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F53F93" w14:paraId="49B7B691" w14:textId="77777777" w:rsidTr="00EB4E9C">
        <w:tc>
          <w:tcPr>
            <w:tcW w:w="6522" w:type="dxa"/>
          </w:tcPr>
          <w:p w14:paraId="6C6533B5" w14:textId="77777777" w:rsidR="00DC3802" w:rsidRPr="00F53F93" w:rsidRDefault="00BB15AF" w:rsidP="00AC2883">
            <w:r w:rsidRPr="00F53F93">
              <w:rPr>
                <w:noProof/>
              </w:rPr>
              <w:drawing>
                <wp:inline distT="0" distB="0" distL="0" distR="0" wp14:anchorId="5C8B2233" wp14:editId="60ABF849">
                  <wp:extent cx="933580" cy="266737"/>
                  <wp:effectExtent l="0" t="0" r="0" b="0"/>
                  <wp:docPr id="205790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00728" name="Picture 2057900728"/>
                          <pic:cNvPicPr/>
                        </pic:nvPicPr>
                        <pic:blipFill>
                          <a:blip r:embed="rId11">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17D9487" w14:textId="3763A6FD" w:rsidR="00DC3802" w:rsidRPr="00F53F93" w:rsidRDefault="001C153B" w:rsidP="00AC2883">
            <w:pPr>
              <w:pStyle w:val="Lettrine"/>
            </w:pPr>
            <w:r>
              <w:t>S</w:t>
            </w:r>
          </w:p>
        </w:tc>
      </w:tr>
      <w:tr w:rsidR="00DC3802" w:rsidRPr="00F53F93" w14:paraId="5DAB575C" w14:textId="77777777" w:rsidTr="00645CA8">
        <w:trPr>
          <w:trHeight w:val="219"/>
        </w:trPr>
        <w:tc>
          <w:tcPr>
            <w:tcW w:w="6522" w:type="dxa"/>
          </w:tcPr>
          <w:p w14:paraId="27E3A302" w14:textId="050A1400" w:rsidR="00DC3802" w:rsidRPr="00F53F93" w:rsidRDefault="00DC3802" w:rsidP="00AC2883">
            <w:pPr>
              <w:pStyle w:val="upove"/>
            </w:pPr>
            <w:r w:rsidRPr="00F53F93">
              <w:t>Unión Internacional para la Protección de las Obtenciones Vegetales</w:t>
            </w:r>
          </w:p>
        </w:tc>
        <w:tc>
          <w:tcPr>
            <w:tcW w:w="3117" w:type="dxa"/>
          </w:tcPr>
          <w:p w14:paraId="62F149DC" w14:textId="77777777" w:rsidR="00DC3802" w:rsidRPr="00F53F93" w:rsidRDefault="00DC3802" w:rsidP="00DA4973"/>
        </w:tc>
      </w:tr>
    </w:tbl>
    <w:p w14:paraId="1143477B" w14:textId="77777777" w:rsidR="00DC3802" w:rsidRPr="00F53F93" w:rsidRDefault="00DC3802" w:rsidP="00DC3802"/>
    <w:p w14:paraId="5D19F21A" w14:textId="77777777" w:rsidR="00DA4973" w:rsidRPr="00F53F93"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F53F93" w14:paraId="7CCADDB1" w14:textId="77777777" w:rsidTr="00EB4E9C">
        <w:tc>
          <w:tcPr>
            <w:tcW w:w="6512" w:type="dxa"/>
          </w:tcPr>
          <w:p w14:paraId="4769C708" w14:textId="77777777" w:rsidR="00EB4E9C" w:rsidRPr="00F53F93" w:rsidRDefault="00EB4E9C" w:rsidP="00AC2883">
            <w:pPr>
              <w:pStyle w:val="Sessiontc"/>
              <w:spacing w:line="240" w:lineRule="auto"/>
            </w:pPr>
            <w:r w:rsidRPr="00F53F93">
              <w:t>Comité Técnico</w:t>
            </w:r>
          </w:p>
          <w:p w14:paraId="400553D9" w14:textId="77777777" w:rsidR="00296158" w:rsidRPr="00F53F93" w:rsidRDefault="00062542" w:rsidP="00CC461C">
            <w:pPr>
              <w:pStyle w:val="Sessiontcplacedate"/>
            </w:pPr>
            <w:r w:rsidRPr="00F53F93">
              <w:t xml:space="preserve">Sexagésima primera </w:t>
            </w:r>
            <w:r w:rsidR="00EB4E9C" w:rsidRPr="00F53F93">
              <w:t>sesión</w:t>
            </w:r>
          </w:p>
          <w:p w14:paraId="276E92C9" w14:textId="77777777" w:rsidR="00EB4E9C" w:rsidRPr="00F53F93" w:rsidRDefault="00EB4E9C" w:rsidP="00D42AF1">
            <w:pPr>
              <w:pStyle w:val="Sessiontcplacedate"/>
              <w:rPr>
                <w:sz w:val="22"/>
              </w:rPr>
            </w:pPr>
            <w:r w:rsidRPr="00F53F93">
              <w:t>Ginebra,</w:t>
            </w:r>
            <w:r w:rsidR="00062542" w:rsidRPr="00F53F93">
              <w:t xml:space="preserve"> 20 </w:t>
            </w:r>
            <w:r w:rsidR="008B6E60" w:rsidRPr="00F53F93">
              <w:t>y</w:t>
            </w:r>
            <w:r w:rsidR="00062542" w:rsidRPr="00F53F93">
              <w:t xml:space="preserve"> 21 </w:t>
            </w:r>
            <w:r w:rsidR="006D7435" w:rsidRPr="00F53F93">
              <w:t>de</w:t>
            </w:r>
            <w:r w:rsidR="008B6E60" w:rsidRPr="00F53F93">
              <w:t xml:space="preserve"> octubre </w:t>
            </w:r>
            <w:r w:rsidR="006D7435" w:rsidRPr="00F53F93">
              <w:t>de</w:t>
            </w:r>
            <w:r w:rsidR="00062542" w:rsidRPr="00F53F93">
              <w:t xml:space="preserve"> 2025</w:t>
            </w:r>
          </w:p>
        </w:tc>
        <w:tc>
          <w:tcPr>
            <w:tcW w:w="3127" w:type="dxa"/>
          </w:tcPr>
          <w:p w14:paraId="5801F286" w14:textId="5199A52B" w:rsidR="00EB4E9C" w:rsidRPr="00F53F93" w:rsidRDefault="00E40D47" w:rsidP="003C7FBE">
            <w:pPr>
              <w:pStyle w:val="Doccode"/>
              <w:rPr>
                <w:lang w:val="es-ES_tradnl"/>
              </w:rPr>
            </w:pPr>
            <w:r w:rsidRPr="00F53F93">
              <w:rPr>
                <w:lang w:val="es-ES_tradnl"/>
              </w:rPr>
              <w:t>TC/61/8</w:t>
            </w:r>
          </w:p>
          <w:p w14:paraId="5DC1DFC9" w14:textId="516EFA82" w:rsidR="00EB4E9C" w:rsidRPr="00F53F93" w:rsidRDefault="00EB4E9C" w:rsidP="003C7FBE">
            <w:pPr>
              <w:pStyle w:val="Docoriginal"/>
            </w:pPr>
            <w:r w:rsidRPr="00F53F93">
              <w:t xml:space="preserve">Original: </w:t>
            </w:r>
            <w:r w:rsidR="001C153B" w:rsidRPr="00F53F93">
              <w:rPr>
                <w:b w:val="0"/>
                <w:spacing w:val="0"/>
              </w:rPr>
              <w:t>Inglés</w:t>
            </w:r>
          </w:p>
          <w:p w14:paraId="71B30B71" w14:textId="6EAE008A" w:rsidR="00EB4E9C" w:rsidRPr="00F53F93" w:rsidRDefault="00EB4E9C" w:rsidP="001F34F7">
            <w:pPr>
              <w:pStyle w:val="Docoriginal"/>
            </w:pPr>
            <w:r w:rsidRPr="00F53F93">
              <w:t>Fecha:</w:t>
            </w:r>
            <w:r w:rsidR="008B6E60" w:rsidRPr="00F53F93">
              <w:rPr>
                <w:b w:val="0"/>
                <w:spacing w:val="0"/>
              </w:rPr>
              <w:t xml:space="preserve">  </w:t>
            </w:r>
            <w:r w:rsidR="00E40D47" w:rsidRPr="00F53F93">
              <w:rPr>
                <w:b w:val="0"/>
                <w:spacing w:val="0"/>
              </w:rPr>
              <w:t xml:space="preserve">21 </w:t>
            </w:r>
            <w:r w:rsidR="008B6E60" w:rsidRPr="00F53F93">
              <w:rPr>
                <w:b w:val="0"/>
                <w:spacing w:val="0"/>
              </w:rPr>
              <w:t>de</w:t>
            </w:r>
            <w:r w:rsidR="00E40D47" w:rsidRPr="00F53F93">
              <w:rPr>
                <w:b w:val="0"/>
                <w:spacing w:val="0"/>
              </w:rPr>
              <w:t xml:space="preserve"> octubre </w:t>
            </w:r>
            <w:r w:rsidR="00062542" w:rsidRPr="00F53F93">
              <w:rPr>
                <w:b w:val="0"/>
                <w:spacing w:val="0"/>
              </w:rPr>
              <w:t>de 2025</w:t>
            </w:r>
          </w:p>
        </w:tc>
      </w:tr>
    </w:tbl>
    <w:p w14:paraId="0DA7C205" w14:textId="3CFE1261" w:rsidR="000D7780" w:rsidRPr="00F53F93" w:rsidRDefault="00AD4280" w:rsidP="006A644A">
      <w:pPr>
        <w:pStyle w:val="Titleofdoc0"/>
      </w:pPr>
      <w:r w:rsidRPr="00F53F93">
        <w:t>informe</w:t>
      </w:r>
    </w:p>
    <w:p w14:paraId="1D673E2E" w14:textId="77777777" w:rsidR="00DF3F7F" w:rsidRPr="00F53F93" w:rsidRDefault="00DF3F7F" w:rsidP="00DF3F7F">
      <w:pPr>
        <w:pStyle w:val="preparedby1"/>
        <w:jc w:val="left"/>
      </w:pPr>
      <w:r w:rsidRPr="00F53F93">
        <w:t>aprobado por el Comité Técnico</w:t>
      </w:r>
    </w:p>
    <w:p w14:paraId="00B598D6" w14:textId="77777777" w:rsidR="001C153B" w:rsidRPr="006365CE" w:rsidRDefault="001C153B" w:rsidP="001C153B">
      <w:pPr>
        <w:pStyle w:val="Disclaimer"/>
        <w:spacing w:after="480"/>
        <w:rPr>
          <w:lang w:val="es-ES_tradnl"/>
        </w:rPr>
      </w:pPr>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64052437" w14:textId="560F4CDA" w:rsidR="00AD4280" w:rsidRPr="00F53F93" w:rsidRDefault="00AD4280" w:rsidP="00AD4280">
      <w:r w:rsidRPr="00F53F93">
        <w:fldChar w:fldCharType="begin"/>
      </w:r>
      <w:r w:rsidRPr="00F53F93">
        <w:instrText xml:space="preserve"> AUTONUM  \* Arabic </w:instrText>
      </w:r>
      <w:r w:rsidRPr="00F53F93">
        <w:fldChar w:fldCharType="end"/>
      </w:r>
      <w:r w:rsidRPr="00F53F93">
        <w:tab/>
        <w:t>El Comité Técnico (CT) celebró su sexagésima primera sesión en Ginebra los días 20 y 21 de octubre de 2025.</w:t>
      </w:r>
    </w:p>
    <w:p w14:paraId="344B32B7" w14:textId="77777777" w:rsidR="00AD4280" w:rsidRPr="00F53F93" w:rsidRDefault="00AD4280" w:rsidP="00AD4280">
      <w:pPr>
        <w:rPr>
          <w:snapToGrid w:val="0"/>
        </w:rPr>
      </w:pPr>
    </w:p>
    <w:p w14:paraId="43E55D10" w14:textId="4C717395" w:rsidR="00AD4280" w:rsidRPr="00F53F93" w:rsidRDefault="00AD4280" w:rsidP="00AD4280">
      <w:r w:rsidRPr="00F53F93">
        <w:fldChar w:fldCharType="begin"/>
      </w:r>
      <w:r w:rsidRPr="00F53F93">
        <w:instrText xml:space="preserve"> AUTONUM  \* Arabic </w:instrText>
      </w:r>
      <w:r w:rsidRPr="00F53F93">
        <w:fldChar w:fldCharType="end"/>
      </w:r>
      <w:r w:rsidRPr="00F53F93">
        <w:tab/>
        <w:t xml:space="preserve">La sesión fue inaugurada por la Sra. Beate </w:t>
      </w:r>
      <w:proofErr w:type="spellStart"/>
      <w:r w:rsidRPr="00F53F93">
        <w:t>Rücker</w:t>
      </w:r>
      <w:proofErr w:type="spellEnd"/>
      <w:r w:rsidRPr="00F53F93">
        <w:t xml:space="preserve">, </w:t>
      </w:r>
      <w:r w:rsidR="001C153B">
        <w:t>p</w:t>
      </w:r>
      <w:r w:rsidR="002C1129" w:rsidRPr="00F53F93">
        <w:t xml:space="preserve">residenta </w:t>
      </w:r>
      <w:r w:rsidRPr="00F53F93">
        <w:t>del TC, quien dio la bienvenida a los participantes.</w:t>
      </w:r>
    </w:p>
    <w:p w14:paraId="51300CB2" w14:textId="77777777" w:rsidR="00AD4280" w:rsidRPr="00F53F93" w:rsidRDefault="00AD4280" w:rsidP="00AD4280">
      <w:pPr>
        <w:rPr>
          <w:snapToGrid w:val="0"/>
        </w:rPr>
      </w:pPr>
    </w:p>
    <w:p w14:paraId="3B63F95B" w14:textId="58B12630" w:rsidR="00AD4280" w:rsidRPr="00F53F93" w:rsidRDefault="00AD4280" w:rsidP="00DA5086">
      <w:r w:rsidRPr="00F53F93">
        <w:fldChar w:fldCharType="begin"/>
      </w:r>
      <w:r w:rsidRPr="00F53F93">
        <w:instrText xml:space="preserve"> AUTONUM  </w:instrText>
      </w:r>
      <w:r w:rsidRPr="00F53F93">
        <w:fldChar w:fldCharType="end"/>
      </w:r>
      <w:r w:rsidRPr="00F53F93">
        <w:tab/>
        <w:t xml:space="preserve">La </w:t>
      </w:r>
      <w:r w:rsidR="001C153B">
        <w:t>p</w:t>
      </w:r>
      <w:r w:rsidR="002C1129" w:rsidRPr="00F53F93">
        <w:t xml:space="preserve">residenta </w:t>
      </w:r>
      <w:r w:rsidRPr="00F53F93">
        <w:t xml:space="preserve">informó de que </w:t>
      </w:r>
      <w:r w:rsidR="00DA5086" w:rsidRPr="00F53F93">
        <w:t xml:space="preserve">Nigeria había depositado su instrumento de adhesión al Acta de 1991 del Convenio de la UPOV el 27 de febrero de 2025 y que había quedado vinculada por el Acta de 1991 </w:t>
      </w:r>
      <w:r w:rsidR="001C153B">
        <w:br/>
      </w:r>
      <w:r w:rsidR="00DA5086" w:rsidRPr="00F53F93">
        <w:t xml:space="preserve">el 27 de marzo de 2025. Nigeria es el 80º miembro de la UPOV. Con ello, el número de </w:t>
      </w:r>
      <w:r w:rsidR="00AA6DC6" w:rsidRPr="00F53F93">
        <w:t xml:space="preserve">miembros de la UPOV </w:t>
      </w:r>
      <w:r w:rsidR="00DA5086" w:rsidRPr="00F53F93">
        <w:t xml:space="preserve">vinculados por el Acta de 1991 asciende </w:t>
      </w:r>
      <w:r w:rsidR="000E357C" w:rsidRPr="00F53F93">
        <w:t>a 63</w:t>
      </w:r>
      <w:r w:rsidR="00DA5086" w:rsidRPr="00F53F93">
        <w:t>.</w:t>
      </w:r>
    </w:p>
    <w:p w14:paraId="1603FDA7" w14:textId="77777777" w:rsidR="00AD4280" w:rsidRPr="00F53F93" w:rsidRDefault="00AD4280" w:rsidP="00AD4280"/>
    <w:p w14:paraId="14FB01FD" w14:textId="77777777" w:rsidR="002D0B9B" w:rsidRPr="00F53F93" w:rsidRDefault="002D0B9B" w:rsidP="00AD4280"/>
    <w:p w14:paraId="6240A610" w14:textId="77777777" w:rsidR="0079106A" w:rsidRPr="00F53F93" w:rsidRDefault="0079106A" w:rsidP="0079106A">
      <w:pPr>
        <w:pStyle w:val="Heading2"/>
        <w:rPr>
          <w:snapToGrid w:val="0"/>
          <w:lang w:val="es-ES_tradnl"/>
        </w:rPr>
      </w:pPr>
      <w:r w:rsidRPr="00F53F93">
        <w:rPr>
          <w:snapToGrid w:val="0"/>
          <w:lang w:val="es-ES_tradnl"/>
        </w:rPr>
        <w:t>Aprobación del orden del día</w:t>
      </w:r>
    </w:p>
    <w:p w14:paraId="652F8C73" w14:textId="77777777" w:rsidR="0079106A" w:rsidRPr="00F53F93" w:rsidRDefault="0079106A" w:rsidP="0079106A">
      <w:pPr>
        <w:ind w:left="567" w:hanging="567"/>
        <w:rPr>
          <w:rFonts w:cs="Arial"/>
          <w:snapToGrid w:val="0"/>
        </w:rPr>
      </w:pPr>
    </w:p>
    <w:p w14:paraId="6C2C1368" w14:textId="1482D940" w:rsidR="0079106A" w:rsidRPr="00F53F93" w:rsidRDefault="0079106A" w:rsidP="0079106A">
      <w:r w:rsidRPr="00F53F93">
        <w:fldChar w:fldCharType="begin"/>
      </w:r>
      <w:r w:rsidRPr="00F53F93">
        <w:instrText xml:space="preserve"> AUTONUM  </w:instrText>
      </w:r>
      <w:r w:rsidRPr="00F53F93">
        <w:fldChar w:fldCharType="end"/>
      </w:r>
      <w:r w:rsidRPr="00F53F93">
        <w:tab/>
        <w:t>El TC aprobó el orden del día tal como figura en el documento TC/61/1</w:t>
      </w:r>
      <w:r w:rsidR="00E2185D" w:rsidRPr="00F53F93">
        <w:t>.</w:t>
      </w:r>
    </w:p>
    <w:p w14:paraId="3BFE5916" w14:textId="77777777" w:rsidR="00A420B3" w:rsidRPr="00F53F93" w:rsidRDefault="00A420B3" w:rsidP="0079106A"/>
    <w:p w14:paraId="0DDCE695" w14:textId="18646803" w:rsidR="00153895" w:rsidRPr="00F53F93" w:rsidRDefault="008E0134" w:rsidP="0079106A">
      <w:r w:rsidRPr="00F53F93">
        <w:fldChar w:fldCharType="begin"/>
      </w:r>
      <w:r w:rsidRPr="00F53F93">
        <w:instrText xml:space="preserve"> AUTONUM  </w:instrText>
      </w:r>
      <w:r w:rsidRPr="00F53F93">
        <w:fldChar w:fldCharType="end"/>
      </w:r>
      <w:r w:rsidRPr="00F53F93">
        <w:tab/>
      </w:r>
      <w:r w:rsidR="009106A4" w:rsidRPr="00F53F93">
        <w:t xml:space="preserve">El TC debatió la lista de </w:t>
      </w:r>
      <w:r w:rsidR="00DD055C" w:rsidRPr="00F53F93">
        <w:t xml:space="preserve">personas </w:t>
      </w:r>
      <w:r w:rsidRPr="00F53F93">
        <w:t xml:space="preserve">inscritas </w:t>
      </w:r>
      <w:r w:rsidR="00DD055C" w:rsidRPr="00F53F93">
        <w:t xml:space="preserve">con antelación a las sesiones </w:t>
      </w:r>
      <w:r w:rsidR="00AC637C" w:rsidRPr="00F53F93">
        <w:t xml:space="preserve">y </w:t>
      </w:r>
      <w:r w:rsidR="00C70E1F" w:rsidRPr="00F53F93">
        <w:t xml:space="preserve">la protección de </w:t>
      </w:r>
      <w:r w:rsidR="00435A36" w:rsidRPr="00F53F93">
        <w:t>los datos personales</w:t>
      </w:r>
      <w:r w:rsidR="00CE7E71" w:rsidRPr="00F53F93">
        <w:t xml:space="preserve">.  </w:t>
      </w:r>
      <w:r w:rsidR="006603C6" w:rsidRPr="00F53F93">
        <w:t xml:space="preserve">El TC acordó que la </w:t>
      </w:r>
      <w:r w:rsidR="003F6E7A" w:rsidRPr="00F53F93">
        <w:t xml:space="preserve">lista de participantes en su sexagésima primera sesión </w:t>
      </w:r>
      <w:r w:rsidR="00557362" w:rsidRPr="00F53F93">
        <w:t xml:space="preserve">se distribuyera </w:t>
      </w:r>
      <w:r w:rsidR="0005435E" w:rsidRPr="00F53F93">
        <w:t xml:space="preserve">directamente </w:t>
      </w:r>
      <w:r w:rsidR="00557362" w:rsidRPr="00F53F93">
        <w:t>a los participantes por correo electrónico</w:t>
      </w:r>
      <w:r w:rsidR="00CF53A5" w:rsidRPr="00F53F93">
        <w:t xml:space="preserve">. </w:t>
      </w:r>
      <w:r w:rsidR="00A420B3" w:rsidRPr="00F53F93">
        <w:t xml:space="preserve">El TC acordó que la lista de participantes no se </w:t>
      </w:r>
      <w:r w:rsidR="00D64F76" w:rsidRPr="00F53F93">
        <w:t xml:space="preserve">incluyera en el informe de la </w:t>
      </w:r>
      <w:r w:rsidR="0056077D" w:rsidRPr="00F53F93">
        <w:t xml:space="preserve">sesión </w:t>
      </w:r>
      <w:r w:rsidR="00D64F76" w:rsidRPr="00F53F93">
        <w:t xml:space="preserve">ni </w:t>
      </w:r>
      <w:r w:rsidR="00557362" w:rsidRPr="00F53F93">
        <w:t xml:space="preserve">se publicara en el sitio web de la UPOV </w:t>
      </w:r>
      <w:r w:rsidR="006603C6" w:rsidRPr="00F53F93">
        <w:t xml:space="preserve">hasta </w:t>
      </w:r>
      <w:r w:rsidR="00A420B3" w:rsidRPr="00F53F93">
        <w:t xml:space="preserve">que se tomara </w:t>
      </w:r>
      <w:r w:rsidR="006603C6" w:rsidRPr="00F53F93">
        <w:t xml:space="preserve">una decisión al respecto para </w:t>
      </w:r>
      <w:r w:rsidR="00824C61" w:rsidRPr="00F53F93">
        <w:t xml:space="preserve">todos </w:t>
      </w:r>
      <w:r w:rsidR="006603C6" w:rsidRPr="00F53F93">
        <w:t xml:space="preserve">los órganos de la UPOV. </w:t>
      </w:r>
      <w:r w:rsidR="002C43EF" w:rsidRPr="00F53F93">
        <w:t xml:space="preserve">El </w:t>
      </w:r>
      <w:r w:rsidR="00797627" w:rsidRPr="00F53F93">
        <w:t xml:space="preserve">TC tomó nota de </w:t>
      </w:r>
      <w:r w:rsidR="00BB7C46" w:rsidRPr="00F53F93">
        <w:t xml:space="preserve">la disponibilidad de </w:t>
      </w:r>
      <w:r w:rsidR="00650616" w:rsidRPr="00F53F93">
        <w:t xml:space="preserve">datos personales en </w:t>
      </w:r>
      <w:r w:rsidR="0081360E" w:rsidRPr="00F53F93">
        <w:t xml:space="preserve">las listas de participantes </w:t>
      </w:r>
      <w:r w:rsidR="000A7CAF" w:rsidRPr="00F53F93">
        <w:t>en las reuniones</w:t>
      </w:r>
      <w:r w:rsidR="004A112A" w:rsidRPr="00F53F93">
        <w:t xml:space="preserve"> de la UPOV </w:t>
      </w:r>
      <w:r w:rsidR="00345EA8" w:rsidRPr="00F53F93">
        <w:t xml:space="preserve">en el sitio web de la UPOV y </w:t>
      </w:r>
      <w:r w:rsidR="000A6913" w:rsidRPr="00F53F93">
        <w:t xml:space="preserve">acordó que esto también se tuviera en cuenta </w:t>
      </w:r>
      <w:r w:rsidR="007E3816" w:rsidRPr="00F53F93">
        <w:t xml:space="preserve">en </w:t>
      </w:r>
      <w:r w:rsidR="00D95602" w:rsidRPr="00F53F93">
        <w:t>futuras deliberaciones sobre esta cuestión</w:t>
      </w:r>
      <w:r w:rsidR="006603C6" w:rsidRPr="00F53F93">
        <w:t xml:space="preserve">.  </w:t>
      </w:r>
    </w:p>
    <w:p w14:paraId="7D2A3C3B" w14:textId="77777777" w:rsidR="00745904" w:rsidRPr="00F53F93" w:rsidRDefault="00745904" w:rsidP="0079106A"/>
    <w:p w14:paraId="56A574B1" w14:textId="77777777" w:rsidR="0079106A" w:rsidRPr="00F53F93" w:rsidRDefault="0079106A" w:rsidP="0079106A"/>
    <w:p w14:paraId="0CCFD7DF" w14:textId="3E4A5EB0" w:rsidR="0079106A" w:rsidRPr="00F53F93" w:rsidRDefault="00B826EF" w:rsidP="0079106A">
      <w:pPr>
        <w:rPr>
          <w:snapToGrid w:val="0"/>
          <w:u w:val="single"/>
        </w:rPr>
      </w:pPr>
      <w:bookmarkStart w:id="0" w:name="_Hlk210920126"/>
      <w:r w:rsidRPr="00F53F93">
        <w:rPr>
          <w:snapToGrid w:val="0"/>
          <w:u w:val="single"/>
        </w:rPr>
        <w:t xml:space="preserve">Novedades </w:t>
      </w:r>
      <w:proofErr w:type="spellStart"/>
      <w:r w:rsidR="001C153B" w:rsidRPr="001C153B">
        <w:rPr>
          <w:snapToGrid w:val="0"/>
          <w:u w:val="single"/>
        </w:rPr>
        <w:t>acaecidas</w:t>
      </w:r>
      <w:r w:rsidRPr="00F53F93">
        <w:rPr>
          <w:snapToGrid w:val="0"/>
          <w:u w:val="single"/>
        </w:rPr>
        <w:t>en</w:t>
      </w:r>
      <w:proofErr w:type="spellEnd"/>
      <w:r w:rsidRPr="00F53F93">
        <w:rPr>
          <w:snapToGrid w:val="0"/>
          <w:u w:val="single"/>
        </w:rPr>
        <w:t xml:space="preserve"> la UPOV y </w:t>
      </w:r>
      <w:r w:rsidR="001C153B" w:rsidRPr="001C153B">
        <w:rPr>
          <w:snapToGrid w:val="0"/>
          <w:u w:val="single"/>
        </w:rPr>
        <w:t>panorama general de las</w:t>
      </w:r>
      <w:r w:rsidRPr="00F53F93">
        <w:rPr>
          <w:snapToGrid w:val="0"/>
          <w:u w:val="single"/>
        </w:rPr>
        <w:t xml:space="preserve"> cuestiones pertinentes para el Comité Técnico</w:t>
      </w:r>
    </w:p>
    <w:bookmarkEnd w:id="0"/>
    <w:p w14:paraId="749B3112" w14:textId="77777777" w:rsidR="00B826EF" w:rsidRPr="00F53F93" w:rsidRDefault="00B826EF" w:rsidP="0079106A"/>
    <w:p w14:paraId="1C99452E" w14:textId="6A3C1647" w:rsidR="0079106A" w:rsidRPr="00F53F93" w:rsidRDefault="0079106A" w:rsidP="0079106A">
      <w:r w:rsidRPr="00F53F93">
        <w:fldChar w:fldCharType="begin"/>
      </w:r>
      <w:r w:rsidRPr="00F53F93">
        <w:instrText xml:space="preserve"> AUTONUM  </w:instrText>
      </w:r>
      <w:r w:rsidRPr="00F53F93">
        <w:fldChar w:fldCharType="end"/>
      </w:r>
      <w:r w:rsidRPr="00F53F93">
        <w:tab/>
        <w:t>El TC recibió una presentación de</w:t>
      </w:r>
      <w:r w:rsidR="001C153B">
        <w:t xml:space="preserve"> </w:t>
      </w:r>
      <w:r w:rsidR="001C153B">
        <w:t xml:space="preserve">la Secretaria General Adjunta </w:t>
      </w:r>
      <w:r w:rsidR="001330C1" w:rsidRPr="00F53F93">
        <w:t xml:space="preserve">y tomó nota de </w:t>
      </w:r>
      <w:r w:rsidR="00B826EF" w:rsidRPr="00F53F93">
        <w:t xml:space="preserve">las novedades </w:t>
      </w:r>
      <w:r w:rsidR="001C153B">
        <w:t xml:space="preserve">acaecidas </w:t>
      </w:r>
      <w:r w:rsidR="00B826EF" w:rsidRPr="00F53F93">
        <w:t xml:space="preserve">en la UPOV y </w:t>
      </w:r>
      <w:r w:rsidR="007E5E29" w:rsidRPr="00F53F93">
        <w:t xml:space="preserve">de </w:t>
      </w:r>
      <w:r w:rsidR="00B826EF" w:rsidRPr="00F53F93">
        <w:t xml:space="preserve">un </w:t>
      </w:r>
      <w:r w:rsidR="001C153B">
        <w:t xml:space="preserve">panorama </w:t>
      </w:r>
      <w:r w:rsidR="00B826EF" w:rsidRPr="00F53F93">
        <w:t>general de las cuestiones pertinentes para el Comité Técnico</w:t>
      </w:r>
      <w:r w:rsidR="007F4451" w:rsidRPr="00F53F93">
        <w:t>.</w:t>
      </w:r>
      <w:r w:rsidR="00823479" w:rsidRPr="00F53F93">
        <w:t xml:space="preserve">  </w:t>
      </w:r>
      <w:r w:rsidR="007F4451" w:rsidRPr="00F53F93">
        <w:t xml:space="preserve"> El</w:t>
      </w:r>
      <w:r w:rsidR="001C153B">
        <w:t> </w:t>
      </w:r>
      <w:r w:rsidR="007F4451" w:rsidRPr="00F53F93">
        <w:t xml:space="preserve">TC tomó nota de que la presentación completa </w:t>
      </w:r>
      <w:r w:rsidR="004B6020" w:rsidRPr="00F53F93">
        <w:t xml:space="preserve">estaba </w:t>
      </w:r>
      <w:r w:rsidR="007F4451" w:rsidRPr="00F53F93">
        <w:t xml:space="preserve">disponible en el documento SESSIONS/2025/1 </w:t>
      </w:r>
      <w:r w:rsidR="005B0DB0" w:rsidRPr="00F53F93">
        <w:t xml:space="preserve">y como grabación de vídeo </w:t>
      </w:r>
      <w:r w:rsidR="004B6020" w:rsidRPr="00F53F93">
        <w:t xml:space="preserve">en el </w:t>
      </w:r>
      <w:r w:rsidR="007F4451" w:rsidRPr="00F53F93">
        <w:t>sitio web de la UPOV</w:t>
      </w:r>
      <w:r w:rsidR="00F307C3" w:rsidRPr="00F53F93">
        <w:t>.</w:t>
      </w:r>
    </w:p>
    <w:p w14:paraId="1B352E5F" w14:textId="77777777" w:rsidR="0079106A" w:rsidRPr="00F53F93" w:rsidRDefault="0079106A" w:rsidP="00AD4280"/>
    <w:p w14:paraId="7F5ED2AA" w14:textId="77777777" w:rsidR="00AD4280" w:rsidRPr="00F53F93" w:rsidRDefault="00AD4280" w:rsidP="00AD4280"/>
    <w:p w14:paraId="2EE60375" w14:textId="0A2E0517" w:rsidR="006B0052" w:rsidRPr="00F53F93" w:rsidRDefault="006B0052" w:rsidP="006B0052">
      <w:pPr>
        <w:pStyle w:val="Heading2"/>
        <w:rPr>
          <w:lang w:val="es-ES_tradnl"/>
        </w:rPr>
      </w:pPr>
      <w:bookmarkStart w:id="1" w:name="_Hlk211960207"/>
      <w:r w:rsidRPr="00F53F93">
        <w:rPr>
          <w:lang w:val="es-ES_tradnl"/>
        </w:rPr>
        <w:t xml:space="preserve">Informe sobre la </w:t>
      </w:r>
      <w:r w:rsidR="001C56F3">
        <w:rPr>
          <w:lang w:val="es-ES_tradnl"/>
        </w:rPr>
        <w:t>labor</w:t>
      </w:r>
      <w:r w:rsidRPr="00F53F93">
        <w:rPr>
          <w:lang w:val="es-ES_tradnl"/>
        </w:rPr>
        <w:t xml:space="preserve"> de los Grupos de Trabajo Técnicos </w:t>
      </w:r>
    </w:p>
    <w:p w14:paraId="0F9F8BEF" w14:textId="77777777" w:rsidR="00AD4280" w:rsidRPr="00F53F93" w:rsidRDefault="00AD4280" w:rsidP="00AD4280"/>
    <w:p w14:paraId="12A91C7E" w14:textId="1D82D113" w:rsidR="00435CDB" w:rsidRPr="00F53F93" w:rsidRDefault="00435CDB" w:rsidP="00435CDB">
      <w:r w:rsidRPr="00F53F93">
        <w:fldChar w:fldCharType="begin"/>
      </w:r>
      <w:r w:rsidRPr="00F53F93">
        <w:instrText xml:space="preserve"> AUTONUM  </w:instrText>
      </w:r>
      <w:r w:rsidRPr="00F53F93">
        <w:fldChar w:fldCharType="end"/>
      </w:r>
      <w:r w:rsidRPr="00F53F93">
        <w:tab/>
        <w:t xml:space="preserve">El TC tomó nota de que, desde su sexagésima sesión, el Grupo de Trabajo Técnico sobre Plantas Agrícolas (TWA), el Grupo de Trabajo Técnico sobre Plantas Frutales (TWF), </w:t>
      </w:r>
      <w:r w:rsidRPr="00F53F93">
        <w:rPr>
          <w:snapToGrid w:val="0"/>
        </w:rPr>
        <w:t xml:space="preserve">el Grupo de Trabajo Técnico sobre Métodos y Técnicas de Examen (TWM), </w:t>
      </w:r>
      <w:r w:rsidRPr="00F53F93">
        <w:t xml:space="preserve">el Grupo de Trabajo Técnico sobre Plantas Ornamentales y Árboles Forestales (TWO) y el Grupo de Trabajo Técnico sobre Hortalizas (TWV) habían celebrado cada uno una sesión. </w:t>
      </w:r>
    </w:p>
    <w:p w14:paraId="6817FA44" w14:textId="77777777" w:rsidR="00435CDB" w:rsidRPr="00F53F93" w:rsidRDefault="00435CDB" w:rsidP="00435CDB"/>
    <w:p w14:paraId="7AE8DFD6" w14:textId="3D082D19" w:rsidR="00435CDB" w:rsidRPr="00F53F93" w:rsidRDefault="00435CDB" w:rsidP="00435CDB">
      <w:r w:rsidRPr="00F53F93">
        <w:lastRenderedPageBreak/>
        <w:fldChar w:fldCharType="begin"/>
      </w:r>
      <w:r w:rsidRPr="00F53F93">
        <w:instrText xml:space="preserve"> AUTONUM  </w:instrText>
      </w:r>
      <w:r w:rsidRPr="00F53F93">
        <w:fldChar w:fldCharType="end"/>
      </w:r>
      <w:r w:rsidRPr="00F53F93">
        <w:tab/>
        <w:t xml:space="preserve">El TC recibió informes de los presidentes sobre la labor del TWA, el TWF, el TWM, el TWO y el TWV. El TC tomó nota de que los informes de los presidentes figuraban en los anexos del documento TC/61/5. </w:t>
      </w:r>
    </w:p>
    <w:p w14:paraId="5F671B43" w14:textId="77777777" w:rsidR="00C37CA8" w:rsidRPr="00F53F93" w:rsidRDefault="00C37CA8" w:rsidP="00C37CA8"/>
    <w:p w14:paraId="1604A05E" w14:textId="3771E468" w:rsidR="00EF72A8" w:rsidRPr="00F53F93" w:rsidRDefault="00C37CA8" w:rsidP="00C37CA8">
      <w:r w:rsidRPr="00F53F93">
        <w:fldChar w:fldCharType="begin"/>
      </w:r>
      <w:r w:rsidRPr="00F53F93">
        <w:instrText xml:space="preserve"> AUTONUM  </w:instrText>
      </w:r>
      <w:r w:rsidRPr="00F53F93">
        <w:fldChar w:fldCharType="end"/>
      </w:r>
      <w:r w:rsidRPr="00F53F93">
        <w:tab/>
        <w:t xml:space="preserve">El TC </w:t>
      </w:r>
      <w:r w:rsidR="00A42181" w:rsidRPr="00F53F93">
        <w:t xml:space="preserve">tomó nota de que </w:t>
      </w:r>
      <w:r w:rsidR="00734A4F" w:rsidRPr="00F53F93">
        <w:t xml:space="preserve">el TWA </w:t>
      </w:r>
      <w:r w:rsidR="00A42181" w:rsidRPr="00F53F93">
        <w:t xml:space="preserve">no había </w:t>
      </w:r>
      <w:r w:rsidR="00484BC6" w:rsidRPr="00F53F93">
        <w:t xml:space="preserve">recibido ninguna invitación para </w:t>
      </w:r>
      <w:r w:rsidR="00372CF2" w:rsidRPr="00F53F93">
        <w:t xml:space="preserve">celebrar su sesión de 2026 </w:t>
      </w:r>
      <w:r w:rsidR="00484BC6" w:rsidRPr="00F53F93">
        <w:t xml:space="preserve">y de que </w:t>
      </w:r>
      <w:r w:rsidR="00956D4C" w:rsidRPr="00F53F93">
        <w:t xml:space="preserve">se </w:t>
      </w:r>
      <w:r w:rsidR="00484BC6" w:rsidRPr="00F53F93">
        <w:t xml:space="preserve">había establecido un procedimiento </w:t>
      </w:r>
      <w:r w:rsidR="005D2A9C" w:rsidRPr="00F53F93">
        <w:t xml:space="preserve">para que los miembros de la UPOV se pusieran en contacto </w:t>
      </w:r>
      <w:r w:rsidR="008154D0" w:rsidRPr="00F53F93">
        <w:t>con</w:t>
      </w:r>
      <w:r w:rsidR="005D2A9C" w:rsidRPr="00F53F93">
        <w:t xml:space="preserve"> la Oficina de la UPOV </w:t>
      </w:r>
      <w:r w:rsidR="00EF72A8" w:rsidRPr="00F53F93">
        <w:t>antes del</w:t>
      </w:r>
      <w:r w:rsidR="008154D0" w:rsidRPr="00F53F93">
        <w:t xml:space="preserve"> 31 de agosto de 2025 para </w:t>
      </w:r>
      <w:r w:rsidR="001C56F3">
        <w:t xml:space="preserve">proponerse </w:t>
      </w:r>
      <w:r w:rsidR="008154D0" w:rsidRPr="00F53F93">
        <w:t xml:space="preserve">como </w:t>
      </w:r>
      <w:r w:rsidR="001C56F3">
        <w:t>anfitrión</w:t>
      </w:r>
      <w:r w:rsidR="008154D0" w:rsidRPr="00F53F93">
        <w:t xml:space="preserve"> </w:t>
      </w:r>
      <w:r w:rsidR="00A52969" w:rsidRPr="00F53F93">
        <w:t xml:space="preserve">de </w:t>
      </w:r>
      <w:r w:rsidR="008154D0" w:rsidRPr="00F53F93">
        <w:t xml:space="preserve">la próxima sesión.  </w:t>
      </w:r>
      <w:r w:rsidR="00EF72A8" w:rsidRPr="00F53F93">
        <w:t xml:space="preserve">El TC tomó nota </w:t>
      </w:r>
      <w:r w:rsidR="00FB5D94" w:rsidRPr="00F53F93">
        <w:t>de que</w:t>
      </w:r>
      <w:r w:rsidR="0012227A" w:rsidRPr="00F53F93">
        <w:t xml:space="preserve">, posteriormente, </w:t>
      </w:r>
      <w:r w:rsidR="00FB5D94" w:rsidRPr="00F53F93">
        <w:t xml:space="preserve">la República de Corea </w:t>
      </w:r>
      <w:r w:rsidR="004C0672" w:rsidRPr="00F53F93">
        <w:t xml:space="preserve">había </w:t>
      </w:r>
      <w:r w:rsidR="00D86A08" w:rsidRPr="00F53F93">
        <w:t xml:space="preserve">propuesto acoger la </w:t>
      </w:r>
      <w:r w:rsidR="001C56F3">
        <w:t xml:space="preserve">quincuagésima quinta </w:t>
      </w:r>
      <w:r w:rsidR="00900350" w:rsidRPr="00F53F93">
        <w:t xml:space="preserve">sesión del TWA del 15 al 18 de junio de 2026 en la ciudad de Seúl </w:t>
      </w:r>
      <w:r w:rsidR="002445BC" w:rsidRPr="00F53F93">
        <w:t>(República de Corea</w:t>
      </w:r>
      <w:r w:rsidR="00900350" w:rsidRPr="00F53F93">
        <w:t>).</w:t>
      </w:r>
    </w:p>
    <w:p w14:paraId="1B91D3F5" w14:textId="77777777" w:rsidR="00EF72A8" w:rsidRPr="00F53F93" w:rsidRDefault="00EF72A8" w:rsidP="00C37CA8"/>
    <w:p w14:paraId="118DC6AA" w14:textId="4BBAE21D" w:rsidR="00C37CA8" w:rsidRDefault="009017A3" w:rsidP="00C37CA8">
      <w:r w:rsidRPr="00F53F93">
        <w:fldChar w:fldCharType="begin"/>
      </w:r>
      <w:r w:rsidRPr="00F53F93">
        <w:instrText xml:space="preserve"> AUTONUM  </w:instrText>
      </w:r>
      <w:r w:rsidRPr="00F53F93">
        <w:fldChar w:fldCharType="end"/>
      </w:r>
      <w:r w:rsidRPr="00F53F93">
        <w:tab/>
        <w:t xml:space="preserve">El TC </w:t>
      </w:r>
      <w:r w:rsidR="00C37CA8" w:rsidRPr="00F53F93">
        <w:t>convino en que el enfoque utilizado por el TWA podría ser utilizado por otros TWP en caso de que no se recibieran ofertas para acoger una sesión posterior durante la sesión.</w:t>
      </w:r>
    </w:p>
    <w:p w14:paraId="78CA6DAC" w14:textId="77777777" w:rsidR="001C56F3" w:rsidRPr="00F53F93" w:rsidRDefault="001C56F3" w:rsidP="00C37CA8"/>
    <w:p w14:paraId="40BE64D6" w14:textId="40DA2066" w:rsidR="001804FC" w:rsidRPr="00F53F93" w:rsidRDefault="001804FC" w:rsidP="001804FC">
      <w:r w:rsidRPr="00F53F93">
        <w:fldChar w:fldCharType="begin"/>
      </w:r>
      <w:r w:rsidRPr="00F53F93">
        <w:instrText xml:space="preserve"> AUTONUM  </w:instrText>
      </w:r>
      <w:r w:rsidRPr="00F53F93">
        <w:fldChar w:fldCharType="end"/>
      </w:r>
      <w:r w:rsidRPr="00F53F93">
        <w:tab/>
        <w:t xml:space="preserve">El TC aprobó los programas de trabajo del TWA, TWF, </w:t>
      </w:r>
      <w:r w:rsidR="004C4BD7" w:rsidRPr="00F53F93">
        <w:t xml:space="preserve">TWM, </w:t>
      </w:r>
      <w:r w:rsidRPr="00F53F93">
        <w:t>TWO y TWV para sus sesiones de 2026, tal como figuran en los anexos del documento TC/61/5</w:t>
      </w:r>
      <w:r w:rsidR="006B6974" w:rsidRPr="00F53F93">
        <w:t xml:space="preserve">, con la precisión de que el TWA se reuniría en la ciudad de Seúl </w:t>
      </w:r>
      <w:r w:rsidR="000F0571" w:rsidRPr="00F53F93">
        <w:t>(República de Corea</w:t>
      </w:r>
      <w:r w:rsidRPr="00F53F93">
        <w:t>).</w:t>
      </w:r>
    </w:p>
    <w:bookmarkEnd w:id="1"/>
    <w:p w14:paraId="36A3C1E1" w14:textId="77777777" w:rsidR="009555BF" w:rsidRPr="00F53F93" w:rsidRDefault="009555BF" w:rsidP="00435CDB"/>
    <w:p w14:paraId="094FCF13" w14:textId="77777777" w:rsidR="00C37CA8" w:rsidRPr="00F53F93" w:rsidRDefault="00C37CA8" w:rsidP="00435CDB"/>
    <w:p w14:paraId="20FEE37E" w14:textId="67F380AC" w:rsidR="009300D1" w:rsidRPr="00F53F93" w:rsidRDefault="009300D1" w:rsidP="009300D1">
      <w:pPr>
        <w:pStyle w:val="Heading2"/>
        <w:rPr>
          <w:snapToGrid w:val="0"/>
          <w:lang w:val="es-ES_tradnl"/>
        </w:rPr>
      </w:pPr>
      <w:r w:rsidRPr="00F53F93">
        <w:rPr>
          <w:snapToGrid w:val="0"/>
          <w:lang w:val="es-ES_tradnl"/>
        </w:rPr>
        <w:t xml:space="preserve">Cuestiones planteadas por los </w:t>
      </w:r>
      <w:r w:rsidR="001C56F3" w:rsidRPr="00F53F93">
        <w:rPr>
          <w:snapToGrid w:val="0"/>
          <w:lang w:val="es-ES_tradnl"/>
        </w:rPr>
        <w:t xml:space="preserve">Grupos </w:t>
      </w:r>
      <w:r w:rsidRPr="00F53F93">
        <w:rPr>
          <w:snapToGrid w:val="0"/>
          <w:lang w:val="es-ES_tradnl"/>
        </w:rPr>
        <w:t xml:space="preserve">de </w:t>
      </w:r>
      <w:r w:rsidR="001C56F3" w:rsidRPr="00F53F93">
        <w:rPr>
          <w:snapToGrid w:val="0"/>
          <w:lang w:val="es-ES_tradnl"/>
        </w:rPr>
        <w:t xml:space="preserve">Trabajo Técnicos </w:t>
      </w:r>
    </w:p>
    <w:p w14:paraId="6D6A2340" w14:textId="77777777" w:rsidR="009300D1" w:rsidRPr="00F53F93" w:rsidRDefault="009300D1" w:rsidP="009300D1">
      <w:pPr>
        <w:keepNext/>
        <w:ind w:left="567" w:hanging="567"/>
        <w:jc w:val="left"/>
        <w:rPr>
          <w:rFonts w:cs="Arial"/>
          <w:snapToGrid w:val="0"/>
        </w:rPr>
      </w:pPr>
    </w:p>
    <w:p w14:paraId="1BD73D39" w14:textId="35E4C138" w:rsidR="009300D1" w:rsidRPr="00F53F93" w:rsidRDefault="009300D1" w:rsidP="009300D1">
      <w:pPr>
        <w:ind w:left="567" w:hanging="567"/>
        <w:jc w:val="left"/>
        <w:rPr>
          <w:rFonts w:cs="Arial"/>
        </w:rPr>
      </w:pPr>
      <w:r w:rsidRPr="00F53F93">
        <w:rPr>
          <w:rFonts w:cs="Arial"/>
          <w:snapToGrid w:val="0"/>
        </w:rPr>
        <w:fldChar w:fldCharType="begin"/>
      </w:r>
      <w:r w:rsidRPr="00F53F93">
        <w:rPr>
          <w:rFonts w:cs="Arial"/>
          <w:snapToGrid w:val="0"/>
        </w:rPr>
        <w:instrText xml:space="preserve"> AUTONUM  </w:instrText>
      </w:r>
      <w:r w:rsidRPr="00F53F93">
        <w:rPr>
          <w:rFonts w:cs="Arial"/>
          <w:snapToGrid w:val="0"/>
        </w:rPr>
        <w:fldChar w:fldCharType="end"/>
      </w:r>
      <w:r w:rsidRPr="00F53F93">
        <w:rPr>
          <w:rFonts w:cs="Arial"/>
          <w:snapToGrid w:val="0"/>
        </w:rPr>
        <w:tab/>
      </w:r>
      <w:r w:rsidRPr="00F53F93">
        <w:rPr>
          <w:rFonts w:cs="Arial"/>
        </w:rPr>
        <w:t>El TC examinó el documento TC/61/3.</w:t>
      </w:r>
    </w:p>
    <w:p w14:paraId="2B5467A2" w14:textId="77777777" w:rsidR="009300D1" w:rsidRPr="00F53F93" w:rsidRDefault="009300D1" w:rsidP="009300D1"/>
    <w:p w14:paraId="601886F8" w14:textId="77777777" w:rsidR="009300D1" w:rsidRPr="00F53F93" w:rsidRDefault="009300D1" w:rsidP="002620BD">
      <w:pPr>
        <w:pStyle w:val="Heading3"/>
        <w:rPr>
          <w:lang w:val="es-ES_tradnl"/>
        </w:rPr>
      </w:pPr>
      <w:bookmarkStart w:id="2" w:name="_Toc441497828"/>
      <w:bookmarkStart w:id="3" w:name="_Toc527377892"/>
      <w:bookmarkStart w:id="4" w:name="_Toc20505078"/>
      <w:bookmarkStart w:id="5" w:name="_Toc173848838"/>
      <w:r w:rsidRPr="00F53F93">
        <w:rPr>
          <w:lang w:val="es-ES_tradnl"/>
        </w:rPr>
        <w:t>Cuestiones para información y posible decisión del Comité Técnico</w:t>
      </w:r>
      <w:bookmarkEnd w:id="2"/>
      <w:bookmarkEnd w:id="3"/>
      <w:bookmarkEnd w:id="4"/>
      <w:bookmarkEnd w:id="5"/>
    </w:p>
    <w:p w14:paraId="0561F918" w14:textId="77777777" w:rsidR="00AD4280" w:rsidRPr="00F53F93" w:rsidRDefault="00AD4280" w:rsidP="00AD4280"/>
    <w:p w14:paraId="040E6B6D" w14:textId="32D689E6" w:rsidR="00050E16" w:rsidRPr="00F53F93" w:rsidRDefault="00D51DEB" w:rsidP="00050E16">
      <w:r w:rsidRPr="00F53F93">
        <w:fldChar w:fldCharType="begin"/>
      </w:r>
      <w:r w:rsidRPr="00F53F93">
        <w:instrText xml:space="preserve"> AUTONUM  </w:instrText>
      </w:r>
      <w:r w:rsidRPr="00F53F93">
        <w:fldChar w:fldCharType="end"/>
      </w:r>
      <w:r w:rsidRPr="00F53F93">
        <w:tab/>
        <w:t xml:space="preserve">El TC examinó </w:t>
      </w:r>
      <w:r w:rsidR="00D87D33" w:rsidRPr="00F53F93">
        <w:t xml:space="preserve">una </w:t>
      </w:r>
      <w:r w:rsidRPr="00F53F93">
        <w:t>propuesta del TWV para realizar una encuesta entre los miembros de la UPOV sobre si l</w:t>
      </w:r>
      <w:r w:rsidR="001C56F3">
        <w:t>o</w:t>
      </w:r>
      <w:r w:rsidRPr="00F53F93">
        <w:t xml:space="preserve">s </w:t>
      </w:r>
      <w:r w:rsidR="001C56F3">
        <w:t xml:space="preserve">caracteres </w:t>
      </w:r>
      <w:r w:rsidRPr="00F53F93">
        <w:t>adicionales no incluidas en las directrices de examen podrían constituir un obstáculo para la aceptación de los informes de examen, tal como se establece en los párrafos</w:t>
      </w:r>
      <w:r w:rsidR="006A4921" w:rsidRPr="00F53F93">
        <w:t xml:space="preserve"> 11 </w:t>
      </w:r>
      <w:r w:rsidRPr="00F53F93">
        <w:t>y</w:t>
      </w:r>
      <w:r w:rsidR="006A4921" w:rsidRPr="00F53F93">
        <w:t xml:space="preserve"> 12 </w:t>
      </w:r>
      <w:r w:rsidRPr="00F53F93">
        <w:rPr>
          <w:rFonts w:cs="Arial"/>
        </w:rPr>
        <w:t>del documento TC/61/3</w:t>
      </w:r>
      <w:r w:rsidRPr="00F53F93">
        <w:t xml:space="preserve">. </w:t>
      </w:r>
    </w:p>
    <w:p w14:paraId="330790B5" w14:textId="77777777" w:rsidR="00EC027F" w:rsidRPr="00F53F93" w:rsidRDefault="00EC027F">
      <w:pPr>
        <w:jc w:val="left"/>
      </w:pPr>
    </w:p>
    <w:p w14:paraId="37B50A25" w14:textId="4A0FC109" w:rsidR="00D87D33" w:rsidRPr="00F53F93" w:rsidRDefault="00037C1E" w:rsidP="00886AD5">
      <w:r w:rsidRPr="00F53F93">
        <w:fldChar w:fldCharType="begin"/>
      </w:r>
      <w:r w:rsidRPr="00F53F93">
        <w:instrText xml:space="preserve"> AUTONUM  </w:instrText>
      </w:r>
      <w:r w:rsidRPr="00F53F93">
        <w:fldChar w:fldCharType="end"/>
      </w:r>
      <w:r w:rsidRPr="00F53F93">
        <w:tab/>
        <w:t xml:space="preserve">El TC </w:t>
      </w:r>
      <w:r w:rsidR="001B44D3" w:rsidRPr="00F53F93">
        <w:t xml:space="preserve">recordó </w:t>
      </w:r>
      <w:r w:rsidR="00A80912" w:rsidRPr="00F53F93">
        <w:t xml:space="preserve">que </w:t>
      </w:r>
      <w:r w:rsidR="00D87D33" w:rsidRPr="00F53F93">
        <w:t xml:space="preserve">el Convenio de la UPOV no obligaba </w:t>
      </w:r>
      <w:r w:rsidR="007A11A0" w:rsidRPr="00F53F93">
        <w:t xml:space="preserve">a </w:t>
      </w:r>
      <w:r w:rsidR="00D87D33" w:rsidRPr="00F53F93">
        <w:t xml:space="preserve">los miembros de la UPOV a </w:t>
      </w:r>
      <w:r w:rsidR="00823479" w:rsidRPr="00F53F93">
        <w:t xml:space="preserve">aceptar </w:t>
      </w:r>
      <w:r w:rsidR="00D87D33" w:rsidRPr="00F53F93">
        <w:t xml:space="preserve">informes de examen </w:t>
      </w:r>
      <w:r w:rsidR="00886AD5" w:rsidRPr="00F53F93">
        <w:t xml:space="preserve">y convino </w:t>
      </w:r>
      <w:r w:rsidR="00D87D33" w:rsidRPr="00F53F93">
        <w:t>en que la cooperación era importante para evitar la necesidad de repetir el examen</w:t>
      </w:r>
      <w:r w:rsidR="00964CB6" w:rsidRPr="00F53F93">
        <w:t xml:space="preserve"> DHE de </w:t>
      </w:r>
      <w:r w:rsidR="00D87D33" w:rsidRPr="00F53F93">
        <w:t>la misma variedad en cada miembro de la UPOV</w:t>
      </w:r>
      <w:r w:rsidR="00886AD5" w:rsidRPr="00F53F93">
        <w:t>.</w:t>
      </w:r>
    </w:p>
    <w:p w14:paraId="0F865021" w14:textId="77777777" w:rsidR="003617D8" w:rsidRPr="00F53F93" w:rsidRDefault="003617D8" w:rsidP="00886AD5"/>
    <w:p w14:paraId="37530DF3" w14:textId="0CFE0A10" w:rsidR="00D87D33" w:rsidRPr="00F53F93" w:rsidRDefault="003617D8" w:rsidP="003617D8">
      <w:r w:rsidRPr="00F53F93">
        <w:fldChar w:fldCharType="begin"/>
      </w:r>
      <w:r w:rsidRPr="00F53F93">
        <w:instrText xml:space="preserve"> AUTONUM  </w:instrText>
      </w:r>
      <w:r w:rsidRPr="00F53F93">
        <w:fldChar w:fldCharType="end"/>
      </w:r>
      <w:r w:rsidRPr="00F53F93">
        <w:tab/>
        <w:t xml:space="preserve">El TC </w:t>
      </w:r>
      <w:r w:rsidR="00057C47" w:rsidRPr="00F53F93">
        <w:t xml:space="preserve">señaló </w:t>
      </w:r>
      <w:r w:rsidR="00690EFF" w:rsidRPr="00F53F93">
        <w:t xml:space="preserve">que </w:t>
      </w:r>
      <w:r w:rsidR="00054293" w:rsidRPr="00F53F93">
        <w:t xml:space="preserve">los miembros de la UPOV tenían en cuenta </w:t>
      </w:r>
      <w:r w:rsidR="00431DF7" w:rsidRPr="00F53F93">
        <w:t xml:space="preserve">diferentes </w:t>
      </w:r>
      <w:r w:rsidR="00D87D33" w:rsidRPr="00F53F93">
        <w:t xml:space="preserve">factores </w:t>
      </w:r>
      <w:r w:rsidR="00664AB4" w:rsidRPr="00F53F93">
        <w:t xml:space="preserve">que influían </w:t>
      </w:r>
      <w:r w:rsidR="00057C47" w:rsidRPr="00F53F93">
        <w:t>en</w:t>
      </w:r>
      <w:r w:rsidR="00664AB4" w:rsidRPr="00F53F93">
        <w:t xml:space="preserve"> las decisiones </w:t>
      </w:r>
      <w:r w:rsidR="00057C47" w:rsidRPr="00F53F93">
        <w:t xml:space="preserve">de aceptar </w:t>
      </w:r>
      <w:r w:rsidR="00BC26FC" w:rsidRPr="00F53F93">
        <w:t>informes</w:t>
      </w:r>
      <w:r w:rsidR="00057C47" w:rsidRPr="00F53F93">
        <w:t xml:space="preserve"> de examen, </w:t>
      </w:r>
      <w:r w:rsidR="00A142F9" w:rsidRPr="00F53F93">
        <w:t xml:space="preserve">en función de la especie y </w:t>
      </w:r>
      <w:r w:rsidR="001C56F3">
        <w:t xml:space="preserve">los </w:t>
      </w:r>
      <w:r w:rsidR="001C56F3">
        <w:t>caracteres</w:t>
      </w:r>
      <w:r w:rsidR="00A142F9" w:rsidRPr="00F53F93">
        <w:t xml:space="preserve"> considerad</w:t>
      </w:r>
      <w:r w:rsidR="001C56F3">
        <w:t>o</w:t>
      </w:r>
      <w:r w:rsidR="00A142F9" w:rsidRPr="00F53F93">
        <w:t xml:space="preserve">s. El TC </w:t>
      </w:r>
      <w:r w:rsidR="00057C47" w:rsidRPr="00F53F93">
        <w:t xml:space="preserve">convino </w:t>
      </w:r>
      <w:r w:rsidR="008A1357" w:rsidRPr="00F53F93">
        <w:t xml:space="preserve">en que esa variación </w:t>
      </w:r>
      <w:r w:rsidR="00D87D33" w:rsidRPr="00F53F93">
        <w:t xml:space="preserve">daría lugar a resultados poco claros </w:t>
      </w:r>
      <w:r w:rsidR="00931529" w:rsidRPr="00F53F93">
        <w:t xml:space="preserve">y </w:t>
      </w:r>
      <w:r w:rsidR="00D752E0" w:rsidRPr="00F53F93">
        <w:t xml:space="preserve">acordó no seguir adelante con la propuesta </w:t>
      </w:r>
      <w:r w:rsidR="00D87D33" w:rsidRPr="00F53F93">
        <w:t>de encuesta</w:t>
      </w:r>
      <w:r w:rsidR="005114D4" w:rsidRPr="00F53F93">
        <w:t>.</w:t>
      </w:r>
    </w:p>
    <w:p w14:paraId="3D723134" w14:textId="77777777" w:rsidR="00E95D31" w:rsidRPr="00F53F93" w:rsidRDefault="00E95D31" w:rsidP="003617D8"/>
    <w:p w14:paraId="3F983CAD" w14:textId="6B200D72" w:rsidR="00D87D33" w:rsidRPr="00F53F93" w:rsidRDefault="00D752E0" w:rsidP="00D45706">
      <w:r w:rsidRPr="00F53F93">
        <w:fldChar w:fldCharType="begin"/>
      </w:r>
      <w:r w:rsidRPr="00F53F93">
        <w:instrText xml:space="preserve"> AUTONUM  </w:instrText>
      </w:r>
      <w:r w:rsidRPr="00F53F93">
        <w:fldChar w:fldCharType="end"/>
      </w:r>
      <w:r w:rsidRPr="00F53F93">
        <w:tab/>
        <w:t xml:space="preserve">El TC </w:t>
      </w:r>
      <w:r w:rsidR="00761501" w:rsidRPr="00F53F93">
        <w:t xml:space="preserve">reconoció </w:t>
      </w:r>
      <w:r w:rsidR="00D87D33" w:rsidRPr="00F53F93">
        <w:t xml:space="preserve">la importancia de </w:t>
      </w:r>
      <w:r w:rsidR="00D8225F" w:rsidRPr="00F53F93">
        <w:t>la resistencia</w:t>
      </w:r>
      <w:r w:rsidR="00D87D33" w:rsidRPr="00F53F93">
        <w:t xml:space="preserve"> a las enfermedades para el fitomejoramiento </w:t>
      </w:r>
      <w:r w:rsidR="00D45706" w:rsidRPr="00F53F93">
        <w:t xml:space="preserve">y recordó la </w:t>
      </w:r>
      <w:r w:rsidR="00D87D33" w:rsidRPr="00F53F93">
        <w:t xml:space="preserve">flexibilidad </w:t>
      </w:r>
      <w:r w:rsidR="001246D1" w:rsidRPr="00F53F93">
        <w:t xml:space="preserve">de las autoridades </w:t>
      </w:r>
      <w:r w:rsidR="00D87D33" w:rsidRPr="00F53F93">
        <w:t xml:space="preserve">en las orientaciones de la UPOV </w:t>
      </w:r>
      <w:r w:rsidR="00D723CA" w:rsidRPr="00F53F93">
        <w:t xml:space="preserve">a la hora de </w:t>
      </w:r>
      <w:r w:rsidR="00684D60" w:rsidRPr="00F53F93">
        <w:t xml:space="preserve">convertir </w:t>
      </w:r>
      <w:r w:rsidR="00D87D33" w:rsidRPr="00F53F93">
        <w:t>las directrices de examen</w:t>
      </w:r>
      <w:r w:rsidR="00684D60" w:rsidRPr="00F53F93">
        <w:t xml:space="preserve"> de la UPOV en directrices de examen nacionales</w:t>
      </w:r>
      <w:r w:rsidR="006B7048" w:rsidRPr="00F53F93">
        <w:t>.</w:t>
      </w:r>
    </w:p>
    <w:p w14:paraId="60D6AA62" w14:textId="77777777" w:rsidR="001930AD" w:rsidRPr="00F53F93" w:rsidRDefault="001930AD" w:rsidP="00D45706"/>
    <w:p w14:paraId="4E5C820D" w14:textId="19517D2A" w:rsidR="00D87D33" w:rsidRPr="00F53F93" w:rsidRDefault="001930AD" w:rsidP="001930AD">
      <w:r w:rsidRPr="00F53F93">
        <w:fldChar w:fldCharType="begin"/>
      </w:r>
      <w:r w:rsidRPr="00F53F93">
        <w:instrText xml:space="preserve"> AUTONUM  </w:instrText>
      </w:r>
      <w:r w:rsidRPr="00F53F93">
        <w:fldChar w:fldCharType="end"/>
      </w:r>
      <w:r w:rsidRPr="00F53F93">
        <w:tab/>
        <w:t xml:space="preserve">El TC recordó </w:t>
      </w:r>
      <w:r w:rsidR="00D87D33" w:rsidRPr="00F53F93">
        <w:t>el procedimiento establecido en</w:t>
      </w:r>
      <w:r w:rsidR="001C56F3">
        <w:t xml:space="preserve"> </w:t>
      </w:r>
      <w:hyperlink r:id="rId12" w:history="1">
        <w:r w:rsidR="001C56F3">
          <w:rPr>
            <w:rStyle w:val="Hyperlink"/>
          </w:rPr>
          <w:t>el documento TGP/5 S</w:t>
        </w:r>
        <w:r w:rsidR="001C56F3">
          <w:rPr>
            <w:rStyle w:val="Hyperlink"/>
          </w:rPr>
          <w:t>e</w:t>
        </w:r>
        <w:r w:rsidR="001C56F3">
          <w:rPr>
            <w:rStyle w:val="Hyperlink"/>
          </w:rPr>
          <w:t>cción 10</w:t>
        </w:r>
      </w:hyperlink>
      <w:r w:rsidR="00D87D33" w:rsidRPr="00F53F93">
        <w:t>, «Notificación de caracteres y niveles de expresión adicionales», que es el siguiente:</w:t>
      </w:r>
    </w:p>
    <w:p w14:paraId="32AFC15B" w14:textId="77777777" w:rsidR="001930AD" w:rsidRPr="00F53F93" w:rsidRDefault="001930AD" w:rsidP="001930AD"/>
    <w:p w14:paraId="4DF61852" w14:textId="3B4A5FBF" w:rsidR="00D87D33" w:rsidRPr="00F53F93" w:rsidRDefault="00D87D33" w:rsidP="001930AD">
      <w:pPr>
        <w:pStyle w:val="ListParagraph"/>
        <w:numPr>
          <w:ilvl w:val="1"/>
          <w:numId w:val="13"/>
        </w:numPr>
        <w:ind w:left="1134" w:hanging="567"/>
      </w:pPr>
      <w:r w:rsidRPr="00F53F93">
        <w:t xml:space="preserve">las propuestas de caracteres y niveles de expresión adicionales deberán notificarse a la Oficina de la Unión </w:t>
      </w:r>
      <w:r w:rsidR="0026705B" w:rsidRPr="00F53F93">
        <w:t xml:space="preserve">utilizando la plantilla que figura en </w:t>
      </w:r>
      <w:r w:rsidRPr="00F53F93">
        <w:t>el documento TGP/5</w:t>
      </w:r>
      <w:r w:rsidR="001C56F3">
        <w:t xml:space="preserve"> </w:t>
      </w:r>
      <w:r w:rsidR="001C56F3" w:rsidRPr="00F53F93">
        <w:t xml:space="preserve">Sección </w:t>
      </w:r>
      <w:r w:rsidR="001C56F3" w:rsidRPr="00F53F93">
        <w:t>10</w:t>
      </w:r>
    </w:p>
    <w:p w14:paraId="0A07B3B1" w14:textId="4CE24D89" w:rsidR="0026705B" w:rsidRPr="00F53F93" w:rsidRDefault="0026705B" w:rsidP="0026705B">
      <w:pPr>
        <w:pStyle w:val="ListParagraph"/>
        <w:numPr>
          <w:ilvl w:val="1"/>
          <w:numId w:val="13"/>
        </w:numPr>
        <w:ind w:left="1134" w:hanging="567"/>
      </w:pPr>
      <w:r w:rsidRPr="00F53F93">
        <w:t xml:space="preserve">las propuestas deben proporcionar información sobre el grado de utilización del carácter o </w:t>
      </w:r>
      <w:r w:rsidR="001C56F3">
        <w:t>nivel</w:t>
      </w:r>
      <w:r w:rsidRPr="00F53F93">
        <w:t xml:space="preserve"> de expresión</w:t>
      </w:r>
    </w:p>
    <w:p w14:paraId="750FD555" w14:textId="6DA639EA" w:rsidR="00D87D33" w:rsidRPr="00F53F93" w:rsidRDefault="00D6293C" w:rsidP="001930AD">
      <w:pPr>
        <w:pStyle w:val="ListParagraph"/>
        <w:numPr>
          <w:ilvl w:val="1"/>
          <w:numId w:val="13"/>
        </w:numPr>
        <w:ind w:left="1134" w:hanging="567"/>
      </w:pPr>
      <w:r w:rsidRPr="00F53F93">
        <w:t xml:space="preserve">las </w:t>
      </w:r>
      <w:r w:rsidR="00D87D33" w:rsidRPr="00F53F93">
        <w:t xml:space="preserve">propuestas recibidas se presentarían </w:t>
      </w:r>
      <w:r w:rsidRPr="00F53F93">
        <w:t xml:space="preserve">al </w:t>
      </w:r>
      <w:r w:rsidR="00D87D33" w:rsidRPr="00F53F93">
        <w:t>Grupo de Trabajo Técnico o Grupos de Trabajo Técnico pertinentes lo antes posible</w:t>
      </w:r>
    </w:p>
    <w:p w14:paraId="5D112CCE" w14:textId="77777777" w:rsidR="00C723B3" w:rsidRPr="00F53F93" w:rsidRDefault="00C723B3">
      <w:pPr>
        <w:jc w:val="left"/>
      </w:pPr>
    </w:p>
    <w:p w14:paraId="6C90BA97" w14:textId="4C2CCBDA" w:rsidR="00050E16" w:rsidRPr="00F53F93" w:rsidRDefault="002C08C3" w:rsidP="002620BD">
      <w:pPr>
        <w:pStyle w:val="Heading3"/>
        <w:rPr>
          <w:lang w:val="es-ES_tradnl"/>
        </w:rPr>
      </w:pPr>
      <w:r w:rsidRPr="00F53F93">
        <w:rPr>
          <w:lang w:val="es-ES_tradnl"/>
        </w:rPr>
        <w:t>Asuntos para información</w:t>
      </w:r>
    </w:p>
    <w:p w14:paraId="3E7BD206" w14:textId="77777777" w:rsidR="009300D1" w:rsidRPr="00F53F93" w:rsidRDefault="009300D1" w:rsidP="002C08C3">
      <w:pPr>
        <w:jc w:val="left"/>
      </w:pPr>
    </w:p>
    <w:p w14:paraId="1F7B02C0" w14:textId="0E85D741" w:rsidR="009300D1" w:rsidRPr="00F53F93" w:rsidRDefault="002C08C3" w:rsidP="002C08C3">
      <w:pPr>
        <w:jc w:val="left"/>
      </w:pPr>
      <w:r w:rsidRPr="00F53F93">
        <w:fldChar w:fldCharType="begin"/>
      </w:r>
      <w:r w:rsidRPr="00F53F93">
        <w:instrText xml:space="preserve"> AUTONUM  </w:instrText>
      </w:r>
      <w:r w:rsidRPr="00F53F93">
        <w:fldChar w:fldCharType="end"/>
      </w:r>
      <w:r w:rsidRPr="00F53F93">
        <w:tab/>
        <w:t>El TC tomó nota de los avances realizados en los TWP en relación con:</w:t>
      </w:r>
    </w:p>
    <w:p w14:paraId="687A1851" w14:textId="77777777" w:rsidR="002C08C3" w:rsidRPr="00F53F93" w:rsidRDefault="002C08C3" w:rsidP="002C08C3">
      <w:pPr>
        <w:jc w:val="left"/>
      </w:pPr>
      <w:bookmarkStart w:id="6" w:name="_Hlk209692411"/>
    </w:p>
    <w:p w14:paraId="0C2DDB11" w14:textId="08A1F549" w:rsidR="002C08C3" w:rsidRPr="00F53F93" w:rsidRDefault="001C56F3" w:rsidP="00015B05">
      <w:pPr>
        <w:pStyle w:val="ListParagraph"/>
        <w:numPr>
          <w:ilvl w:val="0"/>
          <w:numId w:val="1"/>
        </w:numPr>
        <w:tabs>
          <w:tab w:val="left" w:pos="1701"/>
        </w:tabs>
        <w:spacing w:line="276" w:lineRule="auto"/>
        <w:ind w:left="1134" w:hanging="567"/>
        <w:rPr>
          <w:rFonts w:eastAsiaTheme="minorEastAsia"/>
        </w:rPr>
      </w:pPr>
      <w:bookmarkStart w:id="7" w:name="_Toc208828855"/>
      <w:r>
        <w:rPr>
          <w:rFonts w:eastAsiaTheme="minorEastAsia"/>
        </w:rPr>
        <w:t>Caracteres</w:t>
      </w:r>
      <w:r w:rsidR="002C08C3" w:rsidRPr="00F53F93">
        <w:rPr>
          <w:rFonts w:eastAsiaTheme="minorEastAsia"/>
        </w:rPr>
        <w:t xml:space="preserve"> de resistencia a enfermedades</w:t>
      </w:r>
      <w:bookmarkEnd w:id="7"/>
      <w:r w:rsidR="00A858E5" w:rsidRPr="00F53F93">
        <w:rPr>
          <w:rFonts w:eastAsiaTheme="minorEastAsia"/>
        </w:rPr>
        <w:t xml:space="preserve"> </w:t>
      </w:r>
      <w:r w:rsidR="002C08C3" w:rsidRPr="00F53F93">
        <w:rPr>
          <w:rFonts w:eastAsiaTheme="minorEastAsia"/>
        </w:rPr>
        <w:t xml:space="preserve">; </w:t>
      </w:r>
    </w:p>
    <w:p w14:paraId="590A1F3C" w14:textId="59A3736C" w:rsidR="002C08C3" w:rsidRPr="00F53F93" w:rsidRDefault="001C56F3" w:rsidP="00015B05">
      <w:pPr>
        <w:pStyle w:val="ListParagraph"/>
        <w:numPr>
          <w:ilvl w:val="0"/>
          <w:numId w:val="1"/>
        </w:numPr>
        <w:tabs>
          <w:tab w:val="left" w:pos="1701"/>
        </w:tabs>
        <w:spacing w:line="276" w:lineRule="auto"/>
        <w:ind w:left="1134" w:hanging="567"/>
        <w:rPr>
          <w:rFonts w:eastAsiaTheme="minorEastAsia"/>
        </w:rPr>
      </w:pPr>
      <w:bookmarkStart w:id="8" w:name="_Toc207646166"/>
      <w:bookmarkStart w:id="9" w:name="_Toc208828858"/>
      <w:r>
        <w:rPr>
          <w:rFonts w:eastAsiaTheme="minorEastAsia"/>
        </w:rPr>
        <w:t>Caracteres</w:t>
      </w:r>
      <w:r w:rsidRPr="00F53F93">
        <w:rPr>
          <w:rFonts w:eastAsiaTheme="minorEastAsia"/>
        </w:rPr>
        <w:t xml:space="preserve"> </w:t>
      </w:r>
      <w:r w:rsidR="002C08C3" w:rsidRPr="00F53F93">
        <w:rPr>
          <w:rFonts w:eastAsiaTheme="minorEastAsia"/>
        </w:rPr>
        <w:t>observad</w:t>
      </w:r>
      <w:r>
        <w:rPr>
          <w:rFonts w:eastAsiaTheme="minorEastAsia"/>
        </w:rPr>
        <w:t>o</w:t>
      </w:r>
      <w:r w:rsidR="002C08C3" w:rsidRPr="00F53F93">
        <w:rPr>
          <w:rFonts w:eastAsiaTheme="minorEastAsia"/>
        </w:rPr>
        <w:t>s en un ciclo de cultivo en el examen DHE, en el que la duración mínima de los ensayos debería ser normalmente de dos ciclos de cultivo independientes</w:t>
      </w:r>
      <w:bookmarkEnd w:id="8"/>
      <w:bookmarkEnd w:id="9"/>
      <w:r w:rsidR="00A858E5" w:rsidRPr="00F53F93">
        <w:rPr>
          <w:rFonts w:eastAsiaTheme="minorEastAsia"/>
        </w:rPr>
        <w:t xml:space="preserve"> ;</w:t>
      </w:r>
    </w:p>
    <w:p w14:paraId="1EC2E0CB" w14:textId="4C4B739F" w:rsidR="002C08C3" w:rsidRPr="00F53F93" w:rsidRDefault="002C08C3" w:rsidP="00015B05">
      <w:pPr>
        <w:pStyle w:val="ListParagraph"/>
        <w:numPr>
          <w:ilvl w:val="0"/>
          <w:numId w:val="1"/>
        </w:numPr>
        <w:tabs>
          <w:tab w:val="left" w:pos="1701"/>
        </w:tabs>
        <w:spacing w:line="276" w:lineRule="auto"/>
        <w:ind w:left="1134" w:hanging="567"/>
        <w:rPr>
          <w:rFonts w:eastAsiaTheme="minorEastAsia"/>
        </w:rPr>
      </w:pPr>
      <w:bookmarkStart w:id="10" w:name="_Toc207212888"/>
      <w:bookmarkStart w:id="11" w:name="_Toc208828859"/>
      <w:bookmarkStart w:id="12" w:name="_Hlk208828547"/>
      <w:r w:rsidRPr="00F53F93">
        <w:rPr>
          <w:rFonts w:eastAsiaTheme="minorEastAsia"/>
        </w:rPr>
        <w:t>Evaluación de la homogeneidad de los caracteres no incluidos en las directrices de examen</w:t>
      </w:r>
      <w:bookmarkEnd w:id="10"/>
      <w:bookmarkEnd w:id="11"/>
      <w:r w:rsidRPr="00F53F93">
        <w:rPr>
          <w:rFonts w:eastAsiaTheme="minorEastAsia"/>
        </w:rPr>
        <w:t xml:space="preserve"> ; </w:t>
      </w:r>
    </w:p>
    <w:p w14:paraId="11FDF026" w14:textId="059F6A6A" w:rsidR="002C08C3" w:rsidRPr="00F53F93" w:rsidRDefault="002C08C3" w:rsidP="00015B05">
      <w:pPr>
        <w:pStyle w:val="ListParagraph"/>
        <w:numPr>
          <w:ilvl w:val="0"/>
          <w:numId w:val="1"/>
        </w:numPr>
        <w:tabs>
          <w:tab w:val="left" w:pos="1701"/>
        </w:tabs>
        <w:spacing w:line="276" w:lineRule="auto"/>
        <w:ind w:left="1134" w:hanging="567"/>
        <w:rPr>
          <w:rFonts w:eastAsiaTheme="minorEastAsia"/>
        </w:rPr>
      </w:pPr>
      <w:bookmarkStart w:id="13" w:name="_Toc208828860"/>
      <w:bookmarkEnd w:id="12"/>
      <w:r w:rsidRPr="00F53F93">
        <w:rPr>
          <w:rFonts w:eastAsiaTheme="minorEastAsia"/>
        </w:rPr>
        <w:t>Informe sobre casos judiciales relacionados con cuestiones técnicas</w:t>
      </w:r>
      <w:bookmarkStart w:id="14" w:name="_Hlk205555062"/>
      <w:r w:rsidRPr="00F53F93">
        <w:rPr>
          <w:rFonts w:eastAsiaTheme="minorEastAsia"/>
        </w:rPr>
        <w:t xml:space="preserve"> : </w:t>
      </w:r>
      <w:proofErr w:type="spellStart"/>
      <w:r w:rsidRPr="00F53F93">
        <w:rPr>
          <w:rFonts w:eastAsiaTheme="minorEastAsia"/>
        </w:rPr>
        <w:t>Allium</w:t>
      </w:r>
      <w:proofErr w:type="spellEnd"/>
      <w:r w:rsidRPr="00F53F93">
        <w:rPr>
          <w:rFonts w:eastAsiaTheme="minorEastAsia"/>
        </w:rPr>
        <w:t xml:space="preserve"> cepa L. </w:t>
      </w:r>
      <w:r w:rsidR="00A858E5" w:rsidRPr="00F53F93">
        <w:rPr>
          <w:rFonts w:eastAsiaTheme="minorEastAsia"/>
        </w:rPr>
        <w:t>«SK20»</w:t>
      </w:r>
      <w:bookmarkEnd w:id="13"/>
      <w:r w:rsidR="00A858E5" w:rsidRPr="00F53F93">
        <w:rPr>
          <w:rFonts w:eastAsiaTheme="minorEastAsia"/>
        </w:rPr>
        <w:t xml:space="preserve"> ;</w:t>
      </w:r>
    </w:p>
    <w:p w14:paraId="569CF0F1" w14:textId="4FC21B34" w:rsidR="002C08C3" w:rsidRPr="00F53F93" w:rsidRDefault="002C08C3" w:rsidP="00015B05">
      <w:pPr>
        <w:pStyle w:val="ListParagraph"/>
        <w:numPr>
          <w:ilvl w:val="0"/>
          <w:numId w:val="1"/>
        </w:numPr>
        <w:tabs>
          <w:tab w:val="left" w:pos="1701"/>
        </w:tabs>
        <w:spacing w:line="276" w:lineRule="auto"/>
        <w:ind w:left="1134" w:hanging="567"/>
        <w:rPr>
          <w:rFonts w:eastAsiaTheme="minorEastAsia"/>
        </w:rPr>
      </w:pPr>
      <w:bookmarkStart w:id="15" w:name="_Toc208828861"/>
      <w:bookmarkEnd w:id="14"/>
      <w:r w:rsidRPr="00F53F93">
        <w:rPr>
          <w:rFonts w:eastAsiaTheme="minorEastAsia"/>
        </w:rPr>
        <w:lastRenderedPageBreak/>
        <w:t>Bases de datos de información: El valor y la fiabilidad de los nombres botánicos en plantas ornamentales</w:t>
      </w:r>
      <w:bookmarkEnd w:id="15"/>
      <w:r w:rsidR="00A858E5" w:rsidRPr="00F53F93">
        <w:rPr>
          <w:rFonts w:eastAsiaTheme="minorEastAsia"/>
        </w:rPr>
        <w:t xml:space="preserve"> ;</w:t>
      </w:r>
    </w:p>
    <w:p w14:paraId="30C19C0F" w14:textId="649A8AA8" w:rsidR="002C08C3" w:rsidRPr="00F53F93" w:rsidRDefault="002C08C3" w:rsidP="00015B05">
      <w:pPr>
        <w:pStyle w:val="ListParagraph"/>
        <w:numPr>
          <w:ilvl w:val="0"/>
          <w:numId w:val="1"/>
        </w:numPr>
        <w:tabs>
          <w:tab w:val="left" w:pos="1701"/>
        </w:tabs>
        <w:spacing w:line="276" w:lineRule="auto"/>
        <w:ind w:left="1134" w:hanging="567"/>
        <w:rPr>
          <w:rFonts w:eastAsiaTheme="minorEastAsia"/>
        </w:rPr>
      </w:pPr>
      <w:bookmarkStart w:id="16" w:name="_Toc208828862"/>
      <w:r w:rsidRPr="00F53F93">
        <w:rPr>
          <w:rFonts w:eastAsiaTheme="minorEastAsia"/>
        </w:rPr>
        <w:t>Software y métodos de análisis estadístico para el examen DHE</w:t>
      </w:r>
      <w:bookmarkEnd w:id="16"/>
      <w:r w:rsidR="00A858E5" w:rsidRPr="00F53F93">
        <w:rPr>
          <w:rFonts w:eastAsiaTheme="minorEastAsia"/>
        </w:rPr>
        <w:t xml:space="preserve"> ;</w:t>
      </w:r>
    </w:p>
    <w:p w14:paraId="1A8115A0" w14:textId="3FE4F4C5" w:rsidR="002C08C3" w:rsidRPr="00F53F93" w:rsidRDefault="002C08C3" w:rsidP="00015B05">
      <w:pPr>
        <w:pStyle w:val="ListParagraph"/>
        <w:numPr>
          <w:ilvl w:val="0"/>
          <w:numId w:val="1"/>
        </w:numPr>
        <w:tabs>
          <w:tab w:val="left" w:pos="1701"/>
        </w:tabs>
        <w:spacing w:line="276" w:lineRule="auto"/>
        <w:ind w:left="1134" w:hanging="567"/>
        <w:rPr>
          <w:rFonts w:eastAsiaTheme="minorEastAsia"/>
        </w:rPr>
      </w:pPr>
      <w:bookmarkStart w:id="17" w:name="_Toc208828866"/>
      <w:r w:rsidRPr="00F53F93">
        <w:rPr>
          <w:rFonts w:eastAsiaTheme="minorEastAsia"/>
        </w:rPr>
        <w:t>Fenotipado y análisis de imágenes</w:t>
      </w:r>
      <w:bookmarkEnd w:id="17"/>
      <w:r w:rsidR="00A858E5" w:rsidRPr="00F53F93">
        <w:rPr>
          <w:rFonts w:eastAsiaTheme="minorEastAsia"/>
        </w:rPr>
        <w:t xml:space="preserve"> ; y </w:t>
      </w:r>
    </w:p>
    <w:p w14:paraId="689C96BF" w14:textId="4D8F1337" w:rsidR="002C08C3" w:rsidRPr="00F53F93" w:rsidRDefault="002C08C3" w:rsidP="00015B05">
      <w:pPr>
        <w:pStyle w:val="ListParagraph"/>
        <w:numPr>
          <w:ilvl w:val="0"/>
          <w:numId w:val="1"/>
        </w:numPr>
        <w:tabs>
          <w:tab w:val="left" w:pos="1701"/>
        </w:tabs>
        <w:spacing w:line="276" w:lineRule="auto"/>
        <w:ind w:left="1134" w:hanging="567"/>
        <w:rPr>
          <w:rFonts w:eastAsiaTheme="minorEastAsia"/>
        </w:rPr>
      </w:pPr>
      <w:bookmarkStart w:id="18" w:name="_Toc208828869"/>
      <w:r w:rsidRPr="00F53F93">
        <w:rPr>
          <w:rFonts w:eastAsiaTheme="minorEastAsia"/>
        </w:rPr>
        <w:t>Colecciones de variedades: Colección de variedades de cultivos frutales en Ucrania</w:t>
      </w:r>
      <w:bookmarkEnd w:id="18"/>
      <w:r w:rsidR="00A858E5" w:rsidRPr="00F53F93">
        <w:rPr>
          <w:rFonts w:eastAsiaTheme="minorEastAsia"/>
        </w:rPr>
        <w:t xml:space="preserve"> .</w:t>
      </w:r>
    </w:p>
    <w:bookmarkEnd w:id="6"/>
    <w:p w14:paraId="3EF704BA" w14:textId="77777777" w:rsidR="002C08C3" w:rsidRPr="00F53F93" w:rsidRDefault="002C08C3" w:rsidP="002C08C3">
      <w:pPr>
        <w:jc w:val="left"/>
      </w:pPr>
    </w:p>
    <w:p w14:paraId="51BD8398" w14:textId="77777777" w:rsidR="00E36E12" w:rsidRPr="00F53F93" w:rsidRDefault="00E36E12" w:rsidP="002C08C3">
      <w:pPr>
        <w:jc w:val="left"/>
      </w:pPr>
    </w:p>
    <w:p w14:paraId="15B145E4" w14:textId="16FDD92F" w:rsidR="00E36E12" w:rsidRPr="00F53F93" w:rsidRDefault="00E36E12" w:rsidP="00E36E12">
      <w:pPr>
        <w:pStyle w:val="Heading2"/>
        <w:rPr>
          <w:lang w:val="es-ES_tradnl"/>
        </w:rPr>
      </w:pPr>
      <w:r w:rsidRPr="00F53F93">
        <w:rPr>
          <w:lang w:val="es-ES_tradnl"/>
        </w:rPr>
        <w:t>Elaboración de orientaciones y documentos propuestos para su adopción por el Consejo</w:t>
      </w:r>
    </w:p>
    <w:p w14:paraId="54F3C0D5" w14:textId="77777777" w:rsidR="00E36E12" w:rsidRPr="00F53F93" w:rsidRDefault="00E36E12" w:rsidP="00387CC7">
      <w:pPr>
        <w:keepNext/>
        <w:jc w:val="left"/>
      </w:pPr>
    </w:p>
    <w:p w14:paraId="090BB7C2" w14:textId="33869B15" w:rsidR="00E36E12" w:rsidRPr="00F53F93" w:rsidRDefault="00E36E12" w:rsidP="00387CC7">
      <w:pPr>
        <w:keepNext/>
        <w:jc w:val="left"/>
        <w:rPr>
          <w:rFonts w:cs="Arial"/>
        </w:rPr>
      </w:pPr>
      <w:r w:rsidRPr="00F53F93">
        <w:fldChar w:fldCharType="begin"/>
      </w:r>
      <w:r w:rsidRPr="00F53F93">
        <w:instrText xml:space="preserve"> AUTONUM  </w:instrText>
      </w:r>
      <w:r w:rsidRPr="00F53F93">
        <w:fldChar w:fldCharType="end"/>
      </w:r>
      <w:r w:rsidRPr="00F53F93">
        <w:tab/>
        <w:t xml:space="preserve">El TC examinó el documento </w:t>
      </w:r>
      <w:r w:rsidRPr="00F53F93">
        <w:rPr>
          <w:rFonts w:cs="Arial"/>
        </w:rPr>
        <w:t>SESSIONS/2025/2.</w:t>
      </w:r>
    </w:p>
    <w:p w14:paraId="54BAB0E0" w14:textId="77777777" w:rsidR="00813226" w:rsidRPr="00F53F93" w:rsidRDefault="00813226" w:rsidP="00387CC7">
      <w:pPr>
        <w:keepNext/>
        <w:jc w:val="left"/>
        <w:rPr>
          <w:rFonts w:cs="Arial"/>
        </w:rPr>
      </w:pPr>
    </w:p>
    <w:p w14:paraId="4C54E4E1" w14:textId="740FF1B1" w:rsidR="00813226" w:rsidRPr="00F53F93" w:rsidRDefault="00813226" w:rsidP="002620BD">
      <w:pPr>
        <w:pStyle w:val="Heading3"/>
        <w:rPr>
          <w:lang w:val="es-ES_tradnl"/>
        </w:rPr>
      </w:pPr>
      <w:r w:rsidRPr="00F53F93">
        <w:rPr>
          <w:lang w:val="es-ES_tradnl"/>
        </w:rPr>
        <w:t>Documentos propuestos para su aprobación por el Consejo en 2025</w:t>
      </w:r>
    </w:p>
    <w:p w14:paraId="4BCF4CC5" w14:textId="77777777" w:rsidR="00813226" w:rsidRPr="00F53F93" w:rsidRDefault="00813226" w:rsidP="00C1505D">
      <w:pPr>
        <w:keepNext/>
        <w:jc w:val="left"/>
        <w:rPr>
          <w:rFonts w:cs="Arial"/>
        </w:rPr>
      </w:pPr>
    </w:p>
    <w:p w14:paraId="64583A9E" w14:textId="3EC7A9CE" w:rsidR="00813226" w:rsidRPr="00F53F93" w:rsidRDefault="00813226" w:rsidP="00C1505D">
      <w:pPr>
        <w:pStyle w:val="Heading4"/>
        <w:rPr>
          <w:lang w:val="es-ES_tradnl"/>
        </w:rPr>
      </w:pPr>
      <w:r w:rsidRPr="00F53F93">
        <w:rPr>
          <w:lang w:val="es-ES_tradnl"/>
        </w:rPr>
        <w:t>(a)</w:t>
      </w:r>
      <w:r w:rsidRPr="00F53F93">
        <w:rPr>
          <w:lang w:val="es-ES_tradnl"/>
        </w:rPr>
        <w:tab/>
        <w:t>Documento informativo: UPOV/INF/22 “</w:t>
      </w:r>
      <w:r w:rsidR="004729B4" w:rsidRPr="004729B4">
        <w:rPr>
          <w:lang w:val="es-ES_tradnl"/>
        </w:rPr>
        <w:t>Programas informáticos y equipos utilizados</w:t>
      </w:r>
      <w:r w:rsidRPr="00F53F93">
        <w:rPr>
          <w:lang w:val="es-ES_tradnl"/>
        </w:rPr>
        <w:t xml:space="preserve"> por los miembros de la Unión”.  </w:t>
      </w:r>
    </w:p>
    <w:p w14:paraId="1925A0AD" w14:textId="77777777" w:rsidR="00813226" w:rsidRPr="00F53F93" w:rsidRDefault="00813226" w:rsidP="00C1505D">
      <w:pPr>
        <w:keepNext/>
      </w:pPr>
    </w:p>
    <w:p w14:paraId="6B09D1E5" w14:textId="2A5FF85C" w:rsidR="00813226" w:rsidRPr="00F53F93" w:rsidRDefault="00813226" w:rsidP="00C1505D">
      <w:pPr>
        <w:keepNext/>
      </w:pPr>
      <w:r w:rsidRPr="00F53F93">
        <w:fldChar w:fldCharType="begin"/>
      </w:r>
      <w:r w:rsidRPr="00F53F93">
        <w:instrText xml:space="preserve"> AUTONUM  </w:instrText>
      </w:r>
      <w:r w:rsidRPr="00F53F93">
        <w:fldChar w:fldCharType="end"/>
      </w:r>
      <w:r w:rsidRPr="00F53F93">
        <w:tab/>
        <w:t>El TC acordó proponer una revisión del documento UPOV/INF/22/11 “</w:t>
      </w:r>
      <w:r w:rsidR="004729B4" w:rsidRPr="004729B4">
        <w:t>Programas informáticos y equipos utilizados</w:t>
      </w:r>
      <w:r w:rsidRPr="00F53F93">
        <w:t xml:space="preserve"> por los miembros de la Unión”, sobre la base del documento UPOV/INF/22/12 Draft 1.</w:t>
      </w:r>
    </w:p>
    <w:p w14:paraId="39772479" w14:textId="77777777" w:rsidR="00813226" w:rsidRPr="00F53F93" w:rsidRDefault="00813226" w:rsidP="00813226"/>
    <w:p w14:paraId="5391BF20" w14:textId="77777777" w:rsidR="00813226" w:rsidRPr="00F53F93" w:rsidRDefault="00813226" w:rsidP="00813226">
      <w:pPr>
        <w:pStyle w:val="Heading4"/>
        <w:rPr>
          <w:lang w:val="es-ES_tradnl"/>
        </w:rPr>
      </w:pPr>
      <w:r w:rsidRPr="00F53F93">
        <w:rPr>
          <w:lang w:val="es-ES_tradnl"/>
        </w:rPr>
        <w:t>b)</w:t>
      </w:r>
      <w:r w:rsidRPr="00F53F93">
        <w:rPr>
          <w:lang w:val="es-ES_tradnl"/>
        </w:rPr>
        <w:tab/>
        <w:t>Documentos TGP:</w:t>
      </w:r>
    </w:p>
    <w:p w14:paraId="0D6114E2" w14:textId="77777777" w:rsidR="00813226" w:rsidRPr="00F53F93" w:rsidRDefault="00813226" w:rsidP="00813226"/>
    <w:p w14:paraId="195E03E5" w14:textId="5247780F" w:rsidR="00813226" w:rsidRPr="00F53F93" w:rsidRDefault="00813226" w:rsidP="004729B4">
      <w:pPr>
        <w:pStyle w:val="Heading5"/>
        <w:rPr>
          <w:lang w:val="es-ES_tradnl"/>
        </w:rPr>
      </w:pPr>
      <w:r w:rsidRPr="00F53F93">
        <w:rPr>
          <w:lang w:val="es-ES_tradnl"/>
        </w:rPr>
        <w:t>i)</w:t>
      </w:r>
      <w:r w:rsidRPr="00F53F93">
        <w:rPr>
          <w:lang w:val="es-ES_tradnl"/>
        </w:rPr>
        <w:tab/>
        <w:t xml:space="preserve">TGP/5: Experiencia y cooperación en el examen DHE:  Sección 6 </w:t>
      </w:r>
      <w:r w:rsidR="004729B4">
        <w:rPr>
          <w:lang w:val="es-ES_tradnl"/>
        </w:rPr>
        <w:t>“</w:t>
      </w:r>
      <w:r w:rsidR="004729B4" w:rsidRPr="004729B4">
        <w:rPr>
          <w:lang w:val="es-ES_tradnl"/>
        </w:rPr>
        <w:t>Informe de la UPOV sobre el examen técnico y Formulario UPOV para la</w:t>
      </w:r>
      <w:r w:rsidR="004729B4">
        <w:rPr>
          <w:lang w:val="es-ES_tradnl"/>
        </w:rPr>
        <w:t xml:space="preserve"> </w:t>
      </w:r>
      <w:r w:rsidR="004729B4" w:rsidRPr="004729B4">
        <w:rPr>
          <w:lang w:val="es-ES_tradnl"/>
        </w:rPr>
        <w:t>descripción de variedades</w:t>
      </w:r>
      <w:r w:rsidRPr="00F53F93">
        <w:rPr>
          <w:lang w:val="es-ES_tradnl"/>
        </w:rPr>
        <w:t>” (Revisión)</w:t>
      </w:r>
    </w:p>
    <w:p w14:paraId="30161412" w14:textId="77777777" w:rsidR="00813226" w:rsidRPr="00F53F93" w:rsidRDefault="00813226" w:rsidP="00813226"/>
    <w:p w14:paraId="6CFFB688" w14:textId="67A89245" w:rsidR="00813226" w:rsidRPr="00F53F93" w:rsidRDefault="00813226" w:rsidP="00261B5E">
      <w:r w:rsidRPr="00F53F93">
        <w:fldChar w:fldCharType="begin"/>
      </w:r>
      <w:r w:rsidRPr="00F53F93">
        <w:instrText xml:space="preserve"> AUTONUM  </w:instrText>
      </w:r>
      <w:r w:rsidRPr="00F53F93">
        <w:fldChar w:fldCharType="end"/>
      </w:r>
      <w:r w:rsidRPr="00F53F93">
        <w:tab/>
        <w:t>El TC acordó proponer una revisión del documento TGP/5 «Experiencia y cooperación en el examen DHE», Sección 6 «</w:t>
      </w:r>
      <w:r w:rsidR="00261B5E">
        <w:t>Informe de la UPOV sobre el examen técnico y Formulario UPOV para la</w:t>
      </w:r>
      <w:r w:rsidR="00261B5E">
        <w:t xml:space="preserve"> </w:t>
      </w:r>
      <w:r w:rsidR="00261B5E">
        <w:t>descripción de variedades</w:t>
      </w:r>
      <w:r w:rsidRPr="00F53F93">
        <w:t>», sobre la base del documento TGP/5, Sección 6/5</w:t>
      </w:r>
      <w:r w:rsidR="00261B5E">
        <w:t xml:space="preserve"> Draft </w:t>
      </w:r>
      <w:r w:rsidRPr="00F53F93">
        <w:t>2.</w:t>
      </w:r>
    </w:p>
    <w:p w14:paraId="10EE4AF2" w14:textId="77777777" w:rsidR="00813226" w:rsidRPr="00F53F93" w:rsidRDefault="00813226" w:rsidP="00813226"/>
    <w:p w14:paraId="09EAD1FB" w14:textId="06492B26" w:rsidR="00813226" w:rsidRPr="00F53F93" w:rsidRDefault="00813226" w:rsidP="00813226">
      <w:pPr>
        <w:pStyle w:val="Heading5"/>
        <w:rPr>
          <w:lang w:val="es-ES_tradnl"/>
        </w:rPr>
      </w:pPr>
      <w:r w:rsidRPr="00F53F93">
        <w:rPr>
          <w:lang w:val="es-ES_tradnl"/>
        </w:rPr>
        <w:t>(</w:t>
      </w:r>
      <w:proofErr w:type="spellStart"/>
      <w:r w:rsidRPr="00F53F93">
        <w:rPr>
          <w:lang w:val="es-ES_tradnl"/>
        </w:rPr>
        <w:t>ii</w:t>
      </w:r>
      <w:proofErr w:type="spellEnd"/>
      <w:r w:rsidRPr="00F53F93">
        <w:rPr>
          <w:lang w:val="es-ES_tradnl"/>
        </w:rPr>
        <w:t>)</w:t>
      </w:r>
      <w:r w:rsidRPr="00F53F93">
        <w:rPr>
          <w:lang w:val="es-ES_tradnl"/>
        </w:rPr>
        <w:tab/>
        <w:t xml:space="preserve">TGP/7: Elaboración de las directrices de examen: Nota orientativa </w:t>
      </w:r>
      <w:r w:rsidR="00261B5E">
        <w:rPr>
          <w:lang w:val="es-ES_tradnl"/>
        </w:rPr>
        <w:t xml:space="preserve">GN </w:t>
      </w:r>
      <w:r w:rsidRPr="00F53F93">
        <w:rPr>
          <w:lang w:val="es-ES_tradnl"/>
        </w:rPr>
        <w:t xml:space="preserve">28 “Variedades ejemplo” (Revisión) </w:t>
      </w:r>
    </w:p>
    <w:p w14:paraId="0BDACF88" w14:textId="77777777" w:rsidR="00813226" w:rsidRPr="00F53F93" w:rsidRDefault="00813226" w:rsidP="002C08C3">
      <w:pPr>
        <w:jc w:val="left"/>
        <w:rPr>
          <w:rFonts w:cs="Arial"/>
        </w:rPr>
      </w:pPr>
    </w:p>
    <w:p w14:paraId="507BF06A" w14:textId="168A5F65" w:rsidR="00E36E12" w:rsidRPr="00F53F93" w:rsidRDefault="00813226" w:rsidP="002C08C3">
      <w:pPr>
        <w:jc w:val="left"/>
      </w:pPr>
      <w:r w:rsidRPr="00F53F93">
        <w:fldChar w:fldCharType="begin"/>
      </w:r>
      <w:r w:rsidRPr="00F53F93">
        <w:instrText xml:space="preserve"> AUTONUM  </w:instrText>
      </w:r>
      <w:r w:rsidRPr="00F53F93">
        <w:fldChar w:fldCharType="end"/>
      </w:r>
      <w:r w:rsidRPr="00F53F93">
        <w:tab/>
        <w:t xml:space="preserve">El TC acordó proponer una revisión del documento TGP/7 «Elaboración de directrices de examen», sobre la base de las enmiendas propuestas que figuran en </w:t>
      </w:r>
      <w:r w:rsidR="005A20CC" w:rsidRPr="00F53F93">
        <w:t xml:space="preserve">el documento SESSIONS/2025/2, </w:t>
      </w:r>
      <w:r w:rsidRPr="00F53F93">
        <w:t>Anexo II.</w:t>
      </w:r>
    </w:p>
    <w:p w14:paraId="03701F19" w14:textId="77777777" w:rsidR="00126AFB" w:rsidRPr="00F53F93" w:rsidRDefault="00126AFB" w:rsidP="002C08C3">
      <w:pPr>
        <w:jc w:val="left"/>
      </w:pPr>
    </w:p>
    <w:p w14:paraId="63725AEC" w14:textId="1C55F4C3" w:rsidR="00E36E12" w:rsidRPr="00F53F93" w:rsidRDefault="00325225" w:rsidP="002620BD">
      <w:pPr>
        <w:pStyle w:val="Heading3"/>
        <w:rPr>
          <w:lang w:val="es-ES_tradnl"/>
        </w:rPr>
      </w:pPr>
      <w:bookmarkStart w:id="19" w:name="_Hlk178322582"/>
      <w:r w:rsidRPr="00F53F93">
        <w:rPr>
          <w:lang w:val="es-ES_tradnl"/>
        </w:rPr>
        <w:t xml:space="preserve">Cuestiones </w:t>
      </w:r>
      <w:r w:rsidR="00261B5E" w:rsidRPr="00261B5E">
        <w:rPr>
          <w:lang w:val="es-ES_tradnl"/>
        </w:rPr>
        <w:t>sujetas al examen del</w:t>
      </w:r>
      <w:r w:rsidRPr="00F53F93">
        <w:rPr>
          <w:lang w:val="es-ES_tradnl"/>
        </w:rPr>
        <w:t xml:space="preserve"> Comité Técnico</w:t>
      </w:r>
      <w:bookmarkEnd w:id="19"/>
    </w:p>
    <w:p w14:paraId="4F5E2C48" w14:textId="77777777" w:rsidR="00E36E12" w:rsidRPr="00F53F93" w:rsidRDefault="00E36E12" w:rsidP="002C08C3">
      <w:pPr>
        <w:jc w:val="left"/>
      </w:pPr>
    </w:p>
    <w:p w14:paraId="1E9EFA07" w14:textId="77777777" w:rsidR="00325225" w:rsidRPr="00F53F93" w:rsidRDefault="00325225" w:rsidP="00325225">
      <w:pPr>
        <w:pStyle w:val="Heading4"/>
        <w:rPr>
          <w:lang w:val="es-ES_tradnl"/>
        </w:rPr>
      </w:pPr>
      <w:bookmarkStart w:id="20" w:name="_Toc209457630"/>
      <w:r w:rsidRPr="00F53F93">
        <w:rPr>
          <w:lang w:val="es-ES_tradnl"/>
        </w:rPr>
        <w:t>TGP/7: Elaboración de directrices de examen (revisión)</w:t>
      </w:r>
      <w:bookmarkEnd w:id="20"/>
    </w:p>
    <w:p w14:paraId="53EAAFD7" w14:textId="77777777" w:rsidR="00325225" w:rsidRPr="00F53F93" w:rsidRDefault="00325225" w:rsidP="00325225">
      <w:pPr>
        <w:keepNext/>
      </w:pPr>
    </w:p>
    <w:p w14:paraId="6D68A804" w14:textId="77777777" w:rsidR="00325225" w:rsidRPr="00F53F93" w:rsidRDefault="00325225" w:rsidP="00325225">
      <w:pPr>
        <w:pStyle w:val="Heading5"/>
        <w:rPr>
          <w:lang w:val="es-ES_tradnl"/>
        </w:rPr>
      </w:pPr>
      <w:bookmarkStart w:id="21" w:name="_Toc209457631"/>
      <w:r w:rsidRPr="00F53F93">
        <w:rPr>
          <w:lang w:val="es-ES_tradnl"/>
        </w:rPr>
        <w:t>Número de ciclos de cultivo y examen final de los cultivos frutales</w:t>
      </w:r>
      <w:bookmarkEnd w:id="21"/>
    </w:p>
    <w:p w14:paraId="2408418A" w14:textId="77777777" w:rsidR="00E36E12" w:rsidRPr="00F53F93" w:rsidRDefault="00E36E12" w:rsidP="00325225">
      <w:pPr>
        <w:pStyle w:val="Heading5"/>
        <w:rPr>
          <w:lang w:val="es-ES_tradnl"/>
        </w:rPr>
      </w:pPr>
    </w:p>
    <w:p w14:paraId="4564F36C" w14:textId="29CEBE7C" w:rsidR="00831B2A" w:rsidRPr="00F53F93" w:rsidRDefault="00325225" w:rsidP="00325225">
      <w:r w:rsidRPr="00F53F93">
        <w:fldChar w:fldCharType="begin"/>
      </w:r>
      <w:r w:rsidRPr="00F53F93">
        <w:instrText xml:space="preserve"> AUTONUM  </w:instrText>
      </w:r>
      <w:r w:rsidRPr="00F53F93">
        <w:fldChar w:fldCharType="end"/>
      </w:r>
      <w:r w:rsidRPr="00F53F93">
        <w:tab/>
      </w:r>
      <w:r w:rsidR="00831B2A" w:rsidRPr="00F53F93">
        <w:t xml:space="preserve">El TC examinó la propuesta de </w:t>
      </w:r>
      <w:r w:rsidR="004B6435" w:rsidRPr="00F53F93">
        <w:t xml:space="preserve">enmendar </w:t>
      </w:r>
      <w:r w:rsidR="00E21763" w:rsidRPr="00F53F93">
        <w:t xml:space="preserve">el documento TGP/7 «Elaboración de directrices de examen (revisión)» en relación con el número de ciclos de cultivo y el examen final, tal como se establece en el documento </w:t>
      </w:r>
      <w:r w:rsidR="00E21763" w:rsidRPr="00F53F93">
        <w:rPr>
          <w:rFonts w:cs="Arial"/>
        </w:rPr>
        <w:t xml:space="preserve">SESSIONS/2025/2, </w:t>
      </w:r>
      <w:r w:rsidR="00E21763" w:rsidRPr="00F53F93">
        <w:t>párrafos 22 a 24</w:t>
      </w:r>
      <w:r w:rsidR="00165A40" w:rsidRPr="00F53F93">
        <w:t xml:space="preserve">, incluida la siguiente </w:t>
      </w:r>
      <w:r w:rsidR="00AC247B" w:rsidRPr="00F53F93">
        <w:t xml:space="preserve">formulación estándar:  </w:t>
      </w:r>
    </w:p>
    <w:p w14:paraId="431E12A5" w14:textId="77777777" w:rsidR="005F29E7" w:rsidRPr="00F53F93" w:rsidRDefault="005F29E7" w:rsidP="005F29E7">
      <w:pPr>
        <w:ind w:left="567"/>
      </w:pPr>
    </w:p>
    <w:p w14:paraId="3985255F" w14:textId="1AA15986" w:rsidR="00F5158D" w:rsidRPr="00ED2FF3" w:rsidRDefault="00F96C07" w:rsidP="00F5158D">
      <w:pPr>
        <w:keepNext/>
        <w:spacing w:after="240"/>
        <w:ind w:left="567"/>
        <w:rPr>
          <w:u w:val="single"/>
          <w:lang w:val="es-419"/>
        </w:rPr>
      </w:pPr>
      <w:r>
        <w:rPr>
          <w:u w:val="single"/>
          <w:lang w:val="es-419"/>
        </w:rPr>
        <w:t>“</w:t>
      </w:r>
      <w:r w:rsidR="00F5158D" w:rsidRPr="00ED2FF3">
        <w:rPr>
          <w:u w:val="single"/>
          <w:lang w:val="es-419"/>
        </w:rPr>
        <w:t>3.</w:t>
      </w:r>
      <w:r w:rsidR="00F5158D" w:rsidRPr="00ED2FF3">
        <w:rPr>
          <w:u w:val="single"/>
          <w:lang w:val="es-419"/>
        </w:rPr>
        <w:tab/>
        <w:t>Método de examen</w:t>
      </w:r>
    </w:p>
    <w:p w14:paraId="43F78B79" w14:textId="619FBF11" w:rsidR="00F5158D" w:rsidRPr="00ED2FF3" w:rsidRDefault="00F96C07" w:rsidP="00F5158D">
      <w:pPr>
        <w:spacing w:after="240"/>
        <w:ind w:left="567"/>
        <w:rPr>
          <w:lang w:val="es-419"/>
        </w:rPr>
      </w:pPr>
      <w:r>
        <w:rPr>
          <w:lang w:val="es-419"/>
        </w:rPr>
        <w:t>“</w:t>
      </w:r>
      <w:r w:rsidR="00F5158D" w:rsidRPr="00ED2FF3">
        <w:rPr>
          <w:lang w:val="es-419"/>
        </w:rPr>
        <w:t>3.1</w:t>
      </w:r>
      <w:r w:rsidR="00F5158D" w:rsidRPr="00ED2FF3">
        <w:rPr>
          <w:lang w:val="es-419"/>
        </w:rPr>
        <w:tab/>
        <w:t>Número de ciclos de cultivo</w:t>
      </w:r>
    </w:p>
    <w:p w14:paraId="0AAE7242" w14:textId="73E24CDF" w:rsidR="00F5158D" w:rsidRPr="00ED2FF3" w:rsidRDefault="00F96C07" w:rsidP="00F5158D">
      <w:pPr>
        <w:ind w:left="567"/>
        <w:rPr>
          <w:lang w:val="es-419"/>
        </w:rPr>
      </w:pPr>
      <w:r>
        <w:rPr>
          <w:lang w:val="es-419"/>
        </w:rPr>
        <w:t>“</w:t>
      </w:r>
      <w:r w:rsidR="00F5158D" w:rsidRPr="00ED2FF3">
        <w:rPr>
          <w:lang w:val="es-419"/>
        </w:rPr>
        <w:t xml:space="preserve">La duración mínima de los ensayos deberá ser </w:t>
      </w:r>
      <w:r w:rsidR="00F5158D" w:rsidRPr="00ED2FF3">
        <w:rPr>
          <w:strike/>
          <w:highlight w:val="lightGray"/>
          <w:lang w:val="es-419"/>
        </w:rPr>
        <w:t>normalmente</w:t>
      </w:r>
      <w:r w:rsidR="00F5158D" w:rsidRPr="00ED2FF3">
        <w:rPr>
          <w:highlight w:val="lightGray"/>
          <w:u w:val="single"/>
          <w:lang w:val="es-419"/>
        </w:rPr>
        <w:t>, por lo general,</w:t>
      </w:r>
      <w:r w:rsidR="00F5158D" w:rsidRPr="00ED2FF3">
        <w:rPr>
          <w:lang w:val="es-419"/>
        </w:rPr>
        <w:t xml:space="preserve"> de: </w:t>
      </w:r>
    </w:p>
    <w:p w14:paraId="61620486" w14:textId="77777777" w:rsidR="00F5158D" w:rsidRPr="00ED2FF3" w:rsidRDefault="00F5158D" w:rsidP="00F5158D">
      <w:pPr>
        <w:ind w:left="567"/>
        <w:rPr>
          <w:lang w:val="es-419"/>
        </w:rPr>
      </w:pPr>
    </w:p>
    <w:p w14:paraId="08546B84" w14:textId="54426C2B" w:rsidR="00F5158D" w:rsidRPr="00ED2FF3" w:rsidRDefault="00F96C07" w:rsidP="00F5158D">
      <w:pPr>
        <w:ind w:left="567"/>
        <w:rPr>
          <w:lang w:val="es-419"/>
        </w:rPr>
      </w:pPr>
      <w:r>
        <w:rPr>
          <w:lang w:val="es-419"/>
        </w:rPr>
        <w:t>“</w:t>
      </w:r>
      <w:r w:rsidR="00F5158D" w:rsidRPr="00ED2FF3">
        <w:rPr>
          <w:lang w:val="es-419"/>
        </w:rPr>
        <w:t xml:space="preserve">{ </w:t>
      </w:r>
      <w:r w:rsidR="00F5158D" w:rsidRPr="00ED2FF3">
        <w:rPr>
          <w:b/>
          <w:bdr w:val="single" w:sz="12" w:space="0" w:color="auto"/>
          <w:shd w:val="pct12" w:color="auto" w:fill="auto"/>
          <w:lang w:val="es-419"/>
        </w:rPr>
        <w:t>ASW</w:t>
      </w:r>
      <w:r w:rsidR="00F5158D" w:rsidRPr="00ED2FF3">
        <w:rPr>
          <w:b/>
          <w:bdr w:val="single" w:sz="12" w:space="0" w:color="auto"/>
          <w:lang w:val="es-419"/>
        </w:rPr>
        <w:t xml:space="preserve"> 2</w:t>
      </w:r>
      <w:r w:rsidR="00F5158D" w:rsidRPr="00ED2FF3">
        <w:rPr>
          <w:bdr w:val="single" w:sz="12" w:space="0" w:color="auto"/>
          <w:lang w:val="es-419"/>
        </w:rPr>
        <w:t xml:space="preserve"> </w:t>
      </w:r>
      <w:r w:rsidR="00F5158D" w:rsidRPr="00ED2FF3">
        <w:rPr>
          <w:lang w:val="es-419"/>
        </w:rPr>
        <w:t>(capítulo 3.1.1)) – Número de ciclos de cultivo }</w:t>
      </w:r>
    </w:p>
    <w:p w14:paraId="29AD4A79" w14:textId="77777777" w:rsidR="00F5158D" w:rsidRPr="00ED2FF3" w:rsidRDefault="00F5158D" w:rsidP="00F5158D">
      <w:pPr>
        <w:ind w:left="567"/>
        <w:rPr>
          <w:lang w:val="es-419"/>
        </w:rPr>
      </w:pPr>
    </w:p>
    <w:p w14:paraId="780EBB2D" w14:textId="460F24BF" w:rsidR="00F5158D" w:rsidRPr="00ED2FF3" w:rsidRDefault="00F96C07" w:rsidP="00F5158D">
      <w:pPr>
        <w:ind w:left="567"/>
        <w:rPr>
          <w:u w:val="double"/>
          <w:lang w:val="es-419"/>
        </w:rPr>
      </w:pPr>
      <w:r>
        <w:rPr>
          <w:highlight w:val="lightGray"/>
          <w:u w:val="double"/>
          <w:lang w:val="es-419"/>
        </w:rPr>
        <w:t>“</w:t>
      </w:r>
      <w:r w:rsidR="00F5158D" w:rsidRPr="00ED2FF3">
        <w:rPr>
          <w:highlight w:val="lightGray"/>
          <w:u w:val="double"/>
          <w:lang w:val="es-419"/>
        </w:rPr>
        <w:t>Se podrá concluir el examen de una variedad cuando la autoridad competente pueda determinar con certeza su resultado.</w:t>
      </w:r>
    </w:p>
    <w:p w14:paraId="682FA887" w14:textId="77777777" w:rsidR="00F5158D" w:rsidRPr="00ED2FF3" w:rsidRDefault="00F5158D" w:rsidP="00F5158D">
      <w:pPr>
        <w:ind w:left="567"/>
        <w:rPr>
          <w:lang w:val="es-419"/>
        </w:rPr>
      </w:pPr>
    </w:p>
    <w:p w14:paraId="07613490" w14:textId="4A68F375" w:rsidR="00F5158D" w:rsidRPr="00ED2FF3" w:rsidRDefault="00F96C07" w:rsidP="00F5158D">
      <w:pPr>
        <w:ind w:left="567"/>
        <w:rPr>
          <w:lang w:val="es-419"/>
        </w:rPr>
      </w:pPr>
      <w:r>
        <w:rPr>
          <w:lang w:val="es-419"/>
        </w:rPr>
        <w:t>“</w:t>
      </w:r>
      <w:r w:rsidR="00F5158D" w:rsidRPr="00ED2FF3">
        <w:rPr>
          <w:lang w:val="es-419"/>
        </w:rPr>
        <w:t xml:space="preserve">{ </w:t>
      </w:r>
      <w:r w:rsidR="00F5158D" w:rsidRPr="00ED2FF3">
        <w:rPr>
          <w:highlight w:val="lightGray"/>
          <w:bdr w:val="single" w:sz="12" w:space="0" w:color="auto"/>
          <w:lang w:val="es-419"/>
        </w:rPr>
        <w:t>GN</w:t>
      </w:r>
      <w:r w:rsidR="00F5158D" w:rsidRPr="00ED2FF3">
        <w:rPr>
          <w:bdr w:val="single" w:sz="12" w:space="0" w:color="auto"/>
          <w:lang w:val="es-419"/>
        </w:rPr>
        <w:t xml:space="preserve"> 8 </w:t>
      </w:r>
      <w:r w:rsidR="00F5158D" w:rsidRPr="00ED2FF3">
        <w:rPr>
          <w:lang w:val="es-419"/>
        </w:rPr>
        <w:t>(capítulo 3.1.2) – Explicación del ciclo de cultivo }</w:t>
      </w:r>
    </w:p>
    <w:p w14:paraId="372A32E8" w14:textId="7926A029" w:rsidR="00F5158D" w:rsidRPr="00ED2FF3" w:rsidRDefault="00F96C07" w:rsidP="00F5158D">
      <w:pPr>
        <w:ind w:left="567"/>
        <w:rPr>
          <w:lang w:val="es-419"/>
        </w:rPr>
      </w:pPr>
      <w:r>
        <w:rPr>
          <w:lang w:val="es-419"/>
        </w:rPr>
        <w:t>“</w:t>
      </w:r>
      <w:r w:rsidR="00F5158D" w:rsidRPr="00ED2FF3">
        <w:rPr>
          <w:lang w:val="es-419"/>
        </w:rPr>
        <w:t xml:space="preserve">{ </w:t>
      </w:r>
      <w:r w:rsidR="00F5158D" w:rsidRPr="00ED2FF3">
        <w:rPr>
          <w:b/>
          <w:bdr w:val="single" w:sz="12" w:space="0" w:color="auto"/>
          <w:shd w:val="pct12" w:color="auto" w:fill="auto"/>
          <w:lang w:val="es-419"/>
        </w:rPr>
        <w:t>ASW</w:t>
      </w:r>
      <w:r w:rsidR="00F5158D" w:rsidRPr="00ED2FF3">
        <w:rPr>
          <w:b/>
          <w:bdr w:val="single" w:sz="12" w:space="0" w:color="auto"/>
          <w:lang w:val="es-419"/>
        </w:rPr>
        <w:t xml:space="preserve"> 3</w:t>
      </w:r>
      <w:r w:rsidR="00F5158D" w:rsidRPr="00ED2FF3">
        <w:rPr>
          <w:bdr w:val="single" w:sz="12" w:space="0" w:color="auto"/>
          <w:lang w:val="es-419"/>
        </w:rPr>
        <w:t xml:space="preserve"> </w:t>
      </w:r>
      <w:r w:rsidR="00F5158D" w:rsidRPr="00ED2FF3">
        <w:rPr>
          <w:lang w:val="es-419"/>
        </w:rPr>
        <w:t>(capítulo 3.1.2) – Explicación del ciclo de cultivo }</w:t>
      </w:r>
    </w:p>
    <w:p w14:paraId="68EFC9C4" w14:textId="77777777" w:rsidR="00F5158D" w:rsidRPr="00ED2FF3" w:rsidRDefault="00F5158D" w:rsidP="00F5158D">
      <w:pPr>
        <w:ind w:left="567"/>
        <w:rPr>
          <w:lang w:val="es-419"/>
        </w:rPr>
      </w:pPr>
    </w:p>
    <w:p w14:paraId="521C5C16" w14:textId="77777777" w:rsidR="00F5158D" w:rsidRPr="00ED2FF3" w:rsidRDefault="00F5158D" w:rsidP="00F5158D">
      <w:pPr>
        <w:ind w:left="567"/>
        <w:rPr>
          <w:dstrike/>
          <w:lang w:val="es-419"/>
        </w:rPr>
      </w:pPr>
      <w:r w:rsidRPr="00ED2FF3">
        <w:rPr>
          <w:dstrike/>
          <w:highlight w:val="lightGray"/>
          <w:lang w:val="es-419"/>
        </w:rPr>
        <w:t>Se podrá concluir el examen de una variedad cuando la autoridad competente pueda determinar con certeza su resultado.</w:t>
      </w:r>
      <w:r w:rsidRPr="00ED2FF3">
        <w:rPr>
          <w:lang w:val="es-419"/>
        </w:rPr>
        <w:t>”</w:t>
      </w:r>
    </w:p>
    <w:p w14:paraId="179A95E1" w14:textId="77777777" w:rsidR="002E5C63" w:rsidRPr="00F53F93" w:rsidRDefault="002E5C63" w:rsidP="002E5C63"/>
    <w:p w14:paraId="648A590D" w14:textId="5CB3E78E" w:rsidR="00264BAE" w:rsidRPr="00F53F93" w:rsidRDefault="00264BAE" w:rsidP="00264BAE">
      <w:r w:rsidRPr="00F53F93">
        <w:lastRenderedPageBreak/>
        <w:fldChar w:fldCharType="begin"/>
      </w:r>
      <w:r w:rsidRPr="00F53F93">
        <w:instrText xml:space="preserve"> AUTONUM  </w:instrText>
      </w:r>
      <w:r w:rsidRPr="00F53F93">
        <w:fldChar w:fldCharType="end"/>
      </w:r>
      <w:r w:rsidRPr="00F53F93">
        <w:tab/>
      </w:r>
      <w:r w:rsidR="006E6632" w:rsidRPr="00F53F93">
        <w:t xml:space="preserve">El TC acordó invitar a los TWP, en sus sesiones de 2026, a examinar las enmiendas propuestas al documento TGP/7 “Elaboración de directrices de examen (revisión)” en relación con el número de ciclos de cultivo y la conclusión del examen, tal como se establece en el documento </w:t>
      </w:r>
      <w:r w:rsidR="006E6632" w:rsidRPr="00F53F93">
        <w:rPr>
          <w:rFonts w:cs="Arial"/>
        </w:rPr>
        <w:t xml:space="preserve">SESSIONS/2025/2, </w:t>
      </w:r>
      <w:r w:rsidR="006E6632" w:rsidRPr="00F53F93">
        <w:t>párrafos 22 a</w:t>
      </w:r>
      <w:r w:rsidR="00A51FAB">
        <w:t> </w:t>
      </w:r>
      <w:r w:rsidR="006E6632" w:rsidRPr="00F53F93">
        <w:t xml:space="preserve">24. </w:t>
      </w:r>
    </w:p>
    <w:p w14:paraId="41E09550" w14:textId="77777777" w:rsidR="006E6632" w:rsidRPr="00F53F93" w:rsidRDefault="006E6632" w:rsidP="00264BAE"/>
    <w:p w14:paraId="6D1A9B01" w14:textId="3B06B7D3" w:rsidR="00325225" w:rsidRPr="00F53F93" w:rsidRDefault="00AC247B" w:rsidP="00C62184">
      <w:pPr>
        <w:rPr>
          <w:highlight w:val="yellow"/>
        </w:rPr>
      </w:pPr>
      <w:r w:rsidRPr="00F53F93">
        <w:fldChar w:fldCharType="begin"/>
      </w:r>
      <w:r w:rsidRPr="00F53F93">
        <w:instrText xml:space="preserve"> AUTONUM  </w:instrText>
      </w:r>
      <w:r w:rsidRPr="00F53F93">
        <w:fldChar w:fldCharType="end"/>
      </w:r>
      <w:r w:rsidRPr="00F53F93">
        <w:tab/>
        <w:t xml:space="preserve">El TC </w:t>
      </w:r>
      <w:r w:rsidR="00F5306E" w:rsidRPr="00F53F93">
        <w:t xml:space="preserve">acordó incluir </w:t>
      </w:r>
      <w:r w:rsidR="00C95A54" w:rsidRPr="00F53F93">
        <w:t xml:space="preserve">una </w:t>
      </w:r>
      <w:r w:rsidR="00994B7D" w:rsidRPr="00F53F93">
        <w:t xml:space="preserve">propuesta de Nueva Zelandia </w:t>
      </w:r>
      <w:r w:rsidR="000C1355" w:rsidRPr="00F53F93">
        <w:t xml:space="preserve">para </w:t>
      </w:r>
      <w:r w:rsidR="00C62184" w:rsidRPr="00F53F93">
        <w:t xml:space="preserve">que los TWP </w:t>
      </w:r>
      <w:r w:rsidR="000C1355" w:rsidRPr="00F53F93">
        <w:t xml:space="preserve">consideraran </w:t>
      </w:r>
      <w:r w:rsidR="00C62184" w:rsidRPr="00F53F93">
        <w:t xml:space="preserve">la supresión </w:t>
      </w:r>
      <w:r w:rsidR="00994B7D" w:rsidRPr="00F53F93">
        <w:t xml:space="preserve">de la </w:t>
      </w:r>
      <w:r w:rsidR="00DC14F1" w:rsidRPr="00F53F93">
        <w:t xml:space="preserve">palabra “mínimo” </w:t>
      </w:r>
      <w:r w:rsidR="00E8195D" w:rsidRPr="00F53F93">
        <w:t xml:space="preserve">en la </w:t>
      </w:r>
      <w:r w:rsidR="00C62184" w:rsidRPr="00F53F93">
        <w:t>propuesta.</w:t>
      </w:r>
    </w:p>
    <w:p w14:paraId="3B405CC9" w14:textId="77777777" w:rsidR="00D77CBB" w:rsidRPr="00F53F93" w:rsidRDefault="00D77CBB" w:rsidP="00325225"/>
    <w:p w14:paraId="3C3030C9" w14:textId="77777777" w:rsidR="00F04D3E" w:rsidRPr="00F53F93" w:rsidRDefault="00F04D3E" w:rsidP="00325225"/>
    <w:p w14:paraId="08AAB60C" w14:textId="23DC0538" w:rsidR="00156C2A" w:rsidRPr="00F53F93" w:rsidRDefault="004E493D" w:rsidP="004E493D">
      <w:pPr>
        <w:pStyle w:val="Heading2"/>
        <w:rPr>
          <w:lang w:val="es-ES_tradnl"/>
        </w:rPr>
      </w:pPr>
      <w:r w:rsidRPr="00F53F93">
        <w:rPr>
          <w:lang w:val="es-ES_tradnl"/>
        </w:rPr>
        <w:t>Medidas para mejorar la cooperación en el examen</w:t>
      </w:r>
    </w:p>
    <w:p w14:paraId="0375AE46" w14:textId="77777777" w:rsidR="00156C2A" w:rsidRPr="00F53F93" w:rsidRDefault="00156C2A" w:rsidP="004E493D">
      <w:pPr>
        <w:pStyle w:val="Heading2"/>
        <w:rPr>
          <w:lang w:val="es-ES_tradnl"/>
        </w:rPr>
      </w:pPr>
    </w:p>
    <w:p w14:paraId="58CBD9E9" w14:textId="0C15D0B7" w:rsidR="004E493D" w:rsidRPr="00F53F93" w:rsidRDefault="004E493D" w:rsidP="004E493D">
      <w:r w:rsidRPr="00F53F93">
        <w:fldChar w:fldCharType="begin"/>
      </w:r>
      <w:r w:rsidRPr="00F53F93">
        <w:instrText xml:space="preserve"> AUTONUM  </w:instrText>
      </w:r>
      <w:r w:rsidRPr="00F53F93">
        <w:fldChar w:fldCharType="end"/>
      </w:r>
      <w:r w:rsidRPr="00F53F93">
        <w:tab/>
        <w:t>El TC examinó el documento SESSIONS/2025/3.</w:t>
      </w:r>
    </w:p>
    <w:p w14:paraId="3362CEF2" w14:textId="77777777" w:rsidR="004E493D" w:rsidRPr="00F53F93" w:rsidRDefault="004E493D" w:rsidP="004E493D"/>
    <w:p w14:paraId="0EF57D5E" w14:textId="1100DA71" w:rsidR="004E493D" w:rsidRPr="00F53F93" w:rsidRDefault="003867B2" w:rsidP="002620BD">
      <w:pPr>
        <w:pStyle w:val="Heading3"/>
        <w:rPr>
          <w:lang w:val="es-ES_tradnl"/>
        </w:rPr>
      </w:pPr>
      <w:bookmarkStart w:id="22" w:name="_Toc210138028"/>
      <w:r w:rsidRPr="003867B2">
        <w:rPr>
          <w:lang w:val="es-ES_tradnl"/>
        </w:rPr>
        <w:t xml:space="preserve">Fomento de las oportunidades de </w:t>
      </w:r>
      <w:r w:rsidR="004E493D" w:rsidRPr="00F53F93">
        <w:rPr>
          <w:lang w:val="es-ES_tradnl"/>
        </w:rPr>
        <w:t>cooperación internacional</w:t>
      </w:r>
      <w:bookmarkEnd w:id="22"/>
    </w:p>
    <w:p w14:paraId="391352C7" w14:textId="77777777" w:rsidR="004E493D" w:rsidRPr="00F53F93" w:rsidRDefault="004E493D" w:rsidP="00F04D3E">
      <w:pPr>
        <w:keepNext/>
      </w:pPr>
    </w:p>
    <w:p w14:paraId="7A71FCF7" w14:textId="7ED259D1" w:rsidR="00F627E5" w:rsidRPr="00F53F93" w:rsidRDefault="00F627E5" w:rsidP="00F04D3E">
      <w:pPr>
        <w:pStyle w:val="Heading4"/>
        <w:rPr>
          <w:lang w:val="es-ES_tradnl"/>
        </w:rPr>
      </w:pPr>
      <w:bookmarkStart w:id="23" w:name="_Toc210138029"/>
      <w:bookmarkStart w:id="24" w:name="_Hlk210898652"/>
      <w:r w:rsidRPr="00F53F93">
        <w:rPr>
          <w:lang w:val="es-ES_tradnl"/>
        </w:rPr>
        <w:t>(a)</w:t>
      </w:r>
      <w:r w:rsidRPr="00F53F93">
        <w:rPr>
          <w:lang w:val="es-ES_tradnl"/>
        </w:rPr>
        <w:tab/>
        <w:t>«</w:t>
      </w:r>
      <w:r w:rsidR="003867B2" w:rsidRPr="003867B2">
        <w:rPr>
          <w:lang w:val="es-ES_tradnl"/>
        </w:rPr>
        <w:t>Efecto del medio ambiente en la expresión de los caracteres</w:t>
      </w:r>
      <w:r w:rsidRPr="00F53F93">
        <w:rPr>
          <w:lang w:val="es-ES_tradnl"/>
        </w:rPr>
        <w:t>»</w:t>
      </w:r>
      <w:bookmarkEnd w:id="23"/>
    </w:p>
    <w:p w14:paraId="02029269" w14:textId="6560EC3E" w:rsidR="00F627E5" w:rsidRPr="00F53F93" w:rsidRDefault="00DF4A5F" w:rsidP="00F04D3E">
      <w:pPr>
        <w:pStyle w:val="Heading4"/>
        <w:rPr>
          <w:lang w:val="es-ES_tradnl"/>
        </w:rPr>
      </w:pPr>
      <w:bookmarkStart w:id="25" w:name="_Toc210138030"/>
      <w:r>
        <w:rPr>
          <w:lang w:val="es-ES_tradnl"/>
        </w:rPr>
        <w:t>(</w:t>
      </w:r>
      <w:r w:rsidR="00F627E5" w:rsidRPr="00F53F93">
        <w:rPr>
          <w:lang w:val="es-ES_tradnl"/>
        </w:rPr>
        <w:t>b)</w:t>
      </w:r>
      <w:r w:rsidR="00F627E5" w:rsidRPr="00F53F93">
        <w:rPr>
          <w:lang w:val="es-ES_tradnl"/>
        </w:rPr>
        <w:tab/>
        <w:t>«</w:t>
      </w:r>
      <w:r w:rsidRPr="00DF4A5F">
        <w:rPr>
          <w:lang w:val="es-ES_tradnl"/>
        </w:rPr>
        <w:t>La integridad y pertinencia de las colecciones de variedades</w:t>
      </w:r>
      <w:r w:rsidR="00F627E5" w:rsidRPr="00F53F93">
        <w:rPr>
          <w:lang w:val="es-ES_tradnl"/>
        </w:rPr>
        <w:t>»</w:t>
      </w:r>
      <w:bookmarkEnd w:id="25"/>
    </w:p>
    <w:bookmarkEnd w:id="24"/>
    <w:p w14:paraId="222C05FF" w14:textId="77777777" w:rsidR="00F627E5" w:rsidRPr="00F53F93" w:rsidRDefault="00F627E5" w:rsidP="00F04D3E">
      <w:pPr>
        <w:keepNext/>
      </w:pPr>
    </w:p>
    <w:p w14:paraId="5BEA9EC8" w14:textId="3B65153F" w:rsidR="008D5A37" w:rsidRPr="00F53F93" w:rsidRDefault="004E493D" w:rsidP="0098235F">
      <w:pPr>
        <w:keepNext/>
      </w:pPr>
      <w:r w:rsidRPr="00F53F93">
        <w:fldChar w:fldCharType="begin"/>
      </w:r>
      <w:r w:rsidRPr="00F53F93">
        <w:instrText xml:space="preserve"> AUTONUM  </w:instrText>
      </w:r>
      <w:r w:rsidRPr="00F53F93">
        <w:fldChar w:fldCharType="end"/>
      </w:r>
      <w:r w:rsidRPr="00F53F93">
        <w:tab/>
        <w:t xml:space="preserve">El TC </w:t>
      </w:r>
      <w:r w:rsidR="007E4E24" w:rsidRPr="00F53F93">
        <w:t xml:space="preserve">acordó </w:t>
      </w:r>
      <w:r w:rsidRPr="00F53F93">
        <w:t xml:space="preserve">organizar seminarios web para presentar experiencias prácticas relacionadas con el efecto </w:t>
      </w:r>
      <w:r w:rsidR="00DF4A5F" w:rsidRPr="00DF4A5F">
        <w:t>del medio ambiente</w:t>
      </w:r>
      <w:r w:rsidR="00DF4A5F" w:rsidRPr="00DF4A5F">
        <w:t xml:space="preserve"> </w:t>
      </w:r>
      <w:r w:rsidRPr="00F53F93">
        <w:t xml:space="preserve">en la expresión de los caracteres </w:t>
      </w:r>
      <w:r w:rsidR="00B92C0A" w:rsidRPr="00F53F93">
        <w:t>y</w:t>
      </w:r>
      <w:bookmarkStart w:id="26" w:name="_Hlk210898495"/>
      <w:r w:rsidRPr="00F53F93">
        <w:t xml:space="preserve"> la constitución y pertinencia de las colecciones de variedades.</w:t>
      </w:r>
    </w:p>
    <w:p w14:paraId="58C1DBF6" w14:textId="77777777" w:rsidR="008D5A37" w:rsidRPr="00F53F93" w:rsidRDefault="008D5A37" w:rsidP="008D5A37"/>
    <w:p w14:paraId="00678660" w14:textId="510C9B96" w:rsidR="005267BB" w:rsidRPr="00F53F93" w:rsidRDefault="00283A98" w:rsidP="008D5A37">
      <w:r w:rsidRPr="00F53F93">
        <w:fldChar w:fldCharType="begin"/>
      </w:r>
      <w:r w:rsidRPr="00F53F93">
        <w:instrText xml:space="preserve"> AUTONUM  </w:instrText>
      </w:r>
      <w:r w:rsidRPr="00F53F93">
        <w:fldChar w:fldCharType="end"/>
      </w:r>
      <w:r w:rsidRPr="00F53F93">
        <w:tab/>
      </w:r>
      <w:r w:rsidR="007E5035" w:rsidRPr="00F53F93">
        <w:t xml:space="preserve">El TC convino </w:t>
      </w:r>
      <w:r w:rsidR="003B655F" w:rsidRPr="00F53F93">
        <w:t xml:space="preserve">en que era importante compartir </w:t>
      </w:r>
      <w:r w:rsidR="007E5035" w:rsidRPr="00F53F93">
        <w:t xml:space="preserve">información sobre </w:t>
      </w:r>
      <w:r w:rsidRPr="00F53F93">
        <w:t xml:space="preserve">las prácticas y experiencias </w:t>
      </w:r>
      <w:r w:rsidR="003F7911" w:rsidRPr="00F53F93">
        <w:t xml:space="preserve">de los diferentes miembros de la UPOV, incluyendo la forma </w:t>
      </w:r>
      <w:r w:rsidR="00BB656C" w:rsidRPr="00F53F93">
        <w:t xml:space="preserve">en que </w:t>
      </w:r>
      <w:r w:rsidR="00B62E15" w:rsidRPr="00F53F93">
        <w:t xml:space="preserve">organizan la cooperación bilateral </w:t>
      </w:r>
      <w:r w:rsidR="00657669" w:rsidRPr="00F53F93">
        <w:t xml:space="preserve">y </w:t>
      </w:r>
      <w:r w:rsidR="00B62E15" w:rsidRPr="00F53F93">
        <w:t xml:space="preserve">las condiciones para intercambiar </w:t>
      </w:r>
      <w:r w:rsidR="00BB656C" w:rsidRPr="00F53F93">
        <w:t xml:space="preserve">informes de </w:t>
      </w:r>
      <w:r w:rsidR="00DF4A5F">
        <w:t>examen</w:t>
      </w:r>
      <w:r w:rsidR="00A7717F" w:rsidRPr="00F53F93">
        <w:t xml:space="preserve">. </w:t>
      </w:r>
      <w:r w:rsidR="00B62E15" w:rsidRPr="00F53F93">
        <w:t xml:space="preserve">El TC </w:t>
      </w:r>
      <w:r w:rsidR="00EC720B" w:rsidRPr="00F53F93">
        <w:t xml:space="preserve">tomó nota de </w:t>
      </w:r>
      <w:r w:rsidRPr="00F53F93">
        <w:t xml:space="preserve">las manifestaciones de </w:t>
      </w:r>
      <w:r w:rsidR="00EC720B" w:rsidRPr="00F53F93">
        <w:t xml:space="preserve">interés en </w:t>
      </w:r>
      <w:r w:rsidR="002E68FC" w:rsidRPr="00F53F93">
        <w:t xml:space="preserve">realizar presentaciones </w:t>
      </w:r>
      <w:r w:rsidR="00715447" w:rsidRPr="00F53F93">
        <w:t xml:space="preserve">por parte de </w:t>
      </w:r>
      <w:r w:rsidR="00EC720B" w:rsidRPr="00F53F93">
        <w:t>Australia, China, Alemania, Japón, Países Bajos (Reino de los) y el Reino</w:t>
      </w:r>
      <w:r w:rsidR="00DF4A5F">
        <w:t> </w:t>
      </w:r>
      <w:r w:rsidR="00EC720B" w:rsidRPr="00F53F93">
        <w:t>Unido</w:t>
      </w:r>
      <w:r w:rsidR="00715447" w:rsidRPr="00F53F93">
        <w:t xml:space="preserve">.  El TC convino en que otros </w:t>
      </w:r>
      <w:r w:rsidR="00097342" w:rsidRPr="00F53F93">
        <w:t xml:space="preserve">miembros de la UPOV </w:t>
      </w:r>
      <w:r w:rsidR="00361909" w:rsidRPr="00F53F93">
        <w:t xml:space="preserve">que desearan realizar presentaciones se pusieran en contacto con la Oficina de la Unión. </w:t>
      </w:r>
    </w:p>
    <w:p w14:paraId="01460005" w14:textId="77777777" w:rsidR="00A546D1" w:rsidRPr="00F53F93" w:rsidRDefault="00A546D1" w:rsidP="00A546D1"/>
    <w:p w14:paraId="757B6D85" w14:textId="77777777" w:rsidR="00A546D1" w:rsidRPr="00F53F93" w:rsidRDefault="00A546D1" w:rsidP="00A546D1">
      <w:r w:rsidRPr="00F53F93">
        <w:fldChar w:fldCharType="begin"/>
      </w:r>
      <w:r w:rsidRPr="00F53F93">
        <w:instrText xml:space="preserve"> AUTONUM  </w:instrText>
      </w:r>
      <w:r w:rsidRPr="00F53F93">
        <w:fldChar w:fldCharType="end"/>
      </w:r>
      <w:r w:rsidRPr="00F53F93">
        <w:tab/>
        <w:t xml:space="preserve">El TC convino en que los debates deberían tener en cuenta las discusiones previas sobre estos temas, como el estudio sobre la expresión de los caracteres en diferentes entornos para las variedades de petunia y otras, según proceda (véase: </w:t>
      </w:r>
      <w:hyperlink r:id="rId13" w:history="1">
        <w:r w:rsidRPr="00F53F93">
          <w:rPr>
            <w:rStyle w:val="Hyperlink"/>
          </w:rPr>
          <w:t>https://www.upov.int/edocs/mdocs/upov/en/two/37/two_37_08.pdf</w:t>
        </w:r>
      </w:hyperlink>
      <w:r w:rsidRPr="00F53F93">
        <w:t xml:space="preserve">). </w:t>
      </w:r>
    </w:p>
    <w:p w14:paraId="70FCB85C" w14:textId="77777777" w:rsidR="00773B6A" w:rsidRPr="00F53F93" w:rsidRDefault="00773B6A" w:rsidP="00773B6A">
      <w:pPr>
        <w:keepNext/>
      </w:pPr>
    </w:p>
    <w:p w14:paraId="02FCCC1D" w14:textId="4C2340E5" w:rsidR="00773B6A" w:rsidRPr="00F53F93" w:rsidRDefault="00773B6A" w:rsidP="00773B6A">
      <w:pPr>
        <w:keepNext/>
      </w:pPr>
      <w:r w:rsidRPr="00F53F93">
        <w:fldChar w:fldCharType="begin"/>
      </w:r>
      <w:r w:rsidRPr="00F53F93">
        <w:instrText xml:space="preserve"> AUTONUM  </w:instrText>
      </w:r>
      <w:r w:rsidRPr="00F53F93">
        <w:fldChar w:fldCharType="end"/>
      </w:r>
      <w:r w:rsidRPr="00F53F93">
        <w:tab/>
      </w:r>
      <w:r w:rsidRPr="00DF4A5F">
        <w:rPr>
          <w:spacing w:val="-2"/>
        </w:rPr>
        <w:t>El TC acordó que los seminarios web se grabaran y se pusieran a disposición en el sitio web de la</w:t>
      </w:r>
      <w:r w:rsidR="00DF4A5F" w:rsidRPr="00DF4A5F">
        <w:rPr>
          <w:spacing w:val="-2"/>
        </w:rPr>
        <w:t> </w:t>
      </w:r>
      <w:r w:rsidRPr="00DF4A5F">
        <w:rPr>
          <w:spacing w:val="-2"/>
        </w:rPr>
        <w:t xml:space="preserve">UPOV. </w:t>
      </w:r>
    </w:p>
    <w:p w14:paraId="3D6F8D0A" w14:textId="77777777" w:rsidR="005267BB" w:rsidRPr="00F53F93" w:rsidRDefault="005267BB" w:rsidP="00C92BE6"/>
    <w:p w14:paraId="30C3EE87" w14:textId="5EE9A2CD" w:rsidR="00A2192C" w:rsidRPr="00F53F93" w:rsidRDefault="00A2192C" w:rsidP="00C92BE6">
      <w:r w:rsidRPr="00F53F93">
        <w:fldChar w:fldCharType="begin"/>
      </w:r>
      <w:r w:rsidRPr="00F53F93">
        <w:instrText xml:space="preserve"> AUTONUM  </w:instrText>
      </w:r>
      <w:r w:rsidRPr="00F53F93">
        <w:fldChar w:fldCharType="end"/>
      </w:r>
      <w:r w:rsidRPr="00F53F93">
        <w:tab/>
        <w:t xml:space="preserve">El TC </w:t>
      </w:r>
      <w:r w:rsidR="00991CA3" w:rsidRPr="00F53F93">
        <w:t xml:space="preserve">acordó que la «sesión de debate abierto» </w:t>
      </w:r>
      <w:r w:rsidR="00FC05D9" w:rsidRPr="00F53F93">
        <w:t xml:space="preserve">que se celebrará en la sexagésima segunda sesión del TC (2026) podría </w:t>
      </w:r>
      <w:r w:rsidR="005969D7" w:rsidRPr="00F53F93">
        <w:t xml:space="preserve">utilizarse para </w:t>
      </w:r>
      <w:r w:rsidR="00773B6A" w:rsidRPr="00F53F93">
        <w:t>continuar los debates sobre estos temas.</w:t>
      </w:r>
    </w:p>
    <w:bookmarkEnd w:id="26"/>
    <w:p w14:paraId="77365305" w14:textId="77777777" w:rsidR="00284128" w:rsidRPr="00F53F93" w:rsidRDefault="00284128" w:rsidP="00325225"/>
    <w:p w14:paraId="0950B7A4" w14:textId="68A09938" w:rsidR="00202DA2" w:rsidRPr="00F53F93" w:rsidRDefault="00DF4A5F" w:rsidP="00202DA2">
      <w:pPr>
        <w:pStyle w:val="Heading4"/>
        <w:rPr>
          <w:lang w:val="es-ES_tradnl"/>
        </w:rPr>
      </w:pPr>
      <w:bookmarkStart w:id="27" w:name="_Toc210138033"/>
      <w:bookmarkStart w:id="28" w:name="_Hlk210898679"/>
      <w:r>
        <w:rPr>
          <w:lang w:val="es-ES_tradnl"/>
        </w:rPr>
        <w:t>(</w:t>
      </w:r>
      <w:r w:rsidR="00202DA2" w:rsidRPr="00F53F93">
        <w:rPr>
          <w:lang w:val="es-ES_tradnl"/>
        </w:rPr>
        <w:t>c)</w:t>
      </w:r>
      <w:r w:rsidR="00202DA2" w:rsidRPr="00F53F93">
        <w:rPr>
          <w:lang w:val="es-ES_tradnl"/>
        </w:rPr>
        <w:tab/>
        <w:t>«</w:t>
      </w:r>
      <w:r w:rsidRPr="00DF4A5F">
        <w:rPr>
          <w:lang w:val="es-ES_tradnl"/>
        </w:rPr>
        <w:t>Revisar la sección 6 del documento TGP/5 para brindar información sobre los elementos que los miembros de la UPOV requieran para usar informes de los exámenes de otros miembros de la</w:t>
      </w:r>
      <w:r>
        <w:rPr>
          <w:lang w:val="es-ES_tradnl"/>
        </w:rPr>
        <w:t> </w:t>
      </w:r>
      <w:r w:rsidRPr="00DF4A5F">
        <w:rPr>
          <w:lang w:val="es-ES_tradnl"/>
        </w:rPr>
        <w:t>UPOV</w:t>
      </w:r>
      <w:r w:rsidR="00202DA2" w:rsidRPr="00F53F93">
        <w:rPr>
          <w:lang w:val="es-ES_tradnl"/>
        </w:rPr>
        <w:t>».</w:t>
      </w:r>
      <w:bookmarkEnd w:id="27"/>
    </w:p>
    <w:bookmarkEnd w:id="28"/>
    <w:p w14:paraId="5C05128A" w14:textId="77777777" w:rsidR="00202DA2" w:rsidRPr="00F53F93" w:rsidRDefault="00202DA2" w:rsidP="00202DA2">
      <w:pPr>
        <w:tabs>
          <w:tab w:val="left" w:pos="567"/>
        </w:tabs>
      </w:pPr>
    </w:p>
    <w:bookmarkStart w:id="29" w:name="_Hlk210898696"/>
    <w:p w14:paraId="49A525C1" w14:textId="66185E7C" w:rsidR="00202DA2" w:rsidRPr="00F53F93" w:rsidRDefault="00202DA2" w:rsidP="00202DA2">
      <w:r w:rsidRPr="00F53F93">
        <w:rPr>
          <w:snapToGrid w:val="0"/>
        </w:rPr>
        <w:fldChar w:fldCharType="begin"/>
      </w:r>
      <w:r w:rsidRPr="00F53F93">
        <w:rPr>
          <w:snapToGrid w:val="0"/>
        </w:rPr>
        <w:instrText xml:space="preserve"> AUTONUM  </w:instrText>
      </w:r>
      <w:r w:rsidRPr="00F53F93">
        <w:rPr>
          <w:snapToGrid w:val="0"/>
        </w:rPr>
        <w:fldChar w:fldCharType="end"/>
      </w:r>
      <w:r w:rsidRPr="00F53F93">
        <w:rPr>
          <w:snapToGrid w:val="0"/>
        </w:rPr>
        <w:tab/>
        <w:t>El TC tomó nota de que en el documento SESSIONS/2025/2</w:t>
      </w:r>
      <w:r w:rsidRPr="00F53F93">
        <w:t>,</w:t>
      </w:r>
      <w:r w:rsidRPr="00F53F93">
        <w:rPr>
          <w:snapToGrid w:val="0"/>
        </w:rPr>
        <w:t xml:space="preserve"> titulado “</w:t>
      </w:r>
      <w:r w:rsidR="00DF4A5F" w:rsidRPr="00DF4A5F">
        <w:rPr>
          <w:snapToGrid w:val="0"/>
        </w:rPr>
        <w:t>Elaboración de orientaciones y documentos propuestos para su adopción por el Consejo</w:t>
      </w:r>
      <w:r w:rsidRPr="00F53F93">
        <w:rPr>
          <w:snapToGrid w:val="0"/>
        </w:rPr>
        <w:t xml:space="preserve">”, se presentaba una propuesta </w:t>
      </w:r>
      <w:r w:rsidRPr="00F53F93">
        <w:t>de revisión de la sección 6 del documento TGP/5</w:t>
      </w:r>
      <w:r w:rsidRPr="00F53F93">
        <w:rPr>
          <w:snapToGrid w:val="0"/>
        </w:rPr>
        <w:t>.</w:t>
      </w:r>
    </w:p>
    <w:bookmarkEnd w:id="29"/>
    <w:p w14:paraId="0CF085B1" w14:textId="77777777" w:rsidR="009A040C" w:rsidRPr="00F53F93" w:rsidRDefault="009A040C" w:rsidP="00202DA2">
      <w:pPr>
        <w:jc w:val="left"/>
      </w:pPr>
    </w:p>
    <w:p w14:paraId="0518B184" w14:textId="4AAA5ED4" w:rsidR="00202DA2" w:rsidRPr="00F53F93" w:rsidRDefault="00202DA2" w:rsidP="00202DA2">
      <w:pPr>
        <w:pStyle w:val="Heading4"/>
        <w:rPr>
          <w:lang w:val="es-ES_tradnl"/>
        </w:rPr>
      </w:pPr>
      <w:bookmarkStart w:id="30" w:name="_Toc210138034"/>
      <w:bookmarkStart w:id="31" w:name="_Hlk210898744"/>
      <w:r w:rsidRPr="00F53F93">
        <w:rPr>
          <w:lang w:val="es-ES_tradnl"/>
        </w:rPr>
        <w:t>(d)</w:t>
      </w:r>
      <w:r w:rsidRPr="00F53F93">
        <w:rPr>
          <w:lang w:val="es-ES_tradnl"/>
        </w:rPr>
        <w:tab/>
        <w:t>«</w:t>
      </w:r>
      <w:r w:rsidR="00DF4A5F" w:rsidRPr="00DF4A5F">
        <w:rPr>
          <w:lang w:val="es-ES_tradnl"/>
        </w:rPr>
        <w:t>Motivos fitosanitarios que impidan o retrasen la presentación de material vegetal</w:t>
      </w:r>
      <w:r w:rsidRPr="00F53F93">
        <w:rPr>
          <w:lang w:val="es-ES_tradnl"/>
        </w:rPr>
        <w:t>»</w:t>
      </w:r>
      <w:bookmarkEnd w:id="30"/>
    </w:p>
    <w:bookmarkEnd w:id="31"/>
    <w:p w14:paraId="7FB0596E" w14:textId="77777777" w:rsidR="00202DA2" w:rsidRPr="00F53F93" w:rsidRDefault="00202DA2" w:rsidP="0042011B"/>
    <w:p w14:paraId="503FD6F0" w14:textId="1195D899" w:rsidR="008E6E85" w:rsidRPr="00F53F93" w:rsidRDefault="00202DA2" w:rsidP="0042011B">
      <w:r w:rsidRPr="00F53F93">
        <w:rPr>
          <w:snapToGrid w:val="0"/>
        </w:rPr>
        <w:fldChar w:fldCharType="begin"/>
      </w:r>
      <w:r w:rsidRPr="00F53F93">
        <w:rPr>
          <w:snapToGrid w:val="0"/>
        </w:rPr>
        <w:instrText xml:space="preserve"> AUTONUM  </w:instrText>
      </w:r>
      <w:r w:rsidRPr="00F53F93">
        <w:rPr>
          <w:snapToGrid w:val="0"/>
        </w:rPr>
        <w:fldChar w:fldCharType="end"/>
      </w:r>
      <w:r w:rsidRPr="00F53F93">
        <w:rPr>
          <w:snapToGrid w:val="0"/>
        </w:rPr>
        <w:tab/>
      </w:r>
      <w:r w:rsidRPr="00F53F93">
        <w:t xml:space="preserve">El TC </w:t>
      </w:r>
      <w:r w:rsidR="00F655E5" w:rsidRPr="00F53F93">
        <w:t xml:space="preserve">acordó </w:t>
      </w:r>
      <w:r w:rsidR="00EF18D0" w:rsidRPr="00F53F93">
        <w:rPr>
          <w:snapToGrid w:val="0"/>
        </w:rPr>
        <w:t xml:space="preserve">organizar </w:t>
      </w:r>
      <w:r w:rsidR="00F655E5" w:rsidRPr="00F53F93">
        <w:rPr>
          <w:snapToGrid w:val="0"/>
        </w:rPr>
        <w:t xml:space="preserve">un </w:t>
      </w:r>
      <w:r w:rsidRPr="00F53F93">
        <w:rPr>
          <w:snapToGrid w:val="0"/>
        </w:rPr>
        <w:t xml:space="preserve">seminario web sobre experiencias prácticas </w:t>
      </w:r>
      <w:r w:rsidR="00296D5E" w:rsidRPr="00F53F93">
        <w:rPr>
          <w:snapToGrid w:val="0"/>
        </w:rPr>
        <w:t xml:space="preserve">con retrasos en </w:t>
      </w:r>
      <w:r w:rsidRPr="00F53F93">
        <w:rPr>
          <w:snapToGrid w:val="0"/>
        </w:rPr>
        <w:t xml:space="preserve">los exámenes DHE debido a requisitos fitosanitarios </w:t>
      </w:r>
      <w:r w:rsidR="00286FE3" w:rsidRPr="00F53F93">
        <w:rPr>
          <w:snapToGrid w:val="0"/>
        </w:rPr>
        <w:t xml:space="preserve">y consideraciones </w:t>
      </w:r>
      <w:r w:rsidR="00F60944" w:rsidRPr="00F53F93">
        <w:rPr>
          <w:snapToGrid w:val="0"/>
        </w:rPr>
        <w:t xml:space="preserve">sobre </w:t>
      </w:r>
      <w:r w:rsidR="003F0A7C" w:rsidRPr="00F53F93">
        <w:rPr>
          <w:snapToGrid w:val="0"/>
        </w:rPr>
        <w:t xml:space="preserve">el uso </w:t>
      </w:r>
      <w:r w:rsidR="00DC1CD5" w:rsidRPr="00F53F93">
        <w:rPr>
          <w:snapToGrid w:val="0"/>
        </w:rPr>
        <w:t>de informes</w:t>
      </w:r>
      <w:r w:rsidRPr="00F53F93">
        <w:rPr>
          <w:snapToGrid w:val="0"/>
        </w:rPr>
        <w:t xml:space="preserve"> de examen de otro miembro de la UPOV para reducir los retrasos en la concesión </w:t>
      </w:r>
      <w:r w:rsidR="003F0A7C" w:rsidRPr="00F53F93">
        <w:rPr>
          <w:snapToGrid w:val="0"/>
        </w:rPr>
        <w:t>de los derechos de obtentor</w:t>
      </w:r>
      <w:r w:rsidRPr="00F53F93">
        <w:rPr>
          <w:snapToGrid w:val="0"/>
        </w:rPr>
        <w:t xml:space="preserve">. </w:t>
      </w:r>
      <w:r w:rsidR="009F30BF" w:rsidRPr="00F53F93">
        <w:rPr>
          <w:snapToGrid w:val="0"/>
        </w:rPr>
        <w:t xml:space="preserve">El TC tomó nota de las manifestaciones de interés en realizar presentaciones de </w:t>
      </w:r>
      <w:bookmarkStart w:id="32" w:name="_Toc210138037"/>
      <w:r w:rsidR="009D2013" w:rsidRPr="00F53F93">
        <w:t xml:space="preserve">Australia, </w:t>
      </w:r>
      <w:r w:rsidR="009A040C" w:rsidRPr="00F53F93">
        <w:t xml:space="preserve">Japón, </w:t>
      </w:r>
      <w:r w:rsidR="009D2013" w:rsidRPr="00F53F93">
        <w:t>Países Bajos (Reino de los), Nueva</w:t>
      </w:r>
      <w:r w:rsidR="00DF4A5F">
        <w:t> </w:t>
      </w:r>
      <w:r w:rsidR="009D2013" w:rsidRPr="00F53F93">
        <w:t xml:space="preserve">Zelandia y </w:t>
      </w:r>
      <w:r w:rsidR="009A040C" w:rsidRPr="00F53F93">
        <w:t>Reino Unido</w:t>
      </w:r>
      <w:r w:rsidR="002E7316" w:rsidRPr="00F53F93">
        <w:t>.</w:t>
      </w:r>
    </w:p>
    <w:p w14:paraId="6F952658" w14:textId="77777777" w:rsidR="002E7316" w:rsidRPr="00F53F93" w:rsidRDefault="002E7316" w:rsidP="0042011B"/>
    <w:p w14:paraId="0E1F68E8" w14:textId="5150FA47" w:rsidR="006142E8" w:rsidRPr="00F53F93" w:rsidRDefault="002E7316" w:rsidP="006142E8">
      <w:r w:rsidRPr="00F53F93">
        <w:fldChar w:fldCharType="begin"/>
      </w:r>
      <w:r w:rsidRPr="00F53F93">
        <w:instrText xml:space="preserve"> AUTONUM  </w:instrText>
      </w:r>
      <w:r w:rsidRPr="00F53F93">
        <w:fldChar w:fldCharType="end"/>
      </w:r>
      <w:r w:rsidRPr="00F53F93">
        <w:tab/>
      </w:r>
      <w:r w:rsidR="006E13A2" w:rsidRPr="00F53F93">
        <w:t xml:space="preserve">El TC acordó que </w:t>
      </w:r>
      <w:r w:rsidR="000C21FA" w:rsidRPr="00F53F93">
        <w:t xml:space="preserve">el seminario web debería aclarar las situaciones en las que </w:t>
      </w:r>
      <w:r w:rsidR="001D0F9A" w:rsidRPr="00F53F93">
        <w:t xml:space="preserve">las dificultades para proporcionar </w:t>
      </w:r>
      <w:r w:rsidR="006142E8" w:rsidRPr="00F53F93">
        <w:t xml:space="preserve">material vegetal </w:t>
      </w:r>
      <w:r w:rsidR="00A20599" w:rsidRPr="00F53F93">
        <w:t xml:space="preserve">podrían dar lugar a </w:t>
      </w:r>
      <w:r w:rsidR="00722BAE" w:rsidRPr="00F53F93">
        <w:t xml:space="preserve">un retraso </w:t>
      </w:r>
      <w:r w:rsidR="001D0F9A" w:rsidRPr="00F53F93">
        <w:t xml:space="preserve">en la concesión del </w:t>
      </w:r>
      <w:r w:rsidR="00E418CE" w:rsidRPr="00F53F93">
        <w:t xml:space="preserve">derecho de obtentor </w:t>
      </w:r>
      <w:r w:rsidR="00A20599" w:rsidRPr="00F53F93">
        <w:t xml:space="preserve">y cómo la cooperación bilateral podría ayudar a superar la situación.  </w:t>
      </w:r>
    </w:p>
    <w:p w14:paraId="638FBA6C" w14:textId="77777777" w:rsidR="00497031" w:rsidRPr="00F53F93" w:rsidRDefault="00497031" w:rsidP="0042011B"/>
    <w:p w14:paraId="098632EC" w14:textId="5E46E110" w:rsidR="00E42BED" w:rsidRPr="00F53F93" w:rsidRDefault="00E42BED" w:rsidP="0042011B">
      <w:r w:rsidRPr="00F53F93">
        <w:fldChar w:fldCharType="begin"/>
      </w:r>
      <w:r w:rsidRPr="00F53F93">
        <w:instrText xml:space="preserve"> AUTONUM  </w:instrText>
      </w:r>
      <w:r w:rsidRPr="00F53F93">
        <w:fldChar w:fldCharType="end"/>
      </w:r>
      <w:r w:rsidRPr="00F53F93">
        <w:tab/>
        <w:t xml:space="preserve">El TC recordó la encuesta de 2023 </w:t>
      </w:r>
      <w:r w:rsidR="004A1A51" w:rsidRPr="00F53F93">
        <w:t xml:space="preserve">sobre las barreras políticas o jurídicas </w:t>
      </w:r>
      <w:r w:rsidR="000F3D93" w:rsidRPr="00F53F93">
        <w:t xml:space="preserve">a </w:t>
      </w:r>
      <w:r w:rsidR="004A1A51" w:rsidRPr="00F53F93">
        <w:t>la cooperación internacional</w:t>
      </w:r>
      <w:r w:rsidR="00777F01" w:rsidRPr="00F53F93">
        <w:t xml:space="preserve">, </w:t>
      </w:r>
      <w:r w:rsidR="000F3D93" w:rsidRPr="00F53F93">
        <w:t xml:space="preserve">en la que </w:t>
      </w:r>
      <w:r w:rsidR="000A7406" w:rsidRPr="00F53F93">
        <w:t xml:space="preserve">los miembros de la UPOV proporcionaron información sobre </w:t>
      </w:r>
      <w:r w:rsidR="005816D5" w:rsidRPr="00F53F93">
        <w:t xml:space="preserve">sus procedimientos </w:t>
      </w:r>
      <w:r w:rsidR="006277B5" w:rsidRPr="00F53F93">
        <w:t xml:space="preserve">en caso de restricciones fitosanitarias a </w:t>
      </w:r>
      <w:r w:rsidR="00D526B0" w:rsidRPr="00F53F93">
        <w:t xml:space="preserve">la presentación de material vegetal (véase </w:t>
      </w:r>
      <w:r w:rsidR="00BE7046" w:rsidRPr="00F53F93">
        <w:t>el anexo II, página 22</w:t>
      </w:r>
      <w:r w:rsidR="00210337" w:rsidRPr="00F53F93">
        <w:t>, disponible en</w:t>
      </w:r>
      <w:r w:rsidR="00D526B0" w:rsidRPr="00F53F93">
        <w:t xml:space="preserve">: </w:t>
      </w:r>
      <w:hyperlink r:id="rId14" w:history="1">
        <w:r w:rsidR="00D526B0" w:rsidRPr="00F53F93">
          <w:rPr>
            <w:rStyle w:val="Hyperlink"/>
          </w:rPr>
          <w:t>https://www.upov.int/edocs/mdocs/upov/en/caj_80/sessions_2023_4.pdf</w:t>
        </w:r>
      </w:hyperlink>
      <w:r w:rsidR="00D526B0" w:rsidRPr="00F53F93">
        <w:t xml:space="preserve"> ).</w:t>
      </w:r>
    </w:p>
    <w:p w14:paraId="3E2308E9" w14:textId="77777777" w:rsidR="006142E8" w:rsidRPr="00F53F93" w:rsidRDefault="006142E8" w:rsidP="006142E8"/>
    <w:p w14:paraId="6119B566" w14:textId="77777777" w:rsidR="006142E8" w:rsidRPr="00F53F93" w:rsidRDefault="006142E8" w:rsidP="006142E8">
      <w:r w:rsidRPr="00F53F93">
        <w:lastRenderedPageBreak/>
        <w:fldChar w:fldCharType="begin"/>
      </w:r>
      <w:r w:rsidRPr="00F53F93">
        <w:instrText xml:space="preserve"> AUTONUM  </w:instrText>
      </w:r>
      <w:r w:rsidRPr="00F53F93">
        <w:fldChar w:fldCharType="end"/>
      </w:r>
      <w:r w:rsidRPr="00F53F93">
        <w:tab/>
        <w:t xml:space="preserve">El TC acordó que el seminario web se centrara en los enfoques utilizados para hacer frente a los retrasos, sin tener en cuenta las medidas fitosanitarias que quedan fuera del ámbito de la UPOV. </w:t>
      </w:r>
    </w:p>
    <w:p w14:paraId="4B2DB7B0" w14:textId="77777777" w:rsidR="008C3693" w:rsidRPr="00F53F93" w:rsidRDefault="008C3693" w:rsidP="0042011B"/>
    <w:p w14:paraId="0DA6C9B1" w14:textId="7239D815" w:rsidR="00A35BB7" w:rsidRPr="00F53F93" w:rsidRDefault="00B9783C" w:rsidP="0042011B">
      <w:r w:rsidRPr="00F53F93">
        <w:fldChar w:fldCharType="begin"/>
      </w:r>
      <w:r w:rsidRPr="00F53F93">
        <w:instrText xml:space="preserve"> AUTONUM  </w:instrText>
      </w:r>
      <w:r w:rsidRPr="00F53F93">
        <w:fldChar w:fldCharType="end"/>
      </w:r>
      <w:r w:rsidRPr="00F53F93">
        <w:tab/>
        <w:t xml:space="preserve">El TC acordó invitar a la </w:t>
      </w:r>
      <w:r w:rsidR="00E146A5" w:rsidRPr="00F53F93">
        <w:t xml:space="preserve">Oficina de la UPOV </w:t>
      </w:r>
      <w:r w:rsidR="00A35BB7" w:rsidRPr="00F53F93">
        <w:t xml:space="preserve">a proponer fechas adecuadas </w:t>
      </w:r>
      <w:r w:rsidR="00E146A5" w:rsidRPr="00F53F93">
        <w:t xml:space="preserve">para los seminarios web mencionados en los apartados a), b) y d) </w:t>
      </w:r>
      <w:r w:rsidR="00A35BB7" w:rsidRPr="00F53F93">
        <w:t xml:space="preserve">antes de </w:t>
      </w:r>
      <w:r w:rsidR="00E146A5" w:rsidRPr="00F53F93">
        <w:t xml:space="preserve">las sesiones de 2026 de los </w:t>
      </w:r>
      <w:r w:rsidR="00A35BB7" w:rsidRPr="00F53F93">
        <w:t>TWP</w:t>
      </w:r>
      <w:r w:rsidR="009F30BF" w:rsidRPr="00F53F93">
        <w:t>.</w:t>
      </w:r>
    </w:p>
    <w:p w14:paraId="50DFD4B6" w14:textId="77777777" w:rsidR="00A50BEE" w:rsidRPr="00F53F93" w:rsidRDefault="00A50BEE" w:rsidP="00202DA2">
      <w:pPr>
        <w:jc w:val="left"/>
        <w:rPr>
          <w:u w:val="single"/>
        </w:rPr>
      </w:pPr>
    </w:p>
    <w:p w14:paraId="18707344" w14:textId="6A6AF37C" w:rsidR="00202DA2" w:rsidRPr="00F53F93" w:rsidRDefault="00202DA2" w:rsidP="00202DA2">
      <w:pPr>
        <w:pStyle w:val="Heading4"/>
        <w:rPr>
          <w:lang w:val="es-ES_tradnl"/>
        </w:rPr>
      </w:pPr>
      <w:bookmarkStart w:id="33" w:name="_Hlk210898823"/>
      <w:r w:rsidRPr="00F53F93">
        <w:rPr>
          <w:lang w:val="es-ES_tradnl"/>
        </w:rPr>
        <w:t>e)</w:t>
      </w:r>
      <w:r w:rsidRPr="00F53F93">
        <w:rPr>
          <w:lang w:val="es-ES_tradnl"/>
        </w:rPr>
        <w:tab/>
        <w:t>“</w:t>
      </w:r>
      <w:r w:rsidR="002F1032" w:rsidRPr="002F1032">
        <w:rPr>
          <w:lang w:val="es-ES_tradnl"/>
        </w:rPr>
        <w:t>Poner a disposición más información sobre los preparativos para los exámenes en las instalaciones de los obtentores</w:t>
      </w:r>
      <w:r w:rsidRPr="00F53F93">
        <w:rPr>
          <w:lang w:val="es-ES_tradnl"/>
        </w:rPr>
        <w:t>”</w:t>
      </w:r>
      <w:bookmarkEnd w:id="32"/>
    </w:p>
    <w:bookmarkEnd w:id="33"/>
    <w:p w14:paraId="31715A80" w14:textId="77777777" w:rsidR="00202DA2" w:rsidRPr="00F53F93" w:rsidRDefault="00202DA2" w:rsidP="00202DA2">
      <w:pPr>
        <w:rPr>
          <w:snapToGrid w:val="0"/>
        </w:rPr>
      </w:pPr>
    </w:p>
    <w:p w14:paraId="455554C9" w14:textId="38669CEE" w:rsidR="003001E2" w:rsidRPr="00F53F93" w:rsidRDefault="00202DA2" w:rsidP="00202DA2">
      <w:pPr>
        <w:rPr>
          <w:snapToGrid w:val="0"/>
        </w:rPr>
      </w:pPr>
      <w:r w:rsidRPr="00F53F93">
        <w:rPr>
          <w:snapToGrid w:val="0"/>
        </w:rPr>
        <w:fldChar w:fldCharType="begin"/>
      </w:r>
      <w:r w:rsidRPr="00F53F93">
        <w:rPr>
          <w:snapToGrid w:val="0"/>
        </w:rPr>
        <w:instrText xml:space="preserve"> AUTONUM  </w:instrText>
      </w:r>
      <w:r w:rsidRPr="00F53F93">
        <w:rPr>
          <w:snapToGrid w:val="0"/>
        </w:rPr>
        <w:fldChar w:fldCharType="end"/>
      </w:r>
      <w:r w:rsidRPr="00F53F93">
        <w:rPr>
          <w:snapToGrid w:val="0"/>
        </w:rPr>
        <w:tab/>
        <w:t xml:space="preserve">El TC tomó nota </w:t>
      </w:r>
      <w:r w:rsidR="00CD5D2D" w:rsidRPr="00F53F93">
        <w:rPr>
          <w:snapToGrid w:val="0"/>
        </w:rPr>
        <w:t xml:space="preserve">de que </w:t>
      </w:r>
      <w:r w:rsidRPr="00F53F93">
        <w:rPr>
          <w:snapToGrid w:val="0"/>
        </w:rPr>
        <w:t xml:space="preserve">en 2025 </w:t>
      </w:r>
      <w:r w:rsidR="008E319D" w:rsidRPr="00F53F93">
        <w:rPr>
          <w:snapToGrid w:val="0"/>
        </w:rPr>
        <w:t xml:space="preserve">se habían </w:t>
      </w:r>
      <w:r w:rsidRPr="00F53F93">
        <w:rPr>
          <w:snapToGrid w:val="0"/>
        </w:rPr>
        <w:t xml:space="preserve">celebrado seminarios </w:t>
      </w:r>
      <w:proofErr w:type="gramStart"/>
      <w:r w:rsidRPr="00F53F93">
        <w:rPr>
          <w:snapToGrid w:val="0"/>
        </w:rPr>
        <w:t>web preparatorios</w:t>
      </w:r>
      <w:proofErr w:type="gramEnd"/>
      <w:r w:rsidRPr="00F53F93">
        <w:rPr>
          <w:snapToGrid w:val="0"/>
        </w:rPr>
        <w:t xml:space="preserve"> sobre la cooperación con los obtentores en el examen DHE</w:t>
      </w:r>
      <w:r w:rsidR="008E319D" w:rsidRPr="00F53F93">
        <w:rPr>
          <w:snapToGrid w:val="0"/>
        </w:rPr>
        <w:t xml:space="preserve">, que podían consultarse en el sitio web de la UPOV en la siguiente dirección: </w:t>
      </w:r>
      <w:hyperlink r:id="rId15" w:history="1">
        <w:r w:rsidR="003001E2" w:rsidRPr="00F53F93">
          <w:rPr>
            <w:rStyle w:val="Hyperlink"/>
            <w:snapToGrid w:val="0"/>
          </w:rPr>
          <w:t>https://www.upov.int/meetings/en/details.jsp?meeting_id=85855</w:t>
        </w:r>
      </w:hyperlink>
    </w:p>
    <w:p w14:paraId="7CE2F960" w14:textId="77777777" w:rsidR="003001E2" w:rsidRPr="00F53F93" w:rsidRDefault="003001E2" w:rsidP="00202DA2">
      <w:pPr>
        <w:rPr>
          <w:snapToGrid w:val="0"/>
        </w:rPr>
      </w:pPr>
    </w:p>
    <w:p w14:paraId="3480DC71" w14:textId="3885D506" w:rsidR="00202DA2" w:rsidRPr="00F53F93" w:rsidRDefault="003001E2" w:rsidP="00202DA2">
      <w:pPr>
        <w:rPr>
          <w:snapToGrid w:val="0"/>
        </w:rPr>
      </w:pPr>
      <w:r w:rsidRPr="00F53F93">
        <w:rPr>
          <w:snapToGrid w:val="0"/>
        </w:rPr>
        <w:fldChar w:fldCharType="begin"/>
      </w:r>
      <w:r w:rsidRPr="00F53F93">
        <w:rPr>
          <w:snapToGrid w:val="0"/>
        </w:rPr>
        <w:instrText xml:space="preserve"> AUTONUM  </w:instrText>
      </w:r>
      <w:r w:rsidRPr="00F53F93">
        <w:rPr>
          <w:snapToGrid w:val="0"/>
        </w:rPr>
        <w:fldChar w:fldCharType="end"/>
      </w:r>
      <w:r w:rsidRPr="00F53F93">
        <w:rPr>
          <w:snapToGrid w:val="0"/>
        </w:rPr>
        <w:tab/>
        <w:t xml:space="preserve">El TC tomó nota de </w:t>
      </w:r>
      <w:r w:rsidR="00202DA2" w:rsidRPr="00F53F93">
        <w:rPr>
          <w:snapToGrid w:val="0"/>
        </w:rPr>
        <w:t xml:space="preserve">los avances relativos a la preparación del «Seminario sobre la cooperación con los obtentores en el examen DHE», que se celebrará </w:t>
      </w:r>
      <w:r w:rsidRPr="00F53F93">
        <w:rPr>
          <w:snapToGrid w:val="0"/>
        </w:rPr>
        <w:t>como reunión</w:t>
      </w:r>
      <w:r w:rsidR="00202DA2" w:rsidRPr="00F53F93">
        <w:rPr>
          <w:snapToGrid w:val="0"/>
        </w:rPr>
        <w:t xml:space="preserve"> híbrida en Ginebra, el 22 de octubre de 2025.</w:t>
      </w:r>
    </w:p>
    <w:p w14:paraId="242CB9E9" w14:textId="77777777" w:rsidR="00202DA2" w:rsidRPr="00F53F93" w:rsidRDefault="00202DA2" w:rsidP="00202DA2">
      <w:pPr>
        <w:rPr>
          <w:snapToGrid w:val="0"/>
        </w:rPr>
      </w:pPr>
    </w:p>
    <w:p w14:paraId="0D269106" w14:textId="77777777" w:rsidR="002620BD" w:rsidRPr="00F53F93" w:rsidRDefault="002620BD" w:rsidP="00202DA2">
      <w:pPr>
        <w:rPr>
          <w:snapToGrid w:val="0"/>
        </w:rPr>
      </w:pPr>
    </w:p>
    <w:p w14:paraId="4E95B21E" w14:textId="713ECA98" w:rsidR="00202DA2" w:rsidRPr="00F53F93" w:rsidRDefault="00B15DF8" w:rsidP="00B15DF8">
      <w:pPr>
        <w:pStyle w:val="Heading2"/>
        <w:rPr>
          <w:snapToGrid w:val="0"/>
          <w:lang w:val="es-ES_tradnl"/>
        </w:rPr>
      </w:pPr>
      <w:bookmarkStart w:id="34" w:name="_Hlk210901814"/>
      <w:r w:rsidRPr="00F53F93">
        <w:rPr>
          <w:lang w:val="es-ES_tradnl"/>
        </w:rPr>
        <w:t>Medidas para mejorar el apoyo prestado al examen DHE</w:t>
      </w:r>
    </w:p>
    <w:p w14:paraId="0DDE9556" w14:textId="77777777" w:rsidR="00B15DF8" w:rsidRPr="00F53F93" w:rsidRDefault="00B15DF8" w:rsidP="009D6783">
      <w:pPr>
        <w:keepNext/>
        <w:jc w:val="left"/>
      </w:pPr>
    </w:p>
    <w:p w14:paraId="7975FA3C" w14:textId="77777777" w:rsidR="00B15DF8" w:rsidRPr="00F53F93" w:rsidRDefault="00B15DF8">
      <w:pPr>
        <w:jc w:val="left"/>
        <w:rPr>
          <w:rFonts w:cs="Arial"/>
        </w:rPr>
      </w:pPr>
      <w:r w:rsidRPr="00F53F93">
        <w:fldChar w:fldCharType="begin"/>
      </w:r>
      <w:r w:rsidRPr="00F53F93">
        <w:instrText xml:space="preserve"> AUTONUM  </w:instrText>
      </w:r>
      <w:r w:rsidRPr="00F53F93">
        <w:fldChar w:fldCharType="end"/>
      </w:r>
      <w:r w:rsidRPr="00F53F93">
        <w:tab/>
        <w:t xml:space="preserve">El TC examinó </w:t>
      </w:r>
      <w:r w:rsidRPr="00F53F93">
        <w:rPr>
          <w:rFonts w:cs="Arial"/>
        </w:rPr>
        <w:t>el documento TC/61/6.</w:t>
      </w:r>
    </w:p>
    <w:p w14:paraId="31E60DDA" w14:textId="77777777" w:rsidR="00B15DF8" w:rsidRPr="00F53F93" w:rsidRDefault="00B15DF8">
      <w:pPr>
        <w:jc w:val="left"/>
        <w:rPr>
          <w:rFonts w:cs="Arial"/>
        </w:rPr>
      </w:pPr>
    </w:p>
    <w:p w14:paraId="36E63E4D" w14:textId="77777777" w:rsidR="00B15DF8" w:rsidRPr="00F53F93" w:rsidRDefault="00B15DF8" w:rsidP="002620BD">
      <w:pPr>
        <w:pStyle w:val="Heading3"/>
        <w:rPr>
          <w:rFonts w:eastAsia="MS Mincho"/>
          <w:lang w:val="es-ES_tradnl"/>
        </w:rPr>
      </w:pPr>
      <w:bookmarkStart w:id="35" w:name="_Toc209823712"/>
      <w:r w:rsidRPr="00F53F93">
        <w:rPr>
          <w:snapToGrid w:val="0"/>
          <w:lang w:val="es-ES_tradnl"/>
        </w:rPr>
        <w:t>Apoyo a la redacción de directrices nacionales de examen</w:t>
      </w:r>
      <w:bookmarkEnd w:id="35"/>
    </w:p>
    <w:p w14:paraId="4FB000E5" w14:textId="77777777" w:rsidR="00B15DF8" w:rsidRPr="00F53F93" w:rsidRDefault="00B15DF8">
      <w:pPr>
        <w:jc w:val="left"/>
      </w:pPr>
    </w:p>
    <w:p w14:paraId="4D499748" w14:textId="3BB70244" w:rsidR="00B15DF8" w:rsidRPr="00F53F93" w:rsidRDefault="00B15DF8" w:rsidP="00396E4F">
      <w:r w:rsidRPr="00F53F93">
        <w:fldChar w:fldCharType="begin"/>
      </w:r>
      <w:r w:rsidRPr="00F53F93">
        <w:instrText xml:space="preserve"> AUTONUM  </w:instrText>
      </w:r>
      <w:r w:rsidRPr="00F53F93">
        <w:fldChar w:fldCharType="end"/>
      </w:r>
      <w:r w:rsidRPr="00F53F93">
        <w:tab/>
        <w:t xml:space="preserve">El TC </w:t>
      </w:r>
      <w:r w:rsidR="00D26545" w:rsidRPr="00F53F93">
        <w:t xml:space="preserve">acordó invitar </w:t>
      </w:r>
      <w:r w:rsidRPr="00F53F93">
        <w:t>a los TWP, en sus sesiones de 2026, a organizar el orden del día de los debates sobre las directrices de examen, brindando a los miembros de la UPOV la oportunidad de presentar l</w:t>
      </w:r>
      <w:r w:rsidR="00D3222C">
        <w:t>o</w:t>
      </w:r>
      <w:r w:rsidRPr="00F53F93">
        <w:t xml:space="preserve">s </w:t>
      </w:r>
      <w:r w:rsidR="00D3222C">
        <w:t>caracteres</w:t>
      </w:r>
      <w:r w:rsidRPr="00F53F93">
        <w:t xml:space="preserve">, enfoques o retos del examen DHE que sean pertinentes para la elaboración de directrices nacionales de examen, tal como se establece en </w:t>
      </w:r>
      <w:r w:rsidRPr="00F53F93">
        <w:rPr>
          <w:rFonts w:cs="Arial"/>
        </w:rPr>
        <w:t xml:space="preserve">el documento TC/61/6, </w:t>
      </w:r>
      <w:r w:rsidRPr="00F53F93">
        <w:t>párrafo 9</w:t>
      </w:r>
      <w:r w:rsidR="00396E4F" w:rsidRPr="00F53F93">
        <w:t xml:space="preserve">, sobre la base siguiente: </w:t>
      </w:r>
    </w:p>
    <w:p w14:paraId="1B3D890A" w14:textId="77777777" w:rsidR="00B15DF8" w:rsidRPr="00F53F93" w:rsidRDefault="00B15DF8" w:rsidP="00B15DF8"/>
    <w:p w14:paraId="22BEFCFB" w14:textId="77777777" w:rsidR="00B15DF8" w:rsidRPr="00F53F93" w:rsidRDefault="00B15DF8" w:rsidP="00B15DF8">
      <w:pPr>
        <w:pStyle w:val="ListParagraph"/>
        <w:numPr>
          <w:ilvl w:val="0"/>
          <w:numId w:val="4"/>
        </w:numPr>
      </w:pPr>
      <w:r w:rsidRPr="00F53F93">
        <w:t>Los debates sobre cuestiones pertinentes para las directrices nacionales de examen apoyarían los esfuerzos de los miembros de la UPOV por promover el desarrollo de nuevas variedades vegetales de una gama más amplia de cultivos</w:t>
      </w:r>
    </w:p>
    <w:p w14:paraId="258C32B3" w14:textId="77777777" w:rsidR="00396E4F" w:rsidRPr="00F53F93" w:rsidRDefault="00396E4F" w:rsidP="00396E4F">
      <w:pPr>
        <w:pStyle w:val="ListParagraph"/>
      </w:pPr>
    </w:p>
    <w:p w14:paraId="13FBF371" w14:textId="78D1DBE8" w:rsidR="00B15DF8" w:rsidRPr="00F53F93" w:rsidRDefault="00B15DF8" w:rsidP="00B15DF8">
      <w:pPr>
        <w:pStyle w:val="ListParagraph"/>
        <w:numPr>
          <w:ilvl w:val="0"/>
          <w:numId w:val="4"/>
        </w:numPr>
      </w:pPr>
      <w:r w:rsidRPr="00F53F93">
        <w:t>Los debates sobre cuestiones pertinentes para las directrices nacionales de examen tendrían un espacio específico en el programa</w:t>
      </w:r>
      <w:r w:rsidR="00396E4F" w:rsidRPr="00F53F93">
        <w:t xml:space="preserve"> de los TWP</w:t>
      </w:r>
      <w:r w:rsidRPr="00F53F93">
        <w:t xml:space="preserve">, distinto de </w:t>
      </w:r>
      <w:r w:rsidR="00A703D1" w:rsidRPr="00F53F93">
        <w:t xml:space="preserve">los debates sobre </w:t>
      </w:r>
      <w:r w:rsidRPr="00F53F93">
        <w:t xml:space="preserve">la armonización internacional mediante </w:t>
      </w:r>
      <w:r w:rsidR="00053384" w:rsidRPr="00F53F93">
        <w:t xml:space="preserve">la elaboración </w:t>
      </w:r>
      <w:r w:rsidRPr="00F53F93">
        <w:t xml:space="preserve">de directrices de examen de la UPOV. </w:t>
      </w:r>
    </w:p>
    <w:p w14:paraId="414801C4" w14:textId="77777777" w:rsidR="00053384" w:rsidRPr="00F53F93" w:rsidRDefault="00053384" w:rsidP="00053384"/>
    <w:p w14:paraId="43B6E9C0" w14:textId="6BEF361E" w:rsidR="00B15DF8" w:rsidRPr="00F53F93" w:rsidRDefault="00B15DF8" w:rsidP="00B15DF8">
      <w:pPr>
        <w:pStyle w:val="ListParagraph"/>
        <w:numPr>
          <w:ilvl w:val="0"/>
          <w:numId w:val="4"/>
        </w:numPr>
      </w:pPr>
      <w:r w:rsidRPr="00F53F93">
        <w:t xml:space="preserve">Los miembros de la UPOV aportarían </w:t>
      </w:r>
      <w:r w:rsidR="00053384" w:rsidRPr="00F53F93">
        <w:t xml:space="preserve">sus </w:t>
      </w:r>
      <w:r w:rsidRPr="00F53F93">
        <w:t xml:space="preserve">conocimientos especializados para apoyar los debates sobre cuestiones pertinentes para la elaboración de directrices nacionales de examen </w:t>
      </w:r>
      <w:r w:rsidR="00053384" w:rsidRPr="00F53F93">
        <w:t xml:space="preserve">de conformidad con </w:t>
      </w:r>
      <w:r w:rsidRPr="00F53F93">
        <w:t>las orientaciones de la UPOV.</w:t>
      </w:r>
    </w:p>
    <w:p w14:paraId="2A885C21" w14:textId="77777777" w:rsidR="00053384" w:rsidRPr="00F53F93" w:rsidRDefault="00053384" w:rsidP="00053384"/>
    <w:p w14:paraId="5B325153" w14:textId="1A90184C" w:rsidR="00B15DF8" w:rsidRPr="00F53F93" w:rsidRDefault="00B15DF8" w:rsidP="00B15DF8">
      <w:pPr>
        <w:pStyle w:val="ListParagraph"/>
        <w:numPr>
          <w:ilvl w:val="0"/>
          <w:numId w:val="4"/>
        </w:numPr>
      </w:pPr>
      <w:r w:rsidRPr="00F53F93">
        <w:t xml:space="preserve">Los debates sobre cuestiones pertinentes para las directrices nacionales de examen se comunicarían al TC para que este proporcionara orientación y </w:t>
      </w:r>
      <w:r w:rsidR="00E96492" w:rsidRPr="00F53F93">
        <w:t xml:space="preserve">ajustara </w:t>
      </w:r>
      <w:r w:rsidR="000B395C" w:rsidRPr="00F53F93">
        <w:t>los procedimientos</w:t>
      </w:r>
      <w:r w:rsidRPr="00F53F93">
        <w:t xml:space="preserve">, en función de los recursos de la Oficina de la UPOV. </w:t>
      </w:r>
    </w:p>
    <w:p w14:paraId="07071142" w14:textId="77777777" w:rsidR="00E96492" w:rsidRPr="00F53F93" w:rsidRDefault="00E96492" w:rsidP="00E96492">
      <w:pPr>
        <w:pStyle w:val="ListParagraph"/>
      </w:pPr>
    </w:p>
    <w:p w14:paraId="3466D08B" w14:textId="77777777" w:rsidR="00B15DF8" w:rsidRPr="00F53F93" w:rsidRDefault="00B15DF8" w:rsidP="00B15DF8">
      <w:pPr>
        <w:pStyle w:val="ListParagraph"/>
        <w:numPr>
          <w:ilvl w:val="0"/>
          <w:numId w:val="4"/>
        </w:numPr>
      </w:pPr>
      <w:r w:rsidRPr="00F53F93">
        <w:t>Se facilitaría a los miembros de la UPOV la plantilla de las directrices de examen para la elaboración de directrices nacionales de examen, con sujeción a la disponibilidad de recursos adicionales para el desarrollo de las funcionalidades necesarias.</w:t>
      </w:r>
    </w:p>
    <w:p w14:paraId="23A58680" w14:textId="77777777" w:rsidR="001A2C1E" w:rsidRPr="00F53F93" w:rsidRDefault="001A2C1E" w:rsidP="00B15DF8"/>
    <w:p w14:paraId="027FD9F1" w14:textId="3584A435" w:rsidR="00B15DF8" w:rsidRPr="00F53F93" w:rsidRDefault="00B15DF8" w:rsidP="002620BD">
      <w:pPr>
        <w:pStyle w:val="Heading3"/>
        <w:rPr>
          <w:lang w:val="es-ES_tradnl"/>
        </w:rPr>
      </w:pPr>
      <w:bookmarkStart w:id="36" w:name="_Toc189230184"/>
      <w:bookmarkStart w:id="37" w:name="_Toc193288252"/>
      <w:bookmarkStart w:id="38" w:name="_Toc209823716"/>
      <w:r w:rsidRPr="00F53F93">
        <w:rPr>
          <w:lang w:val="es-ES_tradnl"/>
        </w:rPr>
        <w:t>Posibles medidas sobre las directrices de examen y la herramienta en línea para la redacción de las directrices de examen</w:t>
      </w:r>
      <w:bookmarkEnd w:id="36"/>
      <w:bookmarkEnd w:id="37"/>
      <w:bookmarkEnd w:id="38"/>
    </w:p>
    <w:p w14:paraId="77A6781C" w14:textId="77777777" w:rsidR="00B15DF8" w:rsidRPr="00F53F93" w:rsidRDefault="00B15DF8" w:rsidP="00B15DF8"/>
    <w:p w14:paraId="551DF268" w14:textId="4052FB38" w:rsidR="00F05D8E" w:rsidRPr="00F53F93" w:rsidRDefault="00B15DF8" w:rsidP="005C0DAE">
      <w:r w:rsidRPr="00F53F93">
        <w:fldChar w:fldCharType="begin"/>
      </w:r>
      <w:r w:rsidRPr="00F53F93">
        <w:instrText xml:space="preserve"> AUTONUM  </w:instrText>
      </w:r>
      <w:r w:rsidRPr="00F53F93">
        <w:fldChar w:fldCharType="end"/>
      </w:r>
      <w:r w:rsidRPr="00F53F93">
        <w:tab/>
      </w:r>
      <w:r w:rsidR="00F05D8E" w:rsidRPr="00F53F93">
        <w:t xml:space="preserve">El TC </w:t>
      </w:r>
      <w:r w:rsidR="001B462A" w:rsidRPr="00F53F93">
        <w:t xml:space="preserve">tomó nota del informe de la experta principal del subgrupo del TC sobre directrices de examen, la Sra. Margaret Wallace (Reino Unido), </w:t>
      </w:r>
      <w:r w:rsidR="00214295" w:rsidRPr="00F53F93">
        <w:rPr>
          <w:rFonts w:eastAsiaTheme="minorEastAsia"/>
        </w:rPr>
        <w:t xml:space="preserve">sobre los debates </w:t>
      </w:r>
      <w:r w:rsidR="00890271" w:rsidRPr="00F53F93">
        <w:rPr>
          <w:rFonts w:eastAsiaTheme="minorEastAsia"/>
        </w:rPr>
        <w:t xml:space="preserve">celebrados en 2025 </w:t>
      </w:r>
      <w:r w:rsidR="00214295" w:rsidRPr="00F53F93">
        <w:rPr>
          <w:rFonts w:eastAsiaTheme="minorEastAsia"/>
        </w:rPr>
        <w:t xml:space="preserve">en el </w:t>
      </w:r>
      <w:r w:rsidR="00214295" w:rsidRPr="00F53F93">
        <w:rPr>
          <w:rFonts w:eastAsiaTheme="minorEastAsia" w:hint="eastAsia"/>
          <w:lang w:eastAsia="ja-JP"/>
        </w:rPr>
        <w:t>TWO</w:t>
      </w:r>
      <w:r w:rsidR="00214295" w:rsidRPr="00F53F93">
        <w:rPr>
          <w:rFonts w:eastAsiaTheme="minorEastAsia"/>
        </w:rPr>
        <w:t xml:space="preserve">, </w:t>
      </w:r>
      <w:r w:rsidR="00214295" w:rsidRPr="00F53F93">
        <w:rPr>
          <w:rFonts w:eastAsiaTheme="minorEastAsia" w:hint="eastAsia"/>
          <w:lang w:eastAsia="ja-JP"/>
        </w:rPr>
        <w:t>el TWV</w:t>
      </w:r>
      <w:r w:rsidR="00214295" w:rsidRPr="00F53F93">
        <w:rPr>
          <w:rFonts w:eastAsiaTheme="minorEastAsia"/>
        </w:rPr>
        <w:t xml:space="preserve">, </w:t>
      </w:r>
      <w:r w:rsidR="00214295" w:rsidRPr="00F53F93">
        <w:rPr>
          <w:rFonts w:eastAsiaTheme="minorEastAsia" w:hint="eastAsia"/>
          <w:lang w:eastAsia="ja-JP"/>
        </w:rPr>
        <w:t xml:space="preserve">el TWA </w:t>
      </w:r>
      <w:r w:rsidR="00214295" w:rsidRPr="00F53F93">
        <w:rPr>
          <w:rFonts w:eastAsiaTheme="minorEastAsia"/>
        </w:rPr>
        <w:t xml:space="preserve">y </w:t>
      </w:r>
      <w:r w:rsidR="00214295" w:rsidRPr="00F53F93">
        <w:rPr>
          <w:rFonts w:eastAsiaTheme="minorEastAsia"/>
          <w:lang w:eastAsia="ja-JP"/>
        </w:rPr>
        <w:t xml:space="preserve">el TWF </w:t>
      </w:r>
      <w:r w:rsidR="007970B9" w:rsidRPr="00F53F93">
        <w:rPr>
          <w:rFonts w:eastAsiaTheme="minorEastAsia"/>
          <w:lang w:eastAsia="ja-JP"/>
        </w:rPr>
        <w:t xml:space="preserve">sobre </w:t>
      </w:r>
      <w:r w:rsidR="00214295" w:rsidRPr="00F53F93">
        <w:t>la mejora de la estructura de las directrices de examen, la plantilla de directrices de examen</w:t>
      </w:r>
      <w:r w:rsidR="00E06430" w:rsidRPr="00F53F93">
        <w:t xml:space="preserve"> basada en la web </w:t>
      </w:r>
      <w:r w:rsidR="00214295" w:rsidRPr="00F53F93">
        <w:t xml:space="preserve">y la creación de directrices nacionales de examen.  </w:t>
      </w:r>
    </w:p>
    <w:p w14:paraId="6C5FF86C" w14:textId="77777777" w:rsidR="00E06430" w:rsidRPr="00F53F93" w:rsidRDefault="00E06430" w:rsidP="00E06430"/>
    <w:p w14:paraId="38CA2A71" w14:textId="60C7C63C" w:rsidR="00E06430" w:rsidRPr="00F53F93" w:rsidRDefault="00E06430" w:rsidP="00E06430">
      <w:r w:rsidRPr="00F53F93">
        <w:fldChar w:fldCharType="begin"/>
      </w:r>
      <w:r w:rsidRPr="00F53F93">
        <w:instrText xml:space="preserve"> AUTONUM  </w:instrText>
      </w:r>
      <w:r w:rsidRPr="00F53F93">
        <w:fldChar w:fldCharType="end"/>
      </w:r>
      <w:r w:rsidRPr="00F53F93">
        <w:tab/>
        <w:t xml:space="preserve">El TC convino en que las propuestas para mejorar las directrices de examen que figuran en </w:t>
      </w:r>
      <w:r w:rsidRPr="00F53F93">
        <w:rPr>
          <w:rFonts w:cs="Arial"/>
        </w:rPr>
        <w:t xml:space="preserve">el documento TC/61/6, </w:t>
      </w:r>
      <w:r w:rsidRPr="00F53F93">
        <w:t xml:space="preserve">párrafo 12, </w:t>
      </w:r>
      <w:r w:rsidR="00BE4633" w:rsidRPr="00F53F93">
        <w:t xml:space="preserve">se presentaran </w:t>
      </w:r>
      <w:r w:rsidR="008F1248" w:rsidRPr="00F53F93">
        <w:t xml:space="preserve">a los TWP, en sus sesiones de 2026, a fin de </w:t>
      </w:r>
      <w:r w:rsidR="00ED4C6A" w:rsidRPr="00F53F93">
        <w:t xml:space="preserve">aclarar </w:t>
      </w:r>
      <w:r w:rsidR="000F6DD0" w:rsidRPr="00F53F93">
        <w:t xml:space="preserve">su </w:t>
      </w:r>
      <w:r w:rsidR="007D5917" w:rsidRPr="00F53F93">
        <w:t xml:space="preserve">alcance y prioridades </w:t>
      </w:r>
      <w:r w:rsidR="008E0AAF" w:rsidRPr="00F53F93">
        <w:t xml:space="preserve">para </w:t>
      </w:r>
      <w:r w:rsidR="000F6DD0" w:rsidRPr="00F53F93">
        <w:t xml:space="preserve">comprender mejor </w:t>
      </w:r>
      <w:r w:rsidR="003B0931" w:rsidRPr="00F53F93">
        <w:t>los recursos necesarios para su aplicación.</w:t>
      </w:r>
    </w:p>
    <w:p w14:paraId="2C8A2A24" w14:textId="77777777" w:rsidR="00F05D8E" w:rsidRPr="00F53F93" w:rsidRDefault="00F05D8E" w:rsidP="005C0DAE"/>
    <w:p w14:paraId="78652170" w14:textId="56F69B52" w:rsidR="00373A88" w:rsidRPr="00F53F93" w:rsidRDefault="00373A88" w:rsidP="005C0DAE">
      <w:r w:rsidRPr="00F53F93">
        <w:fldChar w:fldCharType="begin"/>
      </w:r>
      <w:r w:rsidRPr="00F53F93">
        <w:instrText xml:space="preserve"> AUTONUM  </w:instrText>
      </w:r>
      <w:r w:rsidRPr="00F53F93">
        <w:fldChar w:fldCharType="end"/>
      </w:r>
      <w:r w:rsidRPr="00F53F93">
        <w:tab/>
      </w:r>
      <w:r w:rsidR="00B15DF8" w:rsidRPr="00F53F93">
        <w:t xml:space="preserve">El TC </w:t>
      </w:r>
      <w:r w:rsidRPr="00F53F93">
        <w:t xml:space="preserve">recibió un informe de la Oficina de la Unión sobre </w:t>
      </w:r>
      <w:r w:rsidR="00751159" w:rsidRPr="00F53F93">
        <w:t xml:space="preserve">las medidas aplicadas para mejorar la plantilla </w:t>
      </w:r>
      <w:r w:rsidR="0017325B" w:rsidRPr="00F53F93">
        <w:t>de directrices de examen</w:t>
      </w:r>
      <w:r w:rsidR="0017325B" w:rsidRPr="00F53F93">
        <w:t xml:space="preserve"> </w:t>
      </w:r>
      <w:r w:rsidR="00DE6447" w:rsidRPr="00F53F93">
        <w:t>basada en la web</w:t>
      </w:r>
      <w:r w:rsidR="00751159" w:rsidRPr="00F53F93">
        <w:t xml:space="preserve">, incluido </w:t>
      </w:r>
      <w:r w:rsidR="00352901" w:rsidRPr="00F53F93">
        <w:t xml:space="preserve">su uso para registrar los comentarios </w:t>
      </w:r>
      <w:r w:rsidR="00A2481D" w:rsidRPr="00F53F93">
        <w:t xml:space="preserve">y </w:t>
      </w:r>
      <w:r w:rsidR="003A4461" w:rsidRPr="00F53F93">
        <w:t xml:space="preserve">cambios </w:t>
      </w:r>
      <w:r w:rsidR="003A4461" w:rsidRPr="00F53F93">
        <w:lastRenderedPageBreak/>
        <w:t xml:space="preserve">acordados durante </w:t>
      </w:r>
      <w:r w:rsidR="007475E2" w:rsidRPr="00F53F93">
        <w:t xml:space="preserve">los debates </w:t>
      </w:r>
      <w:r w:rsidR="00004981" w:rsidRPr="00F53F93">
        <w:t xml:space="preserve">directamente en la plantilla </w:t>
      </w:r>
      <w:r w:rsidR="0017325B" w:rsidRPr="00F53F93">
        <w:t>de directrices de examen</w:t>
      </w:r>
      <w:r w:rsidR="0017325B" w:rsidRPr="00F53F93">
        <w:t xml:space="preserve"> </w:t>
      </w:r>
      <w:r w:rsidR="00DA17EA" w:rsidRPr="00F53F93">
        <w:t xml:space="preserve">en </w:t>
      </w:r>
      <w:r w:rsidR="00352901" w:rsidRPr="00F53F93">
        <w:t xml:space="preserve">el </w:t>
      </w:r>
      <w:r w:rsidR="00CE738B" w:rsidRPr="00F53F93">
        <w:t>TWF</w:t>
      </w:r>
      <w:r w:rsidR="00DE6447" w:rsidRPr="00F53F93">
        <w:t xml:space="preserve">, tal como se indica en </w:t>
      </w:r>
      <w:r w:rsidR="00DE6447" w:rsidRPr="00F53F93">
        <w:rPr>
          <w:rFonts w:cs="Arial"/>
        </w:rPr>
        <w:t xml:space="preserve">el documento TC/61/6, </w:t>
      </w:r>
      <w:r w:rsidR="00DE6447" w:rsidRPr="00F53F93">
        <w:t>párrafos 17 a 27.</w:t>
      </w:r>
    </w:p>
    <w:p w14:paraId="09ABF7BB" w14:textId="77777777" w:rsidR="00B15DF8" w:rsidRPr="00F53F93" w:rsidRDefault="00B15DF8" w:rsidP="005C0DAE"/>
    <w:p w14:paraId="1C342C2D" w14:textId="77777777" w:rsidR="00AF3F2B" w:rsidRPr="00F53F93" w:rsidRDefault="00AF3F2B" w:rsidP="005C0DAE"/>
    <w:p w14:paraId="64C06A43" w14:textId="77777777" w:rsidR="00AF3F2B" w:rsidRPr="00F53F93" w:rsidRDefault="00AF3F2B" w:rsidP="005C0DAE">
      <w:pPr>
        <w:pStyle w:val="Heading2"/>
        <w:rPr>
          <w:lang w:val="es-ES_tradnl"/>
        </w:rPr>
      </w:pPr>
      <w:r w:rsidRPr="00F53F93">
        <w:rPr>
          <w:lang w:val="es-ES_tradnl"/>
        </w:rPr>
        <w:t>Bases de datos de información de la UPOV</w:t>
      </w:r>
    </w:p>
    <w:p w14:paraId="1AD91E9F" w14:textId="77777777" w:rsidR="00AF3F2B" w:rsidRPr="00F53F93" w:rsidRDefault="00AF3F2B" w:rsidP="005C0DAE"/>
    <w:p w14:paraId="3479B3F8" w14:textId="77777777" w:rsidR="00FA3E5A" w:rsidRPr="00F53F93" w:rsidRDefault="00AF3F2B" w:rsidP="005C0DAE">
      <w:r w:rsidRPr="00F53F93">
        <w:fldChar w:fldCharType="begin"/>
      </w:r>
      <w:r w:rsidRPr="00F53F93">
        <w:instrText xml:space="preserve"> AUTONUM  </w:instrText>
      </w:r>
      <w:r w:rsidRPr="00F53F93">
        <w:fldChar w:fldCharType="end"/>
      </w:r>
      <w:r w:rsidRPr="00F53F93">
        <w:tab/>
        <w:t>El TC examinó el documento SESSIONS/2025/5.</w:t>
      </w:r>
    </w:p>
    <w:p w14:paraId="7EA570FB" w14:textId="77777777" w:rsidR="00FA3E5A" w:rsidRPr="00F53F93" w:rsidRDefault="00FA3E5A" w:rsidP="005C0DAE"/>
    <w:p w14:paraId="672036A2" w14:textId="407BDBAF" w:rsidR="0003566B" w:rsidRPr="00F53F93" w:rsidRDefault="0003566B" w:rsidP="002620BD">
      <w:pPr>
        <w:pStyle w:val="Heading3"/>
        <w:rPr>
          <w:lang w:val="es-ES_tradnl"/>
        </w:rPr>
      </w:pPr>
      <w:bookmarkStart w:id="39" w:name="_Toc209685560"/>
      <w:r w:rsidRPr="00F53F93">
        <w:rPr>
          <w:lang w:val="es-ES_tradnl"/>
        </w:rPr>
        <w:t>Base de datos GENIE: búsqueda de cooperación en el examen DHE</w:t>
      </w:r>
      <w:bookmarkEnd w:id="39"/>
    </w:p>
    <w:p w14:paraId="05E26E96" w14:textId="77777777" w:rsidR="0003566B" w:rsidRPr="00F53F93" w:rsidRDefault="0003566B" w:rsidP="005C0DAE"/>
    <w:p w14:paraId="4266D0DF" w14:textId="3FA5B499" w:rsidR="0003566B" w:rsidRPr="00F53F93" w:rsidRDefault="00393FF4" w:rsidP="00AF3F2B">
      <w:r w:rsidRPr="00F53F93">
        <w:fldChar w:fldCharType="begin"/>
      </w:r>
      <w:r w:rsidRPr="00F53F93">
        <w:instrText xml:space="preserve"> AUTONUM  </w:instrText>
      </w:r>
      <w:r w:rsidRPr="00F53F93">
        <w:fldChar w:fldCharType="end"/>
      </w:r>
      <w:r w:rsidRPr="00F53F93">
        <w:tab/>
        <w:t xml:space="preserve">El TC </w:t>
      </w:r>
      <w:r w:rsidR="007971E7" w:rsidRPr="00F53F93">
        <w:t xml:space="preserve">acordó proponer al </w:t>
      </w:r>
      <w:r w:rsidRPr="00F53F93">
        <w:t xml:space="preserve">Consejo </w:t>
      </w:r>
      <w:r w:rsidR="007971E7" w:rsidRPr="00F53F93">
        <w:t xml:space="preserve">que se suprimiera </w:t>
      </w:r>
      <w:r w:rsidRPr="00F53F93">
        <w:t xml:space="preserve">la sección sobre “Cooperación en el examen DHE” de la base de datos GENIE y del documento del Consejo con el mismo título, en el entendimiento de que dicha decisión no afectaría a la sección “Experiencia práctica en el examen DHE” de la base de datos GENIE, ni a la publicación </w:t>
      </w:r>
      <w:r w:rsidR="009E20F1" w:rsidRPr="00F53F93">
        <w:t xml:space="preserve">del </w:t>
      </w:r>
      <w:r w:rsidRPr="00F53F93">
        <w:t>documento</w:t>
      </w:r>
      <w:r w:rsidR="009E20F1" w:rsidRPr="00F53F93">
        <w:t xml:space="preserve"> del TC </w:t>
      </w:r>
      <w:r w:rsidRPr="00F53F93">
        <w:t xml:space="preserve">“Lista de géneros y especies para los que las autoridades tienen experiencia práctica en el examen DHE”, tal como se establece en </w:t>
      </w:r>
      <w:r w:rsidR="0004765C" w:rsidRPr="00F53F93">
        <w:t xml:space="preserve">el documento SESSIONS/2025/5, </w:t>
      </w:r>
      <w:r w:rsidRPr="00F53F93">
        <w:t>párrafos</w:t>
      </w:r>
      <w:r w:rsidR="005E00B6">
        <w:t> </w:t>
      </w:r>
      <w:r w:rsidRPr="00F53F93">
        <w:t>13 a 28.</w:t>
      </w:r>
    </w:p>
    <w:p w14:paraId="05370668" w14:textId="77777777" w:rsidR="0003566B" w:rsidRPr="00F53F93" w:rsidRDefault="0003566B" w:rsidP="00AF3F2B"/>
    <w:bookmarkStart w:id="40" w:name="_Toc209685568"/>
    <w:p w14:paraId="72018B1E" w14:textId="0947EAB0" w:rsidR="006B7928" w:rsidRPr="00F53F93" w:rsidRDefault="00443E23" w:rsidP="00704304">
      <w:pPr>
        <w:rPr>
          <w:iCs/>
        </w:rPr>
      </w:pPr>
      <w:r w:rsidRPr="00F53F93">
        <w:rPr>
          <w:iCs/>
        </w:rPr>
        <w:fldChar w:fldCharType="begin"/>
      </w:r>
      <w:r w:rsidRPr="00F53F93">
        <w:rPr>
          <w:iCs/>
        </w:rPr>
        <w:instrText xml:space="preserve"> AUTONUM  </w:instrText>
      </w:r>
      <w:r w:rsidRPr="00F53F93">
        <w:rPr>
          <w:iCs/>
        </w:rPr>
        <w:fldChar w:fldCharType="end"/>
      </w:r>
      <w:r w:rsidRPr="00F53F93">
        <w:rPr>
          <w:iCs/>
        </w:rPr>
        <w:tab/>
      </w:r>
      <w:r w:rsidR="00F74666" w:rsidRPr="00F53F93">
        <w:rPr>
          <w:iCs/>
        </w:rPr>
        <w:t xml:space="preserve">El TC tomó nota de que </w:t>
      </w:r>
      <w:r w:rsidR="00FE4651" w:rsidRPr="00F53F93">
        <w:rPr>
          <w:iCs/>
        </w:rPr>
        <w:t xml:space="preserve">la información contenida en la base de datos PLUTO y </w:t>
      </w:r>
      <w:r w:rsidR="00126464" w:rsidRPr="00F53F93">
        <w:rPr>
          <w:iCs/>
        </w:rPr>
        <w:t xml:space="preserve">en el módulo de intercambio de informes DHE de UPOV e-PVP </w:t>
      </w:r>
      <w:r w:rsidR="00E83151" w:rsidRPr="00F53F93">
        <w:rPr>
          <w:iCs/>
        </w:rPr>
        <w:t xml:space="preserve">ofrecían </w:t>
      </w:r>
      <w:r w:rsidR="00FE4651" w:rsidRPr="00F53F93">
        <w:rPr>
          <w:iCs/>
        </w:rPr>
        <w:t xml:space="preserve">alternativas </w:t>
      </w:r>
      <w:r w:rsidR="00E83151" w:rsidRPr="00F53F93">
        <w:rPr>
          <w:iCs/>
        </w:rPr>
        <w:t xml:space="preserve">para identificar la cooperación en el examen DHE.  </w:t>
      </w:r>
      <w:r w:rsidR="00FE4651" w:rsidRPr="00F53F93">
        <w:rPr>
          <w:iCs/>
        </w:rPr>
        <w:t xml:space="preserve">El TC tomó nota </w:t>
      </w:r>
      <w:r w:rsidR="00DB45E3" w:rsidRPr="00F53F93">
        <w:rPr>
          <w:iCs/>
        </w:rPr>
        <w:t xml:space="preserve">de que </w:t>
      </w:r>
      <w:r w:rsidR="00C318B9" w:rsidRPr="00F53F93">
        <w:rPr>
          <w:iCs/>
        </w:rPr>
        <w:t>la Oficina</w:t>
      </w:r>
      <w:r w:rsidR="00D7579E" w:rsidRPr="00F53F93">
        <w:rPr>
          <w:iCs/>
        </w:rPr>
        <w:t xml:space="preserve"> de la UPOV</w:t>
      </w:r>
      <w:r w:rsidR="00C318B9" w:rsidRPr="00F53F93">
        <w:rPr>
          <w:iCs/>
        </w:rPr>
        <w:t xml:space="preserve"> proporcionaría </w:t>
      </w:r>
      <w:r w:rsidR="00D7579E" w:rsidRPr="00F53F93">
        <w:rPr>
          <w:iCs/>
        </w:rPr>
        <w:t xml:space="preserve">periódicamente </w:t>
      </w:r>
      <w:r w:rsidR="00DB45E3" w:rsidRPr="00F53F93">
        <w:rPr>
          <w:iCs/>
        </w:rPr>
        <w:t xml:space="preserve">un informe sobre </w:t>
      </w:r>
      <w:r w:rsidR="001351E0" w:rsidRPr="00F53F93">
        <w:rPr>
          <w:iCs/>
        </w:rPr>
        <w:t xml:space="preserve">los </w:t>
      </w:r>
      <w:r w:rsidR="00C318B9" w:rsidRPr="00F53F93">
        <w:rPr>
          <w:iCs/>
        </w:rPr>
        <w:t xml:space="preserve">cultivos y </w:t>
      </w:r>
      <w:r w:rsidR="001351E0" w:rsidRPr="00F53F93">
        <w:rPr>
          <w:iCs/>
        </w:rPr>
        <w:t xml:space="preserve">el número de informes intercambiados </w:t>
      </w:r>
      <w:r w:rsidR="00C318B9" w:rsidRPr="00F53F93">
        <w:rPr>
          <w:iCs/>
        </w:rPr>
        <w:t xml:space="preserve">mediante el módulo de intercambio de informes DHE de UPOV e-PVP </w:t>
      </w:r>
      <w:r w:rsidR="009A5B4A" w:rsidRPr="00F53F93">
        <w:rPr>
          <w:iCs/>
        </w:rPr>
        <w:t xml:space="preserve">como indicador de rendimiento.  </w:t>
      </w:r>
      <w:r w:rsidR="00697C09" w:rsidRPr="00F53F93">
        <w:rPr>
          <w:iCs/>
        </w:rPr>
        <w:t>El TC acordó alentar a otros miembros de la UPOV a utilizar el módulo de intercambio de informes DHE de UPOV e-PVP.</w:t>
      </w:r>
    </w:p>
    <w:p w14:paraId="3FAE0DB3" w14:textId="77777777" w:rsidR="006B7928" w:rsidRPr="00F53F93" w:rsidRDefault="006B7928" w:rsidP="002620BD">
      <w:pPr>
        <w:pStyle w:val="Heading3"/>
        <w:rPr>
          <w:lang w:val="es-ES_tradnl"/>
        </w:rPr>
      </w:pPr>
    </w:p>
    <w:p w14:paraId="02D4D892" w14:textId="77777777" w:rsidR="00896388" w:rsidRPr="00F53F93" w:rsidRDefault="00896388" w:rsidP="00896388">
      <w:pPr>
        <w:keepNext/>
        <w:outlineLvl w:val="1"/>
        <w:rPr>
          <w:rFonts w:eastAsiaTheme="minorEastAsia"/>
          <w:i/>
          <w:iCs/>
          <w:lang w:eastAsia="ja-JP"/>
        </w:rPr>
      </w:pPr>
      <w:bookmarkStart w:id="41" w:name="_Toc209685571"/>
      <w:r w:rsidRPr="00F53F93">
        <w:rPr>
          <w:rFonts w:eastAsiaTheme="minorEastAsia"/>
          <w:i/>
          <w:iCs/>
          <w:lang w:eastAsia="ja-JP"/>
        </w:rPr>
        <w:t>Propuestas de enmienda a los códigos UPOV para los cítricos</w:t>
      </w:r>
      <w:bookmarkEnd w:id="41"/>
    </w:p>
    <w:p w14:paraId="3A850F36" w14:textId="77777777" w:rsidR="00896388" w:rsidRPr="00F53F93" w:rsidRDefault="00896388" w:rsidP="00896388">
      <w:pPr>
        <w:keepNext/>
        <w:rPr>
          <w:u w:val="single"/>
          <w:lang w:eastAsia="ja-JP"/>
        </w:rPr>
      </w:pPr>
    </w:p>
    <w:p w14:paraId="0A78687E" w14:textId="18DB662B" w:rsidR="00A5371C" w:rsidRPr="00F53F93" w:rsidRDefault="00896388" w:rsidP="00512698">
      <w:r w:rsidRPr="00F53F93">
        <w:fldChar w:fldCharType="begin"/>
      </w:r>
      <w:r w:rsidRPr="00F53F93">
        <w:rPr>
          <w:highlight w:val="cyan"/>
        </w:rPr>
        <w:instrText xml:space="preserve"> AUTONUM  </w:instrText>
      </w:r>
      <w:r w:rsidRPr="00F53F93">
        <w:fldChar w:fldCharType="end"/>
      </w:r>
      <w:r w:rsidRPr="00F53F93">
        <w:tab/>
      </w:r>
      <w:r w:rsidR="00E218DD" w:rsidRPr="00F53F93">
        <w:t xml:space="preserve">El TC tomó nota de los avances del TWF en la revisión de los </w:t>
      </w:r>
      <w:r w:rsidRPr="00F53F93">
        <w:t xml:space="preserve">códigos de la UPOV para </w:t>
      </w:r>
      <w:r w:rsidR="00512698" w:rsidRPr="00F53F93">
        <w:t xml:space="preserve">el complejo </w:t>
      </w:r>
      <w:r w:rsidRPr="00F53F93">
        <w:rPr>
          <w:i/>
        </w:rPr>
        <w:t>de los cítricos</w:t>
      </w:r>
      <w:r w:rsidR="000A6682" w:rsidRPr="00F53F93">
        <w:t xml:space="preserve">. El TC </w:t>
      </w:r>
      <w:r w:rsidR="00512698" w:rsidRPr="00F53F93">
        <w:t xml:space="preserve">examinó </w:t>
      </w:r>
      <w:r w:rsidR="000A6682" w:rsidRPr="00F53F93">
        <w:t xml:space="preserve">la propuesta del TWF y acordó </w:t>
      </w:r>
      <w:r w:rsidRPr="00F53F93">
        <w:rPr>
          <w:lang w:eastAsia="ja-JP"/>
        </w:rPr>
        <w:t xml:space="preserve">modificar los códigos de la UPOV para </w:t>
      </w:r>
      <w:r w:rsidRPr="00F53F93">
        <w:t xml:space="preserve">los géneros </w:t>
      </w:r>
      <w:r w:rsidRPr="00F53F93">
        <w:rPr>
          <w:i/>
        </w:rPr>
        <w:t>×</w:t>
      </w:r>
      <w:proofErr w:type="spellStart"/>
      <w:r w:rsidRPr="00F53F93">
        <w:rPr>
          <w:i/>
        </w:rPr>
        <w:t>Citroncirus</w:t>
      </w:r>
      <w:proofErr w:type="spellEnd"/>
      <w:r w:rsidRPr="00F53F93">
        <w:t xml:space="preserve">, </w:t>
      </w:r>
      <w:proofErr w:type="spellStart"/>
      <w:r w:rsidRPr="00F53F93">
        <w:rPr>
          <w:i/>
        </w:rPr>
        <w:t>Fortunella</w:t>
      </w:r>
      <w:proofErr w:type="spellEnd"/>
      <w:r w:rsidRPr="00F53F93">
        <w:rPr>
          <w:i/>
        </w:rPr>
        <w:t xml:space="preserve"> </w:t>
      </w:r>
      <w:r w:rsidRPr="00F53F93">
        <w:t xml:space="preserve">y </w:t>
      </w:r>
      <w:proofErr w:type="spellStart"/>
      <w:r w:rsidRPr="00F53F93">
        <w:rPr>
          <w:i/>
        </w:rPr>
        <w:t>Poncirus</w:t>
      </w:r>
      <w:proofErr w:type="spellEnd"/>
      <w:r w:rsidR="00A5371C" w:rsidRPr="00F53F93">
        <w:rPr>
          <w:i/>
        </w:rPr>
        <w:t xml:space="preserve">, </w:t>
      </w:r>
      <w:r w:rsidR="00A5371C" w:rsidRPr="00F53F93">
        <w:rPr>
          <w:iCs/>
        </w:rPr>
        <w:t xml:space="preserve">tal como se establece en el Anexo I del </w:t>
      </w:r>
      <w:r w:rsidR="00A5371C" w:rsidRPr="00F53F93">
        <w:rPr>
          <w:rFonts w:eastAsia="MS Mincho"/>
          <w:iCs/>
          <w:snapToGrid w:val="0"/>
        </w:rPr>
        <w:t>documento SESSIONS/2025/5.</w:t>
      </w:r>
    </w:p>
    <w:p w14:paraId="5A94D6B5" w14:textId="77777777" w:rsidR="00A5371C" w:rsidRPr="00F53F93" w:rsidRDefault="00A5371C" w:rsidP="00512698"/>
    <w:p w14:paraId="7FD9CDF1" w14:textId="4759B1E2" w:rsidR="00896388" w:rsidRPr="00F53F93" w:rsidRDefault="00A5371C" w:rsidP="00512698">
      <w:pPr>
        <w:rPr>
          <w:lang w:eastAsia="ja-JP"/>
        </w:rPr>
      </w:pPr>
      <w:r w:rsidRPr="00F53F93">
        <w:fldChar w:fldCharType="begin"/>
      </w:r>
      <w:r w:rsidRPr="00F53F93">
        <w:rPr>
          <w:highlight w:val="cyan"/>
        </w:rPr>
        <w:instrText xml:space="preserve"> AUTONUM  </w:instrText>
      </w:r>
      <w:r w:rsidRPr="00F53F93">
        <w:fldChar w:fldCharType="end"/>
      </w:r>
      <w:r w:rsidRPr="00F53F93">
        <w:tab/>
      </w:r>
      <w:r w:rsidR="000A6682" w:rsidRPr="00F53F93">
        <w:t xml:space="preserve">El TC acordó que </w:t>
      </w:r>
      <w:r w:rsidR="00896388" w:rsidRPr="00F53F93">
        <w:t>se informaría por adelantado a los miembros de la Unión y a los contribuyentes de datos a la base de datos PLUTO, mediante una circular, de cualquier supresión y de la fecha en 2026 en que se aplicarían. Se pediría a los contribuyentes de datos a la base de datos PLUTO que utilizaran los códigos UPOV actualizados al presentar sus datos sobre variedades vegetales a la Oficina de la Unión.</w:t>
      </w:r>
    </w:p>
    <w:p w14:paraId="5688CEEE" w14:textId="77777777" w:rsidR="00FB1CC2" w:rsidRPr="00F53F93" w:rsidRDefault="00FB1CC2" w:rsidP="002620BD">
      <w:pPr>
        <w:pStyle w:val="Heading3"/>
        <w:rPr>
          <w:rFonts w:eastAsiaTheme="minorEastAsia"/>
          <w:lang w:val="es-ES_tradnl" w:eastAsia="ja-JP"/>
        </w:rPr>
      </w:pPr>
      <w:bookmarkStart w:id="42" w:name="_Toc209685573"/>
      <w:bookmarkEnd w:id="40"/>
    </w:p>
    <w:p w14:paraId="6CBFAE54" w14:textId="5881B21D" w:rsidR="00616011" w:rsidRPr="00F53F93" w:rsidRDefault="00616011" w:rsidP="002620BD">
      <w:pPr>
        <w:pStyle w:val="Heading3"/>
        <w:rPr>
          <w:lang w:val="es-ES_tradnl"/>
        </w:rPr>
      </w:pPr>
      <w:r w:rsidRPr="00F53F93">
        <w:rPr>
          <w:lang w:val="es-ES_tradnl"/>
        </w:rPr>
        <w:t>Revisión del ámbito de aplicación de las cinco directrices de examen para los grupos de cítricos</w:t>
      </w:r>
      <w:bookmarkEnd w:id="42"/>
    </w:p>
    <w:p w14:paraId="72784BD3" w14:textId="77777777" w:rsidR="00557CA3" w:rsidRPr="00F53F93" w:rsidRDefault="00557CA3" w:rsidP="00D33682">
      <w:pPr>
        <w:keepNext/>
      </w:pPr>
    </w:p>
    <w:p w14:paraId="441C34DF" w14:textId="4238B477" w:rsidR="00FA3E5A" w:rsidRPr="00F53F93" w:rsidRDefault="00FA3E5A" w:rsidP="00AF3F2B">
      <w:r w:rsidRPr="00F53F93">
        <w:fldChar w:fldCharType="begin"/>
      </w:r>
      <w:r w:rsidRPr="00F53F93">
        <w:instrText xml:space="preserve"> AUTONUM  </w:instrText>
      </w:r>
      <w:r w:rsidRPr="00F53F93">
        <w:fldChar w:fldCharType="end"/>
      </w:r>
      <w:r w:rsidRPr="00F53F93">
        <w:tab/>
        <w:t xml:space="preserve">El TC </w:t>
      </w:r>
      <w:r w:rsidR="00903346" w:rsidRPr="00F53F93">
        <w:t xml:space="preserve">examinó </w:t>
      </w:r>
      <w:r w:rsidRPr="00F53F93">
        <w:t xml:space="preserve">la revisión de </w:t>
      </w:r>
      <w:r w:rsidR="00BE7077" w:rsidRPr="00F53F93">
        <w:t xml:space="preserve">los </w:t>
      </w:r>
      <w:r w:rsidRPr="00F53F93">
        <w:t xml:space="preserve">códigos UPOV para </w:t>
      </w:r>
      <w:r w:rsidRPr="00F53F93">
        <w:rPr>
          <w:i/>
          <w:iCs/>
        </w:rPr>
        <w:t xml:space="preserve">los cítricos </w:t>
      </w:r>
      <w:r w:rsidRPr="00F53F93">
        <w:t xml:space="preserve">y </w:t>
      </w:r>
      <w:r w:rsidR="00616011" w:rsidRPr="00F53F93">
        <w:t xml:space="preserve">la propuesta </w:t>
      </w:r>
      <w:r w:rsidRPr="00F53F93">
        <w:t xml:space="preserve">de revisión del ámbito de aplicación de las cinco directrices de examen para los grupos </w:t>
      </w:r>
      <w:r w:rsidRPr="00F53F93">
        <w:rPr>
          <w:i/>
          <w:iCs/>
        </w:rPr>
        <w:t>de cítricos</w:t>
      </w:r>
      <w:r w:rsidRPr="00F53F93">
        <w:t xml:space="preserve">, tal como se expone en los párrafos 41 a 44 del documento SESSIONS/2025/5. </w:t>
      </w:r>
    </w:p>
    <w:p w14:paraId="2E548486" w14:textId="77777777" w:rsidR="00FA3E5A" w:rsidRPr="00F53F93" w:rsidRDefault="00FA3E5A" w:rsidP="00FA3E5A"/>
    <w:p w14:paraId="16506AFD" w14:textId="4657E184" w:rsidR="00FA3E5A" w:rsidRPr="00F53F93" w:rsidRDefault="00903346" w:rsidP="00FA3E5A">
      <w:r w:rsidRPr="00F53F93">
        <w:fldChar w:fldCharType="begin"/>
      </w:r>
      <w:r w:rsidRPr="00F53F93">
        <w:instrText xml:space="preserve"> AUTONUM  </w:instrText>
      </w:r>
      <w:r w:rsidRPr="00F53F93">
        <w:fldChar w:fldCharType="end"/>
      </w:r>
      <w:r w:rsidRPr="00F53F93">
        <w:tab/>
        <w:t xml:space="preserve">El TC recordó que </w:t>
      </w:r>
      <w:r w:rsidR="00CA54F2" w:rsidRPr="00F53F93">
        <w:t xml:space="preserve">las directrices de examen no deben revisarse con </w:t>
      </w:r>
      <w:r w:rsidR="00E345C6" w:rsidRPr="00F53F93">
        <w:t xml:space="preserve">el único fin de actualizar los nombres botánicos y </w:t>
      </w:r>
      <w:r w:rsidR="005E141F" w:rsidRPr="00F53F93">
        <w:t xml:space="preserve">acordó </w:t>
      </w:r>
      <w:r w:rsidR="00E345C6" w:rsidRPr="00F53F93">
        <w:t xml:space="preserve">que la revisión propuesta </w:t>
      </w:r>
      <w:r w:rsidR="0075131B" w:rsidRPr="00F53F93">
        <w:t xml:space="preserve">de las </w:t>
      </w:r>
      <w:r w:rsidR="00FA3E5A" w:rsidRPr="00F53F93">
        <w:t xml:space="preserve">cinco directrices de examen para los grupos </w:t>
      </w:r>
      <w:r w:rsidR="00FA3E5A" w:rsidRPr="00F53F93">
        <w:rPr>
          <w:i/>
          <w:iCs/>
        </w:rPr>
        <w:t xml:space="preserve">de cítricos </w:t>
      </w:r>
      <w:r w:rsidR="005E141F" w:rsidRPr="00F53F93">
        <w:t xml:space="preserve">debe llevarse </w:t>
      </w:r>
      <w:r w:rsidR="000952A3" w:rsidRPr="00F53F93">
        <w:t xml:space="preserve">a cabo para redefinir el alcance de </w:t>
      </w:r>
      <w:r w:rsidR="00FA3E5A" w:rsidRPr="00F53F93">
        <w:t xml:space="preserve">los documentos TG/83, TG/201, TG/202, TG/203 y TG/204 </w:t>
      </w:r>
      <w:r w:rsidR="00B374ED" w:rsidRPr="00F53F93">
        <w:t xml:space="preserve">(grupos </w:t>
      </w:r>
      <w:r w:rsidR="00B374ED" w:rsidRPr="00F53F93">
        <w:rPr>
          <w:i/>
          <w:iCs/>
        </w:rPr>
        <w:t>de cítricos</w:t>
      </w:r>
      <w:r w:rsidR="00FA3E5A" w:rsidRPr="00F53F93">
        <w:t xml:space="preserve">).  </w:t>
      </w:r>
    </w:p>
    <w:p w14:paraId="02E12DA6" w14:textId="77777777" w:rsidR="00B374ED" w:rsidRPr="00F53F93" w:rsidRDefault="00B374ED" w:rsidP="00FA3E5A"/>
    <w:p w14:paraId="75DC44F3" w14:textId="77777777" w:rsidR="00B61759" w:rsidRPr="00F53F93" w:rsidRDefault="00B61759" w:rsidP="002620BD">
      <w:pPr>
        <w:pStyle w:val="Heading3"/>
        <w:rPr>
          <w:lang w:val="es-ES_tradnl"/>
        </w:rPr>
      </w:pPr>
      <w:bookmarkStart w:id="43" w:name="_Toc522275168"/>
      <w:bookmarkStart w:id="44" w:name="_Toc13263937"/>
      <w:bookmarkStart w:id="45" w:name="_Toc209685574"/>
      <w:r w:rsidRPr="00F53F93">
        <w:rPr>
          <w:lang w:val="es-ES_tradnl"/>
        </w:rPr>
        <w:t>Base de datos PLUTO</w:t>
      </w:r>
      <w:bookmarkEnd w:id="43"/>
      <w:bookmarkEnd w:id="44"/>
      <w:bookmarkEnd w:id="45"/>
    </w:p>
    <w:p w14:paraId="19BE8B65" w14:textId="77777777" w:rsidR="0021464B" w:rsidRPr="00F53F93" w:rsidRDefault="0021464B" w:rsidP="00FA3E5A"/>
    <w:p w14:paraId="4397F236" w14:textId="547717E2" w:rsidR="008B7BC5" w:rsidRPr="00F53F93" w:rsidRDefault="008B7BC5" w:rsidP="008B7BC5">
      <w:r w:rsidRPr="00F53F93">
        <w:fldChar w:fldCharType="begin"/>
      </w:r>
      <w:r w:rsidRPr="00F53F93">
        <w:instrText xml:space="preserve"> AUTONUM  </w:instrText>
      </w:r>
      <w:r w:rsidRPr="00F53F93">
        <w:fldChar w:fldCharType="end"/>
      </w:r>
      <w:r w:rsidRPr="00F53F93">
        <w:tab/>
        <w:t xml:space="preserve">El TC tomó nota del uso actual de </w:t>
      </w:r>
      <w:r w:rsidR="00540709" w:rsidRPr="00F53F93">
        <w:t xml:space="preserve">la base de datos </w:t>
      </w:r>
      <w:r w:rsidRPr="00F53F93">
        <w:t>PLUTO y de los retos a los que se enfrentan los contribuyentes de datos y otros usuarios</w:t>
      </w:r>
      <w:r w:rsidR="00DD0C60" w:rsidRPr="00F53F93">
        <w:t xml:space="preserve">. </w:t>
      </w:r>
      <w:r w:rsidR="00540709" w:rsidRPr="00F53F93">
        <w:t xml:space="preserve">El TC tomó nota de que </w:t>
      </w:r>
      <w:r w:rsidR="008D3870" w:rsidRPr="00F53F93">
        <w:t xml:space="preserve">se habían previsto </w:t>
      </w:r>
      <w:r w:rsidRPr="00F53F93">
        <w:t xml:space="preserve">dos encuestas </w:t>
      </w:r>
      <w:r w:rsidR="008D3870" w:rsidRPr="00F53F93">
        <w:t xml:space="preserve">para </w:t>
      </w:r>
      <w:r w:rsidRPr="00F53F93">
        <w:t xml:space="preserve">comprender los factores que afectan a la exhaustividad y la puntualidad de las contribuciones de datos, </w:t>
      </w:r>
      <w:r w:rsidR="00C541E9" w:rsidRPr="00F53F93">
        <w:t xml:space="preserve">y </w:t>
      </w:r>
      <w:r w:rsidRPr="00F53F93">
        <w:t>para obtener información sobre la eficiencia y la facilidad de uso de la función de búsqueda</w:t>
      </w:r>
      <w:r w:rsidR="007B00E5" w:rsidRPr="00F53F93">
        <w:t>.</w:t>
      </w:r>
    </w:p>
    <w:bookmarkEnd w:id="34"/>
    <w:p w14:paraId="068D3BD9" w14:textId="77777777" w:rsidR="007A7563" w:rsidRPr="00F53F93" w:rsidRDefault="007A7563" w:rsidP="00AF3F2B"/>
    <w:p w14:paraId="0D75315E" w14:textId="77777777" w:rsidR="008D3870" w:rsidRPr="00F53F93" w:rsidRDefault="008D3870" w:rsidP="00AF3F2B"/>
    <w:p w14:paraId="212D09C0" w14:textId="0FEF00DA" w:rsidR="00156C2A" w:rsidRPr="00F53F93" w:rsidRDefault="00156C2A" w:rsidP="00156C2A">
      <w:pPr>
        <w:pStyle w:val="Heading2"/>
        <w:rPr>
          <w:lang w:val="es-ES_tradnl"/>
        </w:rPr>
      </w:pPr>
      <w:r w:rsidRPr="00F53F93">
        <w:rPr>
          <w:lang w:val="es-ES_tradnl"/>
        </w:rPr>
        <w:t>Técnicas moleculares</w:t>
      </w:r>
    </w:p>
    <w:p w14:paraId="0181BBCB" w14:textId="77777777" w:rsidR="00156C2A" w:rsidRPr="00F53F93" w:rsidRDefault="00156C2A" w:rsidP="00325225"/>
    <w:p w14:paraId="3804490F" w14:textId="77777777" w:rsidR="00156C2A" w:rsidRPr="00F53F93" w:rsidRDefault="00156C2A" w:rsidP="00156C2A">
      <w:r w:rsidRPr="00F53F93">
        <w:fldChar w:fldCharType="begin"/>
      </w:r>
      <w:r w:rsidRPr="00F53F93">
        <w:instrText xml:space="preserve"> AUTONUM  </w:instrText>
      </w:r>
      <w:r w:rsidRPr="00F53F93">
        <w:fldChar w:fldCharType="end"/>
      </w:r>
      <w:r w:rsidRPr="00F53F93">
        <w:tab/>
        <w:t>El TC examinó el documento SESSIONS/2025/6.</w:t>
      </w:r>
    </w:p>
    <w:p w14:paraId="185BE3B8" w14:textId="77777777" w:rsidR="00A107F7" w:rsidRPr="00F53F93" w:rsidRDefault="00A107F7" w:rsidP="00156C2A"/>
    <w:p w14:paraId="1572AF45" w14:textId="77777777" w:rsidR="00A107F7" w:rsidRPr="00F53F93" w:rsidRDefault="00A107F7" w:rsidP="002620BD">
      <w:pPr>
        <w:pStyle w:val="Heading3"/>
        <w:rPr>
          <w:lang w:val="es-ES_tradnl"/>
        </w:rPr>
      </w:pPr>
      <w:bookmarkStart w:id="46" w:name="_Toc209457637"/>
      <w:r w:rsidRPr="00F53F93">
        <w:rPr>
          <w:lang w:val="es-ES_tradnl"/>
        </w:rPr>
        <w:t>Directrices para la validación de un nuevo protocolo de marcadores moleculares específicos de caracteres como método alternativo de observación</w:t>
      </w:r>
      <w:bookmarkEnd w:id="46"/>
    </w:p>
    <w:p w14:paraId="5A15F347" w14:textId="77777777" w:rsidR="00A509BF" w:rsidRPr="00F53F93" w:rsidRDefault="00A509BF" w:rsidP="00A509BF"/>
    <w:p w14:paraId="1A2E02A6" w14:textId="0B196206" w:rsidR="00681CB4" w:rsidRPr="00F53F93" w:rsidRDefault="00A509BF" w:rsidP="00BD5C8D">
      <w:pPr>
        <w:rPr>
          <w:rFonts w:eastAsiaTheme="minorEastAsia"/>
          <w:lang w:eastAsia="ja-JP"/>
        </w:rPr>
      </w:pPr>
      <w:r w:rsidRPr="00F53F93">
        <w:rPr>
          <w:rFonts w:eastAsiaTheme="minorEastAsia" w:cs="Calibri"/>
          <w:szCs w:val="22"/>
          <w:lang w:eastAsia="ja-JP"/>
          <w14:ligatures w14:val="standardContextual"/>
        </w:rPr>
        <w:fldChar w:fldCharType="begin"/>
      </w:r>
      <w:r w:rsidRPr="00F53F93">
        <w:rPr>
          <w:rFonts w:eastAsiaTheme="minorEastAsia"/>
        </w:rPr>
        <w:instrText xml:space="preserve"> AUTONUM  </w:instrText>
      </w:r>
      <w:r w:rsidRPr="00F53F93">
        <w:rPr>
          <w:rFonts w:eastAsiaTheme="minorEastAsia" w:cs="Calibri"/>
          <w:szCs w:val="22"/>
          <w:lang w:eastAsia="ja-JP"/>
          <w14:ligatures w14:val="standardContextual"/>
        </w:rPr>
        <w:fldChar w:fldCharType="end"/>
      </w:r>
      <w:r w:rsidRPr="00F53F93">
        <w:rPr>
          <w:rFonts w:eastAsiaTheme="minorEastAsia" w:cs="Calibri"/>
          <w:szCs w:val="22"/>
          <w:lang w:eastAsia="ja-JP"/>
          <w14:ligatures w14:val="standardContextual"/>
        </w:rPr>
        <w:tab/>
        <w:t xml:space="preserve">El TC </w:t>
      </w:r>
      <w:r w:rsidR="003528C4" w:rsidRPr="00F53F93">
        <w:rPr>
          <w:rFonts w:eastAsiaTheme="minorEastAsia" w:cs="Calibri"/>
          <w:szCs w:val="22"/>
          <w:lang w:eastAsia="ja-JP"/>
          <w14:ligatures w14:val="standardContextual"/>
        </w:rPr>
        <w:t xml:space="preserve">examinó la metodología propuesta y convino en la </w:t>
      </w:r>
      <w:r w:rsidR="00A215B0" w:rsidRPr="00F53F93">
        <w:rPr>
          <w:rFonts w:eastAsiaTheme="minorEastAsia" w:cs="Calibri"/>
          <w:szCs w:val="22"/>
          <w:lang w:eastAsia="ja-JP"/>
          <w14:ligatures w14:val="standardContextual"/>
        </w:rPr>
        <w:t xml:space="preserve">importancia de armonizar la validación de </w:t>
      </w:r>
      <w:r w:rsidR="000D26B2" w:rsidRPr="00F53F93">
        <w:rPr>
          <w:rFonts w:eastAsiaTheme="minorEastAsia" w:cs="Calibri"/>
          <w:szCs w:val="22"/>
          <w:lang w:eastAsia="ja-JP"/>
          <w14:ligatures w14:val="standardContextual"/>
        </w:rPr>
        <w:t xml:space="preserve">los </w:t>
      </w:r>
      <w:r w:rsidR="00A215B0" w:rsidRPr="00F53F93">
        <w:rPr>
          <w:rFonts w:eastAsiaTheme="minorEastAsia" w:cs="Calibri"/>
          <w:szCs w:val="22"/>
          <w:lang w:eastAsia="ja-JP"/>
          <w14:ligatures w14:val="standardContextual"/>
        </w:rPr>
        <w:t xml:space="preserve">nuevos </w:t>
      </w:r>
      <w:r w:rsidR="000D26B2" w:rsidRPr="00F53F93">
        <w:rPr>
          <w:rFonts w:eastAsiaTheme="minorEastAsia" w:cs="Calibri"/>
          <w:szCs w:val="22"/>
          <w:lang w:eastAsia="ja-JP"/>
          <w14:ligatures w14:val="standardContextual"/>
        </w:rPr>
        <w:t xml:space="preserve">marcadores moleculares </w:t>
      </w:r>
      <w:r w:rsidR="00A67511" w:rsidRPr="00F53F93">
        <w:rPr>
          <w:rFonts w:eastAsiaTheme="minorEastAsia" w:cs="Calibri"/>
          <w:szCs w:val="22"/>
          <w:lang w:eastAsia="ja-JP"/>
          <w14:ligatures w14:val="standardContextual"/>
        </w:rPr>
        <w:t>propuestos para su inclusión en las directrices de examen como métodos</w:t>
      </w:r>
      <w:r w:rsidR="00A215B0" w:rsidRPr="00F53F93">
        <w:rPr>
          <w:rFonts w:eastAsiaTheme="minorEastAsia" w:cs="Calibri"/>
          <w:szCs w:val="22"/>
          <w:lang w:eastAsia="ja-JP"/>
          <w14:ligatures w14:val="standardContextual"/>
        </w:rPr>
        <w:t xml:space="preserve"> </w:t>
      </w:r>
      <w:r w:rsidR="00A215B0" w:rsidRPr="00F53F93">
        <w:rPr>
          <w:rFonts w:eastAsiaTheme="minorEastAsia" w:cs="Calibri"/>
          <w:szCs w:val="22"/>
          <w:lang w:eastAsia="ja-JP"/>
          <w14:ligatures w14:val="standardContextual"/>
        </w:rPr>
        <w:lastRenderedPageBreak/>
        <w:t xml:space="preserve">alternativos. </w:t>
      </w:r>
      <w:r w:rsidR="00A67511" w:rsidRPr="00F53F93">
        <w:rPr>
          <w:rFonts w:eastAsiaTheme="minorEastAsia" w:cs="Calibri"/>
          <w:szCs w:val="22"/>
          <w:lang w:eastAsia="ja-JP"/>
          <w14:ligatures w14:val="standardContextual"/>
        </w:rPr>
        <w:t xml:space="preserve">El TC convino </w:t>
      </w:r>
      <w:r w:rsidR="00A215B0" w:rsidRPr="00F53F93">
        <w:rPr>
          <w:rFonts w:eastAsiaTheme="minorEastAsia" w:cs="Calibri"/>
          <w:szCs w:val="22"/>
          <w:lang w:eastAsia="ja-JP"/>
          <w14:ligatures w14:val="standardContextual"/>
        </w:rPr>
        <w:t>en</w:t>
      </w:r>
      <w:r w:rsidR="00A67511" w:rsidRPr="00F53F93">
        <w:rPr>
          <w:rFonts w:eastAsiaTheme="minorEastAsia" w:cs="Calibri"/>
          <w:szCs w:val="22"/>
          <w:lang w:eastAsia="ja-JP"/>
          <w14:ligatures w14:val="standardContextual"/>
        </w:rPr>
        <w:t xml:space="preserve"> que </w:t>
      </w:r>
      <w:r w:rsidR="00A215B0" w:rsidRPr="00F53F93">
        <w:rPr>
          <w:rFonts w:eastAsiaTheme="minorEastAsia" w:cs="Calibri"/>
          <w:szCs w:val="22"/>
          <w:lang w:eastAsia="ja-JP"/>
          <w14:ligatures w14:val="standardContextual"/>
        </w:rPr>
        <w:t xml:space="preserve">las orientaciones deberían permitir otros métodos que logren el mismo resultado, siempre que </w:t>
      </w:r>
      <w:r w:rsidR="00FE150B" w:rsidRPr="00F53F93">
        <w:rPr>
          <w:rFonts w:eastAsiaTheme="minorEastAsia" w:cs="Calibri"/>
          <w:szCs w:val="22"/>
          <w:lang w:eastAsia="ja-JP"/>
          <w14:ligatures w14:val="standardContextual"/>
        </w:rPr>
        <w:t>también</w:t>
      </w:r>
      <w:r w:rsidR="00A215B0" w:rsidRPr="00F53F93">
        <w:rPr>
          <w:rFonts w:eastAsiaTheme="minorEastAsia" w:cs="Calibri"/>
          <w:szCs w:val="22"/>
          <w:lang w:eastAsia="ja-JP"/>
          <w14:ligatures w14:val="standardContextual"/>
        </w:rPr>
        <w:t xml:space="preserve"> estén validados.</w:t>
      </w:r>
    </w:p>
    <w:p w14:paraId="216CF72F" w14:textId="77777777" w:rsidR="00A509BF" w:rsidRPr="00F53F93" w:rsidRDefault="00A509BF" w:rsidP="00A509BF">
      <w:pPr>
        <w:keepNext/>
        <w:rPr>
          <w:rFonts w:eastAsiaTheme="minorEastAsia"/>
        </w:rPr>
      </w:pPr>
    </w:p>
    <w:p w14:paraId="6C53981E" w14:textId="77777777" w:rsidR="00A509BF" w:rsidRPr="00F53F93" w:rsidRDefault="00A509BF" w:rsidP="00A509BF">
      <w:pPr>
        <w:rPr>
          <w:rFonts w:eastAsiaTheme="minorEastAsia"/>
        </w:rPr>
      </w:pPr>
      <w:r w:rsidRPr="00F53F93">
        <w:rPr>
          <w:rFonts w:eastAsiaTheme="minorEastAsia"/>
        </w:rPr>
        <w:fldChar w:fldCharType="begin"/>
      </w:r>
      <w:r w:rsidRPr="00F53F93">
        <w:rPr>
          <w:rFonts w:eastAsiaTheme="minorEastAsia"/>
        </w:rPr>
        <w:instrText xml:space="preserve"> AUTONUM  </w:instrText>
      </w:r>
      <w:r w:rsidRPr="00F53F93">
        <w:rPr>
          <w:rFonts w:eastAsiaTheme="minorEastAsia"/>
        </w:rPr>
        <w:fldChar w:fldCharType="end"/>
      </w:r>
      <w:r w:rsidRPr="00F53F93">
        <w:rPr>
          <w:rFonts w:eastAsiaTheme="minorEastAsia"/>
        </w:rPr>
        <w:tab/>
        <w:t xml:space="preserve">El TC debatió la situación descrita en el párrafo 31 del proyecto de directrices sobre cuestiones que deben tenerse en cuenta en relación con el uso de marcadores moleculares que podrían constituir secretos comerciales y convino en que estas situaciones deben examinarse caso por caso al elaborar los caracteres para las directrices de examen. </w:t>
      </w:r>
    </w:p>
    <w:p w14:paraId="70D7A120" w14:textId="77777777" w:rsidR="00D62863" w:rsidRPr="00F53F93" w:rsidRDefault="00D62863" w:rsidP="00681CB4">
      <w:pPr>
        <w:rPr>
          <w:rFonts w:eastAsiaTheme="minorEastAsia"/>
          <w:lang w:eastAsia="ja-JP"/>
        </w:rPr>
      </w:pPr>
    </w:p>
    <w:p w14:paraId="243ADEDD" w14:textId="532D961C" w:rsidR="000B3E91" w:rsidRPr="00F53F93" w:rsidRDefault="00681CB4" w:rsidP="004A3D17">
      <w:r w:rsidRPr="00F53F93">
        <w:fldChar w:fldCharType="begin"/>
      </w:r>
      <w:r w:rsidRPr="00F53F93">
        <w:instrText xml:space="preserve"> AUTONUM  </w:instrText>
      </w:r>
      <w:r w:rsidRPr="00F53F93">
        <w:fldChar w:fldCharType="end"/>
      </w:r>
      <w:r w:rsidRPr="00F53F93">
        <w:tab/>
        <w:t xml:space="preserve">El TC acordó proponer al Consejo </w:t>
      </w:r>
      <w:r w:rsidR="00E814B5" w:rsidRPr="00F53F93">
        <w:t xml:space="preserve">la adopción de </w:t>
      </w:r>
      <w:r w:rsidRPr="00F53F93">
        <w:t xml:space="preserve">la guía para la validación de </w:t>
      </w:r>
      <w:r w:rsidR="00AD5AA0" w:rsidRPr="00F53F93">
        <w:rPr>
          <w:rFonts w:eastAsiaTheme="minorEastAsia" w:cs="Calibri"/>
          <w:szCs w:val="22"/>
          <w:lang w:eastAsia="ja-JP"/>
          <w14:ligatures w14:val="standardContextual"/>
        </w:rPr>
        <w:t xml:space="preserve">marcadores moleculares específicos de </w:t>
      </w:r>
      <w:r w:rsidR="00E277C8">
        <w:rPr>
          <w:rFonts w:eastAsiaTheme="minorEastAsia" w:cs="Calibri"/>
          <w:szCs w:val="22"/>
          <w:lang w:eastAsia="ja-JP"/>
          <w14:ligatures w14:val="standardContextual"/>
        </w:rPr>
        <w:t xml:space="preserve">caracteres </w:t>
      </w:r>
      <w:r w:rsidR="00AD5AA0" w:rsidRPr="00F53F93">
        <w:rPr>
          <w:rFonts w:eastAsiaTheme="minorEastAsia" w:cs="Calibri"/>
          <w:szCs w:val="22"/>
          <w:lang w:eastAsia="ja-JP"/>
          <w14:ligatures w14:val="standardContextual"/>
        </w:rPr>
        <w:t xml:space="preserve">como métodos alternativos para la evaluación de </w:t>
      </w:r>
      <w:r w:rsidR="00E277C8">
        <w:rPr>
          <w:rFonts w:eastAsiaTheme="minorEastAsia" w:cs="Calibri"/>
          <w:szCs w:val="22"/>
          <w:lang w:eastAsia="ja-JP"/>
          <w14:ligatures w14:val="standardContextual"/>
        </w:rPr>
        <w:t xml:space="preserve">caracteres </w:t>
      </w:r>
      <w:r w:rsidR="00AD5AA0" w:rsidRPr="00F53F93">
        <w:rPr>
          <w:rFonts w:eastAsiaTheme="minorEastAsia" w:cs="Calibri"/>
          <w:szCs w:val="22"/>
          <w:lang w:eastAsia="ja-JP"/>
          <w14:ligatures w14:val="standardContextual"/>
        </w:rPr>
        <w:t xml:space="preserve">en las directrices de </w:t>
      </w:r>
      <w:r w:rsidR="00E277C8">
        <w:rPr>
          <w:rFonts w:eastAsiaTheme="minorEastAsia" w:cs="Calibri"/>
          <w:szCs w:val="22"/>
          <w:lang w:eastAsia="ja-JP"/>
          <w14:ligatures w14:val="standardContextual"/>
        </w:rPr>
        <w:t>examen</w:t>
      </w:r>
      <w:r w:rsidRPr="00F53F93">
        <w:t>, tal como se establece en el anexo del documento SESSIONS/2025/6, sujeto a la revisión lingüística del Comité de Redacción Ampliado (TC-EDC).</w:t>
      </w:r>
    </w:p>
    <w:p w14:paraId="3A3FA018" w14:textId="77777777" w:rsidR="008C68BB" w:rsidRPr="00F53F93" w:rsidRDefault="008C68BB" w:rsidP="00A107F7"/>
    <w:p w14:paraId="1FC0475E" w14:textId="797CA6DF" w:rsidR="00325225" w:rsidRPr="00F53F93" w:rsidRDefault="000B4E47" w:rsidP="002620BD">
      <w:pPr>
        <w:pStyle w:val="Heading3"/>
        <w:rPr>
          <w:lang w:val="es-ES_tradnl"/>
        </w:rPr>
      </w:pPr>
      <w:bookmarkStart w:id="47" w:name="_Toc177773941"/>
      <w:bookmarkStart w:id="48" w:name="_Toc210139285"/>
      <w:r w:rsidRPr="00F53F93">
        <w:rPr>
          <w:lang w:val="es-ES_tradnl"/>
        </w:rPr>
        <w:t>Confidencialidad y propiedad de la información molecular</w:t>
      </w:r>
      <w:bookmarkEnd w:id="47"/>
      <w:bookmarkEnd w:id="48"/>
    </w:p>
    <w:p w14:paraId="56AAED89" w14:textId="77777777" w:rsidR="00156C2A" w:rsidRPr="00F53F93" w:rsidRDefault="00156C2A" w:rsidP="00156C2A"/>
    <w:p w14:paraId="7667883E" w14:textId="42CDC3A9" w:rsidR="00156C2A" w:rsidRPr="00F53F93" w:rsidRDefault="00156C2A" w:rsidP="00156C2A">
      <w:r w:rsidRPr="00F53F93">
        <w:fldChar w:fldCharType="begin"/>
      </w:r>
      <w:r w:rsidRPr="00F53F93">
        <w:instrText xml:space="preserve"> AUTONUM  </w:instrText>
      </w:r>
      <w:r w:rsidRPr="00F53F93">
        <w:fldChar w:fldCharType="end"/>
      </w:r>
      <w:r w:rsidRPr="00F53F93">
        <w:tab/>
        <w:t>El TC tomó nota de los debates sobre la confidencialidad y la propiedad de la información molecular celebrados en las sesiones del TWP en 2025.</w:t>
      </w:r>
    </w:p>
    <w:p w14:paraId="7CE2ACCE" w14:textId="77777777" w:rsidR="00156C2A" w:rsidRPr="00F53F93" w:rsidRDefault="00156C2A" w:rsidP="00156C2A"/>
    <w:p w14:paraId="0E2F998B" w14:textId="77777777" w:rsidR="00067ED0" w:rsidRPr="00F53F93" w:rsidRDefault="00067ED0" w:rsidP="00067ED0">
      <w:r w:rsidRPr="00F53F93">
        <w:fldChar w:fldCharType="begin"/>
      </w:r>
      <w:r w:rsidRPr="00F53F93">
        <w:instrText xml:space="preserve"> AUTONUM  </w:instrText>
      </w:r>
      <w:r w:rsidRPr="00F53F93">
        <w:fldChar w:fldCharType="end"/>
      </w:r>
      <w:r w:rsidRPr="00F53F93">
        <w:tab/>
        <w:t>El TC acordó invitar a los TWP a organizar futuros debates sobre la confidencialidad y la propiedad de la información molecular basándose en casos concretos y situaciones específicas.</w:t>
      </w:r>
    </w:p>
    <w:p w14:paraId="532230FA" w14:textId="77777777" w:rsidR="00067ED0" w:rsidRPr="00F53F93" w:rsidRDefault="00067ED0" w:rsidP="00067ED0"/>
    <w:p w14:paraId="61BDCB99" w14:textId="77777777" w:rsidR="00067ED0" w:rsidRPr="00F53F93" w:rsidRDefault="00067ED0" w:rsidP="00067ED0">
      <w:r w:rsidRPr="00F53F93">
        <w:fldChar w:fldCharType="begin"/>
      </w:r>
      <w:r w:rsidRPr="00F53F93">
        <w:instrText xml:space="preserve"> AUTONUM  </w:instrText>
      </w:r>
      <w:r w:rsidRPr="00F53F93">
        <w:fldChar w:fldCharType="end"/>
      </w:r>
      <w:r w:rsidRPr="00F53F93">
        <w:tab/>
        <w:t>El TC acordó invitar a los TWP a debatir la cooperación en el uso de la información molecular, por ejemplo, en las sesiones de 2025 del TWO (desarrollo conjunto de marcadores moleculares) y el TWV (gestión de colecciones de variedades e identificación de variedades).</w:t>
      </w:r>
    </w:p>
    <w:p w14:paraId="5EF7414A" w14:textId="77777777" w:rsidR="00067ED0" w:rsidRPr="00F53F93" w:rsidRDefault="00067ED0" w:rsidP="00067ED0"/>
    <w:p w14:paraId="5EA0FB53" w14:textId="72F42D30" w:rsidR="00156C2A" w:rsidRPr="00F53F93" w:rsidRDefault="00067ED0" w:rsidP="00067ED0">
      <w:pPr>
        <w:keepLines/>
        <w:rPr>
          <w:rFonts w:eastAsiaTheme="minorEastAsia"/>
          <w:lang w:eastAsia="ja-JP"/>
        </w:rPr>
      </w:pPr>
      <w:r w:rsidRPr="00F53F93">
        <w:fldChar w:fldCharType="begin"/>
      </w:r>
      <w:r w:rsidRPr="00F53F93">
        <w:instrText xml:space="preserve"> AUTONUM  </w:instrText>
      </w:r>
      <w:r w:rsidRPr="00F53F93">
        <w:fldChar w:fldCharType="end"/>
      </w:r>
      <w:r w:rsidR="00156C2A" w:rsidRPr="00F53F93">
        <w:tab/>
        <w:t xml:space="preserve">El TC tomó nota de la “Política sobre la situación del material vegetal presentado para fines de examen DHE” comunicada por la Unión Europea en la TWA, tal como figura en el documento SESSIONS/2025/6, párrafo 29 </w:t>
      </w:r>
      <w:r w:rsidR="00A51E82" w:rsidRPr="00F53F93">
        <w:t xml:space="preserve">(disponible en: </w:t>
      </w:r>
      <w:hyperlink r:id="rId16" w:history="1">
        <w:r w:rsidR="00156C2A" w:rsidRPr="00F53F93">
          <w:rPr>
            <w:rStyle w:val="Hyperlink"/>
          </w:rPr>
          <w:t>https://cpvo.europa.eu/en/cpvo-policy-status-plant-material-used-dus-testing-purposes</w:t>
        </w:r>
      </w:hyperlink>
      <w:r w:rsidR="00156C2A" w:rsidRPr="00F53F93">
        <w:t xml:space="preserve">). </w:t>
      </w:r>
      <w:r w:rsidR="00E049FA" w:rsidRPr="00F53F93">
        <w:t xml:space="preserve">El TC tomó nota de que </w:t>
      </w:r>
      <w:r w:rsidR="00934549" w:rsidRPr="00F53F93">
        <w:t xml:space="preserve">en </w:t>
      </w:r>
      <w:hyperlink r:id="rId17" w:history="1">
        <w:r w:rsidR="00934549" w:rsidRPr="00F53F93">
          <w:rPr>
            <w:rStyle w:val="Hyperlink"/>
          </w:rPr>
          <w:t>la sección</w:t>
        </w:r>
        <w:r w:rsidR="00A63778" w:rsidRPr="00F53F93">
          <w:rPr>
            <w:rStyle w:val="Hyperlink"/>
          </w:rPr>
          <w:t xml:space="preserve"> 11</w:t>
        </w:r>
      </w:hyperlink>
      <w:r w:rsidR="00934549" w:rsidRPr="00F53F93">
        <w:t xml:space="preserve"> del documento TGP/5 se proporcionaban </w:t>
      </w:r>
      <w:r w:rsidR="00E049FA" w:rsidRPr="00F53F93">
        <w:t xml:space="preserve">ejemplos </w:t>
      </w:r>
      <w:r w:rsidR="00934549" w:rsidRPr="00F53F93">
        <w:t>de políticas y contratos para el material presentado por el obtentor</w:t>
      </w:r>
      <w:r w:rsidR="00A63778" w:rsidRPr="00E534DF">
        <w:t>.</w:t>
      </w:r>
    </w:p>
    <w:p w14:paraId="098B47E2" w14:textId="77777777" w:rsidR="00067ED0" w:rsidRPr="00F53F93" w:rsidRDefault="00067ED0" w:rsidP="00067ED0">
      <w:pPr>
        <w:keepLines/>
      </w:pPr>
    </w:p>
    <w:p w14:paraId="19A89149" w14:textId="3045260D" w:rsidR="00CD12E1" w:rsidRPr="00F53F93" w:rsidRDefault="00CD12E1" w:rsidP="002620BD">
      <w:pPr>
        <w:pStyle w:val="Heading3"/>
        <w:rPr>
          <w:snapToGrid w:val="0"/>
          <w:lang w:val="es-ES_tradnl" w:eastAsia="ja-JP"/>
        </w:rPr>
      </w:pPr>
      <w:bookmarkStart w:id="49" w:name="_Toc210139289"/>
      <w:r w:rsidRPr="00F53F93">
        <w:rPr>
          <w:snapToGrid w:val="0"/>
          <w:lang w:val="es-ES_tradnl" w:eastAsia="ja-JP"/>
        </w:rPr>
        <w:t>Cooperación entre organizaciones internacionales</w:t>
      </w:r>
      <w:bookmarkEnd w:id="49"/>
    </w:p>
    <w:p w14:paraId="570BE43A" w14:textId="77777777" w:rsidR="00325225" w:rsidRPr="00F53F93" w:rsidRDefault="00325225" w:rsidP="003568BC">
      <w:pPr>
        <w:keepNext/>
        <w:keepLines/>
      </w:pPr>
    </w:p>
    <w:p w14:paraId="358BECD4" w14:textId="77777777" w:rsidR="00CD12E1" w:rsidRPr="00F53F93" w:rsidRDefault="00CD12E1" w:rsidP="003568BC">
      <w:pPr>
        <w:pStyle w:val="Heading4"/>
        <w:keepLines/>
        <w:rPr>
          <w:snapToGrid w:val="0"/>
          <w:lang w:val="es-ES_tradnl" w:eastAsia="ja-JP"/>
        </w:rPr>
      </w:pPr>
      <w:bookmarkStart w:id="50" w:name="_Toc210139291"/>
      <w:r w:rsidRPr="00F53F93">
        <w:rPr>
          <w:lang w:val="es-ES_tradnl"/>
        </w:rPr>
        <w:t>Armonización de términos, definiciones y métodos entre la UPOV, la OCDE y la ISTA</w:t>
      </w:r>
      <w:bookmarkEnd w:id="50"/>
    </w:p>
    <w:p w14:paraId="3C9B86B7" w14:textId="77777777" w:rsidR="00CD12E1" w:rsidRPr="00F53F93" w:rsidRDefault="00CD12E1" w:rsidP="003568BC">
      <w:pPr>
        <w:keepNext/>
        <w:keepLines/>
      </w:pPr>
    </w:p>
    <w:p w14:paraId="572B447E" w14:textId="511CCDB2" w:rsidR="00CD12E1" w:rsidRPr="00F53F93" w:rsidRDefault="00CD12E1" w:rsidP="003568BC">
      <w:pPr>
        <w:keepNext/>
        <w:keepLines/>
      </w:pPr>
      <w:r w:rsidRPr="00F53F93">
        <w:fldChar w:fldCharType="begin"/>
      </w:r>
      <w:r w:rsidRPr="00F53F93">
        <w:instrText xml:space="preserve"> AUTONUM  </w:instrText>
      </w:r>
      <w:r w:rsidRPr="00F53F93">
        <w:fldChar w:fldCharType="end"/>
      </w:r>
      <w:r w:rsidRPr="00F53F93">
        <w:tab/>
        <w:t xml:space="preserve">El TC </w:t>
      </w:r>
      <w:r w:rsidR="003568BC" w:rsidRPr="00F53F93">
        <w:t xml:space="preserve">acordó invitar a </w:t>
      </w:r>
      <w:r w:rsidRPr="00F53F93">
        <w:t xml:space="preserve">Francia, en colaboración con Argentina, China, Alemania, Países Bajos (Reino de los), Reino Unido, CIOPORA e ISF, a </w:t>
      </w:r>
      <w:r w:rsidR="00C87420" w:rsidRPr="00F53F93">
        <w:t xml:space="preserve">avanzar en la labor de armonización </w:t>
      </w:r>
      <w:r w:rsidRPr="00F53F93">
        <w:t>de los términos y definiciones sobre las técnicas moleculares utilizadas en la UPOV, para su examen por el TWM y el TC en 2026.</w:t>
      </w:r>
    </w:p>
    <w:p w14:paraId="31EF7B74" w14:textId="77777777" w:rsidR="00CD12E1" w:rsidRPr="00F53F93" w:rsidRDefault="00CD12E1" w:rsidP="00CD12E1"/>
    <w:p w14:paraId="4B5FD746" w14:textId="38918816" w:rsidR="005A2092" w:rsidRPr="00F53F93" w:rsidRDefault="00CD12E1" w:rsidP="00325225">
      <w:r w:rsidRPr="00F53F93">
        <w:fldChar w:fldCharType="begin"/>
      </w:r>
      <w:r w:rsidRPr="00F53F93">
        <w:instrText xml:space="preserve"> AUTONUM  </w:instrText>
      </w:r>
      <w:r w:rsidRPr="00F53F93">
        <w:fldChar w:fldCharType="end"/>
      </w:r>
      <w:r w:rsidRPr="00F53F93">
        <w:tab/>
        <w:t>El TC tomó nota de que los Programas de Semillas de la OCDE habían respaldado la colaboración con la UPOV para la posible armonización de definiciones y términos.</w:t>
      </w:r>
    </w:p>
    <w:p w14:paraId="6C089AB2" w14:textId="77777777" w:rsidR="00940B09" w:rsidRPr="00F53F93" w:rsidRDefault="00940B09" w:rsidP="00325225"/>
    <w:p w14:paraId="132F5816" w14:textId="4A8F2ECC" w:rsidR="00CD12E1" w:rsidRPr="00F53F93" w:rsidRDefault="00CD12E1" w:rsidP="00CD12E1">
      <w:pPr>
        <w:pStyle w:val="Heading4"/>
        <w:rPr>
          <w:snapToGrid w:val="0"/>
          <w:lang w:val="es-ES_tradnl"/>
        </w:rPr>
      </w:pPr>
      <w:bookmarkStart w:id="51" w:name="_Toc210139292"/>
      <w:bookmarkStart w:id="52" w:name="_Hlk208420603"/>
      <w:r w:rsidRPr="00F53F93">
        <w:rPr>
          <w:snapToGrid w:val="0"/>
          <w:lang w:val="es-ES_tradnl"/>
        </w:rPr>
        <w:t>Actualización de la lista de marcadores moleculares utilizados por cultivo</w:t>
      </w:r>
      <w:bookmarkEnd w:id="51"/>
    </w:p>
    <w:bookmarkEnd w:id="52"/>
    <w:p w14:paraId="59046359" w14:textId="77777777" w:rsidR="00325225" w:rsidRPr="00F53F93" w:rsidRDefault="00325225" w:rsidP="00325225"/>
    <w:p w14:paraId="5772FB4F" w14:textId="47696464" w:rsidR="00325225" w:rsidRPr="00F53F93" w:rsidRDefault="00CD12E1" w:rsidP="00325225">
      <w:r w:rsidRPr="00F53F93">
        <w:fldChar w:fldCharType="begin"/>
      </w:r>
      <w:r w:rsidRPr="00F53F93">
        <w:instrText xml:space="preserve"> AUTONUM  </w:instrText>
      </w:r>
      <w:r w:rsidRPr="00F53F93">
        <w:fldChar w:fldCharType="end"/>
      </w:r>
      <w:r w:rsidRPr="00F53F93">
        <w:tab/>
      </w:r>
      <w:r w:rsidR="002B5897" w:rsidRPr="00F53F93">
        <w:t xml:space="preserve">El TC </w:t>
      </w:r>
      <w:r w:rsidR="00D77987" w:rsidRPr="00F53F93">
        <w:t xml:space="preserve">examinó </w:t>
      </w:r>
      <w:r w:rsidR="006F20DA" w:rsidRPr="00F53F93">
        <w:t xml:space="preserve">una </w:t>
      </w:r>
      <w:r w:rsidR="002316F2" w:rsidRPr="00F53F93">
        <w:t xml:space="preserve">propuesta del TWM y acordó invitar </w:t>
      </w:r>
      <w:r w:rsidR="002316F2" w:rsidRPr="00F53F93">
        <w:rPr>
          <w:lang w:eastAsia="ja-JP"/>
        </w:rPr>
        <w:t xml:space="preserve">al Reino de los Países Bajos a coordinar la actualización de </w:t>
      </w:r>
      <w:r w:rsidR="00D77987" w:rsidRPr="00F53F93">
        <w:rPr>
          <w:lang w:eastAsia="ja-JP"/>
        </w:rPr>
        <w:t xml:space="preserve">la </w:t>
      </w:r>
      <w:hyperlink r:id="rId18" w:history="1">
        <w:r w:rsidR="00D77987" w:rsidRPr="00F53F93">
          <w:rPr>
            <w:rStyle w:val="Hyperlink"/>
            <w:lang w:eastAsia="ja-JP"/>
          </w:rPr>
          <w:t>lista de marcadores moleculares</w:t>
        </w:r>
      </w:hyperlink>
      <w:r w:rsidR="00D77987" w:rsidRPr="00F53F93">
        <w:rPr>
          <w:lang w:eastAsia="ja-JP"/>
        </w:rPr>
        <w:t xml:space="preserve"> por cultivo </w:t>
      </w:r>
      <w:r w:rsidR="002316F2" w:rsidRPr="00F53F93">
        <w:rPr>
          <w:lang w:eastAsia="ja-JP"/>
        </w:rPr>
        <w:t xml:space="preserve">elaborada por la UPOV, que estaba </w:t>
      </w:r>
      <w:r w:rsidR="002B5897" w:rsidRPr="00F53F93">
        <w:rPr>
          <w:lang w:eastAsia="ja-JP"/>
        </w:rPr>
        <w:t xml:space="preserve">disponible en la página web de la </w:t>
      </w:r>
      <w:r w:rsidR="00EF3DDD">
        <w:rPr>
          <w:lang w:eastAsia="ja-JP"/>
        </w:rPr>
        <w:t xml:space="preserve">quincuagésima octava </w:t>
      </w:r>
      <w:r w:rsidR="002B5897" w:rsidRPr="00F53F93">
        <w:rPr>
          <w:lang w:eastAsia="ja-JP"/>
        </w:rPr>
        <w:t>sesión del TC</w:t>
      </w:r>
      <w:r w:rsidRPr="00F53F93">
        <w:rPr>
          <w:lang w:eastAsia="ja-JP"/>
        </w:rPr>
        <w:t>.</w:t>
      </w:r>
    </w:p>
    <w:p w14:paraId="6E6DC733" w14:textId="77777777" w:rsidR="00325225" w:rsidRPr="00F53F93" w:rsidRDefault="00325225" w:rsidP="00325225"/>
    <w:p w14:paraId="78E15989" w14:textId="77777777" w:rsidR="00CD12E1" w:rsidRPr="00F53F93" w:rsidRDefault="00CD12E1" w:rsidP="00CD12E1">
      <w:pPr>
        <w:pStyle w:val="Heading4"/>
        <w:rPr>
          <w:lang w:val="es-ES_tradnl" w:eastAsia="ja-JP"/>
        </w:rPr>
      </w:pPr>
      <w:bookmarkStart w:id="53" w:name="_Toc210139293"/>
      <w:r w:rsidRPr="00F53F93">
        <w:rPr>
          <w:lang w:val="es-ES_tradnl"/>
        </w:rPr>
        <w:t>Conjuntos comunes de marcadores moleculares para la identificación de variedades</w:t>
      </w:r>
      <w:bookmarkEnd w:id="53"/>
    </w:p>
    <w:p w14:paraId="390BC27A" w14:textId="77777777" w:rsidR="00325225" w:rsidRPr="00F53F93" w:rsidRDefault="00325225" w:rsidP="00325225"/>
    <w:p w14:paraId="3370EFA1" w14:textId="131E5DA3" w:rsidR="006555B9" w:rsidRPr="00F53F93" w:rsidRDefault="00CD12E1" w:rsidP="00325225">
      <w:r w:rsidRPr="00F53F93">
        <w:fldChar w:fldCharType="begin"/>
      </w:r>
      <w:r w:rsidRPr="00F53F93">
        <w:instrText xml:space="preserve"> AUTONUM  </w:instrText>
      </w:r>
      <w:r w:rsidRPr="00F53F93">
        <w:fldChar w:fldCharType="end"/>
      </w:r>
      <w:r w:rsidRPr="00F53F93">
        <w:tab/>
        <w:t xml:space="preserve">El TC respaldó la colaboración con la OCDE y la ISTA para establecer conjuntos comunes de marcadores moleculares para la identificación de variedades </w:t>
      </w:r>
      <w:r w:rsidR="00B53DFF" w:rsidRPr="00F53F93">
        <w:t>e invitó al TWM a avanzar en los debates sobre este tema</w:t>
      </w:r>
      <w:r w:rsidR="003B007C" w:rsidRPr="00F53F93">
        <w:t xml:space="preserve">. </w:t>
      </w:r>
    </w:p>
    <w:p w14:paraId="659B392D" w14:textId="77777777" w:rsidR="00325225" w:rsidRPr="00F53F93" w:rsidRDefault="00325225" w:rsidP="00325225"/>
    <w:p w14:paraId="430CE136" w14:textId="63568E10" w:rsidR="00325225" w:rsidRPr="00F53F93" w:rsidRDefault="00CD12E1" w:rsidP="00325225">
      <w:r w:rsidRPr="00F53F93">
        <w:fldChar w:fldCharType="begin"/>
      </w:r>
      <w:r w:rsidRPr="00F53F93">
        <w:instrText xml:space="preserve"> AUTONUM  </w:instrText>
      </w:r>
      <w:r w:rsidRPr="00F53F93">
        <w:fldChar w:fldCharType="end"/>
      </w:r>
      <w:r w:rsidRPr="00F53F93">
        <w:tab/>
        <w:t>El TC tomó nota de que la OCDE había aprobado el inicio de los trabajos para establecer conjuntos comunes de marcadores moleculares para la identificación de variedades, en colaboración con la ISTA y la</w:t>
      </w:r>
      <w:r w:rsidR="004640BE">
        <w:t> </w:t>
      </w:r>
      <w:r w:rsidRPr="00F53F93">
        <w:t>UPOV.</w:t>
      </w:r>
    </w:p>
    <w:p w14:paraId="11AE67B7" w14:textId="77777777" w:rsidR="00325225" w:rsidRPr="00F53F93" w:rsidRDefault="00325225" w:rsidP="00325225"/>
    <w:p w14:paraId="6D7206FB" w14:textId="11C2C48D" w:rsidR="00325225" w:rsidRPr="00F53F93" w:rsidRDefault="00CD12E1" w:rsidP="00CD12E1">
      <w:pPr>
        <w:pStyle w:val="Heading4"/>
        <w:rPr>
          <w:lang w:val="es-ES_tradnl"/>
        </w:rPr>
      </w:pPr>
      <w:bookmarkStart w:id="54" w:name="_Toc210139296"/>
      <w:r w:rsidRPr="00F53F93">
        <w:rPr>
          <w:lang w:val="es-ES_tradnl"/>
        </w:rPr>
        <w:t>Información sobre el uso de técnicas moleculares en cada organización: posible reunión conjunta</w:t>
      </w:r>
      <w:bookmarkEnd w:id="54"/>
    </w:p>
    <w:p w14:paraId="12FB922B" w14:textId="77777777" w:rsidR="00325225" w:rsidRPr="00F53F93" w:rsidRDefault="00325225" w:rsidP="00CD12E1">
      <w:pPr>
        <w:keepNext/>
      </w:pPr>
    </w:p>
    <w:p w14:paraId="5A56B24B" w14:textId="0A94F054" w:rsidR="00325225" w:rsidRPr="00F53F93" w:rsidRDefault="00CD12E1" w:rsidP="00325225">
      <w:r w:rsidRPr="00F53F93">
        <w:fldChar w:fldCharType="begin"/>
      </w:r>
      <w:r w:rsidRPr="00F53F93">
        <w:instrText xml:space="preserve"> AUTONUM  </w:instrText>
      </w:r>
      <w:r w:rsidRPr="00F53F93">
        <w:fldChar w:fldCharType="end"/>
      </w:r>
      <w:r w:rsidRPr="00F53F93">
        <w:tab/>
        <w:t xml:space="preserve">El TC respaldó la organización de una reunión conjunta con participantes de la UPOV, los sistemas de semillas de la OCDE y el Comité de Variedades de la ISTA para debatir la cooperación en el uso de </w:t>
      </w:r>
      <w:r w:rsidRPr="00F53F93">
        <w:lastRenderedPageBreak/>
        <w:t>marcadores moleculares para los fines de cada organización.</w:t>
      </w:r>
      <w:r w:rsidR="00C31E01" w:rsidRPr="00F53F93">
        <w:t xml:space="preserve">  </w:t>
      </w:r>
      <w:r w:rsidR="009863A5" w:rsidRPr="00F53F93">
        <w:t xml:space="preserve">El TC acordó que los preparativos para una </w:t>
      </w:r>
      <w:r w:rsidR="00C91934" w:rsidRPr="00F53F93">
        <w:t xml:space="preserve">posible </w:t>
      </w:r>
      <w:r w:rsidR="009863A5" w:rsidRPr="00F53F93">
        <w:t>reunión conjunta se consultarían con los futuros anfitriones de las sesiones del TWM.</w:t>
      </w:r>
    </w:p>
    <w:p w14:paraId="4681FA76" w14:textId="77777777" w:rsidR="00325225" w:rsidRPr="00F53F93" w:rsidRDefault="00325225" w:rsidP="00325225"/>
    <w:p w14:paraId="1FF25588" w14:textId="77777777" w:rsidR="00D33682" w:rsidRPr="00F53F93" w:rsidRDefault="00D33682" w:rsidP="002620BD">
      <w:pPr>
        <w:pStyle w:val="Heading3"/>
        <w:rPr>
          <w:snapToGrid w:val="0"/>
          <w:lang w:val="es-ES_tradnl" w:eastAsia="ja-JP"/>
        </w:rPr>
      </w:pPr>
      <w:bookmarkStart w:id="55" w:name="_Toc177773948"/>
      <w:bookmarkStart w:id="56" w:name="_Toc210139297"/>
      <w:r w:rsidRPr="00F53F93">
        <w:rPr>
          <w:snapToGrid w:val="0"/>
          <w:lang w:val="es-ES_tradnl" w:eastAsia="ja-JP"/>
        </w:rPr>
        <w:t>Asuntos para información</w:t>
      </w:r>
      <w:bookmarkEnd w:id="55"/>
      <w:bookmarkEnd w:id="56"/>
    </w:p>
    <w:p w14:paraId="52FD6C3B" w14:textId="77777777" w:rsidR="00CD12E1" w:rsidRPr="00F53F93" w:rsidRDefault="00CD12E1" w:rsidP="00325225"/>
    <w:p w14:paraId="7511D557" w14:textId="53D064EA" w:rsidR="00CD12E1" w:rsidRPr="00F53F93" w:rsidRDefault="00D33682" w:rsidP="00325225">
      <w:r w:rsidRPr="00F53F93">
        <w:fldChar w:fldCharType="begin"/>
      </w:r>
      <w:r w:rsidRPr="00F53F93">
        <w:instrText xml:space="preserve"> AUTONUM  </w:instrText>
      </w:r>
      <w:r w:rsidRPr="00F53F93">
        <w:fldChar w:fldCharType="end"/>
      </w:r>
      <w:r w:rsidRPr="00F53F93">
        <w:tab/>
      </w:r>
      <w:r w:rsidR="00A858E5" w:rsidRPr="00F53F93">
        <w:t xml:space="preserve">El TC tomó nota de los siguientes asuntos para información </w:t>
      </w:r>
      <w:r w:rsidR="00455474" w:rsidRPr="00F53F93">
        <w:t xml:space="preserve">en </w:t>
      </w:r>
      <w:r w:rsidR="00A858E5" w:rsidRPr="00F53F93">
        <w:t>el documento SESSIONS/2025/6:</w:t>
      </w:r>
    </w:p>
    <w:p w14:paraId="32D20712" w14:textId="77777777" w:rsidR="00A858E5" w:rsidRPr="00F53F93" w:rsidRDefault="00A858E5" w:rsidP="00325225"/>
    <w:p w14:paraId="416DCE98" w14:textId="091F0B5D" w:rsidR="00D33682" w:rsidRPr="00F53F93" w:rsidRDefault="00D33682" w:rsidP="00455474">
      <w:pPr>
        <w:pStyle w:val="ListParagraph"/>
        <w:numPr>
          <w:ilvl w:val="0"/>
          <w:numId w:val="8"/>
        </w:numPr>
        <w:ind w:left="1134" w:hanging="567"/>
      </w:pPr>
      <w:bookmarkStart w:id="57" w:name="_Toc210139298"/>
      <w:bookmarkStart w:id="58" w:name="_Hlk210907437"/>
      <w:r w:rsidRPr="00F53F93">
        <w:t>Últimos avances en técnicas moleculares y bioinformática</w:t>
      </w:r>
      <w:bookmarkEnd w:id="57"/>
      <w:r w:rsidR="00A858E5" w:rsidRPr="00F53F93">
        <w:t xml:space="preserve"> ;</w:t>
      </w:r>
    </w:p>
    <w:p w14:paraId="25CE34D5" w14:textId="07039261" w:rsidR="00D33682" w:rsidRPr="00F53F93" w:rsidRDefault="00D33682" w:rsidP="00455474">
      <w:pPr>
        <w:pStyle w:val="ListParagraph"/>
        <w:numPr>
          <w:ilvl w:val="0"/>
          <w:numId w:val="8"/>
        </w:numPr>
        <w:ind w:left="1134" w:hanging="567"/>
      </w:pPr>
      <w:bookmarkStart w:id="59" w:name="_Toc210139300"/>
      <w:r w:rsidRPr="00F53F93">
        <w:t>Cooperación entre organizaciones internacionales</w:t>
      </w:r>
      <w:bookmarkEnd w:id="59"/>
      <w:r w:rsidR="00A858E5" w:rsidRPr="00F53F93">
        <w:t xml:space="preserve"> ;</w:t>
      </w:r>
    </w:p>
    <w:p w14:paraId="6FCC0AE3" w14:textId="2F13516E" w:rsidR="00D33682" w:rsidRPr="00F53F93" w:rsidRDefault="00D33682" w:rsidP="00455474">
      <w:pPr>
        <w:pStyle w:val="ListParagraph"/>
        <w:numPr>
          <w:ilvl w:val="0"/>
          <w:numId w:val="8"/>
        </w:numPr>
        <w:ind w:left="1134" w:hanging="567"/>
      </w:pPr>
      <w:bookmarkStart w:id="60" w:name="_Toc210139303"/>
      <w:r w:rsidRPr="00F53F93">
        <w:t>Informe sobre el trabajo relativo a las técnicas moleculares en relación con el examen DHE</w:t>
      </w:r>
      <w:bookmarkEnd w:id="60"/>
      <w:r w:rsidR="00A858E5" w:rsidRPr="00F53F93">
        <w:t xml:space="preserve"> ;</w:t>
      </w:r>
    </w:p>
    <w:p w14:paraId="09279DCA" w14:textId="1327B9A9" w:rsidR="00D33682" w:rsidRPr="00F53F93" w:rsidRDefault="00D33682" w:rsidP="00455474">
      <w:pPr>
        <w:pStyle w:val="ListParagraph"/>
        <w:numPr>
          <w:ilvl w:val="0"/>
          <w:numId w:val="8"/>
        </w:numPr>
        <w:ind w:left="1134" w:hanging="567"/>
      </w:pPr>
      <w:bookmarkStart w:id="61" w:name="_Toc210139311"/>
      <w:r w:rsidRPr="00F53F93">
        <w:t>Métodos de análisis de datos moleculares, gestión de bases de datos e intercambio de datos y material</w:t>
      </w:r>
      <w:bookmarkEnd w:id="61"/>
      <w:r w:rsidR="00A858E5" w:rsidRPr="00F53F93">
        <w:t xml:space="preserve"> ;</w:t>
      </w:r>
    </w:p>
    <w:p w14:paraId="57B590E1" w14:textId="2E1A6019" w:rsidR="00D33682" w:rsidRPr="00F53F93" w:rsidRDefault="00D33682" w:rsidP="00455474">
      <w:pPr>
        <w:pStyle w:val="ListParagraph"/>
        <w:numPr>
          <w:ilvl w:val="0"/>
          <w:numId w:val="8"/>
        </w:numPr>
        <w:ind w:left="1134" w:hanging="567"/>
      </w:pPr>
      <w:bookmarkStart w:id="62" w:name="_Toc210139319"/>
      <w:r w:rsidRPr="00F53F93">
        <w:t>El uso de técnicas moleculares en la evaluación de la derivación esencial</w:t>
      </w:r>
      <w:bookmarkEnd w:id="62"/>
      <w:r w:rsidR="00A858E5" w:rsidRPr="00F53F93">
        <w:t xml:space="preserve"> ; y</w:t>
      </w:r>
    </w:p>
    <w:p w14:paraId="49B4EEDC" w14:textId="44E55BA0" w:rsidR="00D33682" w:rsidRPr="00F53F93" w:rsidRDefault="00D33682" w:rsidP="00455474">
      <w:pPr>
        <w:pStyle w:val="ListParagraph"/>
        <w:numPr>
          <w:ilvl w:val="0"/>
          <w:numId w:val="8"/>
        </w:numPr>
        <w:ind w:left="1134" w:hanging="567"/>
      </w:pPr>
      <w:bookmarkStart w:id="63" w:name="_Toc210139322"/>
      <w:r w:rsidRPr="00F53F93">
        <w:t>El uso de técnicas moleculares para la aplicación de la ley</w:t>
      </w:r>
      <w:bookmarkEnd w:id="63"/>
      <w:r w:rsidR="00A858E5" w:rsidRPr="00F53F93">
        <w:t xml:space="preserve"> .</w:t>
      </w:r>
    </w:p>
    <w:bookmarkEnd w:id="58"/>
    <w:p w14:paraId="4D5005F3" w14:textId="77777777" w:rsidR="00CD12E1" w:rsidRPr="00F53F93" w:rsidRDefault="00CD12E1" w:rsidP="00325225"/>
    <w:p w14:paraId="51C16CF8" w14:textId="77777777" w:rsidR="00CD12E1" w:rsidRPr="00F53F93" w:rsidRDefault="00CD12E1" w:rsidP="00325225"/>
    <w:p w14:paraId="7DC8BE91" w14:textId="1786F176" w:rsidR="00CD12E1" w:rsidRPr="00F53F93" w:rsidRDefault="000E13E5" w:rsidP="000E13E5">
      <w:pPr>
        <w:pStyle w:val="Heading2"/>
        <w:rPr>
          <w:lang w:val="es-ES_tradnl"/>
        </w:rPr>
      </w:pPr>
      <w:r w:rsidRPr="00F53F93">
        <w:rPr>
          <w:lang w:val="es-ES_tradnl"/>
        </w:rPr>
        <w:t>Talleres y seminarios web del TWP</w:t>
      </w:r>
    </w:p>
    <w:p w14:paraId="554E8073" w14:textId="77777777" w:rsidR="00CD12E1" w:rsidRPr="00F53F93" w:rsidRDefault="00CD12E1" w:rsidP="00325225"/>
    <w:p w14:paraId="5D6C27E3" w14:textId="4FA72F9A" w:rsidR="00CD12E1" w:rsidRPr="00F53F93" w:rsidRDefault="000E13E5" w:rsidP="00325225">
      <w:r w:rsidRPr="00F53F93">
        <w:fldChar w:fldCharType="begin"/>
      </w:r>
      <w:r w:rsidRPr="00F53F93">
        <w:instrText xml:space="preserve"> AUTONUM  </w:instrText>
      </w:r>
      <w:r w:rsidRPr="00F53F93">
        <w:fldChar w:fldCharType="end"/>
      </w:r>
      <w:r w:rsidRPr="00F53F93">
        <w:tab/>
        <w:t xml:space="preserve">El TC examinó el documento </w:t>
      </w:r>
      <w:r w:rsidR="00126F17" w:rsidRPr="00F53F93">
        <w:t>TC/61/7.</w:t>
      </w:r>
    </w:p>
    <w:p w14:paraId="561D8807" w14:textId="77777777" w:rsidR="00126F17" w:rsidRPr="00F53F93" w:rsidRDefault="00126F17" w:rsidP="00325225"/>
    <w:p w14:paraId="75DB185A" w14:textId="7E0AE4EB" w:rsidR="00B243C3" w:rsidRPr="00F53F93" w:rsidRDefault="00126F17" w:rsidP="00A20EBA">
      <w:r w:rsidRPr="00F53F93">
        <w:fldChar w:fldCharType="begin"/>
      </w:r>
      <w:r w:rsidRPr="00F53F93">
        <w:instrText xml:space="preserve"> AUTONUM  </w:instrText>
      </w:r>
      <w:r w:rsidRPr="00F53F93">
        <w:fldChar w:fldCharType="end"/>
      </w:r>
      <w:r w:rsidRPr="00F53F93">
        <w:tab/>
      </w:r>
      <w:r w:rsidR="00A20EBA" w:rsidRPr="00F53F93">
        <w:t xml:space="preserve">El TC </w:t>
      </w:r>
      <w:r w:rsidR="00CB3610" w:rsidRPr="00F53F93">
        <w:t xml:space="preserve">acordó </w:t>
      </w:r>
      <w:r w:rsidR="00A20EBA" w:rsidRPr="00F53F93">
        <w:t xml:space="preserve">organizar seminarios </w:t>
      </w:r>
      <w:proofErr w:type="gramStart"/>
      <w:r w:rsidR="00A20EBA" w:rsidRPr="00F53F93">
        <w:t>web técnicos</w:t>
      </w:r>
      <w:proofErr w:type="gramEnd"/>
      <w:r w:rsidR="00A20EBA" w:rsidRPr="00F53F93">
        <w:t xml:space="preserve"> </w:t>
      </w:r>
      <w:r w:rsidR="00F87817" w:rsidRPr="00F53F93">
        <w:t xml:space="preserve">en fechas adecuadas </w:t>
      </w:r>
      <w:r w:rsidR="008F7D7F" w:rsidRPr="00F53F93">
        <w:t xml:space="preserve">antes de las </w:t>
      </w:r>
      <w:r w:rsidR="00F87817" w:rsidRPr="00F53F93">
        <w:t xml:space="preserve">sesiones del TWP </w:t>
      </w:r>
      <w:r w:rsidR="00B3313C" w:rsidRPr="00F53F93">
        <w:t xml:space="preserve">en 2026 </w:t>
      </w:r>
      <w:r w:rsidR="00B243C3" w:rsidRPr="00F53F93">
        <w:t>sobre los siguientes temas:</w:t>
      </w:r>
    </w:p>
    <w:p w14:paraId="015EBFBF" w14:textId="77777777" w:rsidR="00B243C3" w:rsidRPr="00F53F93" w:rsidRDefault="00B243C3" w:rsidP="00A20EBA"/>
    <w:p w14:paraId="5DAD1767" w14:textId="0BB3DF89" w:rsidR="00982A56" w:rsidRPr="00F53F93" w:rsidRDefault="00982A56" w:rsidP="00982A56">
      <w:pPr>
        <w:pStyle w:val="ListParagraph"/>
        <w:numPr>
          <w:ilvl w:val="0"/>
          <w:numId w:val="16"/>
        </w:numPr>
        <w:ind w:left="1134" w:hanging="567"/>
      </w:pPr>
      <w:r w:rsidRPr="00F53F93">
        <w:t xml:space="preserve">Efecto </w:t>
      </w:r>
      <w:r w:rsidR="00BA7427" w:rsidRPr="00BA7427">
        <w:t xml:space="preserve">del medio ambiente </w:t>
      </w:r>
      <w:r w:rsidRPr="00F53F93">
        <w:t xml:space="preserve">en la expresión de los caracteres; </w:t>
      </w:r>
    </w:p>
    <w:p w14:paraId="12BEF774" w14:textId="0B049BEF" w:rsidR="00982A56" w:rsidRPr="00F53F93" w:rsidRDefault="00BA7427" w:rsidP="00982A56">
      <w:pPr>
        <w:pStyle w:val="ListParagraph"/>
        <w:numPr>
          <w:ilvl w:val="0"/>
          <w:numId w:val="16"/>
        </w:numPr>
        <w:ind w:left="1134" w:hanging="567"/>
      </w:pPr>
      <w:r w:rsidRPr="00BA7427">
        <w:t>La integridad y pertinencia</w:t>
      </w:r>
      <w:r w:rsidR="00982A56" w:rsidRPr="00F53F93">
        <w:t xml:space="preserve"> de las colecciones de variedades; </w:t>
      </w:r>
    </w:p>
    <w:p w14:paraId="0921D443" w14:textId="087E9EBC" w:rsidR="00982A56" w:rsidRPr="00F53F93" w:rsidRDefault="00BA7427" w:rsidP="00982A56">
      <w:pPr>
        <w:pStyle w:val="ListParagraph"/>
        <w:numPr>
          <w:ilvl w:val="0"/>
          <w:numId w:val="16"/>
        </w:numPr>
        <w:ind w:left="1134" w:hanging="567"/>
      </w:pPr>
      <w:r w:rsidRPr="00BA7427">
        <w:t>Motivos fitosanitarios que impidan o retrasen la presentación de material vegetal</w:t>
      </w:r>
    </w:p>
    <w:p w14:paraId="1378BEA1" w14:textId="77777777" w:rsidR="00982A56" w:rsidRPr="00F53F93" w:rsidRDefault="00982A56" w:rsidP="00A20EBA"/>
    <w:p w14:paraId="48B7BBF2" w14:textId="1048A19C" w:rsidR="007F77D3" w:rsidRPr="00F53F93" w:rsidRDefault="004C1DEE" w:rsidP="007F77D3">
      <w:pPr>
        <w:rPr>
          <w:snapToGrid w:val="0"/>
        </w:rPr>
      </w:pPr>
      <w:r w:rsidRPr="00F53F93">
        <w:fldChar w:fldCharType="begin"/>
      </w:r>
      <w:r w:rsidRPr="00F53F93">
        <w:instrText xml:space="preserve"> AUTONUM  </w:instrText>
      </w:r>
      <w:r w:rsidRPr="00F53F93">
        <w:fldChar w:fldCharType="end"/>
      </w:r>
      <w:r w:rsidRPr="00F53F93">
        <w:tab/>
        <w:t xml:space="preserve">El TC tomó nota de que </w:t>
      </w:r>
      <w:r w:rsidRPr="00F53F93">
        <w:rPr>
          <w:snapToGrid w:val="0"/>
        </w:rPr>
        <w:t xml:space="preserve">los seminarios web se grabarían y </w:t>
      </w:r>
      <w:r w:rsidR="007F77D3" w:rsidRPr="00F53F93">
        <w:rPr>
          <w:snapToGrid w:val="0"/>
        </w:rPr>
        <w:t xml:space="preserve">se pondrían a disposición en línea.  </w:t>
      </w:r>
      <w:r w:rsidR="005D020A" w:rsidRPr="00F53F93">
        <w:rPr>
          <w:snapToGrid w:val="0"/>
        </w:rPr>
        <w:t xml:space="preserve">El TC tomó nota de que </w:t>
      </w:r>
      <w:r w:rsidR="007F77D3" w:rsidRPr="00F53F93">
        <w:rPr>
          <w:snapToGrid w:val="0"/>
        </w:rPr>
        <w:t xml:space="preserve">la Oficina de la Unión ultimaría los detalles relativos a los seminarios web en coordinación con los </w:t>
      </w:r>
      <w:r w:rsidR="007C1ACC" w:rsidRPr="00F53F93">
        <w:rPr>
          <w:snapToGrid w:val="0"/>
        </w:rPr>
        <w:t xml:space="preserve">miembros de la UPOV que habían manifestado </w:t>
      </w:r>
      <w:r w:rsidR="00533512" w:rsidRPr="00F53F93">
        <w:rPr>
          <w:snapToGrid w:val="0"/>
        </w:rPr>
        <w:t xml:space="preserve">su interés </w:t>
      </w:r>
      <w:r w:rsidR="007C1ACC" w:rsidRPr="00F53F93">
        <w:rPr>
          <w:snapToGrid w:val="0"/>
        </w:rPr>
        <w:t xml:space="preserve">en realizar presentaciones </w:t>
      </w:r>
      <w:r w:rsidR="00533512" w:rsidRPr="00F53F93">
        <w:rPr>
          <w:snapToGrid w:val="0"/>
        </w:rPr>
        <w:t>(</w:t>
      </w:r>
      <w:r w:rsidR="00533512" w:rsidRPr="00F53F93">
        <w:t>Australia, China, Alemania, Japón, Países Bajos (Reino de los)</w:t>
      </w:r>
      <w:r w:rsidR="004F5F76" w:rsidRPr="00F53F93">
        <w:t xml:space="preserve">, Nueva Zelandia </w:t>
      </w:r>
      <w:r w:rsidR="00533512" w:rsidRPr="00F53F93">
        <w:t>y Reino Unido</w:t>
      </w:r>
      <w:r w:rsidR="004F5F76" w:rsidRPr="00F53F93">
        <w:t xml:space="preserve">) y otros que </w:t>
      </w:r>
      <w:r w:rsidR="002341E6" w:rsidRPr="00F53F93">
        <w:t xml:space="preserve">desearan </w:t>
      </w:r>
      <w:r w:rsidR="00D30043" w:rsidRPr="00F53F93">
        <w:rPr>
          <w:snapToGrid w:val="0"/>
        </w:rPr>
        <w:t>participar</w:t>
      </w:r>
      <w:r w:rsidR="007C1ACC" w:rsidRPr="00F53F93">
        <w:rPr>
          <w:snapToGrid w:val="0"/>
        </w:rPr>
        <w:t>.</w:t>
      </w:r>
    </w:p>
    <w:p w14:paraId="4BB21F09" w14:textId="77777777" w:rsidR="007F77D3" w:rsidRPr="00F53F93" w:rsidRDefault="007F77D3" w:rsidP="007F77D3">
      <w:pPr>
        <w:rPr>
          <w:rFonts w:cs="Arial"/>
        </w:rPr>
      </w:pPr>
    </w:p>
    <w:p w14:paraId="0B5D7A3C" w14:textId="1E2B3F81" w:rsidR="007F77D3" w:rsidRPr="00F53F93" w:rsidRDefault="003348D8" w:rsidP="007F77D3">
      <w:pPr>
        <w:rPr>
          <w:rFonts w:cs="Arial"/>
        </w:rPr>
      </w:pPr>
      <w:r w:rsidRPr="00F53F93">
        <w:fldChar w:fldCharType="begin"/>
      </w:r>
      <w:r w:rsidRPr="00F53F93">
        <w:instrText xml:space="preserve"> AUTONUM  </w:instrText>
      </w:r>
      <w:r w:rsidRPr="00F53F93">
        <w:fldChar w:fldCharType="end"/>
      </w:r>
      <w:r w:rsidRPr="00F53F93">
        <w:tab/>
      </w:r>
      <w:r w:rsidR="00E01AC1" w:rsidRPr="00F53F93">
        <w:t xml:space="preserve">El TC acordó que </w:t>
      </w:r>
      <w:r w:rsidR="007F77D3" w:rsidRPr="00F53F93">
        <w:rPr>
          <w:rFonts w:cs="Arial"/>
        </w:rPr>
        <w:t xml:space="preserve">los anfitriones de los TWP </w:t>
      </w:r>
      <w:r w:rsidR="00B162C7" w:rsidRPr="00F53F93">
        <w:rPr>
          <w:rFonts w:cs="Arial"/>
        </w:rPr>
        <w:t xml:space="preserve">se pusieran en contacto con la Oficina de la Unión </w:t>
      </w:r>
      <w:r w:rsidRPr="00F53F93">
        <w:rPr>
          <w:rFonts w:cs="Arial"/>
        </w:rPr>
        <w:t xml:space="preserve">lo antes posible </w:t>
      </w:r>
      <w:r w:rsidR="00B162C7" w:rsidRPr="00F53F93">
        <w:rPr>
          <w:rFonts w:cs="Arial"/>
        </w:rPr>
        <w:t xml:space="preserve">para obtener apoyo en la organización </w:t>
      </w:r>
      <w:r w:rsidR="007F77D3" w:rsidRPr="00F53F93">
        <w:rPr>
          <w:rFonts w:cs="Arial"/>
        </w:rPr>
        <w:t>de talleres con participación física</w:t>
      </w:r>
      <w:r w:rsidRPr="00F53F93">
        <w:rPr>
          <w:rFonts w:cs="Arial"/>
        </w:rPr>
        <w:t xml:space="preserve">, </w:t>
      </w:r>
      <w:r w:rsidR="007F77D3" w:rsidRPr="00F53F93">
        <w:rPr>
          <w:rFonts w:cs="Arial"/>
        </w:rPr>
        <w:t>junto con las sesiones de los TWP. En tales casos, el contenido se adaptaría al contexto particular.</w:t>
      </w:r>
    </w:p>
    <w:p w14:paraId="3B362D9B" w14:textId="77777777" w:rsidR="00CD12E1" w:rsidRPr="00F53F93" w:rsidRDefault="00CD12E1" w:rsidP="00325225"/>
    <w:p w14:paraId="1C0EC390" w14:textId="77777777" w:rsidR="001B1B86" w:rsidRPr="00F53F93" w:rsidRDefault="001B1B86" w:rsidP="00325225"/>
    <w:p w14:paraId="7C010BA6" w14:textId="1F55F671" w:rsidR="001B1B86" w:rsidRPr="00F53F93" w:rsidRDefault="001B1B86" w:rsidP="001B1B86">
      <w:pPr>
        <w:pStyle w:val="Heading2"/>
        <w:rPr>
          <w:lang w:val="es-ES_tradnl"/>
        </w:rPr>
      </w:pPr>
      <w:r w:rsidRPr="00F53F93">
        <w:rPr>
          <w:lang w:val="es-ES_tradnl"/>
        </w:rPr>
        <w:t>Debate sobre:  Nuevas tecnologías en el examen DHE</w:t>
      </w:r>
    </w:p>
    <w:p w14:paraId="5ED75FC8" w14:textId="77777777" w:rsidR="00CD12E1" w:rsidRPr="00F53F93" w:rsidRDefault="00CD12E1" w:rsidP="00325225"/>
    <w:p w14:paraId="5259F712" w14:textId="1752AA18" w:rsidR="001B1B86" w:rsidRPr="00F53F93" w:rsidRDefault="001B1B86" w:rsidP="00325225">
      <w:r w:rsidRPr="00F53F93">
        <w:fldChar w:fldCharType="begin"/>
      </w:r>
      <w:r w:rsidRPr="00F53F93">
        <w:instrText xml:space="preserve"> AUTONUM  </w:instrText>
      </w:r>
      <w:r w:rsidRPr="00F53F93">
        <w:fldChar w:fldCharType="end"/>
      </w:r>
      <w:r w:rsidRPr="00F53F93">
        <w:tab/>
      </w:r>
      <w:r w:rsidR="005E12BF" w:rsidRPr="00F53F93">
        <w:t>El TC recibió las siguientes presentaciones sobre nuevas tecnologías en el examen DHE</w:t>
      </w:r>
      <w:r w:rsidR="00440BE0" w:rsidRPr="00F53F93">
        <w:t xml:space="preserve">, que estaban disponibles en la </w:t>
      </w:r>
      <w:r w:rsidR="00EE0C74" w:rsidRPr="00F53F93">
        <w:t xml:space="preserve">página web </w:t>
      </w:r>
      <w:r w:rsidR="00154F6D">
        <w:t xml:space="preserve">de la sesión </w:t>
      </w:r>
      <w:r w:rsidR="00EE0C74" w:rsidRPr="00F53F93">
        <w:t>TC/61</w:t>
      </w:r>
      <w:r w:rsidR="005E12BF" w:rsidRPr="00F53F93">
        <w:t>:</w:t>
      </w:r>
    </w:p>
    <w:p w14:paraId="1C9839A0" w14:textId="77777777" w:rsidR="001B1B86" w:rsidRPr="00F53F93" w:rsidRDefault="001B1B86" w:rsidP="00325225"/>
    <w:tbl>
      <w:tblPr>
        <w:tblStyle w:val="TableGrid"/>
        <w:tblW w:w="9634" w:type="dxa"/>
        <w:tblLook w:val="04A0" w:firstRow="1" w:lastRow="0" w:firstColumn="1" w:lastColumn="0" w:noHBand="0" w:noVBand="1"/>
      </w:tblPr>
      <w:tblGrid>
        <w:gridCol w:w="6658"/>
        <w:gridCol w:w="2976"/>
      </w:tblGrid>
      <w:tr w:rsidR="009010FF" w:rsidRPr="00F53F93" w14:paraId="0DB76535" w14:textId="77777777" w:rsidTr="00154F6D">
        <w:tc>
          <w:tcPr>
            <w:tcW w:w="6658" w:type="dxa"/>
          </w:tcPr>
          <w:p w14:paraId="2B027E74" w14:textId="77777777" w:rsidR="009010FF" w:rsidRPr="00F53F93" w:rsidRDefault="009010FF" w:rsidP="009010FF">
            <w:pPr>
              <w:jc w:val="left"/>
            </w:pPr>
            <w:r w:rsidRPr="00F53F93">
              <w:t>Investigación y desarrollo del Reino Unido en apoyo del examen DHE</w:t>
            </w:r>
          </w:p>
        </w:tc>
        <w:tc>
          <w:tcPr>
            <w:tcW w:w="2976" w:type="dxa"/>
          </w:tcPr>
          <w:p w14:paraId="19B9F34C" w14:textId="0F975A17" w:rsidR="009010FF" w:rsidRPr="00F53F93" w:rsidRDefault="009010FF" w:rsidP="009010FF">
            <w:pPr>
              <w:jc w:val="left"/>
            </w:pPr>
            <w:r w:rsidRPr="00F53F93">
              <w:t xml:space="preserve">Reino Unido </w:t>
            </w:r>
          </w:p>
        </w:tc>
      </w:tr>
      <w:tr w:rsidR="009010FF" w:rsidRPr="00F53F93" w14:paraId="29B7054B" w14:textId="77777777" w:rsidTr="00154F6D">
        <w:tc>
          <w:tcPr>
            <w:tcW w:w="6658" w:type="dxa"/>
          </w:tcPr>
          <w:p w14:paraId="4FB25761" w14:textId="33E8817B" w:rsidR="009010FF" w:rsidRPr="00F53F93" w:rsidRDefault="009010FF" w:rsidP="009010FF">
            <w:pPr>
              <w:jc w:val="left"/>
              <w:rPr>
                <w:rFonts w:eastAsiaTheme="majorEastAsia"/>
              </w:rPr>
            </w:pPr>
            <w:r w:rsidRPr="00F53F93">
              <w:rPr>
                <w:rFonts w:eastAsiaTheme="majorEastAsia"/>
              </w:rPr>
              <w:t xml:space="preserve">El uso de nuevas tecnologías en el examen DHE en Francia: </w:t>
            </w:r>
            <w:r w:rsidRPr="00F53F93">
              <w:rPr>
                <w:rFonts w:eastAsiaTheme="majorEastAsia"/>
                <w:lang w:eastAsia="en-US"/>
              </w:rPr>
              <w:t>la</w:t>
            </w:r>
            <w:r w:rsidR="00154F6D">
              <w:rPr>
                <w:rFonts w:eastAsiaTheme="majorEastAsia"/>
                <w:lang w:eastAsia="en-US"/>
              </w:rPr>
              <w:t> </w:t>
            </w:r>
            <w:r w:rsidRPr="00F53F93">
              <w:rPr>
                <w:rFonts w:eastAsiaTheme="majorEastAsia"/>
                <w:lang w:eastAsia="en-US"/>
              </w:rPr>
              <w:t>experiencia del GEVES</w:t>
            </w:r>
          </w:p>
        </w:tc>
        <w:tc>
          <w:tcPr>
            <w:tcW w:w="2976" w:type="dxa"/>
          </w:tcPr>
          <w:p w14:paraId="07CEF5C4" w14:textId="3C67D775" w:rsidR="009010FF" w:rsidRPr="00F53F93" w:rsidRDefault="009010FF" w:rsidP="009010FF">
            <w:pPr>
              <w:jc w:val="left"/>
            </w:pPr>
            <w:r w:rsidRPr="00F53F93">
              <w:t xml:space="preserve">Francia </w:t>
            </w:r>
          </w:p>
        </w:tc>
      </w:tr>
      <w:tr w:rsidR="009010FF" w:rsidRPr="00F53F93" w14:paraId="154E6725" w14:textId="77777777" w:rsidTr="00154F6D">
        <w:tc>
          <w:tcPr>
            <w:tcW w:w="6658" w:type="dxa"/>
          </w:tcPr>
          <w:p w14:paraId="6D52E4B6" w14:textId="66F08EEC" w:rsidR="009010FF" w:rsidRPr="00F53F93" w:rsidRDefault="009010FF" w:rsidP="009010FF">
            <w:pPr>
              <w:jc w:val="left"/>
            </w:pPr>
            <w:r w:rsidRPr="00F53F93">
              <w:t>De los marcadores moleculares al aprendizaje automático: la</w:t>
            </w:r>
            <w:r w:rsidR="00154F6D">
              <w:t> </w:t>
            </w:r>
            <w:r w:rsidRPr="00F53F93">
              <w:t>perspectiva política del Reino Unido</w:t>
            </w:r>
          </w:p>
        </w:tc>
        <w:tc>
          <w:tcPr>
            <w:tcW w:w="2976" w:type="dxa"/>
          </w:tcPr>
          <w:p w14:paraId="201D0B7C" w14:textId="76C178B2" w:rsidR="009010FF" w:rsidRPr="00F53F93" w:rsidRDefault="009010FF" w:rsidP="009010FF">
            <w:pPr>
              <w:jc w:val="left"/>
            </w:pPr>
            <w:r w:rsidRPr="00F53F93">
              <w:t xml:space="preserve">Reino Unido </w:t>
            </w:r>
          </w:p>
        </w:tc>
      </w:tr>
    </w:tbl>
    <w:p w14:paraId="76EE3209" w14:textId="77777777" w:rsidR="009010FF" w:rsidRPr="00F53F93" w:rsidRDefault="009010FF" w:rsidP="00325225"/>
    <w:p w14:paraId="2A477303" w14:textId="528B9085" w:rsidR="005D5D7A" w:rsidRPr="00F53F93" w:rsidRDefault="00635E6B" w:rsidP="005D5D7A">
      <w:r w:rsidRPr="00F53F93">
        <w:fldChar w:fldCharType="begin"/>
      </w:r>
      <w:r w:rsidRPr="00F53F93">
        <w:instrText xml:space="preserve"> AUTONUM  </w:instrText>
      </w:r>
      <w:r w:rsidRPr="00F53F93">
        <w:fldChar w:fldCharType="end"/>
      </w:r>
      <w:r w:rsidRPr="00F53F93">
        <w:tab/>
        <w:t xml:space="preserve">El TC tomó nota </w:t>
      </w:r>
      <w:r w:rsidR="0065038C" w:rsidRPr="00F53F93">
        <w:t xml:space="preserve">de </w:t>
      </w:r>
      <w:r w:rsidR="006558CE" w:rsidRPr="00F53F93">
        <w:t xml:space="preserve">los esfuerzos realizados para </w:t>
      </w:r>
      <w:r w:rsidR="00900F15" w:rsidRPr="00F53F93">
        <w:t xml:space="preserve">aumentar la liberación de nuevas variedades con el fin de </w:t>
      </w:r>
      <w:r w:rsidR="00A507B1" w:rsidRPr="00F53F93">
        <w:t xml:space="preserve">lograr políticas más amplias. </w:t>
      </w:r>
      <w:r w:rsidR="005D5D7A" w:rsidRPr="00F53F93">
        <w:t xml:space="preserve">El TC tomó nota de las consideraciones políticas sobre una serie de tecnologías y enfoques para aumentar la eficiencia en el examen DHE, tales como: </w:t>
      </w:r>
    </w:p>
    <w:p w14:paraId="0712F390" w14:textId="1214143B" w:rsidR="005D5D7A" w:rsidRPr="00F53F93" w:rsidRDefault="005D5D7A" w:rsidP="000A397E"/>
    <w:p w14:paraId="0C5C854E" w14:textId="1CA79D45" w:rsidR="00A04AA9" w:rsidRPr="00F53F93" w:rsidRDefault="00A04AA9" w:rsidP="00A04AA9">
      <w:pPr>
        <w:pStyle w:val="ListParagraph"/>
        <w:numPr>
          <w:ilvl w:val="0"/>
          <w:numId w:val="17"/>
        </w:numPr>
        <w:ind w:left="1134" w:hanging="567"/>
      </w:pPr>
      <w:r w:rsidRPr="00F53F93">
        <w:t>aprendizaje automático</w:t>
      </w:r>
    </w:p>
    <w:p w14:paraId="5472C166" w14:textId="3600246D" w:rsidR="00A04AA9" w:rsidRPr="00F53F93" w:rsidRDefault="00A04AA9" w:rsidP="00A04AA9">
      <w:pPr>
        <w:pStyle w:val="ListParagraph"/>
        <w:numPr>
          <w:ilvl w:val="0"/>
          <w:numId w:val="17"/>
        </w:numPr>
        <w:ind w:left="1134" w:hanging="567"/>
      </w:pPr>
      <w:r w:rsidRPr="00F53F93">
        <w:t>predicción genómica</w:t>
      </w:r>
    </w:p>
    <w:p w14:paraId="51724B82" w14:textId="0332D1ED" w:rsidR="00A04AA9" w:rsidRPr="00F53F93" w:rsidRDefault="00A04AA9" w:rsidP="00A04AA9">
      <w:pPr>
        <w:pStyle w:val="ListParagraph"/>
        <w:numPr>
          <w:ilvl w:val="0"/>
          <w:numId w:val="17"/>
        </w:numPr>
        <w:ind w:left="1134" w:hanging="567"/>
      </w:pPr>
      <w:r w:rsidRPr="00F53F93">
        <w:t>bases de datos moleculares compartidas</w:t>
      </w:r>
    </w:p>
    <w:p w14:paraId="28C791D2" w14:textId="1990F241" w:rsidR="00A04AA9" w:rsidRPr="00F53F93" w:rsidRDefault="00A04AA9" w:rsidP="00A04AA9">
      <w:pPr>
        <w:pStyle w:val="ListParagraph"/>
        <w:numPr>
          <w:ilvl w:val="0"/>
          <w:numId w:val="17"/>
        </w:numPr>
        <w:ind w:left="1134" w:hanging="567"/>
      </w:pPr>
      <w:r w:rsidRPr="00F53F93">
        <w:t>fenotipado</w:t>
      </w:r>
    </w:p>
    <w:p w14:paraId="0B31E5BB" w14:textId="07CCC9E3" w:rsidR="00A04AA9" w:rsidRPr="00F53F93" w:rsidRDefault="00A04AA9" w:rsidP="00A04AA9">
      <w:pPr>
        <w:pStyle w:val="ListParagraph"/>
        <w:numPr>
          <w:ilvl w:val="0"/>
          <w:numId w:val="17"/>
        </w:numPr>
        <w:ind w:left="1134" w:hanging="567"/>
      </w:pPr>
      <w:r w:rsidRPr="00F53F93">
        <w:t>análisis de imágenes</w:t>
      </w:r>
    </w:p>
    <w:p w14:paraId="0ED418F6" w14:textId="77777777" w:rsidR="005D5D7A" w:rsidRPr="00F53F93" w:rsidRDefault="005D5D7A" w:rsidP="000A397E"/>
    <w:p w14:paraId="197EFB09" w14:textId="3B83A8C0" w:rsidR="002349A6" w:rsidRPr="00F53F93" w:rsidRDefault="00A04AA9" w:rsidP="002349A6">
      <w:r w:rsidRPr="00F53F93">
        <w:fldChar w:fldCharType="begin"/>
      </w:r>
      <w:r w:rsidRPr="00F53F93">
        <w:instrText xml:space="preserve"> AUTONUM  </w:instrText>
      </w:r>
      <w:r w:rsidRPr="00F53F93">
        <w:fldChar w:fldCharType="end"/>
      </w:r>
      <w:r w:rsidRPr="00F53F93">
        <w:tab/>
      </w:r>
      <w:r w:rsidR="00E13D7C" w:rsidRPr="00F53F93">
        <w:t xml:space="preserve">El TC señaló que las tecnologías utilizadas tenían por objeto reducir </w:t>
      </w:r>
      <w:r w:rsidR="00BB527D" w:rsidRPr="00F53F93">
        <w:t xml:space="preserve">el tamaño de los ensayos </w:t>
      </w:r>
      <w:r w:rsidR="000A397E" w:rsidRPr="00F53F93">
        <w:t xml:space="preserve">y </w:t>
      </w:r>
      <w:r w:rsidR="00A649F6" w:rsidRPr="00F53F93">
        <w:t xml:space="preserve">sustituir el trabajo manual </w:t>
      </w:r>
      <w:r w:rsidR="00F42B88" w:rsidRPr="00F53F93">
        <w:t xml:space="preserve">en </w:t>
      </w:r>
      <w:r w:rsidR="003C67DA">
        <w:t xml:space="preserve">caracteres </w:t>
      </w:r>
      <w:r w:rsidR="00A649F6" w:rsidRPr="00F53F93">
        <w:t>que requieren mucha mano de obra</w:t>
      </w:r>
      <w:r w:rsidRPr="00F53F93">
        <w:t xml:space="preserve">. Algunas </w:t>
      </w:r>
      <w:r w:rsidR="005F285A" w:rsidRPr="00F53F93">
        <w:t>se utilizaban para tareas rutinarias</w:t>
      </w:r>
      <w:r w:rsidR="00F40AD5" w:rsidRPr="00F53F93">
        <w:t xml:space="preserve">, como el uso de imágenes bidimensionales, </w:t>
      </w:r>
      <w:r w:rsidR="00AB17F0" w:rsidRPr="00F53F93">
        <w:t xml:space="preserve">mientras que otras se estaban desarrollando, como el </w:t>
      </w:r>
      <w:r w:rsidR="00AB17F0" w:rsidRPr="00F53F93">
        <w:lastRenderedPageBreak/>
        <w:t xml:space="preserve">uso de marcadores vinculados a la expresión de </w:t>
      </w:r>
      <w:r w:rsidR="003C67DA">
        <w:t>caracteres</w:t>
      </w:r>
      <w:r w:rsidR="00AB17F0" w:rsidRPr="00F53F93">
        <w:t xml:space="preserve"> y la predicción genómica</w:t>
      </w:r>
      <w:r w:rsidR="00BF76A5" w:rsidRPr="00F53F93">
        <w:t xml:space="preserve">. </w:t>
      </w:r>
      <w:r w:rsidR="00C0329D" w:rsidRPr="00F53F93">
        <w:t xml:space="preserve">El TC tomó nota </w:t>
      </w:r>
      <w:r w:rsidR="00C36B9D" w:rsidRPr="00F53F93">
        <w:t xml:space="preserve">de los crecientes esfuerzos </w:t>
      </w:r>
      <w:r w:rsidR="002349A6" w:rsidRPr="00F53F93">
        <w:t xml:space="preserve">realizados para </w:t>
      </w:r>
      <w:proofErr w:type="spellStart"/>
      <w:r w:rsidR="002349A6" w:rsidRPr="00F53F93">
        <w:t>genotipar</w:t>
      </w:r>
      <w:proofErr w:type="spellEnd"/>
      <w:r w:rsidR="002349A6" w:rsidRPr="00F53F93">
        <w:t xml:space="preserve"> colecciones de variedades</w:t>
      </w:r>
      <w:r w:rsidR="000D0D59" w:rsidRPr="00F53F93">
        <w:t>.</w:t>
      </w:r>
    </w:p>
    <w:p w14:paraId="3FAFDB66" w14:textId="77777777" w:rsidR="003229B9" w:rsidRPr="00F53F93" w:rsidRDefault="003229B9" w:rsidP="00377254"/>
    <w:p w14:paraId="09EB88B7" w14:textId="145851FD" w:rsidR="00A1674D" w:rsidRPr="00F53F93" w:rsidRDefault="00B6366E" w:rsidP="0049358E">
      <w:r w:rsidRPr="00F53F93">
        <w:fldChar w:fldCharType="begin"/>
      </w:r>
      <w:r w:rsidRPr="00F53F93">
        <w:instrText xml:space="preserve"> AUTONUM  </w:instrText>
      </w:r>
      <w:r w:rsidRPr="00F53F93">
        <w:fldChar w:fldCharType="end"/>
      </w:r>
      <w:r w:rsidRPr="00F53F93">
        <w:tab/>
      </w:r>
      <w:r w:rsidR="00F95E54" w:rsidRPr="00F53F93">
        <w:t xml:space="preserve">El TC tomó nota del uso cada vez mayor de marcadores moleculares para aumentar la eficiencia en procedimientos rutinarios, como la identificación y la aplicación de variedades. </w:t>
      </w:r>
      <w:r w:rsidRPr="00F53F93">
        <w:t xml:space="preserve">El TC </w:t>
      </w:r>
      <w:r w:rsidR="00377254" w:rsidRPr="00F53F93">
        <w:t xml:space="preserve">debatió las repercusiones en los costos del uso </w:t>
      </w:r>
      <w:r w:rsidRPr="00F53F93">
        <w:t xml:space="preserve">de estas </w:t>
      </w:r>
      <w:r w:rsidR="00377254" w:rsidRPr="00F53F93">
        <w:t xml:space="preserve">tecnologías </w:t>
      </w:r>
      <w:r w:rsidR="00207007" w:rsidRPr="00F53F93">
        <w:t xml:space="preserve">en el trabajo rutinario </w:t>
      </w:r>
      <w:r w:rsidR="000D0D59" w:rsidRPr="00F53F93">
        <w:t xml:space="preserve">e </w:t>
      </w:r>
      <w:r w:rsidR="0049358E" w:rsidRPr="00F53F93">
        <w:t xml:space="preserve">invitó </w:t>
      </w:r>
      <w:r w:rsidR="00E35307" w:rsidRPr="00F53F93">
        <w:t xml:space="preserve">a los miembros de la UPOV a ponerse en contacto con </w:t>
      </w:r>
      <w:r w:rsidR="009F671A" w:rsidRPr="00F53F93">
        <w:t xml:space="preserve">los miembros de la Unión que se presentaron </w:t>
      </w:r>
      <w:r w:rsidR="00C569A0" w:rsidRPr="00F53F93">
        <w:t xml:space="preserve">para cooperar </w:t>
      </w:r>
      <w:r w:rsidR="00F716AD" w:rsidRPr="00F53F93">
        <w:t xml:space="preserve">en </w:t>
      </w:r>
      <w:r w:rsidR="00C569A0" w:rsidRPr="00F53F93">
        <w:t xml:space="preserve">el desarrollo ulterior de herramientas </w:t>
      </w:r>
      <w:r w:rsidR="00903515" w:rsidRPr="00F53F93">
        <w:t xml:space="preserve">y la ampliación </w:t>
      </w:r>
      <w:r w:rsidR="00A1674D" w:rsidRPr="00F53F93">
        <w:t>de iniciativas</w:t>
      </w:r>
      <w:r w:rsidR="0049358E" w:rsidRPr="00F53F93">
        <w:t>.</w:t>
      </w:r>
    </w:p>
    <w:p w14:paraId="5D6B8C3F" w14:textId="77777777" w:rsidR="0049358E" w:rsidRPr="00F53F93" w:rsidRDefault="0049358E" w:rsidP="009277FF"/>
    <w:p w14:paraId="637747E2" w14:textId="7E54F6A9" w:rsidR="00DE5DAA" w:rsidRPr="00F53F93" w:rsidRDefault="002A1DA7" w:rsidP="009277FF">
      <w:r w:rsidRPr="00F53F93">
        <w:fldChar w:fldCharType="begin"/>
      </w:r>
      <w:r w:rsidRPr="00F53F93">
        <w:instrText xml:space="preserve"> AUTONUM  </w:instrText>
      </w:r>
      <w:r w:rsidRPr="00F53F93">
        <w:fldChar w:fldCharType="end"/>
      </w:r>
      <w:r w:rsidRPr="00F53F93">
        <w:tab/>
      </w:r>
      <w:r w:rsidR="00CE5E09" w:rsidRPr="00F53F93">
        <w:t xml:space="preserve">El TC debatió </w:t>
      </w:r>
      <w:r w:rsidR="00205BAB" w:rsidRPr="00F53F93">
        <w:t xml:space="preserve">las </w:t>
      </w:r>
      <w:r w:rsidR="00476423" w:rsidRPr="00F53F93">
        <w:t xml:space="preserve">repercusiones </w:t>
      </w:r>
      <w:r w:rsidR="00205BAB" w:rsidRPr="00F53F93">
        <w:t xml:space="preserve">de </w:t>
      </w:r>
      <w:r w:rsidR="00C516FF" w:rsidRPr="00F53F93">
        <w:t xml:space="preserve">las diferencias más pequeñas identificadas entre variedades mediante </w:t>
      </w:r>
      <w:r w:rsidR="009701B0" w:rsidRPr="00F53F93">
        <w:t xml:space="preserve">procedimientos automatizados </w:t>
      </w:r>
      <w:r w:rsidR="00DA7474" w:rsidRPr="00F53F93">
        <w:t xml:space="preserve">en comparación con </w:t>
      </w:r>
      <w:r w:rsidR="00BE1006" w:rsidRPr="00F53F93">
        <w:t xml:space="preserve">los métodos tradicionales </w:t>
      </w:r>
      <w:r w:rsidR="00DA7474" w:rsidRPr="00F53F93">
        <w:t xml:space="preserve">y </w:t>
      </w:r>
      <w:r w:rsidR="00D61ECF" w:rsidRPr="00F53F93">
        <w:t xml:space="preserve">señaló </w:t>
      </w:r>
      <w:r w:rsidR="00A43C5B" w:rsidRPr="00F53F93">
        <w:t xml:space="preserve">la utilidad de </w:t>
      </w:r>
      <w:r w:rsidR="00E578F4" w:rsidRPr="00F53F93">
        <w:t>los mayores niveles</w:t>
      </w:r>
      <w:r w:rsidR="005475C9" w:rsidRPr="00F53F93">
        <w:t xml:space="preserve"> de precisión </w:t>
      </w:r>
      <w:r w:rsidR="00A43C5B" w:rsidRPr="00F53F93">
        <w:t xml:space="preserve">para </w:t>
      </w:r>
      <w:r w:rsidR="00014A7B" w:rsidRPr="00F53F93">
        <w:t>el análisis estadístico</w:t>
      </w:r>
      <w:r w:rsidR="00BC3EDA" w:rsidRPr="00F53F93">
        <w:t xml:space="preserve">, como </w:t>
      </w:r>
      <w:r w:rsidR="005475C9" w:rsidRPr="00F53F93">
        <w:t xml:space="preserve">los utilizados en </w:t>
      </w:r>
      <w:r w:rsidR="00BC3EDA" w:rsidRPr="00F53F93">
        <w:t>los cultivos forrajeros.</w:t>
      </w:r>
    </w:p>
    <w:p w14:paraId="1B96CEB0" w14:textId="77777777" w:rsidR="00AD6DBC" w:rsidRPr="00F53F93" w:rsidRDefault="00AD6DBC" w:rsidP="00325225"/>
    <w:p w14:paraId="6868A552" w14:textId="33C28131" w:rsidR="00AD6DBC" w:rsidRPr="00F53F93" w:rsidRDefault="00AA2F88" w:rsidP="00325225">
      <w:r w:rsidRPr="00F53F93">
        <w:fldChar w:fldCharType="begin"/>
      </w:r>
      <w:r w:rsidRPr="00F53F93">
        <w:instrText xml:space="preserve"> AUTONUM  </w:instrText>
      </w:r>
      <w:r w:rsidRPr="00F53F93">
        <w:fldChar w:fldCharType="end"/>
      </w:r>
      <w:r w:rsidRPr="00F53F93">
        <w:tab/>
        <w:t xml:space="preserve">El TC </w:t>
      </w:r>
      <w:r w:rsidR="00577E72" w:rsidRPr="00F53F93">
        <w:t xml:space="preserve">tomó nota de que los debates sobre estos temas continuarían en la </w:t>
      </w:r>
      <w:r w:rsidRPr="00F53F93">
        <w:t xml:space="preserve">cuarta sesión del </w:t>
      </w:r>
      <w:r w:rsidR="00577E72" w:rsidRPr="00F53F93">
        <w:t>TWM, que se celebrará en Cambridge (Reino Unido) en 2026.</w:t>
      </w:r>
    </w:p>
    <w:p w14:paraId="21A693EB" w14:textId="77777777" w:rsidR="00C569A0" w:rsidRPr="00F53F93" w:rsidRDefault="00C569A0" w:rsidP="00325225"/>
    <w:p w14:paraId="113D9F68" w14:textId="77777777" w:rsidR="00AA2F88" w:rsidRPr="00F53F93" w:rsidRDefault="00AA2F88" w:rsidP="00325225"/>
    <w:p w14:paraId="1A6051D7" w14:textId="51303618" w:rsidR="007F77D3" w:rsidRPr="00F53F93" w:rsidRDefault="008061CC" w:rsidP="005C5376">
      <w:pPr>
        <w:pStyle w:val="Heading2"/>
        <w:rPr>
          <w:lang w:val="es-ES_tradnl"/>
        </w:rPr>
      </w:pPr>
      <w:r w:rsidRPr="00F53F93">
        <w:rPr>
          <w:lang w:val="es-ES_tradnl"/>
        </w:rPr>
        <w:t>Directrices de examen</w:t>
      </w:r>
    </w:p>
    <w:p w14:paraId="00CBBA9E" w14:textId="77777777" w:rsidR="008061CC" w:rsidRPr="00F53F93" w:rsidRDefault="008061CC" w:rsidP="005C5376">
      <w:pPr>
        <w:keepNext/>
      </w:pPr>
    </w:p>
    <w:p w14:paraId="7EC2D9D6" w14:textId="75782A84" w:rsidR="008061CC" w:rsidRPr="00F53F93" w:rsidRDefault="008061CC" w:rsidP="005C5376">
      <w:pPr>
        <w:keepNext/>
      </w:pPr>
      <w:r w:rsidRPr="00F53F93">
        <w:fldChar w:fldCharType="begin"/>
      </w:r>
      <w:r w:rsidRPr="00F53F93">
        <w:instrText xml:space="preserve"> AUTONUM  </w:instrText>
      </w:r>
      <w:r w:rsidRPr="00F53F93">
        <w:fldChar w:fldCharType="end"/>
      </w:r>
      <w:r w:rsidRPr="00F53F93">
        <w:tab/>
        <w:t>El TC examinó el documento TC/61/2.</w:t>
      </w:r>
    </w:p>
    <w:p w14:paraId="4B43527E" w14:textId="77777777" w:rsidR="008061CC" w:rsidRPr="00F53F93" w:rsidRDefault="008061CC" w:rsidP="00325225"/>
    <w:p w14:paraId="3BB9155E" w14:textId="592571BD" w:rsidR="001D4086" w:rsidRPr="00F53F93" w:rsidRDefault="00634F51" w:rsidP="002620BD">
      <w:pPr>
        <w:pStyle w:val="Heading3"/>
        <w:rPr>
          <w:lang w:val="es-ES_tradnl"/>
        </w:rPr>
      </w:pPr>
      <w:bookmarkStart w:id="64" w:name="_Toc209447753"/>
      <w:r>
        <w:rPr>
          <w:snapToGrid w:val="0"/>
          <w:color w:val="000000"/>
          <w:lang w:val="es-ES_tradnl"/>
        </w:rPr>
        <w:t>Caracteres</w:t>
      </w:r>
      <w:r w:rsidR="001D4086" w:rsidRPr="00F53F93">
        <w:rPr>
          <w:snapToGrid w:val="0"/>
          <w:color w:val="000000"/>
          <w:lang w:val="es-ES_tradnl"/>
        </w:rPr>
        <w:t xml:space="preserve"> adicionales </w:t>
      </w:r>
      <w:r w:rsidR="001D4086" w:rsidRPr="00F53F93">
        <w:rPr>
          <w:lang w:val="es-ES_tradnl"/>
        </w:rPr>
        <w:t>y estados de expresión notificados</w:t>
      </w:r>
      <w:bookmarkEnd w:id="64"/>
      <w:r w:rsidR="001D4086" w:rsidRPr="00F53F93">
        <w:rPr>
          <w:lang w:val="es-ES_tradnl"/>
        </w:rPr>
        <w:t xml:space="preserve"> </w:t>
      </w:r>
    </w:p>
    <w:p w14:paraId="2514C6BC" w14:textId="77777777" w:rsidR="008061CC" w:rsidRPr="00F53F93" w:rsidRDefault="008061CC" w:rsidP="005C5376">
      <w:pPr>
        <w:keepNext/>
      </w:pPr>
    </w:p>
    <w:p w14:paraId="6BC50564" w14:textId="5A44D041" w:rsidR="001E325B" w:rsidRPr="00F53F93" w:rsidRDefault="00D03279" w:rsidP="00D03279">
      <w:r w:rsidRPr="00F53F93">
        <w:fldChar w:fldCharType="begin"/>
      </w:r>
      <w:r w:rsidRPr="00F53F93">
        <w:instrText xml:space="preserve"> AUTONUM  </w:instrText>
      </w:r>
      <w:r w:rsidRPr="00F53F93">
        <w:fldChar w:fldCharType="end"/>
      </w:r>
      <w:r w:rsidRPr="00F53F93">
        <w:tab/>
        <w:t xml:space="preserve">El TC tomó nota de las </w:t>
      </w:r>
      <w:r w:rsidR="006B5898" w:rsidRPr="00F53F93">
        <w:t xml:space="preserve">siguientes </w:t>
      </w:r>
      <w:r w:rsidR="00634F51">
        <w:t>caracteres</w:t>
      </w:r>
      <w:r w:rsidRPr="00F53F93">
        <w:t xml:space="preserve"> adicionales y estados de expresión de las directrices de examen de la cebada, la colza y el guisante que </w:t>
      </w:r>
      <w:r w:rsidR="00AB21D8" w:rsidRPr="00F53F93">
        <w:t xml:space="preserve">habían sido </w:t>
      </w:r>
      <w:r w:rsidRPr="00F53F93">
        <w:t>examinadas por el TWV y el TWA en sus sesiones de 2025</w:t>
      </w:r>
      <w:r w:rsidR="00222D44" w:rsidRPr="00F53F93">
        <w:t>, a saber:</w:t>
      </w:r>
    </w:p>
    <w:p w14:paraId="7A9D060A" w14:textId="77777777" w:rsidR="00222D44" w:rsidRPr="00F53F93" w:rsidRDefault="00222D44" w:rsidP="00D03279"/>
    <w:p w14:paraId="2CC51BD2" w14:textId="641EF0DB" w:rsidR="0007396C" w:rsidRPr="00F53F93" w:rsidRDefault="001E325B" w:rsidP="001E325B">
      <w:pPr>
        <w:tabs>
          <w:tab w:val="left" w:pos="1134"/>
          <w:tab w:val="left" w:pos="1701"/>
        </w:tabs>
        <w:ind w:left="1134" w:hanging="567"/>
      </w:pPr>
      <w:r w:rsidRPr="00F53F93">
        <w:rPr>
          <w:iCs/>
        </w:rPr>
        <w:t>a)</w:t>
      </w:r>
      <w:r w:rsidRPr="00F53F93">
        <w:rPr>
          <w:iCs/>
        </w:rPr>
        <w:tab/>
      </w:r>
      <w:r w:rsidR="00804091" w:rsidRPr="00F53F93">
        <w:rPr>
          <w:iCs/>
        </w:rPr>
        <w:t xml:space="preserve">Directrices de examen para </w:t>
      </w:r>
      <w:r w:rsidR="00804091" w:rsidRPr="00F53F93">
        <w:t xml:space="preserve">el guisante (documento TG/7/10): </w:t>
      </w:r>
    </w:p>
    <w:p w14:paraId="407F083B" w14:textId="352D7A99" w:rsidR="002D2B4F" w:rsidRPr="00F53F93" w:rsidRDefault="00804091" w:rsidP="00722365">
      <w:pPr>
        <w:numPr>
          <w:ilvl w:val="0"/>
          <w:numId w:val="10"/>
        </w:numPr>
        <w:tabs>
          <w:tab w:val="left" w:pos="1134"/>
          <w:tab w:val="left" w:pos="1701"/>
        </w:tabs>
        <w:ind w:left="1134" w:firstLine="0"/>
        <w:rPr>
          <w:iCs/>
        </w:rPr>
      </w:pPr>
      <w:r w:rsidRPr="00F53F93">
        <w:t>Resistencia al mildiú velloso (</w:t>
      </w:r>
      <w:proofErr w:type="spellStart"/>
      <w:r w:rsidRPr="00F53F93">
        <w:t>Pv</w:t>
      </w:r>
      <w:proofErr w:type="spellEnd"/>
      <w:r w:rsidRPr="00F53F93">
        <w:t>)</w:t>
      </w:r>
    </w:p>
    <w:p w14:paraId="09C0313D" w14:textId="77777777" w:rsidR="002D2B4F" w:rsidRPr="00F53F93" w:rsidRDefault="002D2B4F" w:rsidP="001E325B">
      <w:pPr>
        <w:tabs>
          <w:tab w:val="left" w:pos="1134"/>
          <w:tab w:val="left" w:pos="1701"/>
        </w:tabs>
        <w:ind w:left="1134" w:hanging="567"/>
        <w:rPr>
          <w:iCs/>
        </w:rPr>
      </w:pPr>
    </w:p>
    <w:p w14:paraId="0C551A5D" w14:textId="2D792BBD" w:rsidR="001E325B" w:rsidRPr="00F53F93" w:rsidRDefault="0007396C" w:rsidP="001E325B">
      <w:pPr>
        <w:tabs>
          <w:tab w:val="left" w:pos="1134"/>
          <w:tab w:val="left" w:pos="1701"/>
        </w:tabs>
        <w:ind w:left="1134" w:hanging="567"/>
        <w:rPr>
          <w:iCs/>
        </w:rPr>
      </w:pPr>
      <w:r w:rsidRPr="00F53F93">
        <w:rPr>
          <w:iCs/>
        </w:rPr>
        <w:t>(</w:t>
      </w:r>
      <w:r w:rsidR="00804091" w:rsidRPr="00F53F93">
        <w:rPr>
          <w:iCs/>
        </w:rPr>
        <w:t>b)</w:t>
      </w:r>
      <w:r w:rsidR="00804091" w:rsidRPr="00F53F93">
        <w:rPr>
          <w:iCs/>
        </w:rPr>
        <w:tab/>
      </w:r>
      <w:r w:rsidR="001E325B" w:rsidRPr="00F53F93">
        <w:rPr>
          <w:iCs/>
        </w:rPr>
        <w:t>Directrices de examen de la cebada (documento TG/19/11)</w:t>
      </w:r>
    </w:p>
    <w:p w14:paraId="37E128BE" w14:textId="77777777" w:rsidR="001E325B" w:rsidRPr="00F53F93" w:rsidRDefault="001E325B" w:rsidP="001E325B">
      <w:pPr>
        <w:numPr>
          <w:ilvl w:val="0"/>
          <w:numId w:val="10"/>
        </w:numPr>
        <w:tabs>
          <w:tab w:val="left" w:pos="1134"/>
          <w:tab w:val="left" w:pos="1701"/>
        </w:tabs>
        <w:ind w:left="1134" w:firstLine="0"/>
        <w:rPr>
          <w:iCs/>
        </w:rPr>
      </w:pPr>
      <w:r w:rsidRPr="00F53F93">
        <w:rPr>
          <w:iCs/>
        </w:rPr>
        <w:t xml:space="preserve">Producción de polen (esterilidad masculina) </w:t>
      </w:r>
    </w:p>
    <w:p w14:paraId="53E4DB63" w14:textId="77777777" w:rsidR="001E325B" w:rsidRPr="00F53F93" w:rsidRDefault="001E325B" w:rsidP="001E325B">
      <w:pPr>
        <w:tabs>
          <w:tab w:val="left" w:pos="1134"/>
          <w:tab w:val="left" w:pos="1701"/>
        </w:tabs>
        <w:ind w:left="1134" w:hanging="567"/>
        <w:rPr>
          <w:iCs/>
        </w:rPr>
      </w:pPr>
    </w:p>
    <w:p w14:paraId="0DC1410E" w14:textId="57F6CBCC" w:rsidR="001E325B" w:rsidRPr="00F53F93" w:rsidRDefault="0007396C" w:rsidP="001E325B">
      <w:pPr>
        <w:tabs>
          <w:tab w:val="left" w:pos="1134"/>
          <w:tab w:val="left" w:pos="1701"/>
        </w:tabs>
        <w:ind w:left="1134" w:hanging="567"/>
        <w:rPr>
          <w:iCs/>
        </w:rPr>
      </w:pPr>
      <w:r w:rsidRPr="00F53F93">
        <w:rPr>
          <w:iCs/>
        </w:rPr>
        <w:t>(</w:t>
      </w:r>
      <w:r w:rsidR="00804091" w:rsidRPr="00F53F93">
        <w:rPr>
          <w:iCs/>
        </w:rPr>
        <w:t>c</w:t>
      </w:r>
      <w:r w:rsidR="001E325B" w:rsidRPr="00F53F93">
        <w:rPr>
          <w:iCs/>
        </w:rPr>
        <w:t>)</w:t>
      </w:r>
      <w:r w:rsidR="001E325B" w:rsidRPr="00F53F93">
        <w:rPr>
          <w:iCs/>
        </w:rPr>
        <w:tab/>
        <w:t xml:space="preserve">Directrices de </w:t>
      </w:r>
      <w:r w:rsidR="00634F51" w:rsidRPr="00F53F93">
        <w:rPr>
          <w:iCs/>
        </w:rPr>
        <w:t xml:space="preserve">examen </w:t>
      </w:r>
      <w:r w:rsidR="001E325B" w:rsidRPr="00F53F93">
        <w:rPr>
          <w:iCs/>
        </w:rPr>
        <w:t>para la colza (documento TG/36/7)</w:t>
      </w:r>
    </w:p>
    <w:p w14:paraId="49E972A1" w14:textId="77777777" w:rsidR="001E325B" w:rsidRPr="00F53F93" w:rsidRDefault="001E325B" w:rsidP="001E325B">
      <w:pPr>
        <w:numPr>
          <w:ilvl w:val="0"/>
          <w:numId w:val="10"/>
        </w:numPr>
        <w:tabs>
          <w:tab w:val="left" w:pos="1134"/>
          <w:tab w:val="left" w:pos="1701"/>
        </w:tabs>
        <w:ind w:left="1134" w:firstLine="0"/>
        <w:rPr>
          <w:iCs/>
        </w:rPr>
      </w:pPr>
      <w:r w:rsidRPr="00F53F93">
        <w:rPr>
          <w:iCs/>
        </w:rPr>
        <w:t>Cotiledón: longitud desde la base de la lámina hasta el punto más ancho (</w:t>
      </w:r>
      <w:proofErr w:type="spellStart"/>
      <w:r w:rsidRPr="00F53F93">
        <w:rPr>
          <w:iCs/>
        </w:rPr>
        <w:t>lbtwp</w:t>
      </w:r>
      <w:proofErr w:type="spellEnd"/>
      <w:r w:rsidRPr="00F53F93">
        <w:rPr>
          <w:iCs/>
        </w:rPr>
        <w:t>)</w:t>
      </w:r>
    </w:p>
    <w:p w14:paraId="1BDF5B57" w14:textId="77777777" w:rsidR="001E325B" w:rsidRPr="00F53F93" w:rsidRDefault="001E325B" w:rsidP="001E325B">
      <w:pPr>
        <w:numPr>
          <w:ilvl w:val="0"/>
          <w:numId w:val="10"/>
        </w:numPr>
        <w:tabs>
          <w:tab w:val="left" w:pos="1134"/>
          <w:tab w:val="left" w:pos="1701"/>
        </w:tabs>
        <w:ind w:left="1134" w:firstLine="0"/>
        <w:rPr>
          <w:iCs/>
        </w:rPr>
      </w:pPr>
      <w:r w:rsidRPr="00F53F93">
        <w:rPr>
          <w:iCs/>
        </w:rPr>
        <w:t xml:space="preserve">Cotiledón: relación </w:t>
      </w:r>
      <w:proofErr w:type="spellStart"/>
      <w:r w:rsidRPr="00F53F93">
        <w:rPr>
          <w:iCs/>
        </w:rPr>
        <w:t>lbtwp</w:t>
      </w:r>
      <w:proofErr w:type="spellEnd"/>
      <w:r w:rsidRPr="00F53F93">
        <w:rPr>
          <w:iCs/>
        </w:rPr>
        <w:t>/anchura</w:t>
      </w:r>
    </w:p>
    <w:p w14:paraId="62BFCBB4" w14:textId="77777777" w:rsidR="001E325B" w:rsidRPr="00F53F93" w:rsidRDefault="001E325B" w:rsidP="001E325B">
      <w:pPr>
        <w:numPr>
          <w:ilvl w:val="0"/>
          <w:numId w:val="10"/>
        </w:numPr>
        <w:tabs>
          <w:tab w:val="left" w:pos="1134"/>
          <w:tab w:val="left" w:pos="1701"/>
        </w:tabs>
        <w:ind w:left="1134" w:firstLine="0"/>
        <w:rPr>
          <w:iCs/>
        </w:rPr>
      </w:pPr>
      <w:r w:rsidRPr="00F53F93">
        <w:rPr>
          <w:iCs/>
        </w:rPr>
        <w:t xml:space="preserve">Tolerancia a herbicidas: </w:t>
      </w:r>
      <w:proofErr w:type="spellStart"/>
      <w:r w:rsidRPr="00F53F93">
        <w:rPr>
          <w:iCs/>
        </w:rPr>
        <w:t>imazamox</w:t>
      </w:r>
      <w:proofErr w:type="spellEnd"/>
    </w:p>
    <w:p w14:paraId="20FDA0CD" w14:textId="77777777" w:rsidR="00D03279" w:rsidRPr="00F53F93" w:rsidRDefault="00D03279" w:rsidP="00325225"/>
    <w:p w14:paraId="4884BCA2" w14:textId="0A758F17" w:rsidR="00BE7120" w:rsidRPr="00F53F93" w:rsidRDefault="00AB21D8" w:rsidP="00325225">
      <w:r w:rsidRPr="00F53F93">
        <w:fldChar w:fldCharType="begin"/>
      </w:r>
      <w:r w:rsidRPr="00F53F93">
        <w:instrText xml:space="preserve"> AUTONUM  </w:instrText>
      </w:r>
      <w:r w:rsidRPr="00F53F93">
        <w:fldChar w:fldCharType="end"/>
      </w:r>
      <w:r w:rsidRPr="00F53F93">
        <w:tab/>
      </w:r>
      <w:r w:rsidR="00622C69" w:rsidRPr="00F53F93">
        <w:t xml:space="preserve">El TC </w:t>
      </w:r>
      <w:r w:rsidR="00222D44" w:rsidRPr="00F53F93">
        <w:t xml:space="preserve">acordó </w:t>
      </w:r>
      <w:r w:rsidR="00622C69" w:rsidRPr="00F53F93">
        <w:t>publicar en el sitio web de la UPOV el carácter adicional propuesto por el TWA para las directrices de examen de la cebada y las directrices de examen de la colza, tal como se presenta en el documento TC/61/2, Anexo I</w:t>
      </w:r>
      <w:r w:rsidR="00222D44" w:rsidRPr="00F53F93">
        <w:t>, de la siguiente manera:</w:t>
      </w:r>
    </w:p>
    <w:p w14:paraId="4D5601B4" w14:textId="77777777" w:rsidR="005C746F" w:rsidRPr="00F53F93" w:rsidRDefault="005C746F" w:rsidP="00325225"/>
    <w:p w14:paraId="474FC518" w14:textId="045AD5A0" w:rsidR="005C746F" w:rsidRPr="00F53F93" w:rsidRDefault="005C746F" w:rsidP="005C746F">
      <w:pPr>
        <w:tabs>
          <w:tab w:val="left" w:pos="1134"/>
          <w:tab w:val="left" w:pos="1701"/>
        </w:tabs>
        <w:ind w:left="1134" w:hanging="567"/>
        <w:rPr>
          <w:iCs/>
        </w:rPr>
      </w:pPr>
      <w:r w:rsidRPr="00F53F93">
        <w:rPr>
          <w:iCs/>
        </w:rPr>
        <w:t>a)</w:t>
      </w:r>
      <w:r w:rsidRPr="00F53F93">
        <w:rPr>
          <w:iCs/>
        </w:rPr>
        <w:tab/>
        <w:t>Directrices de examen de la cebada (documento TG/19/11)</w:t>
      </w:r>
    </w:p>
    <w:p w14:paraId="5A49085A" w14:textId="77777777" w:rsidR="005C746F" w:rsidRPr="00F53F93" w:rsidRDefault="005C746F" w:rsidP="005C746F">
      <w:pPr>
        <w:numPr>
          <w:ilvl w:val="0"/>
          <w:numId w:val="10"/>
        </w:numPr>
        <w:tabs>
          <w:tab w:val="left" w:pos="1134"/>
          <w:tab w:val="left" w:pos="1701"/>
        </w:tabs>
        <w:ind w:left="1134" w:firstLine="0"/>
        <w:rPr>
          <w:iCs/>
        </w:rPr>
      </w:pPr>
      <w:r w:rsidRPr="00F53F93">
        <w:rPr>
          <w:iCs/>
        </w:rPr>
        <w:t xml:space="preserve">Producción de polen (esterilidad masculina) </w:t>
      </w:r>
    </w:p>
    <w:p w14:paraId="3ED24E58" w14:textId="77777777" w:rsidR="005C746F" w:rsidRPr="00F53F93" w:rsidRDefault="005C746F" w:rsidP="005C746F">
      <w:pPr>
        <w:tabs>
          <w:tab w:val="left" w:pos="1134"/>
          <w:tab w:val="left" w:pos="1701"/>
        </w:tabs>
        <w:ind w:left="1134" w:hanging="567"/>
        <w:rPr>
          <w:iCs/>
        </w:rPr>
      </w:pPr>
    </w:p>
    <w:p w14:paraId="25146428" w14:textId="7C761B33" w:rsidR="005C746F" w:rsidRPr="00F53F93" w:rsidRDefault="005C746F" w:rsidP="005C746F">
      <w:pPr>
        <w:tabs>
          <w:tab w:val="left" w:pos="1134"/>
          <w:tab w:val="left" w:pos="1701"/>
        </w:tabs>
        <w:ind w:left="1134" w:hanging="567"/>
        <w:rPr>
          <w:iCs/>
        </w:rPr>
      </w:pPr>
      <w:r w:rsidRPr="00F53F93">
        <w:rPr>
          <w:iCs/>
        </w:rPr>
        <w:t>b)</w:t>
      </w:r>
      <w:r w:rsidRPr="00F53F93">
        <w:rPr>
          <w:iCs/>
        </w:rPr>
        <w:tab/>
        <w:t>Directrices de examen de la colza (documento TG/36/7)</w:t>
      </w:r>
    </w:p>
    <w:p w14:paraId="1A53125F" w14:textId="77777777" w:rsidR="005C746F" w:rsidRPr="00F53F93" w:rsidRDefault="005C746F" w:rsidP="005C746F">
      <w:pPr>
        <w:numPr>
          <w:ilvl w:val="0"/>
          <w:numId w:val="10"/>
        </w:numPr>
        <w:tabs>
          <w:tab w:val="left" w:pos="1134"/>
          <w:tab w:val="left" w:pos="1701"/>
        </w:tabs>
        <w:ind w:left="1134" w:firstLine="0"/>
        <w:rPr>
          <w:iCs/>
        </w:rPr>
      </w:pPr>
      <w:r w:rsidRPr="00F53F93">
        <w:rPr>
          <w:iCs/>
        </w:rPr>
        <w:t>Cotiledón: longitud desde la base de la lámina hasta el punto más ancho (</w:t>
      </w:r>
      <w:proofErr w:type="spellStart"/>
      <w:r w:rsidRPr="00F53F93">
        <w:rPr>
          <w:iCs/>
        </w:rPr>
        <w:t>lbtwp</w:t>
      </w:r>
      <w:proofErr w:type="spellEnd"/>
      <w:r w:rsidRPr="00F53F93">
        <w:rPr>
          <w:iCs/>
        </w:rPr>
        <w:t>)</w:t>
      </w:r>
    </w:p>
    <w:p w14:paraId="7FF4970E" w14:textId="77777777" w:rsidR="005C746F" w:rsidRPr="00F53F93" w:rsidRDefault="005C746F" w:rsidP="005C746F">
      <w:pPr>
        <w:numPr>
          <w:ilvl w:val="0"/>
          <w:numId w:val="10"/>
        </w:numPr>
        <w:tabs>
          <w:tab w:val="left" w:pos="1134"/>
          <w:tab w:val="left" w:pos="1701"/>
        </w:tabs>
        <w:ind w:left="1134" w:firstLine="0"/>
        <w:rPr>
          <w:iCs/>
        </w:rPr>
      </w:pPr>
      <w:r w:rsidRPr="00F53F93">
        <w:rPr>
          <w:iCs/>
        </w:rPr>
        <w:t xml:space="preserve">Cotiledón: relación </w:t>
      </w:r>
      <w:proofErr w:type="spellStart"/>
      <w:r w:rsidRPr="00F53F93">
        <w:rPr>
          <w:iCs/>
        </w:rPr>
        <w:t>lbtwp</w:t>
      </w:r>
      <w:proofErr w:type="spellEnd"/>
      <w:r w:rsidRPr="00F53F93">
        <w:rPr>
          <w:iCs/>
        </w:rPr>
        <w:t>/anchura</w:t>
      </w:r>
    </w:p>
    <w:p w14:paraId="10CA183C" w14:textId="03B73471" w:rsidR="005C746F" w:rsidRPr="00F53F93" w:rsidRDefault="005C746F" w:rsidP="00722365">
      <w:pPr>
        <w:numPr>
          <w:ilvl w:val="0"/>
          <w:numId w:val="10"/>
        </w:numPr>
        <w:tabs>
          <w:tab w:val="left" w:pos="1134"/>
          <w:tab w:val="left" w:pos="1701"/>
        </w:tabs>
        <w:ind w:left="1134" w:firstLine="0"/>
      </w:pPr>
      <w:r w:rsidRPr="00F53F93">
        <w:rPr>
          <w:iCs/>
        </w:rPr>
        <w:t xml:space="preserve">Tolerancia a herbicidas: </w:t>
      </w:r>
      <w:proofErr w:type="spellStart"/>
      <w:r w:rsidRPr="00F53F93">
        <w:rPr>
          <w:iCs/>
        </w:rPr>
        <w:t>imazamox</w:t>
      </w:r>
      <w:proofErr w:type="spellEnd"/>
    </w:p>
    <w:p w14:paraId="7F11238E" w14:textId="77777777" w:rsidR="00622C69" w:rsidRPr="00F53F93" w:rsidRDefault="00622C69" w:rsidP="00325225"/>
    <w:p w14:paraId="691BD8C4" w14:textId="77777777" w:rsidR="00CD770F" w:rsidRPr="00F53F93" w:rsidRDefault="00CD770F" w:rsidP="00325225"/>
    <w:p w14:paraId="2B0795F4" w14:textId="7EC1DB8A" w:rsidR="00CD770F" w:rsidRPr="00F53F93" w:rsidRDefault="00CD770F" w:rsidP="005C5376">
      <w:pPr>
        <w:pStyle w:val="Heading2"/>
        <w:rPr>
          <w:rFonts w:eastAsia="Calibri"/>
          <w:lang w:val="es-ES_tradnl"/>
        </w:rPr>
      </w:pPr>
      <w:bookmarkStart w:id="65" w:name="_Toc209447755"/>
      <w:r w:rsidRPr="00F53F93">
        <w:rPr>
          <w:rFonts w:eastAsia="Calibri"/>
          <w:lang w:val="es-ES_tradnl"/>
        </w:rPr>
        <w:t xml:space="preserve">Cuestionario técnico, sección 4.2: </w:t>
      </w:r>
      <w:r w:rsidRPr="00F53F93">
        <w:rPr>
          <w:rFonts w:eastAsia="Calibri" w:cs="Noto Sans Display"/>
          <w:lang w:val="es-ES_tradnl"/>
        </w:rPr>
        <w:t xml:space="preserve">«Método de reproducción de la </w:t>
      </w:r>
      <w:r w:rsidRPr="00F53F93">
        <w:rPr>
          <w:rFonts w:eastAsia="Calibri"/>
          <w:lang w:val="es-ES_tradnl"/>
        </w:rPr>
        <w:t>variedad»</w:t>
      </w:r>
      <w:bookmarkEnd w:id="65"/>
    </w:p>
    <w:p w14:paraId="120A8473" w14:textId="77777777" w:rsidR="00622C69" w:rsidRPr="00F53F93" w:rsidRDefault="00622C69" w:rsidP="005C5376">
      <w:pPr>
        <w:keepNext/>
      </w:pPr>
    </w:p>
    <w:bookmarkStart w:id="66" w:name="_Hlk175767507"/>
    <w:p w14:paraId="0696A87E" w14:textId="23EAC15D" w:rsidR="00686D07" w:rsidRPr="00F53F93" w:rsidRDefault="00686D07" w:rsidP="00686D07">
      <w:r w:rsidRPr="00F53F93">
        <w:fldChar w:fldCharType="begin"/>
      </w:r>
      <w:r w:rsidRPr="00F53F93">
        <w:instrText xml:space="preserve"> AUTONUM  </w:instrText>
      </w:r>
      <w:r w:rsidRPr="00F53F93">
        <w:fldChar w:fldCharType="end"/>
      </w:r>
      <w:r w:rsidRPr="00F53F93">
        <w:tab/>
        <w:t xml:space="preserve">El TC tomó nota de la lista de proyectos de directrices de examen presentados para su adopción con </w:t>
      </w:r>
      <w:r w:rsidR="00E172EB" w:rsidRPr="00F53F93">
        <w:t>el</w:t>
      </w:r>
      <w:r w:rsidRPr="00F53F93">
        <w:t xml:space="preserve"> fin </w:t>
      </w:r>
      <w:r w:rsidR="00E172EB" w:rsidRPr="00F53F93">
        <w:t xml:space="preserve">de incluir información sobre el método de reproducción de la variedad </w:t>
      </w:r>
      <w:r w:rsidRPr="00F53F93">
        <w:t>en los cuestionarios técnicos, sin perjuicio de los cambios que proponga el TC-EDC, tal como se establece en el anexo II del presente documento.</w:t>
      </w:r>
    </w:p>
    <w:p w14:paraId="5CCAAE55" w14:textId="77777777" w:rsidR="00686D07" w:rsidRPr="00F53F93" w:rsidRDefault="00686D07" w:rsidP="00686D07"/>
    <w:p w14:paraId="668ED46F" w14:textId="049BD46F" w:rsidR="00686D07" w:rsidRPr="00F53F93" w:rsidRDefault="00087640" w:rsidP="00686D07">
      <w:r w:rsidRPr="00F53F93">
        <w:fldChar w:fldCharType="begin"/>
      </w:r>
      <w:r w:rsidRPr="00F53F93">
        <w:instrText xml:space="preserve"> AUTONUM  </w:instrText>
      </w:r>
      <w:r w:rsidRPr="00F53F93">
        <w:fldChar w:fldCharType="end"/>
      </w:r>
      <w:r w:rsidRPr="00F53F93">
        <w:tab/>
        <w:t xml:space="preserve">El TC tomó nota </w:t>
      </w:r>
      <w:r w:rsidR="00686D07" w:rsidRPr="00F53F93">
        <w:t xml:space="preserve">de que el TWA, el TWO y el TWV, en sus sesiones de 2026, continuarían </w:t>
      </w:r>
      <w:r w:rsidR="00D76747" w:rsidRPr="00F53F93">
        <w:t xml:space="preserve">los debates </w:t>
      </w:r>
      <w:r w:rsidR="00686D07" w:rsidRPr="00F53F93">
        <w:t xml:space="preserve">sobre la información que debe proporcionarse en los cuestionarios técnicos </w:t>
      </w:r>
      <w:r w:rsidR="00D76747" w:rsidRPr="00F53F93">
        <w:t xml:space="preserve">acerca del método de reproducción o multiplicación de </w:t>
      </w:r>
      <w:r w:rsidR="00B526CF" w:rsidRPr="00F53F93">
        <w:t xml:space="preserve">la variedad de </w:t>
      </w:r>
      <w:r w:rsidR="0050581B" w:rsidRPr="00F53F93">
        <w:t>las siguientes directrices de examen:</w:t>
      </w:r>
    </w:p>
    <w:p w14:paraId="2CA72436" w14:textId="77777777" w:rsidR="00A3624F" w:rsidRPr="00F53F93" w:rsidRDefault="00A3624F" w:rsidP="00686D07"/>
    <w:p w14:paraId="5378ACF8" w14:textId="77777777" w:rsidR="004F1CC4" w:rsidRPr="00F53F93" w:rsidRDefault="004F1CC4">
      <w:pPr>
        <w:jc w:val="center"/>
        <w:rPr>
          <w:rFonts w:cs="Arial"/>
          <w:color w:val="000000"/>
          <w:sz w:val="18"/>
          <w:szCs w:val="18"/>
        </w:rPr>
        <w:sectPr w:rsidR="004F1CC4" w:rsidRPr="00F53F93" w:rsidSect="00834E7B">
          <w:headerReference w:type="default" r:id="rId19"/>
          <w:footerReference w:type="even" r:id="rId20"/>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A3624F" w:rsidRPr="00F53F93" w14:paraId="32426639" w14:textId="77777777">
        <w:trPr>
          <w:trHeight w:val="288"/>
        </w:trPr>
        <w:tc>
          <w:tcPr>
            <w:tcW w:w="993" w:type="dxa"/>
            <w:tcBorders>
              <w:top w:val="nil"/>
              <w:left w:val="nil"/>
              <w:bottom w:val="nil"/>
              <w:right w:val="nil"/>
            </w:tcBorders>
            <w:noWrap/>
            <w:hideMark/>
          </w:tcPr>
          <w:p w14:paraId="2E4649FD" w14:textId="77777777" w:rsidR="00A3624F" w:rsidRPr="00F53F93" w:rsidRDefault="00A3624F">
            <w:pPr>
              <w:jc w:val="center"/>
              <w:rPr>
                <w:rFonts w:cs="Arial"/>
                <w:color w:val="000000"/>
                <w:sz w:val="18"/>
                <w:szCs w:val="18"/>
              </w:rPr>
            </w:pPr>
            <w:r w:rsidRPr="00F53F93">
              <w:rPr>
                <w:rFonts w:cs="Arial"/>
                <w:color w:val="000000"/>
                <w:sz w:val="18"/>
                <w:szCs w:val="18"/>
              </w:rPr>
              <w:lastRenderedPageBreak/>
              <w:t>TG/4</w:t>
            </w:r>
          </w:p>
        </w:tc>
        <w:tc>
          <w:tcPr>
            <w:tcW w:w="2126" w:type="dxa"/>
            <w:tcBorders>
              <w:top w:val="nil"/>
              <w:left w:val="nil"/>
              <w:bottom w:val="nil"/>
              <w:right w:val="nil"/>
            </w:tcBorders>
            <w:noWrap/>
            <w:hideMark/>
          </w:tcPr>
          <w:p w14:paraId="59913245" w14:textId="77777777" w:rsidR="00A3624F" w:rsidRPr="00F53F93" w:rsidRDefault="00A3624F">
            <w:pPr>
              <w:jc w:val="left"/>
              <w:rPr>
                <w:rFonts w:cs="Arial"/>
                <w:color w:val="000000"/>
                <w:sz w:val="18"/>
                <w:szCs w:val="18"/>
              </w:rPr>
            </w:pPr>
            <w:r w:rsidRPr="00F53F93">
              <w:rPr>
                <w:rFonts w:cs="Arial"/>
                <w:color w:val="000000"/>
                <w:sz w:val="18"/>
                <w:szCs w:val="18"/>
              </w:rPr>
              <w:t>Raigrás</w:t>
            </w:r>
          </w:p>
        </w:tc>
      </w:tr>
      <w:tr w:rsidR="00A3624F" w:rsidRPr="00F53F93" w14:paraId="67B990BF" w14:textId="77777777">
        <w:trPr>
          <w:trHeight w:val="288"/>
        </w:trPr>
        <w:tc>
          <w:tcPr>
            <w:tcW w:w="993" w:type="dxa"/>
            <w:tcBorders>
              <w:top w:val="nil"/>
              <w:left w:val="nil"/>
              <w:bottom w:val="nil"/>
              <w:right w:val="nil"/>
            </w:tcBorders>
            <w:noWrap/>
            <w:hideMark/>
          </w:tcPr>
          <w:p w14:paraId="3858546D" w14:textId="77777777" w:rsidR="00A3624F" w:rsidRPr="00F53F93" w:rsidRDefault="00A3624F">
            <w:pPr>
              <w:jc w:val="center"/>
              <w:rPr>
                <w:rFonts w:cs="Arial"/>
                <w:color w:val="000000"/>
                <w:sz w:val="18"/>
                <w:szCs w:val="18"/>
              </w:rPr>
            </w:pPr>
            <w:r w:rsidRPr="00F53F93">
              <w:rPr>
                <w:rFonts w:cs="Arial"/>
                <w:color w:val="000000"/>
                <w:sz w:val="18"/>
                <w:szCs w:val="18"/>
              </w:rPr>
              <w:t>TG/6</w:t>
            </w:r>
          </w:p>
        </w:tc>
        <w:tc>
          <w:tcPr>
            <w:tcW w:w="2126" w:type="dxa"/>
            <w:tcBorders>
              <w:top w:val="nil"/>
              <w:left w:val="nil"/>
              <w:bottom w:val="nil"/>
              <w:right w:val="nil"/>
            </w:tcBorders>
            <w:noWrap/>
            <w:hideMark/>
          </w:tcPr>
          <w:p w14:paraId="2FABAA86" w14:textId="77777777" w:rsidR="00A3624F" w:rsidRPr="00F53F93" w:rsidRDefault="00A3624F">
            <w:pPr>
              <w:jc w:val="left"/>
              <w:rPr>
                <w:rFonts w:cs="Arial"/>
                <w:color w:val="000000"/>
                <w:sz w:val="18"/>
                <w:szCs w:val="18"/>
              </w:rPr>
            </w:pPr>
            <w:r w:rsidRPr="00F53F93">
              <w:rPr>
                <w:rFonts w:cs="Arial"/>
                <w:color w:val="000000"/>
                <w:sz w:val="18"/>
                <w:szCs w:val="18"/>
              </w:rPr>
              <w:t>Alfalfa</w:t>
            </w:r>
          </w:p>
        </w:tc>
      </w:tr>
      <w:tr w:rsidR="00E94CC5" w:rsidRPr="00F53F93" w14:paraId="6C45089A" w14:textId="77777777">
        <w:trPr>
          <w:trHeight w:val="288"/>
        </w:trPr>
        <w:tc>
          <w:tcPr>
            <w:tcW w:w="993" w:type="dxa"/>
            <w:tcBorders>
              <w:top w:val="nil"/>
              <w:left w:val="nil"/>
              <w:bottom w:val="nil"/>
              <w:right w:val="nil"/>
            </w:tcBorders>
            <w:noWrap/>
          </w:tcPr>
          <w:p w14:paraId="0B7164A9" w14:textId="36D4F209" w:rsidR="00E94CC5" w:rsidRPr="00F53F93" w:rsidRDefault="00AE5BB7">
            <w:pPr>
              <w:jc w:val="center"/>
              <w:rPr>
                <w:rFonts w:cs="Arial"/>
                <w:color w:val="000000"/>
                <w:sz w:val="18"/>
                <w:szCs w:val="18"/>
              </w:rPr>
            </w:pPr>
            <w:r w:rsidRPr="00F53F93">
              <w:rPr>
                <w:rFonts w:cs="Arial"/>
                <w:color w:val="000000"/>
                <w:sz w:val="18"/>
                <w:szCs w:val="18"/>
              </w:rPr>
              <w:t>TG/21</w:t>
            </w:r>
          </w:p>
        </w:tc>
        <w:tc>
          <w:tcPr>
            <w:tcW w:w="2126" w:type="dxa"/>
            <w:tcBorders>
              <w:top w:val="nil"/>
              <w:left w:val="nil"/>
              <w:bottom w:val="nil"/>
              <w:right w:val="nil"/>
            </w:tcBorders>
            <w:noWrap/>
          </w:tcPr>
          <w:p w14:paraId="182F5E65" w14:textId="0F4DC854" w:rsidR="00E94CC5" w:rsidRPr="00F53F93" w:rsidRDefault="00AE5BB7">
            <w:pPr>
              <w:jc w:val="left"/>
              <w:rPr>
                <w:rFonts w:cs="Arial"/>
                <w:color w:val="000000"/>
                <w:sz w:val="18"/>
                <w:szCs w:val="18"/>
              </w:rPr>
            </w:pPr>
            <w:r w:rsidRPr="00F53F93">
              <w:rPr>
                <w:rFonts w:cs="Arial"/>
                <w:color w:val="000000"/>
                <w:sz w:val="18"/>
                <w:szCs w:val="18"/>
              </w:rPr>
              <w:t>Álamo</w:t>
            </w:r>
          </w:p>
        </w:tc>
      </w:tr>
      <w:tr w:rsidR="00A3624F" w:rsidRPr="00F53F93" w14:paraId="31EFC03A" w14:textId="77777777">
        <w:trPr>
          <w:trHeight w:val="288"/>
        </w:trPr>
        <w:tc>
          <w:tcPr>
            <w:tcW w:w="993" w:type="dxa"/>
            <w:tcBorders>
              <w:top w:val="nil"/>
              <w:left w:val="nil"/>
              <w:bottom w:val="nil"/>
              <w:right w:val="nil"/>
            </w:tcBorders>
            <w:noWrap/>
            <w:hideMark/>
          </w:tcPr>
          <w:p w14:paraId="54F2E6D2" w14:textId="77777777" w:rsidR="00A3624F" w:rsidRPr="00F53F93" w:rsidRDefault="00A3624F">
            <w:pPr>
              <w:jc w:val="center"/>
              <w:rPr>
                <w:rFonts w:cs="Arial"/>
                <w:color w:val="000000"/>
                <w:sz w:val="18"/>
                <w:szCs w:val="18"/>
              </w:rPr>
            </w:pPr>
            <w:r w:rsidRPr="00F53F93">
              <w:rPr>
                <w:rFonts w:cs="Arial"/>
                <w:color w:val="000000"/>
                <w:sz w:val="18"/>
                <w:szCs w:val="18"/>
              </w:rPr>
              <w:t>TG/38</w:t>
            </w:r>
          </w:p>
        </w:tc>
        <w:tc>
          <w:tcPr>
            <w:tcW w:w="2126" w:type="dxa"/>
            <w:tcBorders>
              <w:top w:val="nil"/>
              <w:left w:val="nil"/>
              <w:bottom w:val="nil"/>
              <w:right w:val="nil"/>
            </w:tcBorders>
            <w:noWrap/>
            <w:hideMark/>
          </w:tcPr>
          <w:p w14:paraId="058DF4AA" w14:textId="77777777" w:rsidR="00A3624F" w:rsidRPr="00F53F93" w:rsidRDefault="00A3624F">
            <w:pPr>
              <w:jc w:val="left"/>
              <w:rPr>
                <w:rFonts w:cs="Arial"/>
                <w:color w:val="000000"/>
                <w:sz w:val="18"/>
                <w:szCs w:val="18"/>
              </w:rPr>
            </w:pPr>
            <w:r w:rsidRPr="00F53F93">
              <w:rPr>
                <w:rFonts w:cs="Arial"/>
                <w:color w:val="000000"/>
                <w:sz w:val="18"/>
                <w:szCs w:val="18"/>
              </w:rPr>
              <w:t>Trébol blanco</w:t>
            </w:r>
          </w:p>
        </w:tc>
      </w:tr>
      <w:tr w:rsidR="00A3624F" w:rsidRPr="00F53F93" w14:paraId="031C13C0" w14:textId="77777777">
        <w:trPr>
          <w:trHeight w:val="288"/>
        </w:trPr>
        <w:tc>
          <w:tcPr>
            <w:tcW w:w="993" w:type="dxa"/>
            <w:tcBorders>
              <w:top w:val="nil"/>
              <w:left w:val="nil"/>
              <w:bottom w:val="nil"/>
              <w:right w:val="nil"/>
            </w:tcBorders>
            <w:noWrap/>
            <w:hideMark/>
          </w:tcPr>
          <w:p w14:paraId="55AE39D3" w14:textId="77777777" w:rsidR="00A3624F" w:rsidRPr="00F53F93" w:rsidRDefault="00A3624F">
            <w:pPr>
              <w:jc w:val="center"/>
              <w:rPr>
                <w:rFonts w:cs="Arial"/>
                <w:color w:val="000000"/>
                <w:sz w:val="18"/>
                <w:szCs w:val="18"/>
              </w:rPr>
            </w:pPr>
            <w:r w:rsidRPr="00F53F93">
              <w:rPr>
                <w:rFonts w:cs="Arial"/>
                <w:color w:val="000000"/>
                <w:sz w:val="18"/>
                <w:szCs w:val="18"/>
              </w:rPr>
              <w:t>TG/39</w:t>
            </w:r>
          </w:p>
        </w:tc>
        <w:tc>
          <w:tcPr>
            <w:tcW w:w="2126" w:type="dxa"/>
            <w:tcBorders>
              <w:top w:val="nil"/>
              <w:left w:val="nil"/>
              <w:bottom w:val="nil"/>
              <w:right w:val="nil"/>
            </w:tcBorders>
            <w:noWrap/>
            <w:hideMark/>
          </w:tcPr>
          <w:p w14:paraId="17ED3BCE" w14:textId="77777777" w:rsidR="00A3624F" w:rsidRPr="00F53F93" w:rsidRDefault="00A3624F">
            <w:pPr>
              <w:jc w:val="left"/>
              <w:rPr>
                <w:rFonts w:cs="Arial"/>
                <w:color w:val="000000"/>
                <w:sz w:val="18"/>
                <w:szCs w:val="18"/>
              </w:rPr>
            </w:pPr>
            <w:proofErr w:type="spellStart"/>
            <w:r w:rsidRPr="00F53F93">
              <w:rPr>
                <w:rFonts w:cs="Arial"/>
                <w:color w:val="000000"/>
                <w:sz w:val="18"/>
                <w:szCs w:val="18"/>
              </w:rPr>
              <w:t>Festuca</w:t>
            </w:r>
            <w:proofErr w:type="spellEnd"/>
            <w:r w:rsidRPr="00F53F93">
              <w:rPr>
                <w:rFonts w:cs="Arial"/>
                <w:color w:val="000000"/>
                <w:sz w:val="18"/>
                <w:szCs w:val="18"/>
              </w:rPr>
              <w:t xml:space="preserve"> alta</w:t>
            </w:r>
          </w:p>
        </w:tc>
      </w:tr>
      <w:tr w:rsidR="00A3624F" w:rsidRPr="00F53F93" w14:paraId="4704EB0C" w14:textId="77777777">
        <w:trPr>
          <w:trHeight w:val="288"/>
        </w:trPr>
        <w:tc>
          <w:tcPr>
            <w:tcW w:w="993" w:type="dxa"/>
            <w:tcBorders>
              <w:top w:val="nil"/>
              <w:left w:val="nil"/>
              <w:bottom w:val="nil"/>
              <w:right w:val="nil"/>
            </w:tcBorders>
            <w:noWrap/>
            <w:hideMark/>
          </w:tcPr>
          <w:p w14:paraId="672E4BEB" w14:textId="77777777" w:rsidR="00A3624F" w:rsidRPr="00F53F93" w:rsidRDefault="00A3624F">
            <w:pPr>
              <w:jc w:val="center"/>
              <w:rPr>
                <w:rFonts w:cs="Arial"/>
                <w:color w:val="000000"/>
                <w:sz w:val="18"/>
                <w:szCs w:val="18"/>
              </w:rPr>
            </w:pPr>
            <w:r w:rsidRPr="00F53F93">
              <w:rPr>
                <w:rFonts w:cs="Arial"/>
                <w:color w:val="000000"/>
                <w:sz w:val="18"/>
                <w:szCs w:val="18"/>
              </w:rPr>
              <w:t>TG/66</w:t>
            </w:r>
          </w:p>
        </w:tc>
        <w:tc>
          <w:tcPr>
            <w:tcW w:w="2126" w:type="dxa"/>
            <w:tcBorders>
              <w:top w:val="nil"/>
              <w:left w:val="nil"/>
              <w:bottom w:val="nil"/>
              <w:right w:val="nil"/>
            </w:tcBorders>
            <w:noWrap/>
            <w:hideMark/>
          </w:tcPr>
          <w:p w14:paraId="762365CA" w14:textId="77777777" w:rsidR="00A3624F" w:rsidRPr="00F53F93" w:rsidRDefault="00A3624F">
            <w:pPr>
              <w:jc w:val="left"/>
              <w:rPr>
                <w:rFonts w:cs="Arial"/>
                <w:color w:val="000000"/>
                <w:sz w:val="18"/>
                <w:szCs w:val="18"/>
              </w:rPr>
            </w:pPr>
            <w:r w:rsidRPr="00F53F93">
              <w:rPr>
                <w:rFonts w:cs="Arial"/>
                <w:color w:val="000000"/>
                <w:sz w:val="18"/>
                <w:szCs w:val="18"/>
              </w:rPr>
              <w:t>Altramuces</w:t>
            </w:r>
          </w:p>
        </w:tc>
      </w:tr>
      <w:tr w:rsidR="00A3624F" w:rsidRPr="00F53F93" w14:paraId="51EB6732" w14:textId="77777777">
        <w:trPr>
          <w:trHeight w:val="288"/>
        </w:trPr>
        <w:tc>
          <w:tcPr>
            <w:tcW w:w="993" w:type="dxa"/>
            <w:tcBorders>
              <w:top w:val="nil"/>
              <w:left w:val="nil"/>
              <w:bottom w:val="nil"/>
              <w:right w:val="nil"/>
            </w:tcBorders>
            <w:noWrap/>
            <w:hideMark/>
          </w:tcPr>
          <w:p w14:paraId="22B9FE28" w14:textId="77777777" w:rsidR="00A3624F" w:rsidRPr="00F53F93" w:rsidRDefault="00A3624F">
            <w:pPr>
              <w:jc w:val="center"/>
              <w:rPr>
                <w:rFonts w:cs="Arial"/>
                <w:color w:val="000000"/>
                <w:sz w:val="18"/>
                <w:szCs w:val="18"/>
              </w:rPr>
            </w:pPr>
            <w:r w:rsidRPr="00F53F93">
              <w:rPr>
                <w:rFonts w:cs="Arial"/>
                <w:color w:val="000000"/>
                <w:sz w:val="18"/>
                <w:szCs w:val="18"/>
              </w:rPr>
              <w:t>TG/67</w:t>
            </w:r>
          </w:p>
        </w:tc>
        <w:tc>
          <w:tcPr>
            <w:tcW w:w="2126" w:type="dxa"/>
            <w:tcBorders>
              <w:top w:val="nil"/>
              <w:left w:val="nil"/>
              <w:bottom w:val="nil"/>
              <w:right w:val="nil"/>
            </w:tcBorders>
            <w:noWrap/>
            <w:hideMark/>
          </w:tcPr>
          <w:p w14:paraId="5458135B" w14:textId="77777777" w:rsidR="00A3624F" w:rsidRPr="00F53F93" w:rsidRDefault="00A3624F">
            <w:pPr>
              <w:jc w:val="left"/>
              <w:rPr>
                <w:rFonts w:cs="Arial"/>
                <w:color w:val="000000"/>
                <w:sz w:val="18"/>
                <w:szCs w:val="18"/>
              </w:rPr>
            </w:pPr>
            <w:proofErr w:type="spellStart"/>
            <w:r w:rsidRPr="00F53F93">
              <w:rPr>
                <w:rFonts w:cs="Arial"/>
                <w:color w:val="000000"/>
                <w:sz w:val="18"/>
                <w:szCs w:val="18"/>
              </w:rPr>
              <w:t>Festuca</w:t>
            </w:r>
            <w:proofErr w:type="spellEnd"/>
            <w:r w:rsidRPr="00F53F93">
              <w:rPr>
                <w:rFonts w:cs="Arial"/>
                <w:color w:val="000000"/>
                <w:sz w:val="18"/>
                <w:szCs w:val="18"/>
              </w:rPr>
              <w:t xml:space="preserve"> roja</w:t>
            </w:r>
          </w:p>
        </w:tc>
      </w:tr>
      <w:tr w:rsidR="005C33B4" w:rsidRPr="00F53F93" w14:paraId="2941AFFB" w14:textId="77777777">
        <w:trPr>
          <w:trHeight w:val="288"/>
        </w:trPr>
        <w:tc>
          <w:tcPr>
            <w:tcW w:w="993" w:type="dxa"/>
            <w:tcBorders>
              <w:top w:val="nil"/>
              <w:left w:val="nil"/>
              <w:bottom w:val="nil"/>
              <w:right w:val="nil"/>
            </w:tcBorders>
            <w:noWrap/>
          </w:tcPr>
          <w:p w14:paraId="76862B05" w14:textId="09AC51C7" w:rsidR="005C33B4" w:rsidRPr="00F53F93" w:rsidRDefault="00C22BC2">
            <w:pPr>
              <w:jc w:val="center"/>
              <w:rPr>
                <w:rFonts w:cs="Arial"/>
                <w:color w:val="000000"/>
                <w:sz w:val="18"/>
                <w:szCs w:val="18"/>
              </w:rPr>
            </w:pPr>
            <w:r w:rsidRPr="00F53F93">
              <w:rPr>
                <w:rFonts w:cs="Arial"/>
                <w:color w:val="000000"/>
                <w:sz w:val="18"/>
                <w:szCs w:val="18"/>
              </w:rPr>
              <w:t>TG/79</w:t>
            </w:r>
          </w:p>
        </w:tc>
        <w:tc>
          <w:tcPr>
            <w:tcW w:w="2126" w:type="dxa"/>
            <w:tcBorders>
              <w:top w:val="nil"/>
              <w:left w:val="nil"/>
              <w:bottom w:val="nil"/>
              <w:right w:val="nil"/>
            </w:tcBorders>
            <w:noWrap/>
          </w:tcPr>
          <w:p w14:paraId="142D4F23" w14:textId="752BD5A6" w:rsidR="005C33B4" w:rsidRPr="00F53F93" w:rsidRDefault="00930356">
            <w:pPr>
              <w:jc w:val="left"/>
              <w:rPr>
                <w:rFonts w:cs="Arial"/>
                <w:color w:val="000000"/>
                <w:sz w:val="18"/>
                <w:szCs w:val="18"/>
              </w:rPr>
            </w:pPr>
            <w:r w:rsidRPr="00F53F93">
              <w:rPr>
                <w:rFonts w:cs="Arial"/>
                <w:color w:val="000000"/>
                <w:sz w:val="18"/>
                <w:szCs w:val="18"/>
              </w:rPr>
              <w:t>Cedro blanco</w:t>
            </w:r>
          </w:p>
        </w:tc>
      </w:tr>
      <w:tr w:rsidR="003101F4" w:rsidRPr="00F53F93" w14:paraId="4B7E965B" w14:textId="77777777">
        <w:trPr>
          <w:trHeight w:val="288"/>
        </w:trPr>
        <w:tc>
          <w:tcPr>
            <w:tcW w:w="993" w:type="dxa"/>
            <w:tcBorders>
              <w:top w:val="nil"/>
              <w:left w:val="nil"/>
              <w:bottom w:val="nil"/>
              <w:right w:val="nil"/>
            </w:tcBorders>
            <w:noWrap/>
          </w:tcPr>
          <w:p w14:paraId="5AB5C1F7" w14:textId="5E39E143" w:rsidR="003101F4" w:rsidRPr="00F53F93" w:rsidRDefault="003101F4">
            <w:pPr>
              <w:jc w:val="center"/>
              <w:rPr>
                <w:rFonts w:cs="Arial"/>
                <w:color w:val="000000"/>
                <w:sz w:val="18"/>
                <w:szCs w:val="18"/>
              </w:rPr>
            </w:pPr>
            <w:r w:rsidRPr="00F53F93">
              <w:rPr>
                <w:rFonts w:cs="Arial"/>
                <w:color w:val="000000"/>
                <w:sz w:val="18"/>
                <w:szCs w:val="18"/>
              </w:rPr>
              <w:t>TG/126</w:t>
            </w:r>
          </w:p>
        </w:tc>
        <w:tc>
          <w:tcPr>
            <w:tcW w:w="2126" w:type="dxa"/>
            <w:tcBorders>
              <w:top w:val="nil"/>
              <w:left w:val="nil"/>
              <w:bottom w:val="nil"/>
              <w:right w:val="nil"/>
            </w:tcBorders>
            <w:noWrap/>
          </w:tcPr>
          <w:p w14:paraId="09DF02E4" w14:textId="4F581807" w:rsidR="003101F4" w:rsidRPr="00F53F93" w:rsidRDefault="003101F4">
            <w:pPr>
              <w:jc w:val="left"/>
              <w:rPr>
                <w:rFonts w:cs="Arial"/>
                <w:color w:val="000000"/>
                <w:sz w:val="18"/>
                <w:szCs w:val="18"/>
              </w:rPr>
            </w:pPr>
            <w:proofErr w:type="spellStart"/>
            <w:r w:rsidRPr="00F53F93">
              <w:rPr>
                <w:rFonts w:eastAsia="Calibri" w:cs="Noto Sans Display"/>
                <w:sz w:val="18"/>
                <w:szCs w:val="18"/>
              </w:rPr>
              <w:t>Lachanalia</w:t>
            </w:r>
            <w:proofErr w:type="spellEnd"/>
          </w:p>
        </w:tc>
      </w:tr>
      <w:tr w:rsidR="005A22D0" w:rsidRPr="00F53F93" w14:paraId="18479317" w14:textId="77777777">
        <w:trPr>
          <w:trHeight w:val="288"/>
        </w:trPr>
        <w:tc>
          <w:tcPr>
            <w:tcW w:w="993" w:type="dxa"/>
            <w:tcBorders>
              <w:top w:val="nil"/>
              <w:left w:val="nil"/>
              <w:bottom w:val="nil"/>
              <w:right w:val="nil"/>
            </w:tcBorders>
            <w:noWrap/>
          </w:tcPr>
          <w:p w14:paraId="39219B40" w14:textId="68391AF9" w:rsidR="005A22D0" w:rsidRPr="00F53F93" w:rsidRDefault="005A22D0">
            <w:pPr>
              <w:jc w:val="center"/>
              <w:rPr>
                <w:rFonts w:cs="Arial"/>
                <w:color w:val="000000"/>
                <w:sz w:val="18"/>
                <w:szCs w:val="18"/>
              </w:rPr>
            </w:pPr>
            <w:r w:rsidRPr="00F53F93">
              <w:rPr>
                <w:rFonts w:cs="Arial"/>
                <w:color w:val="000000"/>
                <w:sz w:val="18"/>
                <w:szCs w:val="18"/>
              </w:rPr>
              <w:t>TG/132</w:t>
            </w:r>
          </w:p>
        </w:tc>
        <w:tc>
          <w:tcPr>
            <w:tcW w:w="2126" w:type="dxa"/>
            <w:tcBorders>
              <w:top w:val="nil"/>
              <w:left w:val="nil"/>
              <w:bottom w:val="nil"/>
              <w:right w:val="nil"/>
            </w:tcBorders>
            <w:noWrap/>
          </w:tcPr>
          <w:p w14:paraId="594DC9E7" w14:textId="36090CA7" w:rsidR="005A22D0" w:rsidRPr="00F53F93" w:rsidRDefault="0061506C">
            <w:pPr>
              <w:jc w:val="left"/>
              <w:rPr>
                <w:rFonts w:eastAsia="Calibri" w:cs="Noto Sans Display"/>
                <w:sz w:val="18"/>
                <w:szCs w:val="18"/>
              </w:rPr>
            </w:pPr>
            <w:proofErr w:type="spellStart"/>
            <w:r w:rsidRPr="00F53F93">
              <w:rPr>
                <w:rFonts w:eastAsia="Calibri" w:cs="Noto Sans Display"/>
                <w:sz w:val="18"/>
                <w:szCs w:val="18"/>
              </w:rPr>
              <w:t>Dieffenbachia</w:t>
            </w:r>
            <w:proofErr w:type="spellEnd"/>
          </w:p>
        </w:tc>
      </w:tr>
      <w:tr w:rsidR="0061506C" w:rsidRPr="00F53F93" w14:paraId="24B595D2" w14:textId="77777777">
        <w:trPr>
          <w:trHeight w:val="288"/>
        </w:trPr>
        <w:tc>
          <w:tcPr>
            <w:tcW w:w="993" w:type="dxa"/>
            <w:tcBorders>
              <w:top w:val="nil"/>
              <w:left w:val="nil"/>
              <w:bottom w:val="nil"/>
              <w:right w:val="nil"/>
            </w:tcBorders>
            <w:noWrap/>
          </w:tcPr>
          <w:p w14:paraId="3793A919" w14:textId="7592FA70" w:rsidR="0061506C" w:rsidRPr="00F53F93" w:rsidRDefault="0061506C">
            <w:pPr>
              <w:jc w:val="center"/>
              <w:rPr>
                <w:rFonts w:cs="Arial"/>
                <w:color w:val="000000"/>
                <w:sz w:val="18"/>
                <w:szCs w:val="18"/>
              </w:rPr>
            </w:pPr>
            <w:r w:rsidRPr="00F53F93">
              <w:rPr>
                <w:rFonts w:cs="Arial"/>
                <w:color w:val="000000"/>
                <w:sz w:val="18"/>
                <w:szCs w:val="18"/>
              </w:rPr>
              <w:t>TG/135</w:t>
            </w:r>
          </w:p>
        </w:tc>
        <w:tc>
          <w:tcPr>
            <w:tcW w:w="2126" w:type="dxa"/>
            <w:tcBorders>
              <w:top w:val="nil"/>
              <w:left w:val="nil"/>
              <w:bottom w:val="nil"/>
              <w:right w:val="nil"/>
            </w:tcBorders>
            <w:noWrap/>
          </w:tcPr>
          <w:p w14:paraId="36CAFF6C" w14:textId="4AD59753" w:rsidR="0061506C" w:rsidRPr="00F53F93" w:rsidRDefault="00DF39F9">
            <w:pPr>
              <w:jc w:val="left"/>
              <w:rPr>
                <w:rFonts w:eastAsia="Calibri" w:cs="Noto Sans Display"/>
                <w:sz w:val="18"/>
                <w:szCs w:val="18"/>
              </w:rPr>
            </w:pPr>
            <w:proofErr w:type="spellStart"/>
            <w:r w:rsidRPr="00F53F93">
              <w:rPr>
                <w:rFonts w:eastAsia="Calibri" w:cs="Noto Sans Display"/>
                <w:sz w:val="18"/>
                <w:szCs w:val="18"/>
              </w:rPr>
              <w:t>Spathiphyllum</w:t>
            </w:r>
            <w:proofErr w:type="spellEnd"/>
          </w:p>
        </w:tc>
      </w:tr>
      <w:tr w:rsidR="00834E7B" w:rsidRPr="00F53F93" w14:paraId="36F1CDEB" w14:textId="77777777">
        <w:trPr>
          <w:trHeight w:val="288"/>
        </w:trPr>
        <w:tc>
          <w:tcPr>
            <w:tcW w:w="993" w:type="dxa"/>
            <w:tcBorders>
              <w:top w:val="nil"/>
              <w:left w:val="nil"/>
              <w:bottom w:val="nil"/>
              <w:right w:val="nil"/>
            </w:tcBorders>
            <w:noWrap/>
          </w:tcPr>
          <w:p w14:paraId="43F61134" w14:textId="77440273" w:rsidR="00834E7B" w:rsidRPr="00F53F93" w:rsidRDefault="00834E7B">
            <w:pPr>
              <w:jc w:val="center"/>
              <w:rPr>
                <w:rFonts w:cs="Arial"/>
                <w:color w:val="000000"/>
                <w:sz w:val="18"/>
                <w:szCs w:val="18"/>
              </w:rPr>
            </w:pPr>
            <w:r w:rsidRPr="00F53F93">
              <w:rPr>
                <w:rFonts w:cs="Arial"/>
                <w:color w:val="000000"/>
                <w:sz w:val="18"/>
                <w:szCs w:val="18"/>
              </w:rPr>
              <w:t>TG/144</w:t>
            </w:r>
          </w:p>
        </w:tc>
        <w:tc>
          <w:tcPr>
            <w:tcW w:w="2126" w:type="dxa"/>
            <w:tcBorders>
              <w:top w:val="nil"/>
              <w:left w:val="nil"/>
              <w:bottom w:val="nil"/>
              <w:right w:val="nil"/>
            </w:tcBorders>
            <w:noWrap/>
          </w:tcPr>
          <w:p w14:paraId="51FECC56" w14:textId="4B5320F2" w:rsidR="00834E7B" w:rsidRPr="00F53F93" w:rsidRDefault="00834E7B">
            <w:pPr>
              <w:jc w:val="left"/>
              <w:rPr>
                <w:rFonts w:eastAsia="Calibri" w:cs="Noto Sans Display"/>
                <w:sz w:val="18"/>
                <w:szCs w:val="18"/>
              </w:rPr>
            </w:pPr>
            <w:r w:rsidRPr="00F53F93">
              <w:rPr>
                <w:rFonts w:eastAsia="Calibri" w:cs="Noto Sans Display"/>
                <w:sz w:val="18"/>
                <w:szCs w:val="18"/>
              </w:rPr>
              <w:t>Onagra</w:t>
            </w:r>
          </w:p>
        </w:tc>
      </w:tr>
      <w:tr w:rsidR="00A3624F" w:rsidRPr="00F53F93" w14:paraId="0581A805" w14:textId="77777777">
        <w:trPr>
          <w:trHeight w:val="288"/>
        </w:trPr>
        <w:tc>
          <w:tcPr>
            <w:tcW w:w="993" w:type="dxa"/>
            <w:tcBorders>
              <w:top w:val="nil"/>
              <w:left w:val="nil"/>
              <w:bottom w:val="nil"/>
              <w:right w:val="nil"/>
            </w:tcBorders>
            <w:noWrap/>
            <w:hideMark/>
          </w:tcPr>
          <w:p w14:paraId="4EE2BA89" w14:textId="77777777" w:rsidR="00A3624F" w:rsidRPr="00F53F93" w:rsidRDefault="00A3624F">
            <w:pPr>
              <w:jc w:val="center"/>
              <w:rPr>
                <w:rFonts w:cs="Arial"/>
                <w:color w:val="000000"/>
                <w:sz w:val="18"/>
                <w:szCs w:val="18"/>
              </w:rPr>
            </w:pPr>
            <w:r w:rsidRPr="00F53F93">
              <w:rPr>
                <w:rFonts w:cs="Arial"/>
                <w:color w:val="000000"/>
                <w:sz w:val="18"/>
                <w:szCs w:val="18"/>
              </w:rPr>
              <w:t>TG/178</w:t>
            </w:r>
          </w:p>
        </w:tc>
        <w:tc>
          <w:tcPr>
            <w:tcW w:w="2126" w:type="dxa"/>
            <w:tcBorders>
              <w:top w:val="nil"/>
              <w:left w:val="nil"/>
              <w:bottom w:val="nil"/>
              <w:right w:val="nil"/>
            </w:tcBorders>
            <w:noWrap/>
            <w:hideMark/>
          </w:tcPr>
          <w:p w14:paraId="6B1AFDA6" w14:textId="77777777" w:rsidR="00A3624F" w:rsidRPr="00F53F93" w:rsidRDefault="00A3624F">
            <w:pPr>
              <w:jc w:val="left"/>
              <w:rPr>
                <w:rFonts w:cs="Arial"/>
                <w:color w:val="000000"/>
                <w:sz w:val="18"/>
                <w:szCs w:val="18"/>
              </w:rPr>
            </w:pPr>
            <w:r w:rsidRPr="00F53F93">
              <w:rPr>
                <w:rFonts w:cs="Arial"/>
                <w:color w:val="000000"/>
                <w:sz w:val="18"/>
                <w:szCs w:val="18"/>
              </w:rPr>
              <w:t>Rábano forrajero</w:t>
            </w:r>
          </w:p>
        </w:tc>
      </w:tr>
      <w:tr w:rsidR="00A3624F" w:rsidRPr="00F53F93" w14:paraId="4309B081" w14:textId="77777777">
        <w:trPr>
          <w:trHeight w:val="288"/>
        </w:trPr>
        <w:tc>
          <w:tcPr>
            <w:tcW w:w="993" w:type="dxa"/>
            <w:tcBorders>
              <w:top w:val="nil"/>
              <w:left w:val="nil"/>
              <w:bottom w:val="nil"/>
              <w:right w:val="nil"/>
            </w:tcBorders>
            <w:noWrap/>
            <w:hideMark/>
          </w:tcPr>
          <w:p w14:paraId="5A176BB5" w14:textId="77777777" w:rsidR="00A3624F" w:rsidRPr="00F53F93" w:rsidRDefault="00A3624F">
            <w:pPr>
              <w:jc w:val="center"/>
              <w:rPr>
                <w:rFonts w:cs="Arial"/>
                <w:color w:val="000000"/>
                <w:sz w:val="18"/>
                <w:szCs w:val="18"/>
              </w:rPr>
            </w:pPr>
            <w:r w:rsidRPr="00F53F93">
              <w:rPr>
                <w:rFonts w:cs="Arial"/>
                <w:color w:val="000000"/>
                <w:sz w:val="18"/>
                <w:szCs w:val="18"/>
              </w:rPr>
              <w:t>TG/179</w:t>
            </w:r>
          </w:p>
        </w:tc>
        <w:tc>
          <w:tcPr>
            <w:tcW w:w="2126" w:type="dxa"/>
            <w:tcBorders>
              <w:top w:val="nil"/>
              <w:left w:val="nil"/>
              <w:bottom w:val="nil"/>
              <w:right w:val="nil"/>
            </w:tcBorders>
            <w:noWrap/>
            <w:hideMark/>
          </w:tcPr>
          <w:p w14:paraId="4F8BD8D1" w14:textId="77777777" w:rsidR="00A3624F" w:rsidRPr="00F53F93" w:rsidRDefault="00A3624F">
            <w:pPr>
              <w:jc w:val="left"/>
              <w:rPr>
                <w:rFonts w:cs="Arial"/>
                <w:color w:val="000000"/>
                <w:sz w:val="18"/>
                <w:szCs w:val="18"/>
              </w:rPr>
            </w:pPr>
            <w:r w:rsidRPr="00F53F93">
              <w:rPr>
                <w:rFonts w:cs="Arial"/>
                <w:color w:val="000000"/>
                <w:sz w:val="18"/>
                <w:szCs w:val="18"/>
              </w:rPr>
              <w:t>Mostaza blanca</w:t>
            </w:r>
          </w:p>
        </w:tc>
      </w:tr>
      <w:tr w:rsidR="00A3624F" w:rsidRPr="00F53F93" w14:paraId="0887D0E7" w14:textId="77777777">
        <w:trPr>
          <w:trHeight w:val="288"/>
        </w:trPr>
        <w:tc>
          <w:tcPr>
            <w:tcW w:w="993" w:type="dxa"/>
            <w:tcBorders>
              <w:top w:val="nil"/>
              <w:left w:val="nil"/>
              <w:bottom w:val="nil"/>
              <w:right w:val="nil"/>
            </w:tcBorders>
            <w:noWrap/>
            <w:hideMark/>
          </w:tcPr>
          <w:p w14:paraId="65C511E3" w14:textId="77777777" w:rsidR="00A3624F" w:rsidRPr="00F53F93" w:rsidRDefault="00A3624F">
            <w:pPr>
              <w:jc w:val="center"/>
              <w:rPr>
                <w:rFonts w:cs="Arial"/>
                <w:color w:val="000000"/>
                <w:sz w:val="18"/>
                <w:szCs w:val="18"/>
              </w:rPr>
            </w:pPr>
            <w:r w:rsidRPr="00F53F93">
              <w:rPr>
                <w:rFonts w:cs="Arial"/>
                <w:color w:val="000000"/>
                <w:sz w:val="18"/>
                <w:szCs w:val="18"/>
              </w:rPr>
              <w:t>TG/180</w:t>
            </w:r>
          </w:p>
        </w:tc>
        <w:tc>
          <w:tcPr>
            <w:tcW w:w="2126" w:type="dxa"/>
            <w:tcBorders>
              <w:top w:val="nil"/>
              <w:left w:val="nil"/>
              <w:bottom w:val="nil"/>
              <w:right w:val="nil"/>
            </w:tcBorders>
            <w:noWrap/>
            <w:hideMark/>
          </w:tcPr>
          <w:p w14:paraId="544C272D" w14:textId="77777777" w:rsidR="00A3624F" w:rsidRPr="00F53F93" w:rsidRDefault="00A3624F">
            <w:pPr>
              <w:jc w:val="left"/>
              <w:rPr>
                <w:rFonts w:cs="Arial"/>
                <w:color w:val="000000"/>
                <w:sz w:val="18"/>
                <w:szCs w:val="18"/>
              </w:rPr>
            </w:pPr>
            <w:r w:rsidRPr="00F53F93">
              <w:rPr>
                <w:rFonts w:cs="Arial"/>
                <w:color w:val="000000"/>
                <w:sz w:val="18"/>
                <w:szCs w:val="18"/>
              </w:rPr>
              <w:t>Hierba de rescate</w:t>
            </w:r>
          </w:p>
        </w:tc>
      </w:tr>
      <w:tr w:rsidR="00A3624F" w:rsidRPr="00F53F93" w14:paraId="0D6EE0A6" w14:textId="77777777">
        <w:trPr>
          <w:trHeight w:val="288"/>
        </w:trPr>
        <w:tc>
          <w:tcPr>
            <w:tcW w:w="993" w:type="dxa"/>
            <w:tcBorders>
              <w:top w:val="nil"/>
              <w:left w:val="nil"/>
              <w:bottom w:val="nil"/>
              <w:right w:val="nil"/>
            </w:tcBorders>
            <w:noWrap/>
            <w:hideMark/>
          </w:tcPr>
          <w:p w14:paraId="5D65E271" w14:textId="77777777" w:rsidR="00A3624F" w:rsidRPr="00F53F93" w:rsidRDefault="00A3624F">
            <w:pPr>
              <w:jc w:val="center"/>
              <w:rPr>
                <w:rFonts w:cs="Arial"/>
                <w:color w:val="000000"/>
                <w:sz w:val="18"/>
                <w:szCs w:val="18"/>
              </w:rPr>
            </w:pPr>
            <w:r w:rsidRPr="00F53F93">
              <w:rPr>
                <w:rFonts w:cs="Arial"/>
                <w:color w:val="000000"/>
                <w:sz w:val="18"/>
                <w:szCs w:val="18"/>
              </w:rPr>
              <w:t>TG/227</w:t>
            </w:r>
          </w:p>
        </w:tc>
        <w:tc>
          <w:tcPr>
            <w:tcW w:w="2126" w:type="dxa"/>
            <w:tcBorders>
              <w:top w:val="nil"/>
              <w:left w:val="nil"/>
              <w:bottom w:val="nil"/>
              <w:right w:val="nil"/>
            </w:tcBorders>
            <w:noWrap/>
            <w:hideMark/>
          </w:tcPr>
          <w:p w14:paraId="28ACEF8E" w14:textId="77777777" w:rsidR="00A3624F" w:rsidRPr="00F53F93" w:rsidRDefault="00A3624F">
            <w:pPr>
              <w:jc w:val="left"/>
              <w:rPr>
                <w:rFonts w:cs="Arial"/>
                <w:color w:val="000000"/>
                <w:sz w:val="18"/>
                <w:szCs w:val="18"/>
              </w:rPr>
            </w:pPr>
            <w:r w:rsidRPr="00F53F93">
              <w:rPr>
                <w:rFonts w:cs="Arial"/>
                <w:color w:val="000000"/>
                <w:sz w:val="18"/>
                <w:szCs w:val="18"/>
              </w:rPr>
              <w:t>Lúpulo</w:t>
            </w:r>
          </w:p>
        </w:tc>
      </w:tr>
      <w:tr w:rsidR="00A3624F" w:rsidRPr="00F53F93" w14:paraId="73717445" w14:textId="77777777">
        <w:trPr>
          <w:trHeight w:val="288"/>
        </w:trPr>
        <w:tc>
          <w:tcPr>
            <w:tcW w:w="993" w:type="dxa"/>
            <w:tcBorders>
              <w:top w:val="nil"/>
              <w:left w:val="nil"/>
              <w:bottom w:val="nil"/>
              <w:right w:val="nil"/>
            </w:tcBorders>
            <w:noWrap/>
          </w:tcPr>
          <w:p w14:paraId="71ACED69" w14:textId="77777777" w:rsidR="00A3624F" w:rsidRPr="00F53F93" w:rsidRDefault="00A3624F">
            <w:pPr>
              <w:jc w:val="center"/>
              <w:rPr>
                <w:rFonts w:cs="Arial"/>
                <w:color w:val="000000"/>
                <w:sz w:val="18"/>
                <w:szCs w:val="18"/>
              </w:rPr>
            </w:pPr>
            <w:r w:rsidRPr="00F53F93">
              <w:rPr>
                <w:rFonts w:cs="Arial"/>
                <w:color w:val="000000"/>
                <w:sz w:val="18"/>
                <w:szCs w:val="18"/>
              </w:rPr>
              <w:t>TG/228</w:t>
            </w:r>
          </w:p>
        </w:tc>
        <w:tc>
          <w:tcPr>
            <w:tcW w:w="2126" w:type="dxa"/>
            <w:tcBorders>
              <w:top w:val="nil"/>
              <w:left w:val="nil"/>
              <w:bottom w:val="nil"/>
              <w:right w:val="nil"/>
            </w:tcBorders>
            <w:noWrap/>
          </w:tcPr>
          <w:p w14:paraId="121CBC53" w14:textId="77777777" w:rsidR="00A3624F" w:rsidRPr="00F53F93" w:rsidRDefault="00A3624F">
            <w:pPr>
              <w:jc w:val="left"/>
              <w:rPr>
                <w:rFonts w:cs="Arial"/>
                <w:color w:val="000000"/>
                <w:sz w:val="18"/>
                <w:szCs w:val="18"/>
              </w:rPr>
            </w:pPr>
            <w:r w:rsidRPr="00F53F93">
              <w:rPr>
                <w:rFonts w:cs="Arial"/>
                <w:color w:val="000000"/>
                <w:sz w:val="18"/>
                <w:szCs w:val="18"/>
              </w:rPr>
              <w:t>Médicos</w:t>
            </w:r>
          </w:p>
        </w:tc>
      </w:tr>
      <w:tr w:rsidR="00A3624F" w:rsidRPr="00F53F93" w14:paraId="10C89E52" w14:textId="77777777">
        <w:trPr>
          <w:trHeight w:val="288"/>
        </w:trPr>
        <w:tc>
          <w:tcPr>
            <w:tcW w:w="993" w:type="dxa"/>
            <w:tcBorders>
              <w:top w:val="nil"/>
              <w:left w:val="nil"/>
              <w:bottom w:val="nil"/>
              <w:right w:val="nil"/>
            </w:tcBorders>
            <w:noWrap/>
          </w:tcPr>
          <w:p w14:paraId="62867D24" w14:textId="77777777" w:rsidR="00A3624F" w:rsidRPr="00F53F93" w:rsidRDefault="00A3624F">
            <w:pPr>
              <w:jc w:val="center"/>
              <w:rPr>
                <w:rFonts w:cs="Arial"/>
                <w:color w:val="000000"/>
                <w:sz w:val="18"/>
                <w:szCs w:val="18"/>
              </w:rPr>
            </w:pPr>
            <w:r w:rsidRPr="00F53F93">
              <w:rPr>
                <w:rFonts w:cs="Arial"/>
                <w:color w:val="000000"/>
                <w:sz w:val="18"/>
                <w:szCs w:val="18"/>
              </w:rPr>
              <w:t>TG/248</w:t>
            </w:r>
          </w:p>
        </w:tc>
        <w:tc>
          <w:tcPr>
            <w:tcW w:w="2126" w:type="dxa"/>
            <w:tcBorders>
              <w:top w:val="nil"/>
              <w:left w:val="nil"/>
              <w:bottom w:val="nil"/>
              <w:right w:val="nil"/>
            </w:tcBorders>
            <w:noWrap/>
          </w:tcPr>
          <w:p w14:paraId="5C7BB481" w14:textId="77777777" w:rsidR="00A3624F" w:rsidRPr="00F53F93" w:rsidRDefault="00A3624F">
            <w:pPr>
              <w:jc w:val="left"/>
              <w:rPr>
                <w:rFonts w:cs="Arial"/>
                <w:color w:val="000000"/>
                <w:sz w:val="18"/>
                <w:szCs w:val="18"/>
              </w:rPr>
            </w:pPr>
            <w:r w:rsidRPr="00F53F93">
              <w:rPr>
                <w:rFonts w:cs="Arial"/>
                <w:color w:val="000000"/>
                <w:sz w:val="18"/>
                <w:szCs w:val="18"/>
              </w:rPr>
              <w:t>Mijo común</w:t>
            </w:r>
          </w:p>
        </w:tc>
      </w:tr>
      <w:tr w:rsidR="00A3624F" w:rsidRPr="00F53F93" w14:paraId="3645488C" w14:textId="77777777">
        <w:trPr>
          <w:trHeight w:val="288"/>
        </w:trPr>
        <w:tc>
          <w:tcPr>
            <w:tcW w:w="993" w:type="dxa"/>
            <w:tcBorders>
              <w:top w:val="nil"/>
              <w:left w:val="nil"/>
              <w:bottom w:val="nil"/>
              <w:right w:val="nil"/>
            </w:tcBorders>
            <w:noWrap/>
            <w:hideMark/>
          </w:tcPr>
          <w:p w14:paraId="7B6E6103" w14:textId="77777777" w:rsidR="00A3624F" w:rsidRPr="00F53F93" w:rsidRDefault="00A3624F">
            <w:pPr>
              <w:jc w:val="center"/>
              <w:rPr>
                <w:rFonts w:cs="Arial"/>
                <w:color w:val="000000"/>
                <w:sz w:val="18"/>
                <w:szCs w:val="18"/>
              </w:rPr>
            </w:pPr>
            <w:r w:rsidRPr="00F53F93">
              <w:rPr>
                <w:rFonts w:cs="Arial"/>
                <w:color w:val="000000"/>
                <w:sz w:val="18"/>
                <w:szCs w:val="18"/>
              </w:rPr>
              <w:t>TG/249</w:t>
            </w:r>
          </w:p>
        </w:tc>
        <w:tc>
          <w:tcPr>
            <w:tcW w:w="2126" w:type="dxa"/>
            <w:tcBorders>
              <w:top w:val="nil"/>
              <w:left w:val="nil"/>
              <w:bottom w:val="nil"/>
              <w:right w:val="nil"/>
            </w:tcBorders>
            <w:noWrap/>
            <w:hideMark/>
          </w:tcPr>
          <w:p w14:paraId="548CBD41" w14:textId="77777777" w:rsidR="00A3624F" w:rsidRPr="00F53F93" w:rsidRDefault="00A3624F">
            <w:pPr>
              <w:jc w:val="left"/>
              <w:rPr>
                <w:rFonts w:cs="Arial"/>
                <w:color w:val="000000"/>
                <w:sz w:val="18"/>
                <w:szCs w:val="18"/>
              </w:rPr>
            </w:pPr>
            <w:r w:rsidRPr="00F53F93">
              <w:rPr>
                <w:rFonts w:cs="Arial"/>
                <w:color w:val="000000"/>
                <w:sz w:val="18"/>
                <w:szCs w:val="18"/>
              </w:rPr>
              <w:t>Café</w:t>
            </w:r>
          </w:p>
        </w:tc>
      </w:tr>
    </w:tbl>
    <w:p w14:paraId="7ED8A5F3" w14:textId="77777777" w:rsidR="00834E7B" w:rsidRPr="00F53F93" w:rsidRDefault="00834E7B" w:rsidP="00686D07">
      <w:pPr>
        <w:sectPr w:rsidR="00834E7B" w:rsidRPr="00F53F93" w:rsidSect="00DB4D51">
          <w:type w:val="continuous"/>
          <w:pgSz w:w="11907" w:h="16840" w:code="9"/>
          <w:pgMar w:top="510" w:right="1134" w:bottom="1134" w:left="1134" w:header="510" w:footer="680" w:gutter="0"/>
          <w:cols w:num="3" w:space="720"/>
          <w:titlePg/>
        </w:sectPr>
      </w:pPr>
    </w:p>
    <w:p w14:paraId="6252E81A" w14:textId="77777777" w:rsidR="00A3624F" w:rsidRPr="00F53F93" w:rsidRDefault="00A3624F" w:rsidP="00686D07"/>
    <w:p w14:paraId="690542B8" w14:textId="77777777" w:rsidR="00AB4AA6" w:rsidRPr="00F53F93" w:rsidRDefault="00AB4AA6" w:rsidP="002620BD">
      <w:pPr>
        <w:pStyle w:val="Heading3"/>
        <w:rPr>
          <w:rFonts w:eastAsia="MS Mincho"/>
          <w:lang w:val="es-ES_tradnl"/>
        </w:rPr>
      </w:pPr>
      <w:bookmarkStart w:id="67" w:name="_Toc209447762"/>
      <w:r w:rsidRPr="00F53F93">
        <w:rPr>
          <w:rFonts w:eastAsia="MS Mincho"/>
          <w:lang w:val="es-ES_tradnl"/>
        </w:rPr>
        <w:t>Experiencias con nuevos tipos y especies</w:t>
      </w:r>
      <w:bookmarkEnd w:id="67"/>
    </w:p>
    <w:p w14:paraId="02F68DF4" w14:textId="77777777" w:rsidR="00AB4AA6" w:rsidRPr="00F53F93" w:rsidRDefault="00AB4AA6" w:rsidP="005C5376">
      <w:pPr>
        <w:keepNext/>
      </w:pPr>
    </w:p>
    <w:p w14:paraId="424B1DD2" w14:textId="1EEEB5EE" w:rsidR="00750759" w:rsidRPr="00F53F93" w:rsidRDefault="00750759" w:rsidP="00686D07">
      <w:r w:rsidRPr="00F53F93">
        <w:fldChar w:fldCharType="begin"/>
      </w:r>
      <w:r w:rsidRPr="00F53F93">
        <w:instrText xml:space="preserve"> AUTONUM  </w:instrText>
      </w:r>
      <w:r w:rsidRPr="00F53F93">
        <w:fldChar w:fldCharType="end"/>
      </w:r>
      <w:r w:rsidRPr="00F53F93">
        <w:tab/>
        <w:t>El TC tomó nota de los informes presentados en el TWO, el TWV y el TWA sobre las experiencias con nuevos tipos y especies de manzano ornamental, arce, calabaza oleaginosa y pasto elefante</w:t>
      </w:r>
      <w:r w:rsidR="00635E6B" w:rsidRPr="00F53F93">
        <w:t>, tal como se indica en el documento TC/61/2</w:t>
      </w:r>
      <w:r w:rsidRPr="00F53F93">
        <w:t>.</w:t>
      </w:r>
    </w:p>
    <w:bookmarkEnd w:id="66"/>
    <w:p w14:paraId="10789333" w14:textId="77777777" w:rsidR="00686D07" w:rsidRPr="00F53F93" w:rsidRDefault="00686D07" w:rsidP="00686D07">
      <w:pPr>
        <w:jc w:val="left"/>
        <w:rPr>
          <w:u w:val="single"/>
        </w:rPr>
      </w:pPr>
    </w:p>
    <w:p w14:paraId="6B707383" w14:textId="77777777" w:rsidR="00CD12E1" w:rsidRPr="00F53F93" w:rsidRDefault="00CD12E1" w:rsidP="00325225"/>
    <w:p w14:paraId="3061A80F" w14:textId="54304267" w:rsidR="005C7ABC" w:rsidRPr="00F53F93" w:rsidRDefault="005C7ABC" w:rsidP="005C5376">
      <w:pPr>
        <w:pStyle w:val="Heading2"/>
        <w:rPr>
          <w:lang w:val="es-ES_tradnl"/>
        </w:rPr>
      </w:pPr>
      <w:bookmarkStart w:id="68" w:name="_Toc209447766"/>
      <w:r w:rsidRPr="00F53F93">
        <w:rPr>
          <w:lang w:val="es-ES_tradnl"/>
        </w:rPr>
        <w:t>Directrices de examen para su adopción</w:t>
      </w:r>
      <w:bookmarkEnd w:id="68"/>
    </w:p>
    <w:p w14:paraId="27ACEF36" w14:textId="77777777" w:rsidR="005C7ABC" w:rsidRPr="00F53F93" w:rsidRDefault="005C7ABC" w:rsidP="005C5376">
      <w:pPr>
        <w:keepNext/>
      </w:pPr>
    </w:p>
    <w:p w14:paraId="06CADF40" w14:textId="115DE1DC" w:rsidR="00EC7FB5" w:rsidRPr="00F53F93" w:rsidRDefault="00EC7FB5" w:rsidP="00EC7FB5">
      <w:pPr>
        <w:rPr>
          <w:rFonts w:cs="Arial"/>
          <w:snapToGrid w:val="0"/>
        </w:rPr>
      </w:pPr>
      <w:r w:rsidRPr="00F53F93">
        <w:rPr>
          <w:rFonts w:cs="Arial"/>
          <w:snapToGrid w:val="0"/>
        </w:rPr>
        <w:fldChar w:fldCharType="begin"/>
      </w:r>
      <w:r w:rsidRPr="00F53F93">
        <w:rPr>
          <w:rFonts w:cs="Arial"/>
          <w:snapToGrid w:val="0"/>
        </w:rPr>
        <w:instrText xml:space="preserve"> AUTONUM  </w:instrText>
      </w:r>
      <w:r w:rsidRPr="00F53F93">
        <w:rPr>
          <w:rFonts w:cs="Arial"/>
          <w:snapToGrid w:val="0"/>
        </w:rPr>
        <w:fldChar w:fldCharType="end"/>
      </w:r>
      <w:r w:rsidRPr="00F53F93">
        <w:rPr>
          <w:rFonts w:cs="Arial"/>
          <w:snapToGrid w:val="0"/>
        </w:rPr>
        <w:tab/>
      </w:r>
      <w:r w:rsidRPr="00F53F93">
        <w:t>Sobre la base de las recomendaciones del TC-EDC, que figuran en el Anexo I del presente documento, el TC acordó adoptar las siguientes directrices de examen</w:t>
      </w:r>
      <w:r w:rsidRPr="00F53F93">
        <w:rPr>
          <w:rFonts w:cs="Arial"/>
          <w:snapToGrid w:val="0"/>
        </w:rPr>
        <w:t>:</w:t>
      </w:r>
    </w:p>
    <w:p w14:paraId="341FA76A" w14:textId="77777777" w:rsidR="00D25A5A" w:rsidRDefault="00D25A5A" w:rsidP="00D25A5A">
      <w:pPr>
        <w:rPr>
          <w:rFonts w:cs="Arial"/>
          <w:snapToGrid w:val="0"/>
        </w:rPr>
      </w:pPr>
      <w:bookmarkStart w:id="69" w:name="_Hlk214029443"/>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D25A5A" w:rsidRPr="00D90213" w14:paraId="3DD8DBBB"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3D6661E1" w14:textId="77777777" w:rsidR="00D25A5A" w:rsidRPr="00D90213" w:rsidRDefault="00D25A5A" w:rsidP="008F21AE">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1BC5BC72" w14:textId="77777777" w:rsidR="00D25A5A" w:rsidRPr="00D90213" w:rsidRDefault="00D25A5A"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0BDB34BD" w14:textId="77777777" w:rsidR="00D25A5A" w:rsidRPr="00D90213" w:rsidRDefault="00D25A5A"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7382E989" w14:textId="77777777" w:rsidR="00D25A5A" w:rsidRPr="00D90213" w:rsidRDefault="00D25A5A"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0046136D" w14:textId="77777777" w:rsidR="00D25A5A" w:rsidRPr="00D90213" w:rsidRDefault="00D25A5A" w:rsidP="008F21AE">
            <w:pPr>
              <w:keepNext/>
              <w:jc w:val="left"/>
              <w:rPr>
                <w:rFonts w:eastAsia="MS Mincho" w:cs="Arial"/>
                <w:sz w:val="16"/>
                <w:szCs w:val="16"/>
                <w:lang w:eastAsia="ja-JP"/>
              </w:rPr>
            </w:pPr>
            <w:proofErr w:type="spellStart"/>
            <w:r w:rsidRPr="00D90213">
              <w:rPr>
                <w:rFonts w:eastAsia="MS Mincho" w:cs="Arial"/>
                <w:sz w:val="16"/>
                <w:szCs w:val="16"/>
                <w:lang w:eastAsia="ja-JP"/>
              </w:rPr>
              <w:t>Français</w:t>
            </w:r>
            <w:proofErr w:type="spellEnd"/>
          </w:p>
        </w:tc>
        <w:tc>
          <w:tcPr>
            <w:tcW w:w="1382" w:type="dxa"/>
            <w:tcBorders>
              <w:top w:val="single" w:sz="4" w:space="0" w:color="auto"/>
              <w:bottom w:val="single" w:sz="4" w:space="0" w:color="auto"/>
            </w:tcBorders>
            <w:shd w:val="clear" w:color="auto" w:fill="D9D9D9"/>
            <w:vAlign w:val="center"/>
          </w:tcPr>
          <w:p w14:paraId="1B63EA62" w14:textId="77777777" w:rsidR="00D25A5A" w:rsidRPr="00D90213" w:rsidRDefault="00D25A5A" w:rsidP="008F21AE">
            <w:pPr>
              <w:keepNext/>
              <w:jc w:val="left"/>
              <w:rPr>
                <w:rFonts w:eastAsia="MS Mincho" w:cs="Arial"/>
                <w:sz w:val="16"/>
                <w:szCs w:val="16"/>
                <w:lang w:eastAsia="ja-JP"/>
              </w:rPr>
            </w:pPr>
            <w:proofErr w:type="spellStart"/>
            <w:r w:rsidRPr="00D90213">
              <w:rPr>
                <w:rFonts w:eastAsia="MS Mincho" w:cs="Arial"/>
                <w:sz w:val="16"/>
                <w:szCs w:val="16"/>
                <w:lang w:eastAsia="ja-JP"/>
              </w:rPr>
              <w:t>Deutsch</w:t>
            </w:r>
            <w:proofErr w:type="spellEnd"/>
          </w:p>
        </w:tc>
        <w:tc>
          <w:tcPr>
            <w:tcW w:w="1382" w:type="dxa"/>
            <w:tcBorders>
              <w:top w:val="single" w:sz="4" w:space="0" w:color="auto"/>
              <w:bottom w:val="single" w:sz="4" w:space="0" w:color="auto"/>
            </w:tcBorders>
            <w:shd w:val="clear" w:color="auto" w:fill="D9D9D9"/>
            <w:vAlign w:val="center"/>
          </w:tcPr>
          <w:p w14:paraId="63236467" w14:textId="77777777" w:rsidR="00D25A5A" w:rsidRPr="00D90213" w:rsidRDefault="00D25A5A" w:rsidP="008F21AE">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5FCFB17C" w14:textId="77777777" w:rsidR="00D25A5A" w:rsidRPr="00D90213" w:rsidRDefault="00D25A5A" w:rsidP="008F21AE">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D25A5A" w:rsidRPr="00BA2E56" w14:paraId="17F974A4"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43726E2C" w14:textId="77777777" w:rsidR="00D25A5A" w:rsidRPr="00D90213" w:rsidRDefault="00D25A5A" w:rsidP="008F21AE">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D25A5A" w:rsidRPr="00696E6D" w14:paraId="3BB0C3D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7FC6535" w14:textId="77777777" w:rsidR="00D25A5A" w:rsidRPr="00D90213" w:rsidRDefault="00D25A5A" w:rsidP="008F21AE">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08C393D9" w14:textId="77777777" w:rsidR="00D25A5A" w:rsidRPr="00D90213" w:rsidRDefault="00D25A5A" w:rsidP="008F21AE">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520BAD65" w14:textId="77777777" w:rsidR="00D25A5A" w:rsidRPr="00D90213" w:rsidRDefault="00D25A5A" w:rsidP="008F21AE">
            <w:pPr>
              <w:jc w:val="left"/>
              <w:rPr>
                <w:rFonts w:cs="Arial"/>
                <w:snapToGrid w:val="0"/>
                <w:color w:val="000000"/>
                <w:sz w:val="16"/>
                <w:szCs w:val="16"/>
                <w:lang w:val="fr-FR"/>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tcPr>
          <w:p w14:paraId="2507D30F"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Bent</w:t>
            </w:r>
            <w:proofErr w:type="spellEnd"/>
            <w:r>
              <w:rPr>
                <w:rFonts w:cs="Arial"/>
                <w:color w:val="000000"/>
                <w:sz w:val="16"/>
                <w:szCs w:val="16"/>
              </w:rPr>
              <w:t xml:space="preserve"> Grass</w:t>
            </w:r>
          </w:p>
        </w:tc>
        <w:tc>
          <w:tcPr>
            <w:tcW w:w="1382" w:type="dxa"/>
            <w:tcBorders>
              <w:top w:val="single" w:sz="4" w:space="0" w:color="auto"/>
              <w:left w:val="nil"/>
              <w:bottom w:val="single" w:sz="4" w:space="0" w:color="auto"/>
              <w:right w:val="single" w:sz="4" w:space="0" w:color="auto"/>
            </w:tcBorders>
          </w:tcPr>
          <w:p w14:paraId="3838B859"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Agrostide</w:t>
            </w:r>
            <w:proofErr w:type="spellEnd"/>
          </w:p>
        </w:tc>
        <w:tc>
          <w:tcPr>
            <w:tcW w:w="1382" w:type="dxa"/>
            <w:tcBorders>
              <w:top w:val="single" w:sz="4" w:space="0" w:color="auto"/>
              <w:left w:val="nil"/>
              <w:bottom w:val="single" w:sz="4" w:space="0" w:color="auto"/>
              <w:right w:val="single" w:sz="4" w:space="0" w:color="auto"/>
            </w:tcBorders>
          </w:tcPr>
          <w:p w14:paraId="7304F643"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Straussgras</w:t>
            </w:r>
            <w:proofErr w:type="spellEnd"/>
          </w:p>
        </w:tc>
        <w:tc>
          <w:tcPr>
            <w:tcW w:w="1382" w:type="dxa"/>
            <w:tcBorders>
              <w:top w:val="single" w:sz="4" w:space="0" w:color="auto"/>
              <w:left w:val="nil"/>
              <w:bottom w:val="single" w:sz="4" w:space="0" w:color="auto"/>
              <w:right w:val="single" w:sz="4" w:space="0" w:color="auto"/>
            </w:tcBorders>
          </w:tcPr>
          <w:p w14:paraId="20685091"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Agrostis</w:t>
            </w:r>
            <w:proofErr w:type="spellEnd"/>
          </w:p>
        </w:tc>
        <w:tc>
          <w:tcPr>
            <w:tcW w:w="1701" w:type="dxa"/>
            <w:tcBorders>
              <w:top w:val="single" w:sz="4" w:space="0" w:color="auto"/>
              <w:left w:val="nil"/>
              <w:bottom w:val="single" w:sz="4" w:space="0" w:color="auto"/>
              <w:right w:val="single" w:sz="4" w:space="0" w:color="auto"/>
            </w:tcBorders>
          </w:tcPr>
          <w:p w14:paraId="5CE797A0" w14:textId="77777777" w:rsidR="00D25A5A" w:rsidRPr="00D90213" w:rsidRDefault="00D25A5A" w:rsidP="008F21AE">
            <w:pPr>
              <w:spacing w:before="20" w:after="20"/>
              <w:jc w:val="left"/>
              <w:rPr>
                <w:rFonts w:cs="Arial"/>
                <w:i/>
                <w:snapToGrid w:val="0"/>
                <w:color w:val="000000"/>
                <w:sz w:val="16"/>
                <w:szCs w:val="16"/>
                <w:lang w:val="fr-FR"/>
              </w:rPr>
            </w:pPr>
            <w:proofErr w:type="spellStart"/>
            <w:r>
              <w:rPr>
                <w:rFonts w:cs="Arial"/>
                <w:i/>
                <w:iCs/>
                <w:color w:val="000000"/>
                <w:sz w:val="16"/>
                <w:szCs w:val="16"/>
              </w:rPr>
              <w:t>Agrostis</w:t>
            </w:r>
            <w:proofErr w:type="spellEnd"/>
            <w:r>
              <w:rPr>
                <w:rFonts w:cs="Arial"/>
                <w:i/>
                <w:iCs/>
                <w:color w:val="000000"/>
                <w:sz w:val="16"/>
                <w:szCs w:val="16"/>
              </w:rPr>
              <w:t xml:space="preserve"> canina </w:t>
            </w:r>
            <w:r>
              <w:rPr>
                <w:rFonts w:cs="Arial"/>
                <w:color w:val="000000"/>
                <w:sz w:val="16"/>
                <w:szCs w:val="16"/>
              </w:rPr>
              <w:t xml:space="preserve">L., </w:t>
            </w:r>
            <w:proofErr w:type="spellStart"/>
            <w:r>
              <w:rPr>
                <w:rFonts w:cs="Arial"/>
                <w:i/>
                <w:iCs/>
                <w:color w:val="000000"/>
                <w:sz w:val="16"/>
                <w:szCs w:val="16"/>
              </w:rPr>
              <w:t>Agrostis</w:t>
            </w:r>
            <w:proofErr w:type="spellEnd"/>
            <w:r>
              <w:rPr>
                <w:rFonts w:cs="Arial"/>
                <w:i/>
                <w:iCs/>
                <w:color w:val="000000"/>
                <w:sz w:val="16"/>
                <w:szCs w:val="16"/>
              </w:rPr>
              <w:t xml:space="preserve"> </w:t>
            </w:r>
            <w:proofErr w:type="spellStart"/>
            <w:r>
              <w:rPr>
                <w:rFonts w:cs="Arial"/>
                <w:i/>
                <w:iCs/>
                <w:color w:val="000000"/>
                <w:sz w:val="16"/>
                <w:szCs w:val="16"/>
              </w:rPr>
              <w:t>capillaris</w:t>
            </w:r>
            <w:proofErr w:type="spellEnd"/>
            <w:r>
              <w:rPr>
                <w:rFonts w:cs="Arial"/>
                <w:color w:val="000000"/>
                <w:sz w:val="16"/>
                <w:szCs w:val="16"/>
              </w:rPr>
              <w:t xml:space="preserve"> L., </w:t>
            </w:r>
            <w:proofErr w:type="spellStart"/>
            <w:r>
              <w:rPr>
                <w:rFonts w:cs="Arial"/>
                <w:i/>
                <w:iCs/>
                <w:color w:val="000000"/>
                <w:sz w:val="16"/>
                <w:szCs w:val="16"/>
              </w:rPr>
              <w:t>Agrostis</w:t>
            </w:r>
            <w:proofErr w:type="spellEnd"/>
            <w:r>
              <w:rPr>
                <w:rFonts w:cs="Arial"/>
                <w:i/>
                <w:iCs/>
                <w:color w:val="000000"/>
                <w:sz w:val="16"/>
                <w:szCs w:val="16"/>
              </w:rPr>
              <w:t xml:space="preserve"> gigantea</w:t>
            </w:r>
            <w:r>
              <w:rPr>
                <w:rFonts w:cs="Arial"/>
                <w:color w:val="000000"/>
                <w:sz w:val="16"/>
                <w:szCs w:val="16"/>
              </w:rPr>
              <w:t xml:space="preserve"> Roth, </w:t>
            </w:r>
            <w:proofErr w:type="spellStart"/>
            <w:r>
              <w:rPr>
                <w:rFonts w:cs="Arial"/>
                <w:i/>
                <w:iCs/>
                <w:color w:val="000000"/>
                <w:sz w:val="16"/>
                <w:szCs w:val="16"/>
              </w:rPr>
              <w:t>Agrostis</w:t>
            </w:r>
            <w:proofErr w:type="spellEnd"/>
            <w:r>
              <w:rPr>
                <w:rFonts w:cs="Arial"/>
                <w:i/>
                <w:iCs/>
                <w:color w:val="000000"/>
                <w:sz w:val="16"/>
                <w:szCs w:val="16"/>
              </w:rPr>
              <w:t xml:space="preserve"> </w:t>
            </w:r>
            <w:proofErr w:type="spellStart"/>
            <w:r>
              <w:rPr>
                <w:rFonts w:cs="Arial"/>
                <w:i/>
                <w:iCs/>
                <w:color w:val="000000"/>
                <w:sz w:val="16"/>
                <w:szCs w:val="16"/>
              </w:rPr>
              <w:t>stolonifera</w:t>
            </w:r>
            <w:proofErr w:type="spellEnd"/>
            <w:r>
              <w:rPr>
                <w:rFonts w:cs="Arial"/>
                <w:color w:val="000000"/>
                <w:sz w:val="16"/>
                <w:szCs w:val="16"/>
              </w:rPr>
              <w:t xml:space="preserve"> L.</w:t>
            </w:r>
          </w:p>
        </w:tc>
      </w:tr>
      <w:tr w:rsidR="00D25A5A" w:rsidRPr="00696E6D" w14:paraId="19F3D29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7570753" w14:textId="77777777" w:rsidR="00D25A5A" w:rsidRPr="00D90213" w:rsidRDefault="00D25A5A" w:rsidP="008F21AE">
            <w:pPr>
              <w:jc w:val="left"/>
              <w:rPr>
                <w:rFonts w:cs="Arial"/>
                <w:sz w:val="16"/>
                <w:szCs w:val="16"/>
                <w:lang w:val="fr-FR"/>
              </w:rPr>
            </w:pPr>
            <w:r>
              <w:rPr>
                <w:rFonts w:cs="Arial"/>
                <w:color w:val="000000"/>
                <w:sz w:val="16"/>
                <w:szCs w:val="16"/>
              </w:rPr>
              <w:t>CZ</w:t>
            </w:r>
          </w:p>
        </w:tc>
        <w:tc>
          <w:tcPr>
            <w:tcW w:w="590" w:type="dxa"/>
            <w:tcBorders>
              <w:top w:val="single" w:sz="4" w:space="0" w:color="auto"/>
              <w:left w:val="nil"/>
              <w:bottom w:val="single" w:sz="4" w:space="0" w:color="auto"/>
              <w:right w:val="single" w:sz="4" w:space="0" w:color="auto"/>
            </w:tcBorders>
          </w:tcPr>
          <w:p w14:paraId="30C0AF4E" w14:textId="77777777" w:rsidR="00D25A5A" w:rsidRPr="00D90213" w:rsidRDefault="00D25A5A" w:rsidP="008F21AE">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6B1206FE" w14:textId="77777777" w:rsidR="00D25A5A" w:rsidRPr="00D90213" w:rsidRDefault="00D25A5A" w:rsidP="008F21AE">
            <w:pPr>
              <w:jc w:val="left"/>
              <w:rPr>
                <w:rFonts w:cs="Arial"/>
                <w:snapToGrid w:val="0"/>
                <w:color w:val="000000"/>
                <w:sz w:val="16"/>
                <w:szCs w:val="16"/>
                <w:lang w:val="fr-FR"/>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tcPr>
          <w:p w14:paraId="2DA33F4D"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6AC03EB8"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6C32F933"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7A8F09FE" w14:textId="77777777" w:rsidR="00D25A5A" w:rsidRPr="00D90213" w:rsidRDefault="00D25A5A" w:rsidP="008F21AE">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701" w:type="dxa"/>
            <w:tcBorders>
              <w:top w:val="single" w:sz="4" w:space="0" w:color="auto"/>
              <w:left w:val="nil"/>
              <w:bottom w:val="single" w:sz="4" w:space="0" w:color="auto"/>
              <w:right w:val="single" w:sz="4" w:space="0" w:color="auto"/>
            </w:tcBorders>
          </w:tcPr>
          <w:p w14:paraId="5C7F47D6" w14:textId="77777777" w:rsidR="00D25A5A" w:rsidRPr="00D90213" w:rsidRDefault="00D25A5A" w:rsidP="008F21AE">
            <w:pPr>
              <w:spacing w:before="20" w:after="20"/>
              <w:jc w:val="left"/>
              <w:rPr>
                <w:rFonts w:cs="Arial"/>
                <w:i/>
                <w:snapToGrid w:val="0"/>
                <w:color w:val="000000"/>
                <w:sz w:val="16"/>
                <w:szCs w:val="16"/>
                <w:lang w:val="fr-FR"/>
              </w:rPr>
            </w:pPr>
            <w:r>
              <w:rPr>
                <w:rFonts w:cs="Arial"/>
                <w:i/>
                <w:iCs/>
                <w:color w:val="000000"/>
                <w:sz w:val="16"/>
                <w:szCs w:val="16"/>
              </w:rPr>
              <w:t>× </w:t>
            </w:r>
            <w:proofErr w:type="spellStart"/>
            <w:r>
              <w:rPr>
                <w:rFonts w:cs="Arial"/>
                <w:i/>
                <w:iCs/>
                <w:color w:val="000000"/>
                <w:sz w:val="16"/>
                <w:szCs w:val="16"/>
              </w:rPr>
              <w:t>Festulolium</w:t>
            </w:r>
            <w:proofErr w:type="spellEnd"/>
            <w:r>
              <w:rPr>
                <w:rFonts w:cs="Arial"/>
                <w:color w:val="000000"/>
                <w:sz w:val="16"/>
                <w:szCs w:val="16"/>
              </w:rPr>
              <w:t xml:space="preserve"> Asch. et </w:t>
            </w:r>
            <w:proofErr w:type="spellStart"/>
            <w:r>
              <w:rPr>
                <w:rFonts w:cs="Arial"/>
                <w:color w:val="000000"/>
                <w:sz w:val="16"/>
                <w:szCs w:val="16"/>
              </w:rPr>
              <w:t>Graebn</w:t>
            </w:r>
            <w:proofErr w:type="spellEnd"/>
            <w:r>
              <w:rPr>
                <w:rFonts w:cs="Arial"/>
                <w:color w:val="000000"/>
                <w:sz w:val="16"/>
                <w:szCs w:val="16"/>
              </w:rPr>
              <w:t>.</w:t>
            </w:r>
          </w:p>
        </w:tc>
      </w:tr>
      <w:tr w:rsidR="00D25A5A" w:rsidRPr="00BA2E56" w14:paraId="61049BF8"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39E3536F" w14:textId="77777777" w:rsidR="00D25A5A" w:rsidRPr="00D90213" w:rsidRDefault="00D25A5A" w:rsidP="008F21AE">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D25A5A" w:rsidRPr="00A30F5A" w14:paraId="19DEEEA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E06059" w14:textId="77777777" w:rsidR="00D25A5A" w:rsidRPr="00A30F5A" w:rsidRDefault="00D25A5A" w:rsidP="008F21AE">
            <w:pPr>
              <w:rPr>
                <w:rFonts w:cs="Arial"/>
                <w:sz w:val="16"/>
                <w:szCs w:val="16"/>
                <w:lang w:val="fr-FR"/>
              </w:rPr>
            </w:pPr>
            <w:r w:rsidRPr="00A30F5A">
              <w:rPr>
                <w:rFonts w:cs="Arial"/>
                <w:sz w:val="16"/>
                <w:szCs w:val="16"/>
                <w:lang w:val="fr-FR"/>
              </w:rPr>
              <w:t>TWA/TWV</w:t>
            </w:r>
          </w:p>
        </w:tc>
        <w:tc>
          <w:tcPr>
            <w:tcW w:w="590" w:type="dxa"/>
            <w:tcBorders>
              <w:top w:val="single" w:sz="4" w:space="0" w:color="auto"/>
              <w:left w:val="nil"/>
              <w:bottom w:val="single" w:sz="4" w:space="0" w:color="auto"/>
              <w:right w:val="single" w:sz="4" w:space="0" w:color="auto"/>
            </w:tcBorders>
          </w:tcPr>
          <w:p w14:paraId="22DCF559" w14:textId="77777777" w:rsidR="00D25A5A" w:rsidRPr="00A30F5A" w:rsidRDefault="00D25A5A"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11BD27F5" w14:textId="77777777" w:rsidR="00D25A5A" w:rsidRPr="00A30F5A" w:rsidRDefault="00D25A5A" w:rsidP="008F21AE">
            <w:pPr>
              <w:jc w:val="left"/>
              <w:rPr>
                <w:sz w:val="16"/>
                <w:szCs w:val="16"/>
              </w:rPr>
            </w:pPr>
            <w:r w:rsidRPr="00A30F5A">
              <w:rPr>
                <w:rFonts w:cs="Arial"/>
                <w:sz w:val="16"/>
                <w:szCs w:val="16"/>
              </w:rPr>
              <w:t>TG/2/7 Rev.(proj.1)</w:t>
            </w:r>
          </w:p>
        </w:tc>
        <w:tc>
          <w:tcPr>
            <w:tcW w:w="1382" w:type="dxa"/>
            <w:tcBorders>
              <w:top w:val="single" w:sz="4" w:space="0" w:color="auto"/>
              <w:left w:val="nil"/>
              <w:bottom w:val="single" w:sz="4" w:space="0" w:color="auto"/>
              <w:right w:val="single" w:sz="4" w:space="0" w:color="auto"/>
            </w:tcBorders>
          </w:tcPr>
          <w:p w14:paraId="20B2A691" w14:textId="77777777" w:rsidR="00D25A5A" w:rsidRPr="00A30F5A" w:rsidRDefault="00D25A5A" w:rsidP="008F21AE">
            <w:pPr>
              <w:rPr>
                <w:rFonts w:cs="Arial"/>
                <w:sz w:val="16"/>
                <w:szCs w:val="16"/>
                <w:lang w:val="fr-FR"/>
              </w:rPr>
            </w:pPr>
            <w:proofErr w:type="spellStart"/>
            <w:r w:rsidRPr="00A30F5A">
              <w:rPr>
                <w:rFonts w:cs="Arial"/>
                <w:sz w:val="16"/>
                <w:szCs w:val="16"/>
              </w:rPr>
              <w:t>Maize</w:t>
            </w:r>
            <w:proofErr w:type="spellEnd"/>
          </w:p>
        </w:tc>
        <w:tc>
          <w:tcPr>
            <w:tcW w:w="1382" w:type="dxa"/>
            <w:tcBorders>
              <w:top w:val="single" w:sz="4" w:space="0" w:color="auto"/>
              <w:left w:val="nil"/>
              <w:bottom w:val="single" w:sz="4" w:space="0" w:color="auto"/>
              <w:right w:val="single" w:sz="4" w:space="0" w:color="auto"/>
            </w:tcBorders>
          </w:tcPr>
          <w:p w14:paraId="00ACC3E0" w14:textId="77777777" w:rsidR="00D25A5A" w:rsidRPr="00A30F5A" w:rsidRDefault="00D25A5A" w:rsidP="008F21AE">
            <w:pPr>
              <w:rPr>
                <w:rFonts w:cs="Arial"/>
                <w:sz w:val="16"/>
                <w:szCs w:val="16"/>
                <w:lang w:val="fr-FR"/>
              </w:rPr>
            </w:pPr>
            <w:proofErr w:type="spellStart"/>
            <w:r w:rsidRPr="00A30F5A">
              <w:rPr>
                <w:rFonts w:cs="Arial"/>
                <w:sz w:val="16"/>
                <w:szCs w:val="16"/>
              </w:rPr>
              <w:t>Maïs</w:t>
            </w:r>
            <w:proofErr w:type="spellEnd"/>
          </w:p>
        </w:tc>
        <w:tc>
          <w:tcPr>
            <w:tcW w:w="1382" w:type="dxa"/>
            <w:tcBorders>
              <w:top w:val="single" w:sz="4" w:space="0" w:color="auto"/>
              <w:left w:val="nil"/>
              <w:bottom w:val="single" w:sz="4" w:space="0" w:color="auto"/>
              <w:right w:val="single" w:sz="4" w:space="0" w:color="auto"/>
            </w:tcBorders>
          </w:tcPr>
          <w:p w14:paraId="7EE30884" w14:textId="77777777" w:rsidR="00D25A5A" w:rsidRPr="00A30F5A" w:rsidRDefault="00D25A5A" w:rsidP="008F21AE">
            <w:pPr>
              <w:rPr>
                <w:rFonts w:cs="Arial"/>
                <w:sz w:val="16"/>
                <w:szCs w:val="16"/>
                <w:lang w:val="fr-FR"/>
              </w:rPr>
            </w:pPr>
            <w:proofErr w:type="spellStart"/>
            <w:r w:rsidRPr="00A30F5A">
              <w:rPr>
                <w:rFonts w:cs="Arial"/>
                <w:sz w:val="16"/>
                <w:szCs w:val="16"/>
              </w:rPr>
              <w:t>Mais</w:t>
            </w:r>
            <w:proofErr w:type="spellEnd"/>
          </w:p>
        </w:tc>
        <w:tc>
          <w:tcPr>
            <w:tcW w:w="1382" w:type="dxa"/>
            <w:tcBorders>
              <w:top w:val="single" w:sz="4" w:space="0" w:color="auto"/>
              <w:left w:val="nil"/>
              <w:bottom w:val="single" w:sz="4" w:space="0" w:color="auto"/>
              <w:right w:val="single" w:sz="4" w:space="0" w:color="auto"/>
            </w:tcBorders>
          </w:tcPr>
          <w:p w14:paraId="66CAAD3B" w14:textId="77777777" w:rsidR="00D25A5A" w:rsidRPr="00A30F5A" w:rsidRDefault="00D25A5A" w:rsidP="008F21AE">
            <w:pPr>
              <w:rPr>
                <w:rFonts w:cs="Arial"/>
                <w:sz w:val="16"/>
                <w:szCs w:val="16"/>
                <w:lang w:val="fr-FR"/>
              </w:rPr>
            </w:pPr>
            <w:r w:rsidRPr="00A30F5A">
              <w:rPr>
                <w:rFonts w:cs="Arial"/>
                <w:sz w:val="16"/>
                <w:szCs w:val="16"/>
              </w:rPr>
              <w:t>Maíz</w:t>
            </w:r>
          </w:p>
        </w:tc>
        <w:tc>
          <w:tcPr>
            <w:tcW w:w="1701" w:type="dxa"/>
            <w:tcBorders>
              <w:top w:val="single" w:sz="4" w:space="0" w:color="auto"/>
              <w:left w:val="nil"/>
              <w:bottom w:val="single" w:sz="4" w:space="0" w:color="auto"/>
              <w:right w:val="single" w:sz="4" w:space="0" w:color="auto"/>
            </w:tcBorders>
          </w:tcPr>
          <w:p w14:paraId="0864B0CA" w14:textId="77777777" w:rsidR="00D25A5A" w:rsidRPr="00A30F5A" w:rsidRDefault="00D25A5A" w:rsidP="008F21AE">
            <w:pPr>
              <w:jc w:val="left"/>
              <w:rPr>
                <w:rFonts w:cs="Arial"/>
                <w:i/>
                <w:iCs/>
                <w:sz w:val="16"/>
                <w:szCs w:val="16"/>
                <w:lang w:val="fr-FR"/>
              </w:rPr>
            </w:pPr>
            <w:proofErr w:type="spellStart"/>
            <w:r w:rsidRPr="00A30F5A">
              <w:rPr>
                <w:rFonts w:cs="Arial"/>
                <w:i/>
                <w:sz w:val="16"/>
                <w:szCs w:val="16"/>
                <w:lang w:val="fr-CH"/>
              </w:rPr>
              <w:t>Zea</w:t>
            </w:r>
            <w:proofErr w:type="spellEnd"/>
            <w:r w:rsidRPr="00A30F5A">
              <w:rPr>
                <w:rFonts w:cs="Arial"/>
                <w:i/>
                <w:sz w:val="16"/>
                <w:szCs w:val="16"/>
                <w:lang w:val="fr-CH"/>
              </w:rPr>
              <w:t xml:space="preserve"> </w:t>
            </w:r>
            <w:proofErr w:type="spellStart"/>
            <w:r w:rsidRPr="00A30F5A">
              <w:rPr>
                <w:rFonts w:cs="Arial"/>
                <w:i/>
                <w:sz w:val="16"/>
                <w:szCs w:val="16"/>
                <w:lang w:val="fr-CH"/>
              </w:rPr>
              <w:t>mays</w:t>
            </w:r>
            <w:proofErr w:type="spellEnd"/>
            <w:r w:rsidRPr="00A30F5A">
              <w:rPr>
                <w:rFonts w:cs="Arial"/>
                <w:sz w:val="16"/>
                <w:szCs w:val="16"/>
                <w:lang w:val="fr-CH"/>
              </w:rPr>
              <w:t xml:space="preserve"> L.</w:t>
            </w:r>
          </w:p>
        </w:tc>
      </w:tr>
      <w:tr w:rsidR="00D25A5A" w:rsidRPr="00A30F5A" w14:paraId="4C75D58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87567A3"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B15A730"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8BBC783" w14:textId="77777777" w:rsidR="00D25A5A" w:rsidRPr="00A30F5A" w:rsidRDefault="00D25A5A" w:rsidP="008F21AE">
            <w:pPr>
              <w:jc w:val="left"/>
              <w:rPr>
                <w:rFonts w:cs="Arial"/>
                <w:sz w:val="16"/>
                <w:szCs w:val="16"/>
              </w:rPr>
            </w:pPr>
            <w:r w:rsidRPr="00A30F5A">
              <w:rPr>
                <w:rFonts w:cs="Arial"/>
                <w:sz w:val="16"/>
                <w:szCs w:val="16"/>
              </w:rPr>
              <w:t>TG/7/10 Rev. 3</w:t>
            </w:r>
          </w:p>
        </w:tc>
        <w:tc>
          <w:tcPr>
            <w:tcW w:w="1382" w:type="dxa"/>
            <w:tcBorders>
              <w:top w:val="single" w:sz="4" w:space="0" w:color="auto"/>
              <w:left w:val="nil"/>
              <w:bottom w:val="single" w:sz="4" w:space="0" w:color="auto"/>
              <w:right w:val="single" w:sz="4" w:space="0" w:color="auto"/>
            </w:tcBorders>
          </w:tcPr>
          <w:p w14:paraId="16E1B5CC" w14:textId="77777777" w:rsidR="00D25A5A" w:rsidRPr="00A30F5A" w:rsidRDefault="00D25A5A" w:rsidP="008F21AE">
            <w:pPr>
              <w:rPr>
                <w:rFonts w:cs="Arial"/>
                <w:sz w:val="16"/>
                <w:szCs w:val="16"/>
              </w:rPr>
            </w:pPr>
            <w:r w:rsidRPr="00A30F5A">
              <w:rPr>
                <w:rFonts w:cs="Arial"/>
                <w:sz w:val="16"/>
                <w:szCs w:val="16"/>
              </w:rPr>
              <w:t>Pea</w:t>
            </w:r>
          </w:p>
        </w:tc>
        <w:tc>
          <w:tcPr>
            <w:tcW w:w="1382" w:type="dxa"/>
            <w:tcBorders>
              <w:top w:val="single" w:sz="4" w:space="0" w:color="auto"/>
              <w:left w:val="nil"/>
              <w:bottom w:val="single" w:sz="4" w:space="0" w:color="auto"/>
              <w:right w:val="single" w:sz="4" w:space="0" w:color="auto"/>
            </w:tcBorders>
          </w:tcPr>
          <w:p w14:paraId="6C081857" w14:textId="77777777" w:rsidR="00D25A5A" w:rsidRPr="00A30F5A" w:rsidRDefault="00D25A5A" w:rsidP="008F21AE">
            <w:pPr>
              <w:rPr>
                <w:rFonts w:cs="Arial"/>
                <w:sz w:val="16"/>
                <w:szCs w:val="16"/>
              </w:rPr>
            </w:pPr>
            <w:proofErr w:type="spellStart"/>
            <w:r w:rsidRPr="00A30F5A">
              <w:rPr>
                <w:rFonts w:cs="Arial"/>
                <w:sz w:val="16"/>
                <w:szCs w:val="16"/>
              </w:rPr>
              <w:t>Pois</w:t>
            </w:r>
            <w:proofErr w:type="spellEnd"/>
          </w:p>
        </w:tc>
        <w:tc>
          <w:tcPr>
            <w:tcW w:w="1382" w:type="dxa"/>
            <w:tcBorders>
              <w:top w:val="single" w:sz="4" w:space="0" w:color="auto"/>
              <w:left w:val="nil"/>
              <w:bottom w:val="single" w:sz="4" w:space="0" w:color="auto"/>
              <w:right w:val="single" w:sz="4" w:space="0" w:color="auto"/>
            </w:tcBorders>
          </w:tcPr>
          <w:p w14:paraId="0D9ABB84" w14:textId="77777777" w:rsidR="00D25A5A" w:rsidRPr="00A30F5A" w:rsidRDefault="00D25A5A" w:rsidP="008F21AE">
            <w:pPr>
              <w:rPr>
                <w:rFonts w:cs="Arial"/>
                <w:sz w:val="16"/>
                <w:szCs w:val="16"/>
              </w:rPr>
            </w:pPr>
            <w:proofErr w:type="spellStart"/>
            <w:r w:rsidRPr="00A30F5A">
              <w:rPr>
                <w:rFonts w:cs="Arial"/>
                <w:sz w:val="16"/>
                <w:szCs w:val="16"/>
              </w:rPr>
              <w:t>Erbse</w:t>
            </w:r>
            <w:proofErr w:type="spellEnd"/>
          </w:p>
        </w:tc>
        <w:tc>
          <w:tcPr>
            <w:tcW w:w="1382" w:type="dxa"/>
            <w:tcBorders>
              <w:top w:val="single" w:sz="4" w:space="0" w:color="auto"/>
              <w:left w:val="nil"/>
              <w:bottom w:val="single" w:sz="4" w:space="0" w:color="auto"/>
              <w:right w:val="single" w:sz="4" w:space="0" w:color="auto"/>
            </w:tcBorders>
          </w:tcPr>
          <w:p w14:paraId="04187ED0" w14:textId="77777777" w:rsidR="00D25A5A" w:rsidRPr="00A30F5A" w:rsidRDefault="00D25A5A" w:rsidP="008F21AE">
            <w:pPr>
              <w:rPr>
                <w:rFonts w:cs="Arial"/>
                <w:sz w:val="16"/>
                <w:szCs w:val="16"/>
              </w:rPr>
            </w:pPr>
            <w:r w:rsidRPr="00A30F5A">
              <w:rPr>
                <w:rFonts w:cs="Arial"/>
                <w:sz w:val="16"/>
                <w:szCs w:val="16"/>
              </w:rPr>
              <w:t>Guisante</w:t>
            </w:r>
          </w:p>
        </w:tc>
        <w:tc>
          <w:tcPr>
            <w:tcW w:w="1701" w:type="dxa"/>
            <w:tcBorders>
              <w:top w:val="single" w:sz="4" w:space="0" w:color="auto"/>
              <w:left w:val="nil"/>
              <w:bottom w:val="single" w:sz="4" w:space="0" w:color="auto"/>
              <w:right w:val="single" w:sz="4" w:space="0" w:color="auto"/>
            </w:tcBorders>
          </w:tcPr>
          <w:p w14:paraId="3AC5AC75" w14:textId="77777777" w:rsidR="00D25A5A" w:rsidRPr="00A30F5A" w:rsidRDefault="00D25A5A" w:rsidP="008F21AE">
            <w:pPr>
              <w:jc w:val="left"/>
              <w:rPr>
                <w:rFonts w:cs="Arial"/>
                <w:i/>
                <w:sz w:val="16"/>
                <w:szCs w:val="16"/>
                <w:lang w:val="fr-CH"/>
              </w:rPr>
            </w:pPr>
            <w:proofErr w:type="spellStart"/>
            <w:r w:rsidRPr="00A30F5A">
              <w:rPr>
                <w:rFonts w:cs="Arial"/>
                <w:i/>
                <w:iCs/>
                <w:sz w:val="16"/>
                <w:szCs w:val="16"/>
              </w:rPr>
              <w:t>Pisum</w:t>
            </w:r>
            <w:proofErr w:type="spellEnd"/>
            <w:r w:rsidRPr="00A30F5A">
              <w:rPr>
                <w:rFonts w:cs="Arial"/>
                <w:i/>
                <w:iCs/>
                <w:sz w:val="16"/>
                <w:szCs w:val="16"/>
              </w:rPr>
              <w:t xml:space="preserve"> </w:t>
            </w:r>
            <w:proofErr w:type="spellStart"/>
            <w:r w:rsidRPr="00A30F5A">
              <w:rPr>
                <w:rFonts w:cs="Arial"/>
                <w:i/>
                <w:iCs/>
                <w:sz w:val="16"/>
                <w:szCs w:val="16"/>
              </w:rPr>
              <w:t>sativum</w:t>
            </w:r>
            <w:proofErr w:type="spellEnd"/>
            <w:r w:rsidRPr="00A30F5A">
              <w:rPr>
                <w:rFonts w:cs="Arial"/>
                <w:sz w:val="16"/>
                <w:szCs w:val="16"/>
              </w:rPr>
              <w:t xml:space="preserve"> L.</w:t>
            </w:r>
          </w:p>
        </w:tc>
      </w:tr>
      <w:tr w:rsidR="00D25A5A" w:rsidRPr="00A30F5A" w14:paraId="759DFE3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F8C76E6"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2ABA48DF"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78A5B64" w14:textId="77777777" w:rsidR="00D25A5A" w:rsidRPr="00A30F5A" w:rsidRDefault="00D25A5A" w:rsidP="008F21AE">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tcPr>
          <w:p w14:paraId="21E0F701" w14:textId="77777777" w:rsidR="00D25A5A" w:rsidRPr="00A30F5A" w:rsidRDefault="00D25A5A" w:rsidP="008F21AE">
            <w:pPr>
              <w:jc w:val="left"/>
              <w:rPr>
                <w:rFonts w:cs="Arial"/>
                <w:sz w:val="16"/>
                <w:szCs w:val="16"/>
              </w:rPr>
            </w:pPr>
            <w:proofErr w:type="spellStart"/>
            <w:r w:rsidRPr="00A30F5A">
              <w:rPr>
                <w:rFonts w:cs="Arial"/>
                <w:sz w:val="16"/>
                <w:szCs w:val="16"/>
              </w:rPr>
              <w:t>Euphorbia</w:t>
            </w:r>
            <w:proofErr w:type="spellEnd"/>
            <w:r w:rsidRPr="00A30F5A">
              <w:rPr>
                <w:rFonts w:cs="Arial"/>
                <w:sz w:val="16"/>
                <w:szCs w:val="16"/>
              </w:rPr>
              <w:t xml:space="preserve"> </w:t>
            </w:r>
            <w:proofErr w:type="spellStart"/>
            <w:r w:rsidRPr="00A30F5A">
              <w:rPr>
                <w:rFonts w:cs="Arial"/>
                <w:sz w:val="16"/>
                <w:szCs w:val="16"/>
              </w:rPr>
              <w:t>Fulgens</w:t>
            </w:r>
            <w:proofErr w:type="spellEnd"/>
          </w:p>
        </w:tc>
        <w:tc>
          <w:tcPr>
            <w:tcW w:w="1382" w:type="dxa"/>
            <w:tcBorders>
              <w:top w:val="single" w:sz="4" w:space="0" w:color="auto"/>
              <w:left w:val="nil"/>
              <w:bottom w:val="single" w:sz="4" w:space="0" w:color="auto"/>
              <w:right w:val="single" w:sz="4" w:space="0" w:color="auto"/>
            </w:tcBorders>
          </w:tcPr>
          <w:p w14:paraId="4E709583" w14:textId="77777777" w:rsidR="00D25A5A" w:rsidRPr="00A30F5A" w:rsidRDefault="00D25A5A" w:rsidP="008F21AE">
            <w:pPr>
              <w:jc w:val="left"/>
              <w:rPr>
                <w:rFonts w:cs="Arial"/>
                <w:sz w:val="16"/>
                <w:szCs w:val="16"/>
              </w:rPr>
            </w:pPr>
            <w:proofErr w:type="spellStart"/>
            <w:r w:rsidRPr="00A30F5A">
              <w:rPr>
                <w:rFonts w:cs="Arial"/>
                <w:sz w:val="16"/>
                <w:szCs w:val="16"/>
              </w:rPr>
              <w:t>Euphorbia</w:t>
            </w:r>
            <w:proofErr w:type="spellEnd"/>
            <w:r w:rsidRPr="00A30F5A">
              <w:rPr>
                <w:rFonts w:cs="Arial"/>
                <w:sz w:val="16"/>
                <w:szCs w:val="16"/>
              </w:rPr>
              <w:t xml:space="preserve"> </w:t>
            </w:r>
            <w:proofErr w:type="spellStart"/>
            <w:r w:rsidRPr="00A30F5A">
              <w:rPr>
                <w:rFonts w:cs="Arial"/>
                <w:sz w:val="16"/>
                <w:szCs w:val="16"/>
              </w:rPr>
              <w:t>Fulgens</w:t>
            </w:r>
            <w:proofErr w:type="spellEnd"/>
          </w:p>
        </w:tc>
        <w:tc>
          <w:tcPr>
            <w:tcW w:w="1382" w:type="dxa"/>
            <w:tcBorders>
              <w:top w:val="single" w:sz="4" w:space="0" w:color="auto"/>
              <w:left w:val="nil"/>
              <w:bottom w:val="single" w:sz="4" w:space="0" w:color="auto"/>
              <w:right w:val="single" w:sz="4" w:space="0" w:color="auto"/>
            </w:tcBorders>
          </w:tcPr>
          <w:p w14:paraId="5024AC9D" w14:textId="77777777" w:rsidR="00D25A5A" w:rsidRPr="00A30F5A" w:rsidRDefault="00D25A5A" w:rsidP="008F21AE">
            <w:pPr>
              <w:jc w:val="left"/>
              <w:rPr>
                <w:rFonts w:cs="Arial"/>
                <w:sz w:val="16"/>
                <w:szCs w:val="16"/>
              </w:rPr>
            </w:pPr>
            <w:proofErr w:type="spellStart"/>
            <w:r w:rsidRPr="00A30F5A">
              <w:rPr>
                <w:rFonts w:cs="Arial"/>
                <w:sz w:val="16"/>
                <w:szCs w:val="16"/>
              </w:rPr>
              <w:t>Korallenranke</w:t>
            </w:r>
            <w:proofErr w:type="spellEnd"/>
          </w:p>
          <w:p w14:paraId="29FEDDB3" w14:textId="77777777" w:rsidR="00D25A5A" w:rsidRPr="00A30F5A" w:rsidRDefault="00D25A5A" w:rsidP="008F21AE">
            <w:pPr>
              <w:jc w:val="left"/>
              <w:rPr>
                <w:rFonts w:cs="Arial"/>
                <w:sz w:val="16"/>
                <w:szCs w:val="16"/>
              </w:rPr>
            </w:pPr>
          </w:p>
        </w:tc>
        <w:tc>
          <w:tcPr>
            <w:tcW w:w="1382" w:type="dxa"/>
            <w:tcBorders>
              <w:top w:val="single" w:sz="4" w:space="0" w:color="auto"/>
              <w:left w:val="nil"/>
              <w:bottom w:val="single" w:sz="4" w:space="0" w:color="auto"/>
              <w:right w:val="single" w:sz="4" w:space="0" w:color="auto"/>
            </w:tcBorders>
          </w:tcPr>
          <w:p w14:paraId="318BEDA0" w14:textId="77777777" w:rsidR="00D25A5A" w:rsidRPr="00A30F5A" w:rsidRDefault="00D25A5A" w:rsidP="008F21AE">
            <w:pPr>
              <w:rPr>
                <w:rFonts w:cs="Arial"/>
                <w:sz w:val="16"/>
                <w:szCs w:val="16"/>
              </w:rPr>
            </w:pPr>
            <w:proofErr w:type="spellStart"/>
            <w:r w:rsidRPr="00A30F5A">
              <w:rPr>
                <w:rFonts w:cs="Arial"/>
                <w:sz w:val="16"/>
                <w:szCs w:val="16"/>
              </w:rPr>
              <w:t>Euforbia</w:t>
            </w:r>
            <w:proofErr w:type="spellEnd"/>
          </w:p>
        </w:tc>
        <w:tc>
          <w:tcPr>
            <w:tcW w:w="1701" w:type="dxa"/>
            <w:tcBorders>
              <w:top w:val="single" w:sz="4" w:space="0" w:color="auto"/>
              <w:left w:val="nil"/>
              <w:bottom w:val="single" w:sz="4" w:space="0" w:color="auto"/>
              <w:right w:val="single" w:sz="4" w:space="0" w:color="auto"/>
            </w:tcBorders>
          </w:tcPr>
          <w:p w14:paraId="6027E58B" w14:textId="77777777" w:rsidR="00D25A5A" w:rsidRPr="00A30F5A" w:rsidRDefault="00D25A5A" w:rsidP="008F21AE">
            <w:pPr>
              <w:jc w:val="left"/>
              <w:rPr>
                <w:rFonts w:cs="Arial"/>
                <w:i/>
                <w:sz w:val="16"/>
                <w:szCs w:val="16"/>
              </w:rPr>
            </w:pPr>
            <w:proofErr w:type="spellStart"/>
            <w:r w:rsidRPr="00A30F5A">
              <w:rPr>
                <w:rFonts w:cs="Arial"/>
                <w:i/>
                <w:sz w:val="16"/>
                <w:szCs w:val="16"/>
              </w:rPr>
              <w:t>Euphorbia</w:t>
            </w:r>
            <w:proofErr w:type="spellEnd"/>
            <w:r w:rsidRPr="00A30F5A">
              <w:rPr>
                <w:rFonts w:cs="Arial"/>
                <w:i/>
                <w:sz w:val="16"/>
                <w:szCs w:val="16"/>
              </w:rPr>
              <w:t xml:space="preserve"> </w:t>
            </w:r>
            <w:proofErr w:type="spellStart"/>
            <w:r w:rsidRPr="00A30F5A">
              <w:rPr>
                <w:rFonts w:cs="Arial"/>
                <w:i/>
                <w:sz w:val="16"/>
                <w:szCs w:val="16"/>
              </w:rPr>
              <w:t>fulgens</w:t>
            </w:r>
            <w:proofErr w:type="spellEnd"/>
            <w:r w:rsidRPr="00A30F5A">
              <w:rPr>
                <w:rFonts w:cs="Arial"/>
                <w:i/>
                <w:sz w:val="16"/>
                <w:szCs w:val="16"/>
              </w:rPr>
              <w:t xml:space="preserve"> </w:t>
            </w:r>
            <w:proofErr w:type="spellStart"/>
            <w:r w:rsidRPr="00A30F5A">
              <w:rPr>
                <w:rFonts w:cs="Arial"/>
                <w:iCs/>
                <w:sz w:val="16"/>
                <w:szCs w:val="16"/>
              </w:rPr>
              <w:t>Karw</w:t>
            </w:r>
            <w:proofErr w:type="spellEnd"/>
            <w:r w:rsidRPr="00A30F5A">
              <w:rPr>
                <w:rFonts w:cs="Arial"/>
                <w:iCs/>
                <w:sz w:val="16"/>
                <w:szCs w:val="16"/>
              </w:rPr>
              <w:t xml:space="preserve">. ex </w:t>
            </w:r>
            <w:proofErr w:type="spellStart"/>
            <w:r w:rsidRPr="00A30F5A">
              <w:rPr>
                <w:rFonts w:cs="Arial"/>
                <w:iCs/>
                <w:sz w:val="16"/>
                <w:szCs w:val="16"/>
              </w:rPr>
              <w:t>Klotzsch</w:t>
            </w:r>
            <w:proofErr w:type="spellEnd"/>
          </w:p>
        </w:tc>
      </w:tr>
      <w:tr w:rsidR="00D25A5A" w:rsidRPr="00A30F5A" w14:paraId="63DDDF6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92E02A2"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0527D081" w14:textId="77777777" w:rsidR="00D25A5A" w:rsidRPr="00A30F5A" w:rsidRDefault="00D25A5A" w:rsidP="008F21AE">
            <w:pPr>
              <w:rPr>
                <w:rFonts w:cs="Arial"/>
                <w:sz w:val="16"/>
                <w:szCs w:val="16"/>
                <w:lang w:val="fr-FR"/>
              </w:rPr>
            </w:pPr>
            <w:r w:rsidRPr="00A30F5A">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63769B8F" w14:textId="77777777" w:rsidR="00D25A5A" w:rsidRPr="00A30F5A" w:rsidRDefault="00D25A5A" w:rsidP="008F21AE">
            <w:pPr>
              <w:jc w:val="left"/>
              <w:rPr>
                <w:rFonts w:cs="Arial"/>
                <w:sz w:val="16"/>
                <w:szCs w:val="16"/>
              </w:rPr>
            </w:pPr>
            <w:r w:rsidRPr="00A30F5A">
              <w:rPr>
                <w:sz w:val="16"/>
                <w:szCs w:val="16"/>
              </w:rPr>
              <w:t>TG/13/11 Rev. 4(proj.1)</w:t>
            </w:r>
          </w:p>
        </w:tc>
        <w:tc>
          <w:tcPr>
            <w:tcW w:w="1382" w:type="dxa"/>
            <w:tcBorders>
              <w:top w:val="single" w:sz="4" w:space="0" w:color="auto"/>
              <w:left w:val="nil"/>
              <w:bottom w:val="single" w:sz="4" w:space="0" w:color="auto"/>
              <w:right w:val="single" w:sz="4" w:space="0" w:color="auto"/>
            </w:tcBorders>
          </w:tcPr>
          <w:p w14:paraId="583AADB7" w14:textId="77777777" w:rsidR="00D25A5A" w:rsidRPr="00A30F5A" w:rsidRDefault="00D25A5A" w:rsidP="008F21AE">
            <w:pPr>
              <w:rPr>
                <w:rFonts w:cs="Arial"/>
                <w:sz w:val="16"/>
                <w:szCs w:val="16"/>
                <w:lang w:val="fr-FR"/>
              </w:rPr>
            </w:pPr>
            <w:proofErr w:type="spellStart"/>
            <w:r w:rsidRPr="00A30F5A">
              <w:rPr>
                <w:rFonts w:cs="Arial"/>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5E272D7B" w14:textId="77777777" w:rsidR="00D25A5A" w:rsidRPr="00A30F5A" w:rsidRDefault="00D25A5A" w:rsidP="008F21AE">
            <w:pPr>
              <w:rPr>
                <w:rFonts w:cs="Arial"/>
                <w:sz w:val="16"/>
                <w:szCs w:val="16"/>
                <w:lang w:val="fr-FR"/>
              </w:rPr>
            </w:pPr>
            <w:r w:rsidRPr="00A30F5A">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tcPr>
          <w:p w14:paraId="2008A605" w14:textId="77777777" w:rsidR="00D25A5A" w:rsidRPr="00A30F5A" w:rsidRDefault="00D25A5A" w:rsidP="008F21AE">
            <w:pPr>
              <w:rPr>
                <w:rFonts w:cs="Arial"/>
                <w:sz w:val="16"/>
                <w:szCs w:val="16"/>
                <w:lang w:val="fr-FR"/>
              </w:rPr>
            </w:pPr>
            <w:r w:rsidRPr="00A30F5A">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tcPr>
          <w:p w14:paraId="06D5DB99" w14:textId="77777777" w:rsidR="00D25A5A" w:rsidRPr="00A30F5A" w:rsidRDefault="00D25A5A" w:rsidP="008F21AE">
            <w:pPr>
              <w:rPr>
                <w:rFonts w:cs="Arial"/>
                <w:sz w:val="16"/>
                <w:szCs w:val="16"/>
                <w:lang w:val="fr-FR"/>
              </w:rPr>
            </w:pPr>
            <w:proofErr w:type="spellStart"/>
            <w:r w:rsidRPr="00A30F5A">
              <w:rPr>
                <w:rFonts w:cs="Arial"/>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55561E86" w14:textId="77777777" w:rsidR="00D25A5A" w:rsidRPr="00A30F5A" w:rsidRDefault="00D25A5A" w:rsidP="008F21AE">
            <w:pPr>
              <w:jc w:val="left"/>
              <w:rPr>
                <w:rFonts w:cs="Arial"/>
                <w:sz w:val="16"/>
                <w:szCs w:val="16"/>
                <w:lang w:val="fr-FR"/>
              </w:rPr>
            </w:pPr>
            <w:r w:rsidRPr="00A30F5A">
              <w:rPr>
                <w:rFonts w:cs="Arial"/>
                <w:i/>
                <w:iCs/>
                <w:sz w:val="16"/>
                <w:szCs w:val="16"/>
                <w:lang w:val="fr-FR"/>
              </w:rPr>
              <w:t>Lactuca sativa</w:t>
            </w:r>
            <w:r w:rsidRPr="00A30F5A">
              <w:rPr>
                <w:rFonts w:cs="Arial"/>
                <w:sz w:val="16"/>
                <w:szCs w:val="16"/>
                <w:lang w:val="fr-FR"/>
              </w:rPr>
              <w:t xml:space="preserve"> L.</w:t>
            </w:r>
          </w:p>
        </w:tc>
      </w:tr>
      <w:tr w:rsidR="00D25A5A" w:rsidRPr="00D90213" w14:paraId="0B269CA6"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1CF913C"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23039473" w14:textId="77777777" w:rsidR="00D25A5A" w:rsidRPr="00A30F5A" w:rsidRDefault="00D25A5A"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5B62B799" w14:textId="77777777" w:rsidR="00D25A5A" w:rsidRPr="00A30F5A" w:rsidRDefault="00D25A5A" w:rsidP="008F21AE">
            <w:pPr>
              <w:jc w:val="left"/>
              <w:rPr>
                <w:snapToGrid w:val="0"/>
                <w:color w:val="000000"/>
                <w:sz w:val="16"/>
                <w:szCs w:val="16"/>
              </w:rPr>
            </w:pPr>
            <w:r w:rsidRPr="00A30F5A">
              <w:rPr>
                <w:sz w:val="16"/>
                <w:szCs w:val="16"/>
              </w:rPr>
              <w:t>TG/44/12 Rev.(proj.1)</w:t>
            </w:r>
          </w:p>
        </w:tc>
        <w:tc>
          <w:tcPr>
            <w:tcW w:w="1382" w:type="dxa"/>
            <w:tcBorders>
              <w:top w:val="single" w:sz="4" w:space="0" w:color="auto"/>
              <w:left w:val="nil"/>
              <w:bottom w:val="single" w:sz="4" w:space="0" w:color="auto"/>
              <w:right w:val="single" w:sz="4" w:space="0" w:color="auto"/>
            </w:tcBorders>
          </w:tcPr>
          <w:p w14:paraId="752A4EC8"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rPr>
              <w:t>Tomato</w:t>
            </w:r>
            <w:proofErr w:type="spellEnd"/>
          </w:p>
        </w:tc>
        <w:tc>
          <w:tcPr>
            <w:tcW w:w="1382" w:type="dxa"/>
            <w:tcBorders>
              <w:top w:val="single" w:sz="4" w:space="0" w:color="auto"/>
              <w:left w:val="nil"/>
              <w:bottom w:val="single" w:sz="4" w:space="0" w:color="auto"/>
              <w:right w:val="single" w:sz="4" w:space="0" w:color="auto"/>
            </w:tcBorders>
          </w:tcPr>
          <w:p w14:paraId="731D4591"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4502AFB4"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131B791D" w14:textId="77777777" w:rsidR="00D25A5A" w:rsidRPr="00A30F5A" w:rsidRDefault="00D25A5A" w:rsidP="008F21AE">
            <w:pPr>
              <w:rPr>
                <w:rFonts w:cs="Arial"/>
                <w:color w:val="000000"/>
                <w:sz w:val="16"/>
                <w:szCs w:val="16"/>
                <w:lang w:val="fr-FR"/>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tcPr>
          <w:p w14:paraId="20021685" w14:textId="77777777" w:rsidR="00D25A5A" w:rsidRPr="00D90213" w:rsidRDefault="00D25A5A" w:rsidP="008F21AE">
            <w:pPr>
              <w:jc w:val="left"/>
              <w:rPr>
                <w:rFonts w:cs="Arial"/>
                <w:sz w:val="16"/>
                <w:szCs w:val="16"/>
                <w:lang w:val="fr-FR"/>
              </w:rPr>
            </w:pPr>
            <w:r w:rsidRPr="00A30F5A">
              <w:rPr>
                <w:rFonts w:cs="Arial"/>
                <w:i/>
                <w:sz w:val="16"/>
                <w:szCs w:val="16"/>
                <w:lang w:val="it-IT"/>
              </w:rPr>
              <w:t xml:space="preserve">Solanum lycopersicum </w:t>
            </w:r>
            <w:r w:rsidRPr="00A30F5A">
              <w:rPr>
                <w:rFonts w:cs="Arial"/>
                <w:sz w:val="16"/>
                <w:szCs w:val="16"/>
                <w:lang w:val="it-IT"/>
              </w:rPr>
              <w:t>L.</w:t>
            </w:r>
          </w:p>
        </w:tc>
      </w:tr>
      <w:tr w:rsidR="00D25A5A" w:rsidRPr="00D90213" w14:paraId="15C456D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35445D9" w14:textId="77777777" w:rsidR="00D25A5A" w:rsidRDefault="00D25A5A" w:rsidP="008F21AE">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30882DB" w14:textId="77777777" w:rsidR="00D25A5A" w:rsidRDefault="00D25A5A" w:rsidP="008F21AE">
            <w:pPr>
              <w:rPr>
                <w:rFonts w:cs="Arial"/>
                <w:sz w:val="16"/>
                <w:szCs w:val="16"/>
                <w:lang w:val="fr-FR"/>
              </w:rPr>
            </w:pPr>
            <w:r>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6890CA0C" w14:textId="77777777" w:rsidR="00D25A5A" w:rsidRPr="00250E2F" w:rsidRDefault="00D25A5A" w:rsidP="008F21AE">
            <w:pPr>
              <w:jc w:val="left"/>
              <w:rPr>
                <w:snapToGrid w:val="0"/>
                <w:color w:val="000000"/>
                <w:sz w:val="16"/>
                <w:szCs w:val="16"/>
              </w:rPr>
            </w:pPr>
            <w:r w:rsidRPr="00250E2F">
              <w:rPr>
                <w:sz w:val="16"/>
                <w:szCs w:val="16"/>
              </w:rPr>
              <w:t>TG/45/7 Rev. 3</w:t>
            </w:r>
            <w:r>
              <w:rPr>
                <w:sz w:val="16"/>
                <w:szCs w:val="16"/>
              </w:rPr>
              <w:t>(proj.1)</w:t>
            </w:r>
          </w:p>
        </w:tc>
        <w:tc>
          <w:tcPr>
            <w:tcW w:w="1382" w:type="dxa"/>
            <w:tcBorders>
              <w:top w:val="single" w:sz="4" w:space="0" w:color="auto"/>
              <w:left w:val="nil"/>
              <w:bottom w:val="single" w:sz="4" w:space="0" w:color="auto"/>
              <w:right w:val="single" w:sz="4" w:space="0" w:color="auto"/>
            </w:tcBorders>
          </w:tcPr>
          <w:p w14:paraId="15A41AEF" w14:textId="77777777" w:rsidR="00D25A5A" w:rsidRDefault="00D25A5A" w:rsidP="008F21AE">
            <w:pPr>
              <w:rPr>
                <w:rFonts w:cs="Arial"/>
                <w:color w:val="000000"/>
                <w:sz w:val="16"/>
                <w:szCs w:val="16"/>
                <w:lang w:val="fr-FR"/>
              </w:rPr>
            </w:pPr>
            <w:proofErr w:type="spellStart"/>
            <w:r>
              <w:rPr>
                <w:rFonts w:cs="Arial"/>
                <w:color w:val="000000"/>
                <w:sz w:val="16"/>
                <w:szCs w:val="16"/>
                <w:lang w:val="fr-FR"/>
              </w:rPr>
              <w:t>Cauliflower</w:t>
            </w:r>
            <w:proofErr w:type="spellEnd"/>
          </w:p>
        </w:tc>
        <w:tc>
          <w:tcPr>
            <w:tcW w:w="1382" w:type="dxa"/>
            <w:tcBorders>
              <w:top w:val="single" w:sz="4" w:space="0" w:color="auto"/>
              <w:left w:val="nil"/>
              <w:bottom w:val="single" w:sz="4" w:space="0" w:color="auto"/>
              <w:right w:val="single" w:sz="4" w:space="0" w:color="auto"/>
            </w:tcBorders>
          </w:tcPr>
          <w:p w14:paraId="53A9FDDE" w14:textId="77777777" w:rsidR="00D25A5A" w:rsidRPr="00D90213" w:rsidRDefault="00D25A5A" w:rsidP="008F21AE">
            <w:pPr>
              <w:jc w:val="left"/>
              <w:rPr>
                <w:rFonts w:cs="Arial"/>
                <w:color w:val="000000"/>
                <w:sz w:val="16"/>
                <w:szCs w:val="16"/>
                <w:lang w:val="fr-FR"/>
              </w:rPr>
            </w:pPr>
            <w:r w:rsidRPr="00B14473">
              <w:rPr>
                <w:rFonts w:cs="Arial"/>
                <w:color w:val="000000"/>
                <w:sz w:val="16"/>
                <w:szCs w:val="16"/>
              </w:rPr>
              <w:t>Chou-</w:t>
            </w:r>
            <w:proofErr w:type="spellStart"/>
            <w:r w:rsidRPr="00B14473">
              <w:rPr>
                <w:rFonts w:cs="Arial"/>
                <w:color w:val="000000"/>
                <w:sz w:val="16"/>
                <w:szCs w:val="16"/>
              </w:rPr>
              <w:t>fleur</w:t>
            </w:r>
            <w:proofErr w:type="spellEnd"/>
          </w:p>
        </w:tc>
        <w:tc>
          <w:tcPr>
            <w:tcW w:w="1382" w:type="dxa"/>
            <w:tcBorders>
              <w:top w:val="single" w:sz="4" w:space="0" w:color="auto"/>
              <w:left w:val="nil"/>
              <w:bottom w:val="single" w:sz="4" w:space="0" w:color="auto"/>
              <w:right w:val="single" w:sz="4" w:space="0" w:color="auto"/>
            </w:tcBorders>
          </w:tcPr>
          <w:p w14:paraId="3B7D0C95" w14:textId="77777777" w:rsidR="00D25A5A" w:rsidRPr="00D90213" w:rsidRDefault="00D25A5A" w:rsidP="008F21AE">
            <w:pPr>
              <w:jc w:val="left"/>
              <w:rPr>
                <w:rFonts w:cs="Arial"/>
                <w:color w:val="000000"/>
                <w:sz w:val="16"/>
                <w:szCs w:val="16"/>
                <w:lang w:val="fr-FR"/>
              </w:rPr>
            </w:pPr>
            <w:proofErr w:type="spellStart"/>
            <w:r w:rsidRPr="00B14473">
              <w:rPr>
                <w:rFonts w:cs="Arial"/>
                <w:color w:val="000000"/>
                <w:sz w:val="16"/>
                <w:szCs w:val="16"/>
              </w:rPr>
              <w:t>Blumenkohl</w:t>
            </w:r>
            <w:proofErr w:type="spellEnd"/>
          </w:p>
        </w:tc>
        <w:tc>
          <w:tcPr>
            <w:tcW w:w="1382" w:type="dxa"/>
            <w:tcBorders>
              <w:top w:val="single" w:sz="4" w:space="0" w:color="auto"/>
              <w:left w:val="nil"/>
              <w:bottom w:val="single" w:sz="4" w:space="0" w:color="auto"/>
              <w:right w:val="single" w:sz="4" w:space="0" w:color="auto"/>
            </w:tcBorders>
          </w:tcPr>
          <w:p w14:paraId="47588F4A" w14:textId="77777777" w:rsidR="00D25A5A" w:rsidRPr="00D90213" w:rsidRDefault="00D25A5A" w:rsidP="008F21AE">
            <w:pPr>
              <w:rPr>
                <w:rFonts w:cs="Arial"/>
                <w:color w:val="000000"/>
                <w:sz w:val="16"/>
                <w:szCs w:val="16"/>
                <w:lang w:val="fr-FR"/>
              </w:rPr>
            </w:pPr>
            <w:r w:rsidRPr="00B14473">
              <w:rPr>
                <w:rFonts w:cs="Arial"/>
                <w:color w:val="000000"/>
                <w:sz w:val="16"/>
                <w:szCs w:val="16"/>
              </w:rPr>
              <w:t>Coliflor</w:t>
            </w:r>
          </w:p>
        </w:tc>
        <w:tc>
          <w:tcPr>
            <w:tcW w:w="1701" w:type="dxa"/>
            <w:tcBorders>
              <w:top w:val="single" w:sz="4" w:space="0" w:color="auto"/>
              <w:left w:val="nil"/>
              <w:bottom w:val="single" w:sz="4" w:space="0" w:color="auto"/>
              <w:right w:val="single" w:sz="4" w:space="0" w:color="auto"/>
            </w:tcBorders>
          </w:tcPr>
          <w:p w14:paraId="2B7DD796" w14:textId="77777777" w:rsidR="00D25A5A" w:rsidRPr="00D90213" w:rsidRDefault="00D25A5A" w:rsidP="008F21AE">
            <w:pPr>
              <w:jc w:val="left"/>
              <w:rPr>
                <w:rFonts w:cs="Arial"/>
                <w:sz w:val="16"/>
                <w:szCs w:val="16"/>
                <w:lang w:val="fr-FR"/>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D25A5A" w:rsidRPr="00A30F5A" w14:paraId="38397A0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843EBD8"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0BB755D"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2925DF5"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tcPr>
          <w:p w14:paraId="042B4C6F"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0C1FFC4B" w14:textId="77777777" w:rsidR="00D25A5A" w:rsidRPr="00A30F5A" w:rsidRDefault="00D25A5A" w:rsidP="008F21AE">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421E850A"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27E2A887" w14:textId="77777777" w:rsidR="00D25A5A" w:rsidRPr="00A30F5A" w:rsidRDefault="00D25A5A" w:rsidP="008F21AE">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3D67F8FE"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Drehfrucht</w:t>
            </w:r>
            <w:proofErr w:type="spellEnd"/>
          </w:p>
          <w:p w14:paraId="58C7F9B8" w14:textId="77777777" w:rsidR="00D25A5A" w:rsidRPr="00A30F5A" w:rsidRDefault="00D25A5A" w:rsidP="008F21AE">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0AC3F2B2"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1A424AE4" w14:textId="77777777" w:rsidR="00D25A5A" w:rsidRPr="00A30F5A" w:rsidRDefault="00D25A5A" w:rsidP="008F21AE">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tcPr>
          <w:p w14:paraId="7C3FD774" w14:textId="77777777" w:rsidR="00D25A5A" w:rsidRPr="00A30F5A" w:rsidRDefault="00D25A5A" w:rsidP="008F21AE">
            <w:pPr>
              <w:jc w:val="left"/>
              <w:rPr>
                <w:rFonts w:cs="Arial"/>
                <w:i/>
                <w:sz w:val="16"/>
                <w:szCs w:val="16"/>
                <w:lang w:val="it-IT"/>
              </w:rPr>
            </w:pPr>
            <w:proofErr w:type="spellStart"/>
            <w:r w:rsidRPr="00A30F5A">
              <w:rPr>
                <w:rFonts w:cs="Arial"/>
                <w:i/>
                <w:sz w:val="16"/>
                <w:szCs w:val="16"/>
              </w:rPr>
              <w:t>Streptocarpus</w:t>
            </w:r>
            <w:proofErr w:type="spellEnd"/>
            <w:r w:rsidRPr="00A30F5A">
              <w:rPr>
                <w:rFonts w:cs="Arial"/>
                <w:iCs/>
                <w:sz w:val="16"/>
                <w:szCs w:val="16"/>
              </w:rPr>
              <w:t xml:space="preserve"> × </w:t>
            </w:r>
            <w:proofErr w:type="spellStart"/>
            <w:r w:rsidRPr="00A30F5A">
              <w:rPr>
                <w:rFonts w:cs="Arial"/>
                <w:i/>
                <w:sz w:val="16"/>
                <w:szCs w:val="16"/>
              </w:rPr>
              <w:t>hybridus</w:t>
            </w:r>
            <w:proofErr w:type="spellEnd"/>
            <w:r w:rsidRPr="00A30F5A">
              <w:rPr>
                <w:rFonts w:cs="Arial"/>
                <w:i/>
                <w:sz w:val="16"/>
                <w:szCs w:val="16"/>
              </w:rPr>
              <w:t xml:space="preserve"> </w:t>
            </w:r>
            <w:proofErr w:type="spellStart"/>
            <w:r w:rsidRPr="00A30F5A">
              <w:rPr>
                <w:rFonts w:cs="Arial"/>
                <w:iCs/>
                <w:sz w:val="16"/>
                <w:szCs w:val="16"/>
              </w:rPr>
              <w:t>Voss</w:t>
            </w:r>
            <w:proofErr w:type="spellEnd"/>
          </w:p>
        </w:tc>
      </w:tr>
      <w:tr w:rsidR="00D25A5A" w:rsidRPr="00A30F5A" w14:paraId="2FFA8987" w14:textId="77777777" w:rsidTr="008F21AE">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100BF069"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5129BA6" w14:textId="77777777" w:rsidR="00D25A5A" w:rsidRPr="00A30F5A" w:rsidRDefault="00D25A5A"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25EA0F4A" w14:textId="77777777" w:rsidR="00D25A5A" w:rsidRPr="00A30F5A" w:rsidRDefault="00D25A5A" w:rsidP="008F21AE">
            <w:pPr>
              <w:jc w:val="left"/>
              <w:rPr>
                <w:rFonts w:cs="Arial"/>
                <w:sz w:val="16"/>
                <w:szCs w:val="16"/>
              </w:rPr>
            </w:pPr>
            <w:r w:rsidRPr="00A30F5A">
              <w:rPr>
                <w:sz w:val="16"/>
                <w:szCs w:val="16"/>
              </w:rPr>
              <w:t>TG/48/7 Rev. 3(proj.1)</w:t>
            </w:r>
          </w:p>
        </w:tc>
        <w:tc>
          <w:tcPr>
            <w:tcW w:w="1382" w:type="dxa"/>
            <w:tcBorders>
              <w:top w:val="single" w:sz="4" w:space="0" w:color="auto"/>
              <w:left w:val="nil"/>
              <w:bottom w:val="single" w:sz="4" w:space="0" w:color="auto"/>
              <w:right w:val="single" w:sz="4" w:space="0" w:color="auto"/>
            </w:tcBorders>
          </w:tcPr>
          <w:p w14:paraId="1F595783" w14:textId="77777777" w:rsidR="00D25A5A" w:rsidRPr="00A30F5A" w:rsidRDefault="00D25A5A" w:rsidP="008F21AE">
            <w:pPr>
              <w:rPr>
                <w:rFonts w:cs="Arial"/>
                <w:color w:val="000000"/>
                <w:sz w:val="16"/>
                <w:szCs w:val="16"/>
                <w:lang w:val="fr-FR"/>
              </w:rPr>
            </w:pPr>
            <w:proofErr w:type="spellStart"/>
            <w:r w:rsidRPr="00A30F5A">
              <w:rPr>
                <w:sz w:val="16"/>
                <w:szCs w:val="16"/>
              </w:rPr>
              <w:t>Cabbage</w:t>
            </w:r>
            <w:proofErr w:type="spellEnd"/>
          </w:p>
        </w:tc>
        <w:tc>
          <w:tcPr>
            <w:tcW w:w="1382" w:type="dxa"/>
            <w:tcBorders>
              <w:top w:val="single" w:sz="4" w:space="0" w:color="auto"/>
              <w:left w:val="nil"/>
              <w:bottom w:val="single" w:sz="4" w:space="0" w:color="auto"/>
              <w:right w:val="single" w:sz="4" w:space="0" w:color="auto"/>
            </w:tcBorders>
          </w:tcPr>
          <w:p w14:paraId="417EF6F6"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 xml:space="preserve">Chou </w:t>
            </w:r>
            <w:proofErr w:type="spellStart"/>
            <w:r w:rsidRPr="00A30F5A">
              <w:rPr>
                <w:rFonts w:cs="Arial"/>
                <w:color w:val="000000"/>
                <w:sz w:val="16"/>
                <w:szCs w:val="16"/>
              </w:rPr>
              <w:t>pommé</w:t>
            </w:r>
            <w:proofErr w:type="spellEnd"/>
          </w:p>
        </w:tc>
        <w:tc>
          <w:tcPr>
            <w:tcW w:w="1382" w:type="dxa"/>
            <w:tcBorders>
              <w:top w:val="single" w:sz="4" w:space="0" w:color="auto"/>
              <w:left w:val="nil"/>
              <w:bottom w:val="single" w:sz="4" w:space="0" w:color="auto"/>
              <w:right w:val="single" w:sz="4" w:space="0" w:color="auto"/>
            </w:tcBorders>
          </w:tcPr>
          <w:p w14:paraId="3ED501F3"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Wirsing</w:t>
            </w:r>
            <w:proofErr w:type="spellEnd"/>
          </w:p>
        </w:tc>
        <w:tc>
          <w:tcPr>
            <w:tcW w:w="1382" w:type="dxa"/>
            <w:tcBorders>
              <w:top w:val="single" w:sz="4" w:space="0" w:color="auto"/>
              <w:left w:val="nil"/>
              <w:bottom w:val="single" w:sz="4" w:space="0" w:color="auto"/>
              <w:right w:val="single" w:sz="4" w:space="0" w:color="auto"/>
            </w:tcBorders>
          </w:tcPr>
          <w:p w14:paraId="0CB8A52A"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Col repollo</w:t>
            </w:r>
          </w:p>
        </w:tc>
        <w:tc>
          <w:tcPr>
            <w:tcW w:w="1701" w:type="dxa"/>
            <w:tcBorders>
              <w:top w:val="single" w:sz="4" w:space="0" w:color="auto"/>
              <w:left w:val="nil"/>
              <w:bottom w:val="single" w:sz="4" w:space="0" w:color="auto"/>
              <w:right w:val="single" w:sz="4" w:space="0" w:color="auto"/>
            </w:tcBorders>
          </w:tcPr>
          <w:p w14:paraId="22A50697" w14:textId="77777777" w:rsidR="00D25A5A" w:rsidRPr="00A30F5A" w:rsidRDefault="00D25A5A" w:rsidP="008F21AE">
            <w:pPr>
              <w:jc w:val="left"/>
              <w:rPr>
                <w:rFonts w:cs="Arial"/>
                <w:sz w:val="16"/>
                <w:szCs w:val="16"/>
              </w:rPr>
            </w:pPr>
            <w:proofErr w:type="spellStart"/>
            <w:r w:rsidRPr="00A30F5A">
              <w:rPr>
                <w:rFonts w:cs="Arial"/>
                <w:i/>
                <w:sz w:val="16"/>
                <w:szCs w:val="16"/>
              </w:rPr>
              <w:t>Brassica</w:t>
            </w:r>
            <w:proofErr w:type="spellEnd"/>
            <w:r w:rsidRPr="00A30F5A">
              <w:rPr>
                <w:rFonts w:cs="Arial"/>
                <w:i/>
                <w:sz w:val="16"/>
                <w:szCs w:val="16"/>
              </w:rPr>
              <w:t xml:space="preserve"> </w:t>
            </w:r>
            <w:proofErr w:type="spellStart"/>
            <w:r w:rsidRPr="00A30F5A">
              <w:rPr>
                <w:rFonts w:cs="Arial"/>
                <w:i/>
                <w:sz w:val="16"/>
                <w:szCs w:val="16"/>
              </w:rPr>
              <w:t>oleracea</w:t>
            </w:r>
            <w:proofErr w:type="spellEnd"/>
            <w:r w:rsidRPr="00A30F5A">
              <w:rPr>
                <w:rFonts w:cs="Arial"/>
                <w:sz w:val="16"/>
                <w:szCs w:val="16"/>
              </w:rPr>
              <w:t xml:space="preserve"> L.: </w:t>
            </w:r>
            <w:proofErr w:type="spellStart"/>
            <w:r w:rsidRPr="00A30F5A">
              <w:rPr>
                <w:rFonts w:cs="Arial"/>
                <w:i/>
                <w:sz w:val="16"/>
                <w:szCs w:val="16"/>
              </w:rPr>
              <w:t>Brassica</w:t>
            </w:r>
            <w:proofErr w:type="spellEnd"/>
            <w:r w:rsidRPr="00A30F5A">
              <w:rPr>
                <w:rFonts w:cs="Arial"/>
                <w:sz w:val="16"/>
                <w:szCs w:val="16"/>
              </w:rPr>
              <w:t xml:space="preserve"> (White </w:t>
            </w:r>
            <w:proofErr w:type="spellStart"/>
            <w:r w:rsidRPr="00A30F5A">
              <w:rPr>
                <w:rFonts w:cs="Arial"/>
                <w:sz w:val="16"/>
                <w:szCs w:val="16"/>
              </w:rPr>
              <w:t>Cabbage</w:t>
            </w:r>
            <w:proofErr w:type="spellEnd"/>
            <w:r w:rsidRPr="00A30F5A">
              <w:rPr>
                <w:rFonts w:cs="Arial"/>
                <w:sz w:val="16"/>
                <w:szCs w:val="16"/>
              </w:rPr>
              <w:t xml:space="preserve"> </w:t>
            </w:r>
            <w:proofErr w:type="spellStart"/>
            <w:r w:rsidRPr="00A30F5A">
              <w:rPr>
                <w:rFonts w:cs="Arial"/>
                <w:sz w:val="16"/>
                <w:szCs w:val="16"/>
              </w:rPr>
              <w:t>Group</w:t>
            </w:r>
            <w:proofErr w:type="spellEnd"/>
            <w:r w:rsidRPr="00A30F5A">
              <w:rPr>
                <w:rFonts w:cs="Arial"/>
                <w:sz w:val="16"/>
                <w:szCs w:val="16"/>
              </w:rPr>
              <w:t xml:space="preserve">); </w:t>
            </w:r>
            <w:proofErr w:type="spellStart"/>
            <w:r w:rsidRPr="00A30F5A">
              <w:rPr>
                <w:rFonts w:cs="Arial"/>
                <w:i/>
                <w:sz w:val="16"/>
                <w:szCs w:val="16"/>
              </w:rPr>
              <w:t>Brassica</w:t>
            </w:r>
            <w:proofErr w:type="spellEnd"/>
            <w:r w:rsidRPr="00A30F5A">
              <w:rPr>
                <w:rFonts w:cs="Arial"/>
                <w:sz w:val="16"/>
                <w:szCs w:val="16"/>
              </w:rPr>
              <w:t xml:space="preserve"> (</w:t>
            </w:r>
            <w:proofErr w:type="spellStart"/>
            <w:r w:rsidRPr="00A30F5A">
              <w:rPr>
                <w:rFonts w:cs="Arial"/>
                <w:sz w:val="16"/>
                <w:szCs w:val="16"/>
              </w:rPr>
              <w:t>Savoy</w:t>
            </w:r>
            <w:proofErr w:type="spellEnd"/>
            <w:r w:rsidRPr="00A30F5A">
              <w:rPr>
                <w:rFonts w:cs="Arial"/>
                <w:sz w:val="16"/>
                <w:szCs w:val="16"/>
              </w:rPr>
              <w:t xml:space="preserve"> </w:t>
            </w:r>
            <w:proofErr w:type="spellStart"/>
            <w:r w:rsidRPr="00A30F5A">
              <w:rPr>
                <w:rFonts w:cs="Arial"/>
                <w:sz w:val="16"/>
                <w:szCs w:val="16"/>
              </w:rPr>
              <w:t>Cabbage</w:t>
            </w:r>
            <w:proofErr w:type="spellEnd"/>
            <w:r w:rsidRPr="00A30F5A">
              <w:rPr>
                <w:rFonts w:cs="Arial"/>
                <w:sz w:val="16"/>
                <w:szCs w:val="16"/>
              </w:rPr>
              <w:t xml:space="preserve"> </w:t>
            </w:r>
            <w:proofErr w:type="spellStart"/>
            <w:r w:rsidRPr="00A30F5A">
              <w:rPr>
                <w:rFonts w:cs="Arial"/>
                <w:sz w:val="16"/>
                <w:szCs w:val="16"/>
              </w:rPr>
              <w:t>Group</w:t>
            </w:r>
            <w:proofErr w:type="spellEnd"/>
            <w:r w:rsidRPr="00A30F5A">
              <w:rPr>
                <w:rFonts w:cs="Arial"/>
                <w:sz w:val="16"/>
                <w:szCs w:val="16"/>
              </w:rPr>
              <w:t xml:space="preserve">); </w:t>
            </w:r>
            <w:proofErr w:type="spellStart"/>
            <w:r w:rsidRPr="00A30F5A">
              <w:rPr>
                <w:rFonts w:cs="Arial"/>
                <w:i/>
                <w:sz w:val="16"/>
                <w:szCs w:val="16"/>
              </w:rPr>
              <w:t>Brassica</w:t>
            </w:r>
            <w:proofErr w:type="spellEnd"/>
            <w:r w:rsidRPr="00A30F5A">
              <w:rPr>
                <w:rFonts w:cs="Arial"/>
                <w:sz w:val="16"/>
                <w:szCs w:val="16"/>
              </w:rPr>
              <w:t xml:space="preserve"> (Red </w:t>
            </w:r>
            <w:proofErr w:type="spellStart"/>
            <w:r w:rsidRPr="00A30F5A">
              <w:rPr>
                <w:rFonts w:cs="Arial"/>
                <w:sz w:val="16"/>
                <w:szCs w:val="16"/>
              </w:rPr>
              <w:t>Cabbage</w:t>
            </w:r>
            <w:proofErr w:type="spellEnd"/>
            <w:r w:rsidRPr="00A30F5A">
              <w:rPr>
                <w:rFonts w:cs="Arial"/>
                <w:sz w:val="16"/>
                <w:szCs w:val="16"/>
              </w:rPr>
              <w:t xml:space="preserve"> </w:t>
            </w:r>
            <w:proofErr w:type="spellStart"/>
            <w:r w:rsidRPr="00A30F5A">
              <w:rPr>
                <w:rFonts w:cs="Arial"/>
                <w:sz w:val="16"/>
                <w:szCs w:val="16"/>
              </w:rPr>
              <w:t>Group</w:t>
            </w:r>
            <w:proofErr w:type="spellEnd"/>
            <w:r w:rsidRPr="00A30F5A">
              <w:rPr>
                <w:rFonts w:cs="Arial"/>
                <w:sz w:val="16"/>
                <w:szCs w:val="16"/>
              </w:rPr>
              <w:t>)</w:t>
            </w:r>
          </w:p>
        </w:tc>
      </w:tr>
      <w:tr w:rsidR="00D25A5A" w:rsidRPr="00BA2E56" w14:paraId="18447DF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97ABC23"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490581E" w14:textId="77777777" w:rsidR="00D25A5A" w:rsidRPr="00A30F5A" w:rsidRDefault="00D25A5A"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209142BA" w14:textId="77777777" w:rsidR="00D25A5A" w:rsidRPr="00A30F5A" w:rsidRDefault="00D25A5A" w:rsidP="008F21AE">
            <w:pPr>
              <w:jc w:val="left"/>
              <w:rPr>
                <w:rFonts w:cs="Arial"/>
                <w:sz w:val="16"/>
                <w:szCs w:val="16"/>
              </w:rPr>
            </w:pPr>
            <w:r w:rsidRPr="00A30F5A">
              <w:rPr>
                <w:sz w:val="16"/>
                <w:szCs w:val="16"/>
              </w:rPr>
              <w:t>TG/54/7 Rev. 3(proj.1)</w:t>
            </w:r>
          </w:p>
        </w:tc>
        <w:tc>
          <w:tcPr>
            <w:tcW w:w="1382" w:type="dxa"/>
            <w:tcBorders>
              <w:top w:val="single" w:sz="4" w:space="0" w:color="auto"/>
              <w:left w:val="nil"/>
              <w:bottom w:val="single" w:sz="4" w:space="0" w:color="auto"/>
              <w:right w:val="single" w:sz="4" w:space="0" w:color="auto"/>
            </w:tcBorders>
          </w:tcPr>
          <w:p w14:paraId="7FB9AC83"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 xml:space="preserve">Brussels </w:t>
            </w:r>
            <w:proofErr w:type="spellStart"/>
            <w:r w:rsidRPr="00A30F5A">
              <w:rPr>
                <w:rFonts w:cs="Arial"/>
                <w:color w:val="000000"/>
                <w:sz w:val="16"/>
                <w:szCs w:val="16"/>
                <w:lang w:val="fr-FR"/>
              </w:rPr>
              <w:t>Sprouts</w:t>
            </w:r>
            <w:proofErr w:type="spellEnd"/>
          </w:p>
        </w:tc>
        <w:tc>
          <w:tcPr>
            <w:tcW w:w="1382" w:type="dxa"/>
            <w:tcBorders>
              <w:top w:val="single" w:sz="4" w:space="0" w:color="auto"/>
              <w:left w:val="nil"/>
              <w:bottom w:val="single" w:sz="4" w:space="0" w:color="auto"/>
              <w:right w:val="single" w:sz="4" w:space="0" w:color="auto"/>
            </w:tcBorders>
          </w:tcPr>
          <w:p w14:paraId="111C20B8"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 xml:space="preserve">Chou de </w:t>
            </w:r>
            <w:proofErr w:type="spellStart"/>
            <w:r w:rsidRPr="00A30F5A">
              <w:rPr>
                <w:rFonts w:cs="Arial"/>
                <w:color w:val="000000"/>
                <w:sz w:val="16"/>
                <w:szCs w:val="16"/>
              </w:rPr>
              <w:t>Bruxelles</w:t>
            </w:r>
            <w:proofErr w:type="spellEnd"/>
          </w:p>
        </w:tc>
        <w:tc>
          <w:tcPr>
            <w:tcW w:w="1382" w:type="dxa"/>
            <w:tcBorders>
              <w:top w:val="single" w:sz="4" w:space="0" w:color="auto"/>
              <w:left w:val="nil"/>
              <w:bottom w:val="single" w:sz="4" w:space="0" w:color="auto"/>
              <w:right w:val="single" w:sz="4" w:space="0" w:color="auto"/>
            </w:tcBorders>
          </w:tcPr>
          <w:p w14:paraId="7F1FE185"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Rosenkohl</w:t>
            </w:r>
            <w:proofErr w:type="spellEnd"/>
          </w:p>
        </w:tc>
        <w:tc>
          <w:tcPr>
            <w:tcW w:w="1382" w:type="dxa"/>
            <w:tcBorders>
              <w:top w:val="single" w:sz="4" w:space="0" w:color="auto"/>
              <w:left w:val="nil"/>
              <w:bottom w:val="single" w:sz="4" w:space="0" w:color="auto"/>
              <w:right w:val="single" w:sz="4" w:space="0" w:color="auto"/>
            </w:tcBorders>
          </w:tcPr>
          <w:p w14:paraId="051BB1BE"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Col de Bruselas</w:t>
            </w:r>
          </w:p>
        </w:tc>
        <w:tc>
          <w:tcPr>
            <w:tcW w:w="1701" w:type="dxa"/>
            <w:tcBorders>
              <w:top w:val="single" w:sz="4" w:space="0" w:color="auto"/>
              <w:left w:val="nil"/>
              <w:bottom w:val="single" w:sz="4" w:space="0" w:color="auto"/>
              <w:right w:val="single" w:sz="4" w:space="0" w:color="auto"/>
            </w:tcBorders>
          </w:tcPr>
          <w:p w14:paraId="127E7468" w14:textId="77777777" w:rsidR="00D25A5A" w:rsidRPr="00A30F5A" w:rsidRDefault="00D25A5A" w:rsidP="008F21AE">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D25A5A" w:rsidRPr="00A30F5A" w14:paraId="3A33FBE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6A151D0"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5CC4D50"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9BECB1B" w14:textId="77777777" w:rsidR="00D25A5A" w:rsidRPr="00A30F5A" w:rsidRDefault="00D25A5A" w:rsidP="008F21AE">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tcPr>
          <w:p w14:paraId="3782AADE" w14:textId="77777777" w:rsidR="00D25A5A" w:rsidRPr="00A30F5A" w:rsidRDefault="00D25A5A" w:rsidP="008F21AE">
            <w:pPr>
              <w:rPr>
                <w:rFonts w:cs="Arial"/>
                <w:color w:val="000000"/>
                <w:sz w:val="16"/>
                <w:szCs w:val="16"/>
              </w:rPr>
            </w:pPr>
            <w:proofErr w:type="spellStart"/>
            <w:r w:rsidRPr="00A30F5A">
              <w:rPr>
                <w:rFonts w:cs="Arial"/>
                <w:color w:val="000000"/>
                <w:sz w:val="16"/>
                <w:szCs w:val="16"/>
              </w:rPr>
              <w:t>Rhubarb</w:t>
            </w:r>
            <w:proofErr w:type="spellEnd"/>
          </w:p>
        </w:tc>
        <w:tc>
          <w:tcPr>
            <w:tcW w:w="1382" w:type="dxa"/>
            <w:tcBorders>
              <w:top w:val="single" w:sz="4" w:space="0" w:color="auto"/>
              <w:left w:val="nil"/>
              <w:bottom w:val="single" w:sz="4" w:space="0" w:color="auto"/>
              <w:right w:val="single" w:sz="4" w:space="0" w:color="auto"/>
            </w:tcBorders>
          </w:tcPr>
          <w:p w14:paraId="2AE1DB3E" w14:textId="77777777" w:rsidR="00D25A5A" w:rsidRPr="00A30F5A" w:rsidRDefault="00D25A5A" w:rsidP="008F21AE">
            <w:pPr>
              <w:jc w:val="left"/>
              <w:rPr>
                <w:rFonts w:cs="Arial"/>
                <w:color w:val="000000"/>
                <w:sz w:val="16"/>
                <w:szCs w:val="16"/>
              </w:rPr>
            </w:pPr>
            <w:proofErr w:type="spellStart"/>
            <w:r w:rsidRPr="00A30F5A">
              <w:rPr>
                <w:rFonts w:cs="Arial"/>
                <w:color w:val="000000"/>
                <w:sz w:val="16"/>
                <w:szCs w:val="16"/>
              </w:rPr>
              <w:t>Rhubarbe</w:t>
            </w:r>
            <w:proofErr w:type="spellEnd"/>
          </w:p>
        </w:tc>
        <w:tc>
          <w:tcPr>
            <w:tcW w:w="1382" w:type="dxa"/>
            <w:tcBorders>
              <w:top w:val="single" w:sz="4" w:space="0" w:color="auto"/>
              <w:left w:val="nil"/>
              <w:bottom w:val="single" w:sz="4" w:space="0" w:color="auto"/>
              <w:right w:val="single" w:sz="4" w:space="0" w:color="auto"/>
            </w:tcBorders>
          </w:tcPr>
          <w:p w14:paraId="35A4B623" w14:textId="77777777" w:rsidR="00D25A5A" w:rsidRPr="00A30F5A" w:rsidRDefault="00D25A5A" w:rsidP="008F21AE">
            <w:pPr>
              <w:jc w:val="left"/>
              <w:rPr>
                <w:rFonts w:cs="Arial"/>
                <w:color w:val="000000"/>
                <w:sz w:val="16"/>
                <w:szCs w:val="16"/>
              </w:rPr>
            </w:pPr>
            <w:proofErr w:type="spellStart"/>
            <w:r w:rsidRPr="00A30F5A">
              <w:rPr>
                <w:rFonts w:cs="Arial"/>
                <w:color w:val="000000"/>
                <w:sz w:val="16"/>
                <w:szCs w:val="16"/>
              </w:rPr>
              <w:t>Rhabarber</w:t>
            </w:r>
            <w:proofErr w:type="spellEnd"/>
          </w:p>
        </w:tc>
        <w:tc>
          <w:tcPr>
            <w:tcW w:w="1382" w:type="dxa"/>
            <w:tcBorders>
              <w:top w:val="single" w:sz="4" w:space="0" w:color="auto"/>
              <w:left w:val="nil"/>
              <w:bottom w:val="single" w:sz="4" w:space="0" w:color="auto"/>
              <w:right w:val="single" w:sz="4" w:space="0" w:color="auto"/>
            </w:tcBorders>
          </w:tcPr>
          <w:p w14:paraId="0AEC23AD" w14:textId="77777777" w:rsidR="00D25A5A" w:rsidRPr="00A30F5A" w:rsidRDefault="00D25A5A" w:rsidP="008F21AE">
            <w:pPr>
              <w:jc w:val="left"/>
              <w:rPr>
                <w:rFonts w:cs="Arial"/>
                <w:color w:val="000000"/>
                <w:sz w:val="16"/>
                <w:szCs w:val="16"/>
              </w:rPr>
            </w:pPr>
            <w:r w:rsidRPr="00A30F5A">
              <w:rPr>
                <w:rFonts w:cs="Arial"/>
                <w:color w:val="000000"/>
                <w:sz w:val="16"/>
                <w:szCs w:val="16"/>
              </w:rPr>
              <w:t>Ruibarbo</w:t>
            </w:r>
          </w:p>
        </w:tc>
        <w:tc>
          <w:tcPr>
            <w:tcW w:w="1701" w:type="dxa"/>
            <w:tcBorders>
              <w:top w:val="single" w:sz="4" w:space="0" w:color="auto"/>
              <w:left w:val="nil"/>
              <w:bottom w:val="single" w:sz="4" w:space="0" w:color="auto"/>
              <w:right w:val="single" w:sz="4" w:space="0" w:color="auto"/>
            </w:tcBorders>
          </w:tcPr>
          <w:p w14:paraId="202157DA" w14:textId="77777777" w:rsidR="00D25A5A" w:rsidRPr="00A30F5A" w:rsidRDefault="00D25A5A" w:rsidP="008F21AE">
            <w:pPr>
              <w:jc w:val="left"/>
              <w:rPr>
                <w:rFonts w:cs="Arial"/>
                <w:color w:val="000000"/>
                <w:sz w:val="16"/>
                <w:szCs w:val="16"/>
              </w:rPr>
            </w:pPr>
            <w:proofErr w:type="spellStart"/>
            <w:r w:rsidRPr="00A30F5A">
              <w:rPr>
                <w:rFonts w:cs="Arial"/>
                <w:i/>
                <w:iCs/>
                <w:color w:val="000000"/>
                <w:sz w:val="16"/>
                <w:szCs w:val="16"/>
              </w:rPr>
              <w:t>Rheum</w:t>
            </w:r>
            <w:proofErr w:type="spellEnd"/>
            <w:r w:rsidRPr="00A30F5A">
              <w:rPr>
                <w:rFonts w:cs="Arial"/>
                <w:i/>
                <w:iCs/>
                <w:color w:val="000000"/>
                <w:sz w:val="16"/>
                <w:szCs w:val="16"/>
              </w:rPr>
              <w:t xml:space="preserve"> </w:t>
            </w:r>
            <w:proofErr w:type="spellStart"/>
            <w:r w:rsidRPr="00A30F5A">
              <w:rPr>
                <w:rFonts w:cs="Arial"/>
                <w:i/>
                <w:iCs/>
                <w:color w:val="000000"/>
                <w:sz w:val="16"/>
                <w:szCs w:val="16"/>
              </w:rPr>
              <w:t>rhabarbarum</w:t>
            </w:r>
            <w:proofErr w:type="spellEnd"/>
            <w:r w:rsidRPr="00A30F5A">
              <w:rPr>
                <w:rFonts w:cs="Arial"/>
                <w:color w:val="000000"/>
                <w:sz w:val="16"/>
                <w:szCs w:val="16"/>
              </w:rPr>
              <w:t xml:space="preserve"> L.</w:t>
            </w:r>
          </w:p>
        </w:tc>
      </w:tr>
      <w:tr w:rsidR="00D25A5A" w:rsidRPr="00A30F5A" w14:paraId="5395654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7544946"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778BF9A3" w14:textId="77777777" w:rsidR="00D25A5A" w:rsidRPr="00A30F5A" w:rsidRDefault="00D25A5A"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4FF4E21E" w14:textId="77777777" w:rsidR="00D25A5A" w:rsidRPr="00A30F5A" w:rsidRDefault="00D25A5A" w:rsidP="008F21AE">
            <w:pPr>
              <w:jc w:val="left"/>
              <w:rPr>
                <w:rFonts w:cs="Arial"/>
                <w:sz w:val="16"/>
                <w:szCs w:val="16"/>
              </w:rPr>
            </w:pPr>
            <w:r w:rsidRPr="00A30F5A">
              <w:rPr>
                <w:sz w:val="16"/>
                <w:szCs w:val="16"/>
              </w:rPr>
              <w:t>TG/65/4 Rev. 4(proj.1)</w:t>
            </w:r>
          </w:p>
        </w:tc>
        <w:tc>
          <w:tcPr>
            <w:tcW w:w="1382" w:type="dxa"/>
            <w:tcBorders>
              <w:top w:val="single" w:sz="4" w:space="0" w:color="auto"/>
              <w:left w:val="nil"/>
              <w:bottom w:val="single" w:sz="4" w:space="0" w:color="auto"/>
              <w:right w:val="single" w:sz="4" w:space="0" w:color="auto"/>
            </w:tcBorders>
          </w:tcPr>
          <w:p w14:paraId="00937524"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Kohlrabi</w:t>
            </w:r>
            <w:proofErr w:type="spellEnd"/>
          </w:p>
        </w:tc>
        <w:tc>
          <w:tcPr>
            <w:tcW w:w="1382" w:type="dxa"/>
            <w:tcBorders>
              <w:top w:val="single" w:sz="4" w:space="0" w:color="auto"/>
              <w:left w:val="nil"/>
              <w:bottom w:val="single" w:sz="4" w:space="0" w:color="auto"/>
              <w:right w:val="single" w:sz="4" w:space="0" w:color="auto"/>
            </w:tcBorders>
          </w:tcPr>
          <w:p w14:paraId="34018A32"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tcPr>
          <w:p w14:paraId="3A1F68C5"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Kohlrabi</w:t>
            </w:r>
            <w:proofErr w:type="spellEnd"/>
          </w:p>
        </w:tc>
        <w:tc>
          <w:tcPr>
            <w:tcW w:w="1382" w:type="dxa"/>
            <w:tcBorders>
              <w:top w:val="single" w:sz="4" w:space="0" w:color="auto"/>
              <w:left w:val="nil"/>
              <w:bottom w:val="single" w:sz="4" w:space="0" w:color="auto"/>
              <w:right w:val="single" w:sz="4" w:space="0" w:color="auto"/>
            </w:tcBorders>
          </w:tcPr>
          <w:p w14:paraId="62033348"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rPr>
              <w:t>Colinabo</w:t>
            </w:r>
          </w:p>
        </w:tc>
        <w:tc>
          <w:tcPr>
            <w:tcW w:w="1701" w:type="dxa"/>
            <w:tcBorders>
              <w:top w:val="single" w:sz="4" w:space="0" w:color="auto"/>
              <w:left w:val="nil"/>
              <w:bottom w:val="single" w:sz="4" w:space="0" w:color="auto"/>
              <w:right w:val="single" w:sz="4" w:space="0" w:color="auto"/>
            </w:tcBorders>
          </w:tcPr>
          <w:p w14:paraId="2FD32DEB" w14:textId="77777777" w:rsidR="00D25A5A" w:rsidRPr="00C6294B" w:rsidRDefault="00D25A5A" w:rsidP="008F21AE">
            <w:pPr>
              <w:jc w:val="left"/>
              <w:rPr>
                <w:rFonts w:cs="Arial"/>
                <w:sz w:val="16"/>
                <w:szCs w:val="16"/>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D25A5A" w:rsidRPr="00A30F5A" w14:paraId="3BEB610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55AB3D4" w14:textId="77777777" w:rsidR="00D25A5A" w:rsidRPr="00A30F5A" w:rsidRDefault="00D25A5A" w:rsidP="008F21AE">
            <w:pPr>
              <w:rPr>
                <w:rFonts w:cs="Arial"/>
                <w:sz w:val="16"/>
                <w:szCs w:val="16"/>
                <w:lang w:val="fr-FR"/>
              </w:rPr>
            </w:pPr>
            <w:r w:rsidRPr="00A30F5A">
              <w:rPr>
                <w:rFonts w:cs="Arial"/>
                <w:sz w:val="16"/>
                <w:szCs w:val="16"/>
                <w:lang w:val="fr-FR"/>
              </w:rPr>
              <w:lastRenderedPageBreak/>
              <w:t>TWO</w:t>
            </w:r>
          </w:p>
        </w:tc>
        <w:tc>
          <w:tcPr>
            <w:tcW w:w="590" w:type="dxa"/>
            <w:tcBorders>
              <w:top w:val="single" w:sz="4" w:space="0" w:color="auto"/>
              <w:left w:val="nil"/>
              <w:bottom w:val="single" w:sz="4" w:space="0" w:color="auto"/>
              <w:right w:val="single" w:sz="4" w:space="0" w:color="auto"/>
            </w:tcBorders>
          </w:tcPr>
          <w:p w14:paraId="23B1827E"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BE7D145" w14:textId="77777777" w:rsidR="00D25A5A" w:rsidRPr="00A30F5A" w:rsidRDefault="00D25A5A" w:rsidP="008F21AE">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tcPr>
          <w:p w14:paraId="3754386E"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tcPr>
          <w:p w14:paraId="3505B13F"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tcPr>
          <w:p w14:paraId="366D9D32"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Forsythie</w:t>
            </w:r>
            <w:proofErr w:type="spellEnd"/>
          </w:p>
        </w:tc>
        <w:tc>
          <w:tcPr>
            <w:tcW w:w="1382" w:type="dxa"/>
            <w:tcBorders>
              <w:top w:val="single" w:sz="4" w:space="0" w:color="auto"/>
              <w:left w:val="nil"/>
              <w:bottom w:val="single" w:sz="4" w:space="0" w:color="auto"/>
              <w:right w:val="single" w:sz="4" w:space="0" w:color="auto"/>
            </w:tcBorders>
          </w:tcPr>
          <w:p w14:paraId="263462CE"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tcPr>
          <w:p w14:paraId="42BF31EE" w14:textId="77777777" w:rsidR="00D25A5A" w:rsidRPr="00A30F5A" w:rsidRDefault="00D25A5A" w:rsidP="008F21AE">
            <w:pPr>
              <w:jc w:val="left"/>
              <w:rPr>
                <w:rFonts w:cs="Arial"/>
                <w:color w:val="000000"/>
                <w:sz w:val="16"/>
                <w:szCs w:val="16"/>
                <w:lang w:val="fr-FR"/>
              </w:rPr>
            </w:pPr>
            <w:r w:rsidRPr="00A30F5A">
              <w:rPr>
                <w:rFonts w:cs="Arial"/>
                <w:i/>
                <w:iCs/>
                <w:color w:val="000000"/>
                <w:sz w:val="16"/>
                <w:szCs w:val="16"/>
                <w:lang w:val="fr-FR"/>
              </w:rPr>
              <w:t xml:space="preserve">Forsythia </w:t>
            </w:r>
            <w:proofErr w:type="spellStart"/>
            <w:r w:rsidRPr="00A30F5A">
              <w:rPr>
                <w:rFonts w:cs="Arial"/>
                <w:color w:val="000000"/>
                <w:sz w:val="16"/>
                <w:szCs w:val="16"/>
                <w:lang w:val="fr-FR"/>
              </w:rPr>
              <w:t>Vahl</w:t>
            </w:r>
            <w:proofErr w:type="spellEnd"/>
          </w:p>
        </w:tc>
      </w:tr>
      <w:tr w:rsidR="00D25A5A" w:rsidRPr="00A30F5A" w14:paraId="2FA77B3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FF66D7C"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BD3185F"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C5AC4B0" w14:textId="77777777" w:rsidR="00D25A5A" w:rsidRPr="00A30F5A" w:rsidRDefault="00D25A5A" w:rsidP="008F21AE">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tcPr>
          <w:p w14:paraId="3138550D"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Narcissi</w:t>
            </w:r>
            <w:proofErr w:type="spellEnd"/>
            <w:r w:rsidRPr="00A30F5A">
              <w:rPr>
                <w:rFonts w:cs="Arial"/>
                <w:color w:val="000000"/>
                <w:sz w:val="16"/>
                <w:szCs w:val="16"/>
                <w:lang w:val="fr-FR"/>
              </w:rPr>
              <w:t xml:space="preserve"> </w:t>
            </w:r>
            <w:r w:rsidRPr="00A30F5A">
              <w:rPr>
                <w:rFonts w:cs="Arial"/>
                <w:color w:val="000000"/>
                <w:sz w:val="16"/>
                <w:szCs w:val="16"/>
                <w:lang w:val="fr-FR"/>
              </w:rPr>
              <w:br/>
              <w:t>(</w:t>
            </w:r>
            <w:proofErr w:type="spellStart"/>
            <w:r w:rsidRPr="00A30F5A">
              <w:rPr>
                <w:rFonts w:cs="Arial"/>
                <w:color w:val="000000"/>
                <w:sz w:val="16"/>
                <w:szCs w:val="16"/>
                <w:lang w:val="fr-FR"/>
              </w:rPr>
              <w:t>including</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Daffodils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tcPr>
          <w:p w14:paraId="5923A7A4"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tcPr>
          <w:p w14:paraId="47E32933"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Narzisse</w:t>
            </w:r>
            <w:proofErr w:type="spellEnd"/>
          </w:p>
        </w:tc>
        <w:tc>
          <w:tcPr>
            <w:tcW w:w="1382" w:type="dxa"/>
            <w:tcBorders>
              <w:top w:val="single" w:sz="4" w:space="0" w:color="auto"/>
              <w:left w:val="nil"/>
              <w:bottom w:val="single" w:sz="4" w:space="0" w:color="auto"/>
              <w:right w:val="single" w:sz="4" w:space="0" w:color="auto"/>
            </w:tcBorders>
          </w:tcPr>
          <w:p w14:paraId="70B07592"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Narciso</w:t>
            </w:r>
            <w:proofErr w:type="spellEnd"/>
          </w:p>
        </w:tc>
        <w:tc>
          <w:tcPr>
            <w:tcW w:w="1701" w:type="dxa"/>
            <w:tcBorders>
              <w:top w:val="single" w:sz="4" w:space="0" w:color="auto"/>
              <w:left w:val="nil"/>
              <w:bottom w:val="single" w:sz="4" w:space="0" w:color="auto"/>
              <w:right w:val="single" w:sz="4" w:space="0" w:color="auto"/>
            </w:tcBorders>
          </w:tcPr>
          <w:p w14:paraId="3C9B5F65"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Narcissus</w:t>
            </w:r>
            <w:proofErr w:type="spellEnd"/>
            <w:r w:rsidRPr="00A30F5A">
              <w:rPr>
                <w:rFonts w:cs="Arial"/>
                <w:color w:val="000000"/>
                <w:sz w:val="16"/>
                <w:szCs w:val="16"/>
                <w:lang w:val="fr-FR"/>
              </w:rPr>
              <w:t xml:space="preserve"> L.</w:t>
            </w:r>
          </w:p>
        </w:tc>
      </w:tr>
      <w:tr w:rsidR="00D25A5A" w:rsidRPr="00A30F5A" w14:paraId="2FAC0696"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2D9D94"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C0318FF"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DE2CD7F" w14:textId="77777777" w:rsidR="00D25A5A" w:rsidRPr="00A30F5A" w:rsidRDefault="00D25A5A" w:rsidP="008F21AE">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tcPr>
          <w:p w14:paraId="60F25953"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tcPr>
          <w:p w14:paraId="4C59BD56"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tcPr>
          <w:p w14:paraId="29C17392"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Christusdorn</w:t>
            </w:r>
            <w:proofErr w:type="spellEnd"/>
          </w:p>
        </w:tc>
        <w:tc>
          <w:tcPr>
            <w:tcW w:w="1382" w:type="dxa"/>
            <w:tcBorders>
              <w:top w:val="single" w:sz="4" w:space="0" w:color="auto"/>
              <w:left w:val="nil"/>
              <w:bottom w:val="single" w:sz="4" w:space="0" w:color="auto"/>
              <w:right w:val="single" w:sz="4" w:space="0" w:color="auto"/>
            </w:tcBorders>
          </w:tcPr>
          <w:p w14:paraId="7D7B6E05" w14:textId="77777777" w:rsidR="00D25A5A" w:rsidRPr="00A30F5A" w:rsidRDefault="00D25A5A" w:rsidP="008F21AE">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tcPr>
          <w:p w14:paraId="0338A8AF" w14:textId="77777777" w:rsidR="00D25A5A" w:rsidRPr="00A30F5A" w:rsidRDefault="00D25A5A" w:rsidP="008F21AE">
            <w:pPr>
              <w:jc w:val="left"/>
              <w:rPr>
                <w:rFonts w:cs="Arial"/>
                <w:color w:val="000000"/>
                <w:sz w:val="16"/>
                <w:szCs w:val="16"/>
              </w:rPr>
            </w:pPr>
            <w:proofErr w:type="spellStart"/>
            <w:r w:rsidRPr="00A30F5A">
              <w:rPr>
                <w:rFonts w:cs="Arial"/>
                <w:i/>
                <w:iCs/>
                <w:color w:val="000000"/>
                <w:sz w:val="16"/>
                <w:szCs w:val="16"/>
              </w:rPr>
              <w:t>Euphorbia</w:t>
            </w:r>
            <w:proofErr w:type="spellEnd"/>
            <w:r w:rsidRPr="00A30F5A">
              <w:rPr>
                <w:rFonts w:cs="Arial"/>
                <w:i/>
                <w:iCs/>
                <w:color w:val="000000"/>
                <w:sz w:val="16"/>
                <w:szCs w:val="16"/>
              </w:rPr>
              <w:t xml:space="preserve"> </w:t>
            </w:r>
            <w:proofErr w:type="spellStart"/>
            <w:r w:rsidRPr="00A30F5A">
              <w:rPr>
                <w:rFonts w:cs="Arial"/>
                <w:i/>
                <w:iCs/>
                <w:color w:val="000000"/>
                <w:sz w:val="16"/>
                <w:szCs w:val="16"/>
              </w:rPr>
              <w:t>milii</w:t>
            </w:r>
            <w:proofErr w:type="spellEnd"/>
            <w:r w:rsidRPr="00A30F5A">
              <w:rPr>
                <w:rFonts w:cs="Arial"/>
                <w:color w:val="000000"/>
                <w:sz w:val="16"/>
                <w:szCs w:val="16"/>
              </w:rPr>
              <w:t xml:space="preserve"> Desmoulins and </w:t>
            </w:r>
            <w:proofErr w:type="spellStart"/>
            <w:r w:rsidRPr="00A30F5A">
              <w:rPr>
                <w:rFonts w:cs="Arial"/>
                <w:color w:val="000000"/>
                <w:sz w:val="16"/>
                <w:szCs w:val="16"/>
              </w:rPr>
              <w:t>its</w:t>
            </w:r>
            <w:proofErr w:type="spellEnd"/>
            <w:r w:rsidRPr="00A30F5A">
              <w:rPr>
                <w:rFonts w:cs="Arial"/>
                <w:color w:val="000000"/>
                <w:sz w:val="16"/>
                <w:szCs w:val="16"/>
              </w:rPr>
              <w:t xml:space="preserve"> </w:t>
            </w:r>
            <w:proofErr w:type="spellStart"/>
            <w:r w:rsidRPr="00A30F5A">
              <w:rPr>
                <w:rFonts w:cs="Arial"/>
                <w:color w:val="000000"/>
                <w:sz w:val="16"/>
                <w:szCs w:val="16"/>
              </w:rPr>
              <w:t>hybrids</w:t>
            </w:r>
            <w:proofErr w:type="spellEnd"/>
          </w:p>
        </w:tc>
      </w:tr>
      <w:tr w:rsidR="00D25A5A" w:rsidRPr="00A30F5A" w14:paraId="05C27B2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5856722"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9D26E80"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8E5F4C0" w14:textId="77777777" w:rsidR="00D25A5A" w:rsidRPr="00A30F5A" w:rsidRDefault="00D25A5A" w:rsidP="008F21AE">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tcPr>
          <w:p w14:paraId="68EB31D4"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tcPr>
          <w:p w14:paraId="21E3882E"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tcPr>
          <w:p w14:paraId="30EC1159"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Wacholder</w:t>
            </w:r>
            <w:proofErr w:type="spellEnd"/>
          </w:p>
        </w:tc>
        <w:tc>
          <w:tcPr>
            <w:tcW w:w="1382" w:type="dxa"/>
            <w:tcBorders>
              <w:top w:val="single" w:sz="4" w:space="0" w:color="auto"/>
              <w:left w:val="nil"/>
              <w:bottom w:val="single" w:sz="4" w:space="0" w:color="auto"/>
              <w:right w:val="single" w:sz="4" w:space="0" w:color="auto"/>
            </w:tcBorders>
          </w:tcPr>
          <w:p w14:paraId="6B62457E"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Enebro</w:t>
            </w:r>
            <w:proofErr w:type="spellEnd"/>
          </w:p>
        </w:tc>
        <w:tc>
          <w:tcPr>
            <w:tcW w:w="1701" w:type="dxa"/>
            <w:tcBorders>
              <w:top w:val="single" w:sz="4" w:space="0" w:color="auto"/>
              <w:left w:val="nil"/>
              <w:bottom w:val="single" w:sz="4" w:space="0" w:color="auto"/>
              <w:right w:val="single" w:sz="4" w:space="0" w:color="auto"/>
            </w:tcBorders>
          </w:tcPr>
          <w:p w14:paraId="3410DB86"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Juniperus</w:t>
            </w:r>
            <w:proofErr w:type="spellEnd"/>
            <w:r w:rsidRPr="00A30F5A">
              <w:rPr>
                <w:rFonts w:cs="Arial"/>
                <w:color w:val="000000"/>
                <w:sz w:val="16"/>
                <w:szCs w:val="16"/>
                <w:lang w:val="fr-FR"/>
              </w:rPr>
              <w:t xml:space="preserve"> L.</w:t>
            </w:r>
          </w:p>
        </w:tc>
      </w:tr>
      <w:tr w:rsidR="00D25A5A" w:rsidRPr="00A30F5A" w14:paraId="229A076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0FA2D21"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8A20ECC"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C1E90B6" w14:textId="77777777" w:rsidR="00D25A5A" w:rsidRPr="00A30F5A" w:rsidRDefault="00D25A5A" w:rsidP="008F21AE">
            <w:pPr>
              <w:jc w:val="left"/>
              <w:rPr>
                <w:rFonts w:cs="Arial"/>
                <w:sz w:val="16"/>
                <w:szCs w:val="16"/>
              </w:rPr>
            </w:pPr>
            <w:r w:rsidRPr="00A30F5A">
              <w:rPr>
                <w:rFonts w:cs="Arial"/>
                <w:sz w:val="16"/>
                <w:szCs w:val="16"/>
              </w:rPr>
              <w:t>TG/104/5 Rev. 3</w:t>
            </w:r>
          </w:p>
        </w:tc>
        <w:tc>
          <w:tcPr>
            <w:tcW w:w="1382" w:type="dxa"/>
            <w:tcBorders>
              <w:top w:val="single" w:sz="4" w:space="0" w:color="auto"/>
              <w:left w:val="nil"/>
              <w:bottom w:val="single" w:sz="4" w:space="0" w:color="auto"/>
              <w:right w:val="single" w:sz="4" w:space="0" w:color="auto"/>
            </w:tcBorders>
          </w:tcPr>
          <w:p w14:paraId="2BA25F79" w14:textId="77777777" w:rsidR="00D25A5A" w:rsidRPr="00A30F5A" w:rsidRDefault="00D25A5A" w:rsidP="008F21AE">
            <w:pPr>
              <w:rPr>
                <w:rFonts w:cs="Arial"/>
                <w:sz w:val="16"/>
                <w:szCs w:val="16"/>
                <w:lang w:val="fr-FR"/>
              </w:rPr>
            </w:pPr>
            <w:proofErr w:type="spellStart"/>
            <w:r w:rsidRPr="00A30F5A">
              <w:rPr>
                <w:rFonts w:cs="Arial"/>
                <w:sz w:val="16"/>
                <w:szCs w:val="16"/>
              </w:rPr>
              <w:t>Melon</w:t>
            </w:r>
            <w:proofErr w:type="spellEnd"/>
          </w:p>
        </w:tc>
        <w:tc>
          <w:tcPr>
            <w:tcW w:w="1382" w:type="dxa"/>
            <w:tcBorders>
              <w:top w:val="single" w:sz="4" w:space="0" w:color="auto"/>
              <w:left w:val="nil"/>
              <w:bottom w:val="single" w:sz="4" w:space="0" w:color="auto"/>
              <w:right w:val="single" w:sz="4" w:space="0" w:color="auto"/>
            </w:tcBorders>
          </w:tcPr>
          <w:p w14:paraId="0F357821" w14:textId="77777777" w:rsidR="00D25A5A" w:rsidRPr="00A30F5A" w:rsidRDefault="00D25A5A" w:rsidP="008F21AE">
            <w:pPr>
              <w:jc w:val="left"/>
              <w:rPr>
                <w:rFonts w:cs="Arial"/>
                <w:sz w:val="16"/>
                <w:szCs w:val="16"/>
                <w:lang w:val="fr-FR"/>
              </w:rPr>
            </w:pPr>
            <w:proofErr w:type="spellStart"/>
            <w:r w:rsidRPr="00A30F5A">
              <w:rPr>
                <w:rFonts w:cs="Arial"/>
                <w:sz w:val="16"/>
                <w:szCs w:val="16"/>
              </w:rPr>
              <w:t>Melon</w:t>
            </w:r>
            <w:proofErr w:type="spellEnd"/>
          </w:p>
        </w:tc>
        <w:tc>
          <w:tcPr>
            <w:tcW w:w="1382" w:type="dxa"/>
            <w:tcBorders>
              <w:top w:val="single" w:sz="4" w:space="0" w:color="auto"/>
              <w:left w:val="nil"/>
              <w:bottom w:val="single" w:sz="4" w:space="0" w:color="auto"/>
              <w:right w:val="single" w:sz="4" w:space="0" w:color="auto"/>
            </w:tcBorders>
          </w:tcPr>
          <w:p w14:paraId="114E554B" w14:textId="77777777" w:rsidR="00D25A5A" w:rsidRPr="00A30F5A" w:rsidRDefault="00D25A5A" w:rsidP="008F21AE">
            <w:pPr>
              <w:jc w:val="left"/>
              <w:rPr>
                <w:rFonts w:cs="Arial"/>
                <w:sz w:val="16"/>
                <w:szCs w:val="16"/>
                <w:lang w:val="fr-FR"/>
              </w:rPr>
            </w:pPr>
            <w:proofErr w:type="spellStart"/>
            <w:r w:rsidRPr="00A30F5A">
              <w:rPr>
                <w:rFonts w:cs="Arial"/>
                <w:sz w:val="16"/>
                <w:szCs w:val="16"/>
              </w:rPr>
              <w:t>Melone</w:t>
            </w:r>
            <w:proofErr w:type="spellEnd"/>
          </w:p>
        </w:tc>
        <w:tc>
          <w:tcPr>
            <w:tcW w:w="1382" w:type="dxa"/>
            <w:tcBorders>
              <w:top w:val="single" w:sz="4" w:space="0" w:color="auto"/>
              <w:left w:val="nil"/>
              <w:bottom w:val="single" w:sz="4" w:space="0" w:color="auto"/>
              <w:right w:val="single" w:sz="4" w:space="0" w:color="auto"/>
            </w:tcBorders>
          </w:tcPr>
          <w:p w14:paraId="052AE6C8" w14:textId="77777777" w:rsidR="00D25A5A" w:rsidRPr="00A30F5A" w:rsidRDefault="00D25A5A" w:rsidP="008F21AE">
            <w:pPr>
              <w:jc w:val="left"/>
              <w:rPr>
                <w:rFonts w:cs="Arial"/>
                <w:sz w:val="16"/>
                <w:szCs w:val="16"/>
                <w:lang w:val="fr-FR"/>
              </w:rPr>
            </w:pPr>
            <w:r w:rsidRPr="00A30F5A">
              <w:rPr>
                <w:rFonts w:cs="Arial"/>
                <w:sz w:val="16"/>
                <w:szCs w:val="16"/>
              </w:rPr>
              <w:t>Melón</w:t>
            </w:r>
          </w:p>
        </w:tc>
        <w:tc>
          <w:tcPr>
            <w:tcW w:w="1701" w:type="dxa"/>
            <w:tcBorders>
              <w:top w:val="single" w:sz="4" w:space="0" w:color="auto"/>
              <w:left w:val="nil"/>
              <w:bottom w:val="single" w:sz="4" w:space="0" w:color="auto"/>
              <w:right w:val="single" w:sz="4" w:space="0" w:color="auto"/>
            </w:tcBorders>
          </w:tcPr>
          <w:p w14:paraId="59E43389" w14:textId="77777777" w:rsidR="00D25A5A" w:rsidRPr="00A30F5A" w:rsidRDefault="00D25A5A" w:rsidP="008F21AE">
            <w:pPr>
              <w:jc w:val="left"/>
              <w:rPr>
                <w:rFonts w:cs="Arial"/>
                <w:sz w:val="16"/>
                <w:szCs w:val="16"/>
                <w:lang w:val="fr-FR"/>
              </w:rPr>
            </w:pPr>
            <w:proofErr w:type="spellStart"/>
            <w:r w:rsidRPr="00A30F5A">
              <w:rPr>
                <w:rFonts w:cs="Arial"/>
                <w:i/>
                <w:iCs/>
                <w:sz w:val="16"/>
                <w:szCs w:val="16"/>
              </w:rPr>
              <w:t>Cucumis</w:t>
            </w:r>
            <w:proofErr w:type="spellEnd"/>
            <w:r w:rsidRPr="00A30F5A">
              <w:rPr>
                <w:rFonts w:cs="Arial"/>
                <w:i/>
                <w:iCs/>
                <w:sz w:val="16"/>
                <w:szCs w:val="16"/>
              </w:rPr>
              <w:t xml:space="preserve"> </w:t>
            </w:r>
            <w:proofErr w:type="spellStart"/>
            <w:r w:rsidRPr="00A30F5A">
              <w:rPr>
                <w:rFonts w:cs="Arial"/>
                <w:i/>
                <w:iCs/>
                <w:sz w:val="16"/>
                <w:szCs w:val="16"/>
              </w:rPr>
              <w:t>melo</w:t>
            </w:r>
            <w:proofErr w:type="spellEnd"/>
            <w:r w:rsidRPr="00A30F5A">
              <w:rPr>
                <w:rFonts w:cs="Arial"/>
                <w:sz w:val="16"/>
                <w:szCs w:val="16"/>
              </w:rPr>
              <w:t xml:space="preserve"> L.</w:t>
            </w:r>
          </w:p>
        </w:tc>
      </w:tr>
      <w:tr w:rsidR="00D25A5A" w:rsidRPr="00A30F5A" w14:paraId="3A43208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A1AE532" w14:textId="77777777" w:rsidR="00D25A5A" w:rsidRPr="00A30F5A" w:rsidRDefault="00D25A5A" w:rsidP="008F21AE">
            <w:pPr>
              <w:rPr>
                <w:rFonts w:cs="Arial"/>
                <w:sz w:val="16"/>
                <w:szCs w:val="16"/>
                <w:lang w:val="fr-FR"/>
              </w:rPr>
            </w:pPr>
            <w:r w:rsidRPr="00A30F5A">
              <w:rPr>
                <w:rFonts w:cs="Arial"/>
                <w:sz w:val="16"/>
                <w:szCs w:val="16"/>
                <w:lang w:val="fr-FR"/>
              </w:rPr>
              <w:t>TWF</w:t>
            </w:r>
          </w:p>
        </w:tc>
        <w:tc>
          <w:tcPr>
            <w:tcW w:w="590" w:type="dxa"/>
            <w:tcBorders>
              <w:top w:val="single" w:sz="4" w:space="0" w:color="auto"/>
              <w:left w:val="nil"/>
              <w:bottom w:val="single" w:sz="4" w:space="0" w:color="auto"/>
              <w:right w:val="single" w:sz="4" w:space="0" w:color="auto"/>
            </w:tcBorders>
          </w:tcPr>
          <w:p w14:paraId="44D75C6C"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50169FD" w14:textId="77777777" w:rsidR="00D25A5A" w:rsidRPr="00A30F5A" w:rsidRDefault="00D25A5A" w:rsidP="008F21AE">
            <w:pPr>
              <w:jc w:val="left"/>
              <w:rPr>
                <w:rFonts w:cs="Arial"/>
                <w:sz w:val="16"/>
                <w:szCs w:val="16"/>
              </w:rPr>
            </w:pPr>
            <w:r w:rsidRPr="00A30F5A">
              <w:rPr>
                <w:rFonts w:cs="Arial"/>
                <w:sz w:val="16"/>
                <w:szCs w:val="16"/>
              </w:rPr>
              <w:t xml:space="preserve">TG/112/4 </w:t>
            </w:r>
            <w:proofErr w:type="spellStart"/>
            <w:r w:rsidRPr="00A30F5A">
              <w:rPr>
                <w:rFonts w:cs="Arial"/>
                <w:sz w:val="16"/>
                <w:szCs w:val="16"/>
              </w:rPr>
              <w:t>Corr</w:t>
            </w:r>
            <w:proofErr w:type="spellEnd"/>
            <w:r w:rsidRPr="00A30F5A">
              <w:rPr>
                <w:rFonts w:cs="Arial"/>
                <w:sz w:val="16"/>
                <w:szCs w:val="16"/>
              </w:rPr>
              <w:t>.</w:t>
            </w:r>
          </w:p>
        </w:tc>
        <w:tc>
          <w:tcPr>
            <w:tcW w:w="1382" w:type="dxa"/>
            <w:tcBorders>
              <w:top w:val="single" w:sz="4" w:space="0" w:color="auto"/>
              <w:left w:val="nil"/>
              <w:bottom w:val="single" w:sz="4" w:space="0" w:color="auto"/>
              <w:right w:val="single" w:sz="4" w:space="0" w:color="auto"/>
            </w:tcBorders>
          </w:tcPr>
          <w:p w14:paraId="724BBEB6" w14:textId="77777777" w:rsidR="00D25A5A" w:rsidRPr="00A30F5A" w:rsidRDefault="00D25A5A" w:rsidP="008F21AE">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5EE047F9" w14:textId="77777777" w:rsidR="00D25A5A" w:rsidRPr="00A30F5A" w:rsidRDefault="00D25A5A" w:rsidP="008F21AE">
            <w:pPr>
              <w:jc w:val="left"/>
              <w:rPr>
                <w:rFonts w:cs="Arial"/>
                <w:sz w:val="16"/>
                <w:szCs w:val="16"/>
              </w:rPr>
            </w:pPr>
            <w:proofErr w:type="spellStart"/>
            <w:r w:rsidRPr="00A30F5A">
              <w:rPr>
                <w:rFonts w:cs="Arial"/>
                <w:sz w:val="16"/>
                <w:szCs w:val="16"/>
              </w:rPr>
              <w:t>Manguier</w:t>
            </w:r>
            <w:proofErr w:type="spellEnd"/>
          </w:p>
        </w:tc>
        <w:tc>
          <w:tcPr>
            <w:tcW w:w="1382" w:type="dxa"/>
            <w:tcBorders>
              <w:top w:val="single" w:sz="4" w:space="0" w:color="auto"/>
              <w:left w:val="nil"/>
              <w:bottom w:val="single" w:sz="4" w:space="0" w:color="auto"/>
              <w:right w:val="single" w:sz="4" w:space="0" w:color="auto"/>
            </w:tcBorders>
          </w:tcPr>
          <w:p w14:paraId="5D35FF09" w14:textId="77777777" w:rsidR="00D25A5A" w:rsidRPr="00A30F5A" w:rsidRDefault="00D25A5A" w:rsidP="008F21AE">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7B85E577" w14:textId="77777777" w:rsidR="00D25A5A" w:rsidRPr="00A30F5A" w:rsidRDefault="00D25A5A" w:rsidP="008F21AE">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tcPr>
          <w:p w14:paraId="5AC10755" w14:textId="77777777" w:rsidR="00D25A5A" w:rsidRPr="00A30F5A" w:rsidRDefault="00D25A5A" w:rsidP="008F21AE">
            <w:pPr>
              <w:jc w:val="left"/>
              <w:rPr>
                <w:rFonts w:cs="Arial"/>
                <w:i/>
                <w:iCs/>
                <w:sz w:val="16"/>
                <w:szCs w:val="16"/>
              </w:rPr>
            </w:pPr>
            <w:proofErr w:type="spellStart"/>
            <w:r w:rsidRPr="00A30F5A">
              <w:rPr>
                <w:rFonts w:cs="Arial"/>
                <w:i/>
                <w:iCs/>
                <w:sz w:val="16"/>
                <w:szCs w:val="16"/>
              </w:rPr>
              <w:t>Mangifera</w:t>
            </w:r>
            <w:proofErr w:type="spellEnd"/>
            <w:r w:rsidRPr="00A30F5A">
              <w:rPr>
                <w:rFonts w:cs="Arial"/>
                <w:i/>
                <w:iCs/>
                <w:sz w:val="16"/>
                <w:szCs w:val="16"/>
              </w:rPr>
              <w:t xml:space="preserve"> indica</w:t>
            </w:r>
            <w:r w:rsidRPr="00A30F5A">
              <w:rPr>
                <w:rFonts w:cs="Arial"/>
                <w:sz w:val="16"/>
                <w:szCs w:val="16"/>
              </w:rPr>
              <w:t xml:space="preserve"> L.</w:t>
            </w:r>
          </w:p>
        </w:tc>
      </w:tr>
      <w:tr w:rsidR="00D25A5A" w:rsidRPr="00A30F5A" w14:paraId="6CB7CAC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C436396"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0504019"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1B7A0F4" w14:textId="77777777" w:rsidR="00D25A5A" w:rsidRPr="00A30F5A" w:rsidRDefault="00D25A5A" w:rsidP="008F21AE">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tcPr>
          <w:p w14:paraId="1CA66804"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Easter</w:t>
            </w:r>
            <w:proofErr w:type="spellEnd"/>
            <w:r w:rsidRPr="00A30F5A">
              <w:rPr>
                <w:rFonts w:cs="Arial"/>
                <w:color w:val="000000"/>
                <w:sz w:val="16"/>
                <w:szCs w:val="16"/>
                <w:lang w:val="fr-FR"/>
              </w:rPr>
              <w:t xml:space="preserve"> Cactus</w:t>
            </w:r>
          </w:p>
        </w:tc>
        <w:tc>
          <w:tcPr>
            <w:tcW w:w="1382" w:type="dxa"/>
            <w:tcBorders>
              <w:top w:val="single" w:sz="4" w:space="0" w:color="auto"/>
              <w:left w:val="nil"/>
              <w:bottom w:val="single" w:sz="4" w:space="0" w:color="auto"/>
              <w:right w:val="single" w:sz="4" w:space="0" w:color="auto"/>
            </w:tcBorders>
          </w:tcPr>
          <w:p w14:paraId="36F12C3C"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Cactusjonc</w:t>
            </w:r>
            <w:proofErr w:type="spellEnd"/>
          </w:p>
        </w:tc>
        <w:tc>
          <w:tcPr>
            <w:tcW w:w="1382" w:type="dxa"/>
            <w:tcBorders>
              <w:top w:val="single" w:sz="4" w:space="0" w:color="auto"/>
              <w:left w:val="nil"/>
              <w:bottom w:val="single" w:sz="4" w:space="0" w:color="auto"/>
              <w:right w:val="single" w:sz="4" w:space="0" w:color="auto"/>
            </w:tcBorders>
          </w:tcPr>
          <w:p w14:paraId="5D3AB7E9"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Osterkaktus</w:t>
            </w:r>
            <w:proofErr w:type="spellEnd"/>
          </w:p>
        </w:tc>
        <w:tc>
          <w:tcPr>
            <w:tcW w:w="1382" w:type="dxa"/>
            <w:tcBorders>
              <w:top w:val="single" w:sz="4" w:space="0" w:color="auto"/>
              <w:left w:val="nil"/>
              <w:bottom w:val="single" w:sz="4" w:space="0" w:color="auto"/>
              <w:right w:val="single" w:sz="4" w:space="0" w:color="auto"/>
            </w:tcBorders>
          </w:tcPr>
          <w:p w14:paraId="30AE55BD"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 xml:space="preserve">Cactus de </w:t>
            </w:r>
            <w:proofErr w:type="spellStart"/>
            <w:r w:rsidRPr="00A30F5A">
              <w:rPr>
                <w:rFonts w:cs="Arial"/>
                <w:color w:val="000000"/>
                <w:sz w:val="16"/>
                <w:szCs w:val="16"/>
                <w:lang w:val="fr-FR"/>
              </w:rPr>
              <w:t>Pascua</w:t>
            </w:r>
            <w:proofErr w:type="spellEnd"/>
          </w:p>
        </w:tc>
        <w:tc>
          <w:tcPr>
            <w:tcW w:w="1701" w:type="dxa"/>
            <w:tcBorders>
              <w:top w:val="single" w:sz="4" w:space="0" w:color="auto"/>
              <w:left w:val="nil"/>
              <w:bottom w:val="single" w:sz="4" w:space="0" w:color="auto"/>
              <w:right w:val="single" w:sz="4" w:space="0" w:color="auto"/>
            </w:tcBorders>
          </w:tcPr>
          <w:p w14:paraId="2B1C034F" w14:textId="77777777" w:rsidR="00D25A5A" w:rsidRPr="00A30F5A" w:rsidRDefault="00D25A5A" w:rsidP="008F21AE">
            <w:pPr>
              <w:jc w:val="left"/>
              <w:rPr>
                <w:rFonts w:cs="Arial"/>
                <w:color w:val="000000"/>
                <w:sz w:val="16"/>
                <w:szCs w:val="16"/>
              </w:rPr>
            </w:pPr>
            <w:proofErr w:type="spellStart"/>
            <w:r w:rsidRPr="00A30F5A">
              <w:rPr>
                <w:rFonts w:cs="Arial"/>
                <w:i/>
                <w:iCs/>
                <w:color w:val="000000"/>
                <w:sz w:val="16"/>
                <w:szCs w:val="16"/>
              </w:rPr>
              <w:t>Rhipsalidopsis</w:t>
            </w:r>
            <w:proofErr w:type="spellEnd"/>
            <w:r w:rsidRPr="00A30F5A">
              <w:rPr>
                <w:rFonts w:cs="Arial"/>
                <w:color w:val="000000"/>
                <w:sz w:val="16"/>
                <w:szCs w:val="16"/>
              </w:rPr>
              <w:t xml:space="preserve"> Britt. et Rose, </w:t>
            </w:r>
            <w:proofErr w:type="spellStart"/>
            <w:r w:rsidRPr="00A30F5A">
              <w:rPr>
                <w:rFonts w:cs="Arial"/>
                <w:color w:val="000000"/>
                <w:sz w:val="16"/>
                <w:szCs w:val="16"/>
              </w:rPr>
              <w:t>including</w:t>
            </w:r>
            <w:proofErr w:type="spellEnd"/>
            <w:r w:rsidRPr="00A30F5A">
              <w:rPr>
                <w:rFonts w:cs="Arial"/>
                <w:color w:val="000000"/>
                <w:sz w:val="16"/>
                <w:szCs w:val="16"/>
              </w:rPr>
              <w:t xml:space="preserve"> </w:t>
            </w:r>
            <w:proofErr w:type="spellStart"/>
            <w:r w:rsidRPr="00A30F5A">
              <w:rPr>
                <w:rFonts w:cs="Arial"/>
                <w:i/>
                <w:iCs/>
                <w:color w:val="000000"/>
                <w:sz w:val="16"/>
                <w:szCs w:val="16"/>
              </w:rPr>
              <w:t>Epiphyllopsis</w:t>
            </w:r>
            <w:proofErr w:type="spellEnd"/>
            <w:r w:rsidRPr="00A30F5A">
              <w:rPr>
                <w:rFonts w:cs="Arial"/>
                <w:color w:val="000000"/>
                <w:sz w:val="16"/>
                <w:szCs w:val="16"/>
              </w:rPr>
              <w:t xml:space="preserve"> Berger</w:t>
            </w:r>
          </w:p>
        </w:tc>
      </w:tr>
      <w:tr w:rsidR="00D25A5A" w:rsidRPr="00A30F5A" w14:paraId="27BDB86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1EA653E"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83AE399"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63A49E4" w14:textId="77777777" w:rsidR="00D25A5A" w:rsidRPr="00A30F5A" w:rsidRDefault="00D25A5A" w:rsidP="008F21AE">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tcPr>
          <w:p w14:paraId="05315320"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tcPr>
          <w:p w14:paraId="504E94F1"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tcPr>
          <w:p w14:paraId="71B4C2BB"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tcPr>
          <w:p w14:paraId="3E9F7054"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701" w:type="dxa"/>
            <w:tcBorders>
              <w:top w:val="single" w:sz="4" w:space="0" w:color="auto"/>
              <w:left w:val="nil"/>
              <w:bottom w:val="single" w:sz="4" w:space="0" w:color="auto"/>
              <w:right w:val="single" w:sz="4" w:space="0" w:color="auto"/>
            </w:tcBorders>
          </w:tcPr>
          <w:p w14:paraId="05A50BAE"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Exacum</w:t>
            </w:r>
            <w:proofErr w:type="spellEnd"/>
            <w:r w:rsidRPr="00A30F5A">
              <w:rPr>
                <w:rFonts w:cs="Arial"/>
                <w:color w:val="000000"/>
                <w:sz w:val="16"/>
                <w:szCs w:val="16"/>
                <w:lang w:val="fr-FR"/>
              </w:rPr>
              <w:t xml:space="preserve"> L.</w:t>
            </w:r>
          </w:p>
        </w:tc>
      </w:tr>
      <w:tr w:rsidR="00D25A5A" w:rsidRPr="00A30F5A" w14:paraId="6ABFFB7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458F980"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4687D6A"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7A02426" w14:textId="77777777" w:rsidR="00D25A5A" w:rsidRPr="00A30F5A" w:rsidRDefault="00D25A5A" w:rsidP="008F21AE">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tcPr>
          <w:p w14:paraId="65979B12"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Tulip</w:t>
            </w:r>
            <w:proofErr w:type="spellEnd"/>
          </w:p>
        </w:tc>
        <w:tc>
          <w:tcPr>
            <w:tcW w:w="1382" w:type="dxa"/>
            <w:tcBorders>
              <w:top w:val="single" w:sz="4" w:space="0" w:color="auto"/>
              <w:left w:val="nil"/>
              <w:bottom w:val="single" w:sz="4" w:space="0" w:color="auto"/>
              <w:right w:val="single" w:sz="4" w:space="0" w:color="auto"/>
            </w:tcBorders>
          </w:tcPr>
          <w:p w14:paraId="0424F682"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tcPr>
          <w:p w14:paraId="19117B19"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Tulpe</w:t>
            </w:r>
            <w:proofErr w:type="spellEnd"/>
          </w:p>
        </w:tc>
        <w:tc>
          <w:tcPr>
            <w:tcW w:w="1382" w:type="dxa"/>
            <w:tcBorders>
              <w:top w:val="single" w:sz="4" w:space="0" w:color="auto"/>
              <w:left w:val="nil"/>
              <w:bottom w:val="single" w:sz="4" w:space="0" w:color="auto"/>
              <w:right w:val="single" w:sz="4" w:space="0" w:color="auto"/>
            </w:tcBorders>
          </w:tcPr>
          <w:p w14:paraId="4EAC2574"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Tulipán</w:t>
            </w:r>
            <w:proofErr w:type="spellEnd"/>
          </w:p>
        </w:tc>
        <w:tc>
          <w:tcPr>
            <w:tcW w:w="1701" w:type="dxa"/>
            <w:tcBorders>
              <w:top w:val="single" w:sz="4" w:space="0" w:color="auto"/>
              <w:left w:val="nil"/>
              <w:bottom w:val="single" w:sz="4" w:space="0" w:color="auto"/>
              <w:right w:val="single" w:sz="4" w:space="0" w:color="auto"/>
            </w:tcBorders>
          </w:tcPr>
          <w:p w14:paraId="3D25B5E6"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Tulipa</w:t>
            </w:r>
            <w:proofErr w:type="spellEnd"/>
            <w:r w:rsidRPr="00A30F5A">
              <w:rPr>
                <w:rFonts w:cs="Arial"/>
                <w:color w:val="000000"/>
                <w:sz w:val="16"/>
                <w:szCs w:val="16"/>
                <w:lang w:val="fr-FR"/>
              </w:rPr>
              <w:t xml:space="preserve"> L.</w:t>
            </w:r>
          </w:p>
        </w:tc>
      </w:tr>
      <w:tr w:rsidR="00D25A5A" w:rsidRPr="00A30F5A" w14:paraId="15D0B60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21EE5EF"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667FCA1"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E53A186" w14:textId="77777777" w:rsidR="00D25A5A" w:rsidRPr="00A30F5A" w:rsidRDefault="00D25A5A" w:rsidP="008F21AE">
            <w:pPr>
              <w:jc w:val="left"/>
              <w:rPr>
                <w:rFonts w:cs="Arial"/>
                <w:color w:val="000000"/>
                <w:sz w:val="16"/>
                <w:szCs w:val="16"/>
              </w:rPr>
            </w:pPr>
            <w:r w:rsidRPr="00A30F5A">
              <w:rPr>
                <w:rFonts w:cs="Arial"/>
                <w:color w:val="000000"/>
                <w:sz w:val="16"/>
                <w:szCs w:val="16"/>
              </w:rPr>
              <w:t>TG/119/4 Rev.</w:t>
            </w:r>
          </w:p>
        </w:tc>
        <w:tc>
          <w:tcPr>
            <w:tcW w:w="1382" w:type="dxa"/>
            <w:tcBorders>
              <w:top w:val="single" w:sz="4" w:space="0" w:color="auto"/>
              <w:left w:val="nil"/>
              <w:bottom w:val="single" w:sz="4" w:space="0" w:color="auto"/>
              <w:right w:val="single" w:sz="4" w:space="0" w:color="auto"/>
            </w:tcBorders>
          </w:tcPr>
          <w:p w14:paraId="1968873F" w14:textId="77777777" w:rsidR="00D25A5A" w:rsidRPr="00A30F5A" w:rsidRDefault="00D25A5A" w:rsidP="008F21AE">
            <w:pPr>
              <w:rPr>
                <w:rFonts w:cs="Arial"/>
                <w:color w:val="000000"/>
                <w:sz w:val="16"/>
                <w:szCs w:val="16"/>
              </w:rPr>
            </w:pPr>
            <w:r w:rsidRPr="00A30F5A">
              <w:rPr>
                <w:rFonts w:cs="Arial"/>
                <w:color w:val="000000"/>
                <w:sz w:val="16"/>
                <w:szCs w:val="16"/>
              </w:rPr>
              <w:t xml:space="preserve">Vegetable </w:t>
            </w:r>
            <w:proofErr w:type="spellStart"/>
            <w:r w:rsidRPr="00A30F5A">
              <w:rPr>
                <w:rFonts w:cs="Arial"/>
                <w:color w:val="000000"/>
                <w:sz w:val="16"/>
                <w:szCs w:val="16"/>
              </w:rPr>
              <w:t>Marrow</w:t>
            </w:r>
            <w:proofErr w:type="spellEnd"/>
            <w:r w:rsidRPr="00A30F5A">
              <w:rPr>
                <w:rFonts w:cs="Arial"/>
                <w:color w:val="000000"/>
                <w:sz w:val="16"/>
                <w:szCs w:val="16"/>
              </w:rPr>
              <w:t>, Squash</w:t>
            </w:r>
          </w:p>
        </w:tc>
        <w:tc>
          <w:tcPr>
            <w:tcW w:w="1382" w:type="dxa"/>
            <w:tcBorders>
              <w:top w:val="single" w:sz="4" w:space="0" w:color="auto"/>
              <w:left w:val="nil"/>
              <w:bottom w:val="single" w:sz="4" w:space="0" w:color="auto"/>
              <w:right w:val="single" w:sz="4" w:space="0" w:color="auto"/>
            </w:tcBorders>
          </w:tcPr>
          <w:p w14:paraId="5A192F36" w14:textId="77777777" w:rsidR="00D25A5A" w:rsidRPr="00A30F5A" w:rsidRDefault="00D25A5A" w:rsidP="008F21AE">
            <w:pPr>
              <w:jc w:val="left"/>
              <w:rPr>
                <w:rFonts w:cs="Arial"/>
                <w:color w:val="000000"/>
                <w:sz w:val="16"/>
                <w:szCs w:val="16"/>
              </w:rPr>
            </w:pPr>
            <w:proofErr w:type="spellStart"/>
            <w:r w:rsidRPr="00A30F5A">
              <w:rPr>
                <w:rFonts w:cs="Arial"/>
                <w:color w:val="000000"/>
                <w:sz w:val="16"/>
                <w:szCs w:val="16"/>
              </w:rPr>
              <w:t>Courgette</w:t>
            </w:r>
            <w:proofErr w:type="spellEnd"/>
          </w:p>
        </w:tc>
        <w:tc>
          <w:tcPr>
            <w:tcW w:w="1382" w:type="dxa"/>
            <w:tcBorders>
              <w:top w:val="single" w:sz="4" w:space="0" w:color="auto"/>
              <w:left w:val="nil"/>
              <w:bottom w:val="single" w:sz="4" w:space="0" w:color="auto"/>
              <w:right w:val="single" w:sz="4" w:space="0" w:color="auto"/>
            </w:tcBorders>
          </w:tcPr>
          <w:p w14:paraId="133514B8" w14:textId="77777777" w:rsidR="00D25A5A" w:rsidRPr="00A30F5A" w:rsidRDefault="00D25A5A" w:rsidP="008F21AE">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tcPr>
          <w:p w14:paraId="7668921C" w14:textId="77777777" w:rsidR="00D25A5A" w:rsidRPr="00A30F5A" w:rsidRDefault="00D25A5A" w:rsidP="008F21AE">
            <w:pPr>
              <w:jc w:val="left"/>
              <w:rPr>
                <w:rFonts w:cs="Arial"/>
                <w:color w:val="000000"/>
                <w:sz w:val="16"/>
                <w:szCs w:val="16"/>
              </w:rPr>
            </w:pPr>
            <w:r w:rsidRPr="00A30F5A">
              <w:rPr>
                <w:rFonts w:cs="Arial"/>
                <w:color w:val="000000"/>
                <w:sz w:val="16"/>
                <w:szCs w:val="16"/>
              </w:rPr>
              <w:t>Calabacín</w:t>
            </w:r>
          </w:p>
        </w:tc>
        <w:tc>
          <w:tcPr>
            <w:tcW w:w="1701" w:type="dxa"/>
            <w:tcBorders>
              <w:top w:val="single" w:sz="4" w:space="0" w:color="auto"/>
              <w:left w:val="nil"/>
              <w:bottom w:val="single" w:sz="4" w:space="0" w:color="auto"/>
              <w:right w:val="single" w:sz="4" w:space="0" w:color="auto"/>
            </w:tcBorders>
          </w:tcPr>
          <w:p w14:paraId="24BA3003" w14:textId="77777777" w:rsidR="00D25A5A" w:rsidRPr="00A30F5A" w:rsidRDefault="00D25A5A" w:rsidP="008F21AE">
            <w:pPr>
              <w:jc w:val="left"/>
              <w:rPr>
                <w:rFonts w:cs="Arial"/>
                <w:color w:val="000000"/>
                <w:sz w:val="16"/>
                <w:szCs w:val="16"/>
              </w:rPr>
            </w:pPr>
            <w:proofErr w:type="spellStart"/>
            <w:r w:rsidRPr="00A30F5A">
              <w:rPr>
                <w:rFonts w:cs="Arial"/>
                <w:i/>
                <w:iCs/>
                <w:color w:val="000000"/>
                <w:sz w:val="16"/>
                <w:szCs w:val="16"/>
              </w:rPr>
              <w:t>Cucurbita</w:t>
            </w:r>
            <w:proofErr w:type="spellEnd"/>
            <w:r w:rsidRPr="00A30F5A">
              <w:rPr>
                <w:rFonts w:cs="Arial"/>
                <w:i/>
                <w:iCs/>
                <w:color w:val="000000"/>
                <w:sz w:val="16"/>
                <w:szCs w:val="16"/>
              </w:rPr>
              <w:t xml:space="preserve"> pepo</w:t>
            </w:r>
            <w:r w:rsidRPr="00A30F5A">
              <w:rPr>
                <w:rFonts w:cs="Arial"/>
                <w:color w:val="000000"/>
                <w:sz w:val="16"/>
                <w:szCs w:val="16"/>
              </w:rPr>
              <w:t xml:space="preserve"> L.</w:t>
            </w:r>
          </w:p>
        </w:tc>
      </w:tr>
      <w:tr w:rsidR="00D25A5A" w:rsidRPr="00A30F5A" w14:paraId="2AF3671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2E45409"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C788BCE"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798099A" w14:textId="77777777" w:rsidR="00D25A5A" w:rsidRPr="00A30F5A" w:rsidRDefault="00D25A5A" w:rsidP="008F21AE">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tcPr>
          <w:p w14:paraId="6EB5000C"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tcPr>
          <w:p w14:paraId="30CFB643"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tcPr>
          <w:p w14:paraId="2B8FFC7C"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tcPr>
          <w:p w14:paraId="4DD5FA36"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701" w:type="dxa"/>
            <w:tcBorders>
              <w:top w:val="single" w:sz="4" w:space="0" w:color="auto"/>
              <w:left w:val="nil"/>
              <w:bottom w:val="single" w:sz="4" w:space="0" w:color="auto"/>
              <w:right w:val="single" w:sz="4" w:space="0" w:color="auto"/>
            </w:tcBorders>
          </w:tcPr>
          <w:p w14:paraId="24ECC94D"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Leucadendron</w:t>
            </w:r>
            <w:proofErr w:type="spellEnd"/>
            <w:r w:rsidRPr="00A30F5A">
              <w:rPr>
                <w:rFonts w:cs="Arial"/>
                <w:color w:val="000000"/>
                <w:sz w:val="16"/>
                <w:szCs w:val="16"/>
                <w:lang w:val="fr-FR"/>
              </w:rPr>
              <w:t xml:space="preserve"> R. Br.</w:t>
            </w:r>
          </w:p>
        </w:tc>
      </w:tr>
      <w:tr w:rsidR="00D25A5A" w:rsidRPr="00A30F5A" w14:paraId="3DF1773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6C6A835"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E2FE4B4"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E659300" w14:textId="77777777" w:rsidR="00D25A5A" w:rsidRPr="00A30F5A" w:rsidRDefault="00D25A5A" w:rsidP="008F21AE">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tcPr>
          <w:p w14:paraId="09C53707"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tcPr>
          <w:p w14:paraId="6DDCBAB7"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tcPr>
          <w:p w14:paraId="47F40101"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tcPr>
          <w:p w14:paraId="76D76D62"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701" w:type="dxa"/>
            <w:tcBorders>
              <w:top w:val="single" w:sz="4" w:space="0" w:color="auto"/>
              <w:left w:val="nil"/>
              <w:bottom w:val="single" w:sz="4" w:space="0" w:color="auto"/>
              <w:right w:val="single" w:sz="4" w:space="0" w:color="auto"/>
            </w:tcBorders>
          </w:tcPr>
          <w:p w14:paraId="418C49A1"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Leucospermum</w:t>
            </w:r>
            <w:proofErr w:type="spellEnd"/>
            <w:r w:rsidRPr="00A30F5A">
              <w:rPr>
                <w:rFonts w:cs="Arial"/>
                <w:color w:val="000000"/>
                <w:sz w:val="16"/>
                <w:szCs w:val="16"/>
                <w:lang w:val="fr-FR"/>
              </w:rPr>
              <w:t xml:space="preserve"> R. Br.</w:t>
            </w:r>
          </w:p>
        </w:tc>
      </w:tr>
      <w:tr w:rsidR="00D25A5A" w:rsidRPr="00A30F5A" w14:paraId="5699DD8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3781927"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6169DDA2"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568826B" w14:textId="77777777" w:rsidR="00D25A5A" w:rsidRPr="00A30F5A" w:rsidRDefault="00D25A5A" w:rsidP="008F21AE">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tcPr>
          <w:p w14:paraId="0560124D"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tcPr>
          <w:p w14:paraId="51AAB5C4"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tcPr>
          <w:p w14:paraId="1D0BF6F9"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tcPr>
          <w:p w14:paraId="6F0E6EF8"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701" w:type="dxa"/>
            <w:tcBorders>
              <w:top w:val="single" w:sz="4" w:space="0" w:color="auto"/>
              <w:left w:val="nil"/>
              <w:bottom w:val="single" w:sz="4" w:space="0" w:color="auto"/>
              <w:right w:val="single" w:sz="4" w:space="0" w:color="auto"/>
            </w:tcBorders>
          </w:tcPr>
          <w:p w14:paraId="17C408FF"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Protea</w:t>
            </w:r>
            <w:proofErr w:type="spellEnd"/>
            <w:r w:rsidRPr="00A30F5A">
              <w:rPr>
                <w:rFonts w:cs="Arial"/>
                <w:color w:val="000000"/>
                <w:sz w:val="16"/>
                <w:szCs w:val="16"/>
                <w:lang w:val="fr-FR"/>
              </w:rPr>
              <w:t xml:space="preserve"> L.</w:t>
            </w:r>
          </w:p>
        </w:tc>
      </w:tr>
      <w:tr w:rsidR="00D25A5A" w:rsidRPr="00A30F5A" w14:paraId="287B8D1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7D3608C"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32BCE06"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28B9CFD" w14:textId="77777777" w:rsidR="00D25A5A" w:rsidRPr="00A30F5A" w:rsidRDefault="00D25A5A" w:rsidP="008F21AE">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tcPr>
          <w:p w14:paraId="31126376"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Chincherinchee</w:t>
            </w:r>
            <w:proofErr w:type="spellEnd"/>
          </w:p>
        </w:tc>
        <w:tc>
          <w:tcPr>
            <w:tcW w:w="1382" w:type="dxa"/>
            <w:tcBorders>
              <w:top w:val="single" w:sz="4" w:space="0" w:color="auto"/>
              <w:left w:val="nil"/>
              <w:bottom w:val="single" w:sz="4" w:space="0" w:color="auto"/>
              <w:right w:val="single" w:sz="4" w:space="0" w:color="auto"/>
            </w:tcBorders>
          </w:tcPr>
          <w:p w14:paraId="297E7FA2"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tcPr>
          <w:p w14:paraId="74F3348D"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Milchstern</w:t>
            </w:r>
            <w:proofErr w:type="spellEnd"/>
          </w:p>
        </w:tc>
        <w:tc>
          <w:tcPr>
            <w:tcW w:w="1382" w:type="dxa"/>
            <w:tcBorders>
              <w:top w:val="single" w:sz="4" w:space="0" w:color="auto"/>
              <w:left w:val="nil"/>
              <w:bottom w:val="single" w:sz="4" w:space="0" w:color="auto"/>
              <w:right w:val="single" w:sz="4" w:space="0" w:color="auto"/>
            </w:tcBorders>
          </w:tcPr>
          <w:p w14:paraId="31340919"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Ornithogalum</w:t>
            </w:r>
            <w:proofErr w:type="spellEnd"/>
          </w:p>
        </w:tc>
        <w:tc>
          <w:tcPr>
            <w:tcW w:w="1701" w:type="dxa"/>
            <w:tcBorders>
              <w:top w:val="single" w:sz="4" w:space="0" w:color="auto"/>
              <w:left w:val="nil"/>
              <w:bottom w:val="single" w:sz="4" w:space="0" w:color="auto"/>
              <w:right w:val="single" w:sz="4" w:space="0" w:color="auto"/>
            </w:tcBorders>
          </w:tcPr>
          <w:p w14:paraId="344DD1EF"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Ornithogalum</w:t>
            </w:r>
            <w:proofErr w:type="spellEnd"/>
            <w:r w:rsidRPr="00A30F5A">
              <w:rPr>
                <w:rFonts w:cs="Arial"/>
                <w:color w:val="000000"/>
                <w:sz w:val="16"/>
                <w:szCs w:val="16"/>
                <w:lang w:val="fr-FR"/>
              </w:rPr>
              <w:t xml:space="preserve"> L.</w:t>
            </w:r>
          </w:p>
        </w:tc>
      </w:tr>
      <w:tr w:rsidR="00D25A5A" w:rsidRPr="00A30F5A" w14:paraId="23D56DB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6E0D8AB"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AE4D0C5"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729D554" w14:textId="77777777" w:rsidR="00D25A5A" w:rsidRPr="00A30F5A" w:rsidRDefault="00D25A5A" w:rsidP="008F21AE">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tcPr>
          <w:p w14:paraId="7AE9E775"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7A615B93"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04032226"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0741B625" w14:textId="77777777" w:rsidR="00D25A5A" w:rsidRPr="00A30F5A" w:rsidRDefault="00D25A5A" w:rsidP="008F21AE">
            <w:pPr>
              <w:rPr>
                <w:rFonts w:cs="Arial"/>
                <w:color w:val="000000"/>
                <w:sz w:val="16"/>
                <w:szCs w:val="16"/>
                <w:lang w:val="fr-FR"/>
              </w:rPr>
            </w:pPr>
            <w:r w:rsidRPr="00A30F5A">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tcPr>
          <w:p w14:paraId="7EF54E9A" w14:textId="77777777" w:rsidR="00D25A5A" w:rsidRPr="00A30F5A" w:rsidRDefault="00D25A5A" w:rsidP="008F21AE">
            <w:pPr>
              <w:jc w:val="left"/>
              <w:rPr>
                <w:rFonts w:cs="Arial"/>
                <w:color w:val="000000"/>
                <w:sz w:val="16"/>
                <w:szCs w:val="16"/>
                <w:lang w:val="fr-FR"/>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D25A5A" w:rsidRPr="00A30F5A" w14:paraId="580EF5D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DDFFF58"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2553AD56"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62D71F8" w14:textId="77777777" w:rsidR="00D25A5A" w:rsidRPr="00A30F5A" w:rsidRDefault="00D25A5A" w:rsidP="008F21AE">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tcPr>
          <w:p w14:paraId="6879F3A2"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Firethorn</w:t>
            </w:r>
            <w:proofErr w:type="spellEnd"/>
          </w:p>
        </w:tc>
        <w:tc>
          <w:tcPr>
            <w:tcW w:w="1382" w:type="dxa"/>
            <w:tcBorders>
              <w:top w:val="single" w:sz="4" w:space="0" w:color="auto"/>
              <w:left w:val="nil"/>
              <w:bottom w:val="single" w:sz="4" w:space="0" w:color="auto"/>
              <w:right w:val="single" w:sz="4" w:space="0" w:color="auto"/>
            </w:tcBorders>
          </w:tcPr>
          <w:p w14:paraId="29848510"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Buisson Ardent</w:t>
            </w:r>
          </w:p>
        </w:tc>
        <w:tc>
          <w:tcPr>
            <w:tcW w:w="1382" w:type="dxa"/>
            <w:tcBorders>
              <w:top w:val="single" w:sz="4" w:space="0" w:color="auto"/>
              <w:left w:val="nil"/>
              <w:bottom w:val="single" w:sz="4" w:space="0" w:color="auto"/>
              <w:right w:val="single" w:sz="4" w:space="0" w:color="auto"/>
            </w:tcBorders>
          </w:tcPr>
          <w:p w14:paraId="5BF19047"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Feuerdorn</w:t>
            </w:r>
            <w:proofErr w:type="spellEnd"/>
          </w:p>
        </w:tc>
        <w:tc>
          <w:tcPr>
            <w:tcW w:w="1382" w:type="dxa"/>
            <w:tcBorders>
              <w:top w:val="single" w:sz="4" w:space="0" w:color="auto"/>
              <w:left w:val="nil"/>
              <w:bottom w:val="single" w:sz="4" w:space="0" w:color="auto"/>
              <w:right w:val="single" w:sz="4" w:space="0" w:color="auto"/>
            </w:tcBorders>
          </w:tcPr>
          <w:p w14:paraId="5D38C8FC"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Espino</w:t>
            </w:r>
            <w:proofErr w:type="spellEnd"/>
            <w:r w:rsidRPr="00A30F5A">
              <w:rPr>
                <w:rFonts w:cs="Arial"/>
                <w:color w:val="000000"/>
                <w:sz w:val="16"/>
                <w:szCs w:val="16"/>
                <w:lang w:val="fr-FR"/>
              </w:rPr>
              <w:t xml:space="preserve"> de </w:t>
            </w:r>
            <w:proofErr w:type="spellStart"/>
            <w:r w:rsidRPr="00A30F5A">
              <w:rPr>
                <w:rFonts w:cs="Arial"/>
                <w:color w:val="000000"/>
                <w:sz w:val="16"/>
                <w:szCs w:val="16"/>
                <w:lang w:val="fr-FR"/>
              </w:rPr>
              <w:t>fuego</w:t>
            </w:r>
            <w:proofErr w:type="spellEnd"/>
          </w:p>
        </w:tc>
        <w:tc>
          <w:tcPr>
            <w:tcW w:w="1701" w:type="dxa"/>
            <w:tcBorders>
              <w:top w:val="single" w:sz="4" w:space="0" w:color="auto"/>
              <w:left w:val="nil"/>
              <w:bottom w:val="single" w:sz="4" w:space="0" w:color="auto"/>
              <w:right w:val="single" w:sz="4" w:space="0" w:color="auto"/>
            </w:tcBorders>
          </w:tcPr>
          <w:p w14:paraId="6683598A"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000000"/>
                <w:sz w:val="16"/>
                <w:szCs w:val="16"/>
                <w:lang w:val="fr-FR"/>
              </w:rPr>
              <w:t>Pyracantha</w:t>
            </w:r>
            <w:proofErr w:type="spellEnd"/>
            <w:r w:rsidRPr="00A30F5A">
              <w:rPr>
                <w:rFonts w:cs="Arial"/>
                <w:i/>
                <w:iCs/>
                <w:color w:val="000000"/>
                <w:sz w:val="16"/>
                <w:szCs w:val="16"/>
                <w:lang w:val="fr-FR"/>
              </w:rPr>
              <w:t xml:space="preserve"> </w:t>
            </w:r>
            <w:r w:rsidRPr="00A30F5A">
              <w:rPr>
                <w:rFonts w:cs="Arial"/>
                <w:color w:val="000000"/>
                <w:sz w:val="16"/>
                <w:szCs w:val="16"/>
                <w:lang w:val="fr-FR"/>
              </w:rPr>
              <w:t xml:space="preserve">M.J. </w:t>
            </w:r>
            <w:proofErr w:type="spellStart"/>
            <w:r w:rsidRPr="00A30F5A">
              <w:rPr>
                <w:rFonts w:cs="Arial"/>
                <w:color w:val="000000"/>
                <w:sz w:val="16"/>
                <w:szCs w:val="16"/>
                <w:lang w:val="fr-FR"/>
              </w:rPr>
              <w:t>Roem</w:t>
            </w:r>
            <w:proofErr w:type="spellEnd"/>
            <w:r w:rsidRPr="00A30F5A">
              <w:rPr>
                <w:rFonts w:cs="Arial"/>
                <w:color w:val="000000"/>
                <w:sz w:val="16"/>
                <w:szCs w:val="16"/>
                <w:lang w:val="fr-FR"/>
              </w:rPr>
              <w:t>.</w:t>
            </w:r>
          </w:p>
        </w:tc>
      </w:tr>
      <w:tr w:rsidR="00D25A5A" w:rsidRPr="00BA2E56" w14:paraId="2C14401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0FA6331"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0BC3514" w14:textId="77777777" w:rsidR="00D25A5A" w:rsidRPr="00A30F5A" w:rsidRDefault="00D25A5A"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3F4D17C8" w14:textId="77777777" w:rsidR="00D25A5A" w:rsidRPr="00A30F5A" w:rsidRDefault="00D25A5A" w:rsidP="008F21AE">
            <w:pPr>
              <w:jc w:val="left"/>
              <w:rPr>
                <w:rFonts w:cs="Arial"/>
                <w:sz w:val="16"/>
                <w:szCs w:val="16"/>
              </w:rPr>
            </w:pPr>
            <w:r w:rsidRPr="00A30F5A">
              <w:rPr>
                <w:sz w:val="16"/>
                <w:szCs w:val="16"/>
              </w:rPr>
              <w:t>TG/151/5 Rev.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tcPr>
          <w:p w14:paraId="0B96337E" w14:textId="77777777" w:rsidR="00D25A5A" w:rsidRPr="00A30F5A" w:rsidRDefault="00D25A5A" w:rsidP="008F21AE">
            <w:pPr>
              <w:rPr>
                <w:rFonts w:cs="Arial"/>
                <w:color w:val="000000"/>
                <w:sz w:val="16"/>
                <w:szCs w:val="16"/>
                <w:lang w:val="fr-FR"/>
              </w:rPr>
            </w:pPr>
            <w:proofErr w:type="spellStart"/>
            <w:r w:rsidRPr="00A30F5A">
              <w:rPr>
                <w:rFonts w:cs="Arial"/>
                <w:color w:val="000000"/>
                <w:sz w:val="16"/>
                <w:szCs w:val="16"/>
                <w:lang w:val="fr-FR"/>
              </w:rPr>
              <w:t>Broccoli</w:t>
            </w:r>
            <w:proofErr w:type="spellEnd"/>
          </w:p>
        </w:tc>
        <w:tc>
          <w:tcPr>
            <w:tcW w:w="1382" w:type="dxa"/>
            <w:tcBorders>
              <w:top w:val="single" w:sz="4" w:space="0" w:color="auto"/>
              <w:left w:val="nil"/>
              <w:bottom w:val="single" w:sz="4" w:space="0" w:color="auto"/>
              <w:right w:val="single" w:sz="4" w:space="0" w:color="auto"/>
            </w:tcBorders>
          </w:tcPr>
          <w:p w14:paraId="1C422877"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Brocoli</w:t>
            </w:r>
            <w:proofErr w:type="spellEnd"/>
          </w:p>
        </w:tc>
        <w:tc>
          <w:tcPr>
            <w:tcW w:w="1382" w:type="dxa"/>
            <w:tcBorders>
              <w:top w:val="single" w:sz="4" w:space="0" w:color="auto"/>
              <w:left w:val="nil"/>
              <w:bottom w:val="single" w:sz="4" w:space="0" w:color="auto"/>
              <w:right w:val="single" w:sz="4" w:space="0" w:color="auto"/>
            </w:tcBorders>
          </w:tcPr>
          <w:p w14:paraId="31171FD8"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Brokkoli</w:t>
            </w:r>
            <w:proofErr w:type="spellEnd"/>
          </w:p>
        </w:tc>
        <w:tc>
          <w:tcPr>
            <w:tcW w:w="1382" w:type="dxa"/>
            <w:tcBorders>
              <w:top w:val="single" w:sz="4" w:space="0" w:color="auto"/>
              <w:left w:val="nil"/>
              <w:bottom w:val="single" w:sz="4" w:space="0" w:color="auto"/>
              <w:right w:val="single" w:sz="4" w:space="0" w:color="auto"/>
            </w:tcBorders>
          </w:tcPr>
          <w:p w14:paraId="5F2D674D" w14:textId="77777777" w:rsidR="00D25A5A" w:rsidRPr="00A30F5A" w:rsidRDefault="00D25A5A" w:rsidP="008F21AE">
            <w:pPr>
              <w:rPr>
                <w:rFonts w:cs="Arial"/>
                <w:color w:val="000000"/>
                <w:sz w:val="16"/>
                <w:szCs w:val="16"/>
                <w:lang w:val="fr-FR"/>
              </w:rPr>
            </w:pPr>
            <w:r w:rsidRPr="00A30F5A">
              <w:rPr>
                <w:rFonts w:cs="Arial"/>
                <w:color w:val="000000"/>
                <w:sz w:val="16"/>
                <w:szCs w:val="16"/>
              </w:rPr>
              <w:t>Brócoli</w:t>
            </w:r>
          </w:p>
        </w:tc>
        <w:tc>
          <w:tcPr>
            <w:tcW w:w="1701" w:type="dxa"/>
            <w:tcBorders>
              <w:top w:val="single" w:sz="4" w:space="0" w:color="auto"/>
              <w:left w:val="nil"/>
              <w:bottom w:val="single" w:sz="4" w:space="0" w:color="auto"/>
              <w:right w:val="single" w:sz="4" w:space="0" w:color="auto"/>
            </w:tcBorders>
          </w:tcPr>
          <w:p w14:paraId="6BE0D9E6" w14:textId="77777777" w:rsidR="00D25A5A" w:rsidRPr="00A30F5A" w:rsidRDefault="00D25A5A" w:rsidP="008F21AE">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D25A5A" w:rsidRPr="00A30F5A" w14:paraId="5610CEA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FEBB628"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0B7E36A"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99C2CE8" w14:textId="77777777" w:rsidR="00D25A5A" w:rsidRPr="00A30F5A" w:rsidRDefault="00D25A5A" w:rsidP="008F21AE">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tcPr>
          <w:p w14:paraId="17737A21"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Firelily</w:t>
            </w:r>
            <w:proofErr w:type="spellEnd"/>
          </w:p>
        </w:tc>
        <w:tc>
          <w:tcPr>
            <w:tcW w:w="1382" w:type="dxa"/>
            <w:tcBorders>
              <w:top w:val="single" w:sz="4" w:space="0" w:color="auto"/>
              <w:left w:val="nil"/>
              <w:bottom w:val="single" w:sz="4" w:space="0" w:color="auto"/>
              <w:right w:val="single" w:sz="4" w:space="0" w:color="auto"/>
            </w:tcBorders>
          </w:tcPr>
          <w:p w14:paraId="44210028"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tcPr>
          <w:p w14:paraId="410FD2E7"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tcPr>
          <w:p w14:paraId="171AAFA1"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701" w:type="dxa"/>
            <w:tcBorders>
              <w:top w:val="single" w:sz="4" w:space="0" w:color="auto"/>
              <w:left w:val="nil"/>
              <w:bottom w:val="single" w:sz="4" w:space="0" w:color="auto"/>
              <w:right w:val="single" w:sz="4" w:space="0" w:color="auto"/>
            </w:tcBorders>
          </w:tcPr>
          <w:p w14:paraId="75D06071"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r w:rsidRPr="00A30F5A">
              <w:rPr>
                <w:rFonts w:cs="Arial"/>
                <w:color w:val="000000"/>
                <w:sz w:val="16"/>
                <w:szCs w:val="16"/>
                <w:lang w:val="fr-FR"/>
              </w:rPr>
              <w:t xml:space="preserve"> Ait.</w:t>
            </w:r>
          </w:p>
        </w:tc>
      </w:tr>
      <w:tr w:rsidR="00D25A5A" w:rsidRPr="00A30F5A" w14:paraId="7A6BA16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DD4C365"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658D4A7"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8E2F823" w14:textId="77777777" w:rsidR="00D25A5A" w:rsidRPr="00A30F5A" w:rsidRDefault="00D25A5A" w:rsidP="008F21AE">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tcPr>
          <w:p w14:paraId="16563F05"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Dill</w:t>
            </w:r>
            <w:proofErr w:type="spellEnd"/>
          </w:p>
        </w:tc>
        <w:tc>
          <w:tcPr>
            <w:tcW w:w="1382" w:type="dxa"/>
            <w:tcBorders>
              <w:top w:val="single" w:sz="4" w:space="0" w:color="auto"/>
              <w:left w:val="nil"/>
              <w:bottom w:val="single" w:sz="4" w:space="0" w:color="auto"/>
              <w:right w:val="single" w:sz="4" w:space="0" w:color="auto"/>
            </w:tcBorders>
          </w:tcPr>
          <w:p w14:paraId="05BC504D" w14:textId="77777777" w:rsidR="00D25A5A" w:rsidRPr="00A30F5A" w:rsidRDefault="00D25A5A" w:rsidP="008F21AE">
            <w:pPr>
              <w:jc w:val="left"/>
              <w:rPr>
                <w:rFonts w:cs="Arial"/>
                <w:color w:val="000000"/>
                <w:sz w:val="16"/>
                <w:szCs w:val="16"/>
                <w:lang w:val="fr-FR"/>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tcPr>
          <w:p w14:paraId="24615744" w14:textId="77777777" w:rsidR="00D25A5A" w:rsidRPr="00A30F5A" w:rsidRDefault="00D25A5A" w:rsidP="008F21AE">
            <w:pPr>
              <w:jc w:val="left"/>
              <w:rPr>
                <w:rFonts w:cs="Arial"/>
                <w:color w:val="000000"/>
                <w:sz w:val="16"/>
                <w:szCs w:val="16"/>
                <w:lang w:val="fr-FR"/>
              </w:rPr>
            </w:pPr>
            <w:proofErr w:type="spellStart"/>
            <w:r w:rsidRPr="00A30F5A">
              <w:rPr>
                <w:rFonts w:cs="Arial"/>
                <w:color w:val="333333"/>
                <w:sz w:val="16"/>
                <w:szCs w:val="16"/>
              </w:rPr>
              <w:t>Dill</w:t>
            </w:r>
            <w:proofErr w:type="spellEnd"/>
          </w:p>
        </w:tc>
        <w:tc>
          <w:tcPr>
            <w:tcW w:w="1382" w:type="dxa"/>
            <w:tcBorders>
              <w:top w:val="single" w:sz="4" w:space="0" w:color="auto"/>
              <w:left w:val="nil"/>
              <w:bottom w:val="single" w:sz="4" w:space="0" w:color="auto"/>
              <w:right w:val="single" w:sz="4" w:space="0" w:color="auto"/>
            </w:tcBorders>
          </w:tcPr>
          <w:p w14:paraId="455D9582" w14:textId="77777777" w:rsidR="00D25A5A" w:rsidRPr="00A30F5A" w:rsidRDefault="00D25A5A" w:rsidP="008F21AE">
            <w:pPr>
              <w:jc w:val="left"/>
              <w:rPr>
                <w:rFonts w:cs="Arial"/>
                <w:color w:val="000000"/>
                <w:sz w:val="16"/>
                <w:szCs w:val="16"/>
                <w:lang w:val="fr-FR"/>
              </w:rPr>
            </w:pPr>
            <w:r w:rsidRPr="00A30F5A">
              <w:rPr>
                <w:rFonts w:cs="Arial"/>
                <w:color w:val="333333"/>
                <w:sz w:val="16"/>
                <w:szCs w:val="16"/>
              </w:rPr>
              <w:t>Eneldo</w:t>
            </w:r>
          </w:p>
        </w:tc>
        <w:tc>
          <w:tcPr>
            <w:tcW w:w="1701" w:type="dxa"/>
            <w:tcBorders>
              <w:top w:val="single" w:sz="4" w:space="0" w:color="auto"/>
              <w:left w:val="nil"/>
              <w:bottom w:val="single" w:sz="4" w:space="0" w:color="auto"/>
              <w:right w:val="single" w:sz="4" w:space="0" w:color="auto"/>
            </w:tcBorders>
          </w:tcPr>
          <w:p w14:paraId="323D72D8"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333333"/>
                <w:sz w:val="16"/>
                <w:szCs w:val="16"/>
              </w:rPr>
              <w:t>Anethum</w:t>
            </w:r>
            <w:proofErr w:type="spellEnd"/>
            <w:r w:rsidRPr="00A30F5A">
              <w:rPr>
                <w:rFonts w:cs="Arial"/>
                <w:i/>
                <w:iCs/>
                <w:color w:val="333333"/>
                <w:sz w:val="16"/>
                <w:szCs w:val="16"/>
              </w:rPr>
              <w:t xml:space="preserve"> </w:t>
            </w:r>
            <w:proofErr w:type="spellStart"/>
            <w:r w:rsidRPr="00A30F5A">
              <w:rPr>
                <w:rFonts w:cs="Arial"/>
                <w:i/>
                <w:iCs/>
                <w:color w:val="333333"/>
                <w:sz w:val="16"/>
                <w:szCs w:val="16"/>
              </w:rPr>
              <w:t>graveolens</w:t>
            </w:r>
            <w:proofErr w:type="spellEnd"/>
            <w:r w:rsidRPr="00A30F5A">
              <w:rPr>
                <w:rFonts w:cs="Arial"/>
                <w:color w:val="333333"/>
                <w:sz w:val="16"/>
                <w:szCs w:val="16"/>
              </w:rPr>
              <w:t xml:space="preserve"> L.</w:t>
            </w:r>
          </w:p>
        </w:tc>
      </w:tr>
      <w:tr w:rsidR="00D25A5A" w:rsidRPr="00A30F5A" w14:paraId="1082417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E1C03ED"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3CF595C"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4A41C74" w14:textId="77777777" w:rsidR="00D25A5A" w:rsidRPr="00A30F5A" w:rsidRDefault="00D25A5A" w:rsidP="008F21AE">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tcPr>
          <w:p w14:paraId="46E4558C"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rPr>
              <w:t>Okra</w:t>
            </w:r>
            <w:proofErr w:type="spellEnd"/>
          </w:p>
        </w:tc>
        <w:tc>
          <w:tcPr>
            <w:tcW w:w="1382" w:type="dxa"/>
            <w:tcBorders>
              <w:top w:val="single" w:sz="4" w:space="0" w:color="auto"/>
              <w:left w:val="nil"/>
              <w:bottom w:val="single" w:sz="4" w:space="0" w:color="auto"/>
              <w:right w:val="single" w:sz="4" w:space="0" w:color="auto"/>
            </w:tcBorders>
          </w:tcPr>
          <w:p w14:paraId="40B2B9AB" w14:textId="77777777" w:rsidR="00D25A5A" w:rsidRPr="00A30F5A" w:rsidRDefault="00D25A5A" w:rsidP="008F21AE">
            <w:pPr>
              <w:jc w:val="left"/>
              <w:rPr>
                <w:rFonts w:cs="Arial"/>
                <w:color w:val="000000"/>
                <w:sz w:val="16"/>
                <w:szCs w:val="16"/>
                <w:lang w:val="fr-FR"/>
              </w:rPr>
            </w:pPr>
            <w:proofErr w:type="spellStart"/>
            <w:r w:rsidRPr="00A30F5A">
              <w:rPr>
                <w:rFonts w:cs="Arial"/>
                <w:color w:val="333333"/>
                <w:sz w:val="16"/>
                <w:szCs w:val="16"/>
              </w:rPr>
              <w:t>Okra</w:t>
            </w:r>
            <w:proofErr w:type="spellEnd"/>
          </w:p>
        </w:tc>
        <w:tc>
          <w:tcPr>
            <w:tcW w:w="1382" w:type="dxa"/>
            <w:tcBorders>
              <w:top w:val="single" w:sz="4" w:space="0" w:color="auto"/>
              <w:left w:val="nil"/>
              <w:bottom w:val="single" w:sz="4" w:space="0" w:color="auto"/>
              <w:right w:val="single" w:sz="4" w:space="0" w:color="auto"/>
            </w:tcBorders>
          </w:tcPr>
          <w:p w14:paraId="2389BED9" w14:textId="77777777" w:rsidR="00D25A5A" w:rsidRPr="00A30F5A" w:rsidRDefault="00D25A5A" w:rsidP="008F21AE">
            <w:pPr>
              <w:jc w:val="left"/>
              <w:rPr>
                <w:rFonts w:cs="Arial"/>
                <w:color w:val="000000"/>
                <w:sz w:val="16"/>
                <w:szCs w:val="16"/>
                <w:lang w:val="fr-FR"/>
              </w:rPr>
            </w:pPr>
            <w:proofErr w:type="spellStart"/>
            <w:r w:rsidRPr="00A30F5A">
              <w:rPr>
                <w:rFonts w:cs="Arial"/>
                <w:color w:val="333333"/>
                <w:sz w:val="16"/>
                <w:szCs w:val="16"/>
              </w:rPr>
              <w:t>Okra</w:t>
            </w:r>
            <w:proofErr w:type="spellEnd"/>
          </w:p>
        </w:tc>
        <w:tc>
          <w:tcPr>
            <w:tcW w:w="1382" w:type="dxa"/>
            <w:tcBorders>
              <w:top w:val="single" w:sz="4" w:space="0" w:color="auto"/>
              <w:left w:val="nil"/>
              <w:bottom w:val="single" w:sz="4" w:space="0" w:color="auto"/>
              <w:right w:val="single" w:sz="4" w:space="0" w:color="auto"/>
            </w:tcBorders>
          </w:tcPr>
          <w:p w14:paraId="766B499E" w14:textId="77777777" w:rsidR="00D25A5A" w:rsidRPr="00A30F5A" w:rsidRDefault="00D25A5A" w:rsidP="008F21AE">
            <w:pPr>
              <w:jc w:val="left"/>
              <w:rPr>
                <w:rFonts w:cs="Arial"/>
                <w:color w:val="000000"/>
                <w:sz w:val="16"/>
                <w:szCs w:val="16"/>
                <w:lang w:val="fr-FR"/>
              </w:rPr>
            </w:pPr>
            <w:r w:rsidRPr="00A30F5A">
              <w:rPr>
                <w:rFonts w:cs="Arial"/>
                <w:color w:val="333333"/>
                <w:sz w:val="16"/>
                <w:szCs w:val="16"/>
              </w:rPr>
              <w:t>Ocra</w:t>
            </w:r>
          </w:p>
        </w:tc>
        <w:tc>
          <w:tcPr>
            <w:tcW w:w="1701" w:type="dxa"/>
            <w:tcBorders>
              <w:top w:val="single" w:sz="4" w:space="0" w:color="auto"/>
              <w:left w:val="nil"/>
              <w:bottom w:val="single" w:sz="4" w:space="0" w:color="auto"/>
              <w:right w:val="single" w:sz="4" w:space="0" w:color="auto"/>
            </w:tcBorders>
          </w:tcPr>
          <w:p w14:paraId="0CF43AD9" w14:textId="77777777" w:rsidR="00D25A5A" w:rsidRPr="00A30F5A" w:rsidRDefault="00D25A5A" w:rsidP="008F21AE">
            <w:pPr>
              <w:jc w:val="left"/>
              <w:rPr>
                <w:rFonts w:cs="Arial"/>
                <w:color w:val="000000"/>
                <w:sz w:val="16"/>
                <w:szCs w:val="16"/>
                <w:lang w:val="fr-FR"/>
              </w:rPr>
            </w:pPr>
            <w:proofErr w:type="spellStart"/>
            <w:r w:rsidRPr="00A30F5A">
              <w:rPr>
                <w:rFonts w:cs="Arial"/>
                <w:i/>
                <w:iCs/>
                <w:color w:val="333333"/>
                <w:sz w:val="16"/>
                <w:szCs w:val="16"/>
              </w:rPr>
              <w:t>Abelmoschus</w:t>
            </w:r>
            <w:proofErr w:type="spellEnd"/>
            <w:r w:rsidRPr="00A30F5A">
              <w:rPr>
                <w:rFonts w:cs="Arial"/>
                <w:i/>
                <w:iCs/>
                <w:color w:val="333333"/>
                <w:sz w:val="16"/>
                <w:szCs w:val="16"/>
              </w:rPr>
              <w:t xml:space="preserve"> </w:t>
            </w:r>
            <w:proofErr w:type="spellStart"/>
            <w:r w:rsidRPr="00A30F5A">
              <w:rPr>
                <w:rFonts w:cs="Arial"/>
                <w:i/>
                <w:iCs/>
                <w:color w:val="333333"/>
                <w:sz w:val="16"/>
                <w:szCs w:val="16"/>
              </w:rPr>
              <w:t>esculentus</w:t>
            </w:r>
            <w:proofErr w:type="spellEnd"/>
            <w:r w:rsidRPr="00A30F5A">
              <w:rPr>
                <w:rFonts w:cs="Arial"/>
                <w:color w:val="333333"/>
                <w:sz w:val="16"/>
                <w:szCs w:val="16"/>
              </w:rPr>
              <w:t xml:space="preserve"> (L.) Moench</w:t>
            </w:r>
          </w:p>
        </w:tc>
      </w:tr>
      <w:tr w:rsidR="00D25A5A" w:rsidRPr="00A30F5A" w14:paraId="1147E52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01659A1"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247968CE"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0B66F4A" w14:textId="77777777" w:rsidR="00D25A5A" w:rsidRPr="00A30F5A" w:rsidRDefault="00D25A5A" w:rsidP="008F21AE">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tcPr>
          <w:p w14:paraId="51D85C86"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bulbous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tcPr>
          <w:p w14:paraId="74625712"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tcPr>
          <w:p w14:paraId="7BB337EF"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zwiebelbildende</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tcPr>
          <w:p w14:paraId="2575C955"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Lirio</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bulboso</w:t>
            </w:r>
            <w:proofErr w:type="spellEnd"/>
            <w:r w:rsidRPr="00A30F5A">
              <w:rPr>
                <w:rFonts w:cs="Arial"/>
                <w:color w:val="000000"/>
                <w:sz w:val="16"/>
                <w:szCs w:val="16"/>
                <w:lang w:val="fr-FR"/>
              </w:rPr>
              <w:t>)</w:t>
            </w:r>
          </w:p>
        </w:tc>
        <w:tc>
          <w:tcPr>
            <w:tcW w:w="1701" w:type="dxa"/>
            <w:tcBorders>
              <w:top w:val="single" w:sz="4" w:space="0" w:color="auto"/>
              <w:left w:val="nil"/>
              <w:bottom w:val="single" w:sz="4" w:space="0" w:color="auto"/>
              <w:right w:val="single" w:sz="4" w:space="0" w:color="auto"/>
            </w:tcBorders>
          </w:tcPr>
          <w:p w14:paraId="32B97EF2"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Iris L.</w:t>
            </w:r>
          </w:p>
        </w:tc>
      </w:tr>
      <w:tr w:rsidR="00D25A5A" w:rsidRPr="00A30F5A" w14:paraId="09CE4EF3"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E2FD255"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BA4B855"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9406A39" w14:textId="77777777" w:rsidR="00D25A5A" w:rsidRPr="00A30F5A" w:rsidRDefault="00D25A5A" w:rsidP="008F21AE">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tcPr>
          <w:p w14:paraId="1737E247"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Catharanthus</w:t>
            </w:r>
            <w:proofErr w:type="spellEnd"/>
          </w:p>
        </w:tc>
        <w:tc>
          <w:tcPr>
            <w:tcW w:w="1382" w:type="dxa"/>
            <w:tcBorders>
              <w:top w:val="single" w:sz="4" w:space="0" w:color="auto"/>
              <w:left w:val="nil"/>
              <w:bottom w:val="single" w:sz="4" w:space="0" w:color="auto"/>
              <w:right w:val="single" w:sz="4" w:space="0" w:color="auto"/>
            </w:tcBorders>
          </w:tcPr>
          <w:p w14:paraId="55F081E7" w14:textId="77777777" w:rsidR="00D25A5A" w:rsidRPr="00A30F5A" w:rsidRDefault="00D25A5A" w:rsidP="008F21AE">
            <w:pPr>
              <w:jc w:val="left"/>
              <w:rPr>
                <w:rFonts w:cs="Arial"/>
                <w:color w:val="000000"/>
                <w:sz w:val="16"/>
                <w:szCs w:val="16"/>
                <w:lang w:val="fr-FR"/>
              </w:rPr>
            </w:pPr>
            <w:r w:rsidRPr="00A30F5A">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tcPr>
          <w:p w14:paraId="06B45908"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Zimmerimmer</w:t>
            </w:r>
            <w:proofErr w:type="spellEnd"/>
            <w:r w:rsidRPr="00A30F5A">
              <w:rPr>
                <w:rFonts w:cs="Arial"/>
                <w:color w:val="000000"/>
                <w:sz w:val="16"/>
                <w:szCs w:val="16"/>
                <w:lang w:val="fr-FR"/>
              </w:rPr>
              <w:t>-</w:t>
            </w:r>
            <w:r w:rsidRPr="00A30F5A">
              <w:rPr>
                <w:rFonts w:cs="Arial"/>
                <w:color w:val="000000"/>
                <w:sz w:val="16"/>
                <w:szCs w:val="16"/>
                <w:lang w:val="fr-FR"/>
              </w:rPr>
              <w:br/>
            </w:r>
            <w:proofErr w:type="spellStart"/>
            <w:r w:rsidRPr="00A30F5A">
              <w:rPr>
                <w:rFonts w:cs="Arial"/>
                <w:color w:val="000000"/>
                <w:sz w:val="16"/>
                <w:szCs w:val="16"/>
                <w:lang w:val="fr-FR"/>
              </w:rPr>
              <w:t>grün</w:t>
            </w:r>
            <w:proofErr w:type="spellEnd"/>
          </w:p>
        </w:tc>
        <w:tc>
          <w:tcPr>
            <w:tcW w:w="1382" w:type="dxa"/>
            <w:tcBorders>
              <w:top w:val="single" w:sz="4" w:space="0" w:color="auto"/>
              <w:left w:val="nil"/>
              <w:bottom w:val="single" w:sz="4" w:space="0" w:color="auto"/>
              <w:right w:val="single" w:sz="4" w:space="0" w:color="auto"/>
            </w:tcBorders>
          </w:tcPr>
          <w:p w14:paraId="4FC840C7" w14:textId="77777777" w:rsidR="00D25A5A" w:rsidRPr="00A30F5A" w:rsidRDefault="00D25A5A" w:rsidP="008F21AE">
            <w:pPr>
              <w:jc w:val="left"/>
              <w:rPr>
                <w:rFonts w:cs="Arial"/>
                <w:color w:val="000000"/>
                <w:sz w:val="16"/>
                <w:szCs w:val="16"/>
                <w:lang w:val="fr-FR"/>
              </w:rPr>
            </w:pPr>
            <w:proofErr w:type="spellStart"/>
            <w:r w:rsidRPr="00A30F5A">
              <w:rPr>
                <w:rFonts w:cs="Arial"/>
                <w:color w:val="000000"/>
                <w:sz w:val="16"/>
                <w:szCs w:val="16"/>
                <w:lang w:val="fr-FR"/>
              </w:rPr>
              <w:t>Vinca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pervinca</w:t>
            </w:r>
            <w:proofErr w:type="spellEnd"/>
          </w:p>
        </w:tc>
        <w:tc>
          <w:tcPr>
            <w:tcW w:w="1701" w:type="dxa"/>
            <w:tcBorders>
              <w:top w:val="single" w:sz="4" w:space="0" w:color="auto"/>
              <w:left w:val="nil"/>
              <w:bottom w:val="single" w:sz="4" w:space="0" w:color="auto"/>
              <w:right w:val="single" w:sz="4" w:space="0" w:color="auto"/>
            </w:tcBorders>
          </w:tcPr>
          <w:p w14:paraId="5069E6F6" w14:textId="77777777" w:rsidR="00D25A5A" w:rsidRPr="00A30F5A" w:rsidRDefault="00D25A5A" w:rsidP="008F21AE">
            <w:pPr>
              <w:jc w:val="left"/>
              <w:rPr>
                <w:rFonts w:cs="Arial"/>
                <w:color w:val="000000"/>
                <w:sz w:val="16"/>
                <w:szCs w:val="16"/>
              </w:rPr>
            </w:pPr>
            <w:proofErr w:type="spellStart"/>
            <w:r w:rsidRPr="00A30F5A">
              <w:rPr>
                <w:rFonts w:cs="Arial"/>
                <w:color w:val="000000"/>
                <w:sz w:val="16"/>
                <w:szCs w:val="16"/>
              </w:rPr>
              <w:t>Catharanthus</w:t>
            </w:r>
            <w:proofErr w:type="spellEnd"/>
            <w:r w:rsidRPr="00A30F5A">
              <w:rPr>
                <w:rFonts w:cs="Arial"/>
                <w:color w:val="000000"/>
                <w:sz w:val="16"/>
                <w:szCs w:val="16"/>
              </w:rPr>
              <w:t xml:space="preserve"> </w:t>
            </w:r>
            <w:proofErr w:type="spellStart"/>
            <w:r w:rsidRPr="00A30F5A">
              <w:rPr>
                <w:rFonts w:cs="Arial"/>
                <w:color w:val="000000"/>
                <w:sz w:val="16"/>
                <w:szCs w:val="16"/>
              </w:rPr>
              <w:t>roseus</w:t>
            </w:r>
            <w:proofErr w:type="spellEnd"/>
            <w:r w:rsidRPr="00A30F5A">
              <w:rPr>
                <w:rFonts w:cs="Arial"/>
                <w:color w:val="000000"/>
                <w:sz w:val="16"/>
                <w:szCs w:val="16"/>
              </w:rPr>
              <w:t xml:space="preserve"> (L.) G. Don</w:t>
            </w:r>
          </w:p>
        </w:tc>
      </w:tr>
      <w:tr w:rsidR="00D25A5A" w:rsidRPr="00BA2E56" w14:paraId="655EF32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AB7831D" w14:textId="77777777" w:rsidR="00D25A5A" w:rsidRPr="00A30F5A" w:rsidRDefault="00D25A5A"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D2DCA45"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0B5B7FE" w14:textId="77777777" w:rsidR="00D25A5A" w:rsidRPr="00A30F5A" w:rsidRDefault="00D25A5A" w:rsidP="008F21AE">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tcPr>
          <w:p w14:paraId="36608016" w14:textId="77777777" w:rsidR="00D25A5A" w:rsidRPr="00A30F5A" w:rsidRDefault="00D25A5A"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2F1EACA7" w14:textId="77777777" w:rsidR="00D25A5A" w:rsidRPr="00A30F5A" w:rsidRDefault="00D25A5A"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46D24248" w14:textId="77777777" w:rsidR="00D25A5A" w:rsidRPr="00A30F5A" w:rsidRDefault="00D25A5A"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0B45A62A" w14:textId="77777777" w:rsidR="00D25A5A" w:rsidRPr="00A30F5A" w:rsidRDefault="00D25A5A"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tcPr>
          <w:p w14:paraId="0A046337" w14:textId="77777777" w:rsidR="00D25A5A" w:rsidRPr="00A30F5A" w:rsidRDefault="00D25A5A"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D25A5A" w:rsidRPr="00D90213" w14:paraId="710C65A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6A3AFB0" w14:textId="77777777" w:rsidR="00D25A5A" w:rsidRPr="00D90213" w:rsidRDefault="00D25A5A" w:rsidP="008F21AE">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097981A" w14:textId="77777777" w:rsidR="00D25A5A" w:rsidRPr="00D90213" w:rsidRDefault="00D25A5A" w:rsidP="008F21AE">
            <w:pPr>
              <w:rPr>
                <w:rFonts w:cs="Arial"/>
                <w:sz w:val="16"/>
                <w:szCs w:val="16"/>
                <w:lang w:val="fr-FR"/>
              </w:rPr>
            </w:pPr>
            <w:r>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62B2FAE1" w14:textId="77777777" w:rsidR="00D25A5A" w:rsidRPr="00D90213" w:rsidRDefault="00D25A5A" w:rsidP="008F21AE">
            <w:pPr>
              <w:jc w:val="left"/>
              <w:rPr>
                <w:rFonts w:cs="Arial"/>
                <w:sz w:val="16"/>
                <w:szCs w:val="16"/>
                <w:lang w:val="fr-FR"/>
              </w:rPr>
            </w:pPr>
            <w:r w:rsidRPr="00250E2F">
              <w:rPr>
                <w:sz w:val="16"/>
                <w:szCs w:val="16"/>
              </w:rPr>
              <w:t>TG/282/1 Rev.</w:t>
            </w:r>
            <w:r>
              <w:rPr>
                <w:sz w:val="16"/>
                <w:szCs w:val="16"/>
              </w:rPr>
              <w:t xml:space="preserve"> 2(proj.1)</w:t>
            </w:r>
          </w:p>
        </w:tc>
        <w:tc>
          <w:tcPr>
            <w:tcW w:w="1382" w:type="dxa"/>
            <w:tcBorders>
              <w:top w:val="single" w:sz="4" w:space="0" w:color="auto"/>
              <w:left w:val="nil"/>
              <w:bottom w:val="single" w:sz="4" w:space="0" w:color="auto"/>
              <w:right w:val="single" w:sz="4" w:space="0" w:color="auto"/>
            </w:tcBorders>
          </w:tcPr>
          <w:p w14:paraId="074F76FD" w14:textId="77777777" w:rsidR="00D25A5A" w:rsidRPr="00D90213" w:rsidRDefault="00D25A5A" w:rsidP="008F21AE">
            <w:pPr>
              <w:jc w:val="left"/>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0E9474F2" w14:textId="77777777" w:rsidR="00D25A5A" w:rsidRPr="00D90213" w:rsidRDefault="00D25A5A" w:rsidP="008F21AE">
            <w:pPr>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705721C2" w14:textId="77777777" w:rsidR="00D25A5A" w:rsidRPr="00D90213" w:rsidRDefault="00D25A5A" w:rsidP="008F21AE">
            <w:pPr>
              <w:rPr>
                <w:rFonts w:cs="Arial"/>
                <w:color w:val="000000"/>
                <w:sz w:val="16"/>
                <w:szCs w:val="16"/>
                <w:lang w:val="fr-FR"/>
              </w:rPr>
            </w:pPr>
            <w:proofErr w:type="spellStart"/>
            <w:r>
              <w:rPr>
                <w:rFonts w:cs="Arial"/>
                <w:color w:val="333333"/>
                <w:sz w:val="16"/>
                <w:szCs w:val="16"/>
              </w:rPr>
              <w:t>Pasaniapilz</w:t>
            </w:r>
            <w:proofErr w:type="spellEnd"/>
          </w:p>
        </w:tc>
        <w:tc>
          <w:tcPr>
            <w:tcW w:w="1382" w:type="dxa"/>
            <w:tcBorders>
              <w:top w:val="single" w:sz="4" w:space="0" w:color="auto"/>
              <w:left w:val="nil"/>
              <w:bottom w:val="single" w:sz="4" w:space="0" w:color="auto"/>
              <w:right w:val="single" w:sz="4" w:space="0" w:color="auto"/>
            </w:tcBorders>
          </w:tcPr>
          <w:p w14:paraId="59B6F202" w14:textId="77777777" w:rsidR="00D25A5A" w:rsidRPr="00D90213" w:rsidRDefault="00D25A5A" w:rsidP="008F21AE">
            <w:pPr>
              <w:rPr>
                <w:rFonts w:cs="Arial"/>
                <w:color w:val="000000"/>
                <w:sz w:val="16"/>
                <w:szCs w:val="16"/>
                <w:lang w:val="fr-FR"/>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tcPr>
          <w:p w14:paraId="5A6F0B2B" w14:textId="77777777" w:rsidR="00D25A5A" w:rsidRPr="00D90213" w:rsidRDefault="00D25A5A" w:rsidP="008F21AE">
            <w:pPr>
              <w:jc w:val="left"/>
              <w:rPr>
                <w:rFonts w:cs="Arial"/>
                <w:sz w:val="16"/>
                <w:szCs w:val="16"/>
                <w:lang w:val="fr-FR"/>
              </w:rPr>
            </w:pPr>
            <w:proofErr w:type="spellStart"/>
            <w:r w:rsidRPr="00525E57">
              <w:rPr>
                <w:rFonts w:cs="Arial"/>
                <w:i/>
                <w:iCs/>
                <w:sz w:val="16"/>
                <w:szCs w:val="16"/>
              </w:rPr>
              <w:t>Lentinula</w:t>
            </w:r>
            <w:proofErr w:type="spellEnd"/>
            <w:r w:rsidRPr="00525E57">
              <w:rPr>
                <w:rFonts w:cs="Arial"/>
                <w:i/>
                <w:iCs/>
                <w:sz w:val="16"/>
                <w:szCs w:val="16"/>
              </w:rPr>
              <w:t xml:space="preserve"> </w:t>
            </w:r>
            <w:proofErr w:type="spellStart"/>
            <w:r w:rsidRPr="00525E57">
              <w:rPr>
                <w:rFonts w:cs="Arial"/>
                <w:i/>
                <w:iCs/>
                <w:sz w:val="16"/>
                <w:szCs w:val="16"/>
              </w:rPr>
              <w:t>edodes</w:t>
            </w:r>
            <w:proofErr w:type="spellEnd"/>
            <w:r w:rsidRPr="00525E57">
              <w:rPr>
                <w:rFonts w:cs="Arial"/>
                <w:sz w:val="16"/>
                <w:szCs w:val="16"/>
              </w:rPr>
              <w:t xml:space="preserve"> (</w:t>
            </w:r>
            <w:proofErr w:type="spellStart"/>
            <w:r w:rsidRPr="00525E57">
              <w:rPr>
                <w:rFonts w:cs="Arial"/>
                <w:sz w:val="16"/>
                <w:szCs w:val="16"/>
              </w:rPr>
              <w:t>Berk</w:t>
            </w:r>
            <w:proofErr w:type="spellEnd"/>
            <w:r w:rsidRPr="00525E57">
              <w:rPr>
                <w:rFonts w:cs="Arial"/>
                <w:sz w:val="16"/>
                <w:szCs w:val="16"/>
              </w:rPr>
              <w:t xml:space="preserve">.) </w:t>
            </w:r>
            <w:proofErr w:type="spellStart"/>
            <w:r w:rsidRPr="00525E57">
              <w:rPr>
                <w:rFonts w:cs="Arial"/>
                <w:sz w:val="16"/>
                <w:szCs w:val="16"/>
              </w:rPr>
              <w:t>Pegler</w:t>
            </w:r>
            <w:proofErr w:type="spellEnd"/>
          </w:p>
        </w:tc>
      </w:tr>
      <w:tr w:rsidR="00D25A5A" w:rsidRPr="00BA2E56" w14:paraId="22A15DC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3A4D399" w14:textId="77777777" w:rsidR="00D25A5A" w:rsidRPr="00A30F5A" w:rsidRDefault="00D25A5A"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55647E8" w14:textId="77777777" w:rsidR="00D25A5A" w:rsidRPr="00A30F5A" w:rsidRDefault="00D25A5A"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A117961" w14:textId="77777777" w:rsidR="00D25A5A" w:rsidRPr="00A30F5A" w:rsidRDefault="00D25A5A" w:rsidP="008F21AE">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tcPr>
          <w:p w14:paraId="4B6A5FDF" w14:textId="77777777" w:rsidR="00D25A5A" w:rsidRPr="00A30F5A" w:rsidRDefault="00D25A5A" w:rsidP="008F21AE">
            <w:pPr>
              <w:jc w:val="left"/>
              <w:rPr>
                <w:rFonts w:cs="Arial"/>
                <w:sz w:val="16"/>
                <w:szCs w:val="16"/>
              </w:rPr>
            </w:pPr>
            <w:proofErr w:type="spellStart"/>
            <w:r w:rsidRPr="00A30F5A">
              <w:rPr>
                <w:rFonts w:cs="Arial"/>
                <w:sz w:val="16"/>
                <w:szCs w:val="16"/>
              </w:rPr>
              <w:t>Oyster</w:t>
            </w:r>
            <w:proofErr w:type="spellEnd"/>
            <w:r w:rsidRPr="00A30F5A">
              <w:rPr>
                <w:rFonts w:cs="Arial"/>
                <w:sz w:val="16"/>
                <w:szCs w:val="16"/>
              </w:rPr>
              <w:t xml:space="preserve"> </w:t>
            </w:r>
            <w:proofErr w:type="spellStart"/>
            <w:r w:rsidRPr="00A30F5A">
              <w:rPr>
                <w:rFonts w:cs="Arial"/>
                <w:sz w:val="16"/>
                <w:szCs w:val="16"/>
              </w:rPr>
              <w:t>Mushroom</w:t>
            </w:r>
            <w:proofErr w:type="spellEnd"/>
            <w:r w:rsidRPr="00A30F5A">
              <w:rPr>
                <w:rFonts w:cs="Arial"/>
                <w:sz w:val="16"/>
                <w:szCs w:val="16"/>
              </w:rPr>
              <w:t xml:space="preserve">; </w:t>
            </w:r>
            <w:proofErr w:type="spellStart"/>
            <w:r w:rsidRPr="00A30F5A">
              <w:rPr>
                <w:rFonts w:cs="Arial"/>
                <w:sz w:val="16"/>
                <w:szCs w:val="16"/>
              </w:rPr>
              <w:t>Eringi</w:t>
            </w:r>
            <w:proofErr w:type="spellEnd"/>
            <w:r w:rsidRPr="00A30F5A">
              <w:rPr>
                <w:rFonts w:cs="Arial"/>
                <w:sz w:val="16"/>
                <w:szCs w:val="16"/>
              </w:rPr>
              <w:t xml:space="preserve">, King </w:t>
            </w:r>
            <w:proofErr w:type="spellStart"/>
            <w:r w:rsidRPr="00A30F5A">
              <w:rPr>
                <w:rFonts w:cs="Arial"/>
                <w:sz w:val="16"/>
                <w:szCs w:val="16"/>
              </w:rPr>
              <w:t>Oyster</w:t>
            </w:r>
            <w:proofErr w:type="spellEnd"/>
            <w:r w:rsidRPr="00A30F5A">
              <w:rPr>
                <w:rFonts w:cs="Arial"/>
                <w:sz w:val="16"/>
                <w:szCs w:val="16"/>
              </w:rPr>
              <w:t xml:space="preserve"> </w:t>
            </w:r>
            <w:proofErr w:type="spellStart"/>
            <w:r w:rsidRPr="00A30F5A">
              <w:rPr>
                <w:rFonts w:cs="Arial"/>
                <w:sz w:val="16"/>
                <w:szCs w:val="16"/>
              </w:rPr>
              <w:t>Mushroom</w:t>
            </w:r>
            <w:proofErr w:type="spellEnd"/>
            <w:r w:rsidRPr="00A30F5A">
              <w:rPr>
                <w:rFonts w:cs="Arial"/>
                <w:sz w:val="16"/>
                <w:szCs w:val="16"/>
              </w:rPr>
              <w:t xml:space="preserve">; </w:t>
            </w:r>
            <w:proofErr w:type="spellStart"/>
            <w:r w:rsidRPr="00A30F5A">
              <w:rPr>
                <w:rFonts w:cs="Arial"/>
                <w:sz w:val="16"/>
                <w:szCs w:val="16"/>
              </w:rPr>
              <w:t>Lung</w:t>
            </w:r>
            <w:proofErr w:type="spellEnd"/>
            <w:r w:rsidRPr="00A30F5A">
              <w:rPr>
                <w:rFonts w:cs="Arial"/>
                <w:sz w:val="16"/>
                <w:szCs w:val="16"/>
              </w:rPr>
              <w:t xml:space="preserve"> </w:t>
            </w:r>
            <w:proofErr w:type="spellStart"/>
            <w:r w:rsidRPr="00A30F5A">
              <w:rPr>
                <w:rFonts w:cs="Arial"/>
                <w:sz w:val="16"/>
                <w:szCs w:val="16"/>
              </w:rPr>
              <w:t>Oyster</w:t>
            </w:r>
            <w:proofErr w:type="spellEnd"/>
            <w:r w:rsidRPr="00A30F5A">
              <w:rPr>
                <w:rFonts w:cs="Arial"/>
                <w:sz w:val="16"/>
                <w:szCs w:val="16"/>
              </w:rPr>
              <w:t xml:space="preserve"> </w:t>
            </w:r>
            <w:proofErr w:type="spellStart"/>
            <w:r w:rsidRPr="00A30F5A">
              <w:rPr>
                <w:rFonts w:cs="Arial"/>
                <w:sz w:val="16"/>
                <w:szCs w:val="16"/>
              </w:rPr>
              <w:t>Mushroom</w:t>
            </w:r>
            <w:proofErr w:type="spellEnd"/>
          </w:p>
        </w:tc>
        <w:tc>
          <w:tcPr>
            <w:tcW w:w="1382" w:type="dxa"/>
            <w:tcBorders>
              <w:top w:val="single" w:sz="4" w:space="0" w:color="auto"/>
              <w:left w:val="nil"/>
              <w:bottom w:val="single" w:sz="4" w:space="0" w:color="auto"/>
              <w:right w:val="single" w:sz="4" w:space="0" w:color="auto"/>
            </w:tcBorders>
          </w:tcPr>
          <w:p w14:paraId="4AECBB7D" w14:textId="77777777" w:rsidR="00D25A5A" w:rsidRPr="00A30F5A" w:rsidRDefault="00D25A5A" w:rsidP="008F21AE">
            <w:pPr>
              <w:jc w:val="left"/>
              <w:rPr>
                <w:rFonts w:cs="Arial"/>
                <w:sz w:val="16"/>
                <w:szCs w:val="16"/>
              </w:rPr>
            </w:pPr>
            <w:proofErr w:type="spellStart"/>
            <w:r w:rsidRPr="00A30F5A">
              <w:rPr>
                <w:rFonts w:cs="Arial"/>
                <w:sz w:val="16"/>
                <w:szCs w:val="16"/>
              </w:rPr>
              <w:t>Pleurote</w:t>
            </w:r>
            <w:proofErr w:type="spellEnd"/>
            <w:r w:rsidRPr="00A30F5A">
              <w:rPr>
                <w:rFonts w:cs="Arial"/>
                <w:sz w:val="16"/>
                <w:szCs w:val="16"/>
              </w:rPr>
              <w:t xml:space="preserve"> en </w:t>
            </w:r>
            <w:proofErr w:type="spellStart"/>
            <w:r w:rsidRPr="00A30F5A">
              <w:rPr>
                <w:rFonts w:cs="Arial"/>
                <w:sz w:val="16"/>
                <w:szCs w:val="16"/>
              </w:rPr>
              <w:t>coquille</w:t>
            </w:r>
            <w:proofErr w:type="spellEnd"/>
          </w:p>
        </w:tc>
        <w:tc>
          <w:tcPr>
            <w:tcW w:w="1382" w:type="dxa"/>
            <w:tcBorders>
              <w:top w:val="single" w:sz="4" w:space="0" w:color="auto"/>
              <w:left w:val="nil"/>
              <w:bottom w:val="single" w:sz="4" w:space="0" w:color="auto"/>
              <w:right w:val="single" w:sz="4" w:space="0" w:color="auto"/>
            </w:tcBorders>
          </w:tcPr>
          <w:p w14:paraId="76E17D34" w14:textId="77777777" w:rsidR="00D25A5A" w:rsidRPr="00A30F5A" w:rsidRDefault="00D25A5A" w:rsidP="008F21AE">
            <w:pPr>
              <w:jc w:val="left"/>
              <w:rPr>
                <w:rFonts w:cs="Arial"/>
                <w:sz w:val="16"/>
                <w:szCs w:val="16"/>
              </w:rPr>
            </w:pPr>
            <w:proofErr w:type="spellStart"/>
            <w:r w:rsidRPr="00A30F5A">
              <w:rPr>
                <w:rFonts w:cs="Arial"/>
                <w:sz w:val="16"/>
                <w:szCs w:val="16"/>
              </w:rPr>
              <w:t>Seitling</w:t>
            </w:r>
            <w:proofErr w:type="spellEnd"/>
            <w:r w:rsidRPr="00A30F5A">
              <w:rPr>
                <w:rFonts w:cs="Arial"/>
                <w:sz w:val="16"/>
                <w:szCs w:val="16"/>
              </w:rPr>
              <w:t xml:space="preserve">, </w:t>
            </w:r>
            <w:proofErr w:type="spellStart"/>
            <w:r w:rsidRPr="00A30F5A">
              <w:rPr>
                <w:rFonts w:cs="Arial"/>
                <w:sz w:val="16"/>
                <w:szCs w:val="16"/>
              </w:rPr>
              <w:t>Austernseitling</w:t>
            </w:r>
            <w:proofErr w:type="spellEnd"/>
            <w:r w:rsidRPr="00A30F5A">
              <w:rPr>
                <w:rFonts w:cs="Arial"/>
                <w:sz w:val="16"/>
                <w:szCs w:val="16"/>
              </w:rPr>
              <w:t xml:space="preserve">, </w:t>
            </w:r>
            <w:proofErr w:type="spellStart"/>
            <w:r w:rsidRPr="00A30F5A">
              <w:rPr>
                <w:rFonts w:cs="Arial"/>
                <w:sz w:val="16"/>
                <w:szCs w:val="16"/>
              </w:rPr>
              <w:t>Drehling</w:t>
            </w:r>
            <w:proofErr w:type="spellEnd"/>
            <w:r w:rsidRPr="00A30F5A">
              <w:rPr>
                <w:rFonts w:cs="Arial"/>
                <w:sz w:val="16"/>
                <w:szCs w:val="16"/>
              </w:rPr>
              <w:t xml:space="preserve">; </w:t>
            </w:r>
            <w:proofErr w:type="spellStart"/>
            <w:r w:rsidRPr="00A30F5A">
              <w:rPr>
                <w:rFonts w:cs="Arial"/>
                <w:sz w:val="16"/>
                <w:szCs w:val="16"/>
              </w:rPr>
              <w:t>Kräuterseitling</w:t>
            </w:r>
            <w:proofErr w:type="spellEnd"/>
          </w:p>
        </w:tc>
        <w:tc>
          <w:tcPr>
            <w:tcW w:w="1382" w:type="dxa"/>
            <w:tcBorders>
              <w:top w:val="single" w:sz="4" w:space="0" w:color="auto"/>
              <w:left w:val="nil"/>
              <w:bottom w:val="single" w:sz="4" w:space="0" w:color="auto"/>
              <w:right w:val="single" w:sz="4" w:space="0" w:color="auto"/>
            </w:tcBorders>
          </w:tcPr>
          <w:p w14:paraId="438D2914" w14:textId="77777777" w:rsidR="00D25A5A" w:rsidRPr="00C6294B" w:rsidRDefault="00D25A5A" w:rsidP="008F21AE">
            <w:pPr>
              <w:jc w:val="left"/>
              <w:rPr>
                <w:rFonts w:cs="Arial"/>
                <w:sz w:val="16"/>
                <w:szCs w:val="16"/>
                <w:lang w:val="es-ES"/>
              </w:rPr>
            </w:pPr>
            <w:proofErr w:type="spellStart"/>
            <w:r w:rsidRPr="00C6294B">
              <w:rPr>
                <w:rFonts w:cs="Arial"/>
                <w:sz w:val="16"/>
                <w:szCs w:val="16"/>
                <w:lang w:val="es-ES"/>
              </w:rPr>
              <w:t>Girgola</w:t>
            </w:r>
            <w:proofErr w:type="spellEnd"/>
            <w:r w:rsidRPr="00C6294B">
              <w:rPr>
                <w:rFonts w:cs="Arial"/>
                <w:sz w:val="16"/>
                <w:szCs w:val="16"/>
                <w:lang w:val="es-ES"/>
              </w:rPr>
              <w:t xml:space="preserve">, Seta de ostra, </w:t>
            </w:r>
            <w:proofErr w:type="spellStart"/>
            <w:r w:rsidRPr="00C6294B">
              <w:rPr>
                <w:rFonts w:cs="Arial"/>
                <w:sz w:val="16"/>
                <w:szCs w:val="16"/>
                <w:lang w:val="es-ES"/>
              </w:rPr>
              <w:t>Champiñon</w:t>
            </w:r>
            <w:proofErr w:type="spellEnd"/>
            <w:r w:rsidRPr="00C6294B">
              <w:rPr>
                <w:rFonts w:cs="Arial"/>
                <w:sz w:val="16"/>
                <w:szCs w:val="16"/>
                <w:lang w:val="es-ES"/>
              </w:rPr>
              <w:t xml:space="preserve"> ostra; Seta de cardo; Pleuroto pulmonado, Pleuroto de verano</w:t>
            </w:r>
          </w:p>
        </w:tc>
        <w:tc>
          <w:tcPr>
            <w:tcW w:w="1701" w:type="dxa"/>
            <w:tcBorders>
              <w:top w:val="single" w:sz="4" w:space="0" w:color="auto"/>
              <w:left w:val="nil"/>
              <w:bottom w:val="single" w:sz="4" w:space="0" w:color="auto"/>
              <w:right w:val="single" w:sz="4" w:space="0" w:color="auto"/>
            </w:tcBorders>
          </w:tcPr>
          <w:p w14:paraId="196DC167" w14:textId="77777777" w:rsidR="00D25A5A" w:rsidRPr="00A30F5A" w:rsidRDefault="00D25A5A" w:rsidP="008F21AE">
            <w:pPr>
              <w:jc w:val="left"/>
              <w:rPr>
                <w:rFonts w:cs="Arial"/>
                <w:i/>
                <w:iCs/>
                <w:sz w:val="16"/>
                <w:szCs w:val="16"/>
                <w:lang w:val="es-ES"/>
              </w:rPr>
            </w:pPr>
            <w:proofErr w:type="spellStart"/>
            <w:r w:rsidRPr="00627F69">
              <w:rPr>
                <w:rFonts w:cs="Arial"/>
                <w:i/>
                <w:sz w:val="16"/>
                <w:szCs w:val="16"/>
                <w:lang w:val="es-ES"/>
              </w:rPr>
              <w:t>Pleurotus</w:t>
            </w:r>
            <w:proofErr w:type="spellEnd"/>
            <w:r w:rsidRPr="00627F69">
              <w:rPr>
                <w:rFonts w:cs="Arial"/>
                <w:i/>
                <w:sz w:val="16"/>
                <w:szCs w:val="16"/>
                <w:lang w:val="es-ES"/>
              </w:rPr>
              <w:t xml:space="preserve"> </w:t>
            </w:r>
            <w:proofErr w:type="spellStart"/>
            <w:r w:rsidRPr="00627F69">
              <w:rPr>
                <w:rFonts w:cs="Arial"/>
                <w:i/>
                <w:sz w:val="16"/>
                <w:szCs w:val="16"/>
                <w:lang w:val="es-ES"/>
              </w:rPr>
              <w:t>ostreatus</w:t>
            </w:r>
            <w:proofErr w:type="spellEnd"/>
            <w:r w:rsidRPr="00627F69">
              <w:rPr>
                <w:rFonts w:cs="Arial"/>
                <w:sz w:val="16"/>
                <w:szCs w:val="16"/>
                <w:lang w:val="es-ES"/>
              </w:rPr>
              <w:t xml:space="preserve"> (</w:t>
            </w:r>
            <w:proofErr w:type="spellStart"/>
            <w:r w:rsidRPr="00627F69">
              <w:rPr>
                <w:rFonts w:cs="Arial"/>
                <w:sz w:val="16"/>
                <w:szCs w:val="16"/>
                <w:lang w:val="es-ES"/>
              </w:rPr>
              <w:t>Jacq</w:t>
            </w:r>
            <w:proofErr w:type="spellEnd"/>
            <w:r w:rsidRPr="00627F69">
              <w:rPr>
                <w:rFonts w:cs="Arial"/>
                <w:sz w:val="16"/>
                <w:szCs w:val="16"/>
                <w:lang w:val="es-ES"/>
              </w:rPr>
              <w:t xml:space="preserve">.) P. </w:t>
            </w:r>
            <w:proofErr w:type="spellStart"/>
            <w:r w:rsidRPr="00627F69">
              <w:rPr>
                <w:rFonts w:cs="Arial"/>
                <w:sz w:val="16"/>
                <w:szCs w:val="16"/>
                <w:lang w:val="es-ES"/>
              </w:rPr>
              <w:t>Kumm</w:t>
            </w:r>
            <w:proofErr w:type="spellEnd"/>
            <w:r w:rsidRPr="00627F69">
              <w:rPr>
                <w:rFonts w:cs="Arial"/>
                <w:sz w:val="16"/>
                <w:szCs w:val="16"/>
                <w:lang w:val="es-ES"/>
              </w:rPr>
              <w:t xml:space="preserve">.; </w:t>
            </w:r>
            <w:proofErr w:type="spellStart"/>
            <w:r w:rsidRPr="00627F69">
              <w:rPr>
                <w:rFonts w:cs="Arial"/>
                <w:i/>
                <w:sz w:val="16"/>
                <w:szCs w:val="16"/>
                <w:lang w:val="es-ES"/>
              </w:rPr>
              <w:t>Pleurotus</w:t>
            </w:r>
            <w:proofErr w:type="spellEnd"/>
            <w:r w:rsidRPr="00627F69">
              <w:rPr>
                <w:rFonts w:cs="Arial"/>
                <w:i/>
                <w:sz w:val="16"/>
                <w:szCs w:val="16"/>
                <w:lang w:val="es-ES"/>
              </w:rPr>
              <w:t xml:space="preserve"> </w:t>
            </w:r>
            <w:proofErr w:type="spellStart"/>
            <w:r w:rsidRPr="00627F69">
              <w:rPr>
                <w:rFonts w:cs="Arial"/>
                <w:i/>
                <w:sz w:val="16"/>
                <w:szCs w:val="16"/>
                <w:lang w:val="es-ES"/>
              </w:rPr>
              <w:t>eryngii</w:t>
            </w:r>
            <w:proofErr w:type="spellEnd"/>
            <w:r w:rsidRPr="00627F69">
              <w:rPr>
                <w:rFonts w:cs="Arial"/>
                <w:sz w:val="16"/>
                <w:szCs w:val="16"/>
                <w:lang w:val="es-ES"/>
              </w:rPr>
              <w:t xml:space="preserve"> (DC.) </w:t>
            </w:r>
            <w:proofErr w:type="spellStart"/>
            <w:r w:rsidRPr="00A30F5A">
              <w:rPr>
                <w:rFonts w:cs="Arial"/>
                <w:sz w:val="16"/>
                <w:szCs w:val="16"/>
                <w:lang w:val="es-ES"/>
              </w:rPr>
              <w:t>Quél</w:t>
            </w:r>
            <w:proofErr w:type="spellEnd"/>
            <w:r w:rsidRPr="00A30F5A">
              <w:rPr>
                <w:rFonts w:cs="Arial"/>
                <w:sz w:val="16"/>
                <w:szCs w:val="16"/>
                <w:lang w:val="es-ES"/>
              </w:rPr>
              <w:t xml:space="preserve">.; </w:t>
            </w:r>
            <w:proofErr w:type="spellStart"/>
            <w:r w:rsidRPr="00A30F5A">
              <w:rPr>
                <w:rFonts w:cs="Arial"/>
                <w:i/>
                <w:iCs/>
                <w:sz w:val="16"/>
                <w:szCs w:val="16"/>
                <w:lang w:val="es-ES"/>
              </w:rPr>
              <w:t>Pleurotus</w:t>
            </w:r>
            <w:proofErr w:type="spellEnd"/>
            <w:r w:rsidRPr="00A30F5A">
              <w:rPr>
                <w:rFonts w:cs="Arial"/>
                <w:i/>
                <w:iCs/>
                <w:sz w:val="16"/>
                <w:szCs w:val="16"/>
                <w:lang w:val="es-ES"/>
              </w:rPr>
              <w:t xml:space="preserve"> </w:t>
            </w:r>
            <w:proofErr w:type="spellStart"/>
            <w:r w:rsidRPr="00A30F5A">
              <w:rPr>
                <w:rFonts w:cs="Arial"/>
                <w:i/>
                <w:iCs/>
                <w:sz w:val="16"/>
                <w:szCs w:val="16"/>
                <w:lang w:val="es-ES"/>
              </w:rPr>
              <w:t>pulmonarius</w:t>
            </w:r>
            <w:proofErr w:type="spellEnd"/>
            <w:r w:rsidRPr="00A30F5A">
              <w:rPr>
                <w:rFonts w:cs="Arial"/>
                <w:sz w:val="16"/>
                <w:szCs w:val="16"/>
                <w:lang w:val="es-ES"/>
              </w:rPr>
              <w:t xml:space="preserve"> (Fr.) </w:t>
            </w:r>
            <w:proofErr w:type="spellStart"/>
            <w:r w:rsidRPr="00A30F5A">
              <w:rPr>
                <w:rFonts w:cs="Arial"/>
                <w:sz w:val="16"/>
                <w:szCs w:val="16"/>
                <w:lang w:val="es-ES"/>
              </w:rPr>
              <w:t>Quél</w:t>
            </w:r>
            <w:proofErr w:type="spellEnd"/>
            <w:r w:rsidRPr="00A30F5A">
              <w:rPr>
                <w:rFonts w:cs="Arial"/>
                <w:sz w:val="16"/>
                <w:szCs w:val="16"/>
                <w:lang w:val="es-ES"/>
              </w:rPr>
              <w:t>.</w:t>
            </w:r>
          </w:p>
        </w:tc>
      </w:tr>
    </w:tbl>
    <w:p w14:paraId="2397F244" w14:textId="77777777" w:rsidR="00D25A5A" w:rsidRDefault="00D25A5A" w:rsidP="00D25A5A">
      <w:pPr>
        <w:rPr>
          <w:lang w:val="es-ES"/>
        </w:rPr>
      </w:pPr>
    </w:p>
    <w:bookmarkEnd w:id="69"/>
    <w:p w14:paraId="24A32D58" w14:textId="47439C7B" w:rsidR="007B6EA8" w:rsidRPr="00F53F93" w:rsidRDefault="007B6EA8" w:rsidP="007B6EA8">
      <w:r w:rsidRPr="00F53F93">
        <w:fldChar w:fldCharType="begin"/>
      </w:r>
      <w:r w:rsidRPr="00F53F93">
        <w:instrText xml:space="preserve"> AUTONUM  </w:instrText>
      </w:r>
      <w:r w:rsidRPr="00F53F93">
        <w:fldChar w:fldCharType="end"/>
      </w:r>
      <w:r w:rsidRPr="00F53F93">
        <w:tab/>
        <w:t>La UPOV ha adoptado 341 directrices de examen, que pueden consultarse gratuitamente en el sitio web de la UPOV (</w:t>
      </w:r>
      <w:hyperlink r:id="rId21" w:history="1">
        <w:r w:rsidR="00A57C2F" w:rsidRPr="00F53F93">
          <w:rPr>
            <w:rStyle w:val="Hyperlink"/>
          </w:rPr>
          <w:t>https://www.upov.int/en/find-and-explore/information-and-guidance/examination-guidance/test-guidelines</w:t>
        </w:r>
      </w:hyperlink>
      <w:r w:rsidRPr="00F53F93">
        <w:t>).</w:t>
      </w:r>
    </w:p>
    <w:p w14:paraId="749F55EA" w14:textId="230F6189" w:rsidR="007B6EA8" w:rsidRPr="00F53F93" w:rsidRDefault="007B6EA8" w:rsidP="00EC7FB5"/>
    <w:p w14:paraId="212EF7FA" w14:textId="255B8FE8" w:rsidR="00696E6D" w:rsidRPr="00F53F93" w:rsidRDefault="00696E6D" w:rsidP="00696E6D">
      <w:r w:rsidRPr="00F53F93">
        <w:fldChar w:fldCharType="begin"/>
      </w:r>
      <w:r w:rsidRPr="00F53F93">
        <w:instrText xml:space="preserve"> AUTONUM  </w:instrText>
      </w:r>
      <w:r w:rsidRPr="00F53F93">
        <w:fldChar w:fldCharType="end"/>
      </w:r>
      <w:r w:rsidRPr="00F53F93">
        <w:tab/>
      </w:r>
      <w:r w:rsidR="00D25A5A">
        <w:t>S</w:t>
      </w:r>
      <w:r w:rsidRPr="00F53F93">
        <w:t>obre la base de las recomendaciones del TC-EDC, que figuran en el Anexo II del presente documento, el TC convino en que era necesario que los principales expertos aportaran aclaraciones de redacción a los siguientes proyectos de directrices de examen:</w:t>
      </w:r>
    </w:p>
    <w:p w14:paraId="1ABA4F25" w14:textId="23C1FF42" w:rsidR="002620BD" w:rsidRPr="00F53F93" w:rsidRDefault="002620BD">
      <w:pPr>
        <w:jc w:val="left"/>
      </w:pPr>
      <w:r w:rsidRPr="00F53F93">
        <w:br w:type="page"/>
      </w:r>
    </w:p>
    <w:p w14:paraId="11D33615" w14:textId="77777777" w:rsidR="00A712D8" w:rsidRDefault="00A712D8" w:rsidP="00A712D8">
      <w:bookmarkStart w:id="70" w:name="_Toc48312814"/>
      <w:bookmarkStart w:id="71" w:name="_Toc209447769"/>
      <w:bookmarkStart w:id="72" w:name="_Hlk214029483"/>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A712D8" w:rsidRPr="00D90213" w14:paraId="6F5D7A0E"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6ECE8D81" w14:textId="77777777" w:rsidR="00A712D8" w:rsidRPr="00D90213" w:rsidRDefault="00A712D8" w:rsidP="008F21AE">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051791D1" w14:textId="77777777" w:rsidR="00A712D8" w:rsidRPr="00D90213" w:rsidRDefault="00A712D8"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7441AD74" w14:textId="77777777" w:rsidR="00A712D8" w:rsidRPr="00D90213" w:rsidRDefault="00A712D8"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16A833A1" w14:textId="77777777" w:rsidR="00A712D8" w:rsidRPr="00D90213" w:rsidRDefault="00A712D8"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4DD15DF6" w14:textId="77777777" w:rsidR="00A712D8" w:rsidRPr="00D90213" w:rsidRDefault="00A712D8" w:rsidP="008F21AE">
            <w:pPr>
              <w:keepNext/>
              <w:jc w:val="left"/>
              <w:rPr>
                <w:rFonts w:eastAsia="MS Mincho" w:cs="Arial"/>
                <w:sz w:val="16"/>
                <w:szCs w:val="16"/>
                <w:lang w:eastAsia="ja-JP"/>
              </w:rPr>
            </w:pPr>
            <w:proofErr w:type="spellStart"/>
            <w:r w:rsidRPr="00D90213">
              <w:rPr>
                <w:rFonts w:eastAsia="MS Mincho" w:cs="Arial"/>
                <w:sz w:val="16"/>
                <w:szCs w:val="16"/>
                <w:lang w:eastAsia="ja-JP"/>
              </w:rPr>
              <w:t>Français</w:t>
            </w:r>
            <w:proofErr w:type="spellEnd"/>
          </w:p>
        </w:tc>
        <w:tc>
          <w:tcPr>
            <w:tcW w:w="1382" w:type="dxa"/>
            <w:tcBorders>
              <w:top w:val="single" w:sz="4" w:space="0" w:color="auto"/>
              <w:bottom w:val="single" w:sz="4" w:space="0" w:color="auto"/>
            </w:tcBorders>
            <w:shd w:val="clear" w:color="auto" w:fill="D9D9D9"/>
            <w:vAlign w:val="center"/>
          </w:tcPr>
          <w:p w14:paraId="740E823A" w14:textId="77777777" w:rsidR="00A712D8" w:rsidRPr="00D90213" w:rsidRDefault="00A712D8" w:rsidP="008F21AE">
            <w:pPr>
              <w:keepNext/>
              <w:jc w:val="left"/>
              <w:rPr>
                <w:rFonts w:eastAsia="MS Mincho" w:cs="Arial"/>
                <w:sz w:val="16"/>
                <w:szCs w:val="16"/>
                <w:lang w:eastAsia="ja-JP"/>
              </w:rPr>
            </w:pPr>
            <w:proofErr w:type="spellStart"/>
            <w:r w:rsidRPr="00D90213">
              <w:rPr>
                <w:rFonts w:eastAsia="MS Mincho" w:cs="Arial"/>
                <w:sz w:val="16"/>
                <w:szCs w:val="16"/>
                <w:lang w:eastAsia="ja-JP"/>
              </w:rPr>
              <w:t>Deutsch</w:t>
            </w:r>
            <w:proofErr w:type="spellEnd"/>
          </w:p>
        </w:tc>
        <w:tc>
          <w:tcPr>
            <w:tcW w:w="1382" w:type="dxa"/>
            <w:tcBorders>
              <w:top w:val="single" w:sz="4" w:space="0" w:color="auto"/>
              <w:bottom w:val="single" w:sz="4" w:space="0" w:color="auto"/>
            </w:tcBorders>
            <w:shd w:val="clear" w:color="auto" w:fill="D9D9D9"/>
            <w:vAlign w:val="center"/>
          </w:tcPr>
          <w:p w14:paraId="6BA6DF6E" w14:textId="77777777" w:rsidR="00A712D8" w:rsidRPr="00D90213" w:rsidRDefault="00A712D8" w:rsidP="008F21AE">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BD6829B" w14:textId="77777777" w:rsidR="00A712D8" w:rsidRPr="00D90213" w:rsidRDefault="00A712D8" w:rsidP="008F21AE">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A712D8" w:rsidRPr="00BA2E56" w14:paraId="22543A96"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70204DC4" w14:textId="77777777" w:rsidR="00A712D8" w:rsidRPr="00D90213" w:rsidRDefault="00A712D8" w:rsidP="008F21AE">
            <w:pPr>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A712D8" w:rsidRPr="00BA2E56" w14:paraId="2E29EEC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4585301" w14:textId="77777777" w:rsidR="00A712D8" w:rsidRPr="00D90213" w:rsidRDefault="00A712D8" w:rsidP="008F21AE">
            <w:pPr>
              <w:rPr>
                <w:rFonts w:cs="Arial"/>
                <w:sz w:val="16"/>
                <w:szCs w:val="16"/>
                <w:lang w:val="fr-FR"/>
              </w:rPr>
            </w:pPr>
            <w:r>
              <w:rPr>
                <w:rFonts w:cs="Arial"/>
                <w:sz w:val="16"/>
                <w:szCs w:val="16"/>
                <w:lang w:val="fr-FR"/>
              </w:rPr>
              <w:t>CN</w:t>
            </w:r>
          </w:p>
        </w:tc>
        <w:tc>
          <w:tcPr>
            <w:tcW w:w="590" w:type="dxa"/>
            <w:tcBorders>
              <w:top w:val="single" w:sz="4" w:space="0" w:color="auto"/>
              <w:left w:val="nil"/>
              <w:bottom w:val="single" w:sz="4" w:space="0" w:color="auto"/>
              <w:right w:val="single" w:sz="4" w:space="0" w:color="auto"/>
            </w:tcBorders>
          </w:tcPr>
          <w:p w14:paraId="1B74FDEB" w14:textId="77777777" w:rsidR="00A712D8" w:rsidRPr="00D90213" w:rsidRDefault="00A712D8" w:rsidP="008F21AE">
            <w:pPr>
              <w:rPr>
                <w:rFonts w:cs="Arial"/>
                <w:sz w:val="16"/>
                <w:szCs w:val="16"/>
                <w:lang w:val="fr-FR"/>
              </w:rPr>
            </w:pPr>
            <w:r>
              <w:rPr>
                <w:rFonts w:cs="Arial"/>
                <w:sz w:val="16"/>
                <w:szCs w:val="16"/>
                <w:lang w:val="fr-FR"/>
              </w:rPr>
              <w:t>TWF</w:t>
            </w:r>
          </w:p>
        </w:tc>
        <w:tc>
          <w:tcPr>
            <w:tcW w:w="1866" w:type="dxa"/>
            <w:tcBorders>
              <w:top w:val="single" w:sz="4" w:space="0" w:color="auto"/>
              <w:left w:val="nil"/>
              <w:bottom w:val="single" w:sz="4" w:space="0" w:color="auto"/>
              <w:right w:val="single" w:sz="4" w:space="0" w:color="auto"/>
            </w:tcBorders>
          </w:tcPr>
          <w:p w14:paraId="723DEED1" w14:textId="77777777" w:rsidR="00A712D8" w:rsidRPr="00D90213" w:rsidRDefault="00A712D8" w:rsidP="008F21AE">
            <w:pPr>
              <w:ind w:right="-31"/>
              <w:jc w:val="left"/>
              <w:rPr>
                <w:rFonts w:cs="Arial"/>
                <w:sz w:val="16"/>
                <w:szCs w:val="16"/>
                <w:lang w:val="fr-FR"/>
              </w:rPr>
            </w:pPr>
            <w:r w:rsidRPr="008A151B">
              <w:rPr>
                <w:rFonts w:cs="Arial"/>
                <w:sz w:val="16"/>
                <w:szCs w:val="16"/>
                <w:lang w:val="fr-FR"/>
              </w:rPr>
              <w:t>TG/LYCIUM_BAR</w:t>
            </w:r>
            <w:r>
              <w:rPr>
                <w:rFonts w:cs="Arial"/>
                <w:sz w:val="16"/>
                <w:szCs w:val="16"/>
                <w:lang w:val="fr-FR"/>
              </w:rPr>
              <w:br/>
            </w:r>
            <w:r w:rsidRPr="008A151B">
              <w:rPr>
                <w:rFonts w:cs="Arial"/>
                <w:sz w:val="16"/>
                <w:szCs w:val="16"/>
                <w:lang w:val="fr-FR"/>
              </w:rPr>
              <w:t>(proj.6)</w:t>
            </w:r>
          </w:p>
        </w:tc>
        <w:tc>
          <w:tcPr>
            <w:tcW w:w="1382" w:type="dxa"/>
            <w:tcBorders>
              <w:top w:val="single" w:sz="4" w:space="0" w:color="auto"/>
              <w:left w:val="nil"/>
              <w:bottom w:val="single" w:sz="4" w:space="0" w:color="auto"/>
              <w:right w:val="single" w:sz="4" w:space="0" w:color="auto"/>
            </w:tcBorders>
          </w:tcPr>
          <w:p w14:paraId="4CFFCEF2" w14:textId="77777777" w:rsidR="00A712D8" w:rsidRPr="00D90213" w:rsidRDefault="00A712D8" w:rsidP="008F21AE">
            <w:pPr>
              <w:spacing w:before="20" w:after="20"/>
              <w:jc w:val="left"/>
              <w:rPr>
                <w:rFonts w:cs="Arial"/>
                <w:color w:val="000000"/>
                <w:sz w:val="16"/>
                <w:szCs w:val="16"/>
                <w:lang w:val="fr-FR"/>
              </w:rPr>
            </w:pPr>
            <w:r>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tcPr>
          <w:p w14:paraId="0CB3000B" w14:textId="77777777" w:rsidR="00A712D8" w:rsidRPr="00D90213" w:rsidRDefault="00A712D8" w:rsidP="008F21AE">
            <w:pPr>
              <w:spacing w:before="20" w:after="20"/>
              <w:jc w:val="left"/>
              <w:rPr>
                <w:rFonts w:cs="Arial"/>
                <w:color w:val="000000"/>
                <w:sz w:val="16"/>
                <w:szCs w:val="16"/>
                <w:lang w:val="fr-FR"/>
              </w:rPr>
            </w:pPr>
            <w:r w:rsidRPr="008A151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tcPr>
          <w:p w14:paraId="4A156F93" w14:textId="77777777" w:rsidR="00A712D8" w:rsidRPr="00D90213" w:rsidRDefault="00A712D8" w:rsidP="008F21AE">
            <w:pPr>
              <w:spacing w:before="20" w:after="20"/>
              <w:jc w:val="left"/>
              <w:rPr>
                <w:rFonts w:cs="Arial"/>
                <w:color w:val="000000"/>
                <w:sz w:val="16"/>
                <w:szCs w:val="16"/>
                <w:lang w:val="fr-FR"/>
              </w:rPr>
            </w:pPr>
            <w:proofErr w:type="spellStart"/>
            <w:r w:rsidRPr="008A151B">
              <w:rPr>
                <w:rFonts w:cs="Arial"/>
                <w:color w:val="000000"/>
                <w:sz w:val="16"/>
                <w:szCs w:val="16"/>
                <w:lang w:val="fr-FR"/>
              </w:rPr>
              <w:t>Bocksdorn</w:t>
            </w:r>
            <w:proofErr w:type="spellEnd"/>
          </w:p>
        </w:tc>
        <w:tc>
          <w:tcPr>
            <w:tcW w:w="1382" w:type="dxa"/>
            <w:tcBorders>
              <w:top w:val="single" w:sz="4" w:space="0" w:color="auto"/>
              <w:left w:val="nil"/>
              <w:bottom w:val="single" w:sz="4" w:space="0" w:color="auto"/>
              <w:right w:val="single" w:sz="4" w:space="0" w:color="auto"/>
            </w:tcBorders>
          </w:tcPr>
          <w:p w14:paraId="3366427B" w14:textId="77777777" w:rsidR="00A712D8" w:rsidRPr="00D90213" w:rsidRDefault="00A712D8" w:rsidP="008F21AE">
            <w:pPr>
              <w:spacing w:before="20" w:after="20"/>
              <w:jc w:val="left"/>
              <w:rPr>
                <w:rFonts w:cs="Arial"/>
                <w:color w:val="000000"/>
                <w:sz w:val="16"/>
                <w:szCs w:val="16"/>
                <w:lang w:val="fr-FR"/>
              </w:rPr>
            </w:pPr>
            <w:r>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tcPr>
          <w:p w14:paraId="7511279F" w14:textId="77777777" w:rsidR="00A712D8" w:rsidRPr="0078080B" w:rsidRDefault="00A712D8" w:rsidP="008F21AE">
            <w:pPr>
              <w:jc w:val="left"/>
              <w:rPr>
                <w:rFonts w:cs="Arial"/>
                <w:color w:val="000000"/>
                <w:sz w:val="16"/>
                <w:szCs w:val="16"/>
                <w:lang w:val="fr-FR"/>
              </w:rPr>
            </w:pP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barbarum</w:t>
            </w:r>
            <w:proofErr w:type="spellEnd"/>
            <w:r w:rsidRPr="008A151B">
              <w:rPr>
                <w:i/>
                <w:sz w:val="16"/>
                <w:szCs w:val="16"/>
                <w:lang w:val="fr-FR"/>
              </w:rPr>
              <w:t xml:space="preserve"> </w:t>
            </w:r>
            <w:r w:rsidRPr="008A151B">
              <w:rPr>
                <w:sz w:val="16"/>
                <w:szCs w:val="16"/>
                <w:lang w:val="fr-FR"/>
              </w:rPr>
              <w:t xml:space="preserve">L.;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chinense</w:t>
            </w:r>
            <w:proofErr w:type="spellEnd"/>
            <w:r w:rsidRPr="008A151B">
              <w:rPr>
                <w:i/>
                <w:sz w:val="16"/>
                <w:szCs w:val="16"/>
                <w:lang w:val="fr-FR"/>
              </w:rPr>
              <w:t xml:space="preserve"> </w:t>
            </w:r>
            <w:r w:rsidRPr="008A151B">
              <w:rPr>
                <w:sz w:val="16"/>
                <w:szCs w:val="16"/>
                <w:lang w:val="fr-FR"/>
              </w:rPr>
              <w:t xml:space="preserve">Mill.;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cylindricum</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Lu;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dasystemum</w:t>
            </w:r>
            <w:proofErr w:type="spellEnd"/>
            <w:r w:rsidRPr="008A151B">
              <w:rPr>
                <w:i/>
                <w:sz w:val="16"/>
                <w:szCs w:val="16"/>
                <w:lang w:val="fr-FR"/>
              </w:rPr>
              <w:t xml:space="preserve"> </w:t>
            </w:r>
            <w:proofErr w:type="spellStart"/>
            <w:r w:rsidRPr="008A151B">
              <w:rPr>
                <w:sz w:val="16"/>
                <w:szCs w:val="16"/>
                <w:lang w:val="fr-FR"/>
              </w:rPr>
              <w:t>Pojark</w:t>
            </w:r>
            <w:proofErr w:type="spell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ruthenicum</w:t>
            </w:r>
            <w:proofErr w:type="spellEnd"/>
            <w:r w:rsidRPr="008A151B">
              <w:rPr>
                <w:i/>
                <w:sz w:val="16"/>
                <w:szCs w:val="16"/>
                <w:lang w:val="fr-FR"/>
              </w:rPr>
              <w:t xml:space="preserve"> </w:t>
            </w:r>
            <w:r w:rsidRPr="008A151B">
              <w:rPr>
                <w:sz w:val="16"/>
                <w:szCs w:val="16"/>
                <w:lang w:val="fr-FR"/>
              </w:rPr>
              <w:t xml:space="preserve">Murray;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truncatum</w:t>
            </w:r>
            <w:proofErr w:type="spellEnd"/>
            <w:r w:rsidRPr="008A151B">
              <w:rPr>
                <w:sz w:val="16"/>
                <w:szCs w:val="16"/>
                <w:lang w:val="fr-FR"/>
              </w:rPr>
              <w:t xml:space="preserve"> Y. C. Wang;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yunnanense</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Lu</w:t>
            </w:r>
          </w:p>
        </w:tc>
      </w:tr>
      <w:tr w:rsidR="00A712D8" w:rsidRPr="00BA2E56" w14:paraId="17EC9F4C"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19BA376A" w14:textId="77777777" w:rsidR="00A712D8" w:rsidRPr="00D90213" w:rsidRDefault="00A712D8" w:rsidP="008F21AE">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A712D8" w:rsidRPr="00024AFB" w14:paraId="27884E8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BA7EC84" w14:textId="77777777" w:rsidR="00A712D8" w:rsidRDefault="00A712D8" w:rsidP="008F21AE">
            <w:pPr>
              <w:jc w:val="left"/>
              <w:rPr>
                <w:rFonts w:cs="Arial"/>
                <w:color w:val="000000"/>
                <w:sz w:val="16"/>
                <w:szCs w:val="16"/>
              </w:rPr>
            </w:pPr>
            <w:r w:rsidRPr="006045FB">
              <w:rPr>
                <w:rFonts w:cs="Arial"/>
                <w:color w:val="000000"/>
                <w:sz w:val="16"/>
                <w:szCs w:val="16"/>
              </w:rPr>
              <w:t>QZ</w:t>
            </w:r>
          </w:p>
        </w:tc>
        <w:tc>
          <w:tcPr>
            <w:tcW w:w="590" w:type="dxa"/>
            <w:tcBorders>
              <w:top w:val="single" w:sz="4" w:space="0" w:color="auto"/>
              <w:left w:val="nil"/>
              <w:bottom w:val="single" w:sz="4" w:space="0" w:color="auto"/>
              <w:right w:val="single" w:sz="4" w:space="0" w:color="auto"/>
            </w:tcBorders>
          </w:tcPr>
          <w:p w14:paraId="24296FDA" w14:textId="77777777" w:rsidR="00A712D8" w:rsidRDefault="00A712D8" w:rsidP="008F21AE">
            <w:pPr>
              <w:jc w:val="left"/>
              <w:rPr>
                <w:rFonts w:cs="Arial"/>
                <w:color w:val="000000"/>
                <w:sz w:val="16"/>
                <w:szCs w:val="16"/>
              </w:rPr>
            </w:pPr>
            <w:r w:rsidRPr="006045FB">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64B4C740" w14:textId="77777777" w:rsidR="00A712D8" w:rsidRDefault="00A712D8" w:rsidP="008F21AE">
            <w:pPr>
              <w:jc w:val="left"/>
              <w:rPr>
                <w:rFonts w:cs="Arial"/>
                <w:color w:val="000000"/>
                <w:sz w:val="16"/>
                <w:szCs w:val="16"/>
              </w:rPr>
            </w:pPr>
            <w:r w:rsidRPr="006045FB">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tcPr>
          <w:p w14:paraId="064CBFEA" w14:textId="77777777" w:rsidR="00A712D8" w:rsidRDefault="00A712D8" w:rsidP="008F21AE">
            <w:pPr>
              <w:jc w:val="left"/>
              <w:rPr>
                <w:rFonts w:cs="Arial"/>
                <w:color w:val="000000"/>
                <w:sz w:val="16"/>
                <w:szCs w:val="16"/>
              </w:rPr>
            </w:pPr>
            <w:proofErr w:type="spellStart"/>
            <w:r w:rsidRPr="006045FB">
              <w:rPr>
                <w:rFonts w:cs="Arial"/>
                <w:color w:val="000000"/>
                <w:sz w:val="16"/>
                <w:szCs w:val="16"/>
              </w:rPr>
              <w:t>Poinsettia</w:t>
            </w:r>
            <w:proofErr w:type="spellEnd"/>
          </w:p>
        </w:tc>
        <w:tc>
          <w:tcPr>
            <w:tcW w:w="1382" w:type="dxa"/>
            <w:tcBorders>
              <w:top w:val="single" w:sz="4" w:space="0" w:color="auto"/>
              <w:left w:val="nil"/>
              <w:bottom w:val="single" w:sz="4" w:space="0" w:color="auto"/>
              <w:right w:val="single" w:sz="4" w:space="0" w:color="auto"/>
            </w:tcBorders>
          </w:tcPr>
          <w:p w14:paraId="496B296E" w14:textId="77777777" w:rsidR="00A712D8" w:rsidRDefault="00A712D8" w:rsidP="008F21AE">
            <w:pPr>
              <w:jc w:val="left"/>
              <w:rPr>
                <w:rFonts w:cs="Arial"/>
                <w:color w:val="000000"/>
                <w:sz w:val="16"/>
                <w:szCs w:val="16"/>
              </w:rPr>
            </w:pPr>
            <w:proofErr w:type="spellStart"/>
            <w:r w:rsidRPr="006045FB">
              <w:rPr>
                <w:rFonts w:cs="Arial"/>
                <w:color w:val="000000"/>
                <w:sz w:val="16"/>
                <w:szCs w:val="16"/>
              </w:rPr>
              <w:t>Poinsettia</w:t>
            </w:r>
            <w:proofErr w:type="spellEnd"/>
          </w:p>
        </w:tc>
        <w:tc>
          <w:tcPr>
            <w:tcW w:w="1382" w:type="dxa"/>
            <w:tcBorders>
              <w:top w:val="single" w:sz="4" w:space="0" w:color="auto"/>
              <w:left w:val="nil"/>
              <w:bottom w:val="single" w:sz="4" w:space="0" w:color="auto"/>
              <w:right w:val="single" w:sz="4" w:space="0" w:color="auto"/>
            </w:tcBorders>
          </w:tcPr>
          <w:p w14:paraId="2F214E5C" w14:textId="77777777" w:rsidR="00A712D8" w:rsidRDefault="00A712D8" w:rsidP="008F21AE">
            <w:pPr>
              <w:jc w:val="left"/>
              <w:rPr>
                <w:rFonts w:cs="Arial"/>
                <w:color w:val="000000"/>
                <w:sz w:val="16"/>
                <w:szCs w:val="16"/>
              </w:rPr>
            </w:pPr>
            <w:proofErr w:type="spellStart"/>
            <w:r w:rsidRPr="006045FB">
              <w:rPr>
                <w:rFonts w:cs="Arial"/>
                <w:color w:val="000000"/>
                <w:sz w:val="16"/>
                <w:szCs w:val="16"/>
              </w:rPr>
              <w:t>Poinsettie</w:t>
            </w:r>
            <w:proofErr w:type="spellEnd"/>
            <w:r w:rsidRPr="006045FB">
              <w:rPr>
                <w:rFonts w:cs="Arial"/>
                <w:color w:val="000000"/>
                <w:sz w:val="16"/>
                <w:szCs w:val="16"/>
              </w:rPr>
              <w:t xml:space="preserve">, </w:t>
            </w:r>
            <w:proofErr w:type="spellStart"/>
            <w:r w:rsidRPr="006045FB">
              <w:rPr>
                <w:rFonts w:cs="Arial"/>
                <w:color w:val="000000"/>
                <w:sz w:val="16"/>
                <w:szCs w:val="16"/>
              </w:rPr>
              <w:t>Weihnachtsstern</w:t>
            </w:r>
            <w:proofErr w:type="spellEnd"/>
          </w:p>
        </w:tc>
        <w:tc>
          <w:tcPr>
            <w:tcW w:w="1382" w:type="dxa"/>
            <w:tcBorders>
              <w:top w:val="single" w:sz="4" w:space="0" w:color="auto"/>
              <w:left w:val="nil"/>
              <w:bottom w:val="single" w:sz="4" w:space="0" w:color="auto"/>
              <w:right w:val="single" w:sz="4" w:space="0" w:color="auto"/>
            </w:tcBorders>
          </w:tcPr>
          <w:p w14:paraId="2BC7DA64" w14:textId="77777777" w:rsidR="00A712D8" w:rsidRDefault="00A712D8" w:rsidP="008F21AE">
            <w:pPr>
              <w:jc w:val="left"/>
              <w:rPr>
                <w:rFonts w:cs="Arial"/>
                <w:color w:val="000000"/>
                <w:sz w:val="16"/>
                <w:szCs w:val="16"/>
              </w:rPr>
            </w:pPr>
            <w:r w:rsidRPr="006045FB">
              <w:rPr>
                <w:rFonts w:cs="Arial"/>
                <w:color w:val="000000"/>
                <w:sz w:val="16"/>
                <w:szCs w:val="16"/>
              </w:rPr>
              <w:t>Flor de Pascua</w:t>
            </w:r>
          </w:p>
        </w:tc>
        <w:tc>
          <w:tcPr>
            <w:tcW w:w="1701" w:type="dxa"/>
            <w:tcBorders>
              <w:top w:val="single" w:sz="4" w:space="0" w:color="auto"/>
              <w:left w:val="nil"/>
              <w:bottom w:val="single" w:sz="4" w:space="0" w:color="auto"/>
              <w:right w:val="single" w:sz="4" w:space="0" w:color="auto"/>
            </w:tcBorders>
          </w:tcPr>
          <w:p w14:paraId="2D12064C" w14:textId="77777777" w:rsidR="00A712D8" w:rsidRDefault="00A712D8" w:rsidP="008F21AE">
            <w:pPr>
              <w:spacing w:before="20" w:after="20"/>
              <w:jc w:val="left"/>
              <w:rPr>
                <w:rFonts w:cs="Arial"/>
                <w:i/>
                <w:iCs/>
                <w:color w:val="000000"/>
                <w:sz w:val="16"/>
                <w:szCs w:val="16"/>
              </w:rPr>
            </w:pPr>
            <w:proofErr w:type="spellStart"/>
            <w:r w:rsidRPr="006045FB">
              <w:rPr>
                <w:rFonts w:cs="Arial"/>
                <w:i/>
                <w:color w:val="000000"/>
                <w:sz w:val="16"/>
                <w:szCs w:val="16"/>
              </w:rPr>
              <w:t>Euphorbia</w:t>
            </w:r>
            <w:proofErr w:type="spellEnd"/>
            <w:r w:rsidRPr="006045FB">
              <w:rPr>
                <w:rFonts w:cs="Arial"/>
                <w:i/>
                <w:color w:val="000000"/>
                <w:sz w:val="16"/>
                <w:szCs w:val="16"/>
              </w:rPr>
              <w:t xml:space="preserve"> </w:t>
            </w:r>
            <w:proofErr w:type="spellStart"/>
            <w:r w:rsidRPr="006045FB">
              <w:rPr>
                <w:rFonts w:cs="Arial"/>
                <w:i/>
                <w:color w:val="000000"/>
                <w:sz w:val="16"/>
                <w:szCs w:val="16"/>
              </w:rPr>
              <w:t>pulcherrima</w:t>
            </w:r>
            <w:proofErr w:type="spellEnd"/>
            <w:r w:rsidRPr="006045FB">
              <w:rPr>
                <w:rFonts w:cs="Arial"/>
                <w:color w:val="000000"/>
                <w:sz w:val="16"/>
                <w:szCs w:val="16"/>
              </w:rPr>
              <w:t xml:space="preserve"> </w:t>
            </w:r>
            <w:proofErr w:type="spellStart"/>
            <w:r w:rsidRPr="006045FB">
              <w:rPr>
                <w:rFonts w:cs="Arial"/>
                <w:color w:val="000000"/>
                <w:sz w:val="16"/>
                <w:szCs w:val="16"/>
              </w:rPr>
              <w:t>Willd</w:t>
            </w:r>
            <w:proofErr w:type="spellEnd"/>
            <w:r w:rsidRPr="006045FB">
              <w:rPr>
                <w:rFonts w:cs="Arial"/>
                <w:color w:val="000000"/>
                <w:sz w:val="16"/>
                <w:szCs w:val="16"/>
              </w:rPr>
              <w:t xml:space="preserve">. ex </w:t>
            </w:r>
            <w:proofErr w:type="spellStart"/>
            <w:r w:rsidRPr="006045FB">
              <w:rPr>
                <w:rFonts w:cs="Arial"/>
                <w:color w:val="000000"/>
                <w:sz w:val="16"/>
                <w:szCs w:val="16"/>
              </w:rPr>
              <w:t>Klotzsch</w:t>
            </w:r>
            <w:proofErr w:type="spellEnd"/>
            <w:r w:rsidRPr="006045FB">
              <w:rPr>
                <w:rFonts w:cs="Arial"/>
                <w:color w:val="000000"/>
                <w:sz w:val="16"/>
                <w:szCs w:val="16"/>
              </w:rPr>
              <w:t xml:space="preserve"> × </w:t>
            </w:r>
            <w:proofErr w:type="spellStart"/>
            <w:r w:rsidRPr="006045FB">
              <w:rPr>
                <w:rFonts w:cs="Arial"/>
                <w:i/>
                <w:color w:val="000000"/>
                <w:sz w:val="16"/>
                <w:szCs w:val="16"/>
              </w:rPr>
              <w:t>Euphorbia</w:t>
            </w:r>
            <w:proofErr w:type="spellEnd"/>
            <w:r w:rsidRPr="006045FB">
              <w:rPr>
                <w:rFonts w:cs="Arial"/>
                <w:i/>
                <w:color w:val="000000"/>
                <w:sz w:val="16"/>
                <w:szCs w:val="16"/>
              </w:rPr>
              <w:t xml:space="preserve"> </w:t>
            </w:r>
            <w:proofErr w:type="spellStart"/>
            <w:r w:rsidRPr="006045FB">
              <w:rPr>
                <w:rFonts w:cs="Arial"/>
                <w:i/>
                <w:color w:val="000000"/>
                <w:sz w:val="16"/>
                <w:szCs w:val="16"/>
              </w:rPr>
              <w:t>cornastra</w:t>
            </w:r>
            <w:proofErr w:type="spellEnd"/>
            <w:r w:rsidRPr="006045FB">
              <w:rPr>
                <w:rFonts w:cs="Arial"/>
                <w:color w:val="000000"/>
                <w:sz w:val="16"/>
                <w:szCs w:val="16"/>
              </w:rPr>
              <w:t xml:space="preserve"> (Dressler) </w:t>
            </w:r>
            <w:proofErr w:type="spellStart"/>
            <w:r w:rsidRPr="006045FB">
              <w:rPr>
                <w:rFonts w:cs="Arial"/>
                <w:color w:val="000000"/>
                <w:sz w:val="16"/>
                <w:szCs w:val="16"/>
              </w:rPr>
              <w:t>Radcl</w:t>
            </w:r>
            <w:proofErr w:type="spellEnd"/>
            <w:r w:rsidRPr="006045FB">
              <w:rPr>
                <w:rFonts w:cs="Arial"/>
                <w:color w:val="000000"/>
                <w:sz w:val="16"/>
                <w:szCs w:val="16"/>
              </w:rPr>
              <w:t xml:space="preserve">.-Sm., </w:t>
            </w:r>
            <w:proofErr w:type="spellStart"/>
            <w:r w:rsidRPr="006045FB">
              <w:rPr>
                <w:rFonts w:cs="Arial"/>
                <w:i/>
                <w:color w:val="000000"/>
                <w:sz w:val="16"/>
                <w:szCs w:val="16"/>
              </w:rPr>
              <w:t>Euphorbia</w:t>
            </w:r>
            <w:proofErr w:type="spellEnd"/>
            <w:r w:rsidRPr="006045FB">
              <w:rPr>
                <w:rFonts w:cs="Arial"/>
                <w:i/>
                <w:color w:val="000000"/>
                <w:sz w:val="16"/>
                <w:szCs w:val="16"/>
              </w:rPr>
              <w:t xml:space="preserve"> </w:t>
            </w:r>
            <w:proofErr w:type="spellStart"/>
            <w:r w:rsidRPr="006045FB">
              <w:rPr>
                <w:rFonts w:cs="Arial"/>
                <w:i/>
                <w:color w:val="000000"/>
                <w:sz w:val="16"/>
                <w:szCs w:val="16"/>
              </w:rPr>
              <w:t>pulcherrima</w:t>
            </w:r>
            <w:proofErr w:type="spellEnd"/>
            <w:r w:rsidRPr="006045FB">
              <w:rPr>
                <w:rFonts w:cs="Arial"/>
                <w:color w:val="000000"/>
                <w:sz w:val="16"/>
                <w:szCs w:val="16"/>
              </w:rPr>
              <w:t xml:space="preserve"> </w:t>
            </w:r>
            <w:proofErr w:type="spellStart"/>
            <w:r w:rsidRPr="006045FB">
              <w:rPr>
                <w:rFonts w:cs="Arial"/>
                <w:color w:val="000000"/>
                <w:sz w:val="16"/>
                <w:szCs w:val="16"/>
              </w:rPr>
              <w:t>Willd</w:t>
            </w:r>
            <w:proofErr w:type="spellEnd"/>
            <w:r w:rsidRPr="006045FB">
              <w:rPr>
                <w:rFonts w:cs="Arial"/>
                <w:color w:val="000000"/>
                <w:sz w:val="16"/>
                <w:szCs w:val="16"/>
              </w:rPr>
              <w:t xml:space="preserve">. ex </w:t>
            </w:r>
            <w:proofErr w:type="spellStart"/>
            <w:r w:rsidRPr="006045FB">
              <w:rPr>
                <w:rFonts w:cs="Arial"/>
                <w:color w:val="000000"/>
                <w:sz w:val="16"/>
                <w:szCs w:val="16"/>
              </w:rPr>
              <w:t>Klotzsch</w:t>
            </w:r>
            <w:proofErr w:type="spellEnd"/>
          </w:p>
        </w:tc>
      </w:tr>
      <w:tr w:rsidR="00A712D8" w:rsidRPr="00024AFB" w14:paraId="394DC45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3395E5F" w14:textId="77777777" w:rsidR="00A712D8" w:rsidRPr="00D90213" w:rsidRDefault="00A712D8" w:rsidP="008F21AE">
            <w:pPr>
              <w:jc w:val="left"/>
              <w:rPr>
                <w:rFonts w:cs="Arial"/>
                <w:sz w:val="16"/>
                <w:szCs w:val="16"/>
                <w:lang w:val="fr-FR"/>
              </w:rPr>
            </w:pPr>
            <w:r>
              <w:rPr>
                <w:rFonts w:cs="Arial"/>
                <w:color w:val="000000"/>
                <w:sz w:val="16"/>
                <w:szCs w:val="16"/>
              </w:rPr>
              <w:t>IT</w:t>
            </w:r>
          </w:p>
        </w:tc>
        <w:tc>
          <w:tcPr>
            <w:tcW w:w="590" w:type="dxa"/>
            <w:tcBorders>
              <w:top w:val="single" w:sz="4" w:space="0" w:color="auto"/>
              <w:left w:val="nil"/>
              <w:bottom w:val="single" w:sz="4" w:space="0" w:color="auto"/>
              <w:right w:val="single" w:sz="4" w:space="0" w:color="auto"/>
            </w:tcBorders>
          </w:tcPr>
          <w:p w14:paraId="3AE6275F" w14:textId="77777777" w:rsidR="00A712D8" w:rsidRPr="00D90213" w:rsidRDefault="00A712D8" w:rsidP="008F21AE">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2A813E94"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tcPr>
          <w:p w14:paraId="3B4A9027"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Hazelnut</w:t>
            </w:r>
            <w:proofErr w:type="spellEnd"/>
          </w:p>
        </w:tc>
        <w:tc>
          <w:tcPr>
            <w:tcW w:w="1382" w:type="dxa"/>
            <w:tcBorders>
              <w:top w:val="single" w:sz="4" w:space="0" w:color="auto"/>
              <w:left w:val="nil"/>
              <w:bottom w:val="single" w:sz="4" w:space="0" w:color="auto"/>
              <w:right w:val="single" w:sz="4" w:space="0" w:color="auto"/>
            </w:tcBorders>
          </w:tcPr>
          <w:p w14:paraId="36890096"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Noisetier</w:t>
            </w:r>
            <w:proofErr w:type="spellEnd"/>
          </w:p>
        </w:tc>
        <w:tc>
          <w:tcPr>
            <w:tcW w:w="1382" w:type="dxa"/>
            <w:tcBorders>
              <w:top w:val="single" w:sz="4" w:space="0" w:color="auto"/>
              <w:left w:val="nil"/>
              <w:bottom w:val="single" w:sz="4" w:space="0" w:color="auto"/>
              <w:right w:val="single" w:sz="4" w:space="0" w:color="auto"/>
            </w:tcBorders>
          </w:tcPr>
          <w:p w14:paraId="40E83ADB"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Haselnuss</w:t>
            </w:r>
            <w:proofErr w:type="spellEnd"/>
          </w:p>
        </w:tc>
        <w:tc>
          <w:tcPr>
            <w:tcW w:w="1382" w:type="dxa"/>
            <w:tcBorders>
              <w:top w:val="single" w:sz="4" w:space="0" w:color="auto"/>
              <w:left w:val="nil"/>
              <w:bottom w:val="single" w:sz="4" w:space="0" w:color="auto"/>
              <w:right w:val="single" w:sz="4" w:space="0" w:color="auto"/>
            </w:tcBorders>
          </w:tcPr>
          <w:p w14:paraId="2826BE86"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Avellano</w:t>
            </w:r>
          </w:p>
        </w:tc>
        <w:tc>
          <w:tcPr>
            <w:tcW w:w="1701" w:type="dxa"/>
            <w:tcBorders>
              <w:top w:val="single" w:sz="4" w:space="0" w:color="auto"/>
              <w:left w:val="nil"/>
              <w:bottom w:val="single" w:sz="4" w:space="0" w:color="auto"/>
              <w:right w:val="single" w:sz="4" w:space="0" w:color="auto"/>
            </w:tcBorders>
          </w:tcPr>
          <w:p w14:paraId="7167E1C9" w14:textId="77777777" w:rsidR="00A712D8" w:rsidRPr="00024AFB" w:rsidRDefault="00A712D8" w:rsidP="008F21AE">
            <w:pPr>
              <w:spacing w:before="20" w:after="20"/>
              <w:jc w:val="left"/>
              <w:rPr>
                <w:rFonts w:cs="Arial"/>
                <w:i/>
                <w:snapToGrid w:val="0"/>
                <w:color w:val="000000"/>
                <w:sz w:val="16"/>
                <w:szCs w:val="16"/>
              </w:rPr>
            </w:pPr>
            <w:proofErr w:type="spellStart"/>
            <w:r>
              <w:rPr>
                <w:rFonts w:cs="Arial"/>
                <w:i/>
                <w:iCs/>
                <w:color w:val="000000"/>
                <w:sz w:val="16"/>
                <w:szCs w:val="16"/>
              </w:rPr>
              <w:t>Corylus</w:t>
            </w:r>
            <w:proofErr w:type="spellEnd"/>
            <w:r>
              <w:rPr>
                <w:rFonts w:cs="Arial"/>
                <w:i/>
                <w:iCs/>
                <w:color w:val="000000"/>
                <w:sz w:val="16"/>
                <w:szCs w:val="16"/>
              </w:rPr>
              <w:t xml:space="preserve"> americana</w:t>
            </w:r>
            <w:r>
              <w:rPr>
                <w:rFonts w:cs="Arial"/>
                <w:color w:val="000000"/>
                <w:sz w:val="16"/>
                <w:szCs w:val="16"/>
              </w:rPr>
              <w:t xml:space="preserve"> Marshall, </w:t>
            </w:r>
            <w:proofErr w:type="spellStart"/>
            <w:r>
              <w:rPr>
                <w:rFonts w:cs="Arial"/>
                <w:i/>
                <w:iCs/>
                <w:color w:val="000000"/>
                <w:sz w:val="16"/>
                <w:szCs w:val="16"/>
              </w:rPr>
              <w:t>Corylus</w:t>
            </w:r>
            <w:proofErr w:type="spellEnd"/>
            <w:r>
              <w:rPr>
                <w:rFonts w:cs="Arial"/>
                <w:i/>
                <w:iCs/>
                <w:color w:val="000000"/>
                <w:sz w:val="16"/>
                <w:szCs w:val="16"/>
              </w:rPr>
              <w:t xml:space="preserve"> avellana</w:t>
            </w:r>
            <w:r>
              <w:rPr>
                <w:rFonts w:cs="Arial"/>
                <w:color w:val="000000"/>
                <w:sz w:val="16"/>
                <w:szCs w:val="16"/>
              </w:rPr>
              <w:t xml:space="preserve"> L., </w:t>
            </w:r>
            <w:proofErr w:type="spellStart"/>
            <w:r>
              <w:rPr>
                <w:rFonts w:cs="Arial"/>
                <w:i/>
                <w:iCs/>
                <w:color w:val="000000"/>
                <w:sz w:val="16"/>
                <w:szCs w:val="16"/>
              </w:rPr>
              <w:t>Corylus</w:t>
            </w:r>
            <w:proofErr w:type="spellEnd"/>
            <w:r>
              <w:rPr>
                <w:rFonts w:cs="Arial"/>
                <w:i/>
                <w:iCs/>
                <w:color w:val="000000"/>
                <w:sz w:val="16"/>
                <w:szCs w:val="16"/>
              </w:rPr>
              <w:t xml:space="preserve"> </w:t>
            </w:r>
            <w:proofErr w:type="spellStart"/>
            <w:r>
              <w:rPr>
                <w:rFonts w:cs="Arial"/>
                <w:i/>
                <w:iCs/>
                <w:color w:val="000000"/>
                <w:sz w:val="16"/>
                <w:szCs w:val="16"/>
              </w:rPr>
              <w:t>colurna</w:t>
            </w:r>
            <w:proofErr w:type="spellEnd"/>
            <w:r>
              <w:rPr>
                <w:rFonts w:cs="Arial"/>
                <w:color w:val="000000"/>
                <w:sz w:val="16"/>
                <w:szCs w:val="16"/>
              </w:rPr>
              <w:t xml:space="preserve"> L., </w:t>
            </w:r>
            <w:proofErr w:type="spellStart"/>
            <w:r>
              <w:rPr>
                <w:rFonts w:cs="Arial"/>
                <w:color w:val="000000"/>
                <w:sz w:val="16"/>
                <w:szCs w:val="16"/>
              </w:rPr>
              <w:t>Hybrids</w:t>
            </w:r>
            <w:proofErr w:type="spellEnd"/>
            <w:r>
              <w:rPr>
                <w:rFonts w:cs="Arial"/>
                <w:color w:val="000000"/>
                <w:sz w:val="16"/>
                <w:szCs w:val="16"/>
              </w:rPr>
              <w:t xml:space="preserve"> </w:t>
            </w:r>
            <w:proofErr w:type="spellStart"/>
            <w:r>
              <w:rPr>
                <w:rFonts w:cs="Arial"/>
                <w:color w:val="000000"/>
                <w:sz w:val="16"/>
                <w:szCs w:val="16"/>
              </w:rPr>
              <w:t>between</w:t>
            </w:r>
            <w:proofErr w:type="spellEnd"/>
            <w:r>
              <w:rPr>
                <w:rFonts w:cs="Arial"/>
                <w:color w:val="000000"/>
                <w:sz w:val="16"/>
                <w:szCs w:val="16"/>
              </w:rPr>
              <w:t xml:space="preserve"> </w:t>
            </w:r>
            <w:proofErr w:type="spellStart"/>
            <w:r>
              <w:rPr>
                <w:rFonts w:cs="Arial"/>
                <w:i/>
                <w:iCs/>
                <w:color w:val="000000"/>
                <w:sz w:val="16"/>
                <w:szCs w:val="16"/>
              </w:rPr>
              <w:t>Corylus</w:t>
            </w:r>
            <w:proofErr w:type="spellEnd"/>
            <w:r>
              <w:rPr>
                <w:rFonts w:cs="Arial"/>
                <w:i/>
                <w:iCs/>
                <w:color w:val="000000"/>
                <w:sz w:val="16"/>
                <w:szCs w:val="16"/>
              </w:rPr>
              <w:t xml:space="preserve"> americana</w:t>
            </w:r>
            <w:r>
              <w:rPr>
                <w:rFonts w:cs="Arial"/>
                <w:color w:val="000000"/>
                <w:sz w:val="16"/>
                <w:szCs w:val="16"/>
              </w:rPr>
              <w:t xml:space="preserve"> and </w:t>
            </w:r>
            <w:proofErr w:type="spellStart"/>
            <w:r>
              <w:rPr>
                <w:rFonts w:cs="Arial"/>
                <w:i/>
                <w:iCs/>
                <w:color w:val="000000"/>
                <w:sz w:val="16"/>
                <w:szCs w:val="16"/>
              </w:rPr>
              <w:t>Corylus</w:t>
            </w:r>
            <w:proofErr w:type="spellEnd"/>
            <w:r>
              <w:rPr>
                <w:rFonts w:cs="Arial"/>
                <w:i/>
                <w:iCs/>
                <w:color w:val="000000"/>
                <w:sz w:val="16"/>
                <w:szCs w:val="16"/>
              </w:rPr>
              <w:t xml:space="preserve"> avellana</w:t>
            </w:r>
          </w:p>
        </w:tc>
      </w:tr>
      <w:tr w:rsidR="00A712D8" w:rsidRPr="00266140" w14:paraId="00A9B95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77151A1" w14:textId="77777777" w:rsidR="00A712D8" w:rsidRPr="00D90213" w:rsidRDefault="00A712D8" w:rsidP="008F21AE">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51559781" w14:textId="77777777" w:rsidR="00A712D8" w:rsidRPr="00D90213" w:rsidRDefault="00A712D8" w:rsidP="008F21AE">
            <w:pPr>
              <w:jc w:val="left"/>
              <w:rPr>
                <w:rFonts w:cs="Arial"/>
                <w:sz w:val="16"/>
                <w:szCs w:val="16"/>
                <w:lang w:val="fr-FR"/>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tcPr>
          <w:p w14:paraId="5BA2202E"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tcPr>
          <w:p w14:paraId="75B96943"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Egg</w:t>
            </w:r>
            <w:proofErr w:type="spellEnd"/>
            <w:r>
              <w:rPr>
                <w:rFonts w:cs="Arial"/>
                <w:color w:val="000000"/>
                <w:sz w:val="16"/>
                <w:szCs w:val="16"/>
              </w:rPr>
              <w:t xml:space="preserve"> </w:t>
            </w:r>
            <w:proofErr w:type="spellStart"/>
            <w:r>
              <w:rPr>
                <w:rFonts w:cs="Arial"/>
                <w:color w:val="000000"/>
                <w:sz w:val="16"/>
                <w:szCs w:val="16"/>
              </w:rPr>
              <w:t>Plant</w:t>
            </w:r>
            <w:proofErr w:type="spellEnd"/>
          </w:p>
        </w:tc>
        <w:tc>
          <w:tcPr>
            <w:tcW w:w="1382" w:type="dxa"/>
            <w:tcBorders>
              <w:top w:val="single" w:sz="4" w:space="0" w:color="auto"/>
              <w:left w:val="nil"/>
              <w:bottom w:val="single" w:sz="4" w:space="0" w:color="auto"/>
              <w:right w:val="single" w:sz="4" w:space="0" w:color="auto"/>
            </w:tcBorders>
          </w:tcPr>
          <w:p w14:paraId="65082666"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Aubergine</w:t>
            </w:r>
            <w:proofErr w:type="spellEnd"/>
          </w:p>
        </w:tc>
        <w:tc>
          <w:tcPr>
            <w:tcW w:w="1382" w:type="dxa"/>
            <w:tcBorders>
              <w:top w:val="single" w:sz="4" w:space="0" w:color="auto"/>
              <w:left w:val="nil"/>
              <w:bottom w:val="single" w:sz="4" w:space="0" w:color="auto"/>
              <w:right w:val="single" w:sz="4" w:space="0" w:color="auto"/>
            </w:tcBorders>
          </w:tcPr>
          <w:p w14:paraId="04B60906"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Eierfrucht</w:t>
            </w:r>
            <w:proofErr w:type="spellEnd"/>
            <w:r>
              <w:rPr>
                <w:rFonts w:cs="Arial"/>
                <w:color w:val="000000"/>
                <w:sz w:val="16"/>
                <w:szCs w:val="16"/>
              </w:rPr>
              <w:t xml:space="preserve">, </w:t>
            </w:r>
            <w:proofErr w:type="spellStart"/>
            <w:r>
              <w:rPr>
                <w:rFonts w:cs="Arial"/>
                <w:color w:val="000000"/>
                <w:sz w:val="16"/>
                <w:szCs w:val="16"/>
              </w:rPr>
              <w:t>Aubergine</w:t>
            </w:r>
            <w:proofErr w:type="spellEnd"/>
          </w:p>
        </w:tc>
        <w:tc>
          <w:tcPr>
            <w:tcW w:w="1382" w:type="dxa"/>
            <w:tcBorders>
              <w:top w:val="single" w:sz="4" w:space="0" w:color="auto"/>
              <w:left w:val="nil"/>
              <w:bottom w:val="single" w:sz="4" w:space="0" w:color="auto"/>
              <w:right w:val="single" w:sz="4" w:space="0" w:color="auto"/>
            </w:tcBorders>
          </w:tcPr>
          <w:p w14:paraId="5684E938"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Berenjena</w:t>
            </w:r>
          </w:p>
        </w:tc>
        <w:tc>
          <w:tcPr>
            <w:tcW w:w="1701" w:type="dxa"/>
            <w:tcBorders>
              <w:top w:val="single" w:sz="4" w:space="0" w:color="auto"/>
              <w:left w:val="nil"/>
              <w:bottom w:val="single" w:sz="4" w:space="0" w:color="auto"/>
              <w:right w:val="single" w:sz="4" w:space="0" w:color="auto"/>
            </w:tcBorders>
          </w:tcPr>
          <w:p w14:paraId="43F3F278" w14:textId="77777777" w:rsidR="00A712D8" w:rsidRPr="00D90213" w:rsidRDefault="00A712D8" w:rsidP="008F21AE">
            <w:pPr>
              <w:spacing w:before="20" w:after="20"/>
              <w:jc w:val="left"/>
              <w:rPr>
                <w:rFonts w:cs="Arial"/>
                <w:i/>
                <w:snapToGrid w:val="0"/>
                <w:color w:val="000000"/>
                <w:sz w:val="16"/>
                <w:szCs w:val="16"/>
                <w:lang w:val="fr-FR"/>
              </w:rPr>
            </w:pPr>
            <w:proofErr w:type="spellStart"/>
            <w:r>
              <w:rPr>
                <w:rFonts w:cs="Arial"/>
                <w:i/>
                <w:iCs/>
                <w:color w:val="000000"/>
                <w:sz w:val="16"/>
                <w:szCs w:val="16"/>
              </w:rPr>
              <w:t>Solanum</w:t>
            </w:r>
            <w:proofErr w:type="spellEnd"/>
            <w:r>
              <w:rPr>
                <w:rFonts w:cs="Arial"/>
                <w:i/>
                <w:iCs/>
                <w:color w:val="000000"/>
                <w:sz w:val="16"/>
                <w:szCs w:val="16"/>
              </w:rPr>
              <w:t xml:space="preserve"> </w:t>
            </w:r>
            <w:proofErr w:type="spellStart"/>
            <w:r>
              <w:rPr>
                <w:rFonts w:cs="Arial"/>
                <w:i/>
                <w:iCs/>
                <w:color w:val="000000"/>
                <w:sz w:val="16"/>
                <w:szCs w:val="16"/>
              </w:rPr>
              <w:t>melongena</w:t>
            </w:r>
            <w:proofErr w:type="spellEnd"/>
            <w:r>
              <w:rPr>
                <w:rFonts w:cs="Arial"/>
                <w:color w:val="000000"/>
                <w:sz w:val="16"/>
                <w:szCs w:val="16"/>
              </w:rPr>
              <w:t xml:space="preserve"> L.</w:t>
            </w:r>
          </w:p>
        </w:tc>
      </w:tr>
      <w:tr w:rsidR="00A712D8" w:rsidRPr="00266140" w14:paraId="6A94ACB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A39017A" w14:textId="77777777" w:rsidR="00A712D8" w:rsidRPr="00D90213" w:rsidRDefault="00A712D8" w:rsidP="008F21AE">
            <w:pPr>
              <w:jc w:val="left"/>
              <w:rPr>
                <w:rFonts w:cs="Arial"/>
                <w:sz w:val="16"/>
                <w:szCs w:val="16"/>
                <w:lang w:val="fr-FR"/>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tcPr>
          <w:p w14:paraId="47FA4CE2" w14:textId="77777777" w:rsidR="00A712D8" w:rsidRPr="00D90213" w:rsidRDefault="00A712D8" w:rsidP="008F21AE">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68645BD8"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tcPr>
          <w:p w14:paraId="6D24589D"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 xml:space="preserve">Granadilla, </w:t>
            </w:r>
            <w:proofErr w:type="spellStart"/>
            <w:r>
              <w:rPr>
                <w:rFonts w:cs="Arial"/>
                <w:color w:val="000000"/>
                <w:sz w:val="16"/>
                <w:szCs w:val="16"/>
              </w:rPr>
              <w:t>Passion</w:t>
            </w:r>
            <w:proofErr w:type="spellEnd"/>
            <w:r>
              <w:rPr>
                <w:rFonts w:cs="Arial"/>
                <w:color w:val="000000"/>
                <w:sz w:val="16"/>
                <w:szCs w:val="16"/>
              </w:rPr>
              <w:t xml:space="preserve"> </w:t>
            </w:r>
            <w:proofErr w:type="spellStart"/>
            <w:r>
              <w:rPr>
                <w:rFonts w:cs="Arial"/>
                <w:color w:val="000000"/>
                <w:sz w:val="16"/>
                <w:szCs w:val="16"/>
              </w:rPr>
              <w:t>Fruit</w:t>
            </w:r>
            <w:proofErr w:type="spellEnd"/>
          </w:p>
        </w:tc>
        <w:tc>
          <w:tcPr>
            <w:tcW w:w="1382" w:type="dxa"/>
            <w:tcBorders>
              <w:top w:val="single" w:sz="4" w:space="0" w:color="auto"/>
              <w:left w:val="nil"/>
              <w:bottom w:val="single" w:sz="4" w:space="0" w:color="auto"/>
              <w:right w:val="single" w:sz="4" w:space="0" w:color="auto"/>
            </w:tcBorders>
          </w:tcPr>
          <w:p w14:paraId="26687580" w14:textId="77777777" w:rsidR="00A712D8" w:rsidRPr="00D90213" w:rsidRDefault="00A712D8" w:rsidP="008F21AE">
            <w:pPr>
              <w:jc w:val="left"/>
              <w:rPr>
                <w:rFonts w:cs="Arial"/>
                <w:snapToGrid w:val="0"/>
                <w:color w:val="000000"/>
                <w:sz w:val="16"/>
                <w:szCs w:val="16"/>
                <w:lang w:val="fr-FR"/>
              </w:rPr>
            </w:pPr>
            <w:r w:rsidRPr="008A151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tcPr>
          <w:p w14:paraId="107069B9" w14:textId="77777777" w:rsidR="00A712D8" w:rsidRPr="00D90213" w:rsidRDefault="00A712D8" w:rsidP="008F21AE">
            <w:pPr>
              <w:jc w:val="left"/>
              <w:rPr>
                <w:rFonts w:cs="Arial"/>
                <w:snapToGrid w:val="0"/>
                <w:color w:val="000000"/>
                <w:sz w:val="16"/>
                <w:szCs w:val="16"/>
                <w:lang w:val="fr-FR"/>
              </w:rPr>
            </w:pPr>
            <w:proofErr w:type="spellStart"/>
            <w:r>
              <w:rPr>
                <w:rFonts w:cs="Arial"/>
                <w:color w:val="000000"/>
                <w:sz w:val="16"/>
                <w:szCs w:val="16"/>
              </w:rPr>
              <w:t>Purpurgranadilla</w:t>
            </w:r>
            <w:proofErr w:type="spellEnd"/>
            <w:r>
              <w:rPr>
                <w:rFonts w:cs="Arial"/>
                <w:color w:val="000000"/>
                <w:sz w:val="16"/>
                <w:szCs w:val="16"/>
              </w:rPr>
              <w:t xml:space="preserve">, </w:t>
            </w:r>
            <w:proofErr w:type="spellStart"/>
            <w:r>
              <w:rPr>
                <w:rFonts w:cs="Arial"/>
                <w:color w:val="000000"/>
                <w:sz w:val="16"/>
                <w:szCs w:val="16"/>
              </w:rPr>
              <w:t>Passionsfrucht</w:t>
            </w:r>
            <w:proofErr w:type="spellEnd"/>
          </w:p>
        </w:tc>
        <w:tc>
          <w:tcPr>
            <w:tcW w:w="1382" w:type="dxa"/>
            <w:tcBorders>
              <w:top w:val="single" w:sz="4" w:space="0" w:color="auto"/>
              <w:left w:val="nil"/>
              <w:bottom w:val="single" w:sz="4" w:space="0" w:color="auto"/>
              <w:right w:val="single" w:sz="4" w:space="0" w:color="auto"/>
            </w:tcBorders>
          </w:tcPr>
          <w:p w14:paraId="439496DA" w14:textId="77777777" w:rsidR="00A712D8" w:rsidRPr="00D90213" w:rsidRDefault="00A712D8" w:rsidP="008F21AE">
            <w:pPr>
              <w:jc w:val="left"/>
              <w:rPr>
                <w:rFonts w:cs="Arial"/>
                <w:snapToGrid w:val="0"/>
                <w:color w:val="000000"/>
                <w:sz w:val="16"/>
                <w:szCs w:val="16"/>
                <w:lang w:val="fr-FR"/>
              </w:rPr>
            </w:pPr>
            <w:r>
              <w:rPr>
                <w:rFonts w:cs="Arial"/>
                <w:color w:val="000000"/>
                <w:sz w:val="16"/>
                <w:szCs w:val="16"/>
              </w:rPr>
              <w:t>Maracuyá, Granadilla</w:t>
            </w:r>
          </w:p>
        </w:tc>
        <w:tc>
          <w:tcPr>
            <w:tcW w:w="1701" w:type="dxa"/>
            <w:tcBorders>
              <w:top w:val="single" w:sz="4" w:space="0" w:color="auto"/>
              <w:left w:val="nil"/>
              <w:bottom w:val="single" w:sz="4" w:space="0" w:color="auto"/>
              <w:right w:val="single" w:sz="4" w:space="0" w:color="auto"/>
            </w:tcBorders>
          </w:tcPr>
          <w:p w14:paraId="366C0F53" w14:textId="77777777" w:rsidR="00A712D8" w:rsidRPr="00696E6D" w:rsidRDefault="00A712D8" w:rsidP="008F21AE">
            <w:pPr>
              <w:spacing w:before="20" w:after="20"/>
              <w:jc w:val="left"/>
              <w:rPr>
                <w:rFonts w:cs="Arial"/>
                <w:i/>
                <w:snapToGrid w:val="0"/>
                <w:color w:val="000000"/>
                <w:sz w:val="16"/>
                <w:szCs w:val="16"/>
                <w:lang w:val="fr-FR"/>
              </w:rPr>
            </w:pPr>
            <w:proofErr w:type="spellStart"/>
            <w:r>
              <w:rPr>
                <w:rFonts w:cs="Arial"/>
                <w:i/>
                <w:iCs/>
                <w:color w:val="000000"/>
                <w:sz w:val="16"/>
                <w:szCs w:val="16"/>
              </w:rPr>
              <w:t>Passiflora</w:t>
            </w:r>
            <w:proofErr w:type="spellEnd"/>
            <w:r>
              <w:rPr>
                <w:rFonts w:cs="Arial"/>
                <w:color w:val="000000"/>
                <w:sz w:val="16"/>
                <w:szCs w:val="16"/>
              </w:rPr>
              <w:t xml:space="preserve"> </w:t>
            </w:r>
            <w:proofErr w:type="spellStart"/>
            <w:r>
              <w:rPr>
                <w:rFonts w:cs="Arial"/>
                <w:i/>
                <w:iCs/>
                <w:color w:val="000000"/>
                <w:sz w:val="16"/>
                <w:szCs w:val="16"/>
              </w:rPr>
              <w:t>edulis</w:t>
            </w:r>
            <w:proofErr w:type="spellEnd"/>
            <w:r>
              <w:rPr>
                <w:rFonts w:cs="Arial"/>
                <w:color w:val="000000"/>
                <w:sz w:val="16"/>
                <w:szCs w:val="16"/>
              </w:rPr>
              <w:t xml:space="preserve"> Sims</w:t>
            </w:r>
          </w:p>
        </w:tc>
      </w:tr>
      <w:tr w:rsidR="00A712D8" w:rsidRPr="00BA2E56" w14:paraId="51F6B407"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64B36A02" w14:textId="77777777" w:rsidR="00A712D8" w:rsidRPr="00D90213" w:rsidRDefault="00A712D8" w:rsidP="008F21AE">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A712D8" w:rsidRPr="00266140" w14:paraId="56B1FE1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0656091" w14:textId="77777777" w:rsidR="00A712D8" w:rsidRPr="006045FB" w:rsidRDefault="00A712D8" w:rsidP="008F21AE">
            <w:pPr>
              <w:rPr>
                <w:rFonts w:cs="Arial"/>
                <w:sz w:val="16"/>
                <w:szCs w:val="16"/>
                <w:lang w:val="fr-FR"/>
              </w:rPr>
            </w:pPr>
            <w:r w:rsidRPr="006045FB">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4C363CFE" w14:textId="77777777" w:rsidR="00A712D8" w:rsidRPr="006045FB" w:rsidRDefault="00A712D8" w:rsidP="008F21AE">
            <w:pPr>
              <w:rPr>
                <w:rFonts w:cs="Arial"/>
                <w:sz w:val="16"/>
                <w:szCs w:val="16"/>
                <w:lang w:val="fr-FR"/>
              </w:rPr>
            </w:pPr>
            <w:r w:rsidRPr="006045FB">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57CEBD75" w14:textId="77777777" w:rsidR="00A712D8" w:rsidRPr="006045FB" w:rsidRDefault="00A712D8" w:rsidP="008F21AE">
            <w:pPr>
              <w:jc w:val="left"/>
              <w:rPr>
                <w:sz w:val="16"/>
                <w:szCs w:val="16"/>
                <w:lang w:val="fr-FR"/>
              </w:rPr>
            </w:pPr>
            <w:r w:rsidRPr="006045FB">
              <w:rPr>
                <w:snapToGrid w:val="0"/>
                <w:color w:val="000000"/>
                <w:sz w:val="16"/>
                <w:szCs w:val="16"/>
              </w:rPr>
              <w:t>TG/25/9 Rev.(proj.1)</w:t>
            </w:r>
          </w:p>
        </w:tc>
        <w:tc>
          <w:tcPr>
            <w:tcW w:w="1382" w:type="dxa"/>
            <w:tcBorders>
              <w:top w:val="single" w:sz="4" w:space="0" w:color="auto"/>
              <w:left w:val="nil"/>
              <w:bottom w:val="single" w:sz="4" w:space="0" w:color="auto"/>
              <w:right w:val="single" w:sz="4" w:space="0" w:color="auto"/>
            </w:tcBorders>
          </w:tcPr>
          <w:p w14:paraId="314709EC" w14:textId="77777777" w:rsidR="00A712D8" w:rsidRPr="006045FB" w:rsidRDefault="00A712D8" w:rsidP="008F21AE">
            <w:pPr>
              <w:rPr>
                <w:rFonts w:cs="Arial"/>
                <w:sz w:val="16"/>
                <w:szCs w:val="16"/>
                <w:lang w:val="fr-FR"/>
              </w:rPr>
            </w:pPr>
            <w:r w:rsidRPr="006045FB">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tcPr>
          <w:p w14:paraId="0D54631A" w14:textId="77777777" w:rsidR="00A712D8" w:rsidRPr="006045FB" w:rsidRDefault="00A712D8" w:rsidP="008F21AE">
            <w:pPr>
              <w:rPr>
                <w:rFonts w:cs="Arial"/>
                <w:sz w:val="16"/>
                <w:szCs w:val="16"/>
                <w:lang w:val="fr-FR"/>
              </w:rPr>
            </w:pPr>
            <w:proofErr w:type="spellStart"/>
            <w:r w:rsidRPr="006045FB">
              <w:rPr>
                <w:rFonts w:cs="Arial"/>
                <w:color w:val="000000"/>
                <w:sz w:val="16"/>
                <w:szCs w:val="16"/>
              </w:rPr>
              <w:t>Oeillet</w:t>
            </w:r>
            <w:proofErr w:type="spellEnd"/>
          </w:p>
        </w:tc>
        <w:tc>
          <w:tcPr>
            <w:tcW w:w="1382" w:type="dxa"/>
            <w:tcBorders>
              <w:top w:val="single" w:sz="4" w:space="0" w:color="auto"/>
              <w:left w:val="nil"/>
              <w:bottom w:val="single" w:sz="4" w:space="0" w:color="auto"/>
              <w:right w:val="single" w:sz="4" w:space="0" w:color="auto"/>
            </w:tcBorders>
          </w:tcPr>
          <w:p w14:paraId="796A910B" w14:textId="77777777" w:rsidR="00A712D8" w:rsidRPr="006045FB" w:rsidRDefault="00A712D8" w:rsidP="008F21AE">
            <w:pPr>
              <w:rPr>
                <w:rFonts w:cs="Arial"/>
                <w:sz w:val="16"/>
                <w:szCs w:val="16"/>
                <w:lang w:val="fr-FR"/>
              </w:rPr>
            </w:pPr>
            <w:proofErr w:type="spellStart"/>
            <w:r w:rsidRPr="006045FB">
              <w:rPr>
                <w:rFonts w:cs="Arial"/>
                <w:color w:val="000000"/>
                <w:sz w:val="16"/>
                <w:szCs w:val="16"/>
              </w:rPr>
              <w:t>Nelke</w:t>
            </w:r>
            <w:proofErr w:type="spellEnd"/>
          </w:p>
        </w:tc>
        <w:tc>
          <w:tcPr>
            <w:tcW w:w="1382" w:type="dxa"/>
            <w:tcBorders>
              <w:top w:val="single" w:sz="4" w:space="0" w:color="auto"/>
              <w:left w:val="nil"/>
              <w:bottom w:val="single" w:sz="4" w:space="0" w:color="auto"/>
              <w:right w:val="single" w:sz="4" w:space="0" w:color="auto"/>
            </w:tcBorders>
          </w:tcPr>
          <w:p w14:paraId="084B4078" w14:textId="77777777" w:rsidR="00A712D8" w:rsidRPr="006045FB" w:rsidRDefault="00A712D8" w:rsidP="008F21AE">
            <w:pPr>
              <w:rPr>
                <w:rFonts w:cs="Arial"/>
                <w:sz w:val="16"/>
                <w:szCs w:val="16"/>
                <w:lang w:val="fr-FR"/>
              </w:rPr>
            </w:pPr>
            <w:r w:rsidRPr="006045FB">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tcPr>
          <w:p w14:paraId="49F4FD9B" w14:textId="77777777" w:rsidR="00A712D8" w:rsidRPr="006045FB" w:rsidRDefault="00A712D8" w:rsidP="008F21AE">
            <w:pPr>
              <w:jc w:val="left"/>
              <w:rPr>
                <w:rFonts w:cs="Arial"/>
                <w:i/>
                <w:sz w:val="16"/>
                <w:szCs w:val="16"/>
                <w:lang w:val="fr-FR"/>
              </w:rPr>
            </w:pPr>
            <w:proofErr w:type="spellStart"/>
            <w:r w:rsidRPr="006045FB">
              <w:rPr>
                <w:i/>
                <w:sz w:val="16"/>
                <w:szCs w:val="16"/>
              </w:rPr>
              <w:t>Dianthus</w:t>
            </w:r>
            <w:proofErr w:type="spellEnd"/>
            <w:r w:rsidRPr="006045FB">
              <w:rPr>
                <w:sz w:val="16"/>
                <w:szCs w:val="16"/>
              </w:rPr>
              <w:t xml:space="preserve"> L.</w:t>
            </w:r>
          </w:p>
        </w:tc>
      </w:tr>
    </w:tbl>
    <w:p w14:paraId="056ECACD" w14:textId="77777777" w:rsidR="00A712D8" w:rsidRPr="00696E6D" w:rsidRDefault="00A712D8" w:rsidP="00A712D8">
      <w:pPr>
        <w:rPr>
          <w:lang w:val="fr-FR"/>
        </w:rPr>
      </w:pPr>
    </w:p>
    <w:bookmarkEnd w:id="72"/>
    <w:p w14:paraId="2FE34D47" w14:textId="7A1C75C3" w:rsidR="00EC7FB5" w:rsidRPr="00F53F93" w:rsidRDefault="007E02B1" w:rsidP="002620BD">
      <w:pPr>
        <w:pStyle w:val="Heading3"/>
        <w:rPr>
          <w:lang w:val="es-ES_tradnl"/>
        </w:rPr>
      </w:pPr>
      <w:r w:rsidRPr="00F53F93">
        <w:rPr>
          <w:lang w:val="es-ES_tradnl"/>
        </w:rPr>
        <w:t>Directrices de examen aprobadas por correspondencia en 202</w:t>
      </w:r>
      <w:bookmarkEnd w:id="70"/>
      <w:r w:rsidRPr="00F53F93">
        <w:rPr>
          <w:lang w:val="es-ES_tradnl"/>
        </w:rPr>
        <w:t>5</w:t>
      </w:r>
      <w:bookmarkEnd w:id="71"/>
    </w:p>
    <w:p w14:paraId="45DC6CF1" w14:textId="77777777" w:rsidR="003A5978" w:rsidRPr="00F53F93" w:rsidRDefault="003A5978" w:rsidP="003A5978"/>
    <w:p w14:paraId="7CFBB7A5" w14:textId="30DEB7A5" w:rsidR="00A55895" w:rsidRPr="00F53F93" w:rsidRDefault="00A55895" w:rsidP="00A55895">
      <w:pPr>
        <w:keepNext/>
      </w:pPr>
      <w:r w:rsidRPr="00F53F93">
        <w:rPr>
          <w:rFonts w:cs="Arial"/>
          <w:snapToGrid w:val="0"/>
        </w:rPr>
        <w:fldChar w:fldCharType="begin"/>
      </w:r>
      <w:r w:rsidRPr="00F53F93">
        <w:rPr>
          <w:rFonts w:cs="Arial"/>
          <w:snapToGrid w:val="0"/>
        </w:rPr>
        <w:instrText xml:space="preserve"> AUTONUM  </w:instrText>
      </w:r>
      <w:r w:rsidRPr="00F53F93">
        <w:rPr>
          <w:rFonts w:cs="Arial"/>
          <w:snapToGrid w:val="0"/>
        </w:rPr>
        <w:fldChar w:fldCharType="end"/>
      </w:r>
      <w:r w:rsidRPr="00F53F93">
        <w:rPr>
          <w:rFonts w:cs="Arial"/>
          <w:snapToGrid w:val="0"/>
        </w:rPr>
        <w:tab/>
      </w:r>
      <w:r w:rsidRPr="00F53F93">
        <w:t xml:space="preserve">El TC tomó nota de que </w:t>
      </w:r>
      <w:r w:rsidR="00D1700A" w:rsidRPr="00F53F93">
        <w:t xml:space="preserve">las siguientes </w:t>
      </w:r>
      <w:r w:rsidRPr="00F53F93">
        <w:t>directrices de examen habían sido adoptadas por correspondencia sobre la base de las modificaciones especificadas en el Anexo III del presente documento y los cambios lingüísticos recomendados por el TC-EDC:</w:t>
      </w:r>
    </w:p>
    <w:p w14:paraId="1B29A984" w14:textId="77777777" w:rsidR="00A712D8" w:rsidRPr="003A5978" w:rsidRDefault="00A712D8" w:rsidP="00A712D8">
      <w:bookmarkStart w:id="73" w:name="_Toc479752533"/>
      <w:bookmarkStart w:id="74" w:name="_Toc81228951"/>
      <w:bookmarkStart w:id="75" w:name="_Toc209447772"/>
      <w:bookmarkStart w:id="76" w:name="_Hlk211428206"/>
      <w:bookmarkStart w:id="77" w:name="_Hlk214029517"/>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A712D8" w:rsidRPr="00D90213" w14:paraId="5029BE94"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2858EE84" w14:textId="77777777" w:rsidR="00A712D8" w:rsidRPr="008B326D" w:rsidRDefault="00A712D8" w:rsidP="008F21AE">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76C31551" w14:textId="77777777" w:rsidR="00A712D8" w:rsidRPr="00D90213" w:rsidRDefault="00A712D8"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3515BCB0" w14:textId="77777777" w:rsidR="00A712D8" w:rsidRPr="00D90213" w:rsidRDefault="00A712D8"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1DF473F2" w14:textId="77777777" w:rsidR="00A712D8" w:rsidRPr="00D90213" w:rsidRDefault="00A712D8"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4610D3BF" w14:textId="77777777" w:rsidR="00A712D8" w:rsidRPr="00D90213" w:rsidRDefault="00A712D8" w:rsidP="008F21AE">
            <w:pPr>
              <w:keepNext/>
              <w:jc w:val="left"/>
              <w:rPr>
                <w:rFonts w:eastAsia="MS Mincho" w:cs="Arial"/>
                <w:sz w:val="16"/>
                <w:szCs w:val="16"/>
                <w:lang w:eastAsia="ja-JP"/>
              </w:rPr>
            </w:pPr>
            <w:proofErr w:type="spellStart"/>
            <w:r w:rsidRPr="00D90213">
              <w:rPr>
                <w:rFonts w:eastAsia="MS Mincho" w:cs="Arial"/>
                <w:sz w:val="16"/>
                <w:szCs w:val="16"/>
                <w:lang w:eastAsia="ja-JP"/>
              </w:rPr>
              <w:t>Français</w:t>
            </w:r>
            <w:proofErr w:type="spellEnd"/>
          </w:p>
        </w:tc>
        <w:tc>
          <w:tcPr>
            <w:tcW w:w="1382" w:type="dxa"/>
            <w:tcBorders>
              <w:top w:val="single" w:sz="4" w:space="0" w:color="auto"/>
              <w:bottom w:val="single" w:sz="4" w:space="0" w:color="auto"/>
            </w:tcBorders>
            <w:shd w:val="clear" w:color="auto" w:fill="D9D9D9"/>
            <w:vAlign w:val="center"/>
          </w:tcPr>
          <w:p w14:paraId="0E980F25" w14:textId="77777777" w:rsidR="00A712D8" w:rsidRPr="00D90213" w:rsidRDefault="00A712D8" w:rsidP="008F21AE">
            <w:pPr>
              <w:keepNext/>
              <w:jc w:val="left"/>
              <w:rPr>
                <w:rFonts w:eastAsia="MS Mincho" w:cs="Arial"/>
                <w:sz w:val="16"/>
                <w:szCs w:val="16"/>
                <w:lang w:eastAsia="ja-JP"/>
              </w:rPr>
            </w:pPr>
            <w:proofErr w:type="spellStart"/>
            <w:r w:rsidRPr="00D90213">
              <w:rPr>
                <w:rFonts w:eastAsia="MS Mincho" w:cs="Arial"/>
                <w:sz w:val="16"/>
                <w:szCs w:val="16"/>
                <w:lang w:eastAsia="ja-JP"/>
              </w:rPr>
              <w:t>Deutsch</w:t>
            </w:r>
            <w:proofErr w:type="spellEnd"/>
          </w:p>
        </w:tc>
        <w:tc>
          <w:tcPr>
            <w:tcW w:w="1382" w:type="dxa"/>
            <w:tcBorders>
              <w:top w:val="single" w:sz="4" w:space="0" w:color="auto"/>
              <w:bottom w:val="single" w:sz="4" w:space="0" w:color="auto"/>
            </w:tcBorders>
            <w:shd w:val="clear" w:color="auto" w:fill="D9D9D9"/>
            <w:vAlign w:val="center"/>
          </w:tcPr>
          <w:p w14:paraId="7A89C03A" w14:textId="77777777" w:rsidR="00A712D8" w:rsidRPr="00D90213" w:rsidRDefault="00A712D8" w:rsidP="008F21AE">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11A05D58" w14:textId="77777777" w:rsidR="00A712D8" w:rsidRPr="00D90213" w:rsidRDefault="00A712D8" w:rsidP="008F21AE">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A712D8" w:rsidRPr="00BA2E56" w14:paraId="2C7B35EC"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6C8103C9" w14:textId="77777777" w:rsidR="00A712D8" w:rsidRPr="00D90213" w:rsidRDefault="00A712D8" w:rsidP="008F21AE">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A712D8" w:rsidRPr="00D90213" w14:paraId="479A5A6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DD07AF9" w14:textId="77777777" w:rsidR="00A712D8" w:rsidRPr="00D90213" w:rsidRDefault="00A712D8" w:rsidP="008F21AE">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120A6CF0" w14:textId="77777777" w:rsidR="00A712D8" w:rsidRPr="00D90213" w:rsidRDefault="00A712D8" w:rsidP="008F21AE">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3501FBCB" w14:textId="77777777" w:rsidR="00A712D8" w:rsidRPr="00D90213" w:rsidRDefault="00A712D8" w:rsidP="008F21AE">
            <w:pPr>
              <w:rPr>
                <w:rFonts w:cs="Arial"/>
                <w:sz w:val="16"/>
                <w:szCs w:val="16"/>
                <w:lang w:val="fr-FR"/>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282574F6" w14:textId="77777777" w:rsidR="00A712D8" w:rsidRPr="00D90213" w:rsidRDefault="00A712D8" w:rsidP="008F21AE">
            <w:pPr>
              <w:rPr>
                <w:sz w:val="16"/>
                <w:lang w:val="fr-FR"/>
              </w:rPr>
            </w:pPr>
            <w:proofErr w:type="spellStart"/>
            <w:r>
              <w:rPr>
                <w:rFonts w:cs="Arial"/>
                <w:color w:val="000000"/>
                <w:sz w:val="16"/>
                <w:szCs w:val="16"/>
              </w:rPr>
              <w:t>Leucanthemum</w:t>
            </w:r>
            <w:proofErr w:type="spellEnd"/>
          </w:p>
        </w:tc>
        <w:tc>
          <w:tcPr>
            <w:tcW w:w="1382" w:type="dxa"/>
            <w:tcBorders>
              <w:top w:val="single" w:sz="4" w:space="0" w:color="auto"/>
              <w:left w:val="nil"/>
              <w:bottom w:val="single" w:sz="4" w:space="0" w:color="auto"/>
              <w:right w:val="single" w:sz="4" w:space="0" w:color="auto"/>
            </w:tcBorders>
          </w:tcPr>
          <w:p w14:paraId="4004CF85" w14:textId="77777777" w:rsidR="00A712D8" w:rsidRPr="00D90213" w:rsidRDefault="00A712D8" w:rsidP="008F21AE">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1399E61B" w14:textId="77777777" w:rsidR="00A712D8" w:rsidRPr="00D90213" w:rsidRDefault="00A712D8" w:rsidP="008F21AE">
            <w:pPr>
              <w:rPr>
                <w:sz w:val="16"/>
                <w:lang w:val="fr-FR"/>
              </w:rPr>
            </w:pPr>
            <w:r>
              <w:rPr>
                <w:rFonts w:cs="Arial"/>
                <w:color w:val="000000"/>
                <w:sz w:val="16"/>
                <w:szCs w:val="16"/>
              </w:rPr>
              <w:t> </w:t>
            </w:r>
            <w:proofErr w:type="spellStart"/>
            <w:r w:rsidRPr="00ED3C64">
              <w:rPr>
                <w:rFonts w:cs="Arial"/>
                <w:color w:val="000000"/>
                <w:sz w:val="16"/>
                <w:szCs w:val="16"/>
              </w:rPr>
              <w:t>Margerite</w:t>
            </w:r>
            <w:proofErr w:type="spellEnd"/>
          </w:p>
        </w:tc>
        <w:tc>
          <w:tcPr>
            <w:tcW w:w="1382" w:type="dxa"/>
            <w:tcBorders>
              <w:top w:val="single" w:sz="4" w:space="0" w:color="auto"/>
              <w:left w:val="nil"/>
              <w:bottom w:val="single" w:sz="4" w:space="0" w:color="auto"/>
              <w:right w:val="single" w:sz="4" w:space="0" w:color="auto"/>
            </w:tcBorders>
          </w:tcPr>
          <w:p w14:paraId="121D438C" w14:textId="77777777" w:rsidR="00A712D8" w:rsidRPr="00D90213" w:rsidRDefault="00A712D8" w:rsidP="008F21AE">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07B50C02" w14:textId="77777777" w:rsidR="00A712D8" w:rsidRPr="00D90213" w:rsidRDefault="00A712D8" w:rsidP="008F21AE">
            <w:pPr>
              <w:rPr>
                <w:sz w:val="16"/>
                <w:lang w:val="fr-FR"/>
              </w:rPr>
            </w:pPr>
            <w:proofErr w:type="spellStart"/>
            <w:r>
              <w:rPr>
                <w:rFonts w:cs="Arial"/>
                <w:i/>
                <w:iCs/>
                <w:color w:val="000000"/>
                <w:sz w:val="16"/>
                <w:szCs w:val="16"/>
              </w:rPr>
              <w:t>Leucanthemum</w:t>
            </w:r>
            <w:proofErr w:type="spellEnd"/>
            <w:r>
              <w:rPr>
                <w:rFonts w:cs="Arial"/>
                <w:color w:val="000000"/>
                <w:sz w:val="16"/>
                <w:szCs w:val="16"/>
              </w:rPr>
              <w:t xml:space="preserve"> Mill.</w:t>
            </w:r>
          </w:p>
        </w:tc>
      </w:tr>
      <w:tr w:rsidR="00A712D8" w:rsidRPr="00D90213" w14:paraId="46EE62E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78B0BAC" w14:textId="77777777" w:rsidR="00A712D8" w:rsidRPr="00D90213" w:rsidRDefault="00A712D8" w:rsidP="008F21AE">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7C4B6853" w14:textId="77777777" w:rsidR="00A712D8" w:rsidRPr="00D90213" w:rsidRDefault="00A712D8" w:rsidP="008F21AE">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73EE23BF" w14:textId="77777777" w:rsidR="00A712D8" w:rsidRPr="00D90213" w:rsidRDefault="00A712D8" w:rsidP="008F21AE">
            <w:pPr>
              <w:rPr>
                <w:rFonts w:cs="Arial"/>
                <w:sz w:val="16"/>
                <w:szCs w:val="16"/>
                <w:lang w:val="fr-FR"/>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11DE504C" w14:textId="77777777" w:rsidR="00A712D8" w:rsidRPr="00ED3C64" w:rsidRDefault="00A712D8" w:rsidP="008F21AE">
            <w:pPr>
              <w:jc w:val="left"/>
              <w:rPr>
                <w:rFonts w:cs="Arial"/>
                <w:color w:val="000000"/>
                <w:sz w:val="16"/>
                <w:szCs w:val="16"/>
              </w:rPr>
            </w:pPr>
            <w:proofErr w:type="spellStart"/>
            <w:r>
              <w:rPr>
                <w:rFonts w:cs="Arial"/>
                <w:color w:val="000000"/>
                <w:sz w:val="16"/>
                <w:szCs w:val="16"/>
              </w:rPr>
              <w:t>Zoysia</w:t>
            </w:r>
            <w:proofErr w:type="spellEnd"/>
            <w:r>
              <w:rPr>
                <w:rFonts w:cs="Arial"/>
                <w:color w:val="000000"/>
                <w:sz w:val="16"/>
                <w:szCs w:val="16"/>
              </w:rPr>
              <w:t xml:space="preserve"> </w:t>
            </w:r>
            <w:proofErr w:type="spellStart"/>
            <w:r>
              <w:rPr>
                <w:rFonts w:cs="Arial"/>
                <w:color w:val="000000"/>
                <w:sz w:val="16"/>
                <w:szCs w:val="16"/>
              </w:rPr>
              <w:t>Grasses</w:t>
            </w:r>
            <w:proofErr w:type="spellEnd"/>
            <w:r>
              <w:rPr>
                <w:rFonts w:cs="Arial"/>
                <w:color w:val="000000"/>
                <w:sz w:val="16"/>
                <w:szCs w:val="16"/>
              </w:rPr>
              <w:t>,</w:t>
            </w:r>
            <w:r w:rsidRPr="00ED3C64">
              <w:rPr>
                <w:rFonts w:cs="Arial"/>
                <w:color w:val="000000"/>
                <w:sz w:val="16"/>
                <w:szCs w:val="16"/>
              </w:rPr>
              <w:t xml:space="preserve"> </w:t>
            </w:r>
            <w:proofErr w:type="spellStart"/>
            <w:r w:rsidRPr="00ED3C64">
              <w:rPr>
                <w:rFonts w:cs="Arial"/>
                <w:color w:val="000000"/>
                <w:sz w:val="16"/>
                <w:szCs w:val="16"/>
              </w:rPr>
              <w:t>Japanese</w:t>
            </w:r>
            <w:proofErr w:type="spellEnd"/>
            <w:r w:rsidRPr="00ED3C64">
              <w:rPr>
                <w:rFonts w:cs="Arial"/>
                <w:color w:val="000000"/>
                <w:sz w:val="16"/>
                <w:szCs w:val="16"/>
              </w:rPr>
              <w:t xml:space="preserve"> </w:t>
            </w:r>
            <w:proofErr w:type="spellStart"/>
            <w:r w:rsidRPr="00ED3C64">
              <w:rPr>
                <w:rFonts w:cs="Arial"/>
                <w:color w:val="000000"/>
                <w:sz w:val="16"/>
                <w:szCs w:val="16"/>
              </w:rPr>
              <w:t>Lawn</w:t>
            </w:r>
            <w:proofErr w:type="spellEnd"/>
          </w:p>
          <w:p w14:paraId="18BB3B78" w14:textId="77777777" w:rsidR="00A712D8" w:rsidRPr="00C6294B" w:rsidRDefault="00A712D8" w:rsidP="008F21AE">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61E5257C" w14:textId="77777777" w:rsidR="00A712D8" w:rsidRPr="00D90213" w:rsidRDefault="00A712D8" w:rsidP="008F21AE">
            <w:pPr>
              <w:rPr>
                <w:sz w:val="16"/>
                <w:lang w:val="fr-FR"/>
              </w:rPr>
            </w:pP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2EDBFD69" w14:textId="77777777" w:rsidR="00A712D8" w:rsidRPr="00D90213" w:rsidRDefault="00A712D8" w:rsidP="008F21AE">
            <w:pPr>
              <w:rPr>
                <w:sz w:val="16"/>
                <w:lang w:val="fr-FR"/>
              </w:rPr>
            </w:pPr>
            <w:r>
              <w:rPr>
                <w:rFonts w:cs="Arial"/>
                <w:color w:val="000000"/>
                <w:sz w:val="16"/>
                <w:szCs w:val="16"/>
              </w:rPr>
              <w:t> </w:t>
            </w: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4895662F" w14:textId="77777777" w:rsidR="00A712D8" w:rsidRPr="00D90213" w:rsidRDefault="00A712D8" w:rsidP="008F21AE">
            <w:pPr>
              <w:rPr>
                <w:sz w:val="16"/>
                <w:lang w:val="fr-FR"/>
              </w:rPr>
            </w:pPr>
            <w:r>
              <w:rPr>
                <w:rFonts w:cs="Arial"/>
                <w:color w:val="000000"/>
                <w:sz w:val="16"/>
                <w:szCs w:val="16"/>
              </w:rPr>
              <w:t> </w:t>
            </w:r>
            <w:proofErr w:type="spellStart"/>
            <w:r>
              <w:rPr>
                <w:rFonts w:cs="Arial"/>
                <w:color w:val="000000"/>
                <w:sz w:val="16"/>
                <w:szCs w:val="16"/>
              </w:rPr>
              <w:t>Zoysia</w:t>
            </w:r>
            <w:proofErr w:type="spellEnd"/>
          </w:p>
        </w:tc>
        <w:tc>
          <w:tcPr>
            <w:tcW w:w="1701" w:type="dxa"/>
            <w:tcBorders>
              <w:top w:val="single" w:sz="4" w:space="0" w:color="auto"/>
              <w:left w:val="nil"/>
              <w:bottom w:val="single" w:sz="4" w:space="0" w:color="auto"/>
              <w:right w:val="single" w:sz="4" w:space="0" w:color="auto"/>
            </w:tcBorders>
          </w:tcPr>
          <w:p w14:paraId="267DE607" w14:textId="77777777" w:rsidR="00A712D8" w:rsidRPr="00D90213" w:rsidRDefault="00A712D8" w:rsidP="008F21AE">
            <w:pPr>
              <w:rPr>
                <w:i/>
                <w:iCs/>
                <w:sz w:val="16"/>
                <w:lang w:val="fr-FR"/>
              </w:rPr>
            </w:pPr>
            <w:proofErr w:type="spellStart"/>
            <w:r>
              <w:rPr>
                <w:rFonts w:cs="Arial"/>
                <w:i/>
                <w:iCs/>
                <w:color w:val="000000"/>
                <w:sz w:val="16"/>
                <w:szCs w:val="16"/>
              </w:rPr>
              <w:t>Zoysia</w:t>
            </w:r>
            <w:proofErr w:type="spellEnd"/>
            <w:r>
              <w:rPr>
                <w:rFonts w:cs="Arial"/>
                <w:color w:val="000000"/>
                <w:sz w:val="16"/>
                <w:szCs w:val="16"/>
              </w:rPr>
              <w:t xml:space="preserve"> </w:t>
            </w:r>
            <w:proofErr w:type="spellStart"/>
            <w:r>
              <w:rPr>
                <w:rFonts w:cs="Arial"/>
                <w:color w:val="000000"/>
                <w:sz w:val="16"/>
                <w:szCs w:val="16"/>
              </w:rPr>
              <w:t>Willd</w:t>
            </w:r>
            <w:proofErr w:type="spellEnd"/>
            <w:r>
              <w:rPr>
                <w:rFonts w:cs="Arial"/>
                <w:color w:val="000000"/>
                <w:sz w:val="16"/>
                <w:szCs w:val="16"/>
              </w:rPr>
              <w:t>.</w:t>
            </w:r>
          </w:p>
        </w:tc>
      </w:tr>
      <w:tr w:rsidR="00A712D8" w:rsidRPr="00BA2E56" w14:paraId="7401E74B"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4255E368" w14:textId="77777777" w:rsidR="00A712D8" w:rsidRPr="00D90213" w:rsidRDefault="00A712D8" w:rsidP="008F21AE">
            <w:pPr>
              <w:keepNext/>
              <w:spacing w:before="60" w:after="120"/>
              <w:ind w:left="-36"/>
              <w:jc w:val="left"/>
              <w:rPr>
                <w:rFonts w:cs="Arial"/>
                <w:sz w:val="16"/>
                <w:szCs w:val="16"/>
                <w:u w:val="single"/>
                <w:lang w:val="fr-FR"/>
              </w:rPr>
            </w:pPr>
            <w:r w:rsidRPr="00D90213">
              <w:rPr>
                <w:rFonts w:cs="Arial"/>
                <w:bCs/>
                <w:sz w:val="16"/>
                <w:szCs w:val="16"/>
                <w:u w:val="single"/>
                <w:lang w:val="fr-FR"/>
              </w:rPr>
              <w:lastRenderedPageBreak/>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A712D8" w:rsidRPr="00D90213" w14:paraId="48D9358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131246" w14:textId="77777777" w:rsidR="00A712D8" w:rsidRPr="00D90213" w:rsidRDefault="00A712D8" w:rsidP="008F21AE">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tcPr>
          <w:p w14:paraId="5EB0BBCE" w14:textId="77777777" w:rsidR="00A712D8" w:rsidRPr="00D90213" w:rsidRDefault="00A712D8" w:rsidP="008F21AE">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tcPr>
          <w:p w14:paraId="3D21A667" w14:textId="77777777" w:rsidR="00A712D8" w:rsidRPr="00D90213" w:rsidRDefault="00A712D8" w:rsidP="008F21AE">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4EF98BB8" w14:textId="77777777" w:rsidR="00A712D8" w:rsidRPr="00D90213" w:rsidRDefault="00A712D8" w:rsidP="008F21AE">
            <w:pPr>
              <w:jc w:val="left"/>
              <w:rPr>
                <w:rFonts w:cs="Arial"/>
                <w:snapToGrid w:val="0"/>
                <w:sz w:val="16"/>
                <w:szCs w:val="16"/>
                <w:lang w:val="fr-FR"/>
              </w:rPr>
            </w:pPr>
            <w:proofErr w:type="spellStart"/>
            <w:r w:rsidRPr="000443E3">
              <w:rPr>
                <w:rFonts w:cs="Arial"/>
                <w:snapToGrid w:val="0"/>
                <w:sz w:val="16"/>
                <w:szCs w:val="16"/>
              </w:rPr>
              <w:t>Grapevine</w:t>
            </w:r>
            <w:proofErr w:type="spellEnd"/>
          </w:p>
        </w:tc>
        <w:tc>
          <w:tcPr>
            <w:tcW w:w="1382" w:type="dxa"/>
            <w:tcBorders>
              <w:top w:val="single" w:sz="4" w:space="0" w:color="auto"/>
              <w:left w:val="nil"/>
              <w:bottom w:val="single" w:sz="4" w:space="0" w:color="auto"/>
              <w:right w:val="single" w:sz="4" w:space="0" w:color="auto"/>
            </w:tcBorders>
          </w:tcPr>
          <w:p w14:paraId="5671E490" w14:textId="77777777" w:rsidR="00A712D8" w:rsidRPr="00D90213" w:rsidRDefault="00A712D8" w:rsidP="008F21AE">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tcPr>
          <w:p w14:paraId="6A5A5688" w14:textId="77777777" w:rsidR="00A712D8" w:rsidRPr="00D90213" w:rsidRDefault="00A712D8" w:rsidP="008F21AE">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tcPr>
          <w:p w14:paraId="26B680AA" w14:textId="77777777" w:rsidR="00A712D8" w:rsidRPr="00D90213" w:rsidRDefault="00A712D8" w:rsidP="008F21AE">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tcPr>
          <w:p w14:paraId="4272CAC1" w14:textId="77777777" w:rsidR="00A712D8" w:rsidRPr="00D90213" w:rsidRDefault="00A712D8" w:rsidP="008F21AE">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A712D8" w:rsidRPr="008A151B" w14:paraId="2C0016F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FE6D5E7" w14:textId="77777777" w:rsidR="00A712D8" w:rsidRPr="00D90213" w:rsidRDefault="00A712D8" w:rsidP="008F21AE">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tcPr>
          <w:p w14:paraId="65A8EDA9" w14:textId="77777777" w:rsidR="00A712D8" w:rsidRPr="00D90213" w:rsidRDefault="00A712D8" w:rsidP="008F21AE">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tcPr>
          <w:p w14:paraId="1CB25812" w14:textId="77777777" w:rsidR="00A712D8" w:rsidRPr="00D90213" w:rsidRDefault="00A712D8" w:rsidP="008F21AE">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00E95EB1" w14:textId="77777777" w:rsidR="00A712D8" w:rsidRPr="00D90213" w:rsidRDefault="00A712D8" w:rsidP="008F21AE">
            <w:pPr>
              <w:jc w:val="left"/>
              <w:rPr>
                <w:rFonts w:cs="Arial"/>
                <w:snapToGrid w:val="0"/>
                <w:color w:val="000000"/>
                <w:sz w:val="16"/>
                <w:szCs w:val="16"/>
                <w:lang w:val="fr-FR"/>
              </w:rPr>
            </w:pPr>
            <w:proofErr w:type="spellStart"/>
            <w:r w:rsidRPr="000443E3">
              <w:rPr>
                <w:rFonts w:cs="Arial"/>
                <w:snapToGrid w:val="0"/>
                <w:color w:val="000000"/>
                <w:sz w:val="16"/>
                <w:szCs w:val="16"/>
              </w:rPr>
              <w:t>Lavandula</w:t>
            </w:r>
            <w:proofErr w:type="spellEnd"/>
            <w:r w:rsidRPr="000443E3">
              <w:rPr>
                <w:rFonts w:cs="Arial"/>
                <w:snapToGrid w:val="0"/>
                <w:color w:val="000000"/>
                <w:sz w:val="16"/>
                <w:szCs w:val="16"/>
              </w:rPr>
              <w:t>/</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tcPr>
          <w:p w14:paraId="13E26FF7" w14:textId="77777777" w:rsidR="00A712D8" w:rsidRPr="00D90213" w:rsidRDefault="00A712D8" w:rsidP="008F21AE">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tcPr>
          <w:p w14:paraId="70EE0B07" w14:textId="77777777" w:rsidR="00A712D8" w:rsidRPr="00D90213" w:rsidRDefault="00A712D8" w:rsidP="008F21AE">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tcPr>
          <w:p w14:paraId="772A0F00" w14:textId="77777777" w:rsidR="00A712D8" w:rsidRPr="00D90213" w:rsidRDefault="00A712D8" w:rsidP="008F21AE">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tcPr>
          <w:p w14:paraId="238E7A8C" w14:textId="77777777" w:rsidR="00A712D8" w:rsidRPr="00D90213" w:rsidRDefault="00A712D8" w:rsidP="008F21AE">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A712D8" w:rsidRPr="00D90213" w14:paraId="61CEC65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A7DCDDC" w14:textId="77777777" w:rsidR="00A712D8" w:rsidRPr="00D90213" w:rsidRDefault="00A712D8" w:rsidP="008F21AE">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tcPr>
          <w:p w14:paraId="674F3960" w14:textId="77777777" w:rsidR="00A712D8" w:rsidRPr="00D90213" w:rsidRDefault="00A712D8" w:rsidP="008F21AE">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tcPr>
          <w:p w14:paraId="65590A83" w14:textId="77777777" w:rsidR="00A712D8" w:rsidRPr="000443E3" w:rsidRDefault="00A712D8" w:rsidP="008F21AE">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23F54059" w14:textId="77777777" w:rsidR="00A712D8" w:rsidRPr="00D90213" w:rsidRDefault="00A712D8" w:rsidP="008F21AE">
            <w:pPr>
              <w:jc w:val="left"/>
              <w:rPr>
                <w:rFonts w:cs="Arial"/>
                <w:snapToGrid w:val="0"/>
                <w:color w:val="000000"/>
                <w:sz w:val="16"/>
                <w:szCs w:val="16"/>
              </w:rPr>
            </w:pPr>
            <w:proofErr w:type="spellStart"/>
            <w:r w:rsidRPr="000443E3">
              <w:rPr>
                <w:rFonts w:cs="Arial"/>
                <w:snapToGrid w:val="0"/>
                <w:color w:val="000000"/>
                <w:sz w:val="16"/>
                <w:szCs w:val="16"/>
              </w:rPr>
              <w:t>Hemp</w:t>
            </w:r>
            <w:proofErr w:type="spellEnd"/>
            <w:r w:rsidRPr="000443E3">
              <w:rPr>
                <w:rFonts w:cs="Arial"/>
                <w:snapToGrid w:val="0"/>
                <w:color w:val="000000"/>
                <w:sz w:val="16"/>
                <w:szCs w:val="16"/>
              </w:rPr>
              <w:t>, Cannabis</w:t>
            </w:r>
          </w:p>
        </w:tc>
        <w:tc>
          <w:tcPr>
            <w:tcW w:w="1382" w:type="dxa"/>
            <w:tcBorders>
              <w:top w:val="single" w:sz="4" w:space="0" w:color="auto"/>
              <w:left w:val="nil"/>
              <w:bottom w:val="single" w:sz="4" w:space="0" w:color="auto"/>
              <w:right w:val="single" w:sz="4" w:space="0" w:color="auto"/>
            </w:tcBorders>
          </w:tcPr>
          <w:p w14:paraId="12B25A5F" w14:textId="77777777" w:rsidR="00A712D8" w:rsidRPr="00D90213" w:rsidRDefault="00A712D8" w:rsidP="008F21AE">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tcPr>
          <w:p w14:paraId="5F419F4A" w14:textId="77777777" w:rsidR="00A712D8" w:rsidRPr="00D90213" w:rsidRDefault="00A712D8" w:rsidP="008F21AE">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tcPr>
          <w:p w14:paraId="7388BD3C" w14:textId="77777777" w:rsidR="00A712D8" w:rsidRPr="00D90213" w:rsidRDefault="00A712D8" w:rsidP="008F21AE">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tcPr>
          <w:p w14:paraId="5FD0A174" w14:textId="77777777" w:rsidR="00A712D8" w:rsidRPr="00D90213" w:rsidRDefault="00A712D8" w:rsidP="008F21AE">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A712D8" w:rsidRPr="00BA2E56" w14:paraId="56EFB97C"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549AEFD6" w14:textId="77777777" w:rsidR="00A712D8" w:rsidRPr="00D90213" w:rsidRDefault="00A712D8" w:rsidP="008F21AE">
            <w:pPr>
              <w:keepNext/>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A712D8" w:rsidRPr="000443E3" w14:paraId="411BA21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5ABB498" w14:textId="77777777" w:rsidR="00A712D8" w:rsidRPr="000443E3" w:rsidRDefault="00A712D8" w:rsidP="008F21AE">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673C104C" w14:textId="77777777" w:rsidR="00A712D8" w:rsidRPr="000443E3" w:rsidRDefault="00A712D8" w:rsidP="008F21AE">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064A0EBA" w14:textId="77777777" w:rsidR="00A712D8" w:rsidRPr="000443E3" w:rsidRDefault="00A712D8" w:rsidP="008F21AE">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tcPr>
          <w:p w14:paraId="6223A440" w14:textId="77777777" w:rsidR="00A712D8" w:rsidRPr="000443E3" w:rsidRDefault="00A712D8" w:rsidP="008F21AE">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0C610B50" w14:textId="77777777" w:rsidR="00A712D8" w:rsidRPr="000443E3" w:rsidRDefault="00A712D8" w:rsidP="008F21AE">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tcPr>
          <w:p w14:paraId="01FBAA4C" w14:textId="77777777" w:rsidR="00A712D8" w:rsidRPr="000443E3" w:rsidRDefault="00A712D8" w:rsidP="008F21AE">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tcPr>
          <w:p w14:paraId="2EC0DBDC" w14:textId="77777777" w:rsidR="00A712D8" w:rsidRPr="000443E3" w:rsidRDefault="00A712D8" w:rsidP="008F21AE">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37BF4DE2" w14:textId="77777777" w:rsidR="00A712D8" w:rsidRPr="000443E3" w:rsidRDefault="00A712D8" w:rsidP="008F21AE">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A712D8" w:rsidRPr="000443E3" w14:paraId="1414161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C26B8D4" w14:textId="77777777" w:rsidR="00A712D8" w:rsidRPr="000443E3" w:rsidRDefault="00A712D8" w:rsidP="008F21AE">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48D80BF" w14:textId="77777777" w:rsidR="00A712D8" w:rsidRPr="000443E3" w:rsidRDefault="00A712D8" w:rsidP="008F21AE">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5390F029" w14:textId="77777777" w:rsidR="00A712D8" w:rsidRPr="000443E3" w:rsidRDefault="00A712D8" w:rsidP="008F21AE">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tcPr>
          <w:p w14:paraId="7A5A2763" w14:textId="77777777" w:rsidR="00A712D8" w:rsidRPr="000443E3" w:rsidRDefault="00A712D8" w:rsidP="008F21AE">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tcPr>
          <w:p w14:paraId="6FA600A4" w14:textId="77777777" w:rsidR="00A712D8" w:rsidRPr="000443E3" w:rsidRDefault="00A712D8" w:rsidP="008F21AE">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tcPr>
          <w:p w14:paraId="4E738133" w14:textId="77777777" w:rsidR="00A712D8" w:rsidRPr="000443E3" w:rsidRDefault="00A712D8" w:rsidP="008F21AE">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tcPr>
          <w:p w14:paraId="4030517A" w14:textId="77777777" w:rsidR="00A712D8" w:rsidRPr="000443E3" w:rsidRDefault="00A712D8" w:rsidP="008F21AE">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tcPr>
          <w:p w14:paraId="18B287E5" w14:textId="77777777" w:rsidR="00A712D8" w:rsidRPr="000443E3" w:rsidRDefault="00A712D8" w:rsidP="008F21AE">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61A119AB" w14:textId="77777777" w:rsidR="00A712D8" w:rsidRDefault="00A712D8" w:rsidP="00A712D8"/>
    <w:bookmarkEnd w:id="77"/>
    <w:p w14:paraId="0C91F001" w14:textId="20901063" w:rsidR="003A11E3" w:rsidRPr="00F53F93" w:rsidRDefault="003A11E3" w:rsidP="002620BD">
      <w:pPr>
        <w:pStyle w:val="Heading3"/>
        <w:rPr>
          <w:lang w:val="es-ES_tradnl"/>
        </w:rPr>
      </w:pPr>
      <w:r w:rsidRPr="00F53F93">
        <w:rPr>
          <w:lang w:val="es-ES_tradnl"/>
        </w:rPr>
        <w:t>Correcciones a las directrices de examen</w:t>
      </w:r>
      <w:bookmarkEnd w:id="73"/>
      <w:bookmarkEnd w:id="74"/>
      <w:bookmarkEnd w:id="75"/>
      <w:r w:rsidRPr="00F53F93">
        <w:rPr>
          <w:lang w:val="es-ES_tradnl"/>
        </w:rPr>
        <w:t xml:space="preserve"> </w:t>
      </w:r>
    </w:p>
    <w:bookmarkEnd w:id="76"/>
    <w:p w14:paraId="55B1075E" w14:textId="77777777" w:rsidR="003A11E3" w:rsidRPr="00F53F93" w:rsidRDefault="003A11E3" w:rsidP="003A11E3">
      <w:pPr>
        <w:keepNext/>
        <w:rPr>
          <w:rFonts w:cs="Arial"/>
        </w:rPr>
      </w:pPr>
    </w:p>
    <w:p w14:paraId="0374730D" w14:textId="4585CF98" w:rsidR="003A11E3" w:rsidRPr="00F53F93" w:rsidRDefault="003A11E3" w:rsidP="003A11E3">
      <w:r w:rsidRPr="00F53F93">
        <w:fldChar w:fldCharType="begin"/>
      </w:r>
      <w:r w:rsidRPr="00F53F93">
        <w:instrText xml:space="preserve"> AUTONUM  </w:instrText>
      </w:r>
      <w:r w:rsidRPr="00F53F93">
        <w:fldChar w:fldCharType="end"/>
      </w:r>
      <w:r w:rsidRPr="00F53F93">
        <w:tab/>
      </w:r>
      <w:r w:rsidR="0030144D" w:rsidRPr="00F53F93">
        <w:t xml:space="preserve">El TC tomó nota de las correcciones introducidas en las directrices de examen aprobadas para la cebada (TG/19/11), la flor de cera (TG/225/1 </w:t>
      </w:r>
      <w:proofErr w:type="spellStart"/>
      <w:r w:rsidR="0030144D" w:rsidRPr="00F53F93">
        <w:t>Corr</w:t>
      </w:r>
      <w:proofErr w:type="spellEnd"/>
      <w:r w:rsidR="0030144D" w:rsidRPr="00F53F93">
        <w:t xml:space="preserve">.), la cereza ácida, la cereza Duke (documento TG/230/2) y el </w:t>
      </w:r>
      <w:proofErr w:type="spellStart"/>
      <w:r w:rsidR="0030144D" w:rsidRPr="00F53F93">
        <w:t>oncidio</w:t>
      </w:r>
      <w:proofErr w:type="spellEnd"/>
      <w:r w:rsidR="0030144D" w:rsidRPr="00F53F93">
        <w:t xml:space="preserve"> (documento TG/283/1 Rev. 2), como </w:t>
      </w:r>
      <w:r w:rsidR="00261D93" w:rsidRPr="00F53F93">
        <w:t>se indica a continuación</w:t>
      </w:r>
      <w:r w:rsidRPr="00F53F93">
        <w:t xml:space="preserve">: </w:t>
      </w:r>
    </w:p>
    <w:p w14:paraId="256E5B4B" w14:textId="77777777" w:rsidR="003A11E3" w:rsidRPr="00F53F93" w:rsidRDefault="003A11E3" w:rsidP="003A11E3"/>
    <w:p w14:paraId="15B10E1C" w14:textId="77777777" w:rsidR="003A11E3" w:rsidRPr="00F53F93" w:rsidRDefault="003A11E3" w:rsidP="003A11E3">
      <w:pPr>
        <w:numPr>
          <w:ilvl w:val="0"/>
          <w:numId w:val="12"/>
        </w:numPr>
        <w:ind w:left="1134" w:hanging="567"/>
        <w:contextualSpacing/>
      </w:pPr>
      <w:r w:rsidRPr="00F53F93">
        <w:t>Cebada (documento TG/19/11)</w:t>
      </w:r>
    </w:p>
    <w:p w14:paraId="4477150C" w14:textId="77777777" w:rsidR="003A11E3" w:rsidRPr="00F53F93" w:rsidRDefault="003A11E3" w:rsidP="003A11E3">
      <w:pPr>
        <w:ind w:firstLine="567"/>
        <w:contextualSpacing/>
      </w:pPr>
      <w:r w:rsidRPr="00F53F93">
        <w:t>La corrección se refiere al siguiente punto:</w:t>
      </w:r>
    </w:p>
    <w:p w14:paraId="276F5523" w14:textId="77777777" w:rsidR="003A11E3" w:rsidRPr="00F53F93" w:rsidRDefault="003A11E3" w:rsidP="003A11E3">
      <w:pPr>
        <w:numPr>
          <w:ilvl w:val="0"/>
          <w:numId w:val="11"/>
        </w:numPr>
        <w:ind w:left="1276" w:hanging="425"/>
        <w:contextualSpacing/>
      </w:pPr>
      <w:r w:rsidRPr="00F53F93">
        <w:t>Corrección de la ortografía de los estados 7 y 9 para que digan «</w:t>
      </w:r>
      <w:proofErr w:type="spellStart"/>
      <w:r w:rsidRPr="00F53F93">
        <w:t>semi-postrado</w:t>
      </w:r>
      <w:proofErr w:type="spellEnd"/>
      <w:r w:rsidRPr="00F53F93">
        <w:t>» y «postrado» en el carácter 2 «Planta: porte».</w:t>
      </w:r>
    </w:p>
    <w:p w14:paraId="7521E924" w14:textId="77777777" w:rsidR="003A11E3" w:rsidRPr="00F53F93" w:rsidRDefault="003A11E3" w:rsidP="003A11E3">
      <w:pPr>
        <w:ind w:left="1134"/>
        <w:contextualSpacing/>
      </w:pPr>
    </w:p>
    <w:p w14:paraId="30FA0A95" w14:textId="77777777" w:rsidR="003A11E3" w:rsidRPr="00F53F93" w:rsidRDefault="003A11E3" w:rsidP="003A11E3">
      <w:pPr>
        <w:numPr>
          <w:ilvl w:val="0"/>
          <w:numId w:val="12"/>
        </w:numPr>
        <w:ind w:left="1134" w:hanging="567"/>
        <w:contextualSpacing/>
      </w:pPr>
      <w:r w:rsidRPr="00F53F93">
        <w:t xml:space="preserve">Flor de cera (documento TG/225/1 </w:t>
      </w:r>
      <w:proofErr w:type="spellStart"/>
      <w:r w:rsidRPr="00F53F93">
        <w:t>Corr</w:t>
      </w:r>
      <w:proofErr w:type="spellEnd"/>
      <w:r w:rsidRPr="00F53F93">
        <w:t>.)</w:t>
      </w:r>
    </w:p>
    <w:p w14:paraId="0374BD64" w14:textId="77777777" w:rsidR="003A11E3" w:rsidRPr="00F53F93" w:rsidRDefault="003A11E3" w:rsidP="003A11E3">
      <w:pPr>
        <w:ind w:left="567"/>
        <w:contextualSpacing/>
      </w:pPr>
      <w:r w:rsidRPr="00F53F93">
        <w:t>La corrección se refiere al siguiente elemento:</w:t>
      </w:r>
    </w:p>
    <w:p w14:paraId="30924ED7" w14:textId="77777777" w:rsidR="003A11E3" w:rsidRPr="00F53F93" w:rsidRDefault="003A11E3" w:rsidP="003A11E3">
      <w:pPr>
        <w:numPr>
          <w:ilvl w:val="0"/>
          <w:numId w:val="11"/>
        </w:numPr>
        <w:ind w:left="1276" w:hanging="425"/>
        <w:contextualSpacing/>
      </w:pPr>
      <w:r w:rsidRPr="00F53F93">
        <w:t xml:space="preserve">Corrección de la traducción al alemán del carácter 12 «Flor: relación entre la longitud del sépalo y la longitud del pétalo» para que diga </w:t>
      </w:r>
      <w:r w:rsidRPr="00F53F93">
        <w:rPr>
          <w:i/>
          <w:iCs/>
        </w:rPr>
        <w:t>«</w:t>
      </w:r>
      <w:proofErr w:type="spellStart"/>
      <w:r w:rsidRPr="00F53F93">
        <w:rPr>
          <w:i/>
          <w:iCs/>
        </w:rPr>
        <w:t>Blüte</w:t>
      </w:r>
      <w:proofErr w:type="spellEnd"/>
      <w:r w:rsidRPr="00F53F93">
        <w:rPr>
          <w:i/>
          <w:iCs/>
        </w:rPr>
        <w:t xml:space="preserve">: </w:t>
      </w:r>
      <w:proofErr w:type="spellStart"/>
      <w:r w:rsidRPr="00F53F93">
        <w:rPr>
          <w:i/>
          <w:iCs/>
        </w:rPr>
        <w:t>Länge</w:t>
      </w:r>
      <w:proofErr w:type="spellEnd"/>
      <w:r w:rsidRPr="00F53F93">
        <w:rPr>
          <w:i/>
          <w:iCs/>
        </w:rPr>
        <w:t xml:space="preserve"> des </w:t>
      </w:r>
      <w:proofErr w:type="spellStart"/>
      <w:r w:rsidRPr="00F53F93">
        <w:rPr>
          <w:i/>
          <w:iCs/>
        </w:rPr>
        <w:t>Kelchblatts</w:t>
      </w:r>
      <w:proofErr w:type="spellEnd"/>
      <w:r w:rsidRPr="00F53F93">
        <w:rPr>
          <w:i/>
          <w:iCs/>
        </w:rPr>
        <w:t xml:space="preserve"> </w:t>
      </w:r>
      <w:proofErr w:type="spellStart"/>
      <w:r w:rsidRPr="00F53F93">
        <w:rPr>
          <w:i/>
          <w:iCs/>
        </w:rPr>
        <w:t>im</w:t>
      </w:r>
      <w:proofErr w:type="spellEnd"/>
      <w:r w:rsidRPr="00F53F93">
        <w:rPr>
          <w:i/>
          <w:iCs/>
        </w:rPr>
        <w:t xml:space="preserve"> </w:t>
      </w:r>
      <w:proofErr w:type="spellStart"/>
      <w:r w:rsidRPr="00F53F93">
        <w:rPr>
          <w:i/>
          <w:iCs/>
        </w:rPr>
        <w:t>Verhältnis</w:t>
      </w:r>
      <w:proofErr w:type="spellEnd"/>
      <w:r w:rsidRPr="00F53F93">
        <w:rPr>
          <w:i/>
          <w:iCs/>
        </w:rPr>
        <w:t xml:space="preserve"> </w:t>
      </w:r>
      <w:proofErr w:type="spellStart"/>
      <w:r w:rsidRPr="00F53F93">
        <w:rPr>
          <w:i/>
          <w:iCs/>
        </w:rPr>
        <w:t>zur</w:t>
      </w:r>
      <w:proofErr w:type="spellEnd"/>
      <w:r w:rsidRPr="00F53F93">
        <w:rPr>
          <w:i/>
          <w:iCs/>
        </w:rPr>
        <w:t xml:space="preserve"> </w:t>
      </w:r>
      <w:proofErr w:type="spellStart"/>
      <w:r w:rsidRPr="00F53F93">
        <w:rPr>
          <w:i/>
          <w:iCs/>
        </w:rPr>
        <w:t>Länge</w:t>
      </w:r>
      <w:proofErr w:type="spellEnd"/>
      <w:r w:rsidRPr="00F53F93">
        <w:rPr>
          <w:i/>
          <w:iCs/>
        </w:rPr>
        <w:t xml:space="preserve"> des </w:t>
      </w:r>
      <w:proofErr w:type="spellStart"/>
      <w:r w:rsidRPr="00A712D8">
        <w:rPr>
          <w:i/>
          <w:iCs/>
        </w:rPr>
        <w:t>Blütenblatts</w:t>
      </w:r>
      <w:proofErr w:type="spellEnd"/>
      <w:r w:rsidRPr="00F53F93">
        <w:t>».</w:t>
      </w:r>
    </w:p>
    <w:p w14:paraId="77E759B4" w14:textId="77777777" w:rsidR="003A11E3" w:rsidRPr="00F53F93" w:rsidRDefault="003A11E3" w:rsidP="003A11E3">
      <w:pPr>
        <w:ind w:left="567"/>
        <w:contextualSpacing/>
      </w:pPr>
    </w:p>
    <w:p w14:paraId="01695929" w14:textId="77777777" w:rsidR="003A11E3" w:rsidRPr="00F53F93" w:rsidRDefault="003A11E3" w:rsidP="003A11E3">
      <w:pPr>
        <w:numPr>
          <w:ilvl w:val="0"/>
          <w:numId w:val="12"/>
        </w:numPr>
        <w:ind w:left="1134" w:hanging="567"/>
        <w:contextualSpacing/>
      </w:pPr>
      <w:r w:rsidRPr="00F53F93">
        <w:t>Cerezo ácido, cerezo Duke (documento TG/230/2)</w:t>
      </w:r>
    </w:p>
    <w:p w14:paraId="418E3CA8" w14:textId="77777777" w:rsidR="003A11E3" w:rsidRPr="00F53F93" w:rsidRDefault="003A11E3" w:rsidP="003A11E3">
      <w:pPr>
        <w:ind w:left="567"/>
        <w:contextualSpacing/>
      </w:pPr>
      <w:r w:rsidRPr="00F53F93">
        <w:t>La corrección se refiere al siguiente punto:</w:t>
      </w:r>
    </w:p>
    <w:p w14:paraId="08B9CCCE" w14:textId="77777777" w:rsidR="003A11E3" w:rsidRPr="00F53F93" w:rsidRDefault="003A11E3" w:rsidP="003A11E3">
      <w:pPr>
        <w:numPr>
          <w:ilvl w:val="0"/>
          <w:numId w:val="11"/>
        </w:numPr>
        <w:ind w:left="1276" w:hanging="425"/>
        <w:contextualSpacing/>
      </w:pPr>
      <w:r w:rsidRPr="00F53F93">
        <w:t>Corrección del número de plantas de 3 a 5 en el capítulo 4.2.3, que pasará a decir:</w:t>
      </w:r>
    </w:p>
    <w:p w14:paraId="5AF2BC9F" w14:textId="77777777" w:rsidR="003A11E3" w:rsidRPr="00F53F93" w:rsidRDefault="003A11E3" w:rsidP="003A11E3">
      <w:pPr>
        <w:ind w:left="567"/>
        <w:contextualSpacing/>
      </w:pPr>
    </w:p>
    <w:p w14:paraId="2D3B0C09" w14:textId="77777777" w:rsidR="003A11E3" w:rsidRPr="00F53F93" w:rsidRDefault="003A11E3" w:rsidP="003A11E3">
      <w:pPr>
        <w:ind w:left="1134" w:right="567"/>
        <w:contextualSpacing/>
        <w:rPr>
          <w:sz w:val="16"/>
          <w:szCs w:val="16"/>
        </w:rPr>
      </w:pPr>
      <w:r w:rsidRPr="00F53F93">
        <w:rPr>
          <w:sz w:val="16"/>
          <w:szCs w:val="16"/>
        </w:rPr>
        <w:t>«Para la evaluación de la homogeneidad en una muestra de 3 plantas, se debe aplicar un estándar de población del 1 % y una probabilidad de aceptación de al menos el 95 %. En el caso de una muestra de 3 plantas, no se permiten plantas fuera de tipo».</w:t>
      </w:r>
    </w:p>
    <w:p w14:paraId="4D497ACD" w14:textId="77777777" w:rsidR="003A11E3" w:rsidRPr="00F53F93" w:rsidRDefault="003A11E3" w:rsidP="003A11E3">
      <w:pPr>
        <w:ind w:left="1134"/>
        <w:contextualSpacing/>
      </w:pPr>
    </w:p>
    <w:p w14:paraId="16F8F9E5" w14:textId="77777777" w:rsidR="003A11E3" w:rsidRPr="00F53F93" w:rsidRDefault="003A11E3" w:rsidP="003A11E3">
      <w:pPr>
        <w:numPr>
          <w:ilvl w:val="0"/>
          <w:numId w:val="12"/>
        </w:numPr>
        <w:ind w:left="1134" w:hanging="567"/>
        <w:contextualSpacing/>
      </w:pPr>
      <w:proofErr w:type="spellStart"/>
      <w:r w:rsidRPr="00F53F93">
        <w:t>Oncidium</w:t>
      </w:r>
      <w:proofErr w:type="spellEnd"/>
      <w:r w:rsidRPr="00F53F93">
        <w:t xml:space="preserve"> (documento TG/283/1 Rev. 2)</w:t>
      </w:r>
    </w:p>
    <w:p w14:paraId="68977D7D" w14:textId="77777777" w:rsidR="003A11E3" w:rsidRPr="00F53F93" w:rsidRDefault="003A11E3" w:rsidP="003A11E3">
      <w:pPr>
        <w:ind w:left="567"/>
        <w:contextualSpacing/>
      </w:pPr>
      <w:r w:rsidRPr="00F53F93">
        <w:t>La corrección se refiere al siguiente punto:</w:t>
      </w:r>
    </w:p>
    <w:p w14:paraId="16B60033" w14:textId="77777777" w:rsidR="003A11E3" w:rsidRPr="00F53F93" w:rsidRDefault="003A11E3" w:rsidP="003A11E3">
      <w:pPr>
        <w:numPr>
          <w:ilvl w:val="0"/>
          <w:numId w:val="11"/>
        </w:numPr>
        <w:ind w:left="1276" w:hanging="425"/>
        <w:contextualSpacing/>
      </w:pPr>
      <w:r w:rsidRPr="00F53F93">
        <w:t>Corrección de la norma de población y la probabilidad de aceptación en el capítulo 4.2.1, que pasará a decir lo siguiente:</w:t>
      </w:r>
    </w:p>
    <w:p w14:paraId="5F326B8F" w14:textId="77777777" w:rsidR="003A11E3" w:rsidRPr="00F53F93" w:rsidRDefault="003A11E3" w:rsidP="003A11E3"/>
    <w:p w14:paraId="2C552E48" w14:textId="77777777" w:rsidR="003A11E3" w:rsidRPr="00F53F93" w:rsidRDefault="003A11E3" w:rsidP="003A11E3">
      <w:pPr>
        <w:ind w:left="1134" w:right="567"/>
        <w:rPr>
          <w:sz w:val="16"/>
          <w:szCs w:val="16"/>
        </w:rPr>
      </w:pPr>
      <w:r w:rsidRPr="00F53F93">
        <w:rPr>
          <w:sz w:val="16"/>
          <w:szCs w:val="16"/>
        </w:rPr>
        <w:t>«Para la evaluación de la homogeneidad, se aplicará una norma de población del 1 % y una probabilidad de aceptación de al menos el 95 %. En el caso de una muestra de 9 plantas, se permite 1 planta fuera de tipo».</w:t>
      </w:r>
    </w:p>
    <w:p w14:paraId="5ADD581F" w14:textId="77777777" w:rsidR="003A11E3" w:rsidRPr="00F53F93" w:rsidRDefault="003A11E3" w:rsidP="003A11E3"/>
    <w:p w14:paraId="0A5EEFD6" w14:textId="588795D4" w:rsidR="00EC06AF" w:rsidRPr="00F53F93" w:rsidRDefault="00EC06AF" w:rsidP="002620BD">
      <w:pPr>
        <w:pStyle w:val="Heading3"/>
        <w:rPr>
          <w:lang w:val="es-ES_tradnl"/>
        </w:rPr>
      </w:pPr>
      <w:bookmarkStart w:id="78" w:name="_Toc81228952"/>
      <w:bookmarkStart w:id="79" w:name="_Toc209447773"/>
      <w:r w:rsidRPr="00F53F93">
        <w:rPr>
          <w:lang w:val="es-ES_tradnl"/>
        </w:rPr>
        <w:t>Proyecto de directrices de examen examinado por los TWP en 202</w:t>
      </w:r>
      <w:bookmarkEnd w:id="78"/>
      <w:r w:rsidRPr="00F53F93">
        <w:rPr>
          <w:lang w:val="es-ES_tradnl"/>
        </w:rPr>
        <w:t>5</w:t>
      </w:r>
      <w:bookmarkEnd w:id="79"/>
    </w:p>
    <w:p w14:paraId="12884628" w14:textId="77777777" w:rsidR="00EC06AF" w:rsidRPr="00F53F93" w:rsidRDefault="00EC06AF" w:rsidP="00EC06AF"/>
    <w:p w14:paraId="19EDDE88" w14:textId="2C3F3D04" w:rsidR="00EC06AF" w:rsidRPr="00F53F93" w:rsidRDefault="004A66ED" w:rsidP="00EC06AF">
      <w:r w:rsidRPr="00F53F93">
        <w:fldChar w:fldCharType="begin"/>
      </w:r>
      <w:r w:rsidRPr="00F53F93">
        <w:instrText xml:space="preserve"> AUTONUM  </w:instrText>
      </w:r>
      <w:r w:rsidRPr="00F53F93">
        <w:fldChar w:fldCharType="end"/>
      </w:r>
      <w:r w:rsidRPr="00F53F93">
        <w:tab/>
        <w:t xml:space="preserve">El TC tomó nota </w:t>
      </w:r>
      <w:r w:rsidR="002A761D" w:rsidRPr="00F53F93">
        <w:t xml:space="preserve">de que </w:t>
      </w:r>
      <w:r w:rsidR="00BF03DB" w:rsidRPr="00F53F93">
        <w:t xml:space="preserve">los TWP, en sus sesiones de 2025, </w:t>
      </w:r>
      <w:r w:rsidR="007E4580" w:rsidRPr="00F53F93">
        <w:t xml:space="preserve">examinaron </w:t>
      </w:r>
      <w:r w:rsidR="0000502D" w:rsidRPr="00F53F93">
        <w:t>siete nuevas directrices de examen,</w:t>
      </w:r>
      <w:r w:rsidR="004729D0" w:rsidRPr="00F53F93">
        <w:t xml:space="preserve"> 18 revisiones y</w:t>
      </w:r>
      <w:r w:rsidR="00A330ED" w:rsidRPr="00F53F93">
        <w:t xml:space="preserve"> 57 revisiones parciales, </w:t>
      </w:r>
      <w:r w:rsidR="00BF03DB" w:rsidRPr="00F53F93">
        <w:t xml:space="preserve">tal como </w:t>
      </w:r>
      <w:r w:rsidR="000D0497" w:rsidRPr="00F53F93">
        <w:t xml:space="preserve">se indica </w:t>
      </w:r>
      <w:r w:rsidR="00BF03DB" w:rsidRPr="00F53F93">
        <w:t>en el documento TC/61/2, Anexo V</w:t>
      </w:r>
      <w:r w:rsidR="00261D93" w:rsidRPr="00F53F93">
        <w:t>.</w:t>
      </w:r>
    </w:p>
    <w:p w14:paraId="3802E829" w14:textId="77777777" w:rsidR="00CD12E1" w:rsidRPr="00F53F93" w:rsidRDefault="00CD12E1" w:rsidP="00325225"/>
    <w:p w14:paraId="4C03EE31" w14:textId="648BCEC3" w:rsidR="006D50BB" w:rsidRPr="00F53F93" w:rsidRDefault="006D50BB" w:rsidP="002620BD">
      <w:pPr>
        <w:pStyle w:val="Heading3"/>
        <w:rPr>
          <w:lang w:val="es-ES_tradnl"/>
        </w:rPr>
      </w:pPr>
      <w:bookmarkStart w:id="80" w:name="_Toc443394707"/>
      <w:bookmarkStart w:id="81" w:name="_Toc81228953"/>
      <w:bookmarkStart w:id="82" w:name="_Toc209447774"/>
      <w:r w:rsidRPr="00F53F93">
        <w:rPr>
          <w:lang w:val="es-ES_tradnl"/>
        </w:rPr>
        <w:t>Proyectos de directrices de examen que examinarán los TWP en</w:t>
      </w:r>
      <w:bookmarkEnd w:id="80"/>
      <w:r w:rsidRPr="00F53F93">
        <w:rPr>
          <w:lang w:val="es-ES_tradnl"/>
        </w:rPr>
        <w:t xml:space="preserve"> 202</w:t>
      </w:r>
      <w:bookmarkEnd w:id="81"/>
      <w:r w:rsidRPr="00F53F93">
        <w:rPr>
          <w:lang w:val="es-ES_tradnl"/>
        </w:rPr>
        <w:t>6</w:t>
      </w:r>
      <w:bookmarkEnd w:id="82"/>
    </w:p>
    <w:p w14:paraId="33D7A3CD" w14:textId="77777777" w:rsidR="008102F2" w:rsidRPr="00F53F93" w:rsidRDefault="008102F2" w:rsidP="008C5CD1">
      <w:pPr>
        <w:keepNext/>
      </w:pPr>
    </w:p>
    <w:p w14:paraId="7355B7F4" w14:textId="127FD91E" w:rsidR="008C5CD1" w:rsidRPr="00F53F93" w:rsidRDefault="008102F2" w:rsidP="008C5CD1">
      <w:pPr>
        <w:keepNext/>
      </w:pPr>
      <w:r w:rsidRPr="00F53F93">
        <w:fldChar w:fldCharType="begin"/>
      </w:r>
      <w:r w:rsidRPr="00F53F93">
        <w:instrText xml:space="preserve"> AUTONUM  </w:instrText>
      </w:r>
      <w:r w:rsidRPr="00F53F93">
        <w:fldChar w:fldCharType="end"/>
      </w:r>
      <w:r w:rsidRPr="00F53F93">
        <w:tab/>
        <w:t xml:space="preserve">El TC </w:t>
      </w:r>
      <w:r w:rsidR="00EC774A" w:rsidRPr="00F53F93">
        <w:t xml:space="preserve">acordó </w:t>
      </w:r>
      <w:r w:rsidR="008C5CD1" w:rsidRPr="00F53F93">
        <w:t xml:space="preserve">el programa para la elaboración </w:t>
      </w:r>
      <w:r w:rsidR="005467E2" w:rsidRPr="00F53F93">
        <w:t xml:space="preserve">o revisión de </w:t>
      </w:r>
      <w:r w:rsidR="008C5CD1" w:rsidRPr="00F53F93">
        <w:t>las directrices de examen, tal como figura en el documento TC/61/2, Anexo VI</w:t>
      </w:r>
      <w:r w:rsidR="005467E2" w:rsidRPr="00F53F93">
        <w:t xml:space="preserve">, </w:t>
      </w:r>
      <w:r w:rsidR="008E71A8" w:rsidRPr="00F53F93">
        <w:t xml:space="preserve">incluida </w:t>
      </w:r>
      <w:r w:rsidR="00E07F30" w:rsidRPr="00F53F93">
        <w:t xml:space="preserve">la elaboración </w:t>
      </w:r>
      <w:r w:rsidR="008E71A8" w:rsidRPr="00F53F93">
        <w:t xml:space="preserve">de seis nuevas directrices de examen, la revisión de 18 </w:t>
      </w:r>
      <w:r w:rsidR="00211EF9" w:rsidRPr="00F53F93">
        <w:t xml:space="preserve">y </w:t>
      </w:r>
      <w:r w:rsidR="008E71A8" w:rsidRPr="00F53F93">
        <w:t xml:space="preserve">la revisión parcial de 24 </w:t>
      </w:r>
      <w:r w:rsidR="001C081D" w:rsidRPr="00F53F93">
        <w:t xml:space="preserve">directrices de examen </w:t>
      </w:r>
      <w:r w:rsidR="008E71A8" w:rsidRPr="00F53F93">
        <w:t>adoptadas</w:t>
      </w:r>
      <w:r w:rsidR="00F834F8" w:rsidRPr="00F53F93">
        <w:t xml:space="preserve"> anteriormente</w:t>
      </w:r>
      <w:r w:rsidR="008C5CD1" w:rsidRPr="00F53F93">
        <w:t>.</w:t>
      </w:r>
    </w:p>
    <w:p w14:paraId="362CF845" w14:textId="77777777" w:rsidR="008C5CD1" w:rsidRPr="00F53F93" w:rsidRDefault="008C5CD1" w:rsidP="00293816"/>
    <w:p w14:paraId="1AAE6DC7" w14:textId="59127FE0" w:rsidR="003D25B9" w:rsidRPr="00F53F93" w:rsidRDefault="003D25B9" w:rsidP="002620BD">
      <w:pPr>
        <w:pStyle w:val="Heading3"/>
        <w:rPr>
          <w:lang w:val="es-ES_tradnl"/>
        </w:rPr>
      </w:pPr>
      <w:bookmarkStart w:id="83" w:name="_Toc209447776"/>
      <w:r w:rsidRPr="00F53F93">
        <w:rPr>
          <w:lang w:val="es-ES_tradnl"/>
        </w:rPr>
        <w:lastRenderedPageBreak/>
        <w:t>Situación de las directrices de examen existentes o de los proyectos de directrices de examen</w:t>
      </w:r>
      <w:bookmarkEnd w:id="83"/>
    </w:p>
    <w:p w14:paraId="7D660B58" w14:textId="77777777" w:rsidR="00293816" w:rsidRPr="00F53F93" w:rsidRDefault="00293816" w:rsidP="008C592B">
      <w:pPr>
        <w:keepNext/>
      </w:pPr>
    </w:p>
    <w:p w14:paraId="12F6FF0D" w14:textId="71067AA5" w:rsidR="008C592B" w:rsidRPr="00F53F93" w:rsidRDefault="008C592B" w:rsidP="008C592B">
      <w:pPr>
        <w:keepNext/>
      </w:pPr>
      <w:r w:rsidRPr="00F53F93">
        <w:fldChar w:fldCharType="begin"/>
      </w:r>
      <w:r w:rsidRPr="00F53F93">
        <w:instrText xml:space="preserve"> AUTONUM  </w:instrText>
      </w:r>
      <w:r w:rsidRPr="00F53F93">
        <w:fldChar w:fldCharType="end"/>
      </w:r>
      <w:r w:rsidRPr="00F53F93">
        <w:tab/>
        <w:t xml:space="preserve">El TC </w:t>
      </w:r>
      <w:r w:rsidR="00EA6C42" w:rsidRPr="00F53F93">
        <w:t xml:space="preserve">tomó nota de </w:t>
      </w:r>
      <w:r w:rsidRPr="00F53F93">
        <w:t xml:space="preserve">la lista de directrices de examen existentes, tal como figura en el sitio web de la UPOV (véase: </w:t>
      </w:r>
      <w:hyperlink r:id="rId22" w:history="1">
        <w:r w:rsidR="003663AE" w:rsidRPr="00F53F93">
          <w:rPr>
            <w:rStyle w:val="Hyperlink"/>
          </w:rPr>
          <w:t>https://www.upov.int/en/find-and-explore/information-and-guidance/examination-guidance/test-guidelines/current-test-guidelines</w:t>
        </w:r>
      </w:hyperlink>
      <w:r w:rsidRPr="00F53F93">
        <w:t>).</w:t>
      </w:r>
    </w:p>
    <w:p w14:paraId="55A42BF0" w14:textId="77777777" w:rsidR="00293816" w:rsidRPr="00F53F93" w:rsidRDefault="00293816" w:rsidP="00293816"/>
    <w:p w14:paraId="21EDAE68" w14:textId="5D38794E" w:rsidR="00F26762" w:rsidRPr="00F53F93" w:rsidRDefault="00F26762" w:rsidP="002620BD">
      <w:pPr>
        <w:pStyle w:val="Heading3"/>
        <w:rPr>
          <w:lang w:val="es-ES_tradnl"/>
        </w:rPr>
      </w:pPr>
      <w:bookmarkStart w:id="84" w:name="_Toc443394709"/>
      <w:bookmarkStart w:id="85" w:name="_Toc81228959"/>
      <w:bookmarkStart w:id="86" w:name="_Toc209447777"/>
      <w:r w:rsidRPr="00F53F93">
        <w:rPr>
          <w:lang w:val="es-ES_tradnl"/>
        </w:rPr>
        <w:t>Directrices de examen sustituidas</w:t>
      </w:r>
      <w:bookmarkEnd w:id="84"/>
      <w:bookmarkEnd w:id="85"/>
      <w:bookmarkEnd w:id="86"/>
    </w:p>
    <w:p w14:paraId="3B6EBA4B" w14:textId="77777777" w:rsidR="00F26762" w:rsidRPr="00F53F93" w:rsidRDefault="00F26762" w:rsidP="00F82ABE">
      <w:pPr>
        <w:keepNext/>
      </w:pPr>
    </w:p>
    <w:p w14:paraId="6CFD2A0B" w14:textId="11BDE9FD" w:rsidR="003663AE" w:rsidRPr="00F53F93" w:rsidRDefault="003663AE" w:rsidP="00F82ABE">
      <w:pPr>
        <w:keepNext/>
      </w:pPr>
      <w:r w:rsidRPr="00F53F93">
        <w:fldChar w:fldCharType="begin"/>
      </w:r>
      <w:r w:rsidRPr="00F53F93">
        <w:instrText xml:space="preserve"> AUTONUM  </w:instrText>
      </w:r>
      <w:r w:rsidRPr="00F53F93">
        <w:fldChar w:fldCharType="end"/>
      </w:r>
      <w:r w:rsidRPr="00F53F93">
        <w:tab/>
      </w:r>
      <w:r w:rsidR="00EA6C42" w:rsidRPr="00F53F93">
        <w:t xml:space="preserve">El TC tomó nota de que las versiones sustituidas de las directrices de examen </w:t>
      </w:r>
      <w:r w:rsidR="00C3333A" w:rsidRPr="00F53F93">
        <w:t xml:space="preserve">estaban </w:t>
      </w:r>
      <w:r w:rsidR="00EA6C42" w:rsidRPr="00F53F93">
        <w:t xml:space="preserve">disponibles en la página «Directrices de examen sustituidas» del sitio web de la UPOV (véase: </w:t>
      </w:r>
      <w:hyperlink r:id="rId23" w:history="1">
        <w:r w:rsidR="00EA6C42" w:rsidRPr="00F53F93">
          <w:rPr>
            <w:rStyle w:val="Hyperlink"/>
          </w:rPr>
          <w:t>https://www.upov.int/en/find-and-explore/information-and-guidance/examination-guidance/test-guidelines/superseded-test-guidelines</w:t>
        </w:r>
      </w:hyperlink>
      <w:r w:rsidR="00EA6C42" w:rsidRPr="00F53F93">
        <w:t>)</w:t>
      </w:r>
      <w:r w:rsidR="00947783" w:rsidRPr="00F53F93">
        <w:t>.</w:t>
      </w:r>
    </w:p>
    <w:p w14:paraId="022BE509" w14:textId="77777777" w:rsidR="00947783" w:rsidRPr="00F53F93" w:rsidRDefault="00947783" w:rsidP="00293816"/>
    <w:p w14:paraId="7E2607F4" w14:textId="77777777" w:rsidR="00947783" w:rsidRPr="00F53F93" w:rsidRDefault="00947783" w:rsidP="00293816"/>
    <w:p w14:paraId="49368B2E" w14:textId="41CCC3CD" w:rsidR="00830F38" w:rsidRPr="00F53F93" w:rsidRDefault="00830F38" w:rsidP="001B0D0A">
      <w:pPr>
        <w:pStyle w:val="Heading2"/>
        <w:rPr>
          <w:lang w:val="es-ES_tradnl"/>
        </w:rPr>
      </w:pPr>
      <w:r w:rsidRPr="00F53F93">
        <w:rPr>
          <w:lang w:val="es-ES_tradnl"/>
        </w:rPr>
        <w:t>Asuntos para información</w:t>
      </w:r>
    </w:p>
    <w:p w14:paraId="5305B223" w14:textId="77777777" w:rsidR="00830F38" w:rsidRPr="00F53F93" w:rsidRDefault="00830F38" w:rsidP="002A79CD">
      <w:pPr>
        <w:keepNext/>
      </w:pPr>
    </w:p>
    <w:p w14:paraId="54D3B47A" w14:textId="0B3AD6A8" w:rsidR="00830F38" w:rsidRPr="00F53F93" w:rsidRDefault="00F30281" w:rsidP="002A79CD">
      <w:pPr>
        <w:keepNext/>
      </w:pPr>
      <w:r w:rsidRPr="00F53F93">
        <w:fldChar w:fldCharType="begin"/>
      </w:r>
      <w:r w:rsidRPr="00F53F93">
        <w:instrText xml:space="preserve"> AUTONUM  </w:instrText>
      </w:r>
      <w:r w:rsidRPr="00F53F93">
        <w:fldChar w:fldCharType="end"/>
      </w:r>
      <w:r w:rsidRPr="00F53F93">
        <w:tab/>
      </w:r>
      <w:r w:rsidR="005C5376" w:rsidRPr="00F53F93">
        <w:t xml:space="preserve">El TC tomó nota de los siguientes documentos publicados a título informativo en la página web </w:t>
      </w:r>
      <w:r w:rsidR="00FF5AFF" w:rsidRPr="00F53F93">
        <w:t>del TC/61</w:t>
      </w:r>
      <w:r w:rsidR="005C5376" w:rsidRPr="00F53F93">
        <w:t>:</w:t>
      </w:r>
    </w:p>
    <w:p w14:paraId="39F9EE16" w14:textId="77777777" w:rsidR="0030422D" w:rsidRPr="00F53F93" w:rsidRDefault="0030422D" w:rsidP="002A79CD"/>
    <w:p w14:paraId="144D7D21" w14:textId="77777777" w:rsidR="001B0D0A" w:rsidRPr="00F53F93" w:rsidRDefault="001B0D0A" w:rsidP="002A79CD">
      <w:pPr>
        <w:ind w:left="567"/>
        <w:rPr>
          <w:rFonts w:cs="Arial"/>
        </w:rPr>
      </w:pPr>
      <w:r w:rsidRPr="00F53F93">
        <w:rPr>
          <w:rFonts w:cs="Arial"/>
          <w:snapToGrid w:val="0"/>
        </w:rPr>
        <w:t>a)</w:t>
      </w:r>
      <w:r w:rsidRPr="00F53F93">
        <w:rPr>
          <w:rFonts w:cs="Arial"/>
          <w:snapToGrid w:val="0"/>
        </w:rPr>
        <w:tab/>
        <w:t xml:space="preserve">Lista de géneros y especies para los que las autoridades tienen experiencia práctica en el examen de la distinción, la homogeneidad y la estabilidad </w:t>
      </w:r>
      <w:r w:rsidRPr="00F53F93">
        <w:rPr>
          <w:rFonts w:cs="Arial"/>
        </w:rPr>
        <w:t>(documento TC/61/4)</w:t>
      </w:r>
    </w:p>
    <w:p w14:paraId="6720EB7C" w14:textId="77777777" w:rsidR="00B81718" w:rsidRPr="00F53F93" w:rsidRDefault="00B81718" w:rsidP="002A79CD">
      <w:pPr>
        <w:ind w:left="567"/>
        <w:rPr>
          <w:rFonts w:cs="Arial"/>
        </w:rPr>
      </w:pPr>
    </w:p>
    <w:p w14:paraId="5DF4A8D0" w14:textId="0C7A82B6" w:rsidR="00B81718" w:rsidRPr="00F53F93" w:rsidRDefault="00316BCE" w:rsidP="002A79CD">
      <w:pPr>
        <w:rPr>
          <w:rFonts w:cs="Arial"/>
        </w:rPr>
      </w:pPr>
      <w:r w:rsidRPr="00F53F93">
        <w:rPr>
          <w:rFonts w:cs="Arial"/>
        </w:rPr>
        <w:fldChar w:fldCharType="begin"/>
      </w:r>
      <w:r w:rsidRPr="00F53F93">
        <w:rPr>
          <w:rFonts w:cs="Arial"/>
        </w:rPr>
        <w:instrText xml:space="preserve"> AUTONUM  </w:instrText>
      </w:r>
      <w:r w:rsidRPr="00F53F93">
        <w:rPr>
          <w:rFonts w:cs="Arial"/>
        </w:rPr>
        <w:fldChar w:fldCharType="end"/>
      </w:r>
      <w:r w:rsidRPr="00F53F93">
        <w:rPr>
          <w:rFonts w:cs="Arial"/>
        </w:rPr>
        <w:tab/>
      </w:r>
      <w:r w:rsidR="0038408C" w:rsidRPr="00F53F93">
        <w:rPr>
          <w:rFonts w:cs="Arial"/>
        </w:rPr>
        <w:t xml:space="preserve">El TC </w:t>
      </w:r>
      <w:r w:rsidR="00B81718" w:rsidRPr="00F53F93">
        <w:rPr>
          <w:rFonts w:cs="Arial"/>
        </w:rPr>
        <w:t xml:space="preserve">debatió </w:t>
      </w:r>
      <w:r w:rsidR="00602180" w:rsidRPr="00F53F93">
        <w:rPr>
          <w:rFonts w:cs="Arial"/>
        </w:rPr>
        <w:t xml:space="preserve">la </w:t>
      </w:r>
      <w:r w:rsidR="002A79CD" w:rsidRPr="00F53F93">
        <w:rPr>
          <w:rFonts w:cs="Arial"/>
        </w:rPr>
        <w:t xml:space="preserve">posibilidad de </w:t>
      </w:r>
      <w:r w:rsidR="00155415" w:rsidRPr="00F53F93">
        <w:rPr>
          <w:rFonts w:cs="Arial"/>
        </w:rPr>
        <w:t xml:space="preserve">indicar si las autoridades que presentaban informes disponían de directrices nacionales de examen para los cultivos en los que tenían experiencia en el examen DHE, tal como se establece </w:t>
      </w:r>
      <w:r w:rsidR="002A79CD" w:rsidRPr="00F53F93">
        <w:rPr>
          <w:rFonts w:cs="Arial"/>
        </w:rPr>
        <w:t xml:space="preserve">en el documento TC/61/4.  </w:t>
      </w:r>
      <w:r w:rsidR="0039365D" w:rsidRPr="00F53F93">
        <w:rPr>
          <w:rFonts w:cs="Arial"/>
        </w:rPr>
        <w:t xml:space="preserve">El TC convino en que las autoridades con experiencia en un cultivo determinado normalmente habrían elaborado directrices nacionales de examen. </w:t>
      </w:r>
      <w:r w:rsidR="002A79CD" w:rsidRPr="00F53F93">
        <w:rPr>
          <w:rFonts w:cs="Arial"/>
        </w:rPr>
        <w:t xml:space="preserve">El TC </w:t>
      </w:r>
      <w:r w:rsidR="00D34CAB" w:rsidRPr="00F53F93">
        <w:rPr>
          <w:rFonts w:cs="Arial"/>
        </w:rPr>
        <w:t xml:space="preserve">tomó nota de que </w:t>
      </w:r>
      <w:r w:rsidR="00AA662E" w:rsidRPr="00F53F93">
        <w:rPr>
          <w:rFonts w:cs="Arial"/>
        </w:rPr>
        <w:t xml:space="preserve">UPOV PRISMA proporcionaba </w:t>
      </w:r>
      <w:r w:rsidR="00D34CAB" w:rsidRPr="00F53F93">
        <w:rPr>
          <w:rFonts w:cs="Arial"/>
        </w:rPr>
        <w:t xml:space="preserve">información sobre </w:t>
      </w:r>
      <w:r w:rsidR="00AA662E" w:rsidRPr="00F53F93">
        <w:rPr>
          <w:rFonts w:cs="Arial"/>
        </w:rPr>
        <w:t xml:space="preserve">la </w:t>
      </w:r>
      <w:r w:rsidR="00D34CAB" w:rsidRPr="00F53F93">
        <w:rPr>
          <w:rFonts w:cs="Arial"/>
        </w:rPr>
        <w:t>disponibilidad de cuestionarios técnicos para los cultivos en los que la UPOV no disponía de directrices de examen.</w:t>
      </w:r>
    </w:p>
    <w:p w14:paraId="1DCBA68F" w14:textId="77777777" w:rsidR="008366F7" w:rsidRPr="00F53F93" w:rsidRDefault="008366F7" w:rsidP="002A79CD">
      <w:pPr>
        <w:rPr>
          <w:rFonts w:cs="Arial"/>
        </w:rPr>
      </w:pPr>
    </w:p>
    <w:p w14:paraId="4690B79A" w14:textId="77777777" w:rsidR="001B0D0A" w:rsidRPr="00F53F93" w:rsidRDefault="001B0D0A" w:rsidP="002A79CD">
      <w:pPr>
        <w:ind w:left="567"/>
        <w:rPr>
          <w:rFonts w:cs="Arial"/>
          <w:snapToGrid w:val="0"/>
        </w:rPr>
      </w:pPr>
      <w:r w:rsidRPr="00F53F93">
        <w:rPr>
          <w:rFonts w:cs="Arial"/>
          <w:snapToGrid w:val="0"/>
        </w:rPr>
        <w:t>b)</w:t>
      </w:r>
      <w:r w:rsidRPr="00F53F93">
        <w:rPr>
          <w:rFonts w:cs="Arial"/>
          <w:snapToGrid w:val="0"/>
        </w:rPr>
        <w:tab/>
        <w:t>Reuniones sobre solicitudes electrónicas (EAM) (documento SESSIONS/2025/4)</w:t>
      </w:r>
    </w:p>
    <w:p w14:paraId="72883FE4" w14:textId="77777777" w:rsidR="0030422D" w:rsidRPr="00F53F93" w:rsidRDefault="0030422D" w:rsidP="002A79CD">
      <w:pPr>
        <w:rPr>
          <w:u w:val="single"/>
        </w:rPr>
      </w:pPr>
    </w:p>
    <w:p w14:paraId="03CD0C86" w14:textId="5D4D9C4B" w:rsidR="00535C7F" w:rsidRPr="00F53F93" w:rsidRDefault="00535C7F" w:rsidP="002A79CD">
      <w:r w:rsidRPr="00F53F93">
        <w:fldChar w:fldCharType="begin"/>
      </w:r>
      <w:r w:rsidRPr="00F53F93">
        <w:instrText xml:space="preserve"> AUTONUM  </w:instrText>
      </w:r>
      <w:r w:rsidRPr="00F53F93">
        <w:fldChar w:fldCharType="end"/>
      </w:r>
      <w:r w:rsidRPr="00F53F93">
        <w:tab/>
        <w:t xml:space="preserve">El TC escuchó una presentación de la Oficina de la UPOV y tomó nota de los avances </w:t>
      </w:r>
      <w:r w:rsidR="00B3670B">
        <w:t>relativos a</w:t>
      </w:r>
      <w:r w:rsidRPr="00F53F93">
        <w:t xml:space="preserve"> </w:t>
      </w:r>
      <w:r w:rsidR="00B93299" w:rsidRPr="00F53F93">
        <w:t>UPOV</w:t>
      </w:r>
      <w:r w:rsidR="00B3670B">
        <w:t> </w:t>
      </w:r>
      <w:r w:rsidRPr="00F53F93">
        <w:t>e</w:t>
      </w:r>
      <w:r w:rsidR="00B3670B">
        <w:noBreakHyphen/>
      </w:r>
      <w:r w:rsidRPr="00F53F93">
        <w:t>PVP, tal como se indica en el documento SESSIONS/2025/4.</w:t>
      </w:r>
    </w:p>
    <w:p w14:paraId="1D3A6958" w14:textId="77777777" w:rsidR="00535C7F" w:rsidRPr="00F53F93" w:rsidRDefault="00535C7F" w:rsidP="002A79CD"/>
    <w:p w14:paraId="56D1D8F1" w14:textId="77777777" w:rsidR="00331A03" w:rsidRPr="00F53F93" w:rsidRDefault="00331A03" w:rsidP="002A79CD">
      <w:pPr>
        <w:rPr>
          <w:u w:val="single"/>
        </w:rPr>
      </w:pPr>
    </w:p>
    <w:p w14:paraId="0B4F5A21" w14:textId="10091395" w:rsidR="00172D24" w:rsidRPr="00F53F93" w:rsidRDefault="00172D24" w:rsidP="00172D24">
      <w:pPr>
        <w:pStyle w:val="Heading2"/>
        <w:rPr>
          <w:lang w:val="es-ES_tradnl"/>
        </w:rPr>
      </w:pPr>
      <w:r w:rsidRPr="00F53F93">
        <w:rPr>
          <w:lang w:val="es-ES_tradnl"/>
        </w:rPr>
        <w:t>Programa de la</w:t>
      </w:r>
      <w:r w:rsidR="00B3670B">
        <w:rPr>
          <w:lang w:val="es-ES_tradnl"/>
        </w:rPr>
        <w:t xml:space="preserve"> sexagésima segunda sesión</w:t>
      </w:r>
    </w:p>
    <w:p w14:paraId="7E414E2B" w14:textId="77777777" w:rsidR="00172D24" w:rsidRPr="00F53F93" w:rsidRDefault="00172D24" w:rsidP="00172D24">
      <w:pPr>
        <w:keepNext/>
      </w:pPr>
    </w:p>
    <w:p w14:paraId="2A60D1F1" w14:textId="3CD42B48" w:rsidR="00172D24" w:rsidRPr="00F53F93" w:rsidRDefault="00172D24" w:rsidP="00172D24">
      <w:r w:rsidRPr="00F53F93">
        <w:fldChar w:fldCharType="begin"/>
      </w:r>
      <w:r w:rsidRPr="00F53F93">
        <w:instrText xml:space="preserve"> AUTONUM  </w:instrText>
      </w:r>
      <w:r w:rsidRPr="00F53F93">
        <w:fldChar w:fldCharType="end"/>
      </w:r>
      <w:r w:rsidRPr="00F53F93">
        <w:tab/>
        <w:t xml:space="preserve">El TC acordó el siguiente programa para su </w:t>
      </w:r>
      <w:r w:rsidR="00B3670B" w:rsidRPr="00B3670B">
        <w:t>sexagésima segunda</w:t>
      </w:r>
      <w:r w:rsidRPr="00F53F93">
        <w:t xml:space="preserve"> sesión, que se celebrará los días</w:t>
      </w:r>
      <w:r w:rsidR="00607745" w:rsidRPr="00F53F93">
        <w:t xml:space="preserve"> </w:t>
      </w:r>
      <w:r w:rsidR="00B3670B">
        <w:br/>
      </w:r>
      <w:r w:rsidR="00607745" w:rsidRPr="00F53F93">
        <w:t xml:space="preserve">19 </w:t>
      </w:r>
      <w:r w:rsidRPr="00F53F93">
        <w:t>y</w:t>
      </w:r>
      <w:r w:rsidR="00607745" w:rsidRPr="00F53F93">
        <w:t xml:space="preserve"> 20 </w:t>
      </w:r>
      <w:r w:rsidRPr="00F53F93">
        <w:t>de octubre de</w:t>
      </w:r>
      <w:r w:rsidR="00607745" w:rsidRPr="00F53F93">
        <w:t xml:space="preserve"> 2026</w:t>
      </w:r>
      <w:r w:rsidRPr="00F53F93">
        <w:t>:</w:t>
      </w:r>
    </w:p>
    <w:p w14:paraId="470EB857" w14:textId="77777777" w:rsidR="00FF5AFF" w:rsidRPr="00F53F93" w:rsidRDefault="00FF5AFF" w:rsidP="00172D24"/>
    <w:p w14:paraId="6BECCF85" w14:textId="77777777" w:rsidR="00172D24" w:rsidRPr="00F53F93" w:rsidRDefault="00172D24" w:rsidP="00172D24">
      <w:pPr>
        <w:pStyle w:val="ListParagraph"/>
        <w:keepNext/>
        <w:numPr>
          <w:ilvl w:val="0"/>
          <w:numId w:val="2"/>
        </w:numPr>
        <w:tabs>
          <w:tab w:val="left" w:pos="1134"/>
        </w:tabs>
        <w:spacing w:line="276" w:lineRule="auto"/>
      </w:pPr>
      <w:r w:rsidRPr="00F53F93">
        <w:t>Apertura de la sesión</w:t>
      </w:r>
    </w:p>
    <w:p w14:paraId="76E219DF" w14:textId="77777777" w:rsidR="00172D24" w:rsidRPr="00F53F93" w:rsidRDefault="00172D24" w:rsidP="00172D24">
      <w:pPr>
        <w:pStyle w:val="ListParagraph"/>
        <w:numPr>
          <w:ilvl w:val="0"/>
          <w:numId w:val="2"/>
        </w:numPr>
        <w:tabs>
          <w:tab w:val="left" w:pos="1134"/>
        </w:tabs>
        <w:spacing w:line="276" w:lineRule="auto"/>
      </w:pPr>
      <w:r w:rsidRPr="00F53F93">
        <w:t>Aprobación del orden del día</w:t>
      </w:r>
    </w:p>
    <w:p w14:paraId="5B078A41" w14:textId="7DA97161" w:rsidR="00172D24" w:rsidRPr="00F53F93" w:rsidRDefault="00495AE5">
      <w:pPr>
        <w:pStyle w:val="ListParagraph"/>
        <w:numPr>
          <w:ilvl w:val="0"/>
          <w:numId w:val="2"/>
        </w:numPr>
        <w:tabs>
          <w:tab w:val="left" w:pos="1134"/>
        </w:tabs>
        <w:spacing w:line="276" w:lineRule="auto"/>
      </w:pPr>
      <w:r w:rsidRPr="00F53F93">
        <w:rPr>
          <w:rFonts w:cs="Arial"/>
          <w:snapToGrid w:val="0"/>
        </w:rPr>
        <w:t xml:space="preserve">Novedades </w:t>
      </w:r>
      <w:r w:rsidR="00B3670B">
        <w:rPr>
          <w:rFonts w:cs="Arial"/>
          <w:snapToGrid w:val="0"/>
        </w:rPr>
        <w:t xml:space="preserve">acaecidas </w:t>
      </w:r>
      <w:r w:rsidRPr="00F53F93">
        <w:rPr>
          <w:rFonts w:cs="Arial"/>
          <w:snapToGrid w:val="0"/>
        </w:rPr>
        <w:t>en la UPOV y panorama general de las cuestiones pertinentes para el Comité Técnico</w:t>
      </w:r>
    </w:p>
    <w:p w14:paraId="4B4FBE66" w14:textId="4449C87B" w:rsidR="00172D24" w:rsidRPr="00F53F93" w:rsidRDefault="00172D24" w:rsidP="00172D24">
      <w:pPr>
        <w:pStyle w:val="ListParagraph"/>
        <w:numPr>
          <w:ilvl w:val="0"/>
          <w:numId w:val="2"/>
        </w:numPr>
        <w:tabs>
          <w:tab w:val="left" w:pos="1134"/>
        </w:tabs>
        <w:spacing w:line="276" w:lineRule="auto"/>
      </w:pPr>
      <w:r w:rsidRPr="00F53F93">
        <w:t xml:space="preserve">Informes sobre </w:t>
      </w:r>
      <w:r w:rsidR="00B3670B" w:rsidRPr="00B3670B">
        <w:t>la labor de</w:t>
      </w:r>
      <w:r w:rsidRPr="00F53F93">
        <w:t xml:space="preserve"> los Grupos de Trabajo Técnicos </w:t>
      </w:r>
    </w:p>
    <w:p w14:paraId="4D482047" w14:textId="2BC8263E" w:rsidR="00172D24" w:rsidRPr="00F53F93" w:rsidRDefault="00172D24" w:rsidP="00172D24">
      <w:pPr>
        <w:pStyle w:val="ListParagraph"/>
        <w:numPr>
          <w:ilvl w:val="0"/>
          <w:numId w:val="2"/>
        </w:numPr>
        <w:tabs>
          <w:tab w:val="left" w:pos="1134"/>
        </w:tabs>
        <w:spacing w:line="276" w:lineRule="auto"/>
      </w:pPr>
      <w:r w:rsidRPr="00F53F93">
        <w:t xml:space="preserve">Cuestiones planteadas por los </w:t>
      </w:r>
      <w:r w:rsidR="00B3670B" w:rsidRPr="00F53F93">
        <w:t xml:space="preserve">Grupos </w:t>
      </w:r>
      <w:r w:rsidRPr="00F53F93">
        <w:t xml:space="preserve">de </w:t>
      </w:r>
      <w:r w:rsidR="00B3670B" w:rsidRPr="00F53F93">
        <w:t xml:space="preserve">Trabajo Técnicos </w:t>
      </w:r>
    </w:p>
    <w:p w14:paraId="630B19BC" w14:textId="77777777" w:rsidR="00172D24" w:rsidRPr="00F53F93" w:rsidRDefault="00172D24" w:rsidP="00172D24">
      <w:pPr>
        <w:pStyle w:val="ListParagraph"/>
        <w:numPr>
          <w:ilvl w:val="0"/>
          <w:numId w:val="2"/>
        </w:numPr>
        <w:tabs>
          <w:tab w:val="left" w:pos="1134"/>
        </w:tabs>
        <w:spacing w:line="276" w:lineRule="auto"/>
      </w:pPr>
      <w:r w:rsidRPr="00F53F93">
        <w:t xml:space="preserve">Elaboración de orientaciones y documentos propuestos para su aprobación por el Consejo </w:t>
      </w:r>
    </w:p>
    <w:p w14:paraId="3BE72840" w14:textId="77777777" w:rsidR="00172D24" w:rsidRPr="00F53F93" w:rsidRDefault="00172D24" w:rsidP="00172D24">
      <w:pPr>
        <w:pStyle w:val="ListParagraph"/>
        <w:numPr>
          <w:ilvl w:val="0"/>
          <w:numId w:val="2"/>
        </w:numPr>
        <w:tabs>
          <w:tab w:val="left" w:pos="1134"/>
        </w:tabs>
        <w:spacing w:line="276" w:lineRule="auto"/>
      </w:pPr>
      <w:r w:rsidRPr="00F53F93">
        <w:t xml:space="preserve">Medidas para mejorar la cooperación en materia de examen </w:t>
      </w:r>
    </w:p>
    <w:p w14:paraId="2DFFE8C2" w14:textId="77777777" w:rsidR="00172D24" w:rsidRPr="00F53F93" w:rsidRDefault="00172D24" w:rsidP="00172D24">
      <w:pPr>
        <w:pStyle w:val="ListParagraph"/>
        <w:numPr>
          <w:ilvl w:val="0"/>
          <w:numId w:val="2"/>
        </w:numPr>
      </w:pPr>
      <w:r w:rsidRPr="00F53F93">
        <w:t>Medidas para mejorar el apoyo prestado al examen DHE</w:t>
      </w:r>
    </w:p>
    <w:p w14:paraId="4D911538" w14:textId="77777777" w:rsidR="00172D24" w:rsidRPr="00F53F93" w:rsidRDefault="00172D24" w:rsidP="00172D24">
      <w:pPr>
        <w:pStyle w:val="ListParagraph"/>
        <w:numPr>
          <w:ilvl w:val="0"/>
          <w:numId w:val="2"/>
        </w:numPr>
      </w:pPr>
      <w:r w:rsidRPr="00F53F93">
        <w:t xml:space="preserve">Bases de datos de información de la UPOV </w:t>
      </w:r>
    </w:p>
    <w:p w14:paraId="51E7EEC4" w14:textId="77777777" w:rsidR="00172D24" w:rsidRPr="00F53F93" w:rsidRDefault="00172D24" w:rsidP="00172D24">
      <w:pPr>
        <w:pStyle w:val="ListParagraph"/>
        <w:numPr>
          <w:ilvl w:val="0"/>
          <w:numId w:val="2"/>
        </w:numPr>
        <w:tabs>
          <w:tab w:val="left" w:pos="1134"/>
        </w:tabs>
        <w:spacing w:line="276" w:lineRule="auto"/>
      </w:pPr>
      <w:r w:rsidRPr="00F53F93">
        <w:t xml:space="preserve">Técnicas moleculares </w:t>
      </w:r>
    </w:p>
    <w:p w14:paraId="49BFC4D9" w14:textId="54EE9392" w:rsidR="00172D24" w:rsidRPr="00F53F93" w:rsidRDefault="00172D24" w:rsidP="00172D24">
      <w:pPr>
        <w:pStyle w:val="ListParagraph"/>
        <w:numPr>
          <w:ilvl w:val="0"/>
          <w:numId w:val="2"/>
        </w:numPr>
        <w:tabs>
          <w:tab w:val="left" w:pos="1134"/>
        </w:tabs>
        <w:spacing w:line="276" w:lineRule="auto"/>
      </w:pPr>
      <w:r w:rsidRPr="00F53F93">
        <w:t>Talleres y seminarios web de</w:t>
      </w:r>
      <w:r w:rsidR="00B3670B">
        <w:t xml:space="preserve"> </w:t>
      </w:r>
      <w:r w:rsidRPr="00F53F93">
        <w:t>l</w:t>
      </w:r>
      <w:r w:rsidR="00B3670B">
        <w:t>os</w:t>
      </w:r>
      <w:r w:rsidRPr="00F53F93">
        <w:t xml:space="preserve"> TWP </w:t>
      </w:r>
    </w:p>
    <w:p w14:paraId="5CEF8508" w14:textId="0DFA2BBA" w:rsidR="00172D24" w:rsidRPr="00F53F93" w:rsidRDefault="00172D24" w:rsidP="00172D24">
      <w:pPr>
        <w:pStyle w:val="ListParagraph"/>
        <w:numPr>
          <w:ilvl w:val="0"/>
          <w:numId w:val="2"/>
        </w:numPr>
        <w:tabs>
          <w:tab w:val="left" w:pos="1134"/>
        </w:tabs>
        <w:spacing w:line="276" w:lineRule="auto"/>
      </w:pPr>
      <w:r w:rsidRPr="00F53F93">
        <w:t xml:space="preserve">Debate abierto: </w:t>
      </w:r>
      <w:r w:rsidR="00C24577" w:rsidRPr="00F53F93">
        <w:t xml:space="preserve">Efecto del medio ambiente en la expresión de los caracteres; </w:t>
      </w:r>
      <w:r w:rsidR="00B3670B" w:rsidRPr="00B3670B">
        <w:t>La integridad y pertinencia</w:t>
      </w:r>
      <w:r w:rsidR="00C24577" w:rsidRPr="00F53F93">
        <w:t xml:space="preserve"> de las colecciones de variedades; </w:t>
      </w:r>
      <w:r w:rsidR="00B3670B" w:rsidRPr="00B3670B">
        <w:t>Motivos fitosanitarios que impidan o retrasen la presentación de material vegetal</w:t>
      </w:r>
    </w:p>
    <w:p w14:paraId="6BCF79B1" w14:textId="77777777" w:rsidR="00172D24" w:rsidRPr="00F53F93" w:rsidRDefault="00172D24" w:rsidP="00172D24">
      <w:pPr>
        <w:pStyle w:val="ListParagraph"/>
        <w:numPr>
          <w:ilvl w:val="0"/>
          <w:numId w:val="2"/>
        </w:numPr>
        <w:tabs>
          <w:tab w:val="left" w:pos="1134"/>
        </w:tabs>
        <w:spacing w:line="276" w:lineRule="auto"/>
      </w:pPr>
      <w:r w:rsidRPr="00F53F93">
        <w:t>Asuntos para información:</w:t>
      </w:r>
    </w:p>
    <w:p w14:paraId="117C69D3" w14:textId="77777777" w:rsidR="00172D24" w:rsidRPr="00F53F93" w:rsidRDefault="00172D24" w:rsidP="00172D24">
      <w:pPr>
        <w:pStyle w:val="ListParagraph"/>
        <w:numPr>
          <w:ilvl w:val="1"/>
          <w:numId w:val="2"/>
        </w:numPr>
        <w:tabs>
          <w:tab w:val="left" w:pos="1134"/>
          <w:tab w:val="left" w:pos="1701"/>
        </w:tabs>
        <w:spacing w:line="276" w:lineRule="auto"/>
      </w:pPr>
      <w:r w:rsidRPr="00F53F93">
        <w:t>Reunión sobre solicitudes electrónicas (EAM)</w:t>
      </w:r>
    </w:p>
    <w:p w14:paraId="6CF47421" w14:textId="77777777" w:rsidR="00172D24" w:rsidRPr="00F53F93" w:rsidRDefault="00172D24" w:rsidP="00172D24">
      <w:pPr>
        <w:pStyle w:val="ListParagraph"/>
        <w:numPr>
          <w:ilvl w:val="1"/>
          <w:numId w:val="2"/>
        </w:numPr>
        <w:tabs>
          <w:tab w:val="left" w:pos="1134"/>
          <w:tab w:val="left" w:pos="1701"/>
        </w:tabs>
        <w:spacing w:line="276" w:lineRule="auto"/>
      </w:pPr>
      <w:r w:rsidRPr="00F53F93">
        <w:t>Lista de géneros y especies para los que las autoridades tienen experiencia práctica en el examen de la distinción, la homogeneidad y la estabilidad</w:t>
      </w:r>
    </w:p>
    <w:p w14:paraId="791803D4" w14:textId="77777777" w:rsidR="00172D24" w:rsidRPr="00F53F93" w:rsidRDefault="00172D24" w:rsidP="00172D24">
      <w:pPr>
        <w:pStyle w:val="ListParagraph"/>
        <w:numPr>
          <w:ilvl w:val="0"/>
          <w:numId w:val="2"/>
        </w:numPr>
        <w:tabs>
          <w:tab w:val="left" w:pos="1134"/>
        </w:tabs>
        <w:spacing w:line="276" w:lineRule="auto"/>
      </w:pPr>
      <w:r w:rsidRPr="00F53F93">
        <w:t>Directrices de examen</w:t>
      </w:r>
    </w:p>
    <w:p w14:paraId="2957E74F" w14:textId="61FB7EFB" w:rsidR="00172D24" w:rsidRPr="00F53F93" w:rsidRDefault="00172D24" w:rsidP="00172D24">
      <w:pPr>
        <w:pStyle w:val="ListParagraph"/>
        <w:numPr>
          <w:ilvl w:val="0"/>
          <w:numId w:val="2"/>
        </w:numPr>
        <w:tabs>
          <w:tab w:val="left" w:pos="1134"/>
        </w:tabs>
        <w:spacing w:line="276" w:lineRule="auto"/>
      </w:pPr>
      <w:r w:rsidRPr="00F53F93">
        <w:t xml:space="preserve">Programa de la </w:t>
      </w:r>
      <w:r w:rsidR="00B3670B">
        <w:t>sexagésima tercera</w:t>
      </w:r>
      <w:r w:rsidR="00521C2B" w:rsidRPr="00F53F93">
        <w:t xml:space="preserve"> </w:t>
      </w:r>
      <w:r w:rsidRPr="00F53F93">
        <w:t xml:space="preserve">sesión </w:t>
      </w:r>
    </w:p>
    <w:p w14:paraId="2C518EF4" w14:textId="77777777" w:rsidR="00172D24" w:rsidRPr="00F53F93" w:rsidRDefault="00172D24" w:rsidP="00172D24">
      <w:pPr>
        <w:pStyle w:val="ListParagraph"/>
        <w:numPr>
          <w:ilvl w:val="0"/>
          <w:numId w:val="2"/>
        </w:numPr>
        <w:tabs>
          <w:tab w:val="left" w:pos="1134"/>
        </w:tabs>
        <w:spacing w:line="276" w:lineRule="auto"/>
      </w:pPr>
      <w:r w:rsidRPr="00F53F93">
        <w:lastRenderedPageBreak/>
        <w:t>Aprobación del informe (si el tiempo lo permite)</w:t>
      </w:r>
    </w:p>
    <w:p w14:paraId="4FE5E488" w14:textId="77777777" w:rsidR="00172D24" w:rsidRPr="00F53F93" w:rsidRDefault="00172D24" w:rsidP="00172D24">
      <w:pPr>
        <w:pStyle w:val="ListParagraph"/>
        <w:numPr>
          <w:ilvl w:val="0"/>
          <w:numId w:val="2"/>
        </w:numPr>
        <w:tabs>
          <w:tab w:val="left" w:pos="1134"/>
        </w:tabs>
        <w:spacing w:line="276" w:lineRule="auto"/>
      </w:pPr>
      <w:r w:rsidRPr="00F53F93">
        <w:t>Clausura de la sesión</w:t>
      </w:r>
    </w:p>
    <w:p w14:paraId="3B95C3CF" w14:textId="77777777" w:rsidR="00172D24" w:rsidRPr="00F53F93" w:rsidRDefault="00172D24" w:rsidP="002C08C3">
      <w:pPr>
        <w:jc w:val="left"/>
      </w:pPr>
    </w:p>
    <w:p w14:paraId="4B8F25FC" w14:textId="77777777" w:rsidR="002C08C3" w:rsidRPr="00F53F93" w:rsidRDefault="002C08C3" w:rsidP="002C08C3">
      <w:pPr>
        <w:jc w:val="left"/>
      </w:pPr>
    </w:p>
    <w:p w14:paraId="068366C8" w14:textId="03F67618" w:rsidR="00C6315D" w:rsidRPr="00F53F93" w:rsidRDefault="002C1129" w:rsidP="00C6315D">
      <w:pPr>
        <w:pStyle w:val="Heading2"/>
        <w:rPr>
          <w:lang w:val="es-ES_tradnl"/>
        </w:rPr>
      </w:pPr>
      <w:r w:rsidRPr="00F53F93">
        <w:rPr>
          <w:lang w:val="es-ES_tradnl"/>
        </w:rPr>
        <w:t xml:space="preserve">Presidente </w:t>
      </w:r>
      <w:r w:rsidR="00C6315D" w:rsidRPr="00F53F93">
        <w:rPr>
          <w:lang w:val="es-ES_tradnl"/>
        </w:rPr>
        <w:t xml:space="preserve">y </w:t>
      </w:r>
      <w:r w:rsidRPr="00F53F93">
        <w:rPr>
          <w:lang w:val="es-ES_tradnl"/>
        </w:rPr>
        <w:t xml:space="preserve">Vicepresidente </w:t>
      </w:r>
    </w:p>
    <w:p w14:paraId="7A0AC990" w14:textId="77777777" w:rsidR="00C6315D" w:rsidRPr="00F53F93" w:rsidRDefault="00C6315D" w:rsidP="00C6315D"/>
    <w:p w14:paraId="0AE3A163" w14:textId="700D1DC8" w:rsidR="00C6315D" w:rsidRPr="00F53F93" w:rsidRDefault="00C6315D" w:rsidP="00C6315D">
      <w:r w:rsidRPr="00F53F93">
        <w:fldChar w:fldCharType="begin"/>
      </w:r>
      <w:r w:rsidRPr="00F53F93">
        <w:instrText xml:space="preserve"> AUTONUM  </w:instrText>
      </w:r>
      <w:r w:rsidRPr="00F53F93">
        <w:fldChar w:fldCharType="end"/>
      </w:r>
      <w:r w:rsidRPr="00F53F93">
        <w:tab/>
        <w:t xml:space="preserve">El TC tomó nota de que el mandato de la Sra. Beate </w:t>
      </w:r>
      <w:proofErr w:type="spellStart"/>
      <w:r w:rsidRPr="00F53F93">
        <w:t>Rücker</w:t>
      </w:r>
      <w:proofErr w:type="spellEnd"/>
      <w:r w:rsidRPr="00F53F93">
        <w:t xml:space="preserve"> (Alemania) </w:t>
      </w:r>
      <w:r w:rsidR="007B4291" w:rsidRPr="00F53F93">
        <w:t xml:space="preserve">como </w:t>
      </w:r>
      <w:r w:rsidR="00E6610F">
        <w:t>p</w:t>
      </w:r>
      <w:r w:rsidR="007B4291" w:rsidRPr="00F53F93">
        <w:t xml:space="preserve">residenta del TC </w:t>
      </w:r>
      <w:r w:rsidRPr="00F53F93">
        <w:t xml:space="preserve">finalizaría con la clausura de la próxima sesión ordinaria del Consejo. </w:t>
      </w:r>
      <w:r w:rsidR="00E6610F">
        <w:t>El TC p</w:t>
      </w:r>
      <w:r w:rsidRPr="00F53F93">
        <w:t xml:space="preserve">ropuso al Consejo que eligiera a la Sra. Nuria Urquía Fernández (Unión Europea) como nueva </w:t>
      </w:r>
      <w:r w:rsidR="00E6610F">
        <w:t>p</w:t>
      </w:r>
      <w:r w:rsidR="002C1129" w:rsidRPr="00F53F93">
        <w:t xml:space="preserve">residenta </w:t>
      </w:r>
      <w:r w:rsidRPr="00F53F93">
        <w:t xml:space="preserve">y </w:t>
      </w:r>
      <w:r w:rsidR="00BB1E96" w:rsidRPr="00F53F93">
        <w:t xml:space="preserve">a la Sra. </w:t>
      </w:r>
      <w:proofErr w:type="spellStart"/>
      <w:r w:rsidR="00FD2233" w:rsidRPr="00F53F93">
        <w:t>Stefânia</w:t>
      </w:r>
      <w:proofErr w:type="spellEnd"/>
      <w:r w:rsidR="00FD2233" w:rsidRPr="00F53F93">
        <w:t xml:space="preserve"> Palma Araujo (Brasil) </w:t>
      </w:r>
      <w:r w:rsidRPr="00F53F93">
        <w:t xml:space="preserve">como nueva </w:t>
      </w:r>
      <w:r w:rsidR="002C1129" w:rsidRPr="00F53F93">
        <w:t xml:space="preserve">Vicepresidenta </w:t>
      </w:r>
      <w:r w:rsidRPr="00F53F93">
        <w:t>del TC para el próximo mandato de tres años.</w:t>
      </w:r>
    </w:p>
    <w:p w14:paraId="1A5E9603" w14:textId="77777777" w:rsidR="00DF3F7F" w:rsidRPr="00F53F93" w:rsidRDefault="00DF3F7F" w:rsidP="00DF3F7F"/>
    <w:p w14:paraId="4D34D33A" w14:textId="77777777" w:rsidR="002620BD" w:rsidRPr="00F53F93" w:rsidRDefault="002620BD" w:rsidP="00DF3F7F"/>
    <w:p w14:paraId="30C7FD6B" w14:textId="2E5320DC" w:rsidR="002620BD" w:rsidRPr="00F53F93" w:rsidRDefault="002620BD" w:rsidP="002620BD">
      <w:pPr>
        <w:pStyle w:val="Heading2"/>
        <w:rPr>
          <w:lang w:val="es-ES_tradnl"/>
        </w:rPr>
      </w:pPr>
      <w:r w:rsidRPr="00F53F93">
        <w:rPr>
          <w:lang w:val="es-ES_tradnl"/>
        </w:rPr>
        <w:t>Medalla de la UPOV</w:t>
      </w:r>
    </w:p>
    <w:p w14:paraId="6640316E" w14:textId="77777777" w:rsidR="002620BD" w:rsidRPr="00F53F93" w:rsidRDefault="002620BD" w:rsidP="00DF3F7F"/>
    <w:p w14:paraId="106B85F1" w14:textId="155CBB3C" w:rsidR="002620BD" w:rsidRPr="00F53F93" w:rsidRDefault="002620BD" w:rsidP="00DF3F7F">
      <w:pPr>
        <w:rPr>
          <w:rFonts w:cs="Arial"/>
        </w:rPr>
      </w:pPr>
      <w:r w:rsidRPr="00F53F93">
        <w:rPr>
          <w:rFonts w:cs="Arial"/>
        </w:rPr>
        <w:fldChar w:fldCharType="begin"/>
      </w:r>
      <w:r w:rsidRPr="00F53F93">
        <w:rPr>
          <w:rFonts w:cs="Arial"/>
        </w:rPr>
        <w:instrText xml:space="preserve"> AUTONUM  </w:instrText>
      </w:r>
      <w:r w:rsidRPr="00F53F93">
        <w:rPr>
          <w:rFonts w:cs="Arial"/>
        </w:rPr>
        <w:fldChar w:fldCharType="end"/>
      </w:r>
      <w:r w:rsidRPr="00F53F93">
        <w:rPr>
          <w:rFonts w:cs="Arial"/>
        </w:rPr>
        <w:tab/>
        <w:t xml:space="preserve">Al término de la sesión, se concedió a </w:t>
      </w:r>
      <w:r w:rsidRPr="00F53F93">
        <w:t xml:space="preserve">la Sra. Beate </w:t>
      </w:r>
      <w:proofErr w:type="spellStart"/>
      <w:r w:rsidRPr="00F53F93">
        <w:t>Rücker</w:t>
      </w:r>
      <w:proofErr w:type="spellEnd"/>
      <w:r w:rsidRPr="00F53F93">
        <w:t xml:space="preserve"> (Alemania) </w:t>
      </w:r>
      <w:r w:rsidRPr="00F53F93">
        <w:rPr>
          <w:rFonts w:cs="Arial"/>
        </w:rPr>
        <w:t xml:space="preserve">la Medalla de Plata de la UPOV por haber completado su mandato como </w:t>
      </w:r>
      <w:r w:rsidR="004A5BF2">
        <w:rPr>
          <w:rFonts w:cs="Arial"/>
        </w:rPr>
        <w:t>p</w:t>
      </w:r>
      <w:r w:rsidRPr="00F53F93">
        <w:rPr>
          <w:rFonts w:cs="Arial"/>
        </w:rPr>
        <w:t>residenta del TC, de 2023 a 2025.</w:t>
      </w:r>
    </w:p>
    <w:p w14:paraId="40CB9901" w14:textId="77777777" w:rsidR="002620BD" w:rsidRPr="00F53F93" w:rsidRDefault="002620BD" w:rsidP="00DF3F7F"/>
    <w:p w14:paraId="39ADA504" w14:textId="478078BC" w:rsidR="00DF3F7F" w:rsidRPr="00F53F93" w:rsidRDefault="00DF3F7F" w:rsidP="00DF3F7F">
      <w:pPr>
        <w:pStyle w:val="DecisionParagraphs"/>
      </w:pPr>
      <w:r w:rsidRPr="00F53F93">
        <w:fldChar w:fldCharType="begin"/>
      </w:r>
      <w:r w:rsidRPr="00F53F93">
        <w:instrText xml:space="preserve"> AUTONUM  </w:instrText>
      </w:r>
      <w:r w:rsidRPr="00F53F93">
        <w:fldChar w:fldCharType="end"/>
      </w:r>
      <w:r w:rsidRPr="00F53F93">
        <w:tab/>
        <w:t xml:space="preserve">El TC aprobó el presente informe </w:t>
      </w:r>
      <w:r w:rsidR="00FD3311">
        <w:t xml:space="preserve">en la clausura de </w:t>
      </w:r>
      <w:r w:rsidRPr="00F53F93">
        <w:t>su sesión, el 21 de octubre de 2025.</w:t>
      </w:r>
    </w:p>
    <w:p w14:paraId="1E661223" w14:textId="77777777" w:rsidR="002C08C3" w:rsidRPr="00F53F93" w:rsidRDefault="002C08C3" w:rsidP="00050E16">
      <w:pPr>
        <w:jc w:val="right"/>
      </w:pPr>
    </w:p>
    <w:p w14:paraId="313C58FB" w14:textId="77777777" w:rsidR="002620BD" w:rsidRPr="00F53F93" w:rsidRDefault="002620BD" w:rsidP="00050E16">
      <w:pPr>
        <w:jc w:val="right"/>
      </w:pPr>
    </w:p>
    <w:p w14:paraId="56075AA1" w14:textId="77777777" w:rsidR="002620BD" w:rsidRPr="00F53F93" w:rsidRDefault="002620BD" w:rsidP="00050E16">
      <w:pPr>
        <w:jc w:val="right"/>
      </w:pPr>
    </w:p>
    <w:p w14:paraId="07532593" w14:textId="72B52E35" w:rsidR="009B440E" w:rsidRPr="00F53F93" w:rsidRDefault="00050E16" w:rsidP="00050E16">
      <w:pPr>
        <w:jc w:val="right"/>
      </w:pPr>
      <w:r w:rsidRPr="00F53F93">
        <w:t>[</w:t>
      </w:r>
      <w:r w:rsidR="00184B81">
        <w:t xml:space="preserve">Sigue el </w:t>
      </w:r>
      <w:r w:rsidR="009300D1" w:rsidRPr="00F53F93">
        <w:t>Anexo I</w:t>
      </w:r>
      <w:r w:rsidRPr="00F53F93">
        <w:t>]</w:t>
      </w:r>
    </w:p>
    <w:p w14:paraId="47222544" w14:textId="77777777" w:rsidR="00D948FF" w:rsidRPr="00F53F93" w:rsidRDefault="00D948FF" w:rsidP="008916C1">
      <w:pPr>
        <w:jc w:val="left"/>
      </w:pPr>
    </w:p>
    <w:p w14:paraId="576DE465" w14:textId="77777777" w:rsidR="00D948FF" w:rsidRPr="00F53F93" w:rsidRDefault="00D948FF" w:rsidP="009B440E">
      <w:pPr>
        <w:jc w:val="left"/>
        <w:sectPr w:rsidR="00D948FF" w:rsidRPr="00F53F93" w:rsidSect="00834E7B">
          <w:type w:val="continuous"/>
          <w:pgSz w:w="11907" w:h="16840" w:code="9"/>
          <w:pgMar w:top="510" w:right="1134" w:bottom="1134" w:left="1134" w:header="510" w:footer="680" w:gutter="0"/>
          <w:cols w:space="720"/>
          <w:titlePg/>
        </w:sectPr>
      </w:pPr>
    </w:p>
    <w:p w14:paraId="0D0B72F8" w14:textId="5BF85EC1" w:rsidR="00966D8F" w:rsidRPr="00F53F93" w:rsidRDefault="00313A2A" w:rsidP="00313A2A">
      <w:pPr>
        <w:jc w:val="center"/>
      </w:pPr>
      <w:r w:rsidRPr="00F53F93">
        <w:lastRenderedPageBreak/>
        <w:t xml:space="preserve">ENMIENDAS A LOS PROYECTOS DE DIRECTRICES DE EXAMEN </w:t>
      </w:r>
      <w:r w:rsidR="009327CB" w:rsidRPr="00F53F93">
        <w:t xml:space="preserve">APROBADAS EN </w:t>
      </w:r>
      <w:r w:rsidR="00A55062">
        <w:br/>
      </w:r>
      <w:r w:rsidR="009327CB" w:rsidRPr="00F53F93">
        <w:t xml:space="preserve">LA </w:t>
      </w:r>
      <w:r w:rsidR="00A55062">
        <w:t>SEXAGÉSIMA PRIMERA S</w:t>
      </w:r>
      <w:r w:rsidR="009327CB" w:rsidRPr="00F53F93">
        <w:t>E</w:t>
      </w:r>
      <w:r w:rsidR="00A55062">
        <w:t>S</w:t>
      </w:r>
      <w:r w:rsidR="009327CB" w:rsidRPr="00F53F93">
        <w:t>IÓN DEL COMITÉ TÉCNICO</w:t>
      </w:r>
    </w:p>
    <w:p w14:paraId="226DFB20" w14:textId="77777777" w:rsidR="00966D8F" w:rsidRPr="00F53F93" w:rsidRDefault="00966D8F" w:rsidP="009B440E">
      <w:pPr>
        <w:jc w:val="left"/>
      </w:pPr>
    </w:p>
    <w:p w14:paraId="59639818" w14:textId="5DD11823" w:rsidR="00502214" w:rsidRPr="00F53F93" w:rsidRDefault="00502214" w:rsidP="00502214">
      <w:pPr>
        <w:ind w:firstLine="567"/>
      </w:pPr>
      <w:r w:rsidRPr="00F53F93">
        <w:t xml:space="preserve">El TC-EDC, en su reunión celebrada los días 14 </w:t>
      </w:r>
      <w:r w:rsidR="00E60C00" w:rsidRPr="00F53F93">
        <w:t>y</w:t>
      </w:r>
      <w:r w:rsidRPr="00F53F93">
        <w:t xml:space="preserve"> 16 de octubre de 2025, acordó que se sometieran al TC para su adopción los siguientes proyectos de directrices de examen, basándose en las recomendaciones que figuran en los cuadros.</w:t>
      </w:r>
    </w:p>
    <w:p w14:paraId="5CCEBA97" w14:textId="77777777" w:rsidR="00502214" w:rsidRPr="00F53F93" w:rsidRDefault="00502214" w:rsidP="00502214">
      <w:pPr>
        <w:jc w:val="left"/>
      </w:pPr>
    </w:p>
    <w:p w14:paraId="41DE65DC" w14:textId="77777777" w:rsidR="00E377BF" w:rsidRPr="00F53F93" w:rsidRDefault="00E377BF" w:rsidP="00E377BF">
      <w:pPr>
        <w:rPr>
          <w:u w:val="single"/>
        </w:rPr>
      </w:pPr>
      <w:r w:rsidRPr="00F53F93">
        <w:rPr>
          <w:u w:val="single"/>
        </w:rPr>
        <w:t>Revisiones</w:t>
      </w:r>
    </w:p>
    <w:p w14:paraId="0BF67F2B" w14:textId="77777777" w:rsidR="00E377BF" w:rsidRPr="00F53F93" w:rsidRDefault="00E377BF" w:rsidP="00E377B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F53F93" w14:paraId="609215BE" w14:textId="77777777">
        <w:trPr>
          <w:cantSplit/>
          <w:trHeight w:val="277"/>
          <w:jc w:val="center"/>
        </w:trPr>
        <w:tc>
          <w:tcPr>
            <w:tcW w:w="2894" w:type="dxa"/>
            <w:vMerge w:val="restart"/>
            <w:shd w:val="clear" w:color="auto" w:fill="F2F2F2" w:themeFill="background1" w:themeFillShade="F2"/>
            <w:vAlign w:val="center"/>
          </w:tcPr>
          <w:p w14:paraId="0A794AB9" w14:textId="77777777" w:rsidR="00E377BF" w:rsidRPr="00F53F93" w:rsidRDefault="00E377BF">
            <w:pPr>
              <w:keepNext/>
              <w:jc w:val="left"/>
              <w:rPr>
                <w:rFonts w:cs="Arial"/>
              </w:rPr>
            </w:pPr>
            <w:proofErr w:type="spellStart"/>
            <w:r w:rsidRPr="00F53F93">
              <w:rPr>
                <w:rFonts w:cs="Arial"/>
              </w:rPr>
              <w:t>Bent</w:t>
            </w:r>
            <w:proofErr w:type="spellEnd"/>
            <w:r w:rsidRPr="00F53F93">
              <w:rPr>
                <w:rFonts w:cs="Arial"/>
              </w:rPr>
              <w:t xml:space="preserve"> (</w:t>
            </w:r>
            <w:proofErr w:type="spellStart"/>
            <w:r w:rsidRPr="00F53F93">
              <w:rPr>
                <w:rFonts w:cs="Arial"/>
                <w:i/>
              </w:rPr>
              <w:t>Agrostis</w:t>
            </w:r>
            <w:proofErr w:type="spellEnd"/>
            <w:r w:rsidRPr="00F53F93">
              <w:rPr>
                <w:rFonts w:cs="Arial"/>
                <w:i/>
              </w:rPr>
              <w:t xml:space="preserve"> canina </w:t>
            </w:r>
            <w:r w:rsidRPr="00F53F93">
              <w:rPr>
                <w:rFonts w:cs="Arial"/>
              </w:rPr>
              <w:t xml:space="preserve">L., </w:t>
            </w:r>
            <w:proofErr w:type="spellStart"/>
            <w:r w:rsidRPr="00F53F93">
              <w:rPr>
                <w:rFonts w:cs="Arial"/>
                <w:i/>
              </w:rPr>
              <w:t>Agrostis</w:t>
            </w:r>
            <w:proofErr w:type="spellEnd"/>
            <w:r w:rsidRPr="00F53F93">
              <w:rPr>
                <w:rFonts w:cs="Arial"/>
                <w:i/>
              </w:rPr>
              <w:t xml:space="preserve"> </w:t>
            </w:r>
            <w:proofErr w:type="spellStart"/>
            <w:r w:rsidRPr="00F53F93">
              <w:rPr>
                <w:rFonts w:cs="Arial"/>
                <w:i/>
              </w:rPr>
              <w:t>capillaris</w:t>
            </w:r>
            <w:proofErr w:type="spellEnd"/>
            <w:r w:rsidRPr="00F53F93">
              <w:rPr>
                <w:rFonts w:cs="Arial"/>
                <w:i/>
              </w:rPr>
              <w:t xml:space="preserve"> </w:t>
            </w:r>
            <w:r w:rsidRPr="00F53F93">
              <w:rPr>
                <w:rFonts w:cs="Arial"/>
              </w:rPr>
              <w:t xml:space="preserve">L., </w:t>
            </w:r>
            <w:r w:rsidRPr="00F53F93">
              <w:rPr>
                <w:rFonts w:cs="Arial"/>
              </w:rPr>
              <w:br/>
            </w:r>
            <w:proofErr w:type="spellStart"/>
            <w:r w:rsidRPr="00F53F93">
              <w:rPr>
                <w:rFonts w:cs="Arial"/>
                <w:i/>
              </w:rPr>
              <w:t>Agrostis</w:t>
            </w:r>
            <w:proofErr w:type="spellEnd"/>
            <w:r w:rsidRPr="00F53F93">
              <w:rPr>
                <w:rFonts w:cs="Arial"/>
                <w:i/>
              </w:rPr>
              <w:t xml:space="preserve"> gigantea </w:t>
            </w:r>
            <w:r w:rsidRPr="00F53F93">
              <w:rPr>
                <w:rFonts w:cs="Arial"/>
              </w:rPr>
              <w:t xml:space="preserve">Roth, </w:t>
            </w:r>
            <w:proofErr w:type="spellStart"/>
            <w:r w:rsidRPr="00F53F93">
              <w:rPr>
                <w:rFonts w:cs="Arial"/>
                <w:i/>
              </w:rPr>
              <w:t>Agrostis</w:t>
            </w:r>
            <w:proofErr w:type="spellEnd"/>
            <w:r w:rsidRPr="00F53F93">
              <w:rPr>
                <w:rFonts w:cs="Arial"/>
                <w:i/>
              </w:rPr>
              <w:t xml:space="preserve"> </w:t>
            </w:r>
            <w:proofErr w:type="spellStart"/>
            <w:r w:rsidRPr="00F53F93">
              <w:rPr>
                <w:rFonts w:cs="Arial"/>
                <w:i/>
              </w:rPr>
              <w:t>stolonifera</w:t>
            </w:r>
            <w:proofErr w:type="spellEnd"/>
            <w:r w:rsidRPr="00F53F93">
              <w:rPr>
                <w:rFonts w:cs="Arial"/>
                <w:i/>
              </w:rPr>
              <w:t xml:space="preserve"> </w:t>
            </w:r>
            <w:r w:rsidRPr="00F53F93">
              <w:rPr>
                <w:rFonts w:cs="Arial"/>
              </w:rPr>
              <w:t>L.)</w:t>
            </w:r>
          </w:p>
        </w:tc>
        <w:tc>
          <w:tcPr>
            <w:tcW w:w="2552" w:type="dxa"/>
            <w:shd w:val="clear" w:color="auto" w:fill="F2F2F2" w:themeFill="background1" w:themeFillShade="F2"/>
            <w:vAlign w:val="center"/>
          </w:tcPr>
          <w:p w14:paraId="6A34543A" w14:textId="77777777" w:rsidR="00E377BF" w:rsidRPr="00F53F93" w:rsidRDefault="00E377BF">
            <w:pPr>
              <w:pStyle w:val="TitleofDoc"/>
              <w:keepNext/>
              <w:tabs>
                <w:tab w:val="left" w:pos="5245"/>
                <w:tab w:val="left" w:pos="7008"/>
              </w:tabs>
              <w:spacing w:before="0"/>
              <w:jc w:val="left"/>
              <w:rPr>
                <w:rFonts w:cs="Arial"/>
                <w:caps w:val="0"/>
              </w:rPr>
            </w:pPr>
            <w:r w:rsidRPr="00F53F93">
              <w:t>TG/30/7(</w:t>
            </w:r>
            <w:r w:rsidRPr="00F53F93">
              <w:rPr>
                <w:rFonts w:cs="Arial"/>
              </w:rPr>
              <w:t>proj</w:t>
            </w:r>
            <w:r w:rsidRPr="00F53F93">
              <w:t>.3)</w:t>
            </w:r>
          </w:p>
        </w:tc>
        <w:tc>
          <w:tcPr>
            <w:tcW w:w="2807" w:type="dxa"/>
            <w:shd w:val="clear" w:color="auto" w:fill="F2F2F2" w:themeFill="background1" w:themeFillShade="F2"/>
            <w:vAlign w:val="center"/>
          </w:tcPr>
          <w:p w14:paraId="749017AC" w14:textId="77777777" w:rsidR="00E377BF" w:rsidRPr="00F53F93" w:rsidRDefault="00E377BF">
            <w:pPr>
              <w:keepNext/>
              <w:jc w:val="left"/>
              <w:rPr>
                <w:rFonts w:cs="Arial"/>
                <w:iCs/>
                <w:snapToGrid w:val="0"/>
                <w:color w:val="000000"/>
              </w:rPr>
            </w:pPr>
            <w:r w:rsidRPr="00F53F93">
              <w:rPr>
                <w:rFonts w:cs="Arial"/>
              </w:rPr>
              <w:t xml:space="preserve">Sr. Peter </w:t>
            </w:r>
            <w:proofErr w:type="spellStart"/>
            <w:r w:rsidRPr="00F53F93">
              <w:rPr>
                <w:rFonts w:cs="Arial"/>
              </w:rPr>
              <w:t>Hendriks</w:t>
            </w:r>
            <w:proofErr w:type="spellEnd"/>
            <w:r w:rsidRPr="00F53F93">
              <w:rPr>
                <w:rFonts w:cs="Arial"/>
              </w:rPr>
              <w:t xml:space="preserve"> (NL)</w:t>
            </w:r>
          </w:p>
        </w:tc>
        <w:tc>
          <w:tcPr>
            <w:tcW w:w="736" w:type="dxa"/>
            <w:vMerge w:val="restart"/>
            <w:shd w:val="clear" w:color="auto" w:fill="F2F2F2" w:themeFill="background1" w:themeFillShade="F2"/>
            <w:vAlign w:val="center"/>
          </w:tcPr>
          <w:p w14:paraId="56E9232F" w14:textId="77777777" w:rsidR="00E377BF" w:rsidRPr="00F53F93" w:rsidRDefault="00E377BF">
            <w:pPr>
              <w:keepNext/>
              <w:jc w:val="left"/>
              <w:rPr>
                <w:rFonts w:cs="Arial"/>
                <w:iCs/>
                <w:highlight w:val="lightGray"/>
              </w:rPr>
            </w:pPr>
            <w:r w:rsidRPr="00F53F93">
              <w:rPr>
                <w:rFonts w:cs="Arial"/>
                <w:iCs/>
              </w:rPr>
              <w:t>TWA</w:t>
            </w:r>
          </w:p>
        </w:tc>
        <w:tc>
          <w:tcPr>
            <w:tcW w:w="993" w:type="dxa"/>
            <w:vMerge w:val="restart"/>
            <w:shd w:val="clear" w:color="auto" w:fill="F2F2F2" w:themeFill="background1" w:themeFillShade="F2"/>
            <w:vAlign w:val="center"/>
          </w:tcPr>
          <w:p w14:paraId="48F7AC19" w14:textId="77777777" w:rsidR="00E377BF" w:rsidRPr="00F53F93" w:rsidRDefault="00E377BF">
            <w:pPr>
              <w:pStyle w:val="BodyText"/>
              <w:keepNext/>
              <w:jc w:val="left"/>
              <w:rPr>
                <w:rFonts w:cs="Arial"/>
                <w:iCs/>
                <w:snapToGrid w:val="0"/>
              </w:rPr>
            </w:pPr>
            <w:r w:rsidRPr="00F53F93">
              <w:rPr>
                <w:rFonts w:cs="Arial"/>
                <w:iCs/>
                <w:snapToGrid w:val="0"/>
              </w:rPr>
              <w:t>*</w:t>
            </w:r>
          </w:p>
        </w:tc>
      </w:tr>
      <w:tr w:rsidR="00E377BF" w:rsidRPr="00F53F93" w14:paraId="71DD7EE1" w14:textId="77777777">
        <w:trPr>
          <w:cantSplit/>
          <w:trHeight w:hRule="exact" w:val="1005"/>
          <w:jc w:val="center"/>
        </w:trPr>
        <w:tc>
          <w:tcPr>
            <w:tcW w:w="2894" w:type="dxa"/>
            <w:vMerge/>
            <w:shd w:val="clear" w:color="auto" w:fill="F2F2F2" w:themeFill="background1" w:themeFillShade="F2"/>
            <w:vAlign w:val="center"/>
          </w:tcPr>
          <w:p w14:paraId="5F5911FB" w14:textId="77777777" w:rsidR="00E377BF" w:rsidRPr="00F53F93"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713C2F7" w14:textId="77777777" w:rsidR="00E377BF" w:rsidRPr="00F53F93" w:rsidRDefault="00E377BF">
            <w:pPr>
              <w:pStyle w:val="BodyText"/>
              <w:keepNext/>
              <w:jc w:val="left"/>
              <w:rPr>
                <w:rFonts w:cs="Arial"/>
                <w:color w:val="000000"/>
              </w:rPr>
            </w:pPr>
            <w:r w:rsidRPr="00F53F93">
              <w:rPr>
                <w:rFonts w:cs="Arial"/>
                <w:color w:val="000000"/>
              </w:rPr>
              <w:t>Número de caracteres: 16</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8</w:t>
            </w:r>
          </w:p>
        </w:tc>
        <w:tc>
          <w:tcPr>
            <w:tcW w:w="2807" w:type="dxa"/>
            <w:shd w:val="clear" w:color="auto" w:fill="F2F2F2" w:themeFill="background1" w:themeFillShade="F2"/>
            <w:vAlign w:val="center"/>
          </w:tcPr>
          <w:p w14:paraId="4C2B7671" w14:textId="77777777" w:rsidR="00E377BF" w:rsidRPr="00F53F93" w:rsidRDefault="00E377BF">
            <w:pPr>
              <w:keepNext/>
              <w:jc w:val="left"/>
              <w:rPr>
                <w:rFonts w:cs="Arial"/>
                <w:iCs/>
                <w:snapToGrid w:val="0"/>
                <w:color w:val="000000"/>
              </w:rPr>
            </w:pPr>
            <w:r w:rsidRPr="00F53F93">
              <w:rPr>
                <w:rFonts w:cs="Arial"/>
                <w:iCs/>
                <w:snapToGrid w:val="0"/>
                <w:color w:val="000000"/>
              </w:rPr>
              <w:t xml:space="preserve">(Expertos interesados: </w:t>
            </w:r>
            <w:r w:rsidRPr="00F53F93">
              <w:rPr>
                <w:rFonts w:cs="Arial"/>
              </w:rPr>
              <w:t xml:space="preserve">CZ, DE, FR, IT, JP, KE, NZ, QZ, CIOPORA, </w:t>
            </w:r>
            <w:proofErr w:type="spellStart"/>
            <w:r w:rsidRPr="00F53F93">
              <w:rPr>
                <w:rFonts w:cs="Arial"/>
              </w:rPr>
              <w:t>Euroseeds</w:t>
            </w:r>
            <w:proofErr w:type="spellEnd"/>
            <w:r w:rsidRPr="00F53F93">
              <w:rPr>
                <w:rFonts w:cs="Arial"/>
              </w:rPr>
              <w:t>, ISF</w:t>
            </w:r>
            <w:r w:rsidRPr="00F53F93">
              <w:rPr>
                <w:rFonts w:eastAsia="SimSun" w:cs="Arial"/>
                <w:lang w:eastAsia="zh-CN"/>
              </w:rPr>
              <w:t>)</w:t>
            </w:r>
          </w:p>
        </w:tc>
        <w:tc>
          <w:tcPr>
            <w:tcW w:w="736" w:type="dxa"/>
            <w:vMerge/>
            <w:shd w:val="clear" w:color="auto" w:fill="F2F2F2" w:themeFill="background1" w:themeFillShade="F2"/>
            <w:vAlign w:val="center"/>
          </w:tcPr>
          <w:p w14:paraId="3A6B9881" w14:textId="77777777" w:rsidR="00E377BF" w:rsidRPr="00F53F93" w:rsidRDefault="00E377BF">
            <w:pPr>
              <w:keepNext/>
              <w:jc w:val="left"/>
              <w:rPr>
                <w:rFonts w:cs="Arial"/>
                <w:iCs/>
              </w:rPr>
            </w:pPr>
          </w:p>
        </w:tc>
        <w:tc>
          <w:tcPr>
            <w:tcW w:w="993" w:type="dxa"/>
            <w:vMerge/>
            <w:shd w:val="clear" w:color="auto" w:fill="F2F2F2" w:themeFill="background1" w:themeFillShade="F2"/>
            <w:vAlign w:val="center"/>
          </w:tcPr>
          <w:p w14:paraId="4CC66354" w14:textId="77777777" w:rsidR="00E377BF" w:rsidRPr="00F53F93" w:rsidRDefault="00E377BF">
            <w:pPr>
              <w:pStyle w:val="BodyText"/>
              <w:keepNext/>
              <w:jc w:val="left"/>
              <w:rPr>
                <w:rFonts w:cs="Arial"/>
                <w:iCs/>
                <w:snapToGrid w:val="0"/>
              </w:rPr>
            </w:pPr>
          </w:p>
        </w:tc>
      </w:tr>
    </w:tbl>
    <w:p w14:paraId="5959771F" w14:textId="77777777" w:rsidR="00E377BF" w:rsidRPr="00F53F93" w:rsidRDefault="00E377BF" w:rsidP="00E377BF">
      <w:pPr>
        <w:keepNext/>
        <w:jc w:val="left"/>
        <w:rPr>
          <w:rFonts w:cs="Arial"/>
          <w:i/>
        </w:rPr>
      </w:pPr>
    </w:p>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83"/>
      </w:tblGrid>
      <w:tr w:rsidR="00E377BF" w:rsidRPr="00F53F93" w14:paraId="6CD376DA" w14:textId="77777777">
        <w:tc>
          <w:tcPr>
            <w:tcW w:w="1413" w:type="dxa"/>
          </w:tcPr>
          <w:p w14:paraId="583BC3FD" w14:textId="77777777" w:rsidR="00E377BF" w:rsidRPr="00F53F93" w:rsidRDefault="00E377BF">
            <w:pPr>
              <w:keepNext/>
              <w:spacing w:before="20" w:after="20"/>
              <w:jc w:val="left"/>
              <w:rPr>
                <w:color w:val="000000" w:themeColor="text1"/>
              </w:rPr>
            </w:pPr>
            <w:r w:rsidRPr="00F53F93">
              <w:rPr>
                <w:color w:val="000000" w:themeColor="text1"/>
              </w:rPr>
              <w:t>Página 1</w:t>
            </w:r>
          </w:p>
        </w:tc>
        <w:tc>
          <w:tcPr>
            <w:tcW w:w="8283" w:type="dxa"/>
          </w:tcPr>
          <w:p w14:paraId="07DAB80D" w14:textId="77777777" w:rsidR="00E377BF" w:rsidRPr="00F53F93" w:rsidRDefault="00E377BF">
            <w:pPr>
              <w:keepNext/>
              <w:spacing w:before="20" w:after="20"/>
              <w:jc w:val="left"/>
              <w:rPr>
                <w:color w:val="000000" w:themeColor="text1"/>
              </w:rPr>
            </w:pPr>
            <w:r w:rsidRPr="00F53F93">
              <w:rPr>
                <w:color w:val="000000" w:themeColor="text1"/>
              </w:rPr>
              <w:t>Nombres comunes en francés: después de «</w:t>
            </w:r>
            <w:proofErr w:type="spellStart"/>
            <w:r w:rsidRPr="00F53F93">
              <w:rPr>
                <w:color w:val="000000" w:themeColor="text1"/>
              </w:rPr>
              <w:t>Agrostis</w:t>
            </w:r>
            <w:proofErr w:type="spellEnd"/>
            <w:r w:rsidRPr="00F53F93">
              <w:rPr>
                <w:color w:val="000000" w:themeColor="text1"/>
              </w:rPr>
              <w:t xml:space="preserve"> des </w:t>
            </w:r>
            <w:proofErr w:type="spellStart"/>
            <w:r w:rsidRPr="00F53F93">
              <w:rPr>
                <w:color w:val="000000" w:themeColor="text1"/>
              </w:rPr>
              <w:t>chiens</w:t>
            </w:r>
            <w:proofErr w:type="spellEnd"/>
            <w:r w:rsidRPr="00F53F93">
              <w:rPr>
                <w:color w:val="000000" w:themeColor="text1"/>
              </w:rPr>
              <w:t>» añadir «</w:t>
            </w:r>
            <w:proofErr w:type="spellStart"/>
            <w:r w:rsidRPr="00F53F93">
              <w:rPr>
                <w:color w:val="000000" w:themeColor="text1"/>
              </w:rPr>
              <w:t>Agrostide</w:t>
            </w:r>
            <w:proofErr w:type="spellEnd"/>
            <w:r w:rsidRPr="00F53F93">
              <w:rPr>
                <w:color w:val="000000" w:themeColor="text1"/>
              </w:rPr>
              <w:t xml:space="preserve"> des </w:t>
            </w:r>
            <w:proofErr w:type="spellStart"/>
            <w:r w:rsidRPr="00F53F93">
              <w:rPr>
                <w:color w:val="000000" w:themeColor="text1"/>
              </w:rPr>
              <w:t>chiens</w:t>
            </w:r>
            <w:proofErr w:type="spellEnd"/>
            <w:r w:rsidRPr="00F53F93">
              <w:rPr>
                <w:color w:val="000000" w:themeColor="text1"/>
              </w:rPr>
              <w:t>», ya que se utilizan ambos.</w:t>
            </w:r>
          </w:p>
        </w:tc>
      </w:tr>
      <w:tr w:rsidR="00E377BF" w:rsidRPr="00F53F93" w14:paraId="55B8D6B9" w14:textId="77777777">
        <w:tc>
          <w:tcPr>
            <w:tcW w:w="1413" w:type="dxa"/>
          </w:tcPr>
          <w:p w14:paraId="078388E0" w14:textId="77777777" w:rsidR="00E377BF" w:rsidRPr="00F53F93" w:rsidRDefault="00E377BF">
            <w:pPr>
              <w:keepNext/>
              <w:spacing w:before="20" w:after="20"/>
              <w:jc w:val="left"/>
              <w:rPr>
                <w:color w:val="000000" w:themeColor="text1"/>
              </w:rPr>
            </w:pPr>
            <w:r w:rsidRPr="00F53F93">
              <w:rPr>
                <w:color w:val="000000" w:themeColor="text1"/>
              </w:rPr>
              <w:t>Car. 5</w:t>
            </w:r>
          </w:p>
        </w:tc>
        <w:tc>
          <w:tcPr>
            <w:tcW w:w="8283" w:type="dxa"/>
          </w:tcPr>
          <w:p w14:paraId="5C26C0A1" w14:textId="77777777" w:rsidR="00E377BF" w:rsidRPr="00F53F93" w:rsidRDefault="00E377BF">
            <w:pPr>
              <w:keepNext/>
              <w:spacing w:before="20" w:after="20"/>
              <w:jc w:val="left"/>
              <w:rPr>
                <w:color w:val="000000" w:themeColor="text1"/>
              </w:rPr>
            </w:pPr>
            <w:r w:rsidRPr="00F53F93">
              <w:rPr>
                <w:color w:val="000000" w:themeColor="text1"/>
              </w:rPr>
              <w:t>Eliminar el subrayado (no se observa tras la vernalización).</w:t>
            </w:r>
          </w:p>
        </w:tc>
      </w:tr>
      <w:tr w:rsidR="00E377BF" w:rsidRPr="00F53F93" w14:paraId="39913C17" w14:textId="77777777">
        <w:tc>
          <w:tcPr>
            <w:tcW w:w="1413" w:type="dxa"/>
          </w:tcPr>
          <w:p w14:paraId="2F12692D" w14:textId="77777777" w:rsidR="00E377BF" w:rsidRPr="00F53F93" w:rsidRDefault="00E377BF">
            <w:pPr>
              <w:spacing w:before="20" w:after="20"/>
              <w:jc w:val="left"/>
              <w:rPr>
                <w:color w:val="000000" w:themeColor="text1"/>
              </w:rPr>
            </w:pPr>
            <w:r w:rsidRPr="00F53F93">
              <w:rPr>
                <w:color w:val="000000" w:themeColor="text1"/>
              </w:rPr>
              <w:t>Ad. 6</w:t>
            </w:r>
          </w:p>
        </w:tc>
        <w:tc>
          <w:tcPr>
            <w:tcW w:w="8283" w:type="dxa"/>
          </w:tcPr>
          <w:p w14:paraId="7059A163" w14:textId="77777777" w:rsidR="00E377BF" w:rsidRPr="00F53F93" w:rsidRDefault="00E377BF">
            <w:pPr>
              <w:spacing w:before="20" w:after="20"/>
              <w:jc w:val="left"/>
              <w:rPr>
                <w:color w:val="000000" w:themeColor="text1"/>
              </w:rPr>
            </w:pPr>
            <w:r w:rsidRPr="00F53F93">
              <w:rPr>
                <w:color w:val="000000" w:themeColor="text1"/>
              </w:rPr>
              <w:t>Leer «Las observaciones deben realizarse en una sola ocasión para todo el ensayo, cuando se considere que todas las variedades han alcanzado su plena expresión de este carácter. Las plantas que presenten al menos tres inflorescencias deben considerarse que tienen esta tendencia».</w:t>
            </w:r>
          </w:p>
        </w:tc>
      </w:tr>
      <w:tr w:rsidR="00E377BF" w:rsidRPr="00F53F93" w14:paraId="05E45EE2" w14:textId="77777777">
        <w:tc>
          <w:tcPr>
            <w:tcW w:w="1413" w:type="dxa"/>
          </w:tcPr>
          <w:p w14:paraId="13BB1234" w14:textId="77777777" w:rsidR="00E377BF" w:rsidRPr="00F53F93" w:rsidRDefault="00E377BF">
            <w:pPr>
              <w:spacing w:before="20" w:after="20"/>
              <w:jc w:val="left"/>
              <w:rPr>
                <w:color w:val="000000" w:themeColor="text1"/>
              </w:rPr>
            </w:pPr>
            <w:r w:rsidRPr="00F53F93">
              <w:rPr>
                <w:color w:val="000000" w:themeColor="text1"/>
              </w:rPr>
              <w:t>Ad. 10</w:t>
            </w:r>
          </w:p>
        </w:tc>
        <w:tc>
          <w:tcPr>
            <w:tcW w:w="8283" w:type="dxa"/>
          </w:tcPr>
          <w:p w14:paraId="0AB61230" w14:textId="77777777" w:rsidR="00E377BF" w:rsidRPr="00F53F93" w:rsidRDefault="00E377BF">
            <w:pPr>
              <w:spacing w:before="20" w:after="20"/>
              <w:jc w:val="left"/>
              <w:rPr>
                <w:color w:val="000000" w:themeColor="text1"/>
              </w:rPr>
            </w:pPr>
            <w:r w:rsidRPr="00F53F93">
              <w:rPr>
                <w:color w:val="000000" w:themeColor="text1"/>
              </w:rPr>
              <w:t>primera frase debe decir «Las observaciones deben realizarse al menos dos veces por semana» (ya se ha indicado el uso de plantas espaciadas o parcelas en hileras).</w:t>
            </w:r>
          </w:p>
        </w:tc>
      </w:tr>
    </w:tbl>
    <w:p w14:paraId="2518B45B" w14:textId="77777777" w:rsidR="00E377BF" w:rsidRPr="00F53F93" w:rsidRDefault="00E377BF" w:rsidP="00E377BF">
      <w:pPr>
        <w:jc w:val="left"/>
      </w:pPr>
    </w:p>
    <w:p w14:paraId="3FCBE000" w14:textId="77777777" w:rsidR="00E377BF" w:rsidRPr="00F53F93" w:rsidRDefault="00E377BF" w:rsidP="00E377BF">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F53F93" w14:paraId="67FBDCDA" w14:textId="77777777">
        <w:trPr>
          <w:cantSplit/>
          <w:trHeight w:val="277"/>
          <w:jc w:val="center"/>
        </w:trPr>
        <w:tc>
          <w:tcPr>
            <w:tcW w:w="2894" w:type="dxa"/>
            <w:vMerge w:val="restart"/>
            <w:shd w:val="clear" w:color="auto" w:fill="F2F2F2" w:themeFill="background1" w:themeFillShade="F2"/>
            <w:vAlign w:val="center"/>
          </w:tcPr>
          <w:p w14:paraId="0B5D2AC8" w14:textId="77777777" w:rsidR="00E377BF" w:rsidRPr="00F53F93" w:rsidRDefault="00E377BF">
            <w:pPr>
              <w:keepNext/>
              <w:jc w:val="left"/>
              <w:rPr>
                <w:rFonts w:cs="Arial"/>
              </w:rPr>
            </w:pPr>
            <w:proofErr w:type="spellStart"/>
            <w:r w:rsidRPr="00F53F93">
              <w:rPr>
                <w:rFonts w:cs="Arial"/>
              </w:rPr>
              <w:t>Festulolium</w:t>
            </w:r>
            <w:proofErr w:type="spellEnd"/>
            <w:r w:rsidRPr="00F53F93">
              <w:rPr>
                <w:rFonts w:cs="Arial"/>
              </w:rPr>
              <w:t xml:space="preserve"> (</w:t>
            </w:r>
            <w:r w:rsidRPr="00F53F93">
              <w:rPr>
                <w:rFonts w:cs="Arial"/>
                <w:i/>
              </w:rPr>
              <w:t>×</w:t>
            </w:r>
            <w:proofErr w:type="spellStart"/>
            <w:r w:rsidRPr="00F53F93">
              <w:rPr>
                <w:rFonts w:cs="Arial"/>
                <w:i/>
              </w:rPr>
              <w:t>Festulolium</w:t>
            </w:r>
            <w:proofErr w:type="spellEnd"/>
            <w:r w:rsidRPr="00F53F93">
              <w:rPr>
                <w:rFonts w:cs="Arial"/>
                <w:i/>
              </w:rPr>
              <w:t xml:space="preserve"> </w:t>
            </w:r>
            <w:r w:rsidRPr="00F53F93">
              <w:rPr>
                <w:rFonts w:cs="Arial"/>
              </w:rPr>
              <w:t xml:space="preserve">Asch. et </w:t>
            </w:r>
            <w:proofErr w:type="spellStart"/>
            <w:r w:rsidRPr="00F53F93">
              <w:rPr>
                <w:rFonts w:cs="Arial"/>
              </w:rPr>
              <w:t>Graebn</w:t>
            </w:r>
            <w:proofErr w:type="spellEnd"/>
            <w:r w:rsidRPr="00F53F93">
              <w:rPr>
                <w:rFonts w:cs="Arial"/>
              </w:rPr>
              <w:t>.)</w:t>
            </w:r>
          </w:p>
        </w:tc>
        <w:tc>
          <w:tcPr>
            <w:tcW w:w="2552" w:type="dxa"/>
            <w:shd w:val="clear" w:color="auto" w:fill="F2F2F2" w:themeFill="background1" w:themeFillShade="F2"/>
            <w:vAlign w:val="center"/>
          </w:tcPr>
          <w:p w14:paraId="103EF8C6" w14:textId="77777777" w:rsidR="00E377BF" w:rsidRPr="00F53F93" w:rsidRDefault="00E377BF">
            <w:pPr>
              <w:pStyle w:val="TitleofDoc"/>
              <w:keepNext/>
              <w:tabs>
                <w:tab w:val="left" w:pos="5245"/>
                <w:tab w:val="left" w:pos="7008"/>
              </w:tabs>
              <w:spacing w:before="0"/>
              <w:jc w:val="left"/>
              <w:rPr>
                <w:rFonts w:cs="Arial"/>
                <w:caps w:val="0"/>
              </w:rPr>
            </w:pPr>
            <w:r w:rsidRPr="00F53F93">
              <w:t xml:space="preserve">TG/243/2(proj.3)  </w:t>
            </w:r>
          </w:p>
        </w:tc>
        <w:tc>
          <w:tcPr>
            <w:tcW w:w="2807" w:type="dxa"/>
            <w:shd w:val="clear" w:color="auto" w:fill="F2F2F2" w:themeFill="background1" w:themeFillShade="F2"/>
            <w:vAlign w:val="center"/>
          </w:tcPr>
          <w:p w14:paraId="5ADA8DA8" w14:textId="77777777" w:rsidR="00E377BF" w:rsidRPr="00F53F93" w:rsidRDefault="00E377BF">
            <w:pPr>
              <w:keepNext/>
              <w:jc w:val="left"/>
              <w:rPr>
                <w:rFonts w:cs="Arial"/>
                <w:iCs/>
                <w:snapToGrid w:val="0"/>
                <w:color w:val="000000"/>
              </w:rPr>
            </w:pPr>
            <w:r w:rsidRPr="00F53F93">
              <w:t xml:space="preserve">Sra. </w:t>
            </w:r>
            <w:proofErr w:type="spellStart"/>
            <w:r w:rsidRPr="00F53F93">
              <w:t>Lydie</w:t>
            </w:r>
            <w:proofErr w:type="spellEnd"/>
            <w:r w:rsidRPr="00F53F93">
              <w:t xml:space="preserve"> </w:t>
            </w:r>
            <w:proofErr w:type="spellStart"/>
            <w:r w:rsidRPr="00F53F93">
              <w:t>Cechová</w:t>
            </w:r>
            <w:proofErr w:type="spellEnd"/>
            <w:r w:rsidRPr="00F53F93">
              <w:t xml:space="preserve"> (CZ)</w:t>
            </w:r>
          </w:p>
        </w:tc>
        <w:tc>
          <w:tcPr>
            <w:tcW w:w="736" w:type="dxa"/>
            <w:vMerge w:val="restart"/>
            <w:shd w:val="clear" w:color="auto" w:fill="F2F2F2" w:themeFill="background1" w:themeFillShade="F2"/>
            <w:vAlign w:val="center"/>
          </w:tcPr>
          <w:p w14:paraId="0D795C0C" w14:textId="77777777" w:rsidR="00E377BF" w:rsidRPr="00F53F93" w:rsidRDefault="00E377BF">
            <w:pPr>
              <w:keepNext/>
              <w:jc w:val="left"/>
              <w:rPr>
                <w:rFonts w:cs="Arial"/>
                <w:iCs/>
                <w:highlight w:val="lightGray"/>
              </w:rPr>
            </w:pPr>
            <w:r w:rsidRPr="00F53F93">
              <w:rPr>
                <w:rFonts w:cs="Arial"/>
                <w:iCs/>
              </w:rPr>
              <w:t>TWA</w:t>
            </w:r>
          </w:p>
        </w:tc>
        <w:tc>
          <w:tcPr>
            <w:tcW w:w="993" w:type="dxa"/>
            <w:vMerge w:val="restart"/>
            <w:shd w:val="clear" w:color="auto" w:fill="F2F2F2" w:themeFill="background1" w:themeFillShade="F2"/>
            <w:vAlign w:val="center"/>
          </w:tcPr>
          <w:p w14:paraId="03CCEF10" w14:textId="77777777" w:rsidR="00E377BF" w:rsidRPr="00F53F93" w:rsidRDefault="00E377BF">
            <w:pPr>
              <w:pStyle w:val="BodyText"/>
              <w:keepNext/>
              <w:jc w:val="left"/>
              <w:rPr>
                <w:rFonts w:cs="Arial"/>
                <w:iCs/>
                <w:snapToGrid w:val="0"/>
              </w:rPr>
            </w:pPr>
            <w:r w:rsidRPr="00F53F93">
              <w:rPr>
                <w:rFonts w:cs="Arial"/>
                <w:iCs/>
                <w:snapToGrid w:val="0"/>
              </w:rPr>
              <w:t>*</w:t>
            </w:r>
          </w:p>
        </w:tc>
      </w:tr>
      <w:tr w:rsidR="00E377BF" w:rsidRPr="00F53F93" w14:paraId="0FB56F70" w14:textId="77777777">
        <w:trPr>
          <w:cantSplit/>
          <w:trHeight w:hRule="exact" w:val="954"/>
          <w:jc w:val="center"/>
        </w:trPr>
        <w:tc>
          <w:tcPr>
            <w:tcW w:w="2894" w:type="dxa"/>
            <w:vMerge/>
            <w:shd w:val="clear" w:color="auto" w:fill="F2F2F2" w:themeFill="background1" w:themeFillShade="F2"/>
            <w:vAlign w:val="center"/>
          </w:tcPr>
          <w:p w14:paraId="44547F32" w14:textId="77777777" w:rsidR="00E377BF" w:rsidRPr="00F53F93"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8A07F7F" w14:textId="77777777" w:rsidR="00E377BF" w:rsidRPr="00F53F93" w:rsidRDefault="00E377BF">
            <w:pPr>
              <w:pStyle w:val="BodyText"/>
              <w:keepNext/>
              <w:jc w:val="left"/>
              <w:rPr>
                <w:rFonts w:cs="Arial"/>
                <w:color w:val="000000"/>
              </w:rPr>
            </w:pPr>
            <w:r w:rsidRPr="00F53F93">
              <w:rPr>
                <w:rFonts w:cs="Arial"/>
                <w:color w:val="000000"/>
              </w:rPr>
              <w:t>N.º de caracteres: 16</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7</w:t>
            </w:r>
          </w:p>
        </w:tc>
        <w:tc>
          <w:tcPr>
            <w:tcW w:w="2807" w:type="dxa"/>
            <w:shd w:val="clear" w:color="auto" w:fill="F2F2F2" w:themeFill="background1" w:themeFillShade="F2"/>
            <w:vAlign w:val="center"/>
          </w:tcPr>
          <w:p w14:paraId="40481F47" w14:textId="77777777" w:rsidR="00E377BF" w:rsidRPr="00F53F93" w:rsidRDefault="00E377BF">
            <w:pPr>
              <w:keepNext/>
              <w:jc w:val="left"/>
              <w:rPr>
                <w:rFonts w:cs="Arial"/>
                <w:iCs/>
                <w:snapToGrid w:val="0"/>
                <w:color w:val="000000"/>
              </w:rPr>
            </w:pPr>
            <w:r w:rsidRPr="00F53F93">
              <w:rPr>
                <w:rFonts w:cs="Arial"/>
                <w:iCs/>
                <w:snapToGrid w:val="0"/>
                <w:color w:val="000000"/>
              </w:rPr>
              <w:t xml:space="preserve">(Expertos interesados: </w:t>
            </w:r>
            <w:r w:rsidRPr="00F53F93">
              <w:rPr>
                <w:rFonts w:cs="Arial"/>
              </w:rPr>
              <w:t xml:space="preserve">DE, DK, FR, IT, JP, NL, NZ, QZ, UY, ZA, CIOPORA, </w:t>
            </w:r>
            <w:proofErr w:type="spellStart"/>
            <w:r w:rsidRPr="00F53F93">
              <w:rPr>
                <w:rFonts w:cs="Arial"/>
              </w:rPr>
              <w:t>Euroseeds</w:t>
            </w:r>
            <w:proofErr w:type="spellEnd"/>
            <w:r w:rsidRPr="00F53F93">
              <w:rPr>
                <w:rFonts w:cs="Arial"/>
              </w:rPr>
              <w:t>, ISF</w:t>
            </w:r>
            <w:r w:rsidRPr="00F53F93">
              <w:rPr>
                <w:rFonts w:eastAsia="SimSun" w:cs="Arial"/>
                <w:lang w:eastAsia="zh-CN"/>
              </w:rPr>
              <w:t>)</w:t>
            </w:r>
          </w:p>
        </w:tc>
        <w:tc>
          <w:tcPr>
            <w:tcW w:w="736" w:type="dxa"/>
            <w:vMerge/>
            <w:shd w:val="clear" w:color="auto" w:fill="F2F2F2" w:themeFill="background1" w:themeFillShade="F2"/>
            <w:vAlign w:val="center"/>
          </w:tcPr>
          <w:p w14:paraId="29E4AF40" w14:textId="77777777" w:rsidR="00E377BF" w:rsidRPr="00F53F93" w:rsidRDefault="00E377BF">
            <w:pPr>
              <w:keepNext/>
              <w:jc w:val="left"/>
              <w:rPr>
                <w:rFonts w:cs="Arial"/>
                <w:iCs/>
              </w:rPr>
            </w:pPr>
          </w:p>
        </w:tc>
        <w:tc>
          <w:tcPr>
            <w:tcW w:w="993" w:type="dxa"/>
            <w:vMerge/>
            <w:shd w:val="clear" w:color="auto" w:fill="F2F2F2" w:themeFill="background1" w:themeFillShade="F2"/>
            <w:vAlign w:val="center"/>
          </w:tcPr>
          <w:p w14:paraId="4523F687" w14:textId="77777777" w:rsidR="00E377BF" w:rsidRPr="00F53F93" w:rsidRDefault="00E377BF">
            <w:pPr>
              <w:pStyle w:val="BodyText"/>
              <w:keepNext/>
              <w:jc w:val="left"/>
              <w:rPr>
                <w:rFonts w:cs="Arial"/>
                <w:iCs/>
                <w:snapToGrid w:val="0"/>
              </w:rPr>
            </w:pPr>
          </w:p>
        </w:tc>
      </w:tr>
    </w:tbl>
    <w:p w14:paraId="3E80DFB9" w14:textId="77777777" w:rsidR="00E377BF" w:rsidRPr="00F53F93" w:rsidRDefault="00E377BF" w:rsidP="00E377BF">
      <w:pPr>
        <w:keepNext/>
        <w:jc w:val="left"/>
        <w:rPr>
          <w:rFonts w:cs="Arial"/>
          <w:i/>
        </w:rPr>
      </w:pPr>
    </w:p>
    <w:tbl>
      <w:tblPr>
        <w:tblStyle w:val="TableGrid"/>
        <w:tblW w:w="97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11"/>
      </w:tblGrid>
      <w:tr w:rsidR="00E377BF" w:rsidRPr="00F53F93" w14:paraId="41095462" w14:textId="77777777">
        <w:tc>
          <w:tcPr>
            <w:tcW w:w="1413" w:type="dxa"/>
          </w:tcPr>
          <w:p w14:paraId="71139359" w14:textId="77777777" w:rsidR="00E377BF" w:rsidRPr="00F53F93" w:rsidRDefault="00E377BF">
            <w:pPr>
              <w:keepNext/>
              <w:spacing w:before="20" w:after="20"/>
              <w:jc w:val="left"/>
              <w:rPr>
                <w:rFonts w:cs="Arial"/>
                <w:color w:val="000000" w:themeColor="text1"/>
              </w:rPr>
            </w:pPr>
            <w:r w:rsidRPr="00F53F93">
              <w:rPr>
                <w:color w:val="000000" w:themeColor="text1"/>
              </w:rPr>
              <w:t>Caracteres 3, 4, 5, 7</w:t>
            </w:r>
          </w:p>
        </w:tc>
        <w:tc>
          <w:tcPr>
            <w:tcW w:w="8311" w:type="dxa"/>
          </w:tcPr>
          <w:p w14:paraId="1708A0B1" w14:textId="77777777" w:rsidR="00E377BF" w:rsidRPr="00F53F93" w:rsidRDefault="00E377BF">
            <w:pPr>
              <w:keepNext/>
              <w:spacing w:before="20" w:after="20"/>
              <w:jc w:val="left"/>
              <w:rPr>
                <w:rFonts w:cs="Arial"/>
                <w:color w:val="000000" w:themeColor="text1"/>
              </w:rPr>
            </w:pPr>
            <w:r w:rsidRPr="00F53F93">
              <w:rPr>
                <w:color w:val="000000" w:themeColor="text1"/>
              </w:rPr>
              <w:t>- eliminar el subrayado (Observado solo una vez. Solo el hábito de crecimiento (2, 6, 11) y la altura natural (8, 10) se observan en momentos diferentes).</w:t>
            </w:r>
          </w:p>
        </w:tc>
      </w:tr>
      <w:tr w:rsidR="00E377BF" w:rsidRPr="00F53F93" w14:paraId="4F0DE5E3" w14:textId="77777777">
        <w:tc>
          <w:tcPr>
            <w:tcW w:w="1413" w:type="dxa"/>
          </w:tcPr>
          <w:p w14:paraId="1DF70247" w14:textId="77777777" w:rsidR="00E377BF" w:rsidRPr="00F53F93" w:rsidRDefault="00E377BF">
            <w:pPr>
              <w:spacing w:before="20" w:after="20"/>
              <w:jc w:val="left"/>
              <w:rPr>
                <w:color w:val="000000" w:themeColor="text1"/>
              </w:rPr>
            </w:pPr>
            <w:r w:rsidRPr="00F53F93">
              <w:rPr>
                <w:color w:val="000000" w:themeColor="text1"/>
              </w:rPr>
              <w:t>Ad. 3</w:t>
            </w:r>
          </w:p>
        </w:tc>
        <w:tc>
          <w:tcPr>
            <w:tcW w:w="8311" w:type="dxa"/>
          </w:tcPr>
          <w:p w14:paraId="281F2CFE" w14:textId="77777777" w:rsidR="00E377BF" w:rsidRPr="00F53F93" w:rsidRDefault="00E377BF">
            <w:pPr>
              <w:spacing w:before="20" w:after="20"/>
              <w:jc w:val="left"/>
              <w:rPr>
                <w:color w:val="000000" w:themeColor="text1"/>
              </w:rPr>
            </w:pPr>
            <w:r w:rsidRPr="00F53F93">
              <w:rPr>
                <w:color w:val="000000" w:themeColor="text1"/>
              </w:rPr>
              <w:t>debe decir «Las observaciones deben realizarse en una sola ocasión para todo el ensayo, cuando se considere que todas las variedades han alcanzado su plena expresión de este carácter. Las plantas que presenten al menos tres inflorescencias deben considerarse que tienen esta tendencia».</w:t>
            </w:r>
          </w:p>
        </w:tc>
      </w:tr>
      <w:tr w:rsidR="00E377BF" w:rsidRPr="00F53F93" w14:paraId="393B718F" w14:textId="77777777">
        <w:tc>
          <w:tcPr>
            <w:tcW w:w="1413" w:type="dxa"/>
          </w:tcPr>
          <w:p w14:paraId="63391898" w14:textId="77777777" w:rsidR="00E377BF" w:rsidRPr="00F53F93" w:rsidRDefault="00E377BF">
            <w:pPr>
              <w:spacing w:before="20" w:after="20"/>
              <w:jc w:val="left"/>
              <w:rPr>
                <w:color w:val="000000" w:themeColor="text1"/>
              </w:rPr>
            </w:pPr>
            <w:r w:rsidRPr="00F53F93">
              <w:rPr>
                <w:color w:val="000000" w:themeColor="text1"/>
              </w:rPr>
              <w:t>Ad. 9</w:t>
            </w:r>
          </w:p>
        </w:tc>
        <w:tc>
          <w:tcPr>
            <w:tcW w:w="8311" w:type="dxa"/>
          </w:tcPr>
          <w:p w14:paraId="207164F9" w14:textId="77777777" w:rsidR="00E377BF" w:rsidRPr="00F53F93" w:rsidRDefault="00E377BF">
            <w:pPr>
              <w:spacing w:before="20" w:after="20"/>
              <w:jc w:val="left"/>
              <w:rPr>
                <w:color w:val="000000" w:themeColor="text1"/>
              </w:rPr>
            </w:pPr>
            <w:r w:rsidRPr="00F53F93">
              <w:rPr>
                <w:color w:val="000000" w:themeColor="text1"/>
              </w:rPr>
              <w:t>debe decir «Las observaciones deben realizarse al menos dos veces por semana». El uso de plantas espaciadas o parcelas en hileras ya se ha indicado y no es necesario repetirlo.</w:t>
            </w:r>
          </w:p>
        </w:tc>
      </w:tr>
    </w:tbl>
    <w:p w14:paraId="38805144" w14:textId="77777777" w:rsidR="00E377BF" w:rsidRPr="00F53F93" w:rsidRDefault="00E377BF" w:rsidP="00E377BF">
      <w:pPr>
        <w:jc w:val="left"/>
      </w:pPr>
    </w:p>
    <w:p w14:paraId="2DBA8122" w14:textId="77777777" w:rsidR="00E377BF" w:rsidRPr="00F53F93" w:rsidRDefault="00E377BF" w:rsidP="00F474EF">
      <w:pPr>
        <w:jc w:val="left"/>
        <w:rPr>
          <w:u w:val="single"/>
        </w:rPr>
      </w:pPr>
      <w:r w:rsidRPr="00F53F93">
        <w:rPr>
          <w:u w:val="single"/>
        </w:rPr>
        <w:t>Revisiones parciales</w:t>
      </w:r>
    </w:p>
    <w:p w14:paraId="66F8D09D" w14:textId="77777777" w:rsidR="00E377BF" w:rsidRPr="00F53F93"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0AF4836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7FA03" w14:textId="77777777" w:rsidR="00E377BF" w:rsidRPr="00F53F93" w:rsidRDefault="00E377BF">
            <w:pPr>
              <w:keepNext/>
              <w:spacing w:before="60" w:after="60"/>
              <w:jc w:val="left"/>
            </w:pPr>
            <w:r w:rsidRPr="00F53F93">
              <w:rPr>
                <w:rFonts w:cs="Arial"/>
                <w:color w:val="000000"/>
              </w:rPr>
              <w:t>TG/2/7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F4346" w14:textId="77777777" w:rsidR="00E377BF" w:rsidRPr="00F53F93" w:rsidRDefault="00E377BF">
            <w:pPr>
              <w:keepNext/>
              <w:jc w:val="left"/>
              <w:rPr>
                <w:rFonts w:cs="Arial"/>
              </w:rPr>
            </w:pPr>
            <w:r w:rsidRPr="00F53F93">
              <w:rPr>
                <w:rFonts w:cs="Arial"/>
              </w:rPr>
              <w:t>*Maíz (</w:t>
            </w:r>
            <w:r w:rsidRPr="00F53F93">
              <w:rPr>
                <w:rFonts w:cs="Arial"/>
                <w:i/>
              </w:rPr>
              <w:t xml:space="preserve">Zea </w:t>
            </w:r>
            <w:proofErr w:type="spellStart"/>
            <w:r w:rsidRPr="00F53F93">
              <w:rPr>
                <w:rFonts w:cs="Arial"/>
                <w:i/>
              </w:rPr>
              <w:t>mays</w:t>
            </w:r>
            <w:proofErr w:type="spellEnd"/>
            <w:r w:rsidRPr="00F53F93">
              <w:rPr>
                <w:rFonts w:cs="Arial"/>
                <w:i/>
              </w:rPr>
              <w:t xml:space="preserve"> </w:t>
            </w:r>
            <w:r w:rsidRPr="00F53F93">
              <w:rPr>
                <w:rFonts w:cs="Arial"/>
              </w:rPr>
              <w:t>L.)</w:t>
            </w:r>
          </w:p>
        </w:tc>
      </w:tr>
    </w:tbl>
    <w:p w14:paraId="616228B6" w14:textId="77777777" w:rsidR="00E377BF" w:rsidRPr="00F53F93" w:rsidRDefault="00E377BF" w:rsidP="00E377BF">
      <w:pPr>
        <w:keepNext/>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0"/>
        <w:gridCol w:w="8288"/>
      </w:tblGrid>
      <w:tr w:rsidR="00E377BF" w:rsidRPr="00F53F93" w14:paraId="17F320F8" w14:textId="77777777">
        <w:tc>
          <w:tcPr>
            <w:tcW w:w="1413" w:type="dxa"/>
          </w:tcPr>
          <w:p w14:paraId="0DC0B898" w14:textId="77777777" w:rsidR="00E377BF" w:rsidRPr="00F53F93" w:rsidRDefault="00E377BF">
            <w:pPr>
              <w:spacing w:before="20" w:after="20"/>
              <w:jc w:val="left"/>
              <w:rPr>
                <w:rFonts w:cs="Arial"/>
              </w:rPr>
            </w:pPr>
            <w:r w:rsidRPr="00F53F93">
              <w:rPr>
                <w:rFonts w:cs="Arial"/>
              </w:rPr>
              <w:t>Car. 38</w:t>
            </w:r>
          </w:p>
        </w:tc>
        <w:tc>
          <w:tcPr>
            <w:tcW w:w="8325" w:type="dxa"/>
            <w:vAlign w:val="bottom"/>
          </w:tcPr>
          <w:p w14:paraId="357656F7" w14:textId="77777777" w:rsidR="00E377BF" w:rsidRPr="00F53F93" w:rsidRDefault="00E377BF">
            <w:pPr>
              <w:spacing w:before="20" w:after="20"/>
              <w:jc w:val="left"/>
              <w:rPr>
                <w:rFonts w:cs="Arial"/>
                <w:iCs/>
              </w:rPr>
            </w:pPr>
            <w:r w:rsidRPr="00F53F93">
              <w:rPr>
                <w:rFonts w:cs="Arial"/>
                <w:iCs/>
              </w:rPr>
              <w:t>Añadir la misma explicación que para el car. 39.</w:t>
            </w:r>
          </w:p>
        </w:tc>
      </w:tr>
      <w:tr w:rsidR="00E377BF" w:rsidRPr="00F53F93" w14:paraId="3A43640D" w14:textId="77777777">
        <w:tc>
          <w:tcPr>
            <w:tcW w:w="1413" w:type="dxa"/>
          </w:tcPr>
          <w:p w14:paraId="65447866" w14:textId="77777777" w:rsidR="00E377BF" w:rsidRPr="00F53F93" w:rsidRDefault="00E377BF">
            <w:pPr>
              <w:spacing w:before="20" w:after="20"/>
              <w:jc w:val="left"/>
            </w:pPr>
            <w:r w:rsidRPr="00F53F93">
              <w:rPr>
                <w:rFonts w:cs="Arial"/>
              </w:rPr>
              <w:t>Característica 39</w:t>
            </w:r>
          </w:p>
        </w:tc>
        <w:tc>
          <w:tcPr>
            <w:tcW w:w="8325" w:type="dxa"/>
            <w:vAlign w:val="bottom"/>
          </w:tcPr>
          <w:p w14:paraId="0ECBC4A3" w14:textId="77777777" w:rsidR="00E377BF" w:rsidRPr="00F53F93" w:rsidRDefault="00E377BF">
            <w:pPr>
              <w:spacing w:before="20" w:after="20"/>
              <w:jc w:val="left"/>
            </w:pPr>
            <w:r w:rsidRPr="00F53F93">
              <w:rPr>
                <w:rFonts w:cs="Arial"/>
                <w:iCs/>
              </w:rPr>
              <w:t xml:space="preserve">Comprobar si debe leerse </w:t>
            </w:r>
            <w:r w:rsidRPr="00F53F93">
              <w:rPr>
                <w:rFonts w:cs="Arial"/>
                <w:iCs/>
                <w:u w:val="single"/>
              </w:rPr>
              <w:t xml:space="preserve">«Solo variedades con mazorca de tipo dulce, palomita o cerosa: </w:t>
            </w:r>
            <w:r w:rsidRPr="00F53F93">
              <w:rPr>
                <w:rFonts w:cs="Arial"/>
                <w:iCs/>
              </w:rPr>
              <w:t xml:space="preserve">Mazorca: color secundario de la parte superior del grano». </w:t>
            </w:r>
          </w:p>
        </w:tc>
      </w:tr>
      <w:tr w:rsidR="00E377BF" w:rsidRPr="00F53F93" w14:paraId="51A764A0" w14:textId="77777777">
        <w:tc>
          <w:tcPr>
            <w:tcW w:w="1413" w:type="dxa"/>
          </w:tcPr>
          <w:p w14:paraId="46622176" w14:textId="77777777" w:rsidR="00E377BF" w:rsidRPr="00F53F93" w:rsidRDefault="00E377BF">
            <w:pPr>
              <w:spacing w:before="20" w:after="20"/>
              <w:jc w:val="left"/>
            </w:pPr>
            <w:r w:rsidRPr="00F53F93">
              <w:rPr>
                <w:rFonts w:cs="Arial"/>
              </w:rPr>
              <w:t>Ad. 39</w:t>
            </w:r>
          </w:p>
        </w:tc>
        <w:tc>
          <w:tcPr>
            <w:tcW w:w="8325" w:type="dxa"/>
            <w:vAlign w:val="bottom"/>
          </w:tcPr>
          <w:p w14:paraId="3DAA846F" w14:textId="77777777" w:rsidR="00E377BF" w:rsidRPr="00F53F93" w:rsidRDefault="00E377BF">
            <w:pPr>
              <w:spacing w:before="20" w:after="20"/>
              <w:jc w:val="left"/>
            </w:pPr>
            <w:r w:rsidRPr="00F53F93">
              <w:rPr>
                <w:rFonts w:cs="Arial"/>
                <w:iCs/>
              </w:rPr>
              <w:t xml:space="preserve">El texto entre corchetes del segundo párrafo debe decir «el color más oscuro». Eliminar los corchetes. </w:t>
            </w:r>
          </w:p>
        </w:tc>
      </w:tr>
    </w:tbl>
    <w:p w14:paraId="1DCC20D9" w14:textId="77777777" w:rsidR="00E377BF" w:rsidRPr="00F53F93" w:rsidRDefault="00E377BF" w:rsidP="00E377BF"/>
    <w:p w14:paraId="3B14ECB0"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44C5644C"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8FD32" w14:textId="77777777" w:rsidR="00E377BF" w:rsidRPr="00F53F93" w:rsidRDefault="00E377BF">
            <w:pPr>
              <w:keepNext/>
              <w:spacing w:before="60" w:after="60"/>
              <w:jc w:val="left"/>
              <w:rPr>
                <w:rFonts w:cs="Arial"/>
                <w:color w:val="000000"/>
              </w:rPr>
            </w:pPr>
            <w:r w:rsidRPr="00F53F93">
              <w:rPr>
                <w:rFonts w:cs="Arial"/>
                <w:color w:val="000000"/>
              </w:rPr>
              <w:t>TG/13/11 Rev.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6382A" w14:textId="77777777" w:rsidR="00E377BF" w:rsidRPr="00F53F93" w:rsidRDefault="00E377BF">
            <w:pPr>
              <w:keepNext/>
              <w:jc w:val="left"/>
              <w:rPr>
                <w:rFonts w:cs="Arial"/>
              </w:rPr>
            </w:pPr>
            <w:r w:rsidRPr="00F53F93">
              <w:rPr>
                <w:rFonts w:cs="Arial"/>
              </w:rPr>
              <w:t>*Lechuga (</w:t>
            </w:r>
            <w:r w:rsidRPr="00F53F93">
              <w:rPr>
                <w:rFonts w:cs="Arial"/>
                <w:i/>
                <w:iCs/>
              </w:rPr>
              <w:t xml:space="preserve">Lactuca sativa </w:t>
            </w:r>
            <w:r w:rsidRPr="00F53F93">
              <w:rPr>
                <w:rFonts w:cs="Arial"/>
              </w:rPr>
              <w:t xml:space="preserve">L.) </w:t>
            </w:r>
          </w:p>
        </w:tc>
      </w:tr>
    </w:tbl>
    <w:p w14:paraId="63A5848F"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308E07F9" w14:textId="77777777">
        <w:tc>
          <w:tcPr>
            <w:tcW w:w="1413" w:type="dxa"/>
          </w:tcPr>
          <w:p w14:paraId="5FDB50B1" w14:textId="77777777" w:rsidR="00E377BF" w:rsidRPr="00F53F93" w:rsidRDefault="00E377BF">
            <w:pPr>
              <w:keepNext/>
              <w:spacing w:before="20" w:after="20"/>
              <w:jc w:val="left"/>
              <w:rPr>
                <w:lang w:eastAsia="ja-JP"/>
              </w:rPr>
            </w:pPr>
          </w:p>
        </w:tc>
        <w:tc>
          <w:tcPr>
            <w:tcW w:w="8221" w:type="dxa"/>
          </w:tcPr>
          <w:p w14:paraId="7BB381F8" w14:textId="77777777" w:rsidR="00E377BF" w:rsidRPr="00F53F93" w:rsidRDefault="00E377BF">
            <w:pPr>
              <w:keepNext/>
              <w:spacing w:before="20" w:after="20"/>
              <w:jc w:val="left"/>
            </w:pPr>
            <w:r w:rsidRPr="00F53F93">
              <w:t>Sin comentarios</w:t>
            </w:r>
          </w:p>
        </w:tc>
      </w:tr>
    </w:tbl>
    <w:p w14:paraId="53D49F1E" w14:textId="77777777" w:rsidR="00E377BF" w:rsidRPr="00F53F93" w:rsidRDefault="00E377BF" w:rsidP="00E377BF"/>
    <w:p w14:paraId="1EE91C90" w14:textId="77777777" w:rsidR="00E377BF" w:rsidRPr="00F53F93"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6B74E085"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991E8" w14:textId="77777777" w:rsidR="00E377BF" w:rsidRPr="00F53F93" w:rsidRDefault="00E377BF">
            <w:pPr>
              <w:keepNext/>
              <w:spacing w:before="60" w:after="60"/>
              <w:jc w:val="left"/>
              <w:rPr>
                <w:rFonts w:cs="Arial"/>
                <w:color w:val="000000"/>
              </w:rPr>
            </w:pPr>
            <w:r w:rsidRPr="00F53F93">
              <w:rPr>
                <w:rFonts w:cs="Arial"/>
                <w:color w:val="000000"/>
              </w:rPr>
              <w:lastRenderedPageBreak/>
              <w:t>TG/44/12 Rev. (proj.1)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F6A11" w14:textId="77777777" w:rsidR="00E377BF" w:rsidRPr="00F53F93" w:rsidRDefault="00E377BF">
            <w:pPr>
              <w:keepNext/>
              <w:tabs>
                <w:tab w:val="right" w:pos="2473"/>
              </w:tabs>
              <w:adjustRightInd w:val="0"/>
              <w:snapToGrid w:val="0"/>
              <w:jc w:val="left"/>
              <w:rPr>
                <w:rFonts w:cs="Arial"/>
              </w:rPr>
            </w:pPr>
            <w:r w:rsidRPr="00F53F93">
              <w:t>*Tomate (</w:t>
            </w:r>
            <w:proofErr w:type="spellStart"/>
            <w:r w:rsidRPr="00F53F93">
              <w:rPr>
                <w:i/>
              </w:rPr>
              <w:t>Solanum</w:t>
            </w:r>
            <w:proofErr w:type="spellEnd"/>
            <w:r w:rsidRPr="00F53F93">
              <w:rPr>
                <w:i/>
              </w:rPr>
              <w:t xml:space="preserve"> </w:t>
            </w:r>
            <w:proofErr w:type="spellStart"/>
            <w:r w:rsidRPr="00F53F93">
              <w:rPr>
                <w:i/>
              </w:rPr>
              <w:t>lycopersicum</w:t>
            </w:r>
            <w:proofErr w:type="spellEnd"/>
            <w:r w:rsidRPr="00F53F93">
              <w:rPr>
                <w:i/>
              </w:rPr>
              <w:t xml:space="preserve"> </w:t>
            </w:r>
            <w:r w:rsidRPr="00F53F93">
              <w:t>L.)</w:t>
            </w:r>
          </w:p>
        </w:tc>
      </w:tr>
    </w:tbl>
    <w:p w14:paraId="7DD6400E" w14:textId="77777777" w:rsidR="00E377BF" w:rsidRPr="00F53F93" w:rsidRDefault="00E377BF" w:rsidP="00E377BF">
      <w:pPr>
        <w:keepNext/>
      </w:pPr>
    </w:p>
    <w:tbl>
      <w:tblPr>
        <w:tblStyle w:val="TableGrid"/>
        <w:tblW w:w="96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69"/>
      </w:tblGrid>
      <w:tr w:rsidR="00E377BF" w:rsidRPr="00F53F93" w14:paraId="0C5AE8B8" w14:textId="77777777">
        <w:tc>
          <w:tcPr>
            <w:tcW w:w="1413" w:type="dxa"/>
          </w:tcPr>
          <w:p w14:paraId="1F644F1A" w14:textId="77777777" w:rsidR="00E377BF" w:rsidRPr="00F53F93" w:rsidRDefault="00E377BF">
            <w:pPr>
              <w:keepNext/>
              <w:spacing w:before="20" w:after="20"/>
              <w:jc w:val="left"/>
              <w:rPr>
                <w:color w:val="000000" w:themeColor="text1"/>
              </w:rPr>
            </w:pPr>
            <w:r w:rsidRPr="00F53F93">
              <w:rPr>
                <w:color w:val="000000" w:themeColor="text1"/>
              </w:rPr>
              <w:t>Ad. 47, 48 y 49: (</w:t>
            </w:r>
            <w:proofErr w:type="spellStart"/>
            <w:r w:rsidRPr="00F53F93">
              <w:rPr>
                <w:color w:val="000000" w:themeColor="text1"/>
              </w:rPr>
              <w:t>ii</w:t>
            </w:r>
            <w:proofErr w:type="spellEnd"/>
            <w:r w:rsidRPr="00F53F93">
              <w:rPr>
                <w:color w:val="000000" w:themeColor="text1"/>
              </w:rPr>
              <w:t xml:space="preserve">) 4.3 </w:t>
            </w:r>
          </w:p>
        </w:tc>
        <w:tc>
          <w:tcPr>
            <w:tcW w:w="8269" w:type="dxa"/>
          </w:tcPr>
          <w:p w14:paraId="663B4F37" w14:textId="77777777" w:rsidR="00E377BF" w:rsidRPr="00F53F93" w:rsidRDefault="00E377BF">
            <w:pPr>
              <w:keepNext/>
              <w:spacing w:before="20" w:after="20"/>
              <w:jc w:val="left"/>
              <w:rPr>
                <w:color w:val="000000" w:themeColor="text1"/>
              </w:rPr>
            </w:pPr>
            <w:r w:rsidRPr="00F53F93">
              <w:rPr>
                <w:color w:val="000000" w:themeColor="text1"/>
              </w:rPr>
              <w:t>corregir el error tipográfico en «controle» por «control»</w:t>
            </w:r>
          </w:p>
        </w:tc>
      </w:tr>
    </w:tbl>
    <w:p w14:paraId="169E985D" w14:textId="77777777" w:rsidR="00E377BF" w:rsidRPr="00F53F93" w:rsidRDefault="00E377BF" w:rsidP="00E377BF"/>
    <w:p w14:paraId="5D47E021"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7E7A39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429B" w14:textId="77777777" w:rsidR="00E377BF" w:rsidRPr="00F53F93" w:rsidRDefault="00E377BF">
            <w:pPr>
              <w:keepNext/>
              <w:spacing w:before="60" w:after="60"/>
              <w:jc w:val="left"/>
              <w:rPr>
                <w:rFonts w:cs="Arial"/>
                <w:color w:val="000000"/>
              </w:rPr>
            </w:pPr>
            <w:r w:rsidRPr="00F53F93">
              <w:rPr>
                <w:rFonts w:cs="Arial"/>
                <w:color w:val="000000"/>
              </w:rPr>
              <w:t>TG/45/7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E0E60" w14:textId="77777777" w:rsidR="00E377BF" w:rsidRPr="00F53F93" w:rsidRDefault="00E377BF">
            <w:pPr>
              <w:keepNext/>
              <w:jc w:val="left"/>
              <w:rPr>
                <w:rFonts w:cs="Arial"/>
              </w:rPr>
            </w:pPr>
            <w:r w:rsidRPr="00F53F93">
              <w:rPr>
                <w:rFonts w:cs="Arial"/>
              </w:rPr>
              <w:t>*Coliflor (</w:t>
            </w:r>
            <w:proofErr w:type="spellStart"/>
            <w:r w:rsidRPr="00F53F93">
              <w:rPr>
                <w:rFonts w:cs="Arial"/>
                <w:i/>
                <w:iCs/>
              </w:rPr>
              <w:t>Brassica</w:t>
            </w:r>
            <w:proofErr w:type="spellEnd"/>
            <w:r w:rsidRPr="00F53F93">
              <w:rPr>
                <w:rFonts w:cs="Arial"/>
                <w:i/>
                <w:iCs/>
              </w:rPr>
              <w:t xml:space="preserve"> </w:t>
            </w:r>
            <w:proofErr w:type="spellStart"/>
            <w:r w:rsidRPr="00F53F93">
              <w:rPr>
                <w:rFonts w:cs="Arial"/>
                <w:i/>
                <w:iCs/>
              </w:rPr>
              <w:t>oleracea</w:t>
            </w:r>
            <w:proofErr w:type="spellEnd"/>
            <w:r w:rsidRPr="00F53F93">
              <w:rPr>
                <w:rFonts w:cs="Arial"/>
                <w:i/>
                <w:iCs/>
              </w:rPr>
              <w:t xml:space="preserve"> </w:t>
            </w:r>
            <w:r w:rsidRPr="00F53F93">
              <w:rPr>
                <w:rFonts w:cs="Arial"/>
              </w:rPr>
              <w:t xml:space="preserve">L. </w:t>
            </w:r>
            <w:proofErr w:type="spellStart"/>
            <w:r w:rsidRPr="00F53F93">
              <w:rPr>
                <w:rFonts w:cs="Arial"/>
              </w:rPr>
              <w:t>convar</w:t>
            </w:r>
            <w:proofErr w:type="spellEnd"/>
            <w:r w:rsidRPr="00F53F93">
              <w:rPr>
                <w:rFonts w:cs="Arial"/>
              </w:rPr>
              <w:t xml:space="preserve"> </w:t>
            </w:r>
            <w:proofErr w:type="spellStart"/>
            <w:r w:rsidRPr="00F53F93">
              <w:rPr>
                <w:rFonts w:cs="Arial"/>
                <w:i/>
                <w:iCs/>
              </w:rPr>
              <w:t>botrytis</w:t>
            </w:r>
            <w:proofErr w:type="spellEnd"/>
            <w:r w:rsidRPr="00F53F93">
              <w:rPr>
                <w:rFonts w:cs="Arial"/>
                <w:i/>
                <w:iCs/>
              </w:rPr>
              <w:t xml:space="preserve"> </w:t>
            </w:r>
            <w:r w:rsidRPr="00F53F93">
              <w:rPr>
                <w:rFonts w:cs="Arial"/>
              </w:rPr>
              <w:t xml:space="preserve">(L.) </w:t>
            </w:r>
            <w:proofErr w:type="spellStart"/>
            <w:r w:rsidRPr="00F53F93">
              <w:rPr>
                <w:rFonts w:cs="Arial"/>
              </w:rPr>
              <w:t>Alef</w:t>
            </w:r>
            <w:proofErr w:type="spellEnd"/>
            <w:r w:rsidRPr="00F53F93">
              <w:rPr>
                <w:rFonts w:cs="Arial"/>
              </w:rPr>
              <w:t xml:space="preserve">. </w:t>
            </w:r>
            <w:proofErr w:type="spellStart"/>
            <w:r w:rsidRPr="00F53F93">
              <w:rPr>
                <w:rFonts w:cs="Arial"/>
              </w:rPr>
              <w:t>var</w:t>
            </w:r>
            <w:proofErr w:type="spellEnd"/>
            <w:r w:rsidRPr="00F53F93">
              <w:rPr>
                <w:rFonts w:cs="Arial"/>
              </w:rPr>
              <w:t xml:space="preserve">. </w:t>
            </w:r>
            <w:proofErr w:type="spellStart"/>
            <w:r w:rsidRPr="00F53F93">
              <w:rPr>
                <w:rFonts w:cs="Arial"/>
              </w:rPr>
              <w:t>botrytis</w:t>
            </w:r>
            <w:proofErr w:type="spellEnd"/>
            <w:r w:rsidRPr="00F53F93">
              <w:rPr>
                <w:rFonts w:cs="Arial"/>
              </w:rPr>
              <w:t xml:space="preserve"> L.)</w:t>
            </w:r>
          </w:p>
        </w:tc>
      </w:tr>
    </w:tbl>
    <w:p w14:paraId="31ECF462"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18F9BEE8" w14:textId="77777777">
        <w:tc>
          <w:tcPr>
            <w:tcW w:w="1413" w:type="dxa"/>
          </w:tcPr>
          <w:p w14:paraId="6A6822F3" w14:textId="77777777" w:rsidR="00E377BF" w:rsidRPr="00F53F93" w:rsidRDefault="00E377BF">
            <w:pPr>
              <w:spacing w:before="20" w:after="20"/>
              <w:jc w:val="left"/>
              <w:rPr>
                <w:color w:val="000000" w:themeColor="text1"/>
              </w:rPr>
            </w:pPr>
            <w:r w:rsidRPr="00F53F93">
              <w:rPr>
                <w:color w:val="000000" w:themeColor="text1"/>
              </w:rPr>
              <w:t>Ad. 29 a 32, punto 10.1</w:t>
            </w:r>
          </w:p>
        </w:tc>
        <w:tc>
          <w:tcPr>
            <w:tcW w:w="8221" w:type="dxa"/>
          </w:tcPr>
          <w:p w14:paraId="3811ABD4" w14:textId="77777777" w:rsidR="00E377BF" w:rsidRPr="00F53F93" w:rsidRDefault="00E377BF">
            <w:pPr>
              <w:spacing w:before="20" w:after="20"/>
              <w:jc w:val="left"/>
              <w:rPr>
                <w:color w:val="000000" w:themeColor="text1"/>
              </w:rPr>
            </w:pPr>
            <w:r w:rsidRPr="00F53F93">
              <w:rPr>
                <w:color w:val="000000" w:themeColor="text1"/>
              </w:rPr>
              <w:t>Sustituir «</w:t>
            </w:r>
            <w:proofErr w:type="spellStart"/>
            <w:r w:rsidRPr="00F53F93">
              <w:rPr>
                <w:color w:val="000000" w:themeColor="text1"/>
              </w:rPr>
              <w:t>Blender</w:t>
            </w:r>
            <w:proofErr w:type="spellEnd"/>
            <w:r w:rsidRPr="00F53F93">
              <w:rPr>
                <w:color w:val="000000" w:themeColor="text1"/>
              </w:rPr>
              <w:t>» y «</w:t>
            </w:r>
            <w:proofErr w:type="spellStart"/>
            <w:r w:rsidRPr="00F53F93">
              <w:rPr>
                <w:color w:val="000000" w:themeColor="text1"/>
              </w:rPr>
              <w:t>blendering</w:t>
            </w:r>
            <w:proofErr w:type="spellEnd"/>
            <w:r w:rsidRPr="00F53F93">
              <w:rPr>
                <w:color w:val="000000" w:themeColor="text1"/>
              </w:rPr>
              <w:t>» por «</w:t>
            </w:r>
            <w:proofErr w:type="spellStart"/>
            <w:r w:rsidRPr="00F53F93">
              <w:rPr>
                <w:color w:val="000000" w:themeColor="text1"/>
              </w:rPr>
              <w:t>Blend</w:t>
            </w:r>
            <w:proofErr w:type="spellEnd"/>
            <w:r w:rsidRPr="00F53F93">
              <w:rPr>
                <w:color w:val="000000" w:themeColor="text1"/>
              </w:rPr>
              <w:t>» y «</w:t>
            </w:r>
            <w:proofErr w:type="spellStart"/>
            <w:r w:rsidRPr="00F53F93">
              <w:rPr>
                <w:color w:val="000000" w:themeColor="text1"/>
              </w:rPr>
              <w:t>blending</w:t>
            </w:r>
            <w:proofErr w:type="spellEnd"/>
            <w:r w:rsidRPr="00F53F93">
              <w:rPr>
                <w:color w:val="000000" w:themeColor="text1"/>
              </w:rPr>
              <w:t>»</w:t>
            </w:r>
          </w:p>
        </w:tc>
      </w:tr>
      <w:tr w:rsidR="00E377BF" w:rsidRPr="00F53F93" w14:paraId="36866432" w14:textId="77777777">
        <w:tc>
          <w:tcPr>
            <w:tcW w:w="1413" w:type="dxa"/>
          </w:tcPr>
          <w:p w14:paraId="401D8A6C" w14:textId="77777777" w:rsidR="00E377BF" w:rsidRPr="00F53F93" w:rsidRDefault="00E377BF">
            <w:pPr>
              <w:spacing w:before="20" w:after="20"/>
              <w:jc w:val="left"/>
              <w:rPr>
                <w:color w:val="000000" w:themeColor="text1"/>
              </w:rPr>
            </w:pPr>
            <w:r w:rsidRPr="00F53F93">
              <w:rPr>
                <w:color w:val="000000" w:themeColor="text1"/>
              </w:rPr>
              <w:t>Ad. 29 a 32, 11.2</w:t>
            </w:r>
          </w:p>
        </w:tc>
        <w:tc>
          <w:tcPr>
            <w:tcW w:w="8221" w:type="dxa"/>
          </w:tcPr>
          <w:p w14:paraId="4854174B" w14:textId="77777777" w:rsidR="00E377BF" w:rsidRPr="00F53F93" w:rsidRDefault="00E377BF">
            <w:pPr>
              <w:spacing w:before="20" w:after="20"/>
              <w:jc w:val="left"/>
              <w:rPr>
                <w:color w:val="000000" w:themeColor="text1"/>
              </w:rPr>
            </w:pPr>
            <w:r w:rsidRPr="00F53F93">
              <w:rPr>
                <w:color w:val="000000" w:themeColor="text1"/>
              </w:rPr>
              <w:t>- Se sustituye por:</w:t>
            </w:r>
          </w:p>
          <w:p w14:paraId="5D0E6BB7" w14:textId="77777777" w:rsidR="00E377BF" w:rsidRPr="00F53F93" w:rsidRDefault="00E377BF">
            <w:pPr>
              <w:spacing w:before="20" w:after="20"/>
              <w:jc w:val="left"/>
              <w:rPr>
                <w:color w:val="000000" w:themeColor="text1"/>
              </w:rPr>
            </w:pPr>
            <w:r w:rsidRPr="00F53F93">
              <w:rPr>
                <w:color w:val="000000" w:themeColor="text1"/>
              </w:rPr>
              <w:t xml:space="preserve">«clase 0 = sin agallas </w:t>
            </w:r>
          </w:p>
          <w:p w14:paraId="0D4732A9" w14:textId="77777777" w:rsidR="00E377BF" w:rsidRPr="00F53F93" w:rsidRDefault="00E377BF">
            <w:pPr>
              <w:spacing w:before="20" w:after="20"/>
              <w:jc w:val="left"/>
              <w:rPr>
                <w:color w:val="000000" w:themeColor="text1"/>
              </w:rPr>
            </w:pPr>
            <w:r w:rsidRPr="00F53F93">
              <w:rPr>
                <w:color w:val="000000" w:themeColor="text1"/>
              </w:rPr>
              <w:t>clase 1 = algunas pequeñas rozaduras</w:t>
            </w:r>
          </w:p>
          <w:p w14:paraId="7F6F3570" w14:textId="77777777" w:rsidR="00E377BF" w:rsidRPr="00F53F93" w:rsidRDefault="00E377BF">
            <w:pPr>
              <w:spacing w:before="20" w:after="20"/>
              <w:jc w:val="left"/>
              <w:rPr>
                <w:color w:val="000000" w:themeColor="text1"/>
              </w:rPr>
            </w:pPr>
            <w:r w:rsidRPr="00F53F93">
              <w:rPr>
                <w:color w:val="000000" w:themeColor="text1"/>
              </w:rPr>
              <w:t>«clase 2 = 2a o 2b (2a = agrietamiento moderado; 2b = ligera hinchazón de la raíz principal y oscurecimiento y, finalmente, muerte de todas las raíces laterales)</w:t>
            </w:r>
          </w:p>
          <w:p w14:paraId="686204CB" w14:textId="77777777" w:rsidR="00E377BF" w:rsidRPr="00F53F93" w:rsidRDefault="00E377BF">
            <w:pPr>
              <w:spacing w:before="20" w:after="20"/>
              <w:jc w:val="left"/>
              <w:rPr>
                <w:color w:val="000000" w:themeColor="text1"/>
              </w:rPr>
            </w:pPr>
            <w:r w:rsidRPr="00F53F93">
              <w:rPr>
                <w:color w:val="000000" w:themeColor="text1"/>
              </w:rPr>
              <w:t>«clase 3 = agallas graves</w:t>
            </w:r>
          </w:p>
          <w:p w14:paraId="135ECA5F" w14:textId="77777777" w:rsidR="00E377BF" w:rsidRPr="00F53F93" w:rsidRDefault="00E377BF">
            <w:pPr>
              <w:spacing w:before="20" w:after="20"/>
              <w:jc w:val="left"/>
              <w:rPr>
                <w:color w:val="000000" w:themeColor="text1"/>
              </w:rPr>
            </w:pPr>
            <w:r w:rsidRPr="00F53F93">
              <w:rPr>
                <w:color w:val="000000" w:themeColor="text1"/>
              </w:rPr>
              <w:t xml:space="preserve">- Cambiar el texto que aparece debajo de las ilustraciones correspondientes al final de la explicación para que diga clase 0, clase 1, clase 2a, clase 2b, clase 3. </w:t>
            </w:r>
          </w:p>
        </w:tc>
      </w:tr>
      <w:tr w:rsidR="00E377BF" w:rsidRPr="00F53F93" w14:paraId="09A5FE59" w14:textId="77777777">
        <w:tc>
          <w:tcPr>
            <w:tcW w:w="1413" w:type="dxa"/>
          </w:tcPr>
          <w:p w14:paraId="5CBEA928" w14:textId="77777777" w:rsidR="00E377BF" w:rsidRPr="00F53F93" w:rsidRDefault="00E377BF">
            <w:pPr>
              <w:spacing w:before="20" w:after="20"/>
              <w:jc w:val="left"/>
              <w:rPr>
                <w:color w:val="000000" w:themeColor="text1"/>
              </w:rPr>
            </w:pPr>
            <w:r w:rsidRPr="00F53F93">
              <w:rPr>
                <w:color w:val="000000" w:themeColor="text1"/>
              </w:rPr>
              <w:t>TQ 7.3</w:t>
            </w:r>
          </w:p>
        </w:tc>
        <w:tc>
          <w:tcPr>
            <w:tcW w:w="8221" w:type="dxa"/>
          </w:tcPr>
          <w:p w14:paraId="196C38F4" w14:textId="77777777" w:rsidR="00E377BF" w:rsidRPr="00F53F93" w:rsidRDefault="00E377BF">
            <w:pPr>
              <w:spacing w:before="20" w:after="20"/>
              <w:jc w:val="left"/>
              <w:rPr>
                <w:color w:val="000000" w:themeColor="text1"/>
              </w:rPr>
            </w:pPr>
            <w:r w:rsidRPr="00F53F93">
              <w:rPr>
                <w:color w:val="000000" w:themeColor="text1"/>
              </w:rPr>
              <w:t>para que diga:</w:t>
            </w:r>
          </w:p>
          <w:p w14:paraId="67D19ED0" w14:textId="77777777" w:rsidR="00E377BF" w:rsidRPr="00F53F93" w:rsidRDefault="00E377BF">
            <w:pPr>
              <w:spacing w:before="20" w:after="20"/>
              <w:jc w:val="left"/>
              <w:rPr>
                <w:color w:val="000000" w:themeColor="text1"/>
              </w:rPr>
            </w:pPr>
            <w:r w:rsidRPr="00F53F93">
              <w:rPr>
                <w:color w:val="000000" w:themeColor="text1"/>
              </w:rPr>
              <w:t>«7.3.1</w:t>
            </w:r>
            <w:r w:rsidRPr="00F53F93">
              <w:rPr>
                <w:color w:val="000000" w:themeColor="text1"/>
              </w:rPr>
              <w:tab/>
              <w:t>En el caso de las variedades híbridas, el mantenimiento de los componentes parentales</w:t>
            </w:r>
          </w:p>
          <w:p w14:paraId="6FC677E9" w14:textId="77777777" w:rsidR="00E377BF" w:rsidRPr="00F53F93" w:rsidRDefault="00E377BF">
            <w:pPr>
              <w:spacing w:before="20" w:after="20"/>
              <w:jc w:val="left"/>
              <w:rPr>
                <w:color w:val="000000" w:themeColor="text1"/>
              </w:rPr>
            </w:pPr>
            <w:r w:rsidRPr="00F53F93">
              <w:rPr>
                <w:color w:val="000000" w:themeColor="text1"/>
              </w:rPr>
              <w:tab/>
              <w:t>(i) propagados por semillas</w:t>
            </w:r>
          </w:p>
          <w:p w14:paraId="2BF32A7E" w14:textId="77777777" w:rsidR="00E377BF" w:rsidRPr="00F53F93" w:rsidRDefault="00E377BF">
            <w:pPr>
              <w:spacing w:before="20" w:after="20"/>
              <w:jc w:val="left"/>
              <w:rPr>
                <w:color w:val="000000" w:themeColor="text1"/>
              </w:rPr>
            </w:pPr>
            <w:r w:rsidRPr="00F53F93">
              <w:rPr>
                <w:color w:val="000000" w:themeColor="text1"/>
              </w:rPr>
              <w:tab/>
              <w:t>(</w:t>
            </w:r>
            <w:proofErr w:type="spellStart"/>
            <w:r w:rsidRPr="00F53F93">
              <w:rPr>
                <w:color w:val="000000" w:themeColor="text1"/>
              </w:rPr>
              <w:t>ii</w:t>
            </w:r>
            <w:proofErr w:type="spellEnd"/>
            <w:r w:rsidRPr="00F53F93">
              <w:rPr>
                <w:color w:val="000000" w:themeColor="text1"/>
              </w:rPr>
              <w:t>) uno o más componentes parentales propagados vegetativamente</w:t>
            </w:r>
          </w:p>
          <w:p w14:paraId="2AB1FF90" w14:textId="77777777" w:rsidR="00E377BF" w:rsidRPr="00F53F93" w:rsidRDefault="00E377BF">
            <w:pPr>
              <w:spacing w:before="20" w:after="20"/>
              <w:jc w:val="left"/>
              <w:rPr>
                <w:color w:val="000000" w:themeColor="text1"/>
              </w:rPr>
            </w:pPr>
            <w:r w:rsidRPr="00F53F93">
              <w:rPr>
                <w:color w:val="000000" w:themeColor="text1"/>
              </w:rPr>
              <w:t>«7.3.2</w:t>
            </w:r>
            <w:r w:rsidRPr="00F53F93">
              <w:rPr>
                <w:color w:val="000000" w:themeColor="text1"/>
              </w:rPr>
              <w:tab/>
              <w:t>Otros»</w:t>
            </w:r>
          </w:p>
        </w:tc>
      </w:tr>
    </w:tbl>
    <w:p w14:paraId="401B574D" w14:textId="77777777" w:rsidR="00E377BF" w:rsidRPr="00F53F93" w:rsidRDefault="00E377BF" w:rsidP="00E377BF"/>
    <w:p w14:paraId="73F0FCF0"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53F3C08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46677" w14:textId="77777777" w:rsidR="00E377BF" w:rsidRPr="00F53F93" w:rsidRDefault="00E377BF">
            <w:pPr>
              <w:keepNext/>
              <w:spacing w:before="60" w:after="60"/>
              <w:jc w:val="left"/>
              <w:rPr>
                <w:rFonts w:cs="Arial"/>
                <w:color w:val="000000"/>
              </w:rPr>
            </w:pPr>
            <w:r w:rsidRPr="00F53F93">
              <w:rPr>
                <w:rFonts w:cs="Arial"/>
                <w:color w:val="000000"/>
              </w:rPr>
              <w:t>TG/48/7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BD6FF" w14:textId="77777777" w:rsidR="00E377BF" w:rsidRPr="00F53F93" w:rsidRDefault="00E377BF">
            <w:pPr>
              <w:keepNext/>
              <w:jc w:val="left"/>
              <w:rPr>
                <w:rFonts w:cs="Arial"/>
              </w:rPr>
            </w:pPr>
            <w:r w:rsidRPr="00F53F93">
              <w:rPr>
                <w:rFonts w:cs="Arial"/>
              </w:rPr>
              <w:t>*Col (</w:t>
            </w:r>
            <w:proofErr w:type="spellStart"/>
            <w:r w:rsidRPr="00F53F93">
              <w:rPr>
                <w:rFonts w:cs="Arial"/>
                <w:i/>
                <w:iCs/>
              </w:rPr>
              <w:t>Brassica</w:t>
            </w:r>
            <w:proofErr w:type="spellEnd"/>
            <w:r w:rsidRPr="00F53F93">
              <w:rPr>
                <w:rFonts w:cs="Arial"/>
                <w:i/>
                <w:iCs/>
              </w:rPr>
              <w:t xml:space="preserve"> </w:t>
            </w:r>
            <w:proofErr w:type="spellStart"/>
            <w:r w:rsidRPr="00F53F93">
              <w:rPr>
                <w:rFonts w:cs="Arial"/>
                <w:i/>
                <w:iCs/>
              </w:rPr>
              <w:t>oleracea</w:t>
            </w:r>
            <w:proofErr w:type="spellEnd"/>
            <w:r w:rsidRPr="00F53F93">
              <w:rPr>
                <w:rFonts w:cs="Arial"/>
                <w:i/>
                <w:iCs/>
              </w:rPr>
              <w:t xml:space="preserve"> </w:t>
            </w:r>
            <w:r w:rsidRPr="00F53F93">
              <w:rPr>
                <w:rFonts w:cs="Arial"/>
              </w:rPr>
              <w:t xml:space="preserve">L.: </w:t>
            </w:r>
            <w:proofErr w:type="spellStart"/>
            <w:r w:rsidRPr="00F53F93">
              <w:rPr>
                <w:rFonts w:cs="Arial"/>
              </w:rPr>
              <w:t>Brassica</w:t>
            </w:r>
            <w:proofErr w:type="spellEnd"/>
            <w:r w:rsidRPr="00F53F93">
              <w:rPr>
                <w:rFonts w:cs="Arial"/>
              </w:rPr>
              <w:t xml:space="preserve"> (grupo de la col blanca); </w:t>
            </w:r>
            <w:proofErr w:type="spellStart"/>
            <w:r w:rsidRPr="00F53F93">
              <w:rPr>
                <w:rFonts w:cs="Arial"/>
              </w:rPr>
              <w:t>Brassica</w:t>
            </w:r>
            <w:proofErr w:type="spellEnd"/>
            <w:r w:rsidRPr="00F53F93">
              <w:rPr>
                <w:rFonts w:cs="Arial"/>
              </w:rPr>
              <w:t xml:space="preserve"> (grupo de la col de Saboya); </w:t>
            </w:r>
            <w:proofErr w:type="spellStart"/>
            <w:r w:rsidRPr="00F53F93">
              <w:rPr>
                <w:rFonts w:cs="Arial"/>
              </w:rPr>
              <w:t>Brassica</w:t>
            </w:r>
            <w:proofErr w:type="spellEnd"/>
            <w:r w:rsidRPr="00F53F93">
              <w:rPr>
                <w:rFonts w:cs="Arial"/>
              </w:rPr>
              <w:t xml:space="preserve"> (grupo de la col roja)) </w:t>
            </w:r>
          </w:p>
        </w:tc>
      </w:tr>
    </w:tbl>
    <w:p w14:paraId="492E480C"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6DD67BAA" w14:textId="77777777">
        <w:tc>
          <w:tcPr>
            <w:tcW w:w="1413" w:type="dxa"/>
          </w:tcPr>
          <w:p w14:paraId="0F8ECD01" w14:textId="77777777" w:rsidR="00E377BF" w:rsidRPr="00F53F93" w:rsidRDefault="00E377BF">
            <w:pPr>
              <w:keepNext/>
              <w:spacing w:before="20" w:after="20"/>
              <w:jc w:val="left"/>
              <w:rPr>
                <w:color w:val="000000" w:themeColor="text1"/>
              </w:rPr>
            </w:pPr>
            <w:r w:rsidRPr="00F53F93">
              <w:rPr>
                <w:color w:val="000000" w:themeColor="text1"/>
              </w:rPr>
              <w:t>Ad. 37 a 40, punto 10.1</w:t>
            </w:r>
          </w:p>
        </w:tc>
        <w:tc>
          <w:tcPr>
            <w:tcW w:w="8221" w:type="dxa"/>
          </w:tcPr>
          <w:p w14:paraId="745B4E44" w14:textId="77777777" w:rsidR="00E377BF" w:rsidRPr="00F53F93" w:rsidRDefault="00E377BF">
            <w:pPr>
              <w:keepNext/>
              <w:spacing w:before="20" w:after="20"/>
              <w:jc w:val="left"/>
              <w:rPr>
                <w:color w:val="000000" w:themeColor="text1"/>
              </w:rPr>
            </w:pPr>
            <w:r w:rsidRPr="00F53F93">
              <w:rPr>
                <w:color w:val="000000" w:themeColor="text1"/>
              </w:rPr>
              <w:t>Sustituir «</w:t>
            </w:r>
            <w:proofErr w:type="spellStart"/>
            <w:r w:rsidRPr="00F53F93">
              <w:rPr>
                <w:color w:val="000000" w:themeColor="text1"/>
              </w:rPr>
              <w:t>Blender</w:t>
            </w:r>
            <w:proofErr w:type="spellEnd"/>
            <w:r w:rsidRPr="00F53F93">
              <w:rPr>
                <w:color w:val="000000" w:themeColor="text1"/>
              </w:rPr>
              <w:t>» y «</w:t>
            </w:r>
            <w:proofErr w:type="spellStart"/>
            <w:r w:rsidRPr="00F53F93">
              <w:rPr>
                <w:color w:val="000000" w:themeColor="text1"/>
              </w:rPr>
              <w:t>blendering</w:t>
            </w:r>
            <w:proofErr w:type="spellEnd"/>
            <w:r w:rsidRPr="00F53F93">
              <w:rPr>
                <w:color w:val="000000" w:themeColor="text1"/>
              </w:rPr>
              <w:t>» por «</w:t>
            </w:r>
            <w:proofErr w:type="spellStart"/>
            <w:r w:rsidRPr="00F53F93">
              <w:rPr>
                <w:color w:val="000000" w:themeColor="text1"/>
              </w:rPr>
              <w:t>Blend</w:t>
            </w:r>
            <w:proofErr w:type="spellEnd"/>
            <w:r w:rsidRPr="00F53F93">
              <w:rPr>
                <w:color w:val="000000" w:themeColor="text1"/>
              </w:rPr>
              <w:t>» y «</w:t>
            </w:r>
            <w:proofErr w:type="spellStart"/>
            <w:r w:rsidRPr="00F53F93">
              <w:rPr>
                <w:color w:val="000000" w:themeColor="text1"/>
              </w:rPr>
              <w:t>blending</w:t>
            </w:r>
            <w:proofErr w:type="spellEnd"/>
            <w:r w:rsidRPr="00F53F93">
              <w:rPr>
                <w:color w:val="000000" w:themeColor="text1"/>
              </w:rPr>
              <w:t>»</w:t>
            </w:r>
          </w:p>
        </w:tc>
      </w:tr>
      <w:tr w:rsidR="00E377BF" w:rsidRPr="00F53F93" w14:paraId="022723BD" w14:textId="77777777">
        <w:tc>
          <w:tcPr>
            <w:tcW w:w="1413" w:type="dxa"/>
          </w:tcPr>
          <w:p w14:paraId="5853176D" w14:textId="77777777" w:rsidR="00E377BF" w:rsidRPr="00F53F93" w:rsidRDefault="00E377BF">
            <w:pPr>
              <w:spacing w:before="20" w:after="20"/>
              <w:jc w:val="left"/>
            </w:pPr>
            <w:r w:rsidRPr="00F53F93">
              <w:t>Ad. 37 a 40</w:t>
            </w:r>
          </w:p>
        </w:tc>
        <w:tc>
          <w:tcPr>
            <w:tcW w:w="8221" w:type="dxa"/>
          </w:tcPr>
          <w:p w14:paraId="06B69561" w14:textId="77777777" w:rsidR="00E377BF" w:rsidRPr="00F53F93" w:rsidRDefault="00E377BF">
            <w:pPr>
              <w:spacing w:before="20" w:after="20"/>
              <w:jc w:val="left"/>
              <w:rPr>
                <w:color w:val="000000" w:themeColor="text1"/>
              </w:rPr>
            </w:pPr>
            <w:r w:rsidRPr="00F53F93">
              <w:rPr>
                <w:color w:val="000000" w:themeColor="text1"/>
              </w:rPr>
              <w:t>- debe decir:</w:t>
            </w:r>
          </w:p>
          <w:p w14:paraId="258D697B" w14:textId="77777777" w:rsidR="00E377BF" w:rsidRPr="00F53F93" w:rsidRDefault="00E377BF">
            <w:pPr>
              <w:spacing w:before="20" w:after="20"/>
              <w:jc w:val="left"/>
              <w:rPr>
                <w:color w:val="000000" w:themeColor="text1"/>
              </w:rPr>
            </w:pPr>
            <w:r w:rsidRPr="00F53F93">
              <w:rPr>
                <w:color w:val="000000" w:themeColor="text1"/>
              </w:rPr>
              <w:t xml:space="preserve">«clase 0 = sin agallas </w:t>
            </w:r>
          </w:p>
          <w:p w14:paraId="3D1452D9" w14:textId="77777777" w:rsidR="00E377BF" w:rsidRPr="00F53F93" w:rsidRDefault="00E377BF">
            <w:pPr>
              <w:spacing w:before="20" w:after="20"/>
              <w:jc w:val="left"/>
              <w:rPr>
                <w:color w:val="000000" w:themeColor="text1"/>
              </w:rPr>
            </w:pPr>
            <w:r w:rsidRPr="00F53F93">
              <w:rPr>
                <w:color w:val="000000" w:themeColor="text1"/>
              </w:rPr>
              <w:t>clase 1 = algunas pequeñas irritaciones</w:t>
            </w:r>
          </w:p>
          <w:p w14:paraId="4FBB2D64" w14:textId="77777777" w:rsidR="00E377BF" w:rsidRPr="00F53F93" w:rsidRDefault="00E377BF">
            <w:pPr>
              <w:spacing w:before="20" w:after="20"/>
              <w:jc w:val="left"/>
              <w:rPr>
                <w:color w:val="000000" w:themeColor="text1"/>
              </w:rPr>
            </w:pPr>
            <w:r w:rsidRPr="00F53F93">
              <w:rPr>
                <w:color w:val="000000" w:themeColor="text1"/>
              </w:rPr>
              <w:t>«clase 2 = 2a o 2b (2a = agrietamiento moderado; 2b = ligera hinchazón de la raíz principal y oscurecimiento y, finalmente, muerte de todas las raíces laterales)</w:t>
            </w:r>
          </w:p>
          <w:p w14:paraId="5AC93802" w14:textId="77777777" w:rsidR="00E377BF" w:rsidRPr="00F53F93" w:rsidRDefault="00E377BF">
            <w:pPr>
              <w:spacing w:before="20" w:after="20"/>
              <w:jc w:val="left"/>
              <w:rPr>
                <w:color w:val="000000" w:themeColor="text1"/>
              </w:rPr>
            </w:pPr>
            <w:r w:rsidRPr="00F53F93">
              <w:rPr>
                <w:color w:val="000000" w:themeColor="text1"/>
              </w:rPr>
              <w:t>«clase 3 = agallas graves</w:t>
            </w:r>
          </w:p>
          <w:p w14:paraId="74768708" w14:textId="77777777" w:rsidR="00E377BF" w:rsidRPr="00F53F93" w:rsidRDefault="00E377BF">
            <w:pPr>
              <w:spacing w:before="20" w:after="20"/>
              <w:jc w:val="left"/>
            </w:pPr>
            <w:r w:rsidRPr="00F53F93">
              <w:rPr>
                <w:color w:val="000000" w:themeColor="text1"/>
              </w:rPr>
              <w:t>- Cambiar el texto debajo de las ilustraciones correspondientes al final de la explicación para que diga clase 0, clase 1, clase 2a, clase 2b, clase 3</w:t>
            </w:r>
          </w:p>
        </w:tc>
      </w:tr>
    </w:tbl>
    <w:p w14:paraId="3292B771" w14:textId="77777777" w:rsidR="00E377BF" w:rsidRPr="00F53F93" w:rsidRDefault="00E377BF" w:rsidP="00E377BF"/>
    <w:p w14:paraId="41944338"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38CAD9BD"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38BAA" w14:textId="77777777" w:rsidR="00E377BF" w:rsidRPr="00F53F93" w:rsidRDefault="00E377BF">
            <w:pPr>
              <w:keepNext/>
              <w:spacing w:before="60" w:after="60"/>
              <w:jc w:val="left"/>
              <w:rPr>
                <w:rFonts w:cs="Arial"/>
                <w:color w:val="000000"/>
              </w:rPr>
            </w:pPr>
            <w:r w:rsidRPr="00F53F93">
              <w:rPr>
                <w:rFonts w:cs="Arial"/>
                <w:color w:val="000000"/>
              </w:rPr>
              <w:t>TG/54/7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1EE2D" w14:textId="77777777" w:rsidR="00E377BF" w:rsidRPr="00F53F93" w:rsidRDefault="00E377BF">
            <w:pPr>
              <w:keepNext/>
              <w:jc w:val="left"/>
              <w:rPr>
                <w:rFonts w:cs="Arial"/>
              </w:rPr>
            </w:pPr>
            <w:r w:rsidRPr="00F53F93">
              <w:t>*Coles de Bruselas (</w:t>
            </w:r>
            <w:proofErr w:type="spellStart"/>
            <w:r w:rsidRPr="00F53F93">
              <w:rPr>
                <w:i/>
              </w:rPr>
              <w:t>Brassica</w:t>
            </w:r>
            <w:proofErr w:type="spellEnd"/>
            <w:r w:rsidRPr="00F53F93">
              <w:rPr>
                <w:i/>
              </w:rPr>
              <w:t xml:space="preserve"> </w:t>
            </w:r>
            <w:proofErr w:type="spellStart"/>
            <w:r w:rsidRPr="00F53F93">
              <w:rPr>
                <w:i/>
              </w:rPr>
              <w:t>oleracea</w:t>
            </w:r>
            <w:proofErr w:type="spellEnd"/>
            <w:r w:rsidRPr="00F53F93">
              <w:rPr>
                <w:i/>
              </w:rPr>
              <w:t xml:space="preserve"> </w:t>
            </w:r>
            <w:r w:rsidRPr="00F53F93">
              <w:t xml:space="preserve">L. </w:t>
            </w:r>
            <w:proofErr w:type="spellStart"/>
            <w:r w:rsidRPr="00F53F93">
              <w:t>var</w:t>
            </w:r>
            <w:proofErr w:type="spellEnd"/>
            <w:r w:rsidRPr="00F53F93">
              <w:t xml:space="preserve">. </w:t>
            </w:r>
            <w:proofErr w:type="spellStart"/>
            <w:r w:rsidRPr="00F53F93">
              <w:rPr>
                <w:i/>
              </w:rPr>
              <w:t>gemmifera</w:t>
            </w:r>
            <w:proofErr w:type="spellEnd"/>
            <w:r w:rsidRPr="00F53F93">
              <w:rPr>
                <w:i/>
              </w:rPr>
              <w:t xml:space="preserve"> </w:t>
            </w:r>
            <w:r w:rsidRPr="00F53F93">
              <w:t xml:space="preserve">DC.) </w:t>
            </w:r>
          </w:p>
        </w:tc>
      </w:tr>
    </w:tbl>
    <w:p w14:paraId="590FF3A3"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6F034D96" w14:textId="77777777">
        <w:tc>
          <w:tcPr>
            <w:tcW w:w="1413" w:type="dxa"/>
          </w:tcPr>
          <w:p w14:paraId="54029519" w14:textId="77777777" w:rsidR="00E377BF" w:rsidRPr="00F53F93" w:rsidRDefault="00E377BF">
            <w:pPr>
              <w:keepNext/>
              <w:spacing w:before="20" w:after="20"/>
              <w:jc w:val="left"/>
              <w:rPr>
                <w:color w:val="000000" w:themeColor="text1"/>
              </w:rPr>
            </w:pPr>
            <w:r w:rsidRPr="00F53F93">
              <w:rPr>
                <w:color w:val="000000" w:themeColor="text1"/>
              </w:rPr>
              <w:t>Ad. 22 a 25, punto 10.1</w:t>
            </w:r>
          </w:p>
        </w:tc>
        <w:tc>
          <w:tcPr>
            <w:tcW w:w="8221" w:type="dxa"/>
          </w:tcPr>
          <w:p w14:paraId="021EB49B" w14:textId="77777777" w:rsidR="00E377BF" w:rsidRPr="00F53F93" w:rsidRDefault="00E377BF">
            <w:pPr>
              <w:keepNext/>
              <w:spacing w:before="20" w:after="20"/>
              <w:jc w:val="left"/>
              <w:rPr>
                <w:color w:val="000000" w:themeColor="text1"/>
              </w:rPr>
            </w:pPr>
            <w:r w:rsidRPr="00F53F93">
              <w:rPr>
                <w:color w:val="000000" w:themeColor="text1"/>
              </w:rPr>
              <w:t>Sustituir «</w:t>
            </w:r>
            <w:proofErr w:type="spellStart"/>
            <w:r w:rsidRPr="00F53F93">
              <w:rPr>
                <w:color w:val="000000" w:themeColor="text1"/>
              </w:rPr>
              <w:t>Blender</w:t>
            </w:r>
            <w:proofErr w:type="spellEnd"/>
            <w:r w:rsidRPr="00F53F93">
              <w:rPr>
                <w:color w:val="000000" w:themeColor="text1"/>
              </w:rPr>
              <w:t>» y «</w:t>
            </w:r>
            <w:proofErr w:type="spellStart"/>
            <w:r w:rsidRPr="00F53F93">
              <w:rPr>
                <w:color w:val="000000" w:themeColor="text1"/>
              </w:rPr>
              <w:t>blendering</w:t>
            </w:r>
            <w:proofErr w:type="spellEnd"/>
            <w:r w:rsidRPr="00F53F93">
              <w:rPr>
                <w:color w:val="000000" w:themeColor="text1"/>
              </w:rPr>
              <w:t>» por «</w:t>
            </w:r>
            <w:proofErr w:type="spellStart"/>
            <w:r w:rsidRPr="00F53F93">
              <w:rPr>
                <w:color w:val="000000" w:themeColor="text1"/>
              </w:rPr>
              <w:t>Blend</w:t>
            </w:r>
            <w:proofErr w:type="spellEnd"/>
            <w:r w:rsidRPr="00F53F93">
              <w:rPr>
                <w:color w:val="000000" w:themeColor="text1"/>
              </w:rPr>
              <w:t>» y «</w:t>
            </w:r>
            <w:proofErr w:type="spellStart"/>
            <w:r w:rsidRPr="00F53F93">
              <w:rPr>
                <w:color w:val="000000" w:themeColor="text1"/>
              </w:rPr>
              <w:t>blending</w:t>
            </w:r>
            <w:proofErr w:type="spellEnd"/>
            <w:r w:rsidRPr="00F53F93">
              <w:rPr>
                <w:color w:val="000000" w:themeColor="text1"/>
              </w:rPr>
              <w:t>»</w:t>
            </w:r>
          </w:p>
        </w:tc>
      </w:tr>
      <w:tr w:rsidR="00E377BF" w:rsidRPr="00F53F93" w14:paraId="5B0EF9B5" w14:textId="77777777">
        <w:tc>
          <w:tcPr>
            <w:tcW w:w="1413" w:type="dxa"/>
          </w:tcPr>
          <w:p w14:paraId="6CC464EF" w14:textId="77777777" w:rsidR="00E377BF" w:rsidRPr="00F53F93" w:rsidRDefault="00E377BF">
            <w:pPr>
              <w:spacing w:before="20" w:after="20"/>
              <w:jc w:val="left"/>
            </w:pPr>
            <w:r w:rsidRPr="00F53F93">
              <w:t>Ad. 22 a 25</w:t>
            </w:r>
          </w:p>
        </w:tc>
        <w:tc>
          <w:tcPr>
            <w:tcW w:w="8221" w:type="dxa"/>
          </w:tcPr>
          <w:p w14:paraId="456115E4" w14:textId="77777777" w:rsidR="00E377BF" w:rsidRPr="00F53F93" w:rsidRDefault="00E377BF">
            <w:pPr>
              <w:spacing w:before="20" w:after="20"/>
              <w:jc w:val="left"/>
              <w:rPr>
                <w:color w:val="000000" w:themeColor="text1"/>
              </w:rPr>
            </w:pPr>
            <w:r w:rsidRPr="00F53F93">
              <w:rPr>
                <w:color w:val="000000" w:themeColor="text1"/>
              </w:rPr>
              <w:t>- Se sustituye por:</w:t>
            </w:r>
          </w:p>
          <w:p w14:paraId="3891A96A" w14:textId="77777777" w:rsidR="00E377BF" w:rsidRPr="00F53F93" w:rsidRDefault="00E377BF">
            <w:pPr>
              <w:spacing w:before="20" w:after="20"/>
              <w:jc w:val="left"/>
              <w:rPr>
                <w:color w:val="000000" w:themeColor="text1"/>
              </w:rPr>
            </w:pPr>
            <w:r w:rsidRPr="00F53F93">
              <w:rPr>
                <w:color w:val="000000" w:themeColor="text1"/>
              </w:rPr>
              <w:t xml:space="preserve">«clase 0 = sin agallas </w:t>
            </w:r>
          </w:p>
          <w:p w14:paraId="471D1C54" w14:textId="77777777" w:rsidR="00E377BF" w:rsidRPr="00F53F93" w:rsidRDefault="00E377BF">
            <w:pPr>
              <w:spacing w:before="20" w:after="20"/>
              <w:jc w:val="left"/>
              <w:rPr>
                <w:color w:val="000000" w:themeColor="text1"/>
              </w:rPr>
            </w:pPr>
            <w:r w:rsidRPr="00F53F93">
              <w:rPr>
                <w:color w:val="000000" w:themeColor="text1"/>
              </w:rPr>
              <w:t>clase 1 = algunas pequeñas irritaciones</w:t>
            </w:r>
          </w:p>
          <w:p w14:paraId="42D48DAB" w14:textId="77777777" w:rsidR="00E377BF" w:rsidRPr="00F53F93" w:rsidRDefault="00E377BF">
            <w:pPr>
              <w:spacing w:before="20" w:after="20"/>
              <w:jc w:val="left"/>
              <w:rPr>
                <w:color w:val="000000" w:themeColor="text1"/>
              </w:rPr>
            </w:pPr>
            <w:r w:rsidRPr="00F53F93">
              <w:rPr>
                <w:color w:val="000000" w:themeColor="text1"/>
              </w:rPr>
              <w:t>«clase 2 = 2a o 2b (2a = agrietamiento moderado; 2b = ligera hinchazón de la raíz principal y oscurecimiento y, finalmente, muerte de todas las raíces laterales)</w:t>
            </w:r>
          </w:p>
          <w:p w14:paraId="6F4BBA13" w14:textId="77777777" w:rsidR="00E377BF" w:rsidRPr="00F53F93" w:rsidRDefault="00E377BF">
            <w:pPr>
              <w:spacing w:before="20" w:after="20"/>
              <w:jc w:val="left"/>
              <w:rPr>
                <w:color w:val="000000" w:themeColor="text1"/>
              </w:rPr>
            </w:pPr>
            <w:r w:rsidRPr="00F53F93">
              <w:rPr>
                <w:color w:val="000000" w:themeColor="text1"/>
              </w:rPr>
              <w:t>«clase 3 = agallas graves</w:t>
            </w:r>
          </w:p>
          <w:p w14:paraId="472E6CC1" w14:textId="77777777" w:rsidR="00E377BF" w:rsidRPr="00F53F93" w:rsidRDefault="00E377BF">
            <w:pPr>
              <w:spacing w:before="20" w:after="20"/>
              <w:jc w:val="left"/>
            </w:pPr>
            <w:r w:rsidRPr="00F53F93">
              <w:rPr>
                <w:color w:val="000000" w:themeColor="text1"/>
              </w:rPr>
              <w:t>- Cambiar el texto debajo de las ilustraciones correspondientes al final de la explicación para que diga clase 0, clase 1, clase 2a, clase 2b, clase 3</w:t>
            </w:r>
          </w:p>
        </w:tc>
      </w:tr>
    </w:tbl>
    <w:p w14:paraId="688E8D89" w14:textId="77777777" w:rsidR="00E377BF" w:rsidRPr="00F53F93" w:rsidRDefault="00E377BF" w:rsidP="00E377BF"/>
    <w:p w14:paraId="3FD8B97B"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5B973443"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6F0F" w14:textId="77777777" w:rsidR="00E377BF" w:rsidRPr="00F53F93" w:rsidRDefault="00E377BF">
            <w:pPr>
              <w:keepNext/>
              <w:spacing w:before="60" w:after="60"/>
              <w:jc w:val="left"/>
              <w:rPr>
                <w:rFonts w:cs="Arial"/>
                <w:color w:val="000000"/>
              </w:rPr>
            </w:pPr>
            <w:r w:rsidRPr="00F53F93">
              <w:rPr>
                <w:rFonts w:cs="Arial"/>
                <w:color w:val="000000"/>
              </w:rPr>
              <w:lastRenderedPageBreak/>
              <w:t>TG/65/4 Rev.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18850" w14:textId="77777777" w:rsidR="00E377BF" w:rsidRPr="00F53F93" w:rsidRDefault="00E377BF">
            <w:pPr>
              <w:keepNext/>
              <w:jc w:val="left"/>
              <w:rPr>
                <w:rFonts w:cs="Arial"/>
              </w:rPr>
            </w:pPr>
            <w:r w:rsidRPr="00F53F93">
              <w:rPr>
                <w:rFonts w:cs="Arial"/>
              </w:rPr>
              <w:t>*Colinabo (</w:t>
            </w:r>
            <w:proofErr w:type="spellStart"/>
            <w:r w:rsidRPr="00F53F93">
              <w:rPr>
                <w:rFonts w:cs="Arial"/>
                <w:i/>
                <w:iCs/>
              </w:rPr>
              <w:t>Brassica</w:t>
            </w:r>
            <w:proofErr w:type="spellEnd"/>
            <w:r w:rsidRPr="00F53F93">
              <w:rPr>
                <w:rFonts w:cs="Arial"/>
                <w:i/>
                <w:iCs/>
              </w:rPr>
              <w:t xml:space="preserve"> </w:t>
            </w:r>
            <w:proofErr w:type="spellStart"/>
            <w:r w:rsidRPr="00F53F93">
              <w:rPr>
                <w:rFonts w:cs="Arial"/>
                <w:i/>
                <w:iCs/>
              </w:rPr>
              <w:t>oleracea</w:t>
            </w:r>
            <w:proofErr w:type="spellEnd"/>
            <w:r w:rsidRPr="00F53F93">
              <w:rPr>
                <w:rFonts w:cs="Arial"/>
                <w:i/>
                <w:iCs/>
              </w:rPr>
              <w:t xml:space="preserve"> </w:t>
            </w:r>
            <w:r w:rsidRPr="00F53F93">
              <w:rPr>
                <w:rFonts w:cs="Arial"/>
              </w:rPr>
              <w:t xml:space="preserve">L. </w:t>
            </w:r>
            <w:proofErr w:type="spellStart"/>
            <w:r w:rsidRPr="00F53F93">
              <w:rPr>
                <w:rFonts w:cs="Arial"/>
              </w:rPr>
              <w:t>convar</w:t>
            </w:r>
            <w:proofErr w:type="spellEnd"/>
            <w:r w:rsidRPr="00F53F93">
              <w:rPr>
                <w:rFonts w:cs="Arial"/>
              </w:rPr>
              <w:t xml:space="preserve">. </w:t>
            </w:r>
            <w:proofErr w:type="spellStart"/>
            <w:r w:rsidRPr="00F53F93">
              <w:rPr>
                <w:rFonts w:cs="Arial"/>
                <w:i/>
                <w:iCs/>
              </w:rPr>
              <w:t>acephala</w:t>
            </w:r>
            <w:proofErr w:type="spellEnd"/>
            <w:r w:rsidRPr="00F53F93">
              <w:rPr>
                <w:rFonts w:cs="Arial"/>
                <w:i/>
                <w:iCs/>
              </w:rPr>
              <w:t xml:space="preserve"> </w:t>
            </w:r>
            <w:r w:rsidRPr="00F53F93">
              <w:rPr>
                <w:rFonts w:cs="Arial"/>
              </w:rPr>
              <w:t xml:space="preserve">(DC.) </w:t>
            </w:r>
            <w:proofErr w:type="spellStart"/>
            <w:r w:rsidRPr="00F53F93">
              <w:rPr>
                <w:rFonts w:cs="Arial"/>
              </w:rPr>
              <w:t>Alef</w:t>
            </w:r>
            <w:proofErr w:type="spellEnd"/>
            <w:r w:rsidRPr="00F53F93">
              <w:rPr>
                <w:rFonts w:cs="Arial"/>
              </w:rPr>
              <w:t xml:space="preserve">. </w:t>
            </w:r>
            <w:proofErr w:type="spellStart"/>
            <w:r w:rsidRPr="00F53F93">
              <w:rPr>
                <w:rFonts w:cs="Arial"/>
              </w:rPr>
              <w:t>var</w:t>
            </w:r>
            <w:proofErr w:type="spellEnd"/>
            <w:r w:rsidRPr="00F53F93">
              <w:rPr>
                <w:rFonts w:cs="Arial"/>
              </w:rPr>
              <w:t xml:space="preserve">. </w:t>
            </w:r>
            <w:proofErr w:type="spellStart"/>
            <w:r w:rsidRPr="00F53F93">
              <w:rPr>
                <w:rFonts w:cs="Arial"/>
              </w:rPr>
              <w:t>gongylodes</w:t>
            </w:r>
            <w:proofErr w:type="spellEnd"/>
            <w:r w:rsidRPr="00F53F93">
              <w:rPr>
                <w:rFonts w:cs="Arial"/>
              </w:rPr>
              <w:t xml:space="preserve"> L. (</w:t>
            </w:r>
            <w:proofErr w:type="spellStart"/>
            <w:r w:rsidRPr="00F53F93">
              <w:rPr>
                <w:rFonts w:cs="Arial"/>
                <w:i/>
                <w:iCs/>
              </w:rPr>
              <w:t>Brassica</w:t>
            </w:r>
            <w:proofErr w:type="spellEnd"/>
            <w:r w:rsidRPr="00F53F93">
              <w:rPr>
                <w:rFonts w:cs="Arial"/>
                <w:i/>
                <w:iCs/>
              </w:rPr>
              <w:t xml:space="preserve"> </w:t>
            </w:r>
            <w:proofErr w:type="spellStart"/>
            <w:r w:rsidRPr="00F53F93">
              <w:rPr>
                <w:rFonts w:cs="Arial"/>
                <w:i/>
                <w:iCs/>
              </w:rPr>
              <w:t>oleracea</w:t>
            </w:r>
            <w:proofErr w:type="spellEnd"/>
            <w:r w:rsidRPr="00F53F93">
              <w:rPr>
                <w:rFonts w:cs="Arial"/>
                <w:i/>
                <w:iCs/>
              </w:rPr>
              <w:t xml:space="preserve"> </w:t>
            </w:r>
            <w:r w:rsidRPr="00F53F93">
              <w:rPr>
                <w:rFonts w:cs="Arial"/>
              </w:rPr>
              <w:t xml:space="preserve">L. Grupo </w:t>
            </w:r>
            <w:proofErr w:type="spellStart"/>
            <w:r w:rsidRPr="00F53F93">
              <w:rPr>
                <w:rFonts w:cs="Arial"/>
              </w:rPr>
              <w:t>Gongylodes</w:t>
            </w:r>
            <w:proofErr w:type="spellEnd"/>
            <w:r w:rsidRPr="00F53F93">
              <w:rPr>
                <w:rFonts w:cs="Arial"/>
              </w:rPr>
              <w:t xml:space="preserve">)) </w:t>
            </w:r>
          </w:p>
        </w:tc>
      </w:tr>
    </w:tbl>
    <w:p w14:paraId="52BCC7F4"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0C4623E5" w14:textId="77777777">
        <w:tc>
          <w:tcPr>
            <w:tcW w:w="1413" w:type="dxa"/>
          </w:tcPr>
          <w:p w14:paraId="2F4FBEC6" w14:textId="77777777" w:rsidR="00E377BF" w:rsidRPr="00F53F93" w:rsidRDefault="00E377BF">
            <w:pPr>
              <w:keepNext/>
              <w:spacing w:before="20" w:after="20"/>
              <w:jc w:val="left"/>
              <w:rPr>
                <w:color w:val="000000" w:themeColor="text1"/>
              </w:rPr>
            </w:pPr>
            <w:r w:rsidRPr="00F53F93">
              <w:rPr>
                <w:color w:val="000000" w:themeColor="text1"/>
              </w:rPr>
              <w:t>Ad. 24 a 27, punto 10.1</w:t>
            </w:r>
          </w:p>
        </w:tc>
        <w:tc>
          <w:tcPr>
            <w:tcW w:w="8221" w:type="dxa"/>
          </w:tcPr>
          <w:p w14:paraId="21567152" w14:textId="77777777" w:rsidR="00E377BF" w:rsidRPr="00F53F93" w:rsidRDefault="00E377BF">
            <w:pPr>
              <w:keepNext/>
              <w:spacing w:before="20" w:after="20"/>
              <w:jc w:val="left"/>
              <w:rPr>
                <w:color w:val="000000" w:themeColor="text1"/>
              </w:rPr>
            </w:pPr>
            <w:r w:rsidRPr="00F53F93">
              <w:rPr>
                <w:color w:val="000000" w:themeColor="text1"/>
              </w:rPr>
              <w:t>Sustitución de «</w:t>
            </w:r>
            <w:proofErr w:type="spellStart"/>
            <w:r w:rsidRPr="00F53F93">
              <w:rPr>
                <w:color w:val="000000" w:themeColor="text1"/>
              </w:rPr>
              <w:t>Blender</w:t>
            </w:r>
            <w:proofErr w:type="spellEnd"/>
            <w:r w:rsidRPr="00F53F93">
              <w:rPr>
                <w:color w:val="000000" w:themeColor="text1"/>
              </w:rPr>
              <w:t>» y «</w:t>
            </w:r>
            <w:proofErr w:type="spellStart"/>
            <w:r w:rsidRPr="00F53F93">
              <w:rPr>
                <w:color w:val="000000" w:themeColor="text1"/>
              </w:rPr>
              <w:t>blendering</w:t>
            </w:r>
            <w:proofErr w:type="spellEnd"/>
            <w:r w:rsidRPr="00F53F93">
              <w:rPr>
                <w:color w:val="000000" w:themeColor="text1"/>
              </w:rPr>
              <w:t>» por «</w:t>
            </w:r>
            <w:proofErr w:type="spellStart"/>
            <w:r w:rsidRPr="00F53F93">
              <w:rPr>
                <w:color w:val="000000" w:themeColor="text1"/>
              </w:rPr>
              <w:t>Blend</w:t>
            </w:r>
            <w:proofErr w:type="spellEnd"/>
            <w:r w:rsidRPr="00F53F93">
              <w:rPr>
                <w:color w:val="000000" w:themeColor="text1"/>
              </w:rPr>
              <w:t>» y «</w:t>
            </w:r>
            <w:proofErr w:type="spellStart"/>
            <w:r w:rsidRPr="00F53F93">
              <w:rPr>
                <w:color w:val="000000" w:themeColor="text1"/>
              </w:rPr>
              <w:t>blending</w:t>
            </w:r>
            <w:proofErr w:type="spellEnd"/>
            <w:r w:rsidRPr="00F53F93">
              <w:rPr>
                <w:color w:val="000000" w:themeColor="text1"/>
              </w:rPr>
              <w:t>»</w:t>
            </w:r>
          </w:p>
        </w:tc>
      </w:tr>
      <w:tr w:rsidR="00E377BF" w:rsidRPr="00F53F93" w14:paraId="4413861B" w14:textId="77777777">
        <w:tc>
          <w:tcPr>
            <w:tcW w:w="1413" w:type="dxa"/>
          </w:tcPr>
          <w:p w14:paraId="79DBB824" w14:textId="77777777" w:rsidR="00E377BF" w:rsidRPr="00F53F93" w:rsidRDefault="00E377BF">
            <w:pPr>
              <w:spacing w:before="20" w:after="20"/>
              <w:jc w:val="left"/>
            </w:pPr>
            <w:r w:rsidRPr="00F53F93">
              <w:t>Ad. 24 a 27</w:t>
            </w:r>
          </w:p>
        </w:tc>
        <w:tc>
          <w:tcPr>
            <w:tcW w:w="8221" w:type="dxa"/>
          </w:tcPr>
          <w:p w14:paraId="7D3446DE" w14:textId="77777777" w:rsidR="00E377BF" w:rsidRPr="00F53F93" w:rsidRDefault="00E377BF">
            <w:pPr>
              <w:spacing w:before="20" w:after="20"/>
              <w:jc w:val="left"/>
              <w:rPr>
                <w:color w:val="000000" w:themeColor="text1"/>
              </w:rPr>
            </w:pPr>
            <w:r w:rsidRPr="00F53F93">
              <w:rPr>
                <w:color w:val="000000" w:themeColor="text1"/>
              </w:rPr>
              <w:t>- donde dice:</w:t>
            </w:r>
          </w:p>
          <w:p w14:paraId="598FB459" w14:textId="77777777" w:rsidR="00E377BF" w:rsidRPr="00F53F93" w:rsidRDefault="00E377BF">
            <w:pPr>
              <w:spacing w:before="20" w:after="20"/>
              <w:jc w:val="left"/>
              <w:rPr>
                <w:color w:val="000000" w:themeColor="text1"/>
              </w:rPr>
            </w:pPr>
            <w:r w:rsidRPr="00F53F93">
              <w:rPr>
                <w:color w:val="000000" w:themeColor="text1"/>
              </w:rPr>
              <w:t xml:space="preserve">«clase 0 = sin agallas </w:t>
            </w:r>
          </w:p>
          <w:p w14:paraId="7906A45A" w14:textId="77777777" w:rsidR="00E377BF" w:rsidRPr="00F53F93" w:rsidRDefault="00E377BF">
            <w:pPr>
              <w:spacing w:before="20" w:after="20"/>
              <w:jc w:val="left"/>
              <w:rPr>
                <w:color w:val="000000" w:themeColor="text1"/>
              </w:rPr>
            </w:pPr>
            <w:r w:rsidRPr="00F53F93">
              <w:rPr>
                <w:color w:val="000000" w:themeColor="text1"/>
              </w:rPr>
              <w:t>clase 1 = algunas pequeñas irritaciones</w:t>
            </w:r>
          </w:p>
          <w:p w14:paraId="0EDC11BA" w14:textId="77777777" w:rsidR="00E377BF" w:rsidRPr="00F53F93" w:rsidRDefault="00E377BF">
            <w:pPr>
              <w:spacing w:before="20" w:after="20"/>
              <w:jc w:val="left"/>
              <w:rPr>
                <w:color w:val="000000" w:themeColor="text1"/>
              </w:rPr>
            </w:pPr>
            <w:r w:rsidRPr="00F53F93">
              <w:rPr>
                <w:color w:val="000000" w:themeColor="text1"/>
              </w:rPr>
              <w:t>«clase 2 = 2a o 2b (2a = agrietamiento moderado; 2b = ligera hinchazón de la raíz principal y oscurecimiento y, finalmente, muerte de todas las raíces laterales)</w:t>
            </w:r>
          </w:p>
          <w:p w14:paraId="2BA0B7F5" w14:textId="77777777" w:rsidR="00E377BF" w:rsidRPr="00F53F93" w:rsidRDefault="00E377BF">
            <w:pPr>
              <w:spacing w:before="20" w:after="20"/>
              <w:jc w:val="left"/>
              <w:rPr>
                <w:color w:val="000000" w:themeColor="text1"/>
              </w:rPr>
            </w:pPr>
            <w:r w:rsidRPr="00F53F93">
              <w:rPr>
                <w:color w:val="000000" w:themeColor="text1"/>
              </w:rPr>
              <w:t>«clase 3 = agallas graves</w:t>
            </w:r>
          </w:p>
          <w:p w14:paraId="4FBDEBFF" w14:textId="77777777" w:rsidR="00E377BF" w:rsidRPr="00F53F93" w:rsidRDefault="00E377BF">
            <w:pPr>
              <w:spacing w:before="20" w:after="20"/>
              <w:jc w:val="left"/>
            </w:pPr>
            <w:r w:rsidRPr="00F53F93">
              <w:rPr>
                <w:color w:val="000000" w:themeColor="text1"/>
              </w:rPr>
              <w:t>- Cambiar el texto debajo de las ilustraciones correspondientes al final de la explicación para que diga clase 0, clase 1, clase 2a, clase 2b, clase 3</w:t>
            </w:r>
          </w:p>
        </w:tc>
      </w:tr>
    </w:tbl>
    <w:p w14:paraId="3C0C85F0" w14:textId="77777777" w:rsidR="00E377BF" w:rsidRPr="00F53F93" w:rsidRDefault="00E377BF" w:rsidP="00E377BF"/>
    <w:p w14:paraId="477B10A5"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50C6AEB2"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A5638" w14:textId="77777777" w:rsidR="00E377BF" w:rsidRPr="00F53F93" w:rsidRDefault="00E377BF">
            <w:pPr>
              <w:keepNext/>
              <w:spacing w:before="60" w:after="60"/>
              <w:rPr>
                <w:rFonts w:cs="Arial"/>
                <w:color w:val="000000"/>
              </w:rPr>
            </w:pPr>
            <w:r w:rsidRPr="00F53F93">
              <w:rPr>
                <w:rFonts w:cs="Arial"/>
                <w:color w:val="000000"/>
              </w:rPr>
              <w:t>TG/151/5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A78BC" w14:textId="77777777" w:rsidR="00E377BF" w:rsidRPr="00F53F93" w:rsidRDefault="00E377BF">
            <w:pPr>
              <w:keepNext/>
              <w:jc w:val="left"/>
              <w:rPr>
                <w:rFonts w:cs="Arial"/>
              </w:rPr>
            </w:pPr>
            <w:r w:rsidRPr="00F53F93">
              <w:t>*Brócoli (</w:t>
            </w:r>
            <w:proofErr w:type="spellStart"/>
            <w:r w:rsidRPr="00F53F93">
              <w:rPr>
                <w:i/>
              </w:rPr>
              <w:t>Brassica</w:t>
            </w:r>
            <w:proofErr w:type="spellEnd"/>
            <w:r w:rsidRPr="00F53F93">
              <w:rPr>
                <w:i/>
              </w:rPr>
              <w:t xml:space="preserve"> </w:t>
            </w:r>
            <w:proofErr w:type="spellStart"/>
            <w:r w:rsidRPr="00F53F93">
              <w:rPr>
                <w:i/>
              </w:rPr>
              <w:t>oleracea</w:t>
            </w:r>
            <w:proofErr w:type="spellEnd"/>
            <w:r w:rsidRPr="00F53F93">
              <w:rPr>
                <w:i/>
              </w:rPr>
              <w:t xml:space="preserve"> </w:t>
            </w:r>
            <w:r w:rsidRPr="00F53F93">
              <w:t xml:space="preserve">L. </w:t>
            </w:r>
            <w:proofErr w:type="spellStart"/>
            <w:r w:rsidRPr="00F53F93">
              <w:t>var</w:t>
            </w:r>
            <w:proofErr w:type="spellEnd"/>
            <w:r w:rsidRPr="00F53F93">
              <w:t xml:space="preserve">. </w:t>
            </w:r>
            <w:proofErr w:type="spellStart"/>
            <w:r w:rsidRPr="00F53F93">
              <w:rPr>
                <w:i/>
              </w:rPr>
              <w:t>italica</w:t>
            </w:r>
            <w:proofErr w:type="spellEnd"/>
            <w:r w:rsidRPr="00F53F93">
              <w:rPr>
                <w:i/>
              </w:rPr>
              <w:t xml:space="preserve"> </w:t>
            </w:r>
            <w:proofErr w:type="spellStart"/>
            <w:r w:rsidRPr="00F53F93">
              <w:t>Plenck</w:t>
            </w:r>
            <w:proofErr w:type="spellEnd"/>
            <w:r w:rsidRPr="00F53F93">
              <w:t>)</w:t>
            </w:r>
          </w:p>
        </w:tc>
      </w:tr>
    </w:tbl>
    <w:p w14:paraId="7128B9CE"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52DB2A90" w14:textId="77777777">
        <w:tc>
          <w:tcPr>
            <w:tcW w:w="1413" w:type="dxa"/>
          </w:tcPr>
          <w:p w14:paraId="426CF731" w14:textId="77777777" w:rsidR="00E377BF" w:rsidRPr="00F53F93" w:rsidRDefault="00E377BF">
            <w:pPr>
              <w:keepNext/>
              <w:spacing w:before="20" w:after="20"/>
              <w:jc w:val="left"/>
              <w:rPr>
                <w:color w:val="000000" w:themeColor="text1"/>
              </w:rPr>
            </w:pPr>
            <w:r w:rsidRPr="00F53F93">
              <w:rPr>
                <w:color w:val="000000" w:themeColor="text1"/>
              </w:rPr>
              <w:t>Ad. 26 a 29, punto 10.1</w:t>
            </w:r>
          </w:p>
        </w:tc>
        <w:tc>
          <w:tcPr>
            <w:tcW w:w="8221" w:type="dxa"/>
          </w:tcPr>
          <w:p w14:paraId="6953E73E" w14:textId="77777777" w:rsidR="00E377BF" w:rsidRPr="00F53F93" w:rsidRDefault="00E377BF">
            <w:pPr>
              <w:keepNext/>
              <w:spacing w:before="20" w:after="20"/>
              <w:jc w:val="left"/>
              <w:rPr>
                <w:color w:val="000000" w:themeColor="text1"/>
              </w:rPr>
            </w:pPr>
            <w:r w:rsidRPr="00F53F93">
              <w:rPr>
                <w:color w:val="000000" w:themeColor="text1"/>
              </w:rPr>
              <w:t>Sustituir «</w:t>
            </w:r>
            <w:proofErr w:type="spellStart"/>
            <w:r w:rsidRPr="00F53F93">
              <w:rPr>
                <w:color w:val="000000" w:themeColor="text1"/>
              </w:rPr>
              <w:t>Blender</w:t>
            </w:r>
            <w:proofErr w:type="spellEnd"/>
            <w:r w:rsidRPr="00F53F93">
              <w:rPr>
                <w:color w:val="000000" w:themeColor="text1"/>
              </w:rPr>
              <w:t>» y «</w:t>
            </w:r>
            <w:proofErr w:type="spellStart"/>
            <w:r w:rsidRPr="00F53F93">
              <w:rPr>
                <w:color w:val="000000" w:themeColor="text1"/>
              </w:rPr>
              <w:t>blendering</w:t>
            </w:r>
            <w:proofErr w:type="spellEnd"/>
            <w:r w:rsidRPr="00F53F93">
              <w:rPr>
                <w:color w:val="000000" w:themeColor="text1"/>
              </w:rPr>
              <w:t>» por «</w:t>
            </w:r>
            <w:proofErr w:type="spellStart"/>
            <w:r w:rsidRPr="00F53F93">
              <w:rPr>
                <w:color w:val="000000" w:themeColor="text1"/>
              </w:rPr>
              <w:t>Blend</w:t>
            </w:r>
            <w:proofErr w:type="spellEnd"/>
            <w:r w:rsidRPr="00F53F93">
              <w:rPr>
                <w:color w:val="000000" w:themeColor="text1"/>
              </w:rPr>
              <w:t>» y «</w:t>
            </w:r>
            <w:proofErr w:type="spellStart"/>
            <w:r w:rsidRPr="00F53F93">
              <w:rPr>
                <w:color w:val="000000" w:themeColor="text1"/>
              </w:rPr>
              <w:t>blending</w:t>
            </w:r>
            <w:proofErr w:type="spellEnd"/>
            <w:r w:rsidRPr="00F53F93">
              <w:rPr>
                <w:color w:val="000000" w:themeColor="text1"/>
              </w:rPr>
              <w:t>»</w:t>
            </w:r>
          </w:p>
        </w:tc>
      </w:tr>
      <w:tr w:rsidR="00E377BF" w:rsidRPr="00F53F93" w14:paraId="04D4BE87" w14:textId="77777777">
        <w:tc>
          <w:tcPr>
            <w:tcW w:w="1413" w:type="dxa"/>
          </w:tcPr>
          <w:p w14:paraId="3CFCA583" w14:textId="77777777" w:rsidR="00E377BF" w:rsidRPr="00F53F93" w:rsidRDefault="00E377BF">
            <w:pPr>
              <w:spacing w:before="20" w:after="20"/>
              <w:jc w:val="left"/>
            </w:pPr>
            <w:r w:rsidRPr="00F53F93">
              <w:t>Ad. 26 a 29</w:t>
            </w:r>
          </w:p>
        </w:tc>
        <w:tc>
          <w:tcPr>
            <w:tcW w:w="8221" w:type="dxa"/>
          </w:tcPr>
          <w:p w14:paraId="43666C34" w14:textId="77777777" w:rsidR="00E377BF" w:rsidRPr="00F53F93" w:rsidRDefault="00E377BF">
            <w:pPr>
              <w:spacing w:before="20" w:after="20"/>
              <w:jc w:val="left"/>
              <w:rPr>
                <w:color w:val="000000" w:themeColor="text1"/>
              </w:rPr>
            </w:pPr>
            <w:r w:rsidRPr="00F53F93">
              <w:rPr>
                <w:color w:val="000000" w:themeColor="text1"/>
              </w:rPr>
              <w:t>- Se sustituye por:</w:t>
            </w:r>
          </w:p>
          <w:p w14:paraId="4B51EA05" w14:textId="77777777" w:rsidR="00E377BF" w:rsidRPr="00F53F93" w:rsidRDefault="00E377BF">
            <w:pPr>
              <w:spacing w:before="20" w:after="20"/>
              <w:jc w:val="left"/>
              <w:rPr>
                <w:color w:val="000000" w:themeColor="text1"/>
              </w:rPr>
            </w:pPr>
            <w:r w:rsidRPr="00F53F93">
              <w:rPr>
                <w:color w:val="000000" w:themeColor="text1"/>
              </w:rPr>
              <w:t xml:space="preserve">«clase 0 = sin agallas </w:t>
            </w:r>
          </w:p>
          <w:p w14:paraId="208BA792" w14:textId="77777777" w:rsidR="00E377BF" w:rsidRPr="00F53F93" w:rsidRDefault="00E377BF">
            <w:pPr>
              <w:spacing w:before="20" w:after="20"/>
              <w:jc w:val="left"/>
              <w:rPr>
                <w:color w:val="000000" w:themeColor="text1"/>
              </w:rPr>
            </w:pPr>
            <w:r w:rsidRPr="00F53F93">
              <w:rPr>
                <w:color w:val="000000" w:themeColor="text1"/>
              </w:rPr>
              <w:t>«clase 1 = algunas pequeñas irritaciones</w:t>
            </w:r>
          </w:p>
          <w:p w14:paraId="28A85924" w14:textId="77777777" w:rsidR="00E377BF" w:rsidRPr="00F53F93" w:rsidRDefault="00E377BF">
            <w:pPr>
              <w:spacing w:before="20" w:after="20"/>
              <w:jc w:val="left"/>
              <w:rPr>
                <w:color w:val="000000" w:themeColor="text1"/>
              </w:rPr>
            </w:pPr>
            <w:r w:rsidRPr="00F53F93">
              <w:rPr>
                <w:color w:val="000000" w:themeColor="text1"/>
              </w:rPr>
              <w:t>«clase 2 = 2a o 2b (2a = rozamiento moderado; 2b = ligera hinchazón de la raíz principal y oscurecimiento y, finalmente, muerte de todas las raíces laterales)</w:t>
            </w:r>
          </w:p>
          <w:p w14:paraId="5D709065" w14:textId="77777777" w:rsidR="00E377BF" w:rsidRPr="00F53F93" w:rsidRDefault="00E377BF">
            <w:pPr>
              <w:spacing w:before="20" w:after="20"/>
              <w:jc w:val="left"/>
              <w:rPr>
                <w:color w:val="000000" w:themeColor="text1"/>
              </w:rPr>
            </w:pPr>
            <w:r w:rsidRPr="00F53F93">
              <w:rPr>
                <w:color w:val="000000" w:themeColor="text1"/>
              </w:rPr>
              <w:t>«clase 3 = irritación grave</w:t>
            </w:r>
          </w:p>
          <w:p w14:paraId="4260561F" w14:textId="77777777" w:rsidR="00E377BF" w:rsidRPr="00F53F93" w:rsidRDefault="00E377BF">
            <w:pPr>
              <w:spacing w:before="20" w:after="20"/>
              <w:jc w:val="left"/>
            </w:pPr>
            <w:r w:rsidRPr="00F53F93">
              <w:rPr>
                <w:color w:val="000000" w:themeColor="text1"/>
              </w:rPr>
              <w:t>- Cambiar el texto que aparece debajo de las ilustraciones correspondientes al final de la explicación para que diga clase 0, clase 1, clase 2a, clase 2b, clase 3</w:t>
            </w:r>
          </w:p>
        </w:tc>
      </w:tr>
    </w:tbl>
    <w:p w14:paraId="709DFDA8" w14:textId="77777777" w:rsidR="00E377BF" w:rsidRPr="00F53F93" w:rsidRDefault="00E377BF" w:rsidP="00E377BF"/>
    <w:p w14:paraId="78191435" w14:textId="77777777" w:rsidR="00E377BF" w:rsidRPr="00F53F93"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F53F93" w14:paraId="1273F53F" w14:textId="77777777">
        <w:trPr>
          <w:cantSplit/>
          <w:trHeight w:val="370"/>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930F5" w14:textId="77777777" w:rsidR="00E377BF" w:rsidRPr="00F53F93" w:rsidRDefault="00E377BF">
            <w:pPr>
              <w:keepNext/>
              <w:spacing w:before="60" w:after="60"/>
              <w:jc w:val="left"/>
              <w:rPr>
                <w:rFonts w:cs="Arial"/>
                <w:color w:val="000000"/>
              </w:rPr>
            </w:pPr>
            <w:r w:rsidRPr="00F53F93">
              <w:rPr>
                <w:rFonts w:cs="Arial"/>
                <w:color w:val="000000"/>
              </w:rPr>
              <w:t>TG/282/1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82303" w14:textId="77777777" w:rsidR="00E377BF" w:rsidRPr="00F53F93" w:rsidRDefault="00E377BF">
            <w:pPr>
              <w:keepNext/>
              <w:spacing w:before="60" w:after="60"/>
              <w:jc w:val="left"/>
            </w:pPr>
            <w:r w:rsidRPr="00F53F93">
              <w:t>*Shiitake (</w:t>
            </w:r>
            <w:proofErr w:type="spellStart"/>
            <w:r w:rsidRPr="00F53F93">
              <w:rPr>
                <w:i/>
                <w:iCs/>
              </w:rPr>
              <w:t>Lentinula</w:t>
            </w:r>
            <w:proofErr w:type="spellEnd"/>
            <w:r w:rsidRPr="00F53F93">
              <w:rPr>
                <w:i/>
                <w:iCs/>
              </w:rPr>
              <w:t xml:space="preserve"> </w:t>
            </w:r>
            <w:proofErr w:type="spellStart"/>
            <w:r w:rsidRPr="00F53F93">
              <w:rPr>
                <w:i/>
                <w:iCs/>
              </w:rPr>
              <w:t>edodes</w:t>
            </w:r>
            <w:proofErr w:type="spellEnd"/>
            <w:r w:rsidRPr="00F53F93">
              <w:rPr>
                <w:i/>
                <w:iCs/>
              </w:rPr>
              <w:t xml:space="preserve"> </w:t>
            </w:r>
            <w:r w:rsidRPr="00F53F93">
              <w:t>(</w:t>
            </w:r>
            <w:proofErr w:type="spellStart"/>
            <w:r w:rsidRPr="00F53F93">
              <w:t>Berk</w:t>
            </w:r>
            <w:proofErr w:type="spellEnd"/>
            <w:r w:rsidRPr="00F53F93">
              <w:t xml:space="preserve">.) </w:t>
            </w:r>
            <w:proofErr w:type="spellStart"/>
            <w:r w:rsidRPr="00F53F93">
              <w:t>Pegler</w:t>
            </w:r>
            <w:proofErr w:type="spellEnd"/>
            <w:r w:rsidRPr="00F53F93">
              <w:t>)</w:t>
            </w:r>
          </w:p>
        </w:tc>
      </w:tr>
    </w:tbl>
    <w:p w14:paraId="05942C7C" w14:textId="77777777" w:rsidR="00E377BF" w:rsidRPr="00F53F93"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F53F93" w14:paraId="103B61AF" w14:textId="77777777">
        <w:tc>
          <w:tcPr>
            <w:tcW w:w="1413" w:type="dxa"/>
          </w:tcPr>
          <w:p w14:paraId="207B462C" w14:textId="77777777" w:rsidR="00E377BF" w:rsidRPr="00F53F93" w:rsidRDefault="00E377BF">
            <w:pPr>
              <w:keepNext/>
              <w:spacing w:before="20" w:after="20"/>
              <w:jc w:val="left"/>
            </w:pPr>
            <w:r w:rsidRPr="00F53F93">
              <w:t>Ad. 15</w:t>
            </w:r>
          </w:p>
        </w:tc>
        <w:tc>
          <w:tcPr>
            <w:tcW w:w="8221" w:type="dxa"/>
          </w:tcPr>
          <w:p w14:paraId="343FD782" w14:textId="77777777" w:rsidR="00E377BF" w:rsidRPr="00F53F93" w:rsidRDefault="00E377BF">
            <w:pPr>
              <w:keepNext/>
              <w:spacing w:before="20" w:after="20"/>
              <w:jc w:val="left"/>
            </w:pPr>
            <w:r w:rsidRPr="00F53F93">
              <w:t>Leer «... la parte más alta de la branquia».</w:t>
            </w:r>
          </w:p>
        </w:tc>
      </w:tr>
    </w:tbl>
    <w:p w14:paraId="0DC2F583" w14:textId="77777777" w:rsidR="00966D8F" w:rsidRPr="00F53F93" w:rsidRDefault="00966D8F" w:rsidP="009B440E">
      <w:pPr>
        <w:jc w:val="left"/>
      </w:pPr>
    </w:p>
    <w:p w14:paraId="4934A94C" w14:textId="77777777" w:rsidR="00966D8F" w:rsidRPr="00F53F93" w:rsidRDefault="00966D8F" w:rsidP="009B440E">
      <w:pPr>
        <w:jc w:val="left"/>
      </w:pPr>
    </w:p>
    <w:p w14:paraId="7F039CD7" w14:textId="77777777" w:rsidR="00966D8F" w:rsidRPr="00F53F93" w:rsidRDefault="00966D8F" w:rsidP="009B440E">
      <w:pPr>
        <w:jc w:val="left"/>
      </w:pPr>
    </w:p>
    <w:p w14:paraId="79DFF08B" w14:textId="21687CAC" w:rsidR="00966D8F" w:rsidRPr="00F53F93" w:rsidRDefault="00000D62" w:rsidP="00000D62">
      <w:pPr>
        <w:jc w:val="right"/>
      </w:pPr>
      <w:r w:rsidRPr="00F53F93">
        <w:t>[</w:t>
      </w:r>
      <w:r w:rsidR="00A55062">
        <w:t xml:space="preserve">Sigue el </w:t>
      </w:r>
      <w:r w:rsidRPr="00F53F93">
        <w:t>Anexo II]</w:t>
      </w:r>
    </w:p>
    <w:p w14:paraId="1293A5D7" w14:textId="77777777" w:rsidR="00966D8F" w:rsidRPr="00F53F93" w:rsidRDefault="00966D8F" w:rsidP="009B440E">
      <w:pPr>
        <w:jc w:val="left"/>
      </w:pPr>
    </w:p>
    <w:p w14:paraId="5A4D0CAF" w14:textId="77777777" w:rsidR="00966D8F" w:rsidRPr="00F53F93" w:rsidRDefault="00966D8F" w:rsidP="009B440E">
      <w:pPr>
        <w:jc w:val="left"/>
      </w:pPr>
    </w:p>
    <w:p w14:paraId="0263DCB5" w14:textId="77777777" w:rsidR="00966D8F" w:rsidRPr="00F53F93" w:rsidRDefault="00966D8F" w:rsidP="009B440E">
      <w:pPr>
        <w:jc w:val="left"/>
      </w:pPr>
    </w:p>
    <w:p w14:paraId="21599919" w14:textId="77777777" w:rsidR="00966D8F" w:rsidRPr="00F53F93" w:rsidRDefault="00966D8F" w:rsidP="009B440E">
      <w:pPr>
        <w:jc w:val="left"/>
      </w:pPr>
    </w:p>
    <w:p w14:paraId="7F83D28A" w14:textId="77777777" w:rsidR="00966D8F" w:rsidRPr="00F53F93" w:rsidRDefault="00966D8F" w:rsidP="009B440E">
      <w:pPr>
        <w:jc w:val="left"/>
        <w:sectPr w:rsidR="00966D8F" w:rsidRPr="00F53F93" w:rsidSect="00E377BF">
          <w:headerReference w:type="default" r:id="rId24"/>
          <w:headerReference w:type="first" r:id="rId25"/>
          <w:pgSz w:w="11907" w:h="16840" w:code="9"/>
          <w:pgMar w:top="510" w:right="1134" w:bottom="1134" w:left="1134" w:header="510" w:footer="680" w:gutter="0"/>
          <w:pgNumType w:start="1"/>
          <w:cols w:space="720"/>
          <w:titlePg/>
        </w:sectPr>
      </w:pPr>
    </w:p>
    <w:p w14:paraId="6FEEAD39" w14:textId="19B2C3CC" w:rsidR="00F65CE9" w:rsidRPr="00F53F93" w:rsidRDefault="00000D62" w:rsidP="00000D62">
      <w:pPr>
        <w:jc w:val="center"/>
        <w:rPr>
          <w:rFonts w:cs="Arial"/>
          <w:u w:val="single"/>
        </w:rPr>
      </w:pPr>
      <w:r w:rsidRPr="00F53F93">
        <w:lastRenderedPageBreak/>
        <w:t>ENMIENDAS A</w:t>
      </w:r>
      <w:r w:rsidR="00A55062">
        <w:t xml:space="preserve"> </w:t>
      </w:r>
      <w:r w:rsidRPr="00F53F93">
        <w:t>L</w:t>
      </w:r>
      <w:r w:rsidR="00A55062">
        <w:t>OS</w:t>
      </w:r>
      <w:r w:rsidRPr="00F53F93">
        <w:t xml:space="preserve"> PROYECTO</w:t>
      </w:r>
      <w:r w:rsidR="00A55062">
        <w:t>S</w:t>
      </w:r>
      <w:r w:rsidRPr="00F53F93">
        <w:t xml:space="preserve"> DE </w:t>
      </w:r>
      <w:r w:rsidR="00566C7D" w:rsidRPr="00F53F93">
        <w:t>DIRECTRICES</w:t>
      </w:r>
      <w:r w:rsidRPr="00F53F93">
        <w:t xml:space="preserve"> DE </w:t>
      </w:r>
      <w:r w:rsidR="00A55062">
        <w:t>EXAMEN</w:t>
      </w:r>
      <w:r w:rsidRPr="00F53F93">
        <w:t xml:space="preserve"> </w:t>
      </w:r>
      <w:r w:rsidR="00566C7D" w:rsidRPr="00F53F93">
        <w:t xml:space="preserve">PARA LAS QUE </w:t>
      </w:r>
      <w:r w:rsidR="00566C7D" w:rsidRPr="00F53F93">
        <w:br/>
        <w:t>SE REQUIEREN ACLARACIONES EDITORIALES</w:t>
      </w:r>
    </w:p>
    <w:p w14:paraId="32785D77" w14:textId="77777777" w:rsidR="00F65CE9" w:rsidRPr="00F53F93" w:rsidRDefault="00F65CE9" w:rsidP="00F65CE9">
      <w:pPr>
        <w:jc w:val="left"/>
        <w:rPr>
          <w:rFonts w:cs="Arial"/>
          <w:u w:val="single"/>
        </w:rPr>
      </w:pPr>
    </w:p>
    <w:p w14:paraId="4EA67E83" w14:textId="51138489" w:rsidR="00F65CE9" w:rsidRPr="00F53F93" w:rsidRDefault="00F65CE9" w:rsidP="00F65CE9">
      <w:pPr>
        <w:ind w:firstLine="567"/>
      </w:pPr>
      <w:r w:rsidRPr="00F53F93">
        <w:t xml:space="preserve">El TC-EDC, en su reunión celebrada los días 14 </w:t>
      </w:r>
      <w:r w:rsidR="00031BC7" w:rsidRPr="00F53F93">
        <w:t>y</w:t>
      </w:r>
      <w:r w:rsidRPr="00F53F93">
        <w:t xml:space="preserve"> 16 de octubre de 2025, examinó </w:t>
      </w:r>
      <w:r w:rsidR="00A55062">
        <w:t>los</w:t>
      </w:r>
      <w:r w:rsidRPr="00F53F93">
        <w:t xml:space="preserve"> siguiente</w:t>
      </w:r>
      <w:r w:rsidR="00A55062">
        <w:t>s</w:t>
      </w:r>
      <w:r w:rsidRPr="00F53F93">
        <w:t xml:space="preserve"> proyecto</w:t>
      </w:r>
      <w:r w:rsidR="00A55062">
        <w:t>s</w:t>
      </w:r>
      <w:r w:rsidRPr="00F53F93">
        <w:t xml:space="preserve"> de directrices de </w:t>
      </w:r>
      <w:r w:rsidR="00A55062">
        <w:t xml:space="preserve">examen </w:t>
      </w:r>
      <w:r w:rsidRPr="00F53F93">
        <w:t>y convino en que los elementos indicados con «</w:t>
      </w:r>
      <w:r w:rsidRPr="00F53F93">
        <w:rPr>
          <w:vertAlign w:val="superscript"/>
        </w:rPr>
        <w:t>#</w:t>
      </w:r>
      <w:r w:rsidRPr="00F53F93">
        <w:t xml:space="preserve"> » (almohadilla) requieren </w:t>
      </w:r>
      <w:r w:rsidR="00980F78" w:rsidRPr="00F53F93">
        <w:t xml:space="preserve">aclaraciones </w:t>
      </w:r>
      <w:r w:rsidR="00C3084A" w:rsidRPr="00F53F93">
        <w:t>editoriales</w:t>
      </w:r>
      <w:r w:rsidRPr="00F53F93">
        <w:t xml:space="preserve">.  El TC-EDC convino </w:t>
      </w:r>
      <w:r w:rsidR="006F17D6" w:rsidRPr="00F53F93">
        <w:t xml:space="preserve">en que las aclaraciones editoriales proporcionadas por los expertos principales se examinen </w:t>
      </w:r>
      <w:r w:rsidRPr="00F53F93">
        <w:t>en su reunión que se celebrará en enero de 2026.</w:t>
      </w:r>
    </w:p>
    <w:p w14:paraId="47FD6F2C" w14:textId="77777777" w:rsidR="00F474EF" w:rsidRPr="00F53F93" w:rsidRDefault="00F474EF" w:rsidP="00F474EF">
      <w:pPr>
        <w:ind w:firstLine="567"/>
      </w:pPr>
    </w:p>
    <w:p w14:paraId="40AF9C3F" w14:textId="1B5C9EF5" w:rsidR="00F474EF" w:rsidRPr="00F53F93" w:rsidRDefault="00F474EF" w:rsidP="00F474EF">
      <w:pPr>
        <w:rPr>
          <w:u w:val="single"/>
        </w:rPr>
      </w:pPr>
      <w:r w:rsidRPr="00F53F93">
        <w:rPr>
          <w:u w:val="single"/>
        </w:rPr>
        <w:t xml:space="preserve">Nuevas directrices de </w:t>
      </w:r>
      <w:r w:rsidR="005F2D09">
        <w:rPr>
          <w:u w:val="single"/>
        </w:rPr>
        <w:t>examen</w:t>
      </w:r>
    </w:p>
    <w:p w14:paraId="06F2CA5E" w14:textId="77777777" w:rsidR="00F474EF" w:rsidRPr="00F53F93" w:rsidRDefault="00F474EF" w:rsidP="00F474EF">
      <w:pPr>
        <w:ind w:firstLine="567"/>
        <w:rPr>
          <w:i/>
          <w:iCs/>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F53F93" w14:paraId="1CB81DA1" w14:textId="77777777">
        <w:trPr>
          <w:cantSplit/>
          <w:trHeight w:val="277"/>
          <w:jc w:val="center"/>
        </w:trPr>
        <w:tc>
          <w:tcPr>
            <w:tcW w:w="2894" w:type="dxa"/>
            <w:vMerge w:val="restart"/>
            <w:shd w:val="clear" w:color="auto" w:fill="F2F2F2" w:themeFill="background1" w:themeFillShade="F2"/>
            <w:vAlign w:val="center"/>
          </w:tcPr>
          <w:p w14:paraId="2C09E592" w14:textId="77777777" w:rsidR="00F474EF" w:rsidRPr="00F53F93" w:rsidRDefault="00F474EF">
            <w:pPr>
              <w:jc w:val="left"/>
              <w:rPr>
                <w:rFonts w:cs="Arial"/>
              </w:rPr>
            </w:pPr>
            <w:proofErr w:type="spellStart"/>
            <w:r w:rsidRPr="00F53F93">
              <w:rPr>
                <w:rFonts w:cs="Arial"/>
                <w:color w:val="000000"/>
              </w:rPr>
              <w:t>Goji</w:t>
            </w:r>
            <w:proofErr w:type="spellEnd"/>
            <w:r w:rsidRPr="00F53F93">
              <w:rPr>
                <w:rFonts w:cs="Arial"/>
                <w:color w:val="000000"/>
              </w:rPr>
              <w:t xml:space="preserve"> (</w:t>
            </w:r>
            <w:proofErr w:type="spellStart"/>
            <w:r w:rsidRPr="00F53F93">
              <w:rPr>
                <w:rFonts w:cs="Arial"/>
                <w:i/>
                <w:iCs/>
              </w:rPr>
              <w:t>Lycium</w:t>
            </w:r>
            <w:proofErr w:type="spellEnd"/>
            <w:r w:rsidRPr="00F53F93">
              <w:rPr>
                <w:rFonts w:cs="Arial"/>
                <w:i/>
                <w:iCs/>
              </w:rPr>
              <w:t xml:space="preserve"> </w:t>
            </w:r>
            <w:proofErr w:type="spellStart"/>
            <w:r w:rsidRPr="00F53F93">
              <w:rPr>
                <w:rFonts w:cs="Arial"/>
                <w:i/>
                <w:iCs/>
              </w:rPr>
              <w:t>barbarum</w:t>
            </w:r>
            <w:proofErr w:type="spellEnd"/>
            <w:r w:rsidRPr="00F53F93">
              <w:rPr>
                <w:rFonts w:cs="Arial"/>
                <w:i/>
                <w:iCs/>
              </w:rPr>
              <w:t xml:space="preserve"> </w:t>
            </w:r>
            <w:r w:rsidRPr="00F53F93">
              <w:rPr>
                <w:rFonts w:cs="Arial"/>
              </w:rPr>
              <w:t xml:space="preserve">L., </w:t>
            </w:r>
            <w:r w:rsidRPr="00F53F93">
              <w:rPr>
                <w:rFonts w:cs="Arial"/>
                <w:i/>
                <w:iCs/>
              </w:rPr>
              <w:t xml:space="preserve">L. </w:t>
            </w:r>
            <w:proofErr w:type="spellStart"/>
            <w:r w:rsidRPr="00F53F93">
              <w:rPr>
                <w:rFonts w:cs="Arial"/>
                <w:i/>
                <w:iCs/>
              </w:rPr>
              <w:t>chinense</w:t>
            </w:r>
            <w:proofErr w:type="spellEnd"/>
            <w:r w:rsidRPr="00F53F93">
              <w:rPr>
                <w:rFonts w:cs="Arial"/>
                <w:i/>
                <w:iCs/>
              </w:rPr>
              <w:t xml:space="preserve"> </w:t>
            </w:r>
            <w:r w:rsidRPr="00F53F93">
              <w:rPr>
                <w:rFonts w:cs="Arial"/>
              </w:rPr>
              <w:t xml:space="preserve">Mill., </w:t>
            </w:r>
            <w:r w:rsidRPr="00F53F93">
              <w:rPr>
                <w:rFonts w:cs="Arial"/>
              </w:rPr>
              <w:br/>
            </w:r>
            <w:r w:rsidRPr="00F53F93">
              <w:rPr>
                <w:rFonts w:cs="Arial"/>
                <w:i/>
                <w:iCs/>
              </w:rPr>
              <w:t xml:space="preserve">L. </w:t>
            </w:r>
            <w:proofErr w:type="spellStart"/>
            <w:r w:rsidRPr="00F53F93">
              <w:rPr>
                <w:rFonts w:cs="Arial"/>
                <w:i/>
                <w:iCs/>
              </w:rPr>
              <w:t>cylindricum</w:t>
            </w:r>
            <w:proofErr w:type="spellEnd"/>
            <w:r w:rsidRPr="00F53F93">
              <w:rPr>
                <w:rFonts w:cs="Arial"/>
                <w:i/>
                <w:iCs/>
              </w:rPr>
              <w:t xml:space="preserve"> </w:t>
            </w:r>
            <w:proofErr w:type="spellStart"/>
            <w:r w:rsidRPr="00F53F93">
              <w:rPr>
                <w:rFonts w:cs="Arial"/>
              </w:rPr>
              <w:t>Kuang</w:t>
            </w:r>
            <w:proofErr w:type="spellEnd"/>
            <w:r w:rsidRPr="00F53F93">
              <w:rPr>
                <w:rFonts w:cs="Arial"/>
              </w:rPr>
              <w:t xml:space="preserve"> &amp; A. M. Lu, </w:t>
            </w:r>
            <w:r w:rsidRPr="00F53F93">
              <w:rPr>
                <w:rFonts w:cs="Arial"/>
                <w:i/>
                <w:iCs/>
              </w:rPr>
              <w:t xml:space="preserve">L. </w:t>
            </w:r>
            <w:proofErr w:type="spellStart"/>
            <w:r w:rsidRPr="00F53F93">
              <w:rPr>
                <w:rFonts w:cs="Arial"/>
                <w:i/>
                <w:iCs/>
              </w:rPr>
              <w:t>dasystemum</w:t>
            </w:r>
            <w:proofErr w:type="spellEnd"/>
            <w:r w:rsidRPr="00F53F93">
              <w:rPr>
                <w:rFonts w:cs="Arial"/>
                <w:i/>
                <w:iCs/>
              </w:rPr>
              <w:t xml:space="preserve"> </w:t>
            </w:r>
            <w:proofErr w:type="spellStart"/>
            <w:r w:rsidRPr="00F53F93">
              <w:rPr>
                <w:rFonts w:cs="Arial"/>
              </w:rPr>
              <w:t>Pojark</w:t>
            </w:r>
            <w:proofErr w:type="spellEnd"/>
            <w:r w:rsidRPr="00F53F93">
              <w:rPr>
                <w:rFonts w:cs="Arial"/>
              </w:rPr>
              <w:t xml:space="preserve">., </w:t>
            </w:r>
            <w:r w:rsidRPr="00F53F93">
              <w:rPr>
                <w:rFonts w:cs="Arial"/>
              </w:rPr>
              <w:br/>
            </w:r>
            <w:r w:rsidRPr="00F53F93">
              <w:rPr>
                <w:rFonts w:cs="Arial"/>
                <w:i/>
                <w:iCs/>
              </w:rPr>
              <w:t xml:space="preserve">L. </w:t>
            </w:r>
            <w:proofErr w:type="spellStart"/>
            <w:r w:rsidRPr="00F53F93">
              <w:rPr>
                <w:rFonts w:cs="Arial"/>
                <w:i/>
                <w:iCs/>
              </w:rPr>
              <w:t>ruthenicum</w:t>
            </w:r>
            <w:proofErr w:type="spellEnd"/>
            <w:r w:rsidRPr="00F53F93">
              <w:rPr>
                <w:rFonts w:cs="Arial"/>
                <w:i/>
                <w:iCs/>
              </w:rPr>
              <w:t xml:space="preserve"> </w:t>
            </w:r>
            <w:r w:rsidRPr="00F53F93">
              <w:rPr>
                <w:rFonts w:cs="Arial"/>
              </w:rPr>
              <w:t xml:space="preserve">Murray, </w:t>
            </w:r>
            <w:r w:rsidRPr="00F53F93">
              <w:rPr>
                <w:rFonts w:cs="Arial"/>
              </w:rPr>
              <w:br/>
            </w:r>
            <w:r w:rsidRPr="00F53F93">
              <w:rPr>
                <w:rFonts w:cs="Arial"/>
                <w:i/>
                <w:iCs/>
              </w:rPr>
              <w:t xml:space="preserve">L. </w:t>
            </w:r>
            <w:proofErr w:type="spellStart"/>
            <w:r w:rsidRPr="00F53F93">
              <w:rPr>
                <w:rFonts w:cs="Arial"/>
                <w:i/>
                <w:iCs/>
              </w:rPr>
              <w:t>truncatum</w:t>
            </w:r>
            <w:proofErr w:type="spellEnd"/>
            <w:r w:rsidRPr="00F53F93">
              <w:rPr>
                <w:rFonts w:cs="Arial"/>
                <w:i/>
                <w:iCs/>
              </w:rPr>
              <w:t xml:space="preserve"> </w:t>
            </w:r>
            <w:r w:rsidRPr="00F53F93">
              <w:rPr>
                <w:rFonts w:cs="Arial"/>
              </w:rPr>
              <w:t xml:space="preserve">Y. C. Wang, </w:t>
            </w:r>
            <w:r w:rsidRPr="00F53F93">
              <w:rPr>
                <w:rFonts w:cs="Arial"/>
              </w:rPr>
              <w:br/>
            </w:r>
            <w:r w:rsidRPr="00F53F93">
              <w:rPr>
                <w:rFonts w:cs="Arial"/>
                <w:i/>
                <w:iCs/>
              </w:rPr>
              <w:t xml:space="preserve">L. </w:t>
            </w:r>
            <w:proofErr w:type="spellStart"/>
            <w:r w:rsidRPr="00F53F93">
              <w:rPr>
                <w:rFonts w:cs="Arial"/>
                <w:i/>
                <w:iCs/>
              </w:rPr>
              <w:t>yunnanense</w:t>
            </w:r>
            <w:proofErr w:type="spellEnd"/>
            <w:r w:rsidRPr="00F53F93">
              <w:rPr>
                <w:rFonts w:cs="Arial"/>
                <w:i/>
                <w:iCs/>
              </w:rPr>
              <w:t xml:space="preserve"> </w:t>
            </w:r>
            <w:proofErr w:type="spellStart"/>
            <w:r w:rsidRPr="00F53F93">
              <w:rPr>
                <w:rFonts w:cs="Arial"/>
              </w:rPr>
              <w:t>Kuang</w:t>
            </w:r>
            <w:proofErr w:type="spellEnd"/>
            <w:r w:rsidRPr="00F53F93">
              <w:rPr>
                <w:rFonts w:cs="Arial"/>
              </w:rPr>
              <w:t xml:space="preserve"> &amp; A. M. Lu</w:t>
            </w:r>
            <w:r w:rsidRPr="00F53F93">
              <w:rPr>
                <w:rFonts w:cs="Arial"/>
                <w:color w:val="000000"/>
              </w:rPr>
              <w:t>)</w:t>
            </w:r>
          </w:p>
        </w:tc>
        <w:tc>
          <w:tcPr>
            <w:tcW w:w="2552" w:type="dxa"/>
            <w:shd w:val="clear" w:color="auto" w:fill="F2F2F2" w:themeFill="background1" w:themeFillShade="F2"/>
            <w:vAlign w:val="center"/>
          </w:tcPr>
          <w:p w14:paraId="12B8CCDC" w14:textId="77777777" w:rsidR="00F474EF" w:rsidRPr="00F53F93" w:rsidRDefault="00F474EF">
            <w:pPr>
              <w:pStyle w:val="TitleofDoc"/>
              <w:keepNext/>
              <w:tabs>
                <w:tab w:val="left" w:pos="5245"/>
                <w:tab w:val="left" w:pos="7008"/>
              </w:tabs>
              <w:spacing w:before="0"/>
              <w:jc w:val="left"/>
              <w:rPr>
                <w:rFonts w:cs="Arial"/>
                <w:caps w:val="0"/>
              </w:rPr>
            </w:pPr>
            <w:r w:rsidRPr="00F53F93">
              <w:t>TG/LYCIUM_BAR(</w:t>
            </w:r>
            <w:r w:rsidRPr="00F53F93">
              <w:rPr>
                <w:caps w:val="0"/>
              </w:rPr>
              <w:t>proj</w:t>
            </w:r>
            <w:r w:rsidRPr="00F53F93">
              <w:t>.6)</w:t>
            </w:r>
          </w:p>
        </w:tc>
        <w:tc>
          <w:tcPr>
            <w:tcW w:w="2807" w:type="dxa"/>
            <w:shd w:val="clear" w:color="auto" w:fill="F2F2F2" w:themeFill="background1" w:themeFillShade="F2"/>
            <w:vAlign w:val="center"/>
          </w:tcPr>
          <w:p w14:paraId="5697DDF3" w14:textId="77777777" w:rsidR="00F474EF" w:rsidRPr="00F53F93" w:rsidRDefault="00F474EF">
            <w:pPr>
              <w:keepNext/>
              <w:jc w:val="left"/>
              <w:rPr>
                <w:rFonts w:cs="Arial"/>
                <w:iCs/>
                <w:snapToGrid w:val="0"/>
                <w:color w:val="000000"/>
              </w:rPr>
            </w:pPr>
            <w:r w:rsidRPr="00F53F93">
              <w:t xml:space="preserve">Sra. </w:t>
            </w:r>
            <w:proofErr w:type="spellStart"/>
            <w:r w:rsidRPr="00F53F93">
              <w:t>Chuanhong</w:t>
            </w:r>
            <w:proofErr w:type="spellEnd"/>
            <w:r w:rsidRPr="00F53F93">
              <w:t xml:space="preserve"> Zhang (CN)</w:t>
            </w:r>
          </w:p>
        </w:tc>
        <w:tc>
          <w:tcPr>
            <w:tcW w:w="736" w:type="dxa"/>
            <w:vMerge w:val="restart"/>
            <w:shd w:val="clear" w:color="auto" w:fill="F2F2F2" w:themeFill="background1" w:themeFillShade="F2"/>
            <w:vAlign w:val="center"/>
          </w:tcPr>
          <w:p w14:paraId="1B2A9ECD" w14:textId="77777777" w:rsidR="00F474EF" w:rsidRPr="00F53F93" w:rsidRDefault="00F474EF">
            <w:pPr>
              <w:keepNext/>
              <w:jc w:val="left"/>
              <w:rPr>
                <w:rFonts w:cs="Arial"/>
                <w:iCs/>
                <w:highlight w:val="lightGray"/>
              </w:rPr>
            </w:pPr>
            <w:r w:rsidRPr="00F53F93">
              <w:rPr>
                <w:rFonts w:cs="Arial"/>
                <w:iCs/>
              </w:rPr>
              <w:t>TWF</w:t>
            </w:r>
          </w:p>
        </w:tc>
        <w:tc>
          <w:tcPr>
            <w:tcW w:w="993" w:type="dxa"/>
            <w:vMerge w:val="restart"/>
            <w:shd w:val="clear" w:color="auto" w:fill="F2F2F2" w:themeFill="background1" w:themeFillShade="F2"/>
            <w:vAlign w:val="center"/>
          </w:tcPr>
          <w:p w14:paraId="4D1AEB0D" w14:textId="77777777" w:rsidR="00F474EF" w:rsidRPr="00F53F93" w:rsidRDefault="00F474EF">
            <w:pPr>
              <w:pStyle w:val="BodyText"/>
              <w:keepNext/>
              <w:jc w:val="left"/>
              <w:rPr>
                <w:rFonts w:cs="Arial"/>
                <w:iCs/>
                <w:snapToGrid w:val="0"/>
              </w:rPr>
            </w:pPr>
            <w:r w:rsidRPr="00F53F93">
              <w:rPr>
                <w:rFonts w:cs="Arial"/>
                <w:iCs/>
                <w:snapToGrid w:val="0"/>
              </w:rPr>
              <w:t>*</w:t>
            </w:r>
          </w:p>
        </w:tc>
      </w:tr>
      <w:tr w:rsidR="00F474EF" w:rsidRPr="00F53F93" w14:paraId="11F0AC95" w14:textId="77777777">
        <w:trPr>
          <w:cantSplit/>
          <w:trHeight w:hRule="exact" w:val="1607"/>
          <w:jc w:val="center"/>
        </w:trPr>
        <w:tc>
          <w:tcPr>
            <w:tcW w:w="2894" w:type="dxa"/>
            <w:vMerge/>
            <w:shd w:val="clear" w:color="auto" w:fill="F2F2F2" w:themeFill="background1" w:themeFillShade="F2"/>
            <w:vAlign w:val="center"/>
          </w:tcPr>
          <w:p w14:paraId="5E555D0A" w14:textId="77777777" w:rsidR="00F474EF" w:rsidRPr="00F53F93"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0BDF2147" w14:textId="77777777" w:rsidR="00F474EF" w:rsidRPr="00F53F93" w:rsidRDefault="00F474EF">
            <w:pPr>
              <w:pStyle w:val="BodyText"/>
              <w:keepNext/>
              <w:jc w:val="left"/>
              <w:rPr>
                <w:rFonts w:cs="Arial"/>
                <w:color w:val="000000"/>
              </w:rPr>
            </w:pPr>
            <w:r w:rsidRPr="00F53F93">
              <w:rPr>
                <w:rFonts w:cs="Arial"/>
                <w:color w:val="000000"/>
              </w:rPr>
              <w:t>N.º de caracteres: 27</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20</w:t>
            </w:r>
          </w:p>
        </w:tc>
        <w:tc>
          <w:tcPr>
            <w:tcW w:w="2807" w:type="dxa"/>
            <w:shd w:val="clear" w:color="auto" w:fill="F2F2F2" w:themeFill="background1" w:themeFillShade="F2"/>
            <w:vAlign w:val="center"/>
          </w:tcPr>
          <w:p w14:paraId="0A0C4FB4" w14:textId="77777777" w:rsidR="00F474EF" w:rsidRPr="00F53F93" w:rsidRDefault="00F474EF">
            <w:pPr>
              <w:keepNext/>
              <w:jc w:val="left"/>
              <w:rPr>
                <w:rFonts w:cs="Arial"/>
                <w:iCs/>
                <w:snapToGrid w:val="0"/>
                <w:color w:val="000000"/>
              </w:rPr>
            </w:pPr>
            <w:r w:rsidRPr="00F53F93">
              <w:rPr>
                <w:rFonts w:cs="Arial"/>
                <w:iCs/>
                <w:snapToGrid w:val="0"/>
                <w:color w:val="000000"/>
              </w:rPr>
              <w:t xml:space="preserve">(Expertos interesados: </w:t>
            </w:r>
            <w:r w:rsidRPr="00F53F93">
              <w:t>AU, DE, GE, KR, QZ, CIOPORA</w:t>
            </w:r>
            <w:r w:rsidRPr="00F53F93">
              <w:rPr>
                <w:rFonts w:eastAsia="SimSun" w:cs="Arial"/>
                <w:lang w:eastAsia="zh-CN"/>
              </w:rPr>
              <w:t>)</w:t>
            </w:r>
          </w:p>
        </w:tc>
        <w:tc>
          <w:tcPr>
            <w:tcW w:w="736" w:type="dxa"/>
            <w:vMerge/>
            <w:shd w:val="clear" w:color="auto" w:fill="F2F2F2" w:themeFill="background1" w:themeFillShade="F2"/>
            <w:vAlign w:val="center"/>
          </w:tcPr>
          <w:p w14:paraId="155A54A1" w14:textId="77777777" w:rsidR="00F474EF" w:rsidRPr="00F53F93" w:rsidRDefault="00F474EF">
            <w:pPr>
              <w:keepNext/>
              <w:jc w:val="left"/>
              <w:rPr>
                <w:rFonts w:cs="Arial"/>
                <w:iCs/>
              </w:rPr>
            </w:pPr>
          </w:p>
        </w:tc>
        <w:tc>
          <w:tcPr>
            <w:tcW w:w="993" w:type="dxa"/>
            <w:vMerge/>
            <w:shd w:val="clear" w:color="auto" w:fill="F2F2F2" w:themeFill="background1" w:themeFillShade="F2"/>
            <w:vAlign w:val="center"/>
          </w:tcPr>
          <w:p w14:paraId="456D6CB8" w14:textId="77777777" w:rsidR="00F474EF" w:rsidRPr="00F53F93" w:rsidRDefault="00F474EF">
            <w:pPr>
              <w:pStyle w:val="BodyText"/>
              <w:keepNext/>
              <w:jc w:val="left"/>
              <w:rPr>
                <w:rFonts w:cs="Arial"/>
                <w:iCs/>
                <w:snapToGrid w:val="0"/>
              </w:rPr>
            </w:pPr>
          </w:p>
        </w:tc>
      </w:tr>
    </w:tbl>
    <w:p w14:paraId="59198C85" w14:textId="77777777" w:rsidR="00F474EF" w:rsidRPr="00F53F93" w:rsidRDefault="00F474EF" w:rsidP="00F474EF">
      <w:pPr>
        <w:jc w:val="left"/>
        <w:rPr>
          <w:rFonts w:cs="Arial"/>
          <w:i/>
        </w:rPr>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0"/>
        <w:gridCol w:w="8118"/>
      </w:tblGrid>
      <w:tr w:rsidR="00F474EF" w:rsidRPr="00F53F93" w14:paraId="47B82DC2" w14:textId="77777777" w:rsidTr="008D6B94">
        <w:tc>
          <w:tcPr>
            <w:tcW w:w="1413" w:type="dxa"/>
          </w:tcPr>
          <w:p w14:paraId="4430B397" w14:textId="77777777" w:rsidR="00F474EF" w:rsidRPr="00F53F93" w:rsidRDefault="00F474EF">
            <w:pPr>
              <w:spacing w:before="20" w:after="20"/>
              <w:jc w:val="left"/>
            </w:pPr>
            <w:r w:rsidRPr="00F53F93">
              <w:t>Página 2</w:t>
            </w:r>
          </w:p>
        </w:tc>
        <w:tc>
          <w:tcPr>
            <w:tcW w:w="8255" w:type="dxa"/>
          </w:tcPr>
          <w:p w14:paraId="1B668991" w14:textId="77777777" w:rsidR="00F474EF" w:rsidRPr="00F53F93" w:rsidRDefault="00F474EF">
            <w:pPr>
              <w:spacing w:before="20" w:after="20"/>
              <w:jc w:val="left"/>
            </w:pPr>
            <w:r w:rsidRPr="00F53F93">
              <w:t>Nombre francés: «</w:t>
            </w:r>
            <w:proofErr w:type="spellStart"/>
            <w:r w:rsidRPr="00F53F93">
              <w:t>Lyciet</w:t>
            </w:r>
            <w:proofErr w:type="spellEnd"/>
            <w:r w:rsidRPr="00F53F93">
              <w:t xml:space="preserve"> de Barbarie» en lugar de «</w:t>
            </w:r>
            <w:proofErr w:type="spellStart"/>
            <w:r w:rsidRPr="00F53F93">
              <w:t>Lyciet</w:t>
            </w:r>
            <w:proofErr w:type="spellEnd"/>
            <w:r w:rsidRPr="00F53F93">
              <w:t xml:space="preserve"> de </w:t>
            </w:r>
            <w:proofErr w:type="spellStart"/>
            <w:r w:rsidRPr="00F53F93">
              <w:t>barbary</w:t>
            </w:r>
            <w:proofErr w:type="spellEnd"/>
            <w:r w:rsidRPr="00F53F93">
              <w:t>»</w:t>
            </w:r>
          </w:p>
        </w:tc>
      </w:tr>
      <w:tr w:rsidR="00F474EF" w:rsidRPr="00F53F93" w14:paraId="346B24D7" w14:textId="77777777" w:rsidTr="008D6B94">
        <w:tc>
          <w:tcPr>
            <w:tcW w:w="1413" w:type="dxa"/>
          </w:tcPr>
          <w:p w14:paraId="7FC03A26" w14:textId="77777777" w:rsidR="00F474EF" w:rsidRPr="00F53F93" w:rsidRDefault="00F474EF">
            <w:pPr>
              <w:spacing w:before="20" w:after="20"/>
              <w:jc w:val="left"/>
            </w:pPr>
            <w:r w:rsidRPr="00F53F93">
              <w:rPr>
                <w:vertAlign w:val="superscript"/>
              </w:rPr>
              <w:t>#</w:t>
            </w:r>
            <w:r w:rsidRPr="00F53F93">
              <w:t xml:space="preserve"> 5.3</w:t>
            </w:r>
          </w:p>
        </w:tc>
        <w:tc>
          <w:tcPr>
            <w:tcW w:w="8255" w:type="dxa"/>
          </w:tcPr>
          <w:p w14:paraId="0C83B95F" w14:textId="77777777" w:rsidR="00F474EF" w:rsidRPr="00F53F93" w:rsidRDefault="00F474EF">
            <w:pPr>
              <w:spacing w:before="20" w:after="20"/>
              <w:jc w:val="left"/>
            </w:pPr>
            <w:r w:rsidRPr="00F53F93">
              <w:rPr>
                <w:lang w:eastAsia="ja-JP"/>
              </w:rPr>
              <w:t>Comprobar si se deben añadir las características QL (características 6, 16 y 24) a las características de agrupamiento.</w:t>
            </w:r>
          </w:p>
        </w:tc>
      </w:tr>
      <w:tr w:rsidR="00F474EF" w:rsidRPr="00F53F93" w14:paraId="6318FC22" w14:textId="77777777" w:rsidTr="008D6B94">
        <w:tc>
          <w:tcPr>
            <w:tcW w:w="1413" w:type="dxa"/>
          </w:tcPr>
          <w:p w14:paraId="0D710FD8" w14:textId="77777777" w:rsidR="00F474EF" w:rsidRPr="00F53F93" w:rsidRDefault="00F474EF">
            <w:pPr>
              <w:spacing w:before="20" w:after="20"/>
              <w:jc w:val="left"/>
            </w:pPr>
            <w:r w:rsidRPr="00F53F93">
              <w:t>6.4, Tabla de caracteres.</w:t>
            </w:r>
          </w:p>
        </w:tc>
        <w:tc>
          <w:tcPr>
            <w:tcW w:w="8255" w:type="dxa"/>
          </w:tcPr>
          <w:p w14:paraId="45798CBD" w14:textId="77777777" w:rsidR="00F474EF" w:rsidRPr="00F53F93" w:rsidRDefault="00F474EF">
            <w:pPr>
              <w:spacing w:before="20" w:after="20"/>
              <w:jc w:val="left"/>
            </w:pPr>
            <w:r w:rsidRPr="00F53F93">
              <w:t xml:space="preserve">Comprobar la coherencia entre la lista de variedades de ejemplo en 6.4 y en la tabla de caracteres (por ejemplo, </w:t>
            </w:r>
            <w:r w:rsidRPr="00F53F93">
              <w:rPr>
                <w:lang w:eastAsia="ja-JP"/>
              </w:rPr>
              <w:t>«</w:t>
            </w:r>
            <w:proofErr w:type="spellStart"/>
            <w:r w:rsidRPr="00F53F93">
              <w:rPr>
                <w:lang w:eastAsia="ja-JP"/>
              </w:rPr>
              <w:t>Jinmozhu</w:t>
            </w:r>
            <w:proofErr w:type="spellEnd"/>
            <w:r w:rsidRPr="00F53F93">
              <w:rPr>
                <w:lang w:eastAsia="ja-JP"/>
              </w:rPr>
              <w:t xml:space="preserve">» </w:t>
            </w:r>
            <w:r w:rsidRPr="00F53F93">
              <w:rPr>
                <w:rFonts w:hint="eastAsia"/>
                <w:lang w:eastAsia="ja-JP"/>
              </w:rPr>
              <w:t xml:space="preserve">y </w:t>
            </w:r>
            <w:r w:rsidRPr="00F53F93">
              <w:rPr>
                <w:lang w:eastAsia="ja-JP"/>
              </w:rPr>
              <w:t>«</w:t>
            </w:r>
            <w:proofErr w:type="spellStart"/>
            <w:r w:rsidRPr="00F53F93">
              <w:rPr>
                <w:lang w:eastAsia="ja-JP"/>
              </w:rPr>
              <w:t>Linqi</w:t>
            </w:r>
            <w:proofErr w:type="spellEnd"/>
            <w:r w:rsidRPr="00F53F93">
              <w:rPr>
                <w:lang w:eastAsia="ja-JP"/>
              </w:rPr>
              <w:t xml:space="preserve"> 1 Hao» deberían indicarse como </w:t>
            </w:r>
            <w:r w:rsidRPr="00F53F93">
              <w:rPr>
                <w:rFonts w:hint="eastAsia"/>
                <w:lang w:eastAsia="ja-JP"/>
              </w:rPr>
              <w:t>(</w:t>
            </w:r>
            <w:r w:rsidRPr="00F53F93">
              <w:rPr>
                <w:lang w:eastAsia="ja-JP"/>
              </w:rPr>
              <w:t>3</w:t>
            </w:r>
            <w:r w:rsidRPr="00F53F93">
              <w:rPr>
                <w:rFonts w:hint="eastAsia"/>
                <w:lang w:eastAsia="ja-JP"/>
              </w:rPr>
              <w:t>)</w:t>
            </w:r>
          </w:p>
        </w:tc>
      </w:tr>
      <w:tr w:rsidR="00F474EF" w:rsidRPr="00F53F93" w14:paraId="359EB4A5" w14:textId="77777777" w:rsidTr="008D6B94">
        <w:tc>
          <w:tcPr>
            <w:tcW w:w="1413" w:type="dxa"/>
          </w:tcPr>
          <w:p w14:paraId="508D9D83" w14:textId="77777777" w:rsidR="00F474EF" w:rsidRPr="00F53F93" w:rsidRDefault="00F474EF">
            <w:pPr>
              <w:spacing w:before="20" w:after="20"/>
              <w:jc w:val="left"/>
            </w:pPr>
            <w:r w:rsidRPr="00F53F93">
              <w:t>Característica 1</w:t>
            </w:r>
          </w:p>
        </w:tc>
        <w:tc>
          <w:tcPr>
            <w:tcW w:w="8255" w:type="dxa"/>
          </w:tcPr>
          <w:p w14:paraId="63E0796A" w14:textId="77777777" w:rsidR="00F474EF" w:rsidRPr="00F53F93" w:rsidRDefault="00F474EF">
            <w:pPr>
              <w:spacing w:before="20" w:after="20"/>
              <w:jc w:val="left"/>
              <w:rPr>
                <w:lang w:eastAsia="ja-JP"/>
              </w:rPr>
            </w:pPr>
            <w:r w:rsidRPr="00F53F93">
              <w:rPr>
                <w:lang w:eastAsia="ja-JP"/>
              </w:rPr>
              <w:t>para añadir variedades de ejemplo</w:t>
            </w:r>
          </w:p>
        </w:tc>
      </w:tr>
      <w:tr w:rsidR="00F474EF" w:rsidRPr="00F53F93" w14:paraId="464D0343" w14:textId="77777777" w:rsidTr="008D6B94">
        <w:tc>
          <w:tcPr>
            <w:tcW w:w="1413" w:type="dxa"/>
          </w:tcPr>
          <w:p w14:paraId="2484EF51" w14:textId="77777777" w:rsidR="00F474EF" w:rsidRPr="00F53F93" w:rsidRDefault="00F474EF">
            <w:pPr>
              <w:spacing w:before="20" w:after="20"/>
              <w:jc w:val="left"/>
            </w:pPr>
            <w:r w:rsidRPr="00F53F93">
              <w:rPr>
                <w:vertAlign w:val="superscript"/>
              </w:rPr>
              <w:t>#</w:t>
            </w:r>
            <w:r w:rsidRPr="00F53F93">
              <w:t xml:space="preserve"> Características 3 a 8, (b), (c), Ad. 3, 4, 8</w:t>
            </w:r>
          </w:p>
        </w:tc>
        <w:tc>
          <w:tcPr>
            <w:tcW w:w="8255" w:type="dxa"/>
          </w:tcPr>
          <w:p w14:paraId="1ADDB3F2" w14:textId="77777777" w:rsidR="00F474EF" w:rsidRPr="00F53F93" w:rsidRDefault="00F474EF">
            <w:pPr>
              <w:spacing w:before="20" w:after="20"/>
              <w:jc w:val="left"/>
              <w:rPr>
                <w:lang w:eastAsia="ja-JP"/>
              </w:rPr>
            </w:pPr>
            <w:r w:rsidRPr="00F53F93">
              <w:t xml:space="preserve">Aclarar la diferencia entre brote y brote fructífero. </w:t>
            </w:r>
          </w:p>
        </w:tc>
      </w:tr>
      <w:tr w:rsidR="00F474EF" w:rsidRPr="00F53F93" w14:paraId="0F38B0BD" w14:textId="77777777" w:rsidTr="008D6B94">
        <w:tc>
          <w:tcPr>
            <w:tcW w:w="1413" w:type="dxa"/>
          </w:tcPr>
          <w:p w14:paraId="1382EB99" w14:textId="77777777" w:rsidR="00F474EF" w:rsidRPr="00F53F93" w:rsidRDefault="00F474EF">
            <w:pPr>
              <w:spacing w:before="20" w:after="20"/>
              <w:jc w:val="left"/>
            </w:pPr>
            <w:r w:rsidRPr="00F53F93">
              <w:t>Car. 7</w:t>
            </w:r>
          </w:p>
        </w:tc>
        <w:tc>
          <w:tcPr>
            <w:tcW w:w="8255" w:type="dxa"/>
          </w:tcPr>
          <w:p w14:paraId="20950049" w14:textId="77777777" w:rsidR="00F474EF" w:rsidRPr="00F53F93" w:rsidRDefault="00F474EF">
            <w:pPr>
              <w:spacing w:before="20" w:after="20"/>
              <w:jc w:val="left"/>
              <w:rPr>
                <w:lang w:eastAsia="ja-JP"/>
              </w:rPr>
            </w:pPr>
            <w:r w:rsidRPr="00F53F93">
              <w:t xml:space="preserve">eliminar la parte subrayada </w:t>
            </w:r>
          </w:p>
        </w:tc>
      </w:tr>
      <w:tr w:rsidR="00F474EF" w:rsidRPr="00F53F93" w14:paraId="3241EA0D" w14:textId="77777777" w:rsidTr="008D6B94">
        <w:tc>
          <w:tcPr>
            <w:tcW w:w="1413" w:type="dxa"/>
          </w:tcPr>
          <w:p w14:paraId="0CE0E954" w14:textId="77777777" w:rsidR="00F474EF" w:rsidRPr="00F53F93" w:rsidRDefault="00F474EF">
            <w:pPr>
              <w:spacing w:before="20" w:after="20"/>
              <w:jc w:val="left"/>
            </w:pPr>
            <w:r w:rsidRPr="00F53F93">
              <w:t>Característica 8</w:t>
            </w:r>
          </w:p>
        </w:tc>
        <w:tc>
          <w:tcPr>
            <w:tcW w:w="8255" w:type="dxa"/>
          </w:tcPr>
          <w:p w14:paraId="2B63E481" w14:textId="77777777" w:rsidR="00F474EF" w:rsidRPr="00F53F93" w:rsidRDefault="00F474EF">
            <w:pPr>
              <w:spacing w:before="20" w:after="20"/>
              <w:jc w:val="left"/>
            </w:pPr>
            <w:r w:rsidRPr="00F53F93">
              <w:t>para añadir (a)</w:t>
            </w:r>
          </w:p>
        </w:tc>
      </w:tr>
      <w:tr w:rsidR="00F474EF" w:rsidRPr="00F53F93" w14:paraId="50DCD668" w14:textId="77777777" w:rsidTr="008D6B94">
        <w:tc>
          <w:tcPr>
            <w:tcW w:w="1413" w:type="dxa"/>
          </w:tcPr>
          <w:p w14:paraId="25BCCF9D" w14:textId="77777777" w:rsidR="00F474EF" w:rsidRPr="00F53F93" w:rsidRDefault="00F474EF">
            <w:pPr>
              <w:spacing w:before="20" w:after="20"/>
              <w:jc w:val="left"/>
            </w:pPr>
            <w:r w:rsidRPr="00F53F93">
              <w:rPr>
                <w:rFonts w:cs="Arial"/>
              </w:rPr>
              <w:t>Car. 16</w:t>
            </w:r>
          </w:p>
        </w:tc>
        <w:tc>
          <w:tcPr>
            <w:tcW w:w="8255" w:type="dxa"/>
          </w:tcPr>
          <w:p w14:paraId="57757A2C" w14:textId="77777777" w:rsidR="00F474EF" w:rsidRPr="00F53F93" w:rsidRDefault="00F474EF">
            <w:pPr>
              <w:spacing w:before="20" w:after="20"/>
              <w:jc w:val="left"/>
            </w:pPr>
            <w:r w:rsidRPr="00F53F93">
              <w:rPr>
                <w:rFonts w:cs="Arial"/>
              </w:rPr>
              <w:t>Plural «lóbulos»</w:t>
            </w:r>
          </w:p>
        </w:tc>
      </w:tr>
      <w:tr w:rsidR="00F474EF" w:rsidRPr="00F53F93" w14:paraId="60509901" w14:textId="77777777" w:rsidTr="008D6B94">
        <w:tc>
          <w:tcPr>
            <w:tcW w:w="1413" w:type="dxa"/>
          </w:tcPr>
          <w:p w14:paraId="431A2740" w14:textId="77777777" w:rsidR="00F474EF" w:rsidRPr="00F53F93" w:rsidRDefault="00F474EF">
            <w:pPr>
              <w:spacing w:before="20" w:after="20"/>
              <w:jc w:val="left"/>
            </w:pPr>
            <w:r w:rsidRPr="00F53F93">
              <w:t>Característica 19</w:t>
            </w:r>
          </w:p>
        </w:tc>
        <w:tc>
          <w:tcPr>
            <w:tcW w:w="8255" w:type="dxa"/>
          </w:tcPr>
          <w:p w14:paraId="5D60A96D" w14:textId="77777777" w:rsidR="00F474EF" w:rsidRPr="00F53F93" w:rsidRDefault="00F474EF">
            <w:pPr>
              <w:spacing w:before="20" w:after="20"/>
              <w:jc w:val="left"/>
            </w:pPr>
            <w:r w:rsidRPr="00F53F93">
              <w:t>Leer «Pedicelo: unión al cáliz»</w:t>
            </w:r>
          </w:p>
        </w:tc>
      </w:tr>
      <w:tr w:rsidR="00F474EF" w:rsidRPr="00F53F93" w14:paraId="0D36BE29" w14:textId="77777777" w:rsidTr="008D6B94">
        <w:tc>
          <w:tcPr>
            <w:tcW w:w="1413" w:type="dxa"/>
          </w:tcPr>
          <w:p w14:paraId="0F0AB679" w14:textId="77777777" w:rsidR="00F474EF" w:rsidRPr="00F53F93" w:rsidRDefault="00F474EF">
            <w:pPr>
              <w:spacing w:before="20" w:after="20"/>
              <w:jc w:val="left"/>
            </w:pPr>
            <w:r w:rsidRPr="00F53F93">
              <w:rPr>
                <w:vertAlign w:val="superscript"/>
              </w:rPr>
              <w:t>#</w:t>
            </w:r>
            <w:r w:rsidRPr="00F53F93">
              <w:t xml:space="preserve"> Característica 22</w:t>
            </w:r>
          </w:p>
        </w:tc>
        <w:tc>
          <w:tcPr>
            <w:tcW w:w="8255" w:type="dxa"/>
          </w:tcPr>
          <w:p w14:paraId="29070425" w14:textId="77777777" w:rsidR="00F474EF" w:rsidRPr="00F53F93" w:rsidRDefault="00F474EF">
            <w:pPr>
              <w:spacing w:before="20" w:after="20"/>
              <w:jc w:val="left"/>
            </w:pPr>
            <w:r w:rsidRPr="00F53F93">
              <w:rPr>
                <w:lang w:eastAsia="ja-JP"/>
              </w:rPr>
              <w:t>Añadir variedades de ejemplo</w:t>
            </w:r>
          </w:p>
        </w:tc>
      </w:tr>
      <w:tr w:rsidR="00F474EF" w:rsidRPr="00F53F93" w14:paraId="3E6E509B" w14:textId="77777777" w:rsidTr="008D6B94">
        <w:tc>
          <w:tcPr>
            <w:tcW w:w="1413" w:type="dxa"/>
          </w:tcPr>
          <w:p w14:paraId="0829DFA6" w14:textId="77777777" w:rsidR="00F474EF" w:rsidRPr="00F53F93" w:rsidRDefault="00F474EF">
            <w:pPr>
              <w:spacing w:before="20" w:after="20"/>
              <w:jc w:val="left"/>
            </w:pPr>
            <w:r w:rsidRPr="00F53F93">
              <w:rPr>
                <w:vertAlign w:val="superscript"/>
              </w:rPr>
              <w:t>#</w:t>
            </w:r>
            <w:r w:rsidRPr="00F53F93">
              <w:t xml:space="preserve"> Característica 23</w:t>
            </w:r>
          </w:p>
        </w:tc>
        <w:tc>
          <w:tcPr>
            <w:tcW w:w="8255" w:type="dxa"/>
          </w:tcPr>
          <w:p w14:paraId="497591FC" w14:textId="77777777" w:rsidR="00F474EF" w:rsidRPr="00F53F93" w:rsidRDefault="00F474EF">
            <w:pPr>
              <w:spacing w:before="20" w:after="20"/>
              <w:jc w:val="left"/>
            </w:pPr>
            <w:r w:rsidRPr="00F53F93">
              <w:rPr>
                <w:lang w:eastAsia="ja-JP"/>
              </w:rPr>
              <w:t>Añadir variedades de ejemplo</w:t>
            </w:r>
          </w:p>
        </w:tc>
      </w:tr>
      <w:tr w:rsidR="00F474EF" w:rsidRPr="00F53F93" w14:paraId="3DC9085D" w14:textId="77777777" w:rsidTr="008D6B94">
        <w:tc>
          <w:tcPr>
            <w:tcW w:w="1413" w:type="dxa"/>
          </w:tcPr>
          <w:p w14:paraId="29171EE8" w14:textId="77777777" w:rsidR="00F474EF" w:rsidRPr="00F53F93" w:rsidRDefault="00F474EF">
            <w:pPr>
              <w:spacing w:before="20" w:after="20"/>
              <w:jc w:val="left"/>
            </w:pPr>
            <w:r w:rsidRPr="00F53F93">
              <w:rPr>
                <w:vertAlign w:val="superscript"/>
              </w:rPr>
              <w:t>#</w:t>
            </w:r>
            <w:r w:rsidRPr="00F53F93">
              <w:t xml:space="preserve"> Característica 26</w:t>
            </w:r>
          </w:p>
        </w:tc>
        <w:tc>
          <w:tcPr>
            <w:tcW w:w="8255" w:type="dxa"/>
          </w:tcPr>
          <w:p w14:paraId="77096087" w14:textId="77777777" w:rsidR="00F474EF" w:rsidRPr="00F53F93" w:rsidRDefault="00F474EF">
            <w:pPr>
              <w:spacing w:before="20" w:after="20"/>
              <w:jc w:val="left"/>
            </w:pPr>
            <w:r w:rsidRPr="00F53F93">
              <w:rPr>
                <w:lang w:eastAsia="ja-JP"/>
              </w:rPr>
              <w:t>para añadir variedades de ejemplo</w:t>
            </w:r>
          </w:p>
        </w:tc>
      </w:tr>
      <w:tr w:rsidR="00F474EF" w:rsidRPr="00F53F93" w14:paraId="407872A0" w14:textId="77777777" w:rsidTr="008D6B94">
        <w:tc>
          <w:tcPr>
            <w:tcW w:w="1413" w:type="dxa"/>
          </w:tcPr>
          <w:p w14:paraId="6452B239" w14:textId="77777777" w:rsidR="00F474EF" w:rsidRPr="00F53F93" w:rsidRDefault="00F474EF">
            <w:pPr>
              <w:spacing w:before="20" w:after="20"/>
              <w:jc w:val="left"/>
            </w:pPr>
            <w:r w:rsidRPr="00F53F93">
              <w:t>8.1 (d), (e)</w:t>
            </w:r>
          </w:p>
        </w:tc>
        <w:tc>
          <w:tcPr>
            <w:tcW w:w="8255" w:type="dxa"/>
          </w:tcPr>
          <w:p w14:paraId="538C17C3" w14:textId="77777777" w:rsidR="00F474EF" w:rsidRPr="00F53F93" w:rsidRDefault="00F474EF">
            <w:pPr>
              <w:spacing w:before="20" w:after="20"/>
              <w:jc w:val="left"/>
              <w:rPr>
                <w:lang w:eastAsia="ja-JP"/>
              </w:rPr>
            </w:pPr>
            <w:r w:rsidRPr="00F53F93">
              <w:rPr>
                <w:iCs/>
              </w:rPr>
              <w:t>para que diga «realizadas con total apertura...» (eliminar «la»)</w:t>
            </w:r>
          </w:p>
        </w:tc>
      </w:tr>
      <w:tr w:rsidR="00F474EF" w:rsidRPr="00F53F93" w14:paraId="164DFD62" w14:textId="77777777" w:rsidTr="008D6B94">
        <w:tc>
          <w:tcPr>
            <w:tcW w:w="1413" w:type="dxa"/>
          </w:tcPr>
          <w:p w14:paraId="67D23558" w14:textId="77777777" w:rsidR="00F474EF" w:rsidRPr="00F53F93" w:rsidRDefault="00F474EF">
            <w:pPr>
              <w:spacing w:before="20" w:after="20"/>
              <w:jc w:val="left"/>
            </w:pPr>
            <w:r w:rsidRPr="00F53F93">
              <w:t>Ad. 8</w:t>
            </w:r>
          </w:p>
        </w:tc>
        <w:tc>
          <w:tcPr>
            <w:tcW w:w="8255" w:type="dxa"/>
          </w:tcPr>
          <w:p w14:paraId="06556D47" w14:textId="77777777" w:rsidR="00F474EF" w:rsidRPr="00F53F93" w:rsidRDefault="00F474EF">
            <w:pPr>
              <w:spacing w:before="20" w:after="20"/>
              <w:jc w:val="left"/>
              <w:rPr>
                <w:iCs/>
              </w:rPr>
            </w:pPr>
            <w:r w:rsidRPr="00F53F93">
              <w:rPr>
                <w:iCs/>
              </w:rPr>
              <w:t>eliminar «en el período de latencia» (véase la adición de (a))</w:t>
            </w:r>
          </w:p>
        </w:tc>
      </w:tr>
      <w:tr w:rsidR="00F474EF" w:rsidRPr="00F53F93" w14:paraId="2F72A86F" w14:textId="77777777" w:rsidTr="008D6B94">
        <w:tc>
          <w:tcPr>
            <w:tcW w:w="1413" w:type="dxa"/>
          </w:tcPr>
          <w:p w14:paraId="48FE621B" w14:textId="77777777" w:rsidR="00F474EF" w:rsidRPr="00F53F93" w:rsidRDefault="00F474EF">
            <w:pPr>
              <w:spacing w:before="20" w:after="20"/>
              <w:jc w:val="left"/>
            </w:pPr>
            <w:r w:rsidRPr="00F53F93">
              <w:rPr>
                <w:vertAlign w:val="superscript"/>
              </w:rPr>
              <w:t>#</w:t>
            </w:r>
            <w:r w:rsidRPr="00F53F93">
              <w:t xml:space="preserve"> Ad. 9</w:t>
            </w:r>
          </w:p>
        </w:tc>
        <w:tc>
          <w:tcPr>
            <w:tcW w:w="8255" w:type="dxa"/>
          </w:tcPr>
          <w:p w14:paraId="620686EA" w14:textId="77777777" w:rsidR="00F474EF" w:rsidRPr="00F53F93" w:rsidRDefault="00F474EF">
            <w:pPr>
              <w:spacing w:before="20" w:after="20"/>
              <w:jc w:val="left"/>
            </w:pPr>
            <w:r w:rsidRPr="00F53F93">
              <w:t>ajustar las líneas de las ilustraciones para indicar que las observaciones deben realizarse en la parte más ancha</w:t>
            </w:r>
          </w:p>
        </w:tc>
      </w:tr>
      <w:tr w:rsidR="00F474EF" w:rsidRPr="00F53F93" w14:paraId="1FAFEA04" w14:textId="77777777" w:rsidTr="008D6B94">
        <w:tc>
          <w:tcPr>
            <w:tcW w:w="1413" w:type="dxa"/>
          </w:tcPr>
          <w:p w14:paraId="5CB4739A" w14:textId="77777777" w:rsidR="00F474EF" w:rsidRPr="00F53F93" w:rsidRDefault="00F474EF">
            <w:pPr>
              <w:spacing w:before="20" w:after="20"/>
              <w:jc w:val="left"/>
            </w:pPr>
            <w:r w:rsidRPr="00F53F93">
              <w:rPr>
                <w:vertAlign w:val="superscript"/>
              </w:rPr>
              <w:t>#</w:t>
            </w:r>
            <w:r w:rsidRPr="00F53F93">
              <w:t xml:space="preserve"> Ad. 17</w:t>
            </w:r>
          </w:p>
        </w:tc>
        <w:tc>
          <w:tcPr>
            <w:tcW w:w="8255" w:type="dxa"/>
          </w:tcPr>
          <w:p w14:paraId="11C3CD84" w14:textId="77777777" w:rsidR="00F474EF" w:rsidRPr="00F53F93" w:rsidRDefault="00F474EF">
            <w:pPr>
              <w:spacing w:before="20" w:after="20"/>
              <w:jc w:val="left"/>
            </w:pPr>
            <w:r w:rsidRPr="00F53F93">
              <w:t>La característica 17 debe observarse en flores completamente abiertas (véase (d)). La ilustración también muestra una flor completamente abierta.</w:t>
            </w:r>
          </w:p>
        </w:tc>
      </w:tr>
      <w:tr w:rsidR="00F474EF" w:rsidRPr="00F53F93" w14:paraId="45BE2E36" w14:textId="77777777" w:rsidTr="008D6B94">
        <w:tc>
          <w:tcPr>
            <w:tcW w:w="1413" w:type="dxa"/>
          </w:tcPr>
          <w:p w14:paraId="3AB1639C" w14:textId="77777777" w:rsidR="00F474EF" w:rsidRPr="00F53F93" w:rsidRDefault="00F474EF">
            <w:pPr>
              <w:spacing w:before="20" w:after="20"/>
              <w:jc w:val="left"/>
            </w:pPr>
            <w:r w:rsidRPr="00F53F93">
              <w:rPr>
                <w:vertAlign w:val="superscript"/>
              </w:rPr>
              <w:t>#</w:t>
            </w:r>
            <w:r w:rsidRPr="00F53F93">
              <w:t xml:space="preserve"> Ad. 19</w:t>
            </w:r>
          </w:p>
        </w:tc>
        <w:tc>
          <w:tcPr>
            <w:tcW w:w="8255" w:type="dxa"/>
          </w:tcPr>
          <w:p w14:paraId="42472E70" w14:textId="77777777" w:rsidR="00F474EF" w:rsidRPr="00F53F93" w:rsidRDefault="00F474EF">
            <w:pPr>
              <w:spacing w:before="20" w:after="20"/>
              <w:jc w:val="left"/>
            </w:pPr>
            <w:r w:rsidRPr="00F53F93">
              <w:t xml:space="preserve">- Eliminar la ilustración del estado 2 (no hay diferencias claras con respecto al estado 1). </w:t>
            </w:r>
          </w:p>
          <w:p w14:paraId="3FCD6590" w14:textId="77777777" w:rsidR="00F474EF" w:rsidRPr="00F53F93" w:rsidRDefault="00F474EF">
            <w:pPr>
              <w:spacing w:before="20" w:after="20"/>
              <w:jc w:val="left"/>
            </w:pPr>
            <w:r w:rsidRPr="00F53F93">
              <w:t>- Tener un máximo de tres frutos por ilustración y aumentar el tamaño de las ilustraciones</w:t>
            </w:r>
          </w:p>
        </w:tc>
      </w:tr>
      <w:tr w:rsidR="00F474EF" w:rsidRPr="00F53F93" w14:paraId="534A481E" w14:textId="77777777" w:rsidTr="008D6B94">
        <w:tc>
          <w:tcPr>
            <w:tcW w:w="1413" w:type="dxa"/>
          </w:tcPr>
          <w:p w14:paraId="2BFFB2D9" w14:textId="77777777" w:rsidR="00F474EF" w:rsidRPr="00F53F93" w:rsidRDefault="00F474EF">
            <w:pPr>
              <w:spacing w:before="20" w:after="20"/>
              <w:jc w:val="left"/>
            </w:pPr>
            <w:r w:rsidRPr="00F53F93">
              <w:rPr>
                <w:vertAlign w:val="superscript"/>
              </w:rPr>
              <w:t>#</w:t>
            </w:r>
            <w:r w:rsidRPr="00F53F93">
              <w:t xml:space="preserve"> Ad. 20</w:t>
            </w:r>
          </w:p>
        </w:tc>
        <w:tc>
          <w:tcPr>
            <w:tcW w:w="8255" w:type="dxa"/>
          </w:tcPr>
          <w:p w14:paraId="0B7CF186" w14:textId="77777777" w:rsidR="00F474EF" w:rsidRPr="00F53F93" w:rsidRDefault="00F474EF">
            <w:pPr>
              <w:spacing w:before="20" w:after="20"/>
              <w:jc w:val="left"/>
            </w:pPr>
            <w:r w:rsidRPr="00F53F93">
              <w:t>Ajustar las líneas de las ilustraciones para indicar que las observaciones deben realizarse en la parte más ancha.</w:t>
            </w:r>
          </w:p>
        </w:tc>
      </w:tr>
      <w:tr w:rsidR="00F474EF" w:rsidRPr="00F53F93" w14:paraId="5B41A219" w14:textId="77777777" w:rsidTr="008D6B94">
        <w:tc>
          <w:tcPr>
            <w:tcW w:w="1413" w:type="dxa"/>
          </w:tcPr>
          <w:p w14:paraId="63BD87B4" w14:textId="77777777" w:rsidR="00F474EF" w:rsidRPr="00F53F93" w:rsidRDefault="00F474EF">
            <w:pPr>
              <w:spacing w:before="20" w:after="20"/>
              <w:jc w:val="left"/>
            </w:pPr>
            <w:r w:rsidRPr="00F53F93">
              <w:rPr>
                <w:vertAlign w:val="superscript"/>
              </w:rPr>
              <w:lastRenderedPageBreak/>
              <w:t>#</w:t>
            </w:r>
            <w:r w:rsidRPr="00F53F93">
              <w:t xml:space="preserve"> Ad. 26</w:t>
            </w:r>
          </w:p>
        </w:tc>
        <w:tc>
          <w:tcPr>
            <w:tcW w:w="8255" w:type="dxa"/>
          </w:tcPr>
          <w:p w14:paraId="790BF84D" w14:textId="77777777" w:rsidR="00F474EF" w:rsidRPr="00F53F93" w:rsidRDefault="00F474EF">
            <w:pPr>
              <w:spacing w:before="20" w:after="20"/>
              <w:jc w:val="left"/>
            </w:pPr>
            <w:r w:rsidRPr="00F53F93">
              <w:t xml:space="preserve">Comprobar si se debe añadir la misma redacción que en Ad. 25 (la ilustración de Ad. 20 indica que esto es relevante). </w:t>
            </w:r>
          </w:p>
        </w:tc>
      </w:tr>
    </w:tbl>
    <w:p w14:paraId="7FF48A4C" w14:textId="77777777" w:rsidR="00F474EF" w:rsidRPr="00F53F93" w:rsidRDefault="00F474EF" w:rsidP="00F474EF">
      <w:pPr>
        <w:jc w:val="left"/>
        <w:rPr>
          <w:rFonts w:cs="Arial"/>
          <w:i/>
        </w:rPr>
      </w:pPr>
    </w:p>
    <w:p w14:paraId="636A710E" w14:textId="77777777" w:rsidR="00F474EF" w:rsidRPr="00F53F93" w:rsidRDefault="00F474EF" w:rsidP="00F474EF">
      <w:pPr>
        <w:keepNext/>
        <w:ind w:firstLine="567"/>
        <w:jc w:val="left"/>
        <w:rPr>
          <w:rFonts w:cs="Arial"/>
          <w:i/>
        </w:rPr>
      </w:pPr>
      <w:r w:rsidRPr="00F53F93">
        <w:rPr>
          <w:rFonts w:cs="Arial"/>
          <w:i/>
        </w:rPr>
        <w:t>Revisiones</w:t>
      </w:r>
    </w:p>
    <w:p w14:paraId="05801236" w14:textId="77777777" w:rsidR="00F474EF" w:rsidRPr="00F53F93"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F53F93" w14:paraId="572BBC14" w14:textId="77777777">
        <w:trPr>
          <w:cantSplit/>
          <w:trHeight w:val="277"/>
          <w:jc w:val="center"/>
        </w:trPr>
        <w:tc>
          <w:tcPr>
            <w:tcW w:w="2894" w:type="dxa"/>
            <w:vMerge w:val="restart"/>
            <w:shd w:val="clear" w:color="auto" w:fill="F2F2F2" w:themeFill="background1" w:themeFillShade="F2"/>
            <w:vAlign w:val="center"/>
          </w:tcPr>
          <w:p w14:paraId="1D475937" w14:textId="77777777" w:rsidR="00F474EF" w:rsidRPr="00F53F93" w:rsidRDefault="00F474EF" w:rsidP="00F474EF">
            <w:pPr>
              <w:keepNext/>
              <w:jc w:val="left"/>
              <w:rPr>
                <w:rFonts w:cs="Arial"/>
              </w:rPr>
            </w:pPr>
            <w:bookmarkStart w:id="87" w:name="_Hlk148013658"/>
            <w:proofErr w:type="spellStart"/>
            <w:r w:rsidRPr="00F53F93">
              <w:rPr>
                <w:rFonts w:cs="Arial"/>
              </w:rPr>
              <w:t>Poinsettia</w:t>
            </w:r>
            <w:proofErr w:type="spellEnd"/>
            <w:r w:rsidRPr="00F53F93">
              <w:rPr>
                <w:rFonts w:cs="Arial"/>
              </w:rPr>
              <w:br/>
              <w:t>(</w:t>
            </w:r>
            <w:proofErr w:type="spellStart"/>
            <w:r w:rsidRPr="00F53F93">
              <w:rPr>
                <w:rFonts w:eastAsia="Arial" w:cs="Arial"/>
                <w:i/>
                <w:iCs/>
                <w:color w:val="000000"/>
              </w:rPr>
              <w:t>Euphorbia</w:t>
            </w:r>
            <w:proofErr w:type="spellEnd"/>
            <w:r w:rsidRPr="00F53F93">
              <w:rPr>
                <w:rFonts w:eastAsia="Arial" w:cs="Arial"/>
                <w:i/>
                <w:iCs/>
                <w:color w:val="000000"/>
              </w:rPr>
              <w:t xml:space="preserve"> </w:t>
            </w:r>
            <w:proofErr w:type="spellStart"/>
            <w:r w:rsidRPr="00F53F93">
              <w:rPr>
                <w:rFonts w:eastAsia="Arial" w:cs="Arial"/>
                <w:i/>
                <w:iCs/>
                <w:color w:val="000000"/>
              </w:rPr>
              <w:t>pulcherrima</w:t>
            </w:r>
            <w:proofErr w:type="spellEnd"/>
            <w:r w:rsidRPr="00F53F93">
              <w:rPr>
                <w:rFonts w:eastAsia="Arial" w:cs="Arial"/>
                <w:i/>
                <w:iCs/>
                <w:color w:val="000000"/>
              </w:rPr>
              <w:t xml:space="preserve"> </w:t>
            </w:r>
            <w:proofErr w:type="spellStart"/>
            <w:r w:rsidRPr="00F53F93">
              <w:rPr>
                <w:rFonts w:eastAsia="Arial" w:cs="Arial"/>
                <w:color w:val="000000"/>
              </w:rPr>
              <w:t>Willd</w:t>
            </w:r>
            <w:proofErr w:type="spellEnd"/>
            <w:r w:rsidRPr="00F53F93">
              <w:rPr>
                <w:rFonts w:eastAsia="Arial" w:cs="Arial"/>
                <w:color w:val="000000"/>
              </w:rPr>
              <w:t xml:space="preserve">. ex </w:t>
            </w:r>
            <w:proofErr w:type="spellStart"/>
            <w:r w:rsidRPr="00F53F93">
              <w:rPr>
                <w:rFonts w:eastAsia="Arial" w:cs="Arial"/>
                <w:color w:val="000000"/>
              </w:rPr>
              <w:t>Klotzsch</w:t>
            </w:r>
            <w:proofErr w:type="spellEnd"/>
            <w:r w:rsidRPr="00F53F93">
              <w:rPr>
                <w:rFonts w:eastAsia="Arial" w:cs="Arial"/>
                <w:color w:val="000000"/>
              </w:rPr>
              <w:t xml:space="preserve">; </w:t>
            </w:r>
            <w:proofErr w:type="spellStart"/>
            <w:r w:rsidRPr="00F53F93">
              <w:rPr>
                <w:rFonts w:eastAsia="Arial" w:cs="Arial"/>
                <w:i/>
                <w:iCs/>
                <w:color w:val="000000"/>
              </w:rPr>
              <w:t>Euphorbia</w:t>
            </w:r>
            <w:proofErr w:type="spellEnd"/>
            <w:r w:rsidRPr="00F53F93">
              <w:rPr>
                <w:rFonts w:eastAsia="Arial" w:cs="Arial"/>
                <w:i/>
                <w:iCs/>
                <w:color w:val="000000"/>
              </w:rPr>
              <w:t xml:space="preserve"> </w:t>
            </w:r>
            <w:proofErr w:type="spellStart"/>
            <w:r w:rsidRPr="00F53F93">
              <w:rPr>
                <w:rFonts w:eastAsia="Arial" w:cs="Arial"/>
                <w:i/>
                <w:iCs/>
                <w:color w:val="000000"/>
              </w:rPr>
              <w:t>pulcherrima</w:t>
            </w:r>
            <w:proofErr w:type="spellEnd"/>
            <w:r w:rsidRPr="00F53F93">
              <w:rPr>
                <w:rFonts w:eastAsia="Arial" w:cs="Arial"/>
                <w:i/>
                <w:iCs/>
                <w:color w:val="000000"/>
              </w:rPr>
              <w:t xml:space="preserve"> </w:t>
            </w:r>
            <w:proofErr w:type="spellStart"/>
            <w:r w:rsidRPr="00F53F93">
              <w:rPr>
                <w:rFonts w:eastAsia="Arial" w:cs="Arial"/>
                <w:color w:val="000000"/>
              </w:rPr>
              <w:t>Willd</w:t>
            </w:r>
            <w:proofErr w:type="spellEnd"/>
            <w:r w:rsidRPr="00F53F93">
              <w:rPr>
                <w:rFonts w:eastAsia="Arial" w:cs="Arial"/>
                <w:color w:val="000000"/>
              </w:rPr>
              <w:t xml:space="preserve">. ex </w:t>
            </w:r>
            <w:proofErr w:type="spellStart"/>
            <w:r w:rsidRPr="00F53F93">
              <w:rPr>
                <w:rFonts w:eastAsia="Arial" w:cs="Arial"/>
                <w:color w:val="000000"/>
              </w:rPr>
              <w:t>Klotzsch</w:t>
            </w:r>
            <w:proofErr w:type="spellEnd"/>
            <w:r w:rsidRPr="00F53F93">
              <w:rPr>
                <w:rFonts w:eastAsia="Arial" w:cs="Arial"/>
                <w:color w:val="000000"/>
              </w:rPr>
              <w:t xml:space="preserve"> × </w:t>
            </w:r>
            <w:proofErr w:type="spellStart"/>
            <w:r w:rsidRPr="00F53F93">
              <w:rPr>
                <w:rFonts w:eastAsia="Arial" w:cs="Arial"/>
                <w:i/>
                <w:iCs/>
                <w:color w:val="000000"/>
              </w:rPr>
              <w:t>Euphorbia</w:t>
            </w:r>
            <w:proofErr w:type="spellEnd"/>
            <w:r w:rsidRPr="00F53F93">
              <w:rPr>
                <w:rFonts w:eastAsia="Arial" w:cs="Arial"/>
                <w:i/>
                <w:iCs/>
                <w:color w:val="000000"/>
              </w:rPr>
              <w:t xml:space="preserve"> </w:t>
            </w:r>
            <w:proofErr w:type="spellStart"/>
            <w:r w:rsidRPr="00F53F93">
              <w:rPr>
                <w:rFonts w:eastAsia="Arial" w:cs="Arial"/>
                <w:i/>
                <w:iCs/>
                <w:color w:val="000000"/>
              </w:rPr>
              <w:t>cornastra</w:t>
            </w:r>
            <w:proofErr w:type="spellEnd"/>
            <w:r w:rsidRPr="00F53F93">
              <w:rPr>
                <w:rFonts w:eastAsia="Arial" w:cs="Arial"/>
                <w:i/>
                <w:iCs/>
                <w:color w:val="000000"/>
              </w:rPr>
              <w:t xml:space="preserve"> </w:t>
            </w:r>
            <w:r w:rsidRPr="00F53F93">
              <w:rPr>
                <w:rFonts w:eastAsia="Arial" w:cs="Arial"/>
                <w:color w:val="000000"/>
              </w:rPr>
              <w:t xml:space="preserve">(Dressler) </w:t>
            </w:r>
            <w:proofErr w:type="spellStart"/>
            <w:r w:rsidRPr="00F53F93">
              <w:rPr>
                <w:rFonts w:eastAsia="Arial" w:cs="Arial"/>
                <w:color w:val="000000"/>
              </w:rPr>
              <w:t>Radcl</w:t>
            </w:r>
            <w:proofErr w:type="spellEnd"/>
            <w:r w:rsidRPr="00F53F93">
              <w:rPr>
                <w:rFonts w:eastAsia="Arial" w:cs="Arial"/>
                <w:color w:val="000000"/>
              </w:rPr>
              <w:t>.-Sm.</w:t>
            </w:r>
            <w:r w:rsidRPr="00F53F93">
              <w:rPr>
                <w:rFonts w:cs="Arial"/>
              </w:rPr>
              <w:t>)</w:t>
            </w:r>
          </w:p>
        </w:tc>
        <w:tc>
          <w:tcPr>
            <w:tcW w:w="2552" w:type="dxa"/>
            <w:shd w:val="clear" w:color="auto" w:fill="F2F2F2" w:themeFill="background1" w:themeFillShade="F2"/>
            <w:vAlign w:val="center"/>
          </w:tcPr>
          <w:p w14:paraId="55366447" w14:textId="77777777" w:rsidR="00F474EF" w:rsidRPr="00F53F93" w:rsidRDefault="00F474EF" w:rsidP="00F474EF">
            <w:pPr>
              <w:pStyle w:val="TitleofDoc"/>
              <w:keepNext/>
              <w:tabs>
                <w:tab w:val="left" w:pos="5245"/>
                <w:tab w:val="left" w:pos="7008"/>
              </w:tabs>
              <w:spacing w:before="0"/>
              <w:jc w:val="left"/>
              <w:rPr>
                <w:rFonts w:cs="Arial"/>
                <w:caps w:val="0"/>
              </w:rPr>
            </w:pPr>
            <w:r w:rsidRPr="00F53F93">
              <w:t>TG/24/7(proj.5)</w:t>
            </w:r>
          </w:p>
        </w:tc>
        <w:tc>
          <w:tcPr>
            <w:tcW w:w="2807" w:type="dxa"/>
            <w:shd w:val="clear" w:color="auto" w:fill="F2F2F2" w:themeFill="background1" w:themeFillShade="F2"/>
            <w:vAlign w:val="center"/>
          </w:tcPr>
          <w:p w14:paraId="22B1D4B5" w14:textId="77777777" w:rsidR="00F474EF" w:rsidRPr="00F53F93" w:rsidRDefault="00F474EF" w:rsidP="00F474EF">
            <w:pPr>
              <w:keepNext/>
              <w:jc w:val="left"/>
              <w:rPr>
                <w:rFonts w:cs="Arial"/>
                <w:iCs/>
                <w:snapToGrid w:val="0"/>
                <w:color w:val="000000"/>
              </w:rPr>
            </w:pPr>
            <w:r w:rsidRPr="00F53F93">
              <w:t xml:space="preserve">Sra. Laetitia </w:t>
            </w:r>
            <w:proofErr w:type="spellStart"/>
            <w:r w:rsidRPr="00F53F93">
              <w:t>Denecheau</w:t>
            </w:r>
            <w:proofErr w:type="spellEnd"/>
            <w:r w:rsidRPr="00F53F93">
              <w:t xml:space="preserve"> (QZ)</w:t>
            </w:r>
          </w:p>
        </w:tc>
        <w:tc>
          <w:tcPr>
            <w:tcW w:w="736" w:type="dxa"/>
            <w:vMerge w:val="restart"/>
            <w:shd w:val="clear" w:color="auto" w:fill="F2F2F2" w:themeFill="background1" w:themeFillShade="F2"/>
            <w:vAlign w:val="center"/>
          </w:tcPr>
          <w:p w14:paraId="1B39E039" w14:textId="77777777" w:rsidR="00F474EF" w:rsidRPr="00F53F93" w:rsidRDefault="00F474EF" w:rsidP="00F474EF">
            <w:pPr>
              <w:keepNext/>
              <w:jc w:val="left"/>
              <w:rPr>
                <w:rFonts w:cs="Arial"/>
                <w:iCs/>
                <w:highlight w:val="lightGray"/>
              </w:rPr>
            </w:pPr>
            <w:r w:rsidRPr="00F53F93">
              <w:rPr>
                <w:rFonts w:cs="Arial"/>
                <w:iCs/>
              </w:rPr>
              <w:t>TWO</w:t>
            </w:r>
          </w:p>
        </w:tc>
        <w:tc>
          <w:tcPr>
            <w:tcW w:w="993" w:type="dxa"/>
            <w:vMerge w:val="restart"/>
            <w:shd w:val="clear" w:color="auto" w:fill="F2F2F2" w:themeFill="background1" w:themeFillShade="F2"/>
            <w:vAlign w:val="center"/>
          </w:tcPr>
          <w:p w14:paraId="165BB497" w14:textId="77777777" w:rsidR="00F474EF" w:rsidRPr="00F53F93" w:rsidRDefault="00F474EF" w:rsidP="00F474EF">
            <w:pPr>
              <w:pStyle w:val="BodyText"/>
              <w:keepNext/>
              <w:jc w:val="left"/>
              <w:rPr>
                <w:rFonts w:cs="Arial"/>
                <w:iCs/>
                <w:snapToGrid w:val="0"/>
              </w:rPr>
            </w:pPr>
            <w:r w:rsidRPr="00F53F93">
              <w:rPr>
                <w:rFonts w:cs="Arial"/>
                <w:iCs/>
                <w:snapToGrid w:val="0"/>
              </w:rPr>
              <w:t>*</w:t>
            </w:r>
          </w:p>
        </w:tc>
      </w:tr>
      <w:tr w:rsidR="00F474EF" w:rsidRPr="00F53F93" w14:paraId="3F13A045" w14:textId="77777777">
        <w:trPr>
          <w:cantSplit/>
          <w:trHeight w:hRule="exact" w:val="1139"/>
          <w:jc w:val="center"/>
        </w:trPr>
        <w:tc>
          <w:tcPr>
            <w:tcW w:w="2894" w:type="dxa"/>
            <w:vMerge/>
            <w:shd w:val="clear" w:color="auto" w:fill="F2F2F2" w:themeFill="background1" w:themeFillShade="F2"/>
            <w:vAlign w:val="center"/>
          </w:tcPr>
          <w:p w14:paraId="43DB2016" w14:textId="77777777" w:rsidR="00F474EF" w:rsidRPr="00F53F93" w:rsidRDefault="00F474EF" w:rsidP="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486AB725" w14:textId="77777777" w:rsidR="00F474EF" w:rsidRPr="00F53F93" w:rsidRDefault="00F474EF" w:rsidP="00F474EF">
            <w:pPr>
              <w:pStyle w:val="BodyText"/>
              <w:keepNext/>
              <w:jc w:val="left"/>
              <w:rPr>
                <w:rFonts w:cs="Arial"/>
                <w:color w:val="000000"/>
              </w:rPr>
            </w:pPr>
            <w:r w:rsidRPr="00F53F93">
              <w:rPr>
                <w:rFonts w:cs="Arial"/>
                <w:color w:val="000000"/>
              </w:rPr>
              <w:t>N.º de caracteres: 56</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26</w:t>
            </w:r>
          </w:p>
        </w:tc>
        <w:tc>
          <w:tcPr>
            <w:tcW w:w="2807" w:type="dxa"/>
            <w:shd w:val="clear" w:color="auto" w:fill="F2F2F2" w:themeFill="background1" w:themeFillShade="F2"/>
            <w:vAlign w:val="center"/>
          </w:tcPr>
          <w:p w14:paraId="4100E766" w14:textId="77777777" w:rsidR="00F474EF" w:rsidRPr="00F53F93" w:rsidRDefault="00F474EF" w:rsidP="00F474EF">
            <w:pPr>
              <w:keepNext/>
              <w:jc w:val="left"/>
              <w:rPr>
                <w:rFonts w:cs="Arial"/>
                <w:iCs/>
                <w:snapToGrid w:val="0"/>
                <w:color w:val="000000"/>
              </w:rPr>
            </w:pPr>
            <w:r w:rsidRPr="00F53F93">
              <w:rPr>
                <w:rFonts w:cs="Arial"/>
                <w:iCs/>
                <w:snapToGrid w:val="0"/>
                <w:color w:val="000000"/>
              </w:rPr>
              <w:t xml:space="preserve">(Expertos interesados: </w:t>
            </w:r>
            <w:r w:rsidRPr="00F53F93">
              <w:t>CA, CN, GB, JP, MX, PL, QZ, CIOPORA</w:t>
            </w:r>
            <w:r w:rsidRPr="00F53F93">
              <w:rPr>
                <w:rFonts w:eastAsia="SimSun" w:cs="Arial"/>
                <w:lang w:eastAsia="zh-CN"/>
              </w:rPr>
              <w:t>)</w:t>
            </w:r>
          </w:p>
        </w:tc>
        <w:tc>
          <w:tcPr>
            <w:tcW w:w="736" w:type="dxa"/>
            <w:vMerge/>
            <w:shd w:val="clear" w:color="auto" w:fill="F2F2F2" w:themeFill="background1" w:themeFillShade="F2"/>
            <w:vAlign w:val="center"/>
          </w:tcPr>
          <w:p w14:paraId="5ABA0F8A" w14:textId="77777777" w:rsidR="00F474EF" w:rsidRPr="00F53F93" w:rsidRDefault="00F474EF" w:rsidP="00F474EF">
            <w:pPr>
              <w:keepNext/>
              <w:jc w:val="left"/>
              <w:rPr>
                <w:rFonts w:cs="Arial"/>
                <w:iCs/>
              </w:rPr>
            </w:pPr>
          </w:p>
        </w:tc>
        <w:tc>
          <w:tcPr>
            <w:tcW w:w="993" w:type="dxa"/>
            <w:vMerge/>
            <w:shd w:val="clear" w:color="auto" w:fill="F2F2F2" w:themeFill="background1" w:themeFillShade="F2"/>
            <w:vAlign w:val="center"/>
          </w:tcPr>
          <w:p w14:paraId="2EF31905" w14:textId="77777777" w:rsidR="00F474EF" w:rsidRPr="00F53F93" w:rsidRDefault="00F474EF" w:rsidP="00F474EF">
            <w:pPr>
              <w:pStyle w:val="BodyText"/>
              <w:keepNext/>
              <w:jc w:val="left"/>
              <w:rPr>
                <w:rFonts w:cs="Arial"/>
                <w:iCs/>
                <w:snapToGrid w:val="0"/>
              </w:rPr>
            </w:pPr>
          </w:p>
        </w:tc>
      </w:tr>
      <w:bookmarkEnd w:id="87"/>
    </w:tbl>
    <w:p w14:paraId="6EF84D88" w14:textId="77777777" w:rsidR="00F474EF" w:rsidRPr="00F53F93" w:rsidRDefault="00F474EF" w:rsidP="00F474EF">
      <w:pPr>
        <w:keepNext/>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F53F93" w14:paraId="7B0CD6E0" w14:textId="77777777" w:rsidTr="008D6B94">
        <w:tc>
          <w:tcPr>
            <w:tcW w:w="1413" w:type="dxa"/>
          </w:tcPr>
          <w:p w14:paraId="46C34BC6" w14:textId="77777777" w:rsidR="00F474EF" w:rsidRPr="00F53F93" w:rsidRDefault="00F474EF">
            <w:pPr>
              <w:keepNext/>
              <w:spacing w:before="20" w:after="20"/>
              <w:jc w:val="left"/>
              <w:rPr>
                <w:color w:val="000000" w:themeColor="text1"/>
                <w:lang w:eastAsia="ja-JP"/>
              </w:rPr>
            </w:pPr>
            <w:r w:rsidRPr="00F53F93">
              <w:rPr>
                <w:color w:val="000000" w:themeColor="text1"/>
              </w:rPr>
              <w:t>Car. 2</w:t>
            </w:r>
          </w:p>
        </w:tc>
        <w:tc>
          <w:tcPr>
            <w:tcW w:w="8255" w:type="dxa"/>
          </w:tcPr>
          <w:p w14:paraId="4D3EBE06" w14:textId="77777777" w:rsidR="00F474EF" w:rsidRPr="00F53F93" w:rsidRDefault="00F474EF">
            <w:pPr>
              <w:keepNext/>
              <w:spacing w:before="20" w:after="20"/>
              <w:jc w:val="left"/>
              <w:rPr>
                <w:color w:val="000000" w:themeColor="text1"/>
                <w:lang w:eastAsia="ja-JP"/>
              </w:rPr>
            </w:pPr>
            <w:r w:rsidRPr="00F53F93">
              <w:rPr>
                <w:color w:val="000000" w:themeColor="text1"/>
              </w:rPr>
              <w:t>Eliminar la parte subrayada</w:t>
            </w:r>
          </w:p>
        </w:tc>
      </w:tr>
      <w:tr w:rsidR="00F474EF" w:rsidRPr="00F53F93" w14:paraId="10555F32" w14:textId="77777777" w:rsidTr="008D6B94">
        <w:tc>
          <w:tcPr>
            <w:tcW w:w="1413" w:type="dxa"/>
          </w:tcPr>
          <w:p w14:paraId="369C4264" w14:textId="77777777" w:rsidR="00F474EF" w:rsidRPr="00F53F93" w:rsidRDefault="00F474EF">
            <w:pPr>
              <w:spacing w:before="20" w:after="20"/>
              <w:jc w:val="left"/>
              <w:rPr>
                <w:color w:val="000000" w:themeColor="text1"/>
              </w:rPr>
            </w:pPr>
            <w:r w:rsidRPr="00F53F93">
              <w:rPr>
                <w:vertAlign w:val="superscript"/>
              </w:rPr>
              <w:t>#</w:t>
            </w:r>
            <w:r w:rsidRPr="00F53F93">
              <w:rPr>
                <w:color w:val="000000" w:themeColor="text1"/>
              </w:rPr>
              <w:t xml:space="preserve"> Car. 17</w:t>
            </w:r>
          </w:p>
        </w:tc>
        <w:tc>
          <w:tcPr>
            <w:tcW w:w="8255" w:type="dxa"/>
          </w:tcPr>
          <w:p w14:paraId="23ABC947" w14:textId="77777777" w:rsidR="00F474EF" w:rsidRPr="00F53F93" w:rsidRDefault="00F474EF">
            <w:pPr>
              <w:spacing w:before="20" w:after="20"/>
              <w:jc w:val="left"/>
              <w:rPr>
                <w:color w:val="000000" w:themeColor="text1"/>
              </w:rPr>
            </w:pPr>
            <w:r w:rsidRPr="00F53F93">
              <w:rPr>
                <w:color w:val="000000" w:themeColor="text1"/>
              </w:rPr>
              <w:t>comprobar si debe indicarse como QN</w:t>
            </w:r>
          </w:p>
        </w:tc>
      </w:tr>
      <w:tr w:rsidR="00F474EF" w:rsidRPr="00F53F93" w14:paraId="216D28DC" w14:textId="77777777" w:rsidTr="008D6B94">
        <w:tc>
          <w:tcPr>
            <w:tcW w:w="1413" w:type="dxa"/>
          </w:tcPr>
          <w:p w14:paraId="3631AFB2" w14:textId="77777777" w:rsidR="00F474EF" w:rsidRPr="00F53F93" w:rsidRDefault="00F474EF">
            <w:pPr>
              <w:spacing w:before="20" w:after="20"/>
              <w:jc w:val="left"/>
              <w:rPr>
                <w:color w:val="000000" w:themeColor="text1"/>
              </w:rPr>
            </w:pPr>
            <w:r w:rsidRPr="00F53F93">
              <w:rPr>
                <w:color w:val="000000" w:themeColor="text1"/>
              </w:rPr>
              <w:t>Caracteres 27 y 28</w:t>
            </w:r>
          </w:p>
        </w:tc>
        <w:tc>
          <w:tcPr>
            <w:tcW w:w="8255" w:type="dxa"/>
          </w:tcPr>
          <w:p w14:paraId="2B2E11C9" w14:textId="77777777" w:rsidR="00F474EF" w:rsidRPr="00F53F93" w:rsidRDefault="00F474EF">
            <w:pPr>
              <w:spacing w:before="20" w:after="20"/>
              <w:jc w:val="left"/>
              <w:rPr>
                <w:color w:val="000000" w:themeColor="text1"/>
              </w:rPr>
            </w:pPr>
            <w:r w:rsidRPr="00F53F93">
              <w:rPr>
                <w:iCs/>
                <w:color w:val="000000" w:themeColor="text1"/>
              </w:rPr>
              <w:t>utilizar el singular: «Hoja de transición: …»</w:t>
            </w:r>
          </w:p>
        </w:tc>
      </w:tr>
      <w:tr w:rsidR="00F474EF" w:rsidRPr="00F53F93" w14:paraId="4B236115" w14:textId="77777777" w:rsidTr="008D6B94">
        <w:tc>
          <w:tcPr>
            <w:tcW w:w="1413" w:type="dxa"/>
          </w:tcPr>
          <w:p w14:paraId="73C5356B" w14:textId="77777777" w:rsidR="00F474EF" w:rsidRPr="00F53F93" w:rsidRDefault="00F474EF">
            <w:pPr>
              <w:spacing w:before="20" w:after="20"/>
              <w:jc w:val="left"/>
              <w:rPr>
                <w:color w:val="000000" w:themeColor="text1"/>
              </w:rPr>
            </w:pPr>
            <w:r w:rsidRPr="00F53F93">
              <w:rPr>
                <w:color w:val="000000" w:themeColor="text1"/>
              </w:rPr>
              <w:t>Caracteres 37</w:t>
            </w:r>
          </w:p>
        </w:tc>
        <w:tc>
          <w:tcPr>
            <w:tcW w:w="8255" w:type="dxa"/>
          </w:tcPr>
          <w:p w14:paraId="6F9F3E3B" w14:textId="77777777" w:rsidR="00F474EF" w:rsidRPr="00F53F93" w:rsidRDefault="00F474EF">
            <w:pPr>
              <w:spacing w:before="20" w:after="20"/>
              <w:jc w:val="left"/>
              <w:rPr>
                <w:color w:val="000000" w:themeColor="text1"/>
              </w:rPr>
            </w:pPr>
            <w:r w:rsidRPr="00F53F93">
              <w:rPr>
                <w:iCs/>
                <w:color w:val="000000" w:themeColor="text1"/>
              </w:rPr>
              <w:t>eliminar el subrayado (no se observa en la parte inferior)</w:t>
            </w:r>
          </w:p>
        </w:tc>
      </w:tr>
      <w:tr w:rsidR="00F474EF" w:rsidRPr="00F53F93" w14:paraId="465B3B00" w14:textId="77777777" w:rsidTr="008D6B94">
        <w:tc>
          <w:tcPr>
            <w:tcW w:w="1413" w:type="dxa"/>
          </w:tcPr>
          <w:p w14:paraId="27504204" w14:textId="77777777" w:rsidR="00F474EF" w:rsidRPr="00F53F93" w:rsidRDefault="00F474EF">
            <w:pPr>
              <w:spacing w:before="20" w:after="20"/>
              <w:jc w:val="left"/>
              <w:rPr>
                <w:color w:val="000000" w:themeColor="text1"/>
              </w:rPr>
            </w:pPr>
            <w:r w:rsidRPr="00F53F93">
              <w:rPr>
                <w:vertAlign w:val="superscript"/>
              </w:rPr>
              <w:t>#</w:t>
            </w:r>
            <w:r w:rsidRPr="00F53F93">
              <w:rPr>
                <w:color w:val="000000" w:themeColor="text1"/>
              </w:rPr>
              <w:t xml:space="preserve"> Caracteres 48</w:t>
            </w:r>
          </w:p>
        </w:tc>
        <w:tc>
          <w:tcPr>
            <w:tcW w:w="8255" w:type="dxa"/>
          </w:tcPr>
          <w:p w14:paraId="4D014FB2" w14:textId="77777777" w:rsidR="00F474EF" w:rsidRPr="00F53F93" w:rsidRDefault="00F474EF">
            <w:pPr>
              <w:spacing w:before="20" w:after="20"/>
              <w:jc w:val="left"/>
              <w:rPr>
                <w:iCs/>
                <w:color w:val="000000" w:themeColor="text1"/>
              </w:rPr>
            </w:pPr>
            <w:r w:rsidRPr="00F53F93">
              <w:rPr>
                <w:iCs/>
                <w:color w:val="000000" w:themeColor="text1"/>
              </w:rPr>
              <w:t xml:space="preserve">Comprobar si se lee </w:t>
            </w:r>
            <w:r w:rsidRPr="00F53F93">
              <w:rPr>
                <w:rFonts w:eastAsia="Arial" w:cs="Arial"/>
                <w:color w:val="000000" w:themeColor="text1"/>
              </w:rPr>
              <w:t>«Bráctea: plegada a lo largo de la vena principal».</w:t>
            </w:r>
          </w:p>
        </w:tc>
      </w:tr>
      <w:tr w:rsidR="00F474EF" w:rsidRPr="00F53F93" w14:paraId="2E2B672D" w14:textId="77777777" w:rsidTr="008D6B94">
        <w:tc>
          <w:tcPr>
            <w:tcW w:w="1413" w:type="dxa"/>
          </w:tcPr>
          <w:p w14:paraId="34F358F3" w14:textId="77777777" w:rsidR="00F474EF" w:rsidRPr="00F53F93" w:rsidRDefault="00F474EF">
            <w:pPr>
              <w:spacing w:before="20" w:after="20"/>
              <w:jc w:val="left"/>
              <w:rPr>
                <w:color w:val="000000" w:themeColor="text1"/>
              </w:rPr>
            </w:pPr>
            <w:r w:rsidRPr="00F53F93">
              <w:rPr>
                <w:vertAlign w:val="superscript"/>
              </w:rPr>
              <w:t>#</w:t>
            </w:r>
            <w:r w:rsidRPr="00F53F93">
              <w:rPr>
                <w:color w:val="000000" w:themeColor="text1"/>
              </w:rPr>
              <w:t xml:space="preserve"> Ad. 28</w:t>
            </w:r>
          </w:p>
        </w:tc>
        <w:tc>
          <w:tcPr>
            <w:tcW w:w="8255" w:type="dxa"/>
          </w:tcPr>
          <w:p w14:paraId="76A835F8" w14:textId="77777777" w:rsidR="00F474EF" w:rsidRPr="00F53F93" w:rsidRDefault="00F474EF">
            <w:pPr>
              <w:spacing w:before="20" w:after="20"/>
              <w:jc w:val="left"/>
              <w:rPr>
                <w:iCs/>
                <w:color w:val="000000" w:themeColor="text1"/>
              </w:rPr>
            </w:pPr>
            <w:r w:rsidRPr="00F53F93">
              <w:rPr>
                <w:iCs/>
                <w:color w:val="000000" w:themeColor="text1"/>
              </w:rPr>
              <w:t>sustituir las ilustraciones por dibujos</w:t>
            </w:r>
          </w:p>
        </w:tc>
      </w:tr>
    </w:tbl>
    <w:p w14:paraId="5221FB65" w14:textId="77777777" w:rsidR="00F474EF" w:rsidRPr="00F53F93" w:rsidRDefault="00F474EF" w:rsidP="00F474EF">
      <w:pPr>
        <w:keepNext/>
        <w:ind w:firstLine="567"/>
        <w:jc w:val="left"/>
        <w:rPr>
          <w:rFonts w:cs="Arial"/>
          <w:i/>
        </w:rPr>
      </w:pPr>
    </w:p>
    <w:p w14:paraId="7CB6278E" w14:textId="77777777" w:rsidR="00F474EF" w:rsidRPr="00F53F93"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F53F93" w14:paraId="694527E9" w14:textId="77777777">
        <w:trPr>
          <w:cantSplit/>
          <w:trHeight w:val="277"/>
          <w:jc w:val="center"/>
        </w:trPr>
        <w:tc>
          <w:tcPr>
            <w:tcW w:w="2894" w:type="dxa"/>
            <w:vMerge w:val="restart"/>
            <w:shd w:val="clear" w:color="auto" w:fill="F2F2F2" w:themeFill="background1" w:themeFillShade="F2"/>
            <w:vAlign w:val="center"/>
          </w:tcPr>
          <w:p w14:paraId="731878EE" w14:textId="77777777" w:rsidR="00F474EF" w:rsidRPr="00F53F93" w:rsidRDefault="00F474EF">
            <w:pPr>
              <w:keepNext/>
              <w:jc w:val="left"/>
              <w:rPr>
                <w:rFonts w:cs="Arial"/>
              </w:rPr>
            </w:pPr>
            <w:r w:rsidRPr="00F53F93">
              <w:rPr>
                <w:rFonts w:cs="Arial"/>
              </w:rPr>
              <w:t>Avellana (</w:t>
            </w:r>
            <w:proofErr w:type="spellStart"/>
            <w:r w:rsidRPr="00F53F93">
              <w:rPr>
                <w:rFonts w:cs="Arial"/>
                <w:i/>
                <w:iCs/>
              </w:rPr>
              <w:t>Corylus</w:t>
            </w:r>
            <w:proofErr w:type="spellEnd"/>
            <w:r w:rsidRPr="00F53F93">
              <w:rPr>
                <w:rFonts w:cs="Arial"/>
                <w:i/>
                <w:iCs/>
              </w:rPr>
              <w:t xml:space="preserve"> avellana </w:t>
            </w:r>
            <w:r w:rsidRPr="00F53F93">
              <w:rPr>
                <w:rFonts w:cs="Arial"/>
              </w:rPr>
              <w:t xml:space="preserve">L.; </w:t>
            </w:r>
            <w:proofErr w:type="spellStart"/>
            <w:r w:rsidRPr="00F53F93">
              <w:rPr>
                <w:rFonts w:cs="Arial"/>
                <w:i/>
                <w:iCs/>
              </w:rPr>
              <w:t>Corylus</w:t>
            </w:r>
            <w:proofErr w:type="spellEnd"/>
            <w:r w:rsidRPr="00F53F93">
              <w:rPr>
                <w:rFonts w:cs="Arial"/>
                <w:i/>
                <w:iCs/>
              </w:rPr>
              <w:t xml:space="preserve"> </w:t>
            </w:r>
            <w:proofErr w:type="spellStart"/>
            <w:r w:rsidRPr="00F53F93">
              <w:rPr>
                <w:rFonts w:cs="Arial"/>
                <w:i/>
                <w:iCs/>
              </w:rPr>
              <w:t>colurna</w:t>
            </w:r>
            <w:proofErr w:type="spellEnd"/>
            <w:r w:rsidRPr="00F53F93">
              <w:rPr>
                <w:rFonts w:cs="Arial"/>
                <w:i/>
                <w:iCs/>
              </w:rPr>
              <w:t xml:space="preserve"> </w:t>
            </w:r>
            <w:r w:rsidRPr="00F53F93">
              <w:rPr>
                <w:rFonts w:cs="Arial"/>
              </w:rPr>
              <w:t xml:space="preserve">L.; </w:t>
            </w:r>
            <w:proofErr w:type="spellStart"/>
            <w:r w:rsidRPr="00F53F93">
              <w:rPr>
                <w:rFonts w:cs="Arial"/>
                <w:i/>
                <w:iCs/>
              </w:rPr>
              <w:t>Corylus</w:t>
            </w:r>
            <w:proofErr w:type="spellEnd"/>
            <w:r w:rsidRPr="00F53F93">
              <w:rPr>
                <w:rFonts w:cs="Arial"/>
                <w:i/>
                <w:iCs/>
              </w:rPr>
              <w:t xml:space="preserve"> americana </w:t>
            </w:r>
            <w:r w:rsidRPr="00F53F93">
              <w:rPr>
                <w:rFonts w:cs="Arial"/>
              </w:rPr>
              <w:t xml:space="preserve">Marshall; híbridos entre </w:t>
            </w:r>
            <w:proofErr w:type="spellStart"/>
            <w:r w:rsidRPr="00F53F93">
              <w:rPr>
                <w:rFonts w:cs="Arial"/>
                <w:i/>
                <w:iCs/>
              </w:rPr>
              <w:t>Corylus</w:t>
            </w:r>
            <w:proofErr w:type="spellEnd"/>
            <w:r w:rsidRPr="00F53F93">
              <w:rPr>
                <w:rFonts w:cs="Arial"/>
                <w:i/>
                <w:iCs/>
              </w:rPr>
              <w:t xml:space="preserve"> americana </w:t>
            </w:r>
            <w:r w:rsidRPr="00F53F93">
              <w:rPr>
                <w:rFonts w:cs="Arial"/>
              </w:rPr>
              <w:t xml:space="preserve">y </w:t>
            </w:r>
            <w:proofErr w:type="spellStart"/>
            <w:r w:rsidRPr="00F53F93">
              <w:rPr>
                <w:rFonts w:cs="Arial"/>
                <w:i/>
                <w:iCs/>
              </w:rPr>
              <w:t>Corylus</w:t>
            </w:r>
            <w:proofErr w:type="spellEnd"/>
            <w:r w:rsidRPr="00F53F93">
              <w:rPr>
                <w:rFonts w:cs="Arial"/>
                <w:i/>
                <w:iCs/>
              </w:rPr>
              <w:t xml:space="preserve"> avellana</w:t>
            </w:r>
            <w:r w:rsidRPr="00F53F93">
              <w:rPr>
                <w:rFonts w:cs="Arial"/>
              </w:rPr>
              <w:t>)</w:t>
            </w:r>
          </w:p>
        </w:tc>
        <w:tc>
          <w:tcPr>
            <w:tcW w:w="2552" w:type="dxa"/>
            <w:shd w:val="clear" w:color="auto" w:fill="F2F2F2" w:themeFill="background1" w:themeFillShade="F2"/>
            <w:vAlign w:val="center"/>
          </w:tcPr>
          <w:p w14:paraId="0CE43687" w14:textId="77777777" w:rsidR="00F474EF" w:rsidRPr="00F53F93" w:rsidRDefault="00F474EF">
            <w:pPr>
              <w:pStyle w:val="TitleofDoc"/>
              <w:keepNext/>
              <w:tabs>
                <w:tab w:val="left" w:pos="5245"/>
                <w:tab w:val="left" w:pos="7008"/>
              </w:tabs>
              <w:spacing w:before="0"/>
              <w:jc w:val="left"/>
              <w:rPr>
                <w:rFonts w:cs="Arial"/>
                <w:caps w:val="0"/>
              </w:rPr>
            </w:pPr>
            <w:r w:rsidRPr="00F53F93">
              <w:t>TG/71/4(proj.7)</w:t>
            </w:r>
          </w:p>
        </w:tc>
        <w:tc>
          <w:tcPr>
            <w:tcW w:w="2807" w:type="dxa"/>
            <w:shd w:val="clear" w:color="auto" w:fill="F2F2F2" w:themeFill="background1" w:themeFillShade="F2"/>
            <w:vAlign w:val="center"/>
          </w:tcPr>
          <w:p w14:paraId="2A0C9A75" w14:textId="77777777" w:rsidR="00F474EF" w:rsidRPr="00F53F93" w:rsidRDefault="00F474EF">
            <w:pPr>
              <w:keepNext/>
              <w:jc w:val="left"/>
              <w:rPr>
                <w:rFonts w:cs="Arial"/>
                <w:iCs/>
                <w:snapToGrid w:val="0"/>
                <w:color w:val="000000"/>
              </w:rPr>
            </w:pPr>
            <w:r w:rsidRPr="00F53F93">
              <w:rPr>
                <w:rFonts w:cs="Arial"/>
                <w:color w:val="000000"/>
              </w:rPr>
              <w:t>Sr. Flavio Roberto de Salvador (IT)</w:t>
            </w:r>
          </w:p>
        </w:tc>
        <w:tc>
          <w:tcPr>
            <w:tcW w:w="736" w:type="dxa"/>
            <w:vMerge w:val="restart"/>
            <w:shd w:val="clear" w:color="auto" w:fill="F2F2F2" w:themeFill="background1" w:themeFillShade="F2"/>
            <w:vAlign w:val="center"/>
          </w:tcPr>
          <w:p w14:paraId="408E43EF" w14:textId="77777777" w:rsidR="00F474EF" w:rsidRPr="00F53F93" w:rsidRDefault="00F474EF">
            <w:pPr>
              <w:keepNext/>
              <w:jc w:val="left"/>
              <w:rPr>
                <w:rFonts w:cs="Arial"/>
                <w:iCs/>
                <w:highlight w:val="lightGray"/>
              </w:rPr>
            </w:pPr>
            <w:r w:rsidRPr="00F53F93">
              <w:rPr>
                <w:rFonts w:cs="Arial"/>
                <w:iCs/>
              </w:rPr>
              <w:t>TWF</w:t>
            </w:r>
          </w:p>
        </w:tc>
        <w:tc>
          <w:tcPr>
            <w:tcW w:w="993" w:type="dxa"/>
            <w:vMerge w:val="restart"/>
            <w:shd w:val="clear" w:color="auto" w:fill="F2F2F2" w:themeFill="background1" w:themeFillShade="F2"/>
            <w:vAlign w:val="center"/>
          </w:tcPr>
          <w:p w14:paraId="2CD101F7" w14:textId="77777777" w:rsidR="00F474EF" w:rsidRPr="00F53F93" w:rsidRDefault="00F474EF">
            <w:pPr>
              <w:pStyle w:val="BodyText"/>
              <w:keepNext/>
              <w:jc w:val="left"/>
              <w:rPr>
                <w:rFonts w:cs="Arial"/>
                <w:iCs/>
                <w:snapToGrid w:val="0"/>
              </w:rPr>
            </w:pPr>
            <w:r w:rsidRPr="00F53F93">
              <w:rPr>
                <w:rFonts w:cs="Arial"/>
                <w:iCs/>
                <w:snapToGrid w:val="0"/>
              </w:rPr>
              <w:t>*</w:t>
            </w:r>
          </w:p>
        </w:tc>
      </w:tr>
      <w:tr w:rsidR="00F474EF" w:rsidRPr="00F53F93" w14:paraId="41D77A0B" w14:textId="77777777">
        <w:trPr>
          <w:cantSplit/>
          <w:trHeight w:hRule="exact" w:val="952"/>
          <w:jc w:val="center"/>
        </w:trPr>
        <w:tc>
          <w:tcPr>
            <w:tcW w:w="2894" w:type="dxa"/>
            <w:vMerge/>
            <w:shd w:val="clear" w:color="auto" w:fill="F2F2F2" w:themeFill="background1" w:themeFillShade="F2"/>
            <w:vAlign w:val="center"/>
          </w:tcPr>
          <w:p w14:paraId="1D1904EA" w14:textId="77777777" w:rsidR="00F474EF" w:rsidRPr="00F53F93"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63DE54BB" w14:textId="77777777" w:rsidR="00F474EF" w:rsidRPr="00F53F93" w:rsidRDefault="00F474EF">
            <w:pPr>
              <w:pStyle w:val="BodyText"/>
              <w:keepNext/>
              <w:jc w:val="left"/>
              <w:rPr>
                <w:rFonts w:cs="Arial"/>
                <w:color w:val="000000"/>
              </w:rPr>
            </w:pPr>
            <w:r w:rsidRPr="00F53F93">
              <w:rPr>
                <w:rFonts w:cs="Arial"/>
                <w:color w:val="000000"/>
              </w:rPr>
              <w:t>N.º de caracteres: 45</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29</w:t>
            </w:r>
          </w:p>
        </w:tc>
        <w:tc>
          <w:tcPr>
            <w:tcW w:w="2807" w:type="dxa"/>
            <w:shd w:val="clear" w:color="auto" w:fill="F2F2F2" w:themeFill="background1" w:themeFillShade="F2"/>
            <w:vAlign w:val="center"/>
          </w:tcPr>
          <w:p w14:paraId="63656DF6" w14:textId="77777777" w:rsidR="00F474EF" w:rsidRPr="00F53F93" w:rsidRDefault="00F474EF">
            <w:pPr>
              <w:keepNext/>
              <w:jc w:val="left"/>
              <w:rPr>
                <w:rFonts w:cs="Arial"/>
                <w:iCs/>
                <w:snapToGrid w:val="0"/>
                <w:color w:val="000000"/>
              </w:rPr>
            </w:pPr>
            <w:r w:rsidRPr="00F53F93">
              <w:rPr>
                <w:rFonts w:cs="Arial"/>
                <w:iCs/>
                <w:snapToGrid w:val="0"/>
                <w:color w:val="000000"/>
              </w:rPr>
              <w:t xml:space="preserve">(Expertos interesados: </w:t>
            </w:r>
            <w:r w:rsidRPr="00F53F93">
              <w:rPr>
                <w:rFonts w:cs="Arial"/>
              </w:rPr>
              <w:t>TWO, AU, CA, CN, CZ, DE, ES, GE, HU, QZ, CIOPORA</w:t>
            </w:r>
            <w:r w:rsidRPr="00F53F93">
              <w:rPr>
                <w:rFonts w:eastAsia="SimSun" w:cs="Arial"/>
                <w:lang w:eastAsia="zh-CN"/>
              </w:rPr>
              <w:t>)</w:t>
            </w:r>
          </w:p>
        </w:tc>
        <w:tc>
          <w:tcPr>
            <w:tcW w:w="736" w:type="dxa"/>
            <w:vMerge/>
            <w:shd w:val="clear" w:color="auto" w:fill="F2F2F2" w:themeFill="background1" w:themeFillShade="F2"/>
            <w:vAlign w:val="center"/>
          </w:tcPr>
          <w:p w14:paraId="45386303" w14:textId="77777777" w:rsidR="00F474EF" w:rsidRPr="00F53F93" w:rsidRDefault="00F474EF">
            <w:pPr>
              <w:keepNext/>
              <w:jc w:val="left"/>
              <w:rPr>
                <w:rFonts w:cs="Arial"/>
                <w:iCs/>
              </w:rPr>
            </w:pPr>
          </w:p>
        </w:tc>
        <w:tc>
          <w:tcPr>
            <w:tcW w:w="993" w:type="dxa"/>
            <w:vMerge/>
            <w:shd w:val="clear" w:color="auto" w:fill="F2F2F2" w:themeFill="background1" w:themeFillShade="F2"/>
            <w:vAlign w:val="center"/>
          </w:tcPr>
          <w:p w14:paraId="1F3B5278" w14:textId="77777777" w:rsidR="00F474EF" w:rsidRPr="00F53F93" w:rsidRDefault="00F474EF">
            <w:pPr>
              <w:pStyle w:val="BodyText"/>
              <w:keepNext/>
              <w:jc w:val="left"/>
              <w:rPr>
                <w:rFonts w:cs="Arial"/>
                <w:iCs/>
                <w:snapToGrid w:val="0"/>
              </w:rPr>
            </w:pPr>
          </w:p>
        </w:tc>
      </w:tr>
    </w:tbl>
    <w:p w14:paraId="0271D789" w14:textId="77777777" w:rsidR="00F474EF" w:rsidRPr="00F53F93" w:rsidRDefault="00F474EF" w:rsidP="00F474EF"/>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29"/>
        <w:gridCol w:w="7467"/>
      </w:tblGrid>
      <w:tr w:rsidR="00F474EF" w:rsidRPr="00F53F93" w14:paraId="445F6B31" w14:textId="77777777" w:rsidTr="008D6B94">
        <w:tc>
          <w:tcPr>
            <w:tcW w:w="1413" w:type="dxa"/>
          </w:tcPr>
          <w:p w14:paraId="64664695" w14:textId="77777777" w:rsidR="00F474EF" w:rsidRPr="00F53F93" w:rsidRDefault="00F474EF">
            <w:pPr>
              <w:spacing w:before="20" w:after="20"/>
              <w:jc w:val="left"/>
              <w:rPr>
                <w:rFonts w:cs="Arial"/>
              </w:rPr>
            </w:pPr>
            <w:r w:rsidRPr="00F53F93">
              <w:rPr>
                <w:vertAlign w:val="superscript"/>
              </w:rPr>
              <w:t>#</w:t>
            </w:r>
            <w:r w:rsidRPr="00F53F93">
              <w:rPr>
                <w:rFonts w:cs="Arial"/>
              </w:rPr>
              <w:t xml:space="preserve"> Característica/Anuncio 16, 17</w:t>
            </w:r>
          </w:p>
        </w:tc>
        <w:tc>
          <w:tcPr>
            <w:tcW w:w="8283" w:type="dxa"/>
          </w:tcPr>
          <w:p w14:paraId="42AEBB97" w14:textId="77777777" w:rsidR="00F474EF" w:rsidRPr="00F53F93" w:rsidRDefault="00F474EF">
            <w:pPr>
              <w:spacing w:before="20" w:after="20"/>
              <w:jc w:val="left"/>
              <w:rPr>
                <w:lang w:eastAsia="ja-JP"/>
              </w:rPr>
            </w:pPr>
            <w:r w:rsidRPr="00F53F93">
              <w:rPr>
                <w:lang w:eastAsia="ja-JP"/>
              </w:rPr>
              <w:t>para explicar la diferencia entre las características. (¿Hay algún solapamiento entre ellas? ¿Se trata de la profundidad y el número de hendiduras?)</w:t>
            </w:r>
          </w:p>
        </w:tc>
      </w:tr>
      <w:tr w:rsidR="00F474EF" w:rsidRPr="00F53F93" w14:paraId="6E49A021" w14:textId="77777777" w:rsidTr="008D6B94">
        <w:tc>
          <w:tcPr>
            <w:tcW w:w="1413" w:type="dxa"/>
          </w:tcPr>
          <w:p w14:paraId="1BA020C0" w14:textId="77777777" w:rsidR="00F474EF" w:rsidRPr="00F53F93" w:rsidRDefault="00F474EF">
            <w:pPr>
              <w:spacing w:before="20" w:after="20"/>
              <w:jc w:val="left"/>
              <w:rPr>
                <w:rFonts w:cs="Arial"/>
              </w:rPr>
            </w:pPr>
            <w:r w:rsidRPr="00F53F93">
              <w:rPr>
                <w:vertAlign w:val="superscript"/>
              </w:rPr>
              <w:t>#</w:t>
            </w:r>
            <w:r w:rsidRPr="00F53F93">
              <w:rPr>
                <w:rFonts w:cs="Arial"/>
              </w:rPr>
              <w:t xml:space="preserve"> Característica 19</w:t>
            </w:r>
          </w:p>
        </w:tc>
        <w:tc>
          <w:tcPr>
            <w:tcW w:w="8283" w:type="dxa"/>
          </w:tcPr>
          <w:p w14:paraId="69153971" w14:textId="77777777" w:rsidR="00F474EF" w:rsidRPr="00F53F93" w:rsidRDefault="00F474EF">
            <w:pPr>
              <w:spacing w:before="20" w:after="20"/>
              <w:jc w:val="left"/>
              <w:rPr>
                <w:rFonts w:cs="Arial"/>
                <w:iCs/>
              </w:rPr>
            </w:pPr>
            <w:r w:rsidRPr="00F53F93">
              <w:rPr>
                <w:iCs/>
                <w:lang w:eastAsia="ja-JP"/>
              </w:rPr>
              <w:t>Aclarar el significado de la característica. (</w:t>
            </w:r>
            <w:r w:rsidRPr="00F53F93">
              <w:rPr>
                <w:rFonts w:cs="Arial"/>
                <w:iCs/>
              </w:rPr>
              <w:t>¿Está cubierta por características anteriores? Explicar la diferencia entre las características 16, 17 y 19).</w:t>
            </w:r>
          </w:p>
        </w:tc>
      </w:tr>
      <w:tr w:rsidR="00F474EF" w:rsidRPr="00F53F93" w14:paraId="3E20DD97" w14:textId="77777777" w:rsidTr="008D6B94">
        <w:tc>
          <w:tcPr>
            <w:tcW w:w="1413" w:type="dxa"/>
          </w:tcPr>
          <w:p w14:paraId="19910A67" w14:textId="77777777" w:rsidR="00F474EF" w:rsidRPr="00F53F93" w:rsidRDefault="00F474EF">
            <w:pPr>
              <w:spacing w:before="20" w:after="20"/>
              <w:jc w:val="left"/>
            </w:pPr>
            <w:r w:rsidRPr="00F53F93">
              <w:t>Car. 28, 29</w:t>
            </w:r>
          </w:p>
        </w:tc>
        <w:tc>
          <w:tcPr>
            <w:tcW w:w="8283" w:type="dxa"/>
          </w:tcPr>
          <w:p w14:paraId="6C48C0FF" w14:textId="77777777" w:rsidR="00F474EF" w:rsidRPr="00F53F93" w:rsidRDefault="00F474EF">
            <w:pPr>
              <w:spacing w:before="20" w:after="20"/>
              <w:jc w:val="left"/>
            </w:pPr>
            <w:r w:rsidRPr="00F53F93">
              <w:t xml:space="preserve">para añadir «:» </w:t>
            </w:r>
            <w:proofErr w:type="spellStart"/>
            <w:r w:rsidRPr="00F53F93">
              <w:t>Nut</w:t>
            </w:r>
            <w:proofErr w:type="spellEnd"/>
          </w:p>
        </w:tc>
      </w:tr>
      <w:tr w:rsidR="00F474EF" w:rsidRPr="00F53F93" w14:paraId="59F6453F" w14:textId="77777777" w:rsidTr="008D6B94">
        <w:tc>
          <w:tcPr>
            <w:tcW w:w="1413" w:type="dxa"/>
          </w:tcPr>
          <w:p w14:paraId="0DE1B383" w14:textId="77777777" w:rsidR="00F474EF" w:rsidRPr="00F53F93" w:rsidRDefault="00F474EF">
            <w:pPr>
              <w:spacing w:before="20" w:after="20"/>
              <w:jc w:val="left"/>
            </w:pPr>
            <w:r w:rsidRPr="00F53F93">
              <w:t>Car. 36</w:t>
            </w:r>
          </w:p>
        </w:tc>
        <w:tc>
          <w:tcPr>
            <w:tcW w:w="8283" w:type="dxa"/>
          </w:tcPr>
          <w:p w14:paraId="26B07146" w14:textId="77777777" w:rsidR="00F474EF" w:rsidRPr="00F53F93" w:rsidRDefault="00F474EF">
            <w:pPr>
              <w:spacing w:before="20" w:after="20"/>
              <w:jc w:val="left"/>
            </w:pPr>
            <w:r w:rsidRPr="00F53F93">
              <w:t>Añadir «:» después de «</w:t>
            </w:r>
            <w:proofErr w:type="spellStart"/>
            <w:r w:rsidRPr="00F53F93">
              <w:t>Kernel</w:t>
            </w:r>
            <w:proofErr w:type="spellEnd"/>
            <w:r w:rsidRPr="00F53F93">
              <w:t>».</w:t>
            </w:r>
          </w:p>
        </w:tc>
      </w:tr>
      <w:tr w:rsidR="00F474EF" w:rsidRPr="00F53F93" w14:paraId="21C86501" w14:textId="77777777" w:rsidTr="008D6B94">
        <w:tc>
          <w:tcPr>
            <w:tcW w:w="1413" w:type="dxa"/>
          </w:tcPr>
          <w:p w14:paraId="57CB7247" w14:textId="77777777" w:rsidR="00F474EF" w:rsidRPr="00F53F93" w:rsidRDefault="00F474EF">
            <w:pPr>
              <w:spacing w:before="20" w:after="20"/>
              <w:jc w:val="left"/>
            </w:pPr>
            <w:r w:rsidRPr="00F53F93">
              <w:t>Características 41 y 42</w:t>
            </w:r>
          </w:p>
        </w:tc>
        <w:tc>
          <w:tcPr>
            <w:tcW w:w="8283" w:type="dxa"/>
          </w:tcPr>
          <w:p w14:paraId="32EBF951" w14:textId="77777777" w:rsidR="00F474EF" w:rsidRPr="00F53F93" w:rsidRDefault="00F474EF">
            <w:pPr>
              <w:spacing w:before="20" w:after="20"/>
              <w:jc w:val="left"/>
            </w:pPr>
            <w:r w:rsidRPr="00F53F93">
              <w:t>eliminar (c)</w:t>
            </w:r>
          </w:p>
        </w:tc>
      </w:tr>
      <w:tr w:rsidR="00F474EF" w:rsidRPr="00F53F93" w14:paraId="2EA5230A" w14:textId="77777777" w:rsidTr="008D6B94">
        <w:tc>
          <w:tcPr>
            <w:tcW w:w="1413" w:type="dxa"/>
          </w:tcPr>
          <w:p w14:paraId="1FD7A345" w14:textId="77777777" w:rsidR="00F474EF" w:rsidRPr="00F53F93" w:rsidRDefault="00F474EF">
            <w:pPr>
              <w:spacing w:before="20" w:after="20"/>
              <w:jc w:val="left"/>
            </w:pPr>
            <w:r w:rsidRPr="00F53F93">
              <w:t>8.1 (a)</w:t>
            </w:r>
          </w:p>
        </w:tc>
        <w:tc>
          <w:tcPr>
            <w:tcW w:w="8283" w:type="dxa"/>
          </w:tcPr>
          <w:p w14:paraId="2E9F419E" w14:textId="77777777" w:rsidR="00F474EF" w:rsidRPr="00F53F93" w:rsidRDefault="00F474EF">
            <w:pPr>
              <w:spacing w:before="20" w:after="20"/>
              <w:jc w:val="left"/>
            </w:pPr>
            <w:r w:rsidRPr="00F53F93">
              <w:t xml:space="preserve">Leer «... realizado en el período de </w:t>
            </w:r>
            <w:proofErr w:type="spellStart"/>
            <w:r w:rsidRPr="00F53F93">
              <w:t>dormant</w:t>
            </w:r>
            <w:proofErr w:type="spellEnd"/>
            <w:r w:rsidRPr="00F53F93">
              <w:t>» (eliminar «el»).</w:t>
            </w:r>
          </w:p>
        </w:tc>
      </w:tr>
      <w:tr w:rsidR="00F474EF" w:rsidRPr="00F53F93" w14:paraId="4938958C" w14:textId="77777777" w:rsidTr="008D6B94">
        <w:tc>
          <w:tcPr>
            <w:tcW w:w="1413" w:type="dxa"/>
          </w:tcPr>
          <w:p w14:paraId="103E0BE8" w14:textId="77777777" w:rsidR="00F474EF" w:rsidRPr="00F53F93" w:rsidRDefault="00F474EF">
            <w:pPr>
              <w:spacing w:before="20" w:after="20"/>
              <w:jc w:val="left"/>
            </w:pPr>
            <w:r w:rsidRPr="00F53F93">
              <w:rPr>
                <w:rFonts w:cs="Arial"/>
              </w:rPr>
              <w:t>8.1 (c)</w:t>
            </w:r>
          </w:p>
        </w:tc>
        <w:tc>
          <w:tcPr>
            <w:tcW w:w="8283" w:type="dxa"/>
          </w:tcPr>
          <w:p w14:paraId="375B6B85" w14:textId="77777777" w:rsidR="00F474EF" w:rsidRPr="00F53F93" w:rsidRDefault="00F474EF">
            <w:pPr>
              <w:spacing w:before="20" w:after="20"/>
              <w:jc w:val="left"/>
            </w:pPr>
            <w:r w:rsidRPr="00F53F93">
              <w:t xml:space="preserve">Leerá </w:t>
            </w:r>
            <w:r w:rsidRPr="00F53F93">
              <w:rPr>
                <w:rFonts w:cs="Arial"/>
              </w:rPr>
              <w:t>«... de las inflorescencias son...» (eliminar «respectivas»).</w:t>
            </w:r>
          </w:p>
        </w:tc>
      </w:tr>
      <w:tr w:rsidR="00F474EF" w:rsidRPr="00F53F93" w14:paraId="25CA1FBC" w14:textId="77777777" w:rsidTr="008D6B94">
        <w:tc>
          <w:tcPr>
            <w:tcW w:w="1413" w:type="dxa"/>
          </w:tcPr>
          <w:p w14:paraId="1ACDF999" w14:textId="77777777" w:rsidR="00F474EF" w:rsidRPr="00F53F93" w:rsidRDefault="00F474EF">
            <w:pPr>
              <w:spacing w:before="20" w:after="20"/>
              <w:jc w:val="left"/>
            </w:pPr>
            <w:r w:rsidRPr="00F53F93">
              <w:t>8.1 (e)</w:t>
            </w:r>
          </w:p>
        </w:tc>
        <w:tc>
          <w:tcPr>
            <w:tcW w:w="8283" w:type="dxa"/>
          </w:tcPr>
          <w:p w14:paraId="6AED1EF9" w14:textId="77777777" w:rsidR="00F474EF" w:rsidRPr="00F53F93" w:rsidRDefault="00F474EF">
            <w:pPr>
              <w:spacing w:before="20" w:after="20"/>
              <w:jc w:val="left"/>
            </w:pPr>
            <w:r w:rsidRPr="00F53F93">
              <w:rPr>
                <w:iCs/>
              </w:rPr>
              <w:t>debe decir «Las observaciones deben realizarse en frutos desarrollados normalmente antes del secado».</w:t>
            </w:r>
          </w:p>
        </w:tc>
      </w:tr>
      <w:tr w:rsidR="00F474EF" w:rsidRPr="00F53F93" w14:paraId="042DE0C0" w14:textId="77777777" w:rsidTr="008D6B94">
        <w:tc>
          <w:tcPr>
            <w:tcW w:w="1413" w:type="dxa"/>
          </w:tcPr>
          <w:p w14:paraId="56302AB7" w14:textId="77777777" w:rsidR="00F474EF" w:rsidRPr="00F53F93" w:rsidRDefault="00F474EF">
            <w:pPr>
              <w:spacing w:before="20" w:after="20"/>
              <w:jc w:val="left"/>
            </w:pPr>
            <w:r w:rsidRPr="00F53F93">
              <w:t>8.1 (f)</w:t>
            </w:r>
          </w:p>
        </w:tc>
        <w:tc>
          <w:tcPr>
            <w:tcW w:w="8283" w:type="dxa"/>
          </w:tcPr>
          <w:p w14:paraId="10E389E5" w14:textId="77777777" w:rsidR="00F474EF" w:rsidRPr="00F53F93" w:rsidRDefault="00F474EF">
            <w:r w:rsidRPr="00F53F93">
              <w:rPr>
                <w:iCs/>
              </w:rPr>
              <w:t xml:space="preserve">deberá decir «Las </w:t>
            </w:r>
            <w:r w:rsidRPr="00F53F93">
              <w:t>observaciones deberán realizarse en al menos 50 frutos con un contenido de humedad inferior al 8 %» y suprimirse el texto entre corchetes.</w:t>
            </w:r>
          </w:p>
        </w:tc>
      </w:tr>
      <w:tr w:rsidR="00F474EF" w:rsidRPr="00F53F93" w14:paraId="64614277" w14:textId="77777777" w:rsidTr="008D6B94">
        <w:tc>
          <w:tcPr>
            <w:tcW w:w="1413" w:type="dxa"/>
          </w:tcPr>
          <w:p w14:paraId="6F13CEF5" w14:textId="77777777" w:rsidR="00F474EF" w:rsidRPr="00F53F93" w:rsidRDefault="00F474EF">
            <w:pPr>
              <w:spacing w:before="20" w:after="20"/>
              <w:jc w:val="left"/>
            </w:pPr>
            <w:r w:rsidRPr="00F53F93">
              <w:rPr>
                <w:vertAlign w:val="superscript"/>
              </w:rPr>
              <w:t>#</w:t>
            </w:r>
            <w:r w:rsidRPr="00F53F93">
              <w:t xml:space="preserve"> 8.2</w:t>
            </w:r>
          </w:p>
        </w:tc>
        <w:tc>
          <w:tcPr>
            <w:tcW w:w="8283" w:type="dxa"/>
          </w:tcPr>
          <w:p w14:paraId="65F78975" w14:textId="77777777" w:rsidR="00F474EF" w:rsidRPr="00F53F93" w:rsidRDefault="00F474EF">
            <w:pPr>
              <w:spacing w:before="20" w:after="20"/>
              <w:jc w:val="left"/>
            </w:pPr>
            <w:r w:rsidRPr="00F53F93">
              <w:rPr>
                <w:iCs/>
              </w:rPr>
              <w:t>Comprobar si se puede mejorar la resolución y el brillo de las ilustraciones (por ejemplo, todas las ilustraciones de frutos secos).</w:t>
            </w:r>
          </w:p>
        </w:tc>
      </w:tr>
      <w:tr w:rsidR="00F474EF" w:rsidRPr="00F53F93" w14:paraId="6A4129B8" w14:textId="77777777" w:rsidTr="008D6B94">
        <w:tc>
          <w:tcPr>
            <w:tcW w:w="1413" w:type="dxa"/>
          </w:tcPr>
          <w:p w14:paraId="023FBDD4" w14:textId="77777777" w:rsidR="00F474EF" w:rsidRPr="00F53F93" w:rsidRDefault="00F474EF">
            <w:pPr>
              <w:spacing w:before="20" w:after="20"/>
              <w:jc w:val="left"/>
            </w:pPr>
            <w:r w:rsidRPr="00F53F93">
              <w:t>Ad. 4, 5</w:t>
            </w:r>
          </w:p>
        </w:tc>
        <w:tc>
          <w:tcPr>
            <w:tcW w:w="8283" w:type="dxa"/>
          </w:tcPr>
          <w:p w14:paraId="62622563" w14:textId="77777777" w:rsidR="00F474EF" w:rsidRPr="00F53F93" w:rsidRDefault="00F474EF">
            <w:pPr>
              <w:rPr>
                <w:iCs/>
              </w:rPr>
            </w:pPr>
            <w:r w:rsidRPr="00F53F93">
              <w:rPr>
                <w:iCs/>
              </w:rPr>
              <w:t>Se suprimirá.</w:t>
            </w:r>
          </w:p>
        </w:tc>
      </w:tr>
      <w:tr w:rsidR="00F474EF" w:rsidRPr="00F53F93" w14:paraId="43C81430" w14:textId="77777777" w:rsidTr="008D6B94">
        <w:tc>
          <w:tcPr>
            <w:tcW w:w="1413" w:type="dxa"/>
          </w:tcPr>
          <w:p w14:paraId="60EA781F" w14:textId="77777777" w:rsidR="00F474EF" w:rsidRPr="00F53F93" w:rsidRDefault="00F474EF">
            <w:pPr>
              <w:spacing w:before="20" w:after="20"/>
              <w:jc w:val="left"/>
            </w:pPr>
            <w:r w:rsidRPr="00F53F93">
              <w:rPr>
                <w:vertAlign w:val="superscript"/>
              </w:rPr>
              <w:t>#</w:t>
            </w:r>
            <w:r w:rsidRPr="00F53F93">
              <w:t xml:space="preserve"> Ad. 14, 15</w:t>
            </w:r>
          </w:p>
        </w:tc>
        <w:tc>
          <w:tcPr>
            <w:tcW w:w="8283" w:type="dxa"/>
          </w:tcPr>
          <w:p w14:paraId="1E0F15E7" w14:textId="77777777" w:rsidR="00F474EF" w:rsidRPr="00F53F93" w:rsidRDefault="00F474EF">
            <w:pPr>
              <w:rPr>
                <w:iCs/>
              </w:rPr>
            </w:pPr>
            <w:r w:rsidRPr="00F53F93">
              <w:rPr>
                <w:iCs/>
              </w:rPr>
              <w:t>Las fotos deben ser más luminosas.</w:t>
            </w:r>
          </w:p>
        </w:tc>
      </w:tr>
      <w:tr w:rsidR="00F474EF" w:rsidRPr="00F53F93" w14:paraId="33242B06" w14:textId="77777777" w:rsidTr="008D6B94">
        <w:tc>
          <w:tcPr>
            <w:tcW w:w="1413" w:type="dxa"/>
          </w:tcPr>
          <w:p w14:paraId="6DBB4409" w14:textId="77777777" w:rsidR="00F474EF" w:rsidRPr="00F53F93" w:rsidRDefault="00F474EF">
            <w:pPr>
              <w:spacing w:before="20" w:after="20"/>
              <w:jc w:val="left"/>
            </w:pPr>
            <w:r w:rsidRPr="00F53F93">
              <w:rPr>
                <w:vertAlign w:val="superscript"/>
              </w:rPr>
              <w:t>#</w:t>
            </w:r>
            <w:r w:rsidRPr="00F53F93">
              <w:t xml:space="preserve"> Ad. 15</w:t>
            </w:r>
          </w:p>
        </w:tc>
        <w:tc>
          <w:tcPr>
            <w:tcW w:w="8283" w:type="dxa"/>
          </w:tcPr>
          <w:p w14:paraId="442DFBDD" w14:textId="77777777" w:rsidR="00F474EF" w:rsidRPr="00F53F93" w:rsidRDefault="00F474EF">
            <w:pPr>
              <w:rPr>
                <w:iCs/>
              </w:rPr>
            </w:pPr>
            <w:r w:rsidRPr="00F53F93">
              <w:rPr>
                <w:iCs/>
              </w:rPr>
              <w:t>Eliminar la ilustración del estado 2 (¿hay mejores ilustraciones con una sola fruta disponible?)</w:t>
            </w:r>
          </w:p>
        </w:tc>
      </w:tr>
      <w:tr w:rsidR="00F474EF" w:rsidRPr="00F53F93" w14:paraId="7F5349C4" w14:textId="77777777" w:rsidTr="008D6B94">
        <w:tc>
          <w:tcPr>
            <w:tcW w:w="1413" w:type="dxa"/>
          </w:tcPr>
          <w:p w14:paraId="0D934193" w14:textId="77777777" w:rsidR="00F474EF" w:rsidRPr="00F53F93" w:rsidRDefault="00F474EF">
            <w:pPr>
              <w:spacing w:before="20" w:after="20"/>
              <w:jc w:val="left"/>
            </w:pPr>
            <w:r w:rsidRPr="00F53F93">
              <w:rPr>
                <w:vertAlign w:val="superscript"/>
              </w:rPr>
              <w:t>#</w:t>
            </w:r>
            <w:r w:rsidRPr="00F53F93">
              <w:t xml:space="preserve"> Ad. 18</w:t>
            </w:r>
          </w:p>
        </w:tc>
        <w:tc>
          <w:tcPr>
            <w:tcW w:w="8283" w:type="dxa"/>
          </w:tcPr>
          <w:p w14:paraId="65476750" w14:textId="77777777" w:rsidR="00F474EF" w:rsidRPr="00F53F93" w:rsidRDefault="00F474EF">
            <w:pPr>
              <w:spacing w:before="20" w:after="20"/>
              <w:jc w:val="left"/>
            </w:pPr>
            <w:r w:rsidRPr="00F53F93">
              <w:rPr>
                <w:iCs/>
              </w:rPr>
              <w:t>Las imágenes deben mejorarse (podrían sustituirse por dibujos muy sencillos).</w:t>
            </w:r>
          </w:p>
        </w:tc>
      </w:tr>
      <w:tr w:rsidR="00F474EF" w:rsidRPr="00F53F93" w14:paraId="5DFEC246" w14:textId="77777777" w:rsidTr="008D6B94">
        <w:tc>
          <w:tcPr>
            <w:tcW w:w="1413" w:type="dxa"/>
          </w:tcPr>
          <w:p w14:paraId="3941DF03" w14:textId="77777777" w:rsidR="00F474EF" w:rsidRPr="00F53F93" w:rsidRDefault="00F474EF">
            <w:pPr>
              <w:spacing w:before="20" w:after="20"/>
              <w:jc w:val="left"/>
            </w:pPr>
            <w:r w:rsidRPr="00F53F93">
              <w:rPr>
                <w:vertAlign w:val="superscript"/>
              </w:rPr>
              <w:t>#</w:t>
            </w:r>
            <w:r w:rsidRPr="00F53F93">
              <w:t xml:space="preserve"> Ad. 19</w:t>
            </w:r>
          </w:p>
        </w:tc>
        <w:tc>
          <w:tcPr>
            <w:tcW w:w="8283" w:type="dxa"/>
          </w:tcPr>
          <w:p w14:paraId="2F1544D7" w14:textId="77777777" w:rsidR="00F474EF" w:rsidRPr="00F53F93" w:rsidRDefault="00F474EF">
            <w:pPr>
              <w:spacing w:before="20" w:after="20"/>
              <w:jc w:val="left"/>
            </w:pPr>
            <w:r w:rsidRPr="00F53F93">
              <w:t>Comprobar si se debe mejorar en función del significado del carácter. 19</w:t>
            </w:r>
          </w:p>
        </w:tc>
      </w:tr>
      <w:tr w:rsidR="00F474EF" w:rsidRPr="00F53F93" w14:paraId="13A6CF65" w14:textId="77777777" w:rsidTr="008D6B94">
        <w:tc>
          <w:tcPr>
            <w:tcW w:w="1413" w:type="dxa"/>
          </w:tcPr>
          <w:p w14:paraId="116FCCED" w14:textId="77777777" w:rsidR="00F474EF" w:rsidRPr="00F53F93" w:rsidRDefault="00F474EF">
            <w:pPr>
              <w:spacing w:before="20" w:after="20"/>
              <w:jc w:val="left"/>
            </w:pPr>
            <w:r w:rsidRPr="00F53F93">
              <w:t>Ad. 30, 35, 37, 38</w:t>
            </w:r>
          </w:p>
        </w:tc>
        <w:tc>
          <w:tcPr>
            <w:tcW w:w="8283" w:type="dxa"/>
          </w:tcPr>
          <w:p w14:paraId="09155D3E" w14:textId="77777777" w:rsidR="00F474EF" w:rsidRPr="00F53F93" w:rsidDel="00AA6D79" w:rsidRDefault="00F474EF">
            <w:pPr>
              <w:spacing w:before="20" w:after="20"/>
              <w:jc w:val="left"/>
            </w:pPr>
            <w:r w:rsidRPr="00F53F93">
              <w:t>girar la ilustración 180 grados (para que la base de la fruta quede abajo)</w:t>
            </w:r>
          </w:p>
        </w:tc>
      </w:tr>
      <w:tr w:rsidR="00F474EF" w:rsidRPr="00F53F93" w14:paraId="7A4A354F" w14:textId="77777777" w:rsidTr="008D6B94">
        <w:tc>
          <w:tcPr>
            <w:tcW w:w="1413" w:type="dxa"/>
          </w:tcPr>
          <w:p w14:paraId="016F0E31" w14:textId="77777777" w:rsidR="00F474EF" w:rsidRPr="00F53F93" w:rsidRDefault="00F474EF">
            <w:pPr>
              <w:spacing w:before="20" w:after="20"/>
              <w:jc w:val="left"/>
            </w:pPr>
            <w:r w:rsidRPr="00F53F93">
              <w:rPr>
                <w:vertAlign w:val="superscript"/>
              </w:rPr>
              <w:t>#</w:t>
            </w:r>
            <w:r w:rsidRPr="00F53F93">
              <w:t xml:space="preserve"> Ad. 34</w:t>
            </w:r>
          </w:p>
        </w:tc>
        <w:tc>
          <w:tcPr>
            <w:tcW w:w="8283" w:type="dxa"/>
          </w:tcPr>
          <w:p w14:paraId="1C801FA1" w14:textId="77777777" w:rsidR="00F474EF" w:rsidRPr="00F53F93" w:rsidRDefault="00F474EF">
            <w:pPr>
              <w:spacing w:before="20" w:after="20"/>
              <w:jc w:val="left"/>
            </w:pPr>
            <w:r w:rsidRPr="00F53F93">
              <w:t>Las fotos se sustituirán por ilustraciones sencillas de TGP/14</w:t>
            </w:r>
          </w:p>
        </w:tc>
      </w:tr>
    </w:tbl>
    <w:p w14:paraId="0BEC0A88" w14:textId="77777777" w:rsidR="00F474EF" w:rsidRPr="00F53F93" w:rsidRDefault="00F474EF" w:rsidP="00F474EF">
      <w:pPr>
        <w:jc w:val="left"/>
        <w:rPr>
          <w:rFonts w:cs="Arial"/>
          <w:i/>
        </w:rPr>
      </w:pPr>
    </w:p>
    <w:p w14:paraId="795CB1C9" w14:textId="77777777" w:rsidR="00F474EF" w:rsidRPr="00F53F93"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F53F93" w14:paraId="54ED78C1" w14:textId="77777777">
        <w:trPr>
          <w:cantSplit/>
          <w:trHeight w:val="277"/>
          <w:jc w:val="center"/>
        </w:trPr>
        <w:tc>
          <w:tcPr>
            <w:tcW w:w="2894" w:type="dxa"/>
            <w:vMerge w:val="restart"/>
            <w:shd w:val="clear" w:color="auto" w:fill="F2F2F2" w:themeFill="background1" w:themeFillShade="F2"/>
            <w:vAlign w:val="center"/>
          </w:tcPr>
          <w:p w14:paraId="741D5691" w14:textId="77777777" w:rsidR="00F474EF" w:rsidRPr="00F53F93" w:rsidRDefault="00F474EF">
            <w:pPr>
              <w:keepNext/>
              <w:jc w:val="left"/>
              <w:rPr>
                <w:rFonts w:cs="Arial"/>
              </w:rPr>
            </w:pPr>
            <w:r w:rsidRPr="00F53F93">
              <w:rPr>
                <w:rFonts w:cs="Arial"/>
              </w:rPr>
              <w:lastRenderedPageBreak/>
              <w:t xml:space="preserve">Berenjena </w:t>
            </w:r>
            <w:r w:rsidRPr="00F53F93">
              <w:rPr>
                <w:rFonts w:cs="Arial"/>
              </w:rPr>
              <w:br/>
              <w:t>(</w:t>
            </w:r>
            <w:proofErr w:type="spellStart"/>
            <w:r w:rsidRPr="00F53F93">
              <w:rPr>
                <w:i/>
              </w:rPr>
              <w:t>Solanum</w:t>
            </w:r>
            <w:proofErr w:type="spellEnd"/>
            <w:r w:rsidRPr="00F53F93">
              <w:rPr>
                <w:i/>
              </w:rPr>
              <w:t xml:space="preserve"> </w:t>
            </w:r>
            <w:proofErr w:type="spellStart"/>
            <w:r w:rsidRPr="00F53F93">
              <w:rPr>
                <w:i/>
              </w:rPr>
              <w:t>melongena</w:t>
            </w:r>
            <w:proofErr w:type="spellEnd"/>
            <w:r w:rsidRPr="00F53F93">
              <w:rPr>
                <w:i/>
              </w:rPr>
              <w:t xml:space="preserve"> </w:t>
            </w:r>
            <w:r w:rsidRPr="00F53F93">
              <w:t>L.)</w:t>
            </w:r>
          </w:p>
        </w:tc>
        <w:tc>
          <w:tcPr>
            <w:tcW w:w="2552" w:type="dxa"/>
            <w:shd w:val="clear" w:color="auto" w:fill="F2F2F2" w:themeFill="background1" w:themeFillShade="F2"/>
            <w:vAlign w:val="center"/>
          </w:tcPr>
          <w:p w14:paraId="248EDDE8" w14:textId="77777777" w:rsidR="00F474EF" w:rsidRPr="00F53F93" w:rsidRDefault="00F474EF">
            <w:pPr>
              <w:pStyle w:val="TitleofDoc"/>
              <w:keepNext/>
              <w:tabs>
                <w:tab w:val="left" w:pos="5245"/>
                <w:tab w:val="left" w:pos="7008"/>
              </w:tabs>
              <w:spacing w:before="0"/>
              <w:jc w:val="left"/>
              <w:rPr>
                <w:rFonts w:cs="Arial"/>
                <w:caps w:val="0"/>
              </w:rPr>
            </w:pPr>
            <w:r w:rsidRPr="00F53F93">
              <w:t>TG/117/5(proj.6)</w:t>
            </w:r>
          </w:p>
        </w:tc>
        <w:tc>
          <w:tcPr>
            <w:tcW w:w="2807" w:type="dxa"/>
            <w:shd w:val="clear" w:color="auto" w:fill="F2F2F2" w:themeFill="background1" w:themeFillShade="F2"/>
            <w:vAlign w:val="center"/>
          </w:tcPr>
          <w:p w14:paraId="17E3D00C" w14:textId="77777777" w:rsidR="00F474EF" w:rsidRPr="00F53F93" w:rsidRDefault="00F474EF">
            <w:pPr>
              <w:keepNext/>
              <w:jc w:val="left"/>
              <w:rPr>
                <w:rFonts w:cs="Arial"/>
                <w:iCs/>
                <w:snapToGrid w:val="0"/>
                <w:color w:val="000000"/>
              </w:rPr>
            </w:pPr>
            <w:r w:rsidRPr="00F53F93">
              <w:rPr>
                <w:rFonts w:cs="Arial"/>
              </w:rPr>
              <w:t>Sra. Cécile Marchenay (NL)</w:t>
            </w:r>
          </w:p>
        </w:tc>
        <w:tc>
          <w:tcPr>
            <w:tcW w:w="736" w:type="dxa"/>
            <w:vMerge w:val="restart"/>
            <w:shd w:val="clear" w:color="auto" w:fill="F2F2F2" w:themeFill="background1" w:themeFillShade="F2"/>
            <w:vAlign w:val="center"/>
          </w:tcPr>
          <w:p w14:paraId="19B109C5" w14:textId="77777777" w:rsidR="00F474EF" w:rsidRPr="00F53F93" w:rsidRDefault="00F474EF">
            <w:pPr>
              <w:keepNext/>
              <w:jc w:val="left"/>
              <w:rPr>
                <w:rFonts w:cs="Arial"/>
                <w:iCs/>
              </w:rPr>
            </w:pPr>
            <w:r w:rsidRPr="00F53F93">
              <w:rPr>
                <w:rFonts w:cs="Arial"/>
                <w:iCs/>
              </w:rPr>
              <w:t>TWV</w:t>
            </w:r>
          </w:p>
        </w:tc>
        <w:tc>
          <w:tcPr>
            <w:tcW w:w="993" w:type="dxa"/>
            <w:vMerge w:val="restart"/>
            <w:shd w:val="clear" w:color="auto" w:fill="F2F2F2" w:themeFill="background1" w:themeFillShade="F2"/>
            <w:vAlign w:val="center"/>
          </w:tcPr>
          <w:p w14:paraId="37D080E4" w14:textId="77777777" w:rsidR="00F474EF" w:rsidRPr="00F53F93" w:rsidRDefault="00F474EF">
            <w:pPr>
              <w:pStyle w:val="BodyText"/>
              <w:keepNext/>
              <w:jc w:val="left"/>
              <w:rPr>
                <w:rFonts w:cs="Arial"/>
                <w:iCs/>
                <w:snapToGrid w:val="0"/>
              </w:rPr>
            </w:pPr>
            <w:r w:rsidRPr="00F53F93">
              <w:rPr>
                <w:rFonts w:cs="Arial"/>
                <w:iCs/>
                <w:snapToGrid w:val="0"/>
              </w:rPr>
              <w:t>*</w:t>
            </w:r>
          </w:p>
        </w:tc>
      </w:tr>
      <w:tr w:rsidR="00F474EF" w:rsidRPr="00F53F93" w14:paraId="31C39463" w14:textId="77777777">
        <w:trPr>
          <w:cantSplit/>
          <w:trHeight w:hRule="exact" w:val="954"/>
          <w:jc w:val="center"/>
        </w:trPr>
        <w:tc>
          <w:tcPr>
            <w:tcW w:w="2894" w:type="dxa"/>
            <w:vMerge/>
            <w:shd w:val="clear" w:color="auto" w:fill="F2F2F2" w:themeFill="background1" w:themeFillShade="F2"/>
            <w:vAlign w:val="center"/>
          </w:tcPr>
          <w:p w14:paraId="353E5A5B" w14:textId="77777777" w:rsidR="00F474EF" w:rsidRPr="00F53F93"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341D3185" w14:textId="77777777" w:rsidR="00F474EF" w:rsidRPr="00F53F93" w:rsidRDefault="00F474EF">
            <w:pPr>
              <w:pStyle w:val="BodyText"/>
              <w:keepNext/>
              <w:jc w:val="left"/>
              <w:rPr>
                <w:rFonts w:cs="Arial"/>
                <w:color w:val="000000"/>
              </w:rPr>
            </w:pPr>
            <w:r w:rsidRPr="00F53F93">
              <w:rPr>
                <w:rFonts w:cs="Arial"/>
                <w:color w:val="000000"/>
              </w:rPr>
              <w:t>N.º de caracteres: 37</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15</w:t>
            </w:r>
          </w:p>
        </w:tc>
        <w:tc>
          <w:tcPr>
            <w:tcW w:w="2807" w:type="dxa"/>
            <w:shd w:val="clear" w:color="auto" w:fill="F2F2F2" w:themeFill="background1" w:themeFillShade="F2"/>
            <w:vAlign w:val="center"/>
          </w:tcPr>
          <w:p w14:paraId="5F019AB3" w14:textId="77777777" w:rsidR="00F474EF" w:rsidRPr="00F53F93" w:rsidRDefault="00F474EF">
            <w:pPr>
              <w:keepNext/>
              <w:jc w:val="left"/>
              <w:rPr>
                <w:rFonts w:cs="Arial"/>
                <w:iCs/>
                <w:snapToGrid w:val="0"/>
                <w:color w:val="000000"/>
              </w:rPr>
            </w:pPr>
            <w:r w:rsidRPr="00F53F93">
              <w:rPr>
                <w:rFonts w:cs="Arial"/>
                <w:iCs/>
                <w:snapToGrid w:val="0"/>
                <w:color w:val="000000"/>
              </w:rPr>
              <w:t xml:space="preserve">(Expertos interesados: </w:t>
            </w:r>
            <w:r w:rsidRPr="00F53F93">
              <w:rPr>
                <w:rFonts w:cs="Arial"/>
              </w:rPr>
              <w:t xml:space="preserve">AU, BG, BR, CN, ES, FR, HU, IT, JP, KE, KR, QZ, SK, TR, ZA, CLI, </w:t>
            </w:r>
            <w:proofErr w:type="spellStart"/>
            <w:r w:rsidRPr="00F53F93">
              <w:rPr>
                <w:rFonts w:cs="Arial"/>
              </w:rPr>
              <w:t>Euroseeds</w:t>
            </w:r>
            <w:proofErr w:type="spellEnd"/>
            <w:r w:rsidRPr="00F53F93">
              <w:rPr>
                <w:rFonts w:cs="Arial"/>
              </w:rPr>
              <w:t>, ISF</w:t>
            </w:r>
            <w:r w:rsidRPr="00F53F93">
              <w:rPr>
                <w:rFonts w:eastAsia="SimSun" w:cs="Arial"/>
                <w:lang w:eastAsia="zh-CN"/>
              </w:rPr>
              <w:t>)</w:t>
            </w:r>
          </w:p>
        </w:tc>
        <w:tc>
          <w:tcPr>
            <w:tcW w:w="736" w:type="dxa"/>
            <w:vMerge/>
            <w:shd w:val="clear" w:color="auto" w:fill="F2F2F2" w:themeFill="background1" w:themeFillShade="F2"/>
            <w:vAlign w:val="center"/>
          </w:tcPr>
          <w:p w14:paraId="5B98A7A2" w14:textId="77777777" w:rsidR="00F474EF" w:rsidRPr="00F53F93" w:rsidRDefault="00F474EF">
            <w:pPr>
              <w:keepNext/>
              <w:jc w:val="left"/>
              <w:rPr>
                <w:rFonts w:cs="Arial"/>
                <w:iCs/>
              </w:rPr>
            </w:pPr>
          </w:p>
        </w:tc>
        <w:tc>
          <w:tcPr>
            <w:tcW w:w="993" w:type="dxa"/>
            <w:vMerge/>
            <w:shd w:val="clear" w:color="auto" w:fill="F2F2F2" w:themeFill="background1" w:themeFillShade="F2"/>
            <w:vAlign w:val="center"/>
          </w:tcPr>
          <w:p w14:paraId="0A63CD31" w14:textId="77777777" w:rsidR="00F474EF" w:rsidRPr="00F53F93" w:rsidRDefault="00F474EF">
            <w:pPr>
              <w:pStyle w:val="BodyText"/>
              <w:keepNext/>
              <w:jc w:val="left"/>
              <w:rPr>
                <w:rFonts w:cs="Arial"/>
                <w:iCs/>
                <w:snapToGrid w:val="0"/>
              </w:rPr>
            </w:pPr>
          </w:p>
        </w:tc>
      </w:tr>
    </w:tbl>
    <w:p w14:paraId="37206DA9" w14:textId="77777777" w:rsidR="00F474EF" w:rsidRPr="00F53F93" w:rsidRDefault="00F474EF" w:rsidP="00F474EF">
      <w:pPr>
        <w:keepNext/>
        <w:jc w:val="left"/>
        <w:rPr>
          <w:rFonts w:cs="Arial"/>
          <w:iCs/>
        </w:rPr>
      </w:pPr>
    </w:p>
    <w:tbl>
      <w:tblPr>
        <w:tblStyle w:val="TableGrid"/>
        <w:tblW w:w="97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0"/>
        <w:gridCol w:w="8260"/>
      </w:tblGrid>
      <w:tr w:rsidR="00F474EF" w:rsidRPr="00F53F93" w14:paraId="50A0BE12" w14:textId="77777777" w:rsidTr="008D6B94">
        <w:tc>
          <w:tcPr>
            <w:tcW w:w="1413" w:type="dxa"/>
          </w:tcPr>
          <w:p w14:paraId="721BC21C" w14:textId="77777777" w:rsidR="00F474EF" w:rsidRPr="00F53F93" w:rsidRDefault="00F474EF">
            <w:pPr>
              <w:keepNext/>
              <w:spacing w:before="20" w:after="20"/>
              <w:jc w:val="left"/>
              <w:rPr>
                <w:color w:val="000000" w:themeColor="text1"/>
              </w:rPr>
            </w:pPr>
            <w:r w:rsidRPr="00F53F93">
              <w:rPr>
                <w:color w:val="000000" w:themeColor="text1"/>
              </w:rPr>
              <w:t>3.1.2</w:t>
            </w:r>
          </w:p>
        </w:tc>
        <w:tc>
          <w:tcPr>
            <w:tcW w:w="8297" w:type="dxa"/>
          </w:tcPr>
          <w:p w14:paraId="2DF2A495" w14:textId="77777777" w:rsidR="00F474EF" w:rsidRPr="00F53F93" w:rsidRDefault="00F474EF">
            <w:pPr>
              <w:keepNext/>
              <w:spacing w:before="20" w:after="20"/>
              <w:jc w:val="left"/>
              <w:rPr>
                <w:color w:val="000000" w:themeColor="text1"/>
              </w:rPr>
            </w:pPr>
            <w:r w:rsidRPr="00F53F93">
              <w:rPr>
                <w:color w:val="000000" w:themeColor="text1"/>
              </w:rPr>
              <w:t>Se eliminará (no es posible utilizar la misma plantación dos veces)</w:t>
            </w:r>
          </w:p>
        </w:tc>
      </w:tr>
      <w:tr w:rsidR="00F474EF" w:rsidRPr="00F53F93" w14:paraId="54C27AE6" w14:textId="77777777" w:rsidTr="008D6B94">
        <w:tc>
          <w:tcPr>
            <w:tcW w:w="1413" w:type="dxa"/>
          </w:tcPr>
          <w:p w14:paraId="41A89F7E" w14:textId="77777777" w:rsidR="00F474EF" w:rsidRPr="00F53F93" w:rsidRDefault="00F474EF">
            <w:pPr>
              <w:keepNext/>
              <w:spacing w:before="20" w:after="20"/>
              <w:jc w:val="left"/>
              <w:rPr>
                <w:color w:val="000000" w:themeColor="text1"/>
              </w:rPr>
            </w:pPr>
            <w:r w:rsidRPr="00F53F93">
              <w:rPr>
                <w:vertAlign w:val="superscript"/>
              </w:rPr>
              <w:t>#</w:t>
            </w:r>
            <w:r w:rsidRPr="00F53F93">
              <w:rPr>
                <w:color w:val="000000" w:themeColor="text1"/>
              </w:rPr>
              <w:t xml:space="preserve"> Característica 12</w:t>
            </w:r>
          </w:p>
        </w:tc>
        <w:tc>
          <w:tcPr>
            <w:tcW w:w="8297" w:type="dxa"/>
          </w:tcPr>
          <w:p w14:paraId="7CFB6E46" w14:textId="77777777" w:rsidR="00F474EF" w:rsidRPr="00F53F93" w:rsidRDefault="00F474EF">
            <w:pPr>
              <w:keepNext/>
              <w:spacing w:before="20" w:after="20"/>
              <w:jc w:val="left"/>
              <w:rPr>
                <w:color w:val="000000" w:themeColor="text1"/>
              </w:rPr>
            </w:pPr>
            <w:proofErr w:type="gramStart"/>
            <w:r w:rsidRPr="00F53F93">
              <w:rPr>
                <w:color w:val="000000" w:themeColor="text1"/>
              </w:rPr>
              <w:t>Confirmar</w:t>
            </w:r>
            <w:proofErr w:type="gramEnd"/>
            <w:r w:rsidRPr="00F53F93">
              <w:rPr>
                <w:color w:val="000000" w:themeColor="text1"/>
              </w:rPr>
              <w:t xml:space="preserve"> que esta característica es QL (la explicación del ad. 12 da la impresión de una expresión más continua, por lo que es QN - Inflorescencia: ¿número de flores?).</w:t>
            </w:r>
          </w:p>
        </w:tc>
      </w:tr>
      <w:tr w:rsidR="00F474EF" w:rsidRPr="00F53F93" w14:paraId="0EC07170" w14:textId="77777777" w:rsidTr="008D6B94">
        <w:tc>
          <w:tcPr>
            <w:tcW w:w="1413" w:type="dxa"/>
          </w:tcPr>
          <w:p w14:paraId="43F1B2FB" w14:textId="77777777" w:rsidR="00F474EF" w:rsidRPr="00F53F93" w:rsidRDefault="00F474EF">
            <w:pPr>
              <w:keepNext/>
              <w:spacing w:before="20" w:after="20"/>
              <w:jc w:val="left"/>
              <w:rPr>
                <w:color w:val="000000" w:themeColor="text1"/>
              </w:rPr>
            </w:pPr>
            <w:r w:rsidRPr="00F53F93">
              <w:rPr>
                <w:color w:val="000000" w:themeColor="text1"/>
              </w:rPr>
              <w:t>Característica 20</w:t>
            </w:r>
          </w:p>
        </w:tc>
        <w:tc>
          <w:tcPr>
            <w:tcW w:w="8297" w:type="dxa"/>
          </w:tcPr>
          <w:p w14:paraId="2A6C1077" w14:textId="77777777" w:rsidR="00F474EF" w:rsidRPr="00F53F93" w:rsidRDefault="00F474EF">
            <w:pPr>
              <w:keepNext/>
              <w:spacing w:before="20" w:after="20"/>
              <w:jc w:val="left"/>
              <w:rPr>
                <w:color w:val="000000" w:themeColor="text1"/>
              </w:rPr>
            </w:pPr>
            <w:r w:rsidRPr="00F53F93">
              <w:rPr>
                <w:color w:val="000000" w:themeColor="text1"/>
              </w:rPr>
              <w:t>debe leerse «Fruto: forma del ápice»</w:t>
            </w:r>
          </w:p>
        </w:tc>
      </w:tr>
      <w:tr w:rsidR="00F474EF" w:rsidRPr="00F53F93" w14:paraId="3ECAC20C" w14:textId="77777777" w:rsidTr="008D6B94">
        <w:tc>
          <w:tcPr>
            <w:tcW w:w="1413" w:type="dxa"/>
          </w:tcPr>
          <w:p w14:paraId="07CC7EC1" w14:textId="77777777" w:rsidR="00F474EF" w:rsidRPr="00F53F93" w:rsidRDefault="00F474EF">
            <w:pPr>
              <w:spacing w:before="20" w:after="20"/>
              <w:jc w:val="left"/>
              <w:rPr>
                <w:color w:val="000000" w:themeColor="text1"/>
              </w:rPr>
            </w:pPr>
            <w:r w:rsidRPr="00F53F93">
              <w:rPr>
                <w:color w:val="000000" w:themeColor="text1"/>
              </w:rPr>
              <w:t>Característica 21</w:t>
            </w:r>
          </w:p>
        </w:tc>
        <w:tc>
          <w:tcPr>
            <w:tcW w:w="8297" w:type="dxa"/>
          </w:tcPr>
          <w:p w14:paraId="4B2753E8" w14:textId="77777777" w:rsidR="00F474EF" w:rsidRPr="00F53F93" w:rsidRDefault="00F474EF">
            <w:pPr>
              <w:spacing w:before="20" w:after="20"/>
              <w:jc w:val="left"/>
              <w:rPr>
                <w:color w:val="000000" w:themeColor="text1"/>
              </w:rPr>
            </w:pPr>
            <w:r w:rsidRPr="00F53F93">
              <w:rPr>
                <w:color w:val="000000" w:themeColor="text1"/>
              </w:rPr>
              <w:t xml:space="preserve">debe leerse «Fruto: profundidad de la cicatriz del pistilo» </w:t>
            </w:r>
          </w:p>
        </w:tc>
      </w:tr>
      <w:tr w:rsidR="00F474EF" w:rsidRPr="00F53F93" w14:paraId="5F7774E4" w14:textId="77777777" w:rsidTr="008D6B94">
        <w:tc>
          <w:tcPr>
            <w:tcW w:w="1413" w:type="dxa"/>
          </w:tcPr>
          <w:p w14:paraId="03832D3D" w14:textId="77777777" w:rsidR="00F474EF" w:rsidRPr="00F53F93" w:rsidRDefault="00F474EF">
            <w:pPr>
              <w:spacing w:before="20" w:after="20"/>
              <w:jc w:val="left"/>
              <w:rPr>
                <w:color w:val="000000" w:themeColor="text1"/>
              </w:rPr>
            </w:pPr>
            <w:r w:rsidRPr="00F53F93">
              <w:rPr>
                <w:color w:val="000000" w:themeColor="text1"/>
              </w:rPr>
              <w:t>Característica 22</w:t>
            </w:r>
          </w:p>
        </w:tc>
        <w:tc>
          <w:tcPr>
            <w:tcW w:w="8297" w:type="dxa"/>
          </w:tcPr>
          <w:p w14:paraId="5A6B3FB2" w14:textId="77777777" w:rsidR="00F474EF" w:rsidRPr="00F53F93" w:rsidRDefault="00F474EF">
            <w:pPr>
              <w:spacing w:line="256" w:lineRule="auto"/>
              <w:rPr>
                <w:color w:val="000000" w:themeColor="text1"/>
              </w:rPr>
            </w:pPr>
            <w:r w:rsidRPr="00F53F93">
              <w:rPr>
                <w:color w:val="000000" w:themeColor="text1"/>
              </w:rPr>
              <w:t xml:space="preserve">debe decir </w:t>
            </w:r>
            <w:r w:rsidRPr="00F53F93">
              <w:rPr>
                <w:color w:val="000000" w:themeColor="text1"/>
                <w:u w:val="single"/>
              </w:rPr>
              <w:t xml:space="preserve">«Solo para variedades con Fruto: forma en sección longitudinal: cilíndrica estrecha: </w:t>
            </w:r>
            <w:r w:rsidRPr="00F53F93">
              <w:rPr>
                <w:color w:val="000000" w:themeColor="text1"/>
              </w:rPr>
              <w:t>Fruto: curvatura»</w:t>
            </w:r>
          </w:p>
        </w:tc>
      </w:tr>
      <w:tr w:rsidR="00F474EF" w:rsidRPr="00F53F93" w14:paraId="7491B1F0" w14:textId="77777777" w:rsidTr="008D6B94">
        <w:tc>
          <w:tcPr>
            <w:tcW w:w="1413" w:type="dxa"/>
          </w:tcPr>
          <w:p w14:paraId="04CC37E2" w14:textId="77777777" w:rsidR="00F474EF" w:rsidRPr="00F53F93" w:rsidRDefault="00F474EF">
            <w:pPr>
              <w:spacing w:before="20" w:after="20"/>
              <w:jc w:val="left"/>
              <w:rPr>
                <w:color w:val="000000" w:themeColor="text1"/>
              </w:rPr>
            </w:pPr>
            <w:r w:rsidRPr="00F53F93">
              <w:rPr>
                <w:color w:val="000000" w:themeColor="text1"/>
              </w:rPr>
              <w:t>Característica 23</w:t>
            </w:r>
          </w:p>
        </w:tc>
        <w:tc>
          <w:tcPr>
            <w:tcW w:w="8297" w:type="dxa"/>
          </w:tcPr>
          <w:p w14:paraId="29887F8B" w14:textId="77777777" w:rsidR="00F474EF" w:rsidRPr="00F53F93" w:rsidRDefault="00F474EF">
            <w:pPr>
              <w:spacing w:before="20" w:after="20"/>
              <w:jc w:val="left"/>
              <w:rPr>
                <w:color w:val="000000" w:themeColor="text1"/>
              </w:rPr>
            </w:pPr>
            <w:r w:rsidRPr="00F53F93">
              <w:rPr>
                <w:color w:val="000000" w:themeColor="text1"/>
              </w:rPr>
              <w:t>indicar como PQ</w:t>
            </w:r>
          </w:p>
        </w:tc>
      </w:tr>
      <w:tr w:rsidR="00F474EF" w:rsidRPr="00F53F93" w14:paraId="348F1D31" w14:textId="77777777" w:rsidTr="008D6B94">
        <w:tc>
          <w:tcPr>
            <w:tcW w:w="1413" w:type="dxa"/>
          </w:tcPr>
          <w:p w14:paraId="1464381B" w14:textId="77777777" w:rsidR="00F474EF" w:rsidRPr="00F53F93" w:rsidRDefault="00F474EF">
            <w:pPr>
              <w:spacing w:before="20" w:after="20"/>
              <w:jc w:val="left"/>
              <w:rPr>
                <w:color w:val="000000" w:themeColor="text1"/>
              </w:rPr>
            </w:pPr>
            <w:r w:rsidRPr="00F53F93">
              <w:rPr>
                <w:color w:val="000000" w:themeColor="text1"/>
              </w:rPr>
              <w:t>Característica 24</w:t>
            </w:r>
          </w:p>
        </w:tc>
        <w:tc>
          <w:tcPr>
            <w:tcW w:w="8297" w:type="dxa"/>
          </w:tcPr>
          <w:p w14:paraId="63C91748" w14:textId="77777777" w:rsidR="00F474EF" w:rsidRPr="00F53F93" w:rsidRDefault="00F474EF">
            <w:pPr>
              <w:spacing w:before="20" w:after="20"/>
              <w:jc w:val="left"/>
              <w:rPr>
                <w:color w:val="000000" w:themeColor="text1"/>
              </w:rPr>
            </w:pPr>
            <w:r w:rsidRPr="00F53F93">
              <w:rPr>
                <w:color w:val="000000" w:themeColor="text1"/>
              </w:rPr>
              <w:t xml:space="preserve">Eliminar la parte subrayada. </w:t>
            </w:r>
          </w:p>
        </w:tc>
      </w:tr>
      <w:tr w:rsidR="00F474EF" w:rsidRPr="00F53F93" w14:paraId="657EB04B" w14:textId="77777777" w:rsidTr="008D6B94">
        <w:tc>
          <w:tcPr>
            <w:tcW w:w="1413" w:type="dxa"/>
          </w:tcPr>
          <w:p w14:paraId="715FBA30" w14:textId="77777777" w:rsidR="00F474EF" w:rsidRPr="00F53F93" w:rsidRDefault="00F474EF">
            <w:pPr>
              <w:spacing w:before="20" w:after="20"/>
              <w:jc w:val="left"/>
              <w:rPr>
                <w:color w:val="000000" w:themeColor="text1"/>
              </w:rPr>
            </w:pPr>
            <w:r w:rsidRPr="00F53F93">
              <w:rPr>
                <w:rFonts w:cs="Arial"/>
                <w:color w:val="000000" w:themeColor="text1"/>
              </w:rPr>
              <w:t>Característica 26</w:t>
            </w:r>
          </w:p>
        </w:tc>
        <w:tc>
          <w:tcPr>
            <w:tcW w:w="8297" w:type="dxa"/>
          </w:tcPr>
          <w:p w14:paraId="0076B808" w14:textId="77777777" w:rsidR="00F474EF" w:rsidRPr="00F53F93" w:rsidRDefault="00F474EF">
            <w:pPr>
              <w:spacing w:before="20" w:after="20"/>
              <w:jc w:val="left"/>
              <w:rPr>
                <w:color w:val="000000" w:themeColor="text1"/>
              </w:rPr>
            </w:pPr>
            <w:r w:rsidRPr="00F53F93">
              <w:rPr>
                <w:color w:val="000000" w:themeColor="text1"/>
              </w:rPr>
              <w:t>Leerse «Fruta: presencia de color secundario en la piel».</w:t>
            </w:r>
          </w:p>
        </w:tc>
      </w:tr>
      <w:tr w:rsidR="00F474EF" w:rsidRPr="00F53F93" w14:paraId="7DA0FA57" w14:textId="77777777" w:rsidTr="008D6B94">
        <w:tc>
          <w:tcPr>
            <w:tcW w:w="1413" w:type="dxa"/>
          </w:tcPr>
          <w:p w14:paraId="483E1F96" w14:textId="77777777" w:rsidR="00F474EF" w:rsidRPr="00F53F93" w:rsidRDefault="00F474EF">
            <w:pPr>
              <w:spacing w:before="20" w:after="20"/>
              <w:jc w:val="left"/>
              <w:rPr>
                <w:color w:val="000000" w:themeColor="text1"/>
              </w:rPr>
            </w:pPr>
            <w:r w:rsidRPr="00F53F93">
              <w:rPr>
                <w:rFonts w:cs="Arial"/>
                <w:color w:val="000000" w:themeColor="text1"/>
              </w:rPr>
              <w:t>Car. 27</w:t>
            </w:r>
          </w:p>
        </w:tc>
        <w:tc>
          <w:tcPr>
            <w:tcW w:w="8297" w:type="dxa"/>
          </w:tcPr>
          <w:p w14:paraId="124EA9D7" w14:textId="77777777" w:rsidR="00F474EF" w:rsidRPr="00F53F93" w:rsidRDefault="00F474EF">
            <w:pPr>
              <w:spacing w:before="20" w:after="20"/>
              <w:jc w:val="left"/>
              <w:rPr>
                <w:color w:val="000000" w:themeColor="text1"/>
              </w:rPr>
            </w:pPr>
            <w:r w:rsidRPr="00F53F93">
              <w:rPr>
                <w:color w:val="000000" w:themeColor="text1"/>
              </w:rPr>
              <w:t>- Eliminar la parte subrayada.</w:t>
            </w:r>
          </w:p>
          <w:p w14:paraId="6ED6699B" w14:textId="77777777" w:rsidR="00F474EF" w:rsidRPr="00F53F93" w:rsidRDefault="00F474EF">
            <w:pPr>
              <w:spacing w:before="20" w:after="20"/>
              <w:jc w:val="left"/>
              <w:rPr>
                <w:color w:val="000000" w:themeColor="text1"/>
              </w:rPr>
            </w:pPr>
            <w:r w:rsidRPr="00F53F93">
              <w:rPr>
                <w:color w:val="000000" w:themeColor="text1"/>
              </w:rPr>
              <w:t>- leer «Fruta: color secundario de la piel»</w:t>
            </w:r>
          </w:p>
          <w:p w14:paraId="329E4A9B" w14:textId="77777777" w:rsidR="00F474EF" w:rsidRPr="00F53F93" w:rsidRDefault="00F474EF">
            <w:pPr>
              <w:spacing w:before="20" w:after="20"/>
              <w:jc w:val="left"/>
              <w:rPr>
                <w:color w:val="000000" w:themeColor="text1"/>
              </w:rPr>
            </w:pPr>
            <w:r w:rsidRPr="00F53F93">
              <w:rPr>
                <w:color w:val="000000" w:themeColor="text1"/>
              </w:rPr>
              <w:t>- Indicarse como PQ</w:t>
            </w:r>
          </w:p>
        </w:tc>
      </w:tr>
      <w:tr w:rsidR="00F474EF" w:rsidRPr="00F53F93" w14:paraId="30EF016D" w14:textId="77777777" w:rsidTr="008D6B94">
        <w:tc>
          <w:tcPr>
            <w:tcW w:w="1413" w:type="dxa"/>
          </w:tcPr>
          <w:p w14:paraId="23B0DA3D" w14:textId="77777777" w:rsidR="00F474EF" w:rsidRPr="00F53F93" w:rsidRDefault="00F474EF">
            <w:pPr>
              <w:spacing w:before="20" w:after="20"/>
              <w:jc w:val="left"/>
              <w:rPr>
                <w:color w:val="000000" w:themeColor="text1"/>
              </w:rPr>
            </w:pPr>
            <w:r w:rsidRPr="00F53F93">
              <w:rPr>
                <w:color w:val="000000" w:themeColor="text1"/>
              </w:rPr>
              <w:t>Característica 28</w:t>
            </w:r>
          </w:p>
        </w:tc>
        <w:tc>
          <w:tcPr>
            <w:tcW w:w="8297" w:type="dxa"/>
          </w:tcPr>
          <w:p w14:paraId="52B108BC" w14:textId="77777777" w:rsidR="00F474EF" w:rsidRPr="00F53F93" w:rsidRDefault="00F474EF">
            <w:pPr>
              <w:spacing w:before="20" w:after="20"/>
              <w:jc w:val="left"/>
              <w:rPr>
                <w:color w:val="000000" w:themeColor="text1"/>
              </w:rPr>
            </w:pPr>
            <w:r w:rsidRPr="00F53F93">
              <w:rPr>
                <w:color w:val="000000" w:themeColor="text1"/>
              </w:rPr>
              <w:t>- Eliminar la parte subrayada</w:t>
            </w:r>
          </w:p>
          <w:p w14:paraId="6CA90570" w14:textId="77777777" w:rsidR="00F474EF" w:rsidRPr="00F53F93" w:rsidRDefault="00F474EF">
            <w:pPr>
              <w:spacing w:before="20" w:after="20"/>
              <w:jc w:val="left"/>
              <w:rPr>
                <w:color w:val="000000" w:themeColor="text1"/>
              </w:rPr>
            </w:pPr>
            <w:r w:rsidRPr="00F53F93">
              <w:rPr>
                <w:color w:val="000000" w:themeColor="text1"/>
              </w:rPr>
              <w:t>- leer «Fruta: patrón del color secundario de la piel»</w:t>
            </w:r>
          </w:p>
          <w:p w14:paraId="2B427E2B" w14:textId="77777777" w:rsidR="00F474EF" w:rsidRPr="00F53F93" w:rsidRDefault="00F474EF">
            <w:pPr>
              <w:spacing w:before="20" w:after="20"/>
              <w:jc w:val="left"/>
              <w:rPr>
                <w:color w:val="000000" w:themeColor="text1"/>
              </w:rPr>
            </w:pPr>
            <w:r w:rsidRPr="00F53F93">
              <w:rPr>
                <w:color w:val="000000" w:themeColor="text1"/>
              </w:rPr>
              <w:t>- Indicarse como PQ</w:t>
            </w:r>
          </w:p>
        </w:tc>
      </w:tr>
      <w:tr w:rsidR="00F474EF" w:rsidRPr="00F53F93" w14:paraId="3AF3B783" w14:textId="77777777" w:rsidTr="008D6B94">
        <w:tc>
          <w:tcPr>
            <w:tcW w:w="1413" w:type="dxa"/>
          </w:tcPr>
          <w:p w14:paraId="5C168937" w14:textId="77777777" w:rsidR="00F474EF" w:rsidRPr="00F53F93" w:rsidRDefault="00F474EF">
            <w:pPr>
              <w:spacing w:before="20" w:after="20"/>
              <w:jc w:val="left"/>
              <w:rPr>
                <w:color w:val="000000" w:themeColor="text1"/>
              </w:rPr>
            </w:pPr>
            <w:r w:rsidRPr="00F53F93">
              <w:rPr>
                <w:color w:val="000000" w:themeColor="text1"/>
              </w:rPr>
              <w:t>Característica 31</w:t>
            </w:r>
          </w:p>
        </w:tc>
        <w:tc>
          <w:tcPr>
            <w:tcW w:w="8297" w:type="dxa"/>
          </w:tcPr>
          <w:p w14:paraId="679ADBEB" w14:textId="77777777" w:rsidR="00F474EF" w:rsidRPr="00F53F93" w:rsidRDefault="00F474EF">
            <w:pPr>
              <w:spacing w:before="20" w:after="20"/>
              <w:jc w:val="left"/>
              <w:rPr>
                <w:color w:val="000000" w:themeColor="text1"/>
              </w:rPr>
            </w:pPr>
            <w:r w:rsidRPr="00F53F93">
              <w:rPr>
                <w:color w:val="000000" w:themeColor="text1"/>
              </w:rPr>
              <w:t>Sustituir «pedúnculo» por «pedicelo» (esto es lo que se indica en el ad. 31).</w:t>
            </w:r>
          </w:p>
        </w:tc>
      </w:tr>
      <w:tr w:rsidR="00F474EF" w:rsidRPr="00F53F93" w14:paraId="6850FBB7" w14:textId="77777777" w:rsidTr="008D6B94">
        <w:tc>
          <w:tcPr>
            <w:tcW w:w="1413" w:type="dxa"/>
          </w:tcPr>
          <w:p w14:paraId="32D40112" w14:textId="77777777" w:rsidR="00F474EF" w:rsidRPr="00F53F93" w:rsidRDefault="00F474EF">
            <w:pPr>
              <w:spacing w:before="20" w:after="20"/>
              <w:jc w:val="left"/>
              <w:rPr>
                <w:color w:val="000000" w:themeColor="text1"/>
              </w:rPr>
            </w:pPr>
            <w:r w:rsidRPr="00F53F93">
              <w:rPr>
                <w:color w:val="000000" w:themeColor="text1"/>
              </w:rPr>
              <w:t>Característica 32</w:t>
            </w:r>
          </w:p>
        </w:tc>
        <w:tc>
          <w:tcPr>
            <w:tcW w:w="8297" w:type="dxa"/>
          </w:tcPr>
          <w:p w14:paraId="0A39D946" w14:textId="77777777" w:rsidR="00F474EF" w:rsidRPr="00F53F93" w:rsidRDefault="00F474EF">
            <w:pPr>
              <w:spacing w:before="20" w:after="20"/>
              <w:jc w:val="left"/>
              <w:rPr>
                <w:color w:val="000000" w:themeColor="text1"/>
              </w:rPr>
            </w:pPr>
            <w:r w:rsidRPr="00F53F93">
              <w:rPr>
                <w:color w:val="000000" w:themeColor="text1"/>
              </w:rPr>
              <w:t>indicar como PQ</w:t>
            </w:r>
          </w:p>
        </w:tc>
      </w:tr>
      <w:tr w:rsidR="00F474EF" w:rsidRPr="00F53F93" w14:paraId="2A0CFD8F" w14:textId="77777777" w:rsidTr="008D6B94">
        <w:tc>
          <w:tcPr>
            <w:tcW w:w="1413" w:type="dxa"/>
          </w:tcPr>
          <w:p w14:paraId="05D5788C" w14:textId="77777777" w:rsidR="00F474EF" w:rsidRPr="00F53F93" w:rsidRDefault="00F474EF">
            <w:pPr>
              <w:spacing w:before="20" w:after="20"/>
              <w:jc w:val="left"/>
              <w:rPr>
                <w:color w:val="000000" w:themeColor="text1"/>
              </w:rPr>
            </w:pPr>
            <w:r w:rsidRPr="00F53F93">
              <w:rPr>
                <w:vertAlign w:val="superscript"/>
              </w:rPr>
              <w:t>#</w:t>
            </w:r>
            <w:r w:rsidRPr="00F53F93">
              <w:rPr>
                <w:color w:val="000000" w:themeColor="text1"/>
              </w:rPr>
              <w:t xml:space="preserve"> Característica 37</w:t>
            </w:r>
          </w:p>
        </w:tc>
        <w:tc>
          <w:tcPr>
            <w:tcW w:w="8297" w:type="dxa"/>
          </w:tcPr>
          <w:p w14:paraId="697E36E6" w14:textId="77777777" w:rsidR="00F474EF" w:rsidRPr="00F53F93" w:rsidRDefault="00F474EF">
            <w:pPr>
              <w:spacing w:before="20" w:after="20"/>
              <w:jc w:val="left"/>
              <w:rPr>
                <w:color w:val="000000" w:themeColor="text1"/>
              </w:rPr>
            </w:pPr>
            <w:r w:rsidRPr="00F53F93">
              <w:rPr>
                <w:iCs/>
                <w:color w:val="000000" w:themeColor="text1"/>
              </w:rPr>
              <w:t>Comprobar si QL es adecuado (¿Existe realmente un corte claro sin ninguna variación ambiental?).</w:t>
            </w:r>
          </w:p>
        </w:tc>
      </w:tr>
      <w:tr w:rsidR="00F474EF" w:rsidRPr="00F53F93" w14:paraId="251463E6" w14:textId="77777777" w:rsidTr="008D6B94">
        <w:tc>
          <w:tcPr>
            <w:tcW w:w="1413" w:type="dxa"/>
          </w:tcPr>
          <w:p w14:paraId="4F680EEC" w14:textId="77777777" w:rsidR="00F474EF" w:rsidRPr="00F53F93" w:rsidRDefault="00F474EF">
            <w:pPr>
              <w:spacing w:before="20" w:after="20"/>
              <w:jc w:val="left"/>
              <w:rPr>
                <w:color w:val="000000" w:themeColor="text1"/>
              </w:rPr>
            </w:pPr>
            <w:r w:rsidRPr="00F53F93">
              <w:rPr>
                <w:color w:val="000000" w:themeColor="text1"/>
              </w:rPr>
              <w:t>8.1</w:t>
            </w:r>
          </w:p>
        </w:tc>
        <w:tc>
          <w:tcPr>
            <w:tcW w:w="8297" w:type="dxa"/>
          </w:tcPr>
          <w:p w14:paraId="66114182" w14:textId="77777777" w:rsidR="00F474EF" w:rsidRPr="00F53F93" w:rsidRDefault="00F474EF">
            <w:pPr>
              <w:spacing w:before="20" w:after="20"/>
              <w:jc w:val="left"/>
              <w:rPr>
                <w:iCs/>
                <w:color w:val="000000" w:themeColor="text1"/>
              </w:rPr>
            </w:pPr>
            <w:r w:rsidRPr="00F53F93">
              <w:rPr>
                <w:iCs/>
                <w:color w:val="000000" w:themeColor="text1"/>
              </w:rPr>
              <w:t>- Todas las explicaciones deben comenzar con: «Las observaciones deben realizarse...» (eliminar las partes de la planta antes de las explicaciones).</w:t>
            </w:r>
          </w:p>
          <w:p w14:paraId="3F0B06E5" w14:textId="77777777" w:rsidR="00F474EF" w:rsidRPr="00F53F93" w:rsidRDefault="00F474EF">
            <w:pPr>
              <w:spacing w:before="20" w:after="20"/>
              <w:jc w:val="left"/>
              <w:rPr>
                <w:iCs/>
                <w:color w:val="000000" w:themeColor="text1"/>
              </w:rPr>
            </w:pPr>
            <w:r w:rsidRPr="00F53F93">
              <w:rPr>
                <w:iCs/>
                <w:color w:val="000000" w:themeColor="text1"/>
              </w:rPr>
              <w:t xml:space="preserve">- Añadir una nueva explicación </w:t>
            </w:r>
            <w:r w:rsidRPr="00F53F93">
              <w:rPr>
                <w:color w:val="000000" w:themeColor="text1"/>
              </w:rPr>
              <w:t xml:space="preserve">(e) con la redacción estándar para la explicación sobre los colores principales y secundarios y aplicarla a las características 23, 24, 26, 27, 28 y 32.  </w:t>
            </w:r>
          </w:p>
        </w:tc>
      </w:tr>
      <w:tr w:rsidR="00F474EF" w:rsidRPr="00F53F93" w14:paraId="14F2A629" w14:textId="77777777" w:rsidTr="008D6B94">
        <w:tc>
          <w:tcPr>
            <w:tcW w:w="1413" w:type="dxa"/>
          </w:tcPr>
          <w:p w14:paraId="1A4926D4" w14:textId="77777777" w:rsidR="00F474EF" w:rsidRPr="00F53F93" w:rsidRDefault="00F474EF">
            <w:pPr>
              <w:spacing w:before="20" w:after="20"/>
              <w:jc w:val="left"/>
              <w:rPr>
                <w:color w:val="000000" w:themeColor="text1"/>
              </w:rPr>
            </w:pPr>
            <w:r w:rsidRPr="00F53F93">
              <w:rPr>
                <w:color w:val="000000" w:themeColor="text1"/>
              </w:rPr>
              <w:t>Ad. 1</w:t>
            </w:r>
          </w:p>
        </w:tc>
        <w:tc>
          <w:tcPr>
            <w:tcW w:w="8297" w:type="dxa"/>
          </w:tcPr>
          <w:p w14:paraId="0363564E" w14:textId="77777777" w:rsidR="00F474EF" w:rsidRPr="00F53F93" w:rsidRDefault="00F474EF">
            <w:pPr>
              <w:spacing w:before="20" w:after="20"/>
              <w:jc w:val="left"/>
              <w:rPr>
                <w:color w:val="000000" w:themeColor="text1"/>
              </w:rPr>
            </w:pPr>
            <w:r w:rsidRPr="00F53F93">
              <w:rPr>
                <w:iCs/>
                <w:color w:val="000000" w:themeColor="text1"/>
              </w:rPr>
              <w:t>debe decir «</w:t>
            </w:r>
            <w:r w:rsidRPr="00F53F93">
              <w:rPr>
                <w:color w:val="000000" w:themeColor="text1"/>
              </w:rPr>
              <w:t>Las observaciones deben realizarse cuando los cotiledones estén completamente desarrollados y antes del trasplante».</w:t>
            </w:r>
          </w:p>
        </w:tc>
      </w:tr>
      <w:tr w:rsidR="00F474EF" w:rsidRPr="00F53F93" w14:paraId="2B0F106D" w14:textId="77777777" w:rsidTr="008D6B94">
        <w:tc>
          <w:tcPr>
            <w:tcW w:w="1413" w:type="dxa"/>
          </w:tcPr>
          <w:p w14:paraId="3BDD32BC" w14:textId="77777777" w:rsidR="00F474EF" w:rsidRPr="00F53F93" w:rsidRDefault="00F474EF">
            <w:pPr>
              <w:spacing w:before="20" w:after="20"/>
              <w:jc w:val="left"/>
              <w:rPr>
                <w:color w:val="000000" w:themeColor="text1"/>
              </w:rPr>
            </w:pPr>
            <w:r w:rsidRPr="00F53F93">
              <w:rPr>
                <w:color w:val="000000" w:themeColor="text1"/>
              </w:rPr>
              <w:t>Ad. 2</w:t>
            </w:r>
          </w:p>
        </w:tc>
        <w:tc>
          <w:tcPr>
            <w:tcW w:w="8297" w:type="dxa"/>
          </w:tcPr>
          <w:p w14:paraId="2FF026D9" w14:textId="77777777" w:rsidR="00F474EF" w:rsidRPr="00F53F93" w:rsidRDefault="00F474EF">
            <w:pPr>
              <w:spacing w:before="20" w:after="20"/>
              <w:jc w:val="left"/>
              <w:rPr>
                <w:color w:val="000000" w:themeColor="text1"/>
              </w:rPr>
            </w:pPr>
            <w:r w:rsidRPr="00F53F93">
              <w:rPr>
                <w:iCs/>
                <w:color w:val="000000" w:themeColor="text1"/>
              </w:rPr>
              <w:t xml:space="preserve">deberá decir «Las observaciones deben realizarse en </w:t>
            </w:r>
            <w:r w:rsidRPr="00F53F93">
              <w:rPr>
                <w:color w:val="000000" w:themeColor="text1"/>
              </w:rPr>
              <w:t>plantas cultivadas en condiciones naturales, sin alambre ni poda».</w:t>
            </w:r>
          </w:p>
        </w:tc>
      </w:tr>
      <w:tr w:rsidR="00F474EF" w:rsidRPr="00F53F93" w14:paraId="0EC15E85" w14:textId="77777777" w:rsidTr="008D6B94">
        <w:tc>
          <w:tcPr>
            <w:tcW w:w="1413" w:type="dxa"/>
          </w:tcPr>
          <w:p w14:paraId="7BF5E4E9" w14:textId="77777777" w:rsidR="00F474EF" w:rsidRPr="00F53F93" w:rsidRDefault="00F474EF">
            <w:pPr>
              <w:spacing w:before="20" w:after="20"/>
              <w:jc w:val="left"/>
              <w:rPr>
                <w:color w:val="000000" w:themeColor="text1"/>
              </w:rPr>
            </w:pPr>
            <w:r w:rsidRPr="00F53F93">
              <w:rPr>
                <w:vertAlign w:val="superscript"/>
              </w:rPr>
              <w:t>#</w:t>
            </w:r>
            <w:r w:rsidRPr="00F53F93">
              <w:rPr>
                <w:color w:val="000000" w:themeColor="text1"/>
              </w:rPr>
              <w:t xml:space="preserve"> Ad. 7</w:t>
            </w:r>
          </w:p>
        </w:tc>
        <w:tc>
          <w:tcPr>
            <w:tcW w:w="8297" w:type="dxa"/>
          </w:tcPr>
          <w:p w14:paraId="235BAB25" w14:textId="77777777" w:rsidR="00F474EF" w:rsidRPr="00F53F93" w:rsidRDefault="00F474EF">
            <w:pPr>
              <w:spacing w:before="20" w:after="20"/>
              <w:jc w:val="left"/>
              <w:rPr>
                <w:iCs/>
                <w:color w:val="000000" w:themeColor="text1"/>
              </w:rPr>
            </w:pPr>
            <w:r w:rsidRPr="00F53F93">
              <w:rPr>
                <w:iCs/>
                <w:color w:val="000000" w:themeColor="text1"/>
              </w:rPr>
              <w:t>Aclarar lo que se observa en el carácter 7 (Las variedades con incisiones profundas siempre tienen una superficie total pequeña (véase el carácter 8). ¿El carácter 7 está relacionado con el área del contorno de la hoja?).</w:t>
            </w:r>
          </w:p>
        </w:tc>
      </w:tr>
      <w:tr w:rsidR="00F474EF" w:rsidRPr="00F53F93" w14:paraId="38672AD0" w14:textId="77777777" w:rsidTr="008D6B94">
        <w:tc>
          <w:tcPr>
            <w:tcW w:w="1413" w:type="dxa"/>
          </w:tcPr>
          <w:p w14:paraId="2B53D103" w14:textId="77777777" w:rsidR="00F474EF" w:rsidRPr="00F53F93" w:rsidRDefault="00F474EF">
            <w:pPr>
              <w:spacing w:before="20" w:after="20"/>
              <w:jc w:val="left"/>
              <w:rPr>
                <w:color w:val="000000" w:themeColor="text1"/>
              </w:rPr>
            </w:pPr>
            <w:r w:rsidRPr="00F53F93">
              <w:rPr>
                <w:color w:val="000000" w:themeColor="text1"/>
              </w:rPr>
              <w:t>Ad. 12</w:t>
            </w:r>
          </w:p>
        </w:tc>
        <w:tc>
          <w:tcPr>
            <w:tcW w:w="8297" w:type="dxa"/>
          </w:tcPr>
          <w:p w14:paraId="49861883" w14:textId="77777777" w:rsidR="00F474EF" w:rsidRPr="00F53F93" w:rsidRDefault="00F474EF">
            <w:pPr>
              <w:spacing w:before="20" w:after="20"/>
              <w:jc w:val="left"/>
              <w:rPr>
                <w:iCs/>
                <w:color w:val="000000" w:themeColor="text1"/>
              </w:rPr>
            </w:pPr>
            <w:r w:rsidRPr="00F53F93">
              <w:rPr>
                <w:iCs/>
                <w:color w:val="000000" w:themeColor="text1"/>
              </w:rPr>
              <w:t>Eliminar el texto entre corchetes debajo de las ilustraciones.</w:t>
            </w:r>
          </w:p>
        </w:tc>
      </w:tr>
      <w:tr w:rsidR="00F474EF" w:rsidRPr="00F53F93" w14:paraId="20C1256F" w14:textId="77777777" w:rsidTr="008D6B94">
        <w:tc>
          <w:tcPr>
            <w:tcW w:w="1413" w:type="dxa"/>
          </w:tcPr>
          <w:p w14:paraId="68E24381" w14:textId="77777777" w:rsidR="00F474EF" w:rsidRPr="00F53F93" w:rsidRDefault="00F474EF">
            <w:pPr>
              <w:spacing w:before="20" w:after="20"/>
              <w:jc w:val="left"/>
              <w:rPr>
                <w:color w:val="000000" w:themeColor="text1"/>
              </w:rPr>
            </w:pPr>
            <w:r w:rsidRPr="00F53F93">
              <w:rPr>
                <w:color w:val="000000" w:themeColor="text1"/>
              </w:rPr>
              <w:t>Ad. 17</w:t>
            </w:r>
          </w:p>
        </w:tc>
        <w:tc>
          <w:tcPr>
            <w:tcW w:w="8297" w:type="dxa"/>
          </w:tcPr>
          <w:p w14:paraId="4B4492D0" w14:textId="77777777" w:rsidR="00F474EF" w:rsidRPr="00F53F93" w:rsidRDefault="00F474EF">
            <w:pPr>
              <w:spacing w:before="20" w:after="20"/>
              <w:jc w:val="left"/>
              <w:rPr>
                <w:color w:val="000000" w:themeColor="text1"/>
              </w:rPr>
            </w:pPr>
            <w:r w:rsidRPr="00F53F93">
              <w:rPr>
                <w:color w:val="000000" w:themeColor="text1"/>
              </w:rPr>
              <w:t>Eliminar (no hay información adicional sobre la observación de la proporción).</w:t>
            </w:r>
          </w:p>
        </w:tc>
      </w:tr>
      <w:tr w:rsidR="00F474EF" w:rsidRPr="00F53F93" w14:paraId="1D841C3A" w14:textId="77777777" w:rsidTr="008D6B94">
        <w:tc>
          <w:tcPr>
            <w:tcW w:w="1413" w:type="dxa"/>
          </w:tcPr>
          <w:p w14:paraId="2CC5CE12" w14:textId="77777777" w:rsidR="00F474EF" w:rsidRPr="00F53F93" w:rsidRDefault="00F474EF">
            <w:pPr>
              <w:spacing w:before="20" w:after="20"/>
              <w:jc w:val="left"/>
              <w:rPr>
                <w:color w:val="000000" w:themeColor="text1"/>
              </w:rPr>
            </w:pPr>
            <w:r w:rsidRPr="00F53F93">
              <w:rPr>
                <w:color w:val="000000" w:themeColor="text1"/>
              </w:rPr>
              <w:t>Ad. 18</w:t>
            </w:r>
          </w:p>
        </w:tc>
        <w:tc>
          <w:tcPr>
            <w:tcW w:w="8297" w:type="dxa"/>
          </w:tcPr>
          <w:p w14:paraId="3B7F4B9A" w14:textId="77777777" w:rsidR="00F474EF" w:rsidRPr="00F53F93" w:rsidRDefault="00F474EF">
            <w:pPr>
              <w:spacing w:before="20" w:after="20"/>
              <w:jc w:val="left"/>
              <w:rPr>
                <w:color w:val="000000" w:themeColor="text1"/>
              </w:rPr>
            </w:pPr>
            <w:r w:rsidRPr="00F53F93">
              <w:rPr>
                <w:color w:val="000000" w:themeColor="text1"/>
              </w:rPr>
              <w:t>Reordenar la numeración de la cuadrícula y la característica de acuerdo con TGP/14 (de izquierda a derecha y de abajo hacia arriba).</w:t>
            </w:r>
          </w:p>
        </w:tc>
      </w:tr>
      <w:tr w:rsidR="00F474EF" w:rsidRPr="00F53F93" w14:paraId="0407D140" w14:textId="77777777" w:rsidTr="008D6B94">
        <w:tc>
          <w:tcPr>
            <w:tcW w:w="1413" w:type="dxa"/>
          </w:tcPr>
          <w:p w14:paraId="703BA945" w14:textId="77777777" w:rsidR="00F474EF" w:rsidRPr="00F53F93" w:rsidRDefault="00F474EF">
            <w:pPr>
              <w:spacing w:before="20" w:after="20"/>
              <w:jc w:val="left"/>
              <w:rPr>
                <w:color w:val="000000" w:themeColor="text1"/>
              </w:rPr>
            </w:pPr>
            <w:r w:rsidRPr="00F53F93">
              <w:rPr>
                <w:vertAlign w:val="superscript"/>
              </w:rPr>
              <w:t>#</w:t>
            </w:r>
            <w:r w:rsidRPr="00F53F93">
              <w:rPr>
                <w:color w:val="000000" w:themeColor="text1"/>
              </w:rPr>
              <w:t xml:space="preserve"> Ad. 19</w:t>
            </w:r>
          </w:p>
        </w:tc>
        <w:tc>
          <w:tcPr>
            <w:tcW w:w="8297" w:type="dxa"/>
          </w:tcPr>
          <w:p w14:paraId="3BD9B1DB" w14:textId="77777777" w:rsidR="00F474EF" w:rsidRPr="00F53F93" w:rsidRDefault="00F474EF">
            <w:pPr>
              <w:rPr>
                <w:iCs/>
                <w:color w:val="000000" w:themeColor="text1"/>
              </w:rPr>
            </w:pPr>
            <w:r w:rsidRPr="00F53F93">
              <w:rPr>
                <w:iCs/>
                <w:color w:val="000000" w:themeColor="text1"/>
              </w:rPr>
              <w:t>- Aclarar el significado de «área total» (¿Se trata del tamaño relativo en relación con la sección transversal del fruto o del tamaño absoluto independientemente del tamaño del fruto?)</w:t>
            </w:r>
          </w:p>
          <w:p w14:paraId="2988E6B7" w14:textId="77777777" w:rsidR="00F474EF" w:rsidRPr="00F53F93" w:rsidRDefault="00F474EF">
            <w:pPr>
              <w:spacing w:before="20" w:after="20"/>
              <w:jc w:val="left"/>
              <w:rPr>
                <w:color w:val="000000" w:themeColor="text1"/>
              </w:rPr>
            </w:pPr>
            <w:r w:rsidRPr="00F53F93">
              <w:rPr>
                <w:iCs/>
                <w:color w:val="000000" w:themeColor="text1"/>
              </w:rPr>
              <w:t>- Eliminar la ilustración.</w:t>
            </w:r>
          </w:p>
        </w:tc>
      </w:tr>
      <w:tr w:rsidR="00F474EF" w:rsidRPr="00F53F93" w14:paraId="589198E3" w14:textId="77777777" w:rsidTr="008D6B94">
        <w:tc>
          <w:tcPr>
            <w:tcW w:w="1413" w:type="dxa"/>
          </w:tcPr>
          <w:p w14:paraId="3AF344C4" w14:textId="77777777" w:rsidR="00F474EF" w:rsidRPr="00F53F93" w:rsidRDefault="00F474EF">
            <w:pPr>
              <w:spacing w:before="20" w:after="20"/>
              <w:jc w:val="left"/>
              <w:rPr>
                <w:color w:val="000000" w:themeColor="text1"/>
              </w:rPr>
            </w:pPr>
            <w:r w:rsidRPr="00F53F93">
              <w:rPr>
                <w:color w:val="000000" w:themeColor="text1"/>
              </w:rPr>
              <w:t>Ad. 20</w:t>
            </w:r>
          </w:p>
        </w:tc>
        <w:tc>
          <w:tcPr>
            <w:tcW w:w="8297" w:type="dxa"/>
          </w:tcPr>
          <w:p w14:paraId="21A1D5BE" w14:textId="77777777" w:rsidR="00F474EF" w:rsidRPr="00F53F93" w:rsidRDefault="00F474EF">
            <w:pPr>
              <w:spacing w:before="20" w:after="20"/>
              <w:jc w:val="left"/>
              <w:rPr>
                <w:color w:val="000000" w:themeColor="text1"/>
              </w:rPr>
            </w:pPr>
            <w:r w:rsidRPr="00F53F93">
              <w:rPr>
                <w:iCs/>
                <w:color w:val="000000" w:themeColor="text1"/>
              </w:rPr>
              <w:t xml:space="preserve">Eliminar las fotografías y conservar solo los dibujos. </w:t>
            </w:r>
          </w:p>
        </w:tc>
      </w:tr>
      <w:tr w:rsidR="00F474EF" w:rsidRPr="00F53F93" w14:paraId="5D609DEB" w14:textId="77777777" w:rsidTr="008D6B94">
        <w:tc>
          <w:tcPr>
            <w:tcW w:w="1413" w:type="dxa"/>
          </w:tcPr>
          <w:p w14:paraId="64A32583" w14:textId="77777777" w:rsidR="00F474EF" w:rsidRPr="00F53F93" w:rsidRDefault="00F474EF">
            <w:pPr>
              <w:spacing w:before="20" w:after="20"/>
              <w:jc w:val="left"/>
              <w:rPr>
                <w:color w:val="000000" w:themeColor="text1"/>
              </w:rPr>
            </w:pPr>
            <w:r w:rsidRPr="00F53F93">
              <w:rPr>
                <w:color w:val="000000" w:themeColor="text1"/>
              </w:rPr>
              <w:t>Ad. 21</w:t>
            </w:r>
          </w:p>
        </w:tc>
        <w:tc>
          <w:tcPr>
            <w:tcW w:w="8297" w:type="dxa"/>
          </w:tcPr>
          <w:p w14:paraId="61E305C1" w14:textId="77777777" w:rsidR="00F474EF" w:rsidRPr="00F53F93" w:rsidRDefault="00F474EF">
            <w:pPr>
              <w:rPr>
                <w:color w:val="000000" w:themeColor="text1"/>
              </w:rPr>
            </w:pPr>
            <w:r w:rsidRPr="00F53F93">
              <w:rPr>
                <w:iCs/>
                <w:color w:val="000000" w:themeColor="text1"/>
              </w:rPr>
              <w:t>Eliminar.</w:t>
            </w:r>
          </w:p>
        </w:tc>
      </w:tr>
      <w:tr w:rsidR="00F474EF" w:rsidRPr="00F53F93" w14:paraId="59D9F537" w14:textId="77777777" w:rsidTr="008D6B94">
        <w:tc>
          <w:tcPr>
            <w:tcW w:w="1413" w:type="dxa"/>
          </w:tcPr>
          <w:p w14:paraId="5E973449" w14:textId="77777777" w:rsidR="00F474EF" w:rsidRPr="00F53F93" w:rsidRDefault="00F474EF">
            <w:pPr>
              <w:spacing w:before="20" w:after="20"/>
              <w:jc w:val="left"/>
              <w:rPr>
                <w:color w:val="000000" w:themeColor="text1"/>
              </w:rPr>
            </w:pPr>
            <w:r w:rsidRPr="00F53F93">
              <w:rPr>
                <w:color w:val="000000" w:themeColor="text1"/>
              </w:rPr>
              <w:lastRenderedPageBreak/>
              <w:t>Ad. 22</w:t>
            </w:r>
          </w:p>
        </w:tc>
        <w:tc>
          <w:tcPr>
            <w:tcW w:w="8297" w:type="dxa"/>
          </w:tcPr>
          <w:p w14:paraId="69BDAE48" w14:textId="77777777" w:rsidR="00F474EF" w:rsidRPr="00F53F93" w:rsidRDefault="00F474EF">
            <w:pPr>
              <w:pStyle w:val="BodyText"/>
              <w:jc w:val="left"/>
              <w:rPr>
                <w:iCs/>
                <w:color w:val="000000" w:themeColor="text1"/>
              </w:rPr>
            </w:pPr>
            <w:r w:rsidRPr="00F53F93">
              <w:rPr>
                <w:color w:val="000000" w:themeColor="text1"/>
              </w:rPr>
              <w:t xml:space="preserve">- debe decir «Las observaciones deben realizarse </w:t>
            </w:r>
            <w:r w:rsidRPr="00F53F93">
              <w:rPr>
                <w:iCs/>
                <w:color w:val="000000" w:themeColor="text1"/>
              </w:rPr>
              <w:t>en frutos cultivados sin ningún obstáculo que pueda afectar a la curvatura».</w:t>
            </w:r>
          </w:p>
          <w:p w14:paraId="2CD3F139" w14:textId="77777777" w:rsidR="00F474EF" w:rsidRPr="00F53F93" w:rsidRDefault="00F474EF">
            <w:pPr>
              <w:spacing w:before="20" w:after="20"/>
              <w:jc w:val="left"/>
              <w:rPr>
                <w:color w:val="000000" w:themeColor="text1"/>
              </w:rPr>
            </w:pPr>
            <w:r w:rsidRPr="00F53F93">
              <w:rPr>
                <w:iCs/>
                <w:color w:val="000000" w:themeColor="text1"/>
              </w:rPr>
              <w:t>- indicar 1 debe decir «ausente o muy débil»</w:t>
            </w:r>
          </w:p>
        </w:tc>
      </w:tr>
      <w:tr w:rsidR="00F474EF" w:rsidRPr="00F53F93" w14:paraId="2423AD46" w14:textId="77777777" w:rsidTr="008D6B94">
        <w:tc>
          <w:tcPr>
            <w:tcW w:w="1413" w:type="dxa"/>
          </w:tcPr>
          <w:p w14:paraId="19A13332" w14:textId="77777777" w:rsidR="00F474EF" w:rsidRPr="00F53F93" w:rsidRDefault="00F474EF">
            <w:pPr>
              <w:spacing w:before="20" w:after="20"/>
              <w:jc w:val="left"/>
              <w:rPr>
                <w:color w:val="000000" w:themeColor="text1"/>
              </w:rPr>
            </w:pPr>
            <w:r w:rsidRPr="00F53F93">
              <w:rPr>
                <w:color w:val="000000" w:themeColor="text1"/>
              </w:rPr>
              <w:t>Ad. 23</w:t>
            </w:r>
          </w:p>
        </w:tc>
        <w:tc>
          <w:tcPr>
            <w:tcW w:w="8297" w:type="dxa"/>
          </w:tcPr>
          <w:p w14:paraId="5835D470" w14:textId="77777777" w:rsidR="00F474EF" w:rsidRPr="00F53F93" w:rsidRDefault="00F474EF">
            <w:pPr>
              <w:spacing w:before="20" w:after="20"/>
              <w:jc w:val="left"/>
              <w:rPr>
                <w:color w:val="000000" w:themeColor="text1"/>
              </w:rPr>
            </w:pPr>
            <w:r w:rsidRPr="00F53F93">
              <w:rPr>
                <w:color w:val="000000" w:themeColor="text1"/>
              </w:rPr>
              <w:t>Eliminar las dos primeras frases) (cubierto por el nuevo 8.1 (e))</w:t>
            </w:r>
          </w:p>
        </w:tc>
      </w:tr>
      <w:tr w:rsidR="00F474EF" w:rsidRPr="00F53F93" w14:paraId="2312267D" w14:textId="77777777" w:rsidTr="008D6B94">
        <w:tc>
          <w:tcPr>
            <w:tcW w:w="1413" w:type="dxa"/>
          </w:tcPr>
          <w:p w14:paraId="07BB0F14" w14:textId="77777777" w:rsidR="00F474EF" w:rsidRPr="00F53F93" w:rsidRDefault="00F474EF">
            <w:pPr>
              <w:spacing w:before="20" w:after="20"/>
              <w:jc w:val="left"/>
              <w:rPr>
                <w:color w:val="000000" w:themeColor="text1"/>
              </w:rPr>
            </w:pPr>
            <w:r w:rsidRPr="00F53F93">
              <w:rPr>
                <w:color w:val="000000" w:themeColor="text1"/>
              </w:rPr>
              <w:t>Ad. 27</w:t>
            </w:r>
          </w:p>
        </w:tc>
        <w:tc>
          <w:tcPr>
            <w:tcW w:w="8297" w:type="dxa"/>
          </w:tcPr>
          <w:p w14:paraId="2E3E3208" w14:textId="77777777" w:rsidR="00F474EF" w:rsidRPr="00F53F93" w:rsidRDefault="00F474EF">
            <w:pPr>
              <w:spacing w:before="20" w:after="20"/>
              <w:jc w:val="left"/>
              <w:rPr>
                <w:color w:val="000000" w:themeColor="text1"/>
              </w:rPr>
            </w:pPr>
            <w:r w:rsidRPr="00F53F93">
              <w:rPr>
                <w:iCs/>
                <w:color w:val="000000" w:themeColor="text1"/>
              </w:rPr>
              <w:t xml:space="preserve">Se suprime. </w:t>
            </w:r>
          </w:p>
        </w:tc>
      </w:tr>
      <w:tr w:rsidR="00F474EF" w:rsidRPr="00F53F93" w14:paraId="080A8956" w14:textId="77777777" w:rsidTr="008D6B94">
        <w:tc>
          <w:tcPr>
            <w:tcW w:w="1413" w:type="dxa"/>
          </w:tcPr>
          <w:p w14:paraId="0A5B4B20" w14:textId="77777777" w:rsidR="00F474EF" w:rsidRPr="00F53F93" w:rsidRDefault="00F474EF">
            <w:pPr>
              <w:spacing w:before="20" w:after="20"/>
              <w:jc w:val="left"/>
              <w:rPr>
                <w:color w:val="000000" w:themeColor="text1"/>
              </w:rPr>
            </w:pPr>
            <w:r w:rsidRPr="00F53F93">
              <w:rPr>
                <w:color w:val="000000" w:themeColor="text1"/>
              </w:rPr>
              <w:t>Ad. 28</w:t>
            </w:r>
          </w:p>
        </w:tc>
        <w:tc>
          <w:tcPr>
            <w:tcW w:w="8297" w:type="dxa"/>
          </w:tcPr>
          <w:p w14:paraId="6B5DC990" w14:textId="77777777" w:rsidR="00F474EF" w:rsidRPr="00F53F93" w:rsidRDefault="00F474EF">
            <w:pPr>
              <w:rPr>
                <w:color w:val="000000" w:themeColor="text1"/>
              </w:rPr>
            </w:pPr>
            <w:r w:rsidRPr="00F53F93">
              <w:rPr>
                <w:color w:val="000000" w:themeColor="text1"/>
              </w:rPr>
              <w:t>debería decir «Las observaciones deben realizarse inmediatamente después de la cosecha. En el caso de los frutos con un patrón difuminado de color secundario, el desarrollo del patrón durante el crecimiento puede verse influido por la luz, mientras que en el caso de los frutos con un patrón rayado y reticulado, el patrón no se ve influido por la luz.</w:t>
            </w:r>
          </w:p>
        </w:tc>
      </w:tr>
      <w:tr w:rsidR="00F474EF" w:rsidRPr="00F53F93" w14:paraId="24001946" w14:textId="77777777" w:rsidTr="008D6B94">
        <w:tc>
          <w:tcPr>
            <w:tcW w:w="1413" w:type="dxa"/>
          </w:tcPr>
          <w:p w14:paraId="17434AA3" w14:textId="77777777" w:rsidR="00F474EF" w:rsidRPr="00F53F93" w:rsidRDefault="00F474EF">
            <w:pPr>
              <w:spacing w:before="20" w:after="20"/>
              <w:jc w:val="left"/>
              <w:rPr>
                <w:color w:val="000000" w:themeColor="text1"/>
              </w:rPr>
            </w:pPr>
            <w:r w:rsidRPr="00F53F93">
              <w:rPr>
                <w:color w:val="000000" w:themeColor="text1"/>
              </w:rPr>
              <w:t>Ad. 32</w:t>
            </w:r>
          </w:p>
        </w:tc>
        <w:tc>
          <w:tcPr>
            <w:tcW w:w="8297" w:type="dxa"/>
          </w:tcPr>
          <w:p w14:paraId="0B931101" w14:textId="77777777" w:rsidR="00F474EF" w:rsidRPr="00F53F93" w:rsidRDefault="00F474EF">
            <w:pPr>
              <w:spacing w:before="20" w:after="20"/>
              <w:jc w:val="left"/>
              <w:rPr>
                <w:color w:val="000000" w:themeColor="text1"/>
              </w:rPr>
            </w:pPr>
            <w:r w:rsidRPr="00F53F93">
              <w:rPr>
                <w:color w:val="000000" w:themeColor="text1"/>
              </w:rPr>
              <w:t>deberá decir «Las observaciones deberán efectuarse después de retirar el cáliz».</w:t>
            </w:r>
          </w:p>
        </w:tc>
      </w:tr>
      <w:tr w:rsidR="00F474EF" w:rsidRPr="00F53F93" w14:paraId="720F67AD" w14:textId="77777777" w:rsidTr="008D6B94">
        <w:tc>
          <w:tcPr>
            <w:tcW w:w="1413" w:type="dxa"/>
          </w:tcPr>
          <w:p w14:paraId="32D657F7" w14:textId="77777777" w:rsidR="00F474EF" w:rsidRPr="00F53F93" w:rsidRDefault="00F474EF">
            <w:pPr>
              <w:spacing w:before="20" w:after="20"/>
              <w:jc w:val="left"/>
              <w:rPr>
                <w:color w:val="000000" w:themeColor="text1"/>
              </w:rPr>
            </w:pPr>
            <w:r w:rsidRPr="00F53F93">
              <w:rPr>
                <w:color w:val="000000" w:themeColor="text1"/>
              </w:rPr>
              <w:t>Ad. 33</w:t>
            </w:r>
          </w:p>
        </w:tc>
        <w:tc>
          <w:tcPr>
            <w:tcW w:w="8297" w:type="dxa"/>
          </w:tcPr>
          <w:p w14:paraId="63F967C9" w14:textId="77777777" w:rsidR="00F474EF" w:rsidRPr="00F53F93" w:rsidRDefault="00F474EF">
            <w:pPr>
              <w:spacing w:before="20" w:after="20"/>
              <w:jc w:val="left"/>
              <w:rPr>
                <w:color w:val="000000" w:themeColor="text1"/>
              </w:rPr>
            </w:pPr>
            <w:r w:rsidRPr="00F53F93">
              <w:rPr>
                <w:color w:val="000000" w:themeColor="text1"/>
              </w:rPr>
              <w:t>debe decir «Las observaciones deben realizarse sobre el tamaño absoluto del cáliz, independientemente del tamaño del fruto».</w:t>
            </w:r>
          </w:p>
        </w:tc>
      </w:tr>
      <w:tr w:rsidR="00F474EF" w:rsidRPr="00F53F93" w14:paraId="5D08E91B" w14:textId="77777777" w:rsidTr="008D6B94">
        <w:tc>
          <w:tcPr>
            <w:tcW w:w="1413" w:type="dxa"/>
          </w:tcPr>
          <w:p w14:paraId="540959FF" w14:textId="77777777" w:rsidR="00F474EF" w:rsidRPr="00F53F93" w:rsidRDefault="00F474EF">
            <w:pPr>
              <w:spacing w:before="20" w:after="20"/>
              <w:jc w:val="left"/>
              <w:rPr>
                <w:color w:val="000000" w:themeColor="text1"/>
              </w:rPr>
            </w:pPr>
            <w:r w:rsidRPr="00F53F93">
              <w:rPr>
                <w:color w:val="000000" w:themeColor="text1"/>
              </w:rPr>
              <w:t>Ad. 34</w:t>
            </w:r>
          </w:p>
        </w:tc>
        <w:tc>
          <w:tcPr>
            <w:tcW w:w="8297" w:type="dxa"/>
          </w:tcPr>
          <w:p w14:paraId="05CE791C" w14:textId="77777777" w:rsidR="00F474EF" w:rsidRPr="00F53F93" w:rsidRDefault="00F474EF">
            <w:pPr>
              <w:spacing w:before="20" w:after="20"/>
              <w:jc w:val="left"/>
              <w:rPr>
                <w:color w:val="000000" w:themeColor="text1"/>
              </w:rPr>
            </w:pPr>
            <w:r w:rsidRPr="00F53F93">
              <w:rPr>
                <w:iCs/>
                <w:color w:val="000000" w:themeColor="text1"/>
              </w:rPr>
              <w:t>Se suprime.</w:t>
            </w:r>
          </w:p>
        </w:tc>
      </w:tr>
      <w:tr w:rsidR="00F474EF" w:rsidRPr="00F53F93" w14:paraId="0D85A7FB" w14:textId="77777777" w:rsidTr="008D6B94">
        <w:tc>
          <w:tcPr>
            <w:tcW w:w="1413" w:type="dxa"/>
          </w:tcPr>
          <w:p w14:paraId="39E3AB04" w14:textId="77777777" w:rsidR="00F474EF" w:rsidRPr="00F53F93" w:rsidRDefault="00F474EF">
            <w:pPr>
              <w:spacing w:before="20" w:after="20"/>
              <w:jc w:val="left"/>
              <w:rPr>
                <w:color w:val="000000" w:themeColor="text1"/>
              </w:rPr>
            </w:pPr>
            <w:r w:rsidRPr="00F53F93">
              <w:rPr>
                <w:color w:val="000000" w:themeColor="text1"/>
              </w:rPr>
              <w:t>Ad. 37</w:t>
            </w:r>
          </w:p>
        </w:tc>
        <w:tc>
          <w:tcPr>
            <w:tcW w:w="8297" w:type="dxa"/>
          </w:tcPr>
          <w:p w14:paraId="6E249C1B" w14:textId="77777777" w:rsidR="00F474EF" w:rsidRPr="00F53F93" w:rsidRDefault="00F474EF">
            <w:pPr>
              <w:rPr>
                <w:color w:val="000000" w:themeColor="text1"/>
              </w:rPr>
            </w:pPr>
            <w:r w:rsidRPr="00F53F93">
              <w:rPr>
                <w:iCs/>
                <w:color w:val="000000" w:themeColor="text1"/>
              </w:rPr>
              <w:t>Eliminar las fotografías.</w:t>
            </w:r>
          </w:p>
        </w:tc>
      </w:tr>
      <w:tr w:rsidR="00F474EF" w:rsidRPr="00F53F93" w14:paraId="3A410563" w14:textId="77777777" w:rsidTr="008D6B94">
        <w:tc>
          <w:tcPr>
            <w:tcW w:w="1413" w:type="dxa"/>
          </w:tcPr>
          <w:p w14:paraId="5B89F883" w14:textId="77777777" w:rsidR="00F474EF" w:rsidRPr="00F53F93" w:rsidRDefault="00F474EF">
            <w:pPr>
              <w:keepNext/>
              <w:spacing w:before="20" w:after="20"/>
              <w:jc w:val="left"/>
              <w:rPr>
                <w:color w:val="000000" w:themeColor="text1"/>
              </w:rPr>
            </w:pPr>
            <w:r w:rsidRPr="00F53F93">
              <w:rPr>
                <w:vertAlign w:val="superscript"/>
              </w:rPr>
              <w:t>#</w:t>
            </w:r>
            <w:r w:rsidRPr="00F53F93">
              <w:rPr>
                <w:rFonts w:cs="Arial"/>
                <w:color w:val="000000" w:themeColor="text1"/>
              </w:rPr>
              <w:t xml:space="preserve"> TQ 7.3</w:t>
            </w:r>
          </w:p>
        </w:tc>
        <w:tc>
          <w:tcPr>
            <w:tcW w:w="8297" w:type="dxa"/>
          </w:tcPr>
          <w:p w14:paraId="570F997F" w14:textId="77777777" w:rsidR="00F474EF" w:rsidRPr="00F53F93" w:rsidRDefault="00F474EF">
            <w:pPr>
              <w:keepNext/>
              <w:spacing w:before="20" w:after="20"/>
              <w:jc w:val="left"/>
              <w:rPr>
                <w:rFonts w:cs="Arial"/>
                <w:color w:val="000000" w:themeColor="text1"/>
              </w:rPr>
            </w:pPr>
            <w:r w:rsidRPr="00F53F93">
              <w:rPr>
                <w:rFonts w:cs="Arial"/>
                <w:color w:val="000000" w:themeColor="text1"/>
              </w:rPr>
              <w:t>- utilizar la solicitud de fotografía estándar según TGP/7, ASW 16, o eliminar la solicitud de fotografía</w:t>
            </w:r>
          </w:p>
          <w:p w14:paraId="0C808A29" w14:textId="77777777" w:rsidR="00F474EF" w:rsidRPr="00F53F93" w:rsidRDefault="00F474EF">
            <w:pPr>
              <w:keepNext/>
              <w:spacing w:before="20" w:after="20"/>
              <w:jc w:val="left"/>
              <w:rPr>
                <w:color w:val="000000" w:themeColor="text1"/>
              </w:rPr>
            </w:pPr>
            <w:r w:rsidRPr="00F53F93">
              <w:rPr>
                <w:rFonts w:cs="Arial"/>
                <w:color w:val="000000" w:themeColor="text1"/>
              </w:rPr>
              <w:t>- añadir la opción «otros»</w:t>
            </w:r>
          </w:p>
        </w:tc>
      </w:tr>
    </w:tbl>
    <w:p w14:paraId="6B786D2C" w14:textId="77777777" w:rsidR="00F474EF" w:rsidRPr="00F53F93" w:rsidRDefault="00F474EF" w:rsidP="00F474EF">
      <w:pPr>
        <w:jc w:val="left"/>
        <w:rPr>
          <w:rFonts w:cs="Arial"/>
          <w:i/>
        </w:rPr>
      </w:pPr>
    </w:p>
    <w:p w14:paraId="06011265" w14:textId="77777777" w:rsidR="00F474EF" w:rsidRPr="00F53F93"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F53F93" w14:paraId="741FF6DB" w14:textId="77777777">
        <w:trPr>
          <w:cantSplit/>
          <w:trHeight w:val="277"/>
          <w:jc w:val="center"/>
        </w:trPr>
        <w:tc>
          <w:tcPr>
            <w:tcW w:w="2894" w:type="dxa"/>
            <w:vMerge w:val="restart"/>
            <w:shd w:val="clear" w:color="auto" w:fill="F2F2F2" w:themeFill="background1" w:themeFillShade="F2"/>
            <w:vAlign w:val="center"/>
          </w:tcPr>
          <w:p w14:paraId="722B6542" w14:textId="77777777" w:rsidR="00F474EF" w:rsidRPr="00F53F93" w:rsidRDefault="00F474EF">
            <w:pPr>
              <w:keepNext/>
              <w:jc w:val="left"/>
              <w:rPr>
                <w:rFonts w:cs="Arial"/>
              </w:rPr>
            </w:pPr>
            <w:r w:rsidRPr="00F53F93">
              <w:rPr>
                <w:rFonts w:cs="Arial"/>
                <w:color w:val="000000"/>
              </w:rPr>
              <w:t>Granadilla, maracuyá (</w:t>
            </w:r>
            <w:proofErr w:type="spellStart"/>
            <w:r w:rsidRPr="00F53F93">
              <w:rPr>
                <w:rFonts w:cs="Arial"/>
                <w:i/>
                <w:color w:val="000000"/>
              </w:rPr>
              <w:t>Passiflora</w:t>
            </w:r>
            <w:proofErr w:type="spellEnd"/>
            <w:r w:rsidRPr="00F53F93">
              <w:rPr>
                <w:rFonts w:cs="Arial"/>
                <w:i/>
                <w:color w:val="000000"/>
              </w:rPr>
              <w:t xml:space="preserve"> </w:t>
            </w:r>
            <w:proofErr w:type="spellStart"/>
            <w:r w:rsidRPr="00F53F93">
              <w:rPr>
                <w:rFonts w:cs="Arial"/>
                <w:i/>
                <w:color w:val="000000"/>
              </w:rPr>
              <w:t>edulis</w:t>
            </w:r>
            <w:proofErr w:type="spellEnd"/>
            <w:r w:rsidRPr="00F53F93">
              <w:rPr>
                <w:rFonts w:cs="Arial"/>
                <w:i/>
                <w:color w:val="000000"/>
              </w:rPr>
              <w:t xml:space="preserve"> </w:t>
            </w:r>
            <w:r w:rsidRPr="00F53F93">
              <w:rPr>
                <w:rFonts w:cs="Arial"/>
                <w:color w:val="000000"/>
              </w:rPr>
              <w:t>Sims)</w:t>
            </w:r>
          </w:p>
        </w:tc>
        <w:tc>
          <w:tcPr>
            <w:tcW w:w="2552" w:type="dxa"/>
            <w:shd w:val="clear" w:color="auto" w:fill="F2F2F2" w:themeFill="background1" w:themeFillShade="F2"/>
            <w:vAlign w:val="center"/>
          </w:tcPr>
          <w:p w14:paraId="05D89A81" w14:textId="77777777" w:rsidR="00F474EF" w:rsidRPr="00F53F93" w:rsidRDefault="00F474EF">
            <w:pPr>
              <w:pStyle w:val="TitleofDoc"/>
              <w:keepNext/>
              <w:tabs>
                <w:tab w:val="left" w:pos="5245"/>
                <w:tab w:val="left" w:pos="7008"/>
              </w:tabs>
              <w:spacing w:before="0"/>
              <w:jc w:val="left"/>
              <w:rPr>
                <w:rFonts w:cs="Arial"/>
                <w:caps w:val="0"/>
              </w:rPr>
            </w:pPr>
            <w:r w:rsidRPr="00F53F93">
              <w:t>TG/256/2(PROJ.4)</w:t>
            </w:r>
          </w:p>
        </w:tc>
        <w:tc>
          <w:tcPr>
            <w:tcW w:w="2807" w:type="dxa"/>
            <w:shd w:val="clear" w:color="auto" w:fill="F2F2F2" w:themeFill="background1" w:themeFillShade="F2"/>
            <w:vAlign w:val="center"/>
          </w:tcPr>
          <w:p w14:paraId="61ABEE59" w14:textId="77777777" w:rsidR="00F474EF" w:rsidRPr="00F53F93" w:rsidRDefault="00F474EF">
            <w:pPr>
              <w:keepNext/>
              <w:jc w:val="left"/>
              <w:rPr>
                <w:rFonts w:cs="Arial"/>
                <w:iCs/>
                <w:snapToGrid w:val="0"/>
                <w:color w:val="000000"/>
              </w:rPr>
            </w:pPr>
            <w:r w:rsidRPr="00F53F93">
              <w:rPr>
                <w:rFonts w:cs="Arial"/>
                <w:color w:val="000000"/>
              </w:rPr>
              <w:t xml:space="preserve">Sr. </w:t>
            </w:r>
            <w:proofErr w:type="spellStart"/>
            <w:r w:rsidRPr="00F53F93">
              <w:rPr>
                <w:rFonts w:cs="Arial"/>
                <w:color w:val="000000"/>
              </w:rPr>
              <w:t>Barkat</w:t>
            </w:r>
            <w:proofErr w:type="spellEnd"/>
            <w:r w:rsidRPr="00F53F93">
              <w:rPr>
                <w:rFonts w:cs="Arial"/>
                <w:color w:val="000000"/>
              </w:rPr>
              <w:t xml:space="preserve"> </w:t>
            </w:r>
            <w:proofErr w:type="spellStart"/>
            <w:r w:rsidRPr="00F53F93">
              <w:rPr>
                <w:rFonts w:cs="Arial"/>
                <w:color w:val="000000"/>
              </w:rPr>
              <w:t>Mustafa</w:t>
            </w:r>
            <w:proofErr w:type="spellEnd"/>
            <w:r w:rsidRPr="00F53F93">
              <w:rPr>
                <w:rFonts w:cs="Arial"/>
                <w:color w:val="000000"/>
              </w:rPr>
              <w:t xml:space="preserve"> (AU)</w:t>
            </w:r>
          </w:p>
        </w:tc>
        <w:tc>
          <w:tcPr>
            <w:tcW w:w="736" w:type="dxa"/>
            <w:vMerge w:val="restart"/>
            <w:shd w:val="clear" w:color="auto" w:fill="F2F2F2" w:themeFill="background1" w:themeFillShade="F2"/>
            <w:vAlign w:val="center"/>
          </w:tcPr>
          <w:p w14:paraId="1BE3C1F9" w14:textId="77777777" w:rsidR="00F474EF" w:rsidRPr="00F53F93" w:rsidRDefault="00F474EF">
            <w:pPr>
              <w:keepNext/>
              <w:jc w:val="left"/>
              <w:rPr>
                <w:rFonts w:cs="Arial"/>
                <w:iCs/>
                <w:highlight w:val="lightGray"/>
              </w:rPr>
            </w:pPr>
            <w:r w:rsidRPr="00F53F93">
              <w:rPr>
                <w:rFonts w:cs="Arial"/>
                <w:iCs/>
              </w:rPr>
              <w:t>TWF</w:t>
            </w:r>
          </w:p>
        </w:tc>
        <w:tc>
          <w:tcPr>
            <w:tcW w:w="993" w:type="dxa"/>
            <w:vMerge w:val="restart"/>
            <w:shd w:val="clear" w:color="auto" w:fill="F2F2F2" w:themeFill="background1" w:themeFillShade="F2"/>
            <w:vAlign w:val="center"/>
          </w:tcPr>
          <w:p w14:paraId="0B9527AE" w14:textId="77777777" w:rsidR="00F474EF" w:rsidRPr="00F53F93" w:rsidRDefault="00F474EF">
            <w:pPr>
              <w:pStyle w:val="BodyText"/>
              <w:keepNext/>
              <w:jc w:val="left"/>
              <w:rPr>
                <w:rFonts w:cs="Arial"/>
                <w:iCs/>
                <w:snapToGrid w:val="0"/>
              </w:rPr>
            </w:pPr>
            <w:r w:rsidRPr="00F53F93">
              <w:rPr>
                <w:rFonts w:cs="Arial"/>
                <w:iCs/>
                <w:snapToGrid w:val="0"/>
              </w:rPr>
              <w:t>*</w:t>
            </w:r>
          </w:p>
        </w:tc>
      </w:tr>
      <w:tr w:rsidR="00F474EF" w:rsidRPr="00F53F93" w14:paraId="7AF94475" w14:textId="77777777">
        <w:trPr>
          <w:cantSplit/>
          <w:trHeight w:hRule="exact" w:val="954"/>
          <w:jc w:val="center"/>
        </w:trPr>
        <w:tc>
          <w:tcPr>
            <w:tcW w:w="2894" w:type="dxa"/>
            <w:vMerge/>
            <w:shd w:val="clear" w:color="auto" w:fill="F2F2F2" w:themeFill="background1" w:themeFillShade="F2"/>
            <w:vAlign w:val="center"/>
          </w:tcPr>
          <w:p w14:paraId="094E15B1" w14:textId="77777777" w:rsidR="00F474EF" w:rsidRPr="00F53F93"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13A2CA98" w14:textId="77777777" w:rsidR="00F474EF" w:rsidRPr="00F53F93" w:rsidRDefault="00F474EF">
            <w:pPr>
              <w:pStyle w:val="BodyText"/>
              <w:keepNext/>
              <w:jc w:val="left"/>
              <w:rPr>
                <w:rFonts w:cs="Arial"/>
                <w:color w:val="000000"/>
              </w:rPr>
            </w:pPr>
            <w:r w:rsidRPr="00F53F93">
              <w:rPr>
                <w:rFonts w:cs="Arial"/>
                <w:color w:val="000000"/>
              </w:rPr>
              <w:t>N.º de caracteres: 48</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9</w:t>
            </w:r>
          </w:p>
        </w:tc>
        <w:tc>
          <w:tcPr>
            <w:tcW w:w="2807" w:type="dxa"/>
            <w:shd w:val="clear" w:color="auto" w:fill="F2F2F2" w:themeFill="background1" w:themeFillShade="F2"/>
            <w:vAlign w:val="center"/>
          </w:tcPr>
          <w:p w14:paraId="6742F1E6" w14:textId="77777777" w:rsidR="00F474EF" w:rsidRPr="00F53F93" w:rsidRDefault="00F474EF">
            <w:pPr>
              <w:keepNext/>
              <w:jc w:val="left"/>
              <w:rPr>
                <w:rFonts w:cs="Arial"/>
                <w:iCs/>
                <w:snapToGrid w:val="0"/>
                <w:color w:val="000000"/>
              </w:rPr>
            </w:pPr>
            <w:r w:rsidRPr="00F53F93">
              <w:rPr>
                <w:rFonts w:cs="Arial"/>
                <w:iCs/>
                <w:snapToGrid w:val="0"/>
                <w:color w:val="000000"/>
              </w:rPr>
              <w:t xml:space="preserve">(Expertos interesados: </w:t>
            </w:r>
            <w:r w:rsidRPr="00F53F93">
              <w:rPr>
                <w:rFonts w:cs="Arial"/>
              </w:rPr>
              <w:t>TWO, CN, ES, JP, KR, QZ, ZA, CIOPORA</w:t>
            </w:r>
            <w:r w:rsidRPr="00F53F93">
              <w:rPr>
                <w:rFonts w:eastAsia="SimSun" w:cs="Arial"/>
                <w:lang w:eastAsia="zh-CN"/>
              </w:rPr>
              <w:t>)</w:t>
            </w:r>
          </w:p>
        </w:tc>
        <w:tc>
          <w:tcPr>
            <w:tcW w:w="736" w:type="dxa"/>
            <w:vMerge/>
            <w:shd w:val="clear" w:color="auto" w:fill="F2F2F2" w:themeFill="background1" w:themeFillShade="F2"/>
            <w:vAlign w:val="center"/>
          </w:tcPr>
          <w:p w14:paraId="0E46E5BD" w14:textId="77777777" w:rsidR="00F474EF" w:rsidRPr="00F53F93" w:rsidRDefault="00F474EF">
            <w:pPr>
              <w:keepNext/>
              <w:jc w:val="left"/>
              <w:rPr>
                <w:rFonts w:cs="Arial"/>
                <w:iCs/>
              </w:rPr>
            </w:pPr>
          </w:p>
        </w:tc>
        <w:tc>
          <w:tcPr>
            <w:tcW w:w="993" w:type="dxa"/>
            <w:vMerge/>
            <w:shd w:val="clear" w:color="auto" w:fill="F2F2F2" w:themeFill="background1" w:themeFillShade="F2"/>
            <w:vAlign w:val="center"/>
          </w:tcPr>
          <w:p w14:paraId="50E84DB0" w14:textId="77777777" w:rsidR="00F474EF" w:rsidRPr="00F53F93" w:rsidRDefault="00F474EF">
            <w:pPr>
              <w:pStyle w:val="BodyText"/>
              <w:keepNext/>
              <w:jc w:val="left"/>
              <w:rPr>
                <w:rFonts w:cs="Arial"/>
                <w:iCs/>
                <w:snapToGrid w:val="0"/>
              </w:rPr>
            </w:pPr>
          </w:p>
        </w:tc>
      </w:tr>
    </w:tbl>
    <w:p w14:paraId="47C42F72" w14:textId="77777777" w:rsidR="00F474EF" w:rsidRPr="00F53F93" w:rsidRDefault="00F474EF" w:rsidP="00F474EF"/>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0"/>
        <w:gridCol w:w="8218"/>
      </w:tblGrid>
      <w:tr w:rsidR="00F474EF" w:rsidRPr="00F53F93" w14:paraId="26683307" w14:textId="77777777" w:rsidTr="008D6B94">
        <w:tc>
          <w:tcPr>
            <w:tcW w:w="1413" w:type="dxa"/>
          </w:tcPr>
          <w:p w14:paraId="4C5CF477" w14:textId="77777777" w:rsidR="00F474EF" w:rsidRPr="00F53F93" w:rsidRDefault="00F474EF">
            <w:pPr>
              <w:keepNext/>
              <w:spacing w:before="20" w:after="20"/>
              <w:jc w:val="left"/>
            </w:pPr>
            <w:r w:rsidRPr="00F53F93">
              <w:t>Car. 3</w:t>
            </w:r>
          </w:p>
        </w:tc>
        <w:tc>
          <w:tcPr>
            <w:tcW w:w="8255" w:type="dxa"/>
          </w:tcPr>
          <w:p w14:paraId="251B6115" w14:textId="77777777" w:rsidR="00F474EF" w:rsidRPr="00F53F93" w:rsidRDefault="00F474EF">
            <w:pPr>
              <w:keepNext/>
              <w:spacing w:before="20" w:after="20"/>
              <w:jc w:val="left"/>
            </w:pPr>
            <w:r w:rsidRPr="00F53F93">
              <w:t>Sustituir «número relativo» por «proporción».</w:t>
            </w:r>
          </w:p>
        </w:tc>
      </w:tr>
      <w:tr w:rsidR="00F474EF" w:rsidRPr="00F53F93" w14:paraId="5CCCB065" w14:textId="77777777" w:rsidTr="008D6B94">
        <w:tc>
          <w:tcPr>
            <w:tcW w:w="1413" w:type="dxa"/>
          </w:tcPr>
          <w:p w14:paraId="067A6991" w14:textId="77777777" w:rsidR="00F474EF" w:rsidRPr="00F53F93" w:rsidRDefault="00F474EF">
            <w:pPr>
              <w:keepNext/>
              <w:spacing w:before="20" w:after="20"/>
              <w:jc w:val="left"/>
            </w:pPr>
            <w:r w:rsidRPr="00F53F93">
              <w:t>Car. 8</w:t>
            </w:r>
          </w:p>
        </w:tc>
        <w:tc>
          <w:tcPr>
            <w:tcW w:w="8255" w:type="dxa"/>
          </w:tcPr>
          <w:p w14:paraId="213080DF" w14:textId="77777777" w:rsidR="00F474EF" w:rsidRPr="00F53F93" w:rsidRDefault="00F474EF">
            <w:pPr>
              <w:keepNext/>
              <w:spacing w:before="20" w:after="20"/>
              <w:jc w:val="left"/>
            </w:pPr>
            <w:r w:rsidRPr="00F53F93">
              <w:t>Leer «Hoja trilobulada: anchura del lóbulo medio».</w:t>
            </w:r>
          </w:p>
        </w:tc>
      </w:tr>
      <w:tr w:rsidR="00F474EF" w:rsidRPr="00F53F93" w14:paraId="2D6F0EF1" w14:textId="77777777" w:rsidTr="008D6B94">
        <w:tc>
          <w:tcPr>
            <w:tcW w:w="1413" w:type="dxa"/>
          </w:tcPr>
          <w:p w14:paraId="3397F42D" w14:textId="77777777" w:rsidR="00F474EF" w:rsidRPr="00F53F93" w:rsidRDefault="00F474EF">
            <w:pPr>
              <w:keepNext/>
              <w:spacing w:before="20" w:after="20"/>
              <w:jc w:val="left"/>
            </w:pPr>
            <w:r w:rsidRPr="00F53F93">
              <w:rPr>
                <w:vertAlign w:val="superscript"/>
              </w:rPr>
              <w:t>#</w:t>
            </w:r>
            <w:r w:rsidRPr="00F53F93">
              <w:rPr>
                <w:rFonts w:cs="Arial"/>
              </w:rPr>
              <w:t xml:space="preserve"> Característica 12</w:t>
            </w:r>
          </w:p>
        </w:tc>
        <w:tc>
          <w:tcPr>
            <w:tcW w:w="8255" w:type="dxa"/>
          </w:tcPr>
          <w:p w14:paraId="677F21E3" w14:textId="77777777" w:rsidR="00F474EF" w:rsidRPr="00F53F93" w:rsidRDefault="00F474EF">
            <w:pPr>
              <w:keepNext/>
              <w:spacing w:before="20" w:after="20"/>
              <w:jc w:val="left"/>
              <w:rPr>
                <w:rFonts w:cs="Arial"/>
              </w:rPr>
            </w:pPr>
            <w:r w:rsidRPr="00F53F93">
              <w:rPr>
                <w:rFonts w:cs="Arial"/>
              </w:rPr>
              <w:t>Comprobar si solo se aplica a las hojas trilobuladas.  Si es así, indicar 1 para que diga «muy poco profunda»</w:t>
            </w:r>
          </w:p>
          <w:p w14:paraId="1343DC81" w14:textId="77777777" w:rsidR="00F474EF" w:rsidRPr="00F53F93" w:rsidRDefault="00F474EF">
            <w:pPr>
              <w:keepNext/>
              <w:spacing w:before="20" w:after="20"/>
              <w:jc w:val="left"/>
            </w:pPr>
            <w:r w:rsidRPr="00F53F93">
              <w:t>¿El lóbulo es QL o es un continuo en el que hay que definir qué es un lóbulo?</w:t>
            </w:r>
          </w:p>
        </w:tc>
      </w:tr>
      <w:tr w:rsidR="00F474EF" w:rsidRPr="00F53F93" w14:paraId="72C43147" w14:textId="77777777" w:rsidTr="008D6B94">
        <w:tc>
          <w:tcPr>
            <w:tcW w:w="1413" w:type="dxa"/>
          </w:tcPr>
          <w:p w14:paraId="189CF15F" w14:textId="77777777" w:rsidR="00F474EF" w:rsidRPr="00F53F93" w:rsidRDefault="00F474EF">
            <w:pPr>
              <w:keepNext/>
              <w:spacing w:before="20" w:after="20"/>
              <w:jc w:val="left"/>
            </w:pPr>
            <w:r w:rsidRPr="00F53F93">
              <w:t>Característica 13</w:t>
            </w:r>
          </w:p>
        </w:tc>
        <w:tc>
          <w:tcPr>
            <w:tcW w:w="8255" w:type="dxa"/>
          </w:tcPr>
          <w:p w14:paraId="57E4775E" w14:textId="77777777" w:rsidR="00F474EF" w:rsidRPr="00F53F93" w:rsidRDefault="00F474EF">
            <w:pPr>
              <w:keepNext/>
              <w:spacing w:before="20" w:after="20"/>
              <w:jc w:val="left"/>
            </w:pPr>
            <w:r w:rsidRPr="00F53F93">
              <w:t>Añadir MG</w:t>
            </w:r>
          </w:p>
        </w:tc>
      </w:tr>
      <w:tr w:rsidR="00F474EF" w:rsidRPr="00F53F93" w14:paraId="352ECB64" w14:textId="77777777" w:rsidTr="008D6B94">
        <w:tc>
          <w:tcPr>
            <w:tcW w:w="1413" w:type="dxa"/>
          </w:tcPr>
          <w:p w14:paraId="6BA372B7" w14:textId="77777777" w:rsidR="00F474EF" w:rsidRPr="00F53F93" w:rsidRDefault="00F474EF">
            <w:pPr>
              <w:keepNext/>
              <w:spacing w:before="20" w:after="20"/>
              <w:jc w:val="left"/>
            </w:pPr>
            <w:r w:rsidRPr="00F53F93">
              <w:t>Característica 20</w:t>
            </w:r>
          </w:p>
        </w:tc>
        <w:tc>
          <w:tcPr>
            <w:tcW w:w="8255" w:type="dxa"/>
          </w:tcPr>
          <w:p w14:paraId="7874D57B" w14:textId="77777777" w:rsidR="00F474EF" w:rsidRPr="00F53F93" w:rsidRDefault="00F474EF">
            <w:pPr>
              <w:keepNext/>
              <w:spacing w:before="20" w:after="20"/>
              <w:jc w:val="left"/>
            </w:pPr>
            <w:r w:rsidRPr="00F53F93">
              <w:t>Eliminar la parte subrayada.</w:t>
            </w:r>
          </w:p>
        </w:tc>
      </w:tr>
      <w:tr w:rsidR="00F474EF" w:rsidRPr="00F53F93" w14:paraId="0CAA3217" w14:textId="77777777" w:rsidTr="008D6B94">
        <w:tc>
          <w:tcPr>
            <w:tcW w:w="1413" w:type="dxa"/>
          </w:tcPr>
          <w:p w14:paraId="5F3D90F8" w14:textId="77777777" w:rsidR="00F474EF" w:rsidRPr="00F53F93" w:rsidRDefault="00F474EF">
            <w:pPr>
              <w:spacing w:before="20" w:after="20"/>
              <w:jc w:val="left"/>
            </w:pPr>
            <w:r w:rsidRPr="00F53F93">
              <w:t>Car. 28</w:t>
            </w:r>
          </w:p>
        </w:tc>
        <w:tc>
          <w:tcPr>
            <w:tcW w:w="8255" w:type="dxa"/>
          </w:tcPr>
          <w:p w14:paraId="57EF6B89" w14:textId="77777777" w:rsidR="00F474EF" w:rsidRPr="00F53F93" w:rsidRDefault="00F474EF">
            <w:pPr>
              <w:rPr>
                <w:iCs/>
              </w:rPr>
            </w:pPr>
            <w:r w:rsidRPr="00F53F93">
              <w:rPr>
                <w:iCs/>
              </w:rPr>
              <w:t>- leer «Flor: anchura del color púrpura en los filamentos»</w:t>
            </w:r>
          </w:p>
          <w:p w14:paraId="16FD40C3" w14:textId="77777777" w:rsidR="00F474EF" w:rsidRPr="00F53F93" w:rsidRDefault="00F474EF">
            <w:pPr>
              <w:spacing w:before="20" w:after="20"/>
              <w:jc w:val="left"/>
            </w:pPr>
            <w:r w:rsidRPr="00F53F93">
              <w:rPr>
                <w:iCs/>
              </w:rPr>
              <w:t>- se trasladará después del car. 26.</w:t>
            </w:r>
          </w:p>
        </w:tc>
      </w:tr>
      <w:tr w:rsidR="00F474EF" w:rsidRPr="00F53F93" w14:paraId="58D680F2" w14:textId="77777777" w:rsidTr="008D6B94">
        <w:tc>
          <w:tcPr>
            <w:tcW w:w="1413" w:type="dxa"/>
          </w:tcPr>
          <w:p w14:paraId="78504723" w14:textId="77777777" w:rsidR="00F474EF" w:rsidRPr="00F53F93" w:rsidRDefault="00F474EF">
            <w:pPr>
              <w:spacing w:before="20" w:after="20"/>
              <w:jc w:val="left"/>
            </w:pPr>
            <w:r w:rsidRPr="00F53F93">
              <w:t xml:space="preserve">Caracteres 28 y 29 </w:t>
            </w:r>
          </w:p>
        </w:tc>
        <w:tc>
          <w:tcPr>
            <w:tcW w:w="8255" w:type="dxa"/>
          </w:tcPr>
          <w:p w14:paraId="3AC5FF0E" w14:textId="77777777" w:rsidR="00F474EF" w:rsidRPr="00F53F93" w:rsidRDefault="00F474EF">
            <w:pPr>
              <w:rPr>
                <w:iCs/>
              </w:rPr>
            </w:pPr>
            <w:r w:rsidRPr="00F53F93">
              <w:rPr>
                <w:iCs/>
              </w:rPr>
              <w:t>Añadir explicación (véase el comentario sobre 8.1 (f))</w:t>
            </w:r>
          </w:p>
        </w:tc>
      </w:tr>
      <w:tr w:rsidR="00F474EF" w:rsidRPr="00F53F93" w14:paraId="4A5E9874" w14:textId="77777777" w:rsidTr="008D6B94">
        <w:tc>
          <w:tcPr>
            <w:tcW w:w="1413" w:type="dxa"/>
          </w:tcPr>
          <w:p w14:paraId="381D9AFB" w14:textId="77777777" w:rsidR="00F474EF" w:rsidRPr="00F53F93" w:rsidRDefault="00F474EF">
            <w:pPr>
              <w:spacing w:before="20" w:after="20"/>
              <w:jc w:val="left"/>
            </w:pPr>
            <w:r w:rsidRPr="00F53F93">
              <w:t>Característica 34</w:t>
            </w:r>
          </w:p>
        </w:tc>
        <w:tc>
          <w:tcPr>
            <w:tcW w:w="8255" w:type="dxa"/>
          </w:tcPr>
          <w:p w14:paraId="62CF6B92" w14:textId="77777777" w:rsidR="00F474EF" w:rsidRPr="00F53F93" w:rsidRDefault="00F474EF">
            <w:r w:rsidRPr="00F53F93">
              <w:rPr>
                <w:iCs/>
              </w:rPr>
              <w:t>Leer «Flor: número de manchas de antocianina en el filamento».</w:t>
            </w:r>
          </w:p>
        </w:tc>
      </w:tr>
      <w:tr w:rsidR="00F474EF" w:rsidRPr="00F53F93" w14:paraId="54071124" w14:textId="77777777" w:rsidTr="008D6B94">
        <w:tc>
          <w:tcPr>
            <w:tcW w:w="1413" w:type="dxa"/>
          </w:tcPr>
          <w:p w14:paraId="2A0B80DE" w14:textId="77777777" w:rsidR="00F474EF" w:rsidRPr="00F53F93" w:rsidRDefault="00F474EF">
            <w:pPr>
              <w:spacing w:before="20" w:after="20"/>
              <w:jc w:val="left"/>
            </w:pPr>
            <w:r w:rsidRPr="00F53F93">
              <w:t>Característica 35</w:t>
            </w:r>
          </w:p>
        </w:tc>
        <w:tc>
          <w:tcPr>
            <w:tcW w:w="8255" w:type="dxa"/>
          </w:tcPr>
          <w:p w14:paraId="165B9F9D" w14:textId="77777777" w:rsidR="00F474EF" w:rsidRPr="00F53F93" w:rsidRDefault="00F474EF">
            <w:pPr>
              <w:spacing w:before="20" w:after="20"/>
              <w:jc w:val="left"/>
            </w:pPr>
            <w:r w:rsidRPr="00F53F93">
              <w:t>Leer «Flor: número de manchas de antocianina en el estilo».</w:t>
            </w:r>
          </w:p>
        </w:tc>
      </w:tr>
      <w:tr w:rsidR="00F474EF" w:rsidRPr="00F53F93" w14:paraId="67719C48" w14:textId="77777777" w:rsidTr="008D6B94">
        <w:tc>
          <w:tcPr>
            <w:tcW w:w="1413" w:type="dxa"/>
          </w:tcPr>
          <w:p w14:paraId="2E297A61" w14:textId="77777777" w:rsidR="00F474EF" w:rsidRPr="00F53F93" w:rsidRDefault="00F474EF">
            <w:pPr>
              <w:spacing w:before="20" w:after="20"/>
              <w:jc w:val="left"/>
            </w:pPr>
            <w:r w:rsidRPr="00F53F93">
              <w:t>Característica 41</w:t>
            </w:r>
          </w:p>
        </w:tc>
        <w:tc>
          <w:tcPr>
            <w:tcW w:w="8255" w:type="dxa"/>
          </w:tcPr>
          <w:p w14:paraId="0848AF16" w14:textId="77777777" w:rsidR="00F474EF" w:rsidRPr="00F53F93" w:rsidRDefault="00F474EF">
            <w:pPr>
              <w:spacing w:before="20" w:after="20"/>
              <w:jc w:val="left"/>
            </w:pPr>
            <w:r w:rsidRPr="00F53F93">
              <w:rPr>
                <w:lang w:eastAsia="ja-JP"/>
              </w:rPr>
              <w:t xml:space="preserve">con estados que van desde «ausente o muy escaso» hasta «muy abundante» </w:t>
            </w:r>
          </w:p>
        </w:tc>
      </w:tr>
      <w:tr w:rsidR="00F474EF" w:rsidRPr="00F53F93" w14:paraId="1EC7E282" w14:textId="77777777" w:rsidTr="008D6B94">
        <w:tc>
          <w:tcPr>
            <w:tcW w:w="1413" w:type="dxa"/>
          </w:tcPr>
          <w:p w14:paraId="0C856654" w14:textId="77777777" w:rsidR="00F474EF" w:rsidRPr="00F53F93" w:rsidRDefault="00F474EF">
            <w:pPr>
              <w:spacing w:before="20" w:after="20"/>
              <w:jc w:val="left"/>
            </w:pPr>
            <w:r w:rsidRPr="00F53F93">
              <w:t>Característica 44</w:t>
            </w:r>
          </w:p>
        </w:tc>
        <w:tc>
          <w:tcPr>
            <w:tcW w:w="8255" w:type="dxa"/>
          </w:tcPr>
          <w:p w14:paraId="74B354C4" w14:textId="77777777" w:rsidR="00F474EF" w:rsidRPr="00F53F93" w:rsidRDefault="00F474EF">
            <w:pPr>
              <w:spacing w:before="20" w:after="20"/>
              <w:jc w:val="left"/>
              <w:rPr>
                <w:lang w:eastAsia="ja-JP"/>
              </w:rPr>
            </w:pPr>
            <w:r w:rsidRPr="00F53F93">
              <w:rPr>
                <w:lang w:eastAsia="ja-JP"/>
              </w:rPr>
              <w:t>eliminar (h)</w:t>
            </w:r>
          </w:p>
        </w:tc>
      </w:tr>
      <w:tr w:rsidR="00F474EF" w:rsidRPr="00F53F93" w14:paraId="2F28943D" w14:textId="77777777" w:rsidTr="008D6B94">
        <w:tc>
          <w:tcPr>
            <w:tcW w:w="1413" w:type="dxa"/>
          </w:tcPr>
          <w:p w14:paraId="75496014" w14:textId="77777777" w:rsidR="00F474EF" w:rsidRPr="00F53F93" w:rsidRDefault="00F474EF">
            <w:pPr>
              <w:spacing w:before="20" w:after="20"/>
              <w:jc w:val="left"/>
            </w:pPr>
            <w:r w:rsidRPr="00F53F93">
              <w:t>8.1 (a)</w:t>
            </w:r>
          </w:p>
        </w:tc>
        <w:tc>
          <w:tcPr>
            <w:tcW w:w="8255" w:type="dxa"/>
          </w:tcPr>
          <w:p w14:paraId="1AF7CAB7" w14:textId="77777777" w:rsidR="00F474EF" w:rsidRPr="00F53F93" w:rsidRDefault="00F474EF">
            <w:pPr>
              <w:spacing w:before="20" w:after="20"/>
              <w:jc w:val="left"/>
            </w:pPr>
            <w:r w:rsidRPr="00F53F93">
              <w:t>Eliminar «Limbo y pecíolo:».</w:t>
            </w:r>
          </w:p>
        </w:tc>
      </w:tr>
      <w:tr w:rsidR="00F474EF" w:rsidRPr="00F53F93" w14:paraId="252A9EDD" w14:textId="77777777" w:rsidTr="008D6B94">
        <w:tc>
          <w:tcPr>
            <w:tcW w:w="1413" w:type="dxa"/>
          </w:tcPr>
          <w:p w14:paraId="42CBC61F" w14:textId="77777777" w:rsidR="00F474EF" w:rsidRPr="00F53F93" w:rsidRDefault="00F474EF">
            <w:pPr>
              <w:spacing w:before="20" w:after="20"/>
              <w:jc w:val="left"/>
            </w:pPr>
            <w:r w:rsidRPr="00F53F93">
              <w:rPr>
                <w:vertAlign w:val="superscript"/>
              </w:rPr>
              <w:t>#</w:t>
            </w:r>
            <w:r w:rsidRPr="00F53F93">
              <w:t xml:space="preserve"> 8.1 (b)</w:t>
            </w:r>
          </w:p>
        </w:tc>
        <w:tc>
          <w:tcPr>
            <w:tcW w:w="8255" w:type="dxa"/>
          </w:tcPr>
          <w:p w14:paraId="1E7C6490" w14:textId="77777777" w:rsidR="00F474EF" w:rsidRPr="00F53F93" w:rsidRDefault="00F474EF">
            <w:pPr>
              <w:rPr>
                <w:iCs/>
              </w:rPr>
            </w:pPr>
            <w:r w:rsidRPr="00F53F93">
              <w:rPr>
                <w:iCs/>
              </w:rPr>
              <w:t>Trasladar a 8.2 (para comprobar si se elimina la profundidad del seno, véanse los comentarios anteriores).</w:t>
            </w:r>
          </w:p>
        </w:tc>
      </w:tr>
      <w:tr w:rsidR="00F474EF" w:rsidRPr="00F53F93" w14:paraId="406EEF02" w14:textId="77777777" w:rsidTr="008D6B94">
        <w:tc>
          <w:tcPr>
            <w:tcW w:w="1413" w:type="dxa"/>
          </w:tcPr>
          <w:p w14:paraId="6F1D40C0" w14:textId="77777777" w:rsidR="00F474EF" w:rsidRPr="00F53F93" w:rsidRDefault="00F474EF">
            <w:pPr>
              <w:spacing w:before="20" w:after="20"/>
              <w:jc w:val="left"/>
            </w:pPr>
            <w:r w:rsidRPr="00F53F93">
              <w:t>8.1 (c)</w:t>
            </w:r>
          </w:p>
        </w:tc>
        <w:tc>
          <w:tcPr>
            <w:tcW w:w="8255" w:type="dxa"/>
          </w:tcPr>
          <w:p w14:paraId="5049F5FE" w14:textId="77777777" w:rsidR="00F474EF" w:rsidRPr="00F53F93" w:rsidRDefault="00F474EF">
            <w:pPr>
              <w:spacing w:before="20" w:after="20"/>
              <w:jc w:val="left"/>
            </w:pPr>
            <w:r w:rsidRPr="00F53F93">
              <w:t>Eliminar «Flor:».</w:t>
            </w:r>
          </w:p>
        </w:tc>
      </w:tr>
      <w:tr w:rsidR="00F474EF" w:rsidRPr="00F53F93" w14:paraId="5E498B6E" w14:textId="77777777" w:rsidTr="008D6B94">
        <w:tc>
          <w:tcPr>
            <w:tcW w:w="1413" w:type="dxa"/>
          </w:tcPr>
          <w:p w14:paraId="7AD4027B" w14:textId="77777777" w:rsidR="00F474EF" w:rsidRPr="00F53F93" w:rsidRDefault="00F474EF">
            <w:pPr>
              <w:spacing w:before="20" w:after="20"/>
              <w:jc w:val="left"/>
            </w:pPr>
            <w:r w:rsidRPr="00F53F93">
              <w:rPr>
                <w:vertAlign w:val="superscript"/>
              </w:rPr>
              <w:t>#</w:t>
            </w:r>
            <w:r w:rsidRPr="00F53F93">
              <w:t xml:space="preserve"> 8.1 (d)</w:t>
            </w:r>
          </w:p>
        </w:tc>
        <w:tc>
          <w:tcPr>
            <w:tcW w:w="8255" w:type="dxa"/>
          </w:tcPr>
          <w:p w14:paraId="327011F6" w14:textId="77777777" w:rsidR="00F474EF" w:rsidRPr="00F53F93" w:rsidRDefault="00F474EF">
            <w:pPr>
              <w:spacing w:before="20" w:after="20"/>
              <w:jc w:val="left"/>
              <w:rPr>
                <w:iCs/>
              </w:rPr>
            </w:pPr>
            <w:r w:rsidRPr="00F53F93">
              <w:rPr>
                <w:iCs/>
              </w:rPr>
              <w:t>- mantener la ilustración grande para indicar los sépalos, pétalos y brácteas</w:t>
            </w:r>
          </w:p>
          <w:p w14:paraId="106DC5CA" w14:textId="77777777" w:rsidR="00F474EF" w:rsidRPr="00F53F93" w:rsidRDefault="00F474EF">
            <w:pPr>
              <w:spacing w:before="20" w:after="20"/>
              <w:jc w:val="left"/>
            </w:pPr>
            <w:r w:rsidRPr="00F53F93">
              <w:t>- Si se considera necesario, trasladar las ilustraciones individuales que muestran la longitud y la anchura al apartado 8.2 (las fotos se alinearán verticalmente).</w:t>
            </w:r>
          </w:p>
        </w:tc>
      </w:tr>
      <w:tr w:rsidR="00F474EF" w:rsidRPr="00F53F93" w14:paraId="56E76127" w14:textId="77777777" w:rsidTr="008D6B94">
        <w:tc>
          <w:tcPr>
            <w:tcW w:w="1413" w:type="dxa"/>
          </w:tcPr>
          <w:p w14:paraId="4676EBE1" w14:textId="77777777" w:rsidR="00F474EF" w:rsidRPr="00F53F93" w:rsidRDefault="00F474EF">
            <w:pPr>
              <w:spacing w:before="20" w:after="20"/>
              <w:jc w:val="left"/>
            </w:pPr>
            <w:r w:rsidRPr="00F53F93">
              <w:t>8.1 (e)</w:t>
            </w:r>
          </w:p>
        </w:tc>
        <w:tc>
          <w:tcPr>
            <w:tcW w:w="8255" w:type="dxa"/>
          </w:tcPr>
          <w:p w14:paraId="5B43E650" w14:textId="77777777" w:rsidR="00F474EF" w:rsidRPr="00F53F93" w:rsidRDefault="00F474EF">
            <w:pPr>
              <w:rPr>
                <w:iCs/>
              </w:rPr>
            </w:pPr>
            <w:r w:rsidRPr="00F53F93">
              <w:rPr>
                <w:iCs/>
              </w:rPr>
              <w:t>Se trasladará al apartado 8.2</w:t>
            </w:r>
          </w:p>
        </w:tc>
      </w:tr>
      <w:tr w:rsidR="00F474EF" w:rsidRPr="00F53F93" w14:paraId="290401FA" w14:textId="77777777" w:rsidTr="008D6B94">
        <w:tc>
          <w:tcPr>
            <w:tcW w:w="1413" w:type="dxa"/>
          </w:tcPr>
          <w:p w14:paraId="05870A0F" w14:textId="77777777" w:rsidR="00F474EF" w:rsidRPr="00F53F93" w:rsidRDefault="00F474EF">
            <w:pPr>
              <w:spacing w:before="20" w:after="20"/>
              <w:jc w:val="left"/>
            </w:pPr>
            <w:r w:rsidRPr="00F53F93">
              <w:rPr>
                <w:vertAlign w:val="superscript"/>
              </w:rPr>
              <w:t>#</w:t>
            </w:r>
            <w:r w:rsidRPr="00F53F93">
              <w:t xml:space="preserve"> 8.1 (f)</w:t>
            </w:r>
          </w:p>
        </w:tc>
        <w:tc>
          <w:tcPr>
            <w:tcW w:w="8255" w:type="dxa"/>
          </w:tcPr>
          <w:p w14:paraId="2899A2B7" w14:textId="77777777" w:rsidR="00F474EF" w:rsidRPr="00F53F93" w:rsidRDefault="00F474EF">
            <w:pPr>
              <w:rPr>
                <w:iCs/>
              </w:rPr>
            </w:pPr>
            <w:r w:rsidRPr="00F53F93">
              <w:rPr>
                <w:iCs/>
              </w:rPr>
              <w:t>Se trasladará al apartado 8.2 añadiendo las indicaciones A y B en la ilustración del apartado 26.</w:t>
            </w:r>
          </w:p>
        </w:tc>
      </w:tr>
      <w:tr w:rsidR="00F474EF" w:rsidRPr="00F53F93" w14:paraId="205D0B15" w14:textId="77777777" w:rsidTr="008D6B94">
        <w:tc>
          <w:tcPr>
            <w:tcW w:w="1413" w:type="dxa"/>
          </w:tcPr>
          <w:p w14:paraId="19CC8FD7" w14:textId="77777777" w:rsidR="00F474EF" w:rsidRPr="00F53F93" w:rsidRDefault="00F474EF">
            <w:pPr>
              <w:spacing w:before="20" w:after="20"/>
              <w:jc w:val="left"/>
            </w:pPr>
            <w:r w:rsidRPr="00F53F93">
              <w:lastRenderedPageBreak/>
              <w:t>8.1 (g)</w:t>
            </w:r>
          </w:p>
        </w:tc>
        <w:tc>
          <w:tcPr>
            <w:tcW w:w="8255" w:type="dxa"/>
          </w:tcPr>
          <w:p w14:paraId="57B6F189" w14:textId="77777777" w:rsidR="00F474EF" w:rsidRPr="00F53F93" w:rsidRDefault="00F474EF">
            <w:pPr>
              <w:rPr>
                <w:iCs/>
              </w:rPr>
            </w:pPr>
            <w:r w:rsidRPr="00F53F93">
              <w:rPr>
                <w:iCs/>
              </w:rPr>
              <w:t>Se trasladará al apartado 8.2</w:t>
            </w:r>
          </w:p>
        </w:tc>
      </w:tr>
      <w:tr w:rsidR="00F474EF" w:rsidRPr="00F53F93" w14:paraId="7242D1B2" w14:textId="77777777" w:rsidTr="008D6B94">
        <w:tc>
          <w:tcPr>
            <w:tcW w:w="1413" w:type="dxa"/>
          </w:tcPr>
          <w:p w14:paraId="2C7EF734" w14:textId="77777777" w:rsidR="00F474EF" w:rsidRPr="00F53F93" w:rsidRDefault="00F474EF">
            <w:pPr>
              <w:spacing w:before="20" w:after="20"/>
              <w:jc w:val="left"/>
            </w:pPr>
            <w:r w:rsidRPr="00F53F93">
              <w:t>8.1 (h)</w:t>
            </w:r>
          </w:p>
        </w:tc>
        <w:tc>
          <w:tcPr>
            <w:tcW w:w="8255" w:type="dxa"/>
          </w:tcPr>
          <w:p w14:paraId="1DDE3FD0" w14:textId="77777777" w:rsidR="00F474EF" w:rsidRPr="00F53F93" w:rsidRDefault="00F474EF">
            <w:r w:rsidRPr="00F53F93">
              <w:t xml:space="preserve">deberá decir «Las observaciones deben realizarse cuando ≥75 % de la piel de la fruta haya cambiado de color». </w:t>
            </w:r>
          </w:p>
        </w:tc>
      </w:tr>
      <w:tr w:rsidR="00F474EF" w:rsidRPr="00F53F93" w14:paraId="50A1300B" w14:textId="77777777" w:rsidTr="008D6B94">
        <w:tc>
          <w:tcPr>
            <w:tcW w:w="1413" w:type="dxa"/>
          </w:tcPr>
          <w:p w14:paraId="08739047" w14:textId="77777777" w:rsidR="00F474EF" w:rsidRPr="00F53F93" w:rsidRDefault="00F474EF">
            <w:pPr>
              <w:spacing w:before="20" w:after="20"/>
              <w:jc w:val="left"/>
            </w:pPr>
            <w:r w:rsidRPr="00F53F93">
              <w:t>8.1 (i)</w:t>
            </w:r>
          </w:p>
        </w:tc>
        <w:tc>
          <w:tcPr>
            <w:tcW w:w="8255" w:type="dxa"/>
          </w:tcPr>
          <w:p w14:paraId="5472BBF3" w14:textId="77777777" w:rsidR="00F474EF" w:rsidRPr="00F53F93" w:rsidRDefault="00F474EF">
            <w:pPr>
              <w:spacing w:before="20" w:after="20"/>
              <w:jc w:val="left"/>
            </w:pPr>
            <w:r w:rsidRPr="00F53F93">
              <w:rPr>
                <w:iCs/>
              </w:rPr>
              <w:t>Se trasladará al apartado 8.2</w:t>
            </w:r>
          </w:p>
        </w:tc>
      </w:tr>
      <w:tr w:rsidR="00F474EF" w:rsidRPr="00F53F93" w14:paraId="5BC3D2DF" w14:textId="77777777" w:rsidTr="008D6B94">
        <w:tc>
          <w:tcPr>
            <w:tcW w:w="1413" w:type="dxa"/>
          </w:tcPr>
          <w:p w14:paraId="52BCFCDF" w14:textId="77777777" w:rsidR="00F474EF" w:rsidRPr="00F53F93" w:rsidRDefault="00F474EF">
            <w:pPr>
              <w:spacing w:before="20" w:after="20"/>
              <w:jc w:val="left"/>
            </w:pPr>
            <w:r w:rsidRPr="00F53F93">
              <w:t>Ad. 40</w:t>
            </w:r>
          </w:p>
        </w:tc>
        <w:tc>
          <w:tcPr>
            <w:tcW w:w="8255" w:type="dxa"/>
          </w:tcPr>
          <w:p w14:paraId="373DDFEA" w14:textId="77777777" w:rsidR="00F474EF" w:rsidRPr="00F53F93" w:rsidRDefault="00F474EF">
            <w:pPr>
              <w:spacing w:before="20" w:after="20"/>
              <w:jc w:val="left"/>
            </w:pPr>
            <w:r w:rsidRPr="00F53F93">
              <w:t>cambiar «por debajo de la media» y «por encima de la media» en la leyenda de la tabla</w:t>
            </w:r>
          </w:p>
        </w:tc>
      </w:tr>
      <w:tr w:rsidR="00F474EF" w:rsidRPr="00F53F93" w14:paraId="455C9FD8" w14:textId="77777777" w:rsidTr="008D6B94">
        <w:tc>
          <w:tcPr>
            <w:tcW w:w="1413" w:type="dxa"/>
          </w:tcPr>
          <w:p w14:paraId="027D9E11" w14:textId="77777777" w:rsidR="00F474EF" w:rsidRPr="00F53F93" w:rsidRDefault="00F474EF">
            <w:pPr>
              <w:spacing w:before="20" w:after="20"/>
              <w:jc w:val="left"/>
            </w:pPr>
            <w:r w:rsidRPr="00F53F93">
              <w:rPr>
                <w:vertAlign w:val="superscript"/>
              </w:rPr>
              <w:t>#</w:t>
            </w:r>
            <w:r w:rsidRPr="00F53F93">
              <w:t xml:space="preserve"> Ad. 43</w:t>
            </w:r>
          </w:p>
        </w:tc>
        <w:tc>
          <w:tcPr>
            <w:tcW w:w="8255" w:type="dxa"/>
          </w:tcPr>
          <w:p w14:paraId="2825989E" w14:textId="77777777" w:rsidR="00F474EF" w:rsidRPr="00F53F93" w:rsidRDefault="00F474EF">
            <w:pPr>
              <w:spacing w:before="20" w:after="20"/>
              <w:jc w:val="left"/>
            </w:pPr>
            <w:r w:rsidRPr="00F53F93">
              <w:rPr>
                <w:iCs/>
              </w:rPr>
              <w:t xml:space="preserve">Mejorar la nitidez de la fotografía. </w:t>
            </w:r>
          </w:p>
        </w:tc>
      </w:tr>
      <w:tr w:rsidR="00F474EF" w:rsidRPr="00F53F93" w14:paraId="7A355743" w14:textId="77777777" w:rsidTr="008D6B94">
        <w:tc>
          <w:tcPr>
            <w:tcW w:w="1413" w:type="dxa"/>
          </w:tcPr>
          <w:p w14:paraId="0D6D0607" w14:textId="77777777" w:rsidR="00F474EF" w:rsidRPr="00F53F93" w:rsidRDefault="00F474EF">
            <w:pPr>
              <w:spacing w:before="20" w:after="20"/>
              <w:jc w:val="left"/>
            </w:pPr>
            <w:r w:rsidRPr="00F53F93">
              <w:t>Ad. 46</w:t>
            </w:r>
          </w:p>
        </w:tc>
        <w:tc>
          <w:tcPr>
            <w:tcW w:w="8255" w:type="dxa"/>
          </w:tcPr>
          <w:p w14:paraId="2A8CE4E1" w14:textId="77777777" w:rsidR="00F474EF" w:rsidRPr="00F53F93" w:rsidRDefault="00F474EF">
            <w:pPr>
              <w:spacing w:before="20" w:after="20"/>
              <w:jc w:val="left"/>
            </w:pPr>
            <w:r w:rsidRPr="00F53F93">
              <w:t>Eliminar.</w:t>
            </w:r>
          </w:p>
        </w:tc>
      </w:tr>
      <w:tr w:rsidR="00F474EF" w:rsidRPr="00F53F93" w14:paraId="3A9362CF" w14:textId="77777777" w:rsidTr="008D6B94">
        <w:tc>
          <w:tcPr>
            <w:tcW w:w="1413" w:type="dxa"/>
          </w:tcPr>
          <w:p w14:paraId="6B61A923" w14:textId="77777777" w:rsidR="00F474EF" w:rsidRPr="00F53F93" w:rsidRDefault="00F474EF">
            <w:pPr>
              <w:spacing w:before="20" w:after="20"/>
              <w:jc w:val="left"/>
            </w:pPr>
            <w:r w:rsidRPr="00F53F93">
              <w:t>Ad. 48</w:t>
            </w:r>
          </w:p>
        </w:tc>
        <w:tc>
          <w:tcPr>
            <w:tcW w:w="8255" w:type="dxa"/>
          </w:tcPr>
          <w:p w14:paraId="1CA2910A" w14:textId="77777777" w:rsidR="00F474EF" w:rsidRPr="00F53F93" w:rsidRDefault="00F474EF">
            <w:pPr>
              <w:pStyle w:val="BodyText"/>
            </w:pPr>
            <w:r w:rsidRPr="00F53F93">
              <w:t>- Eliminar el primer párrafo</w:t>
            </w:r>
          </w:p>
          <w:p w14:paraId="23A2E0B6" w14:textId="77777777" w:rsidR="00F474EF" w:rsidRPr="00F53F93" w:rsidRDefault="00F474EF">
            <w:pPr>
              <w:pStyle w:val="BodyText"/>
            </w:pPr>
            <w:r w:rsidRPr="00F53F93">
              <w:t>- El segundo párrafo debe decir: «Las observaciones deben realizarse en 5 flores sin abrir que hayan sido castradas y embolsadas. Al abrir las flores, deben polinizarse a mano con polen fresco de flores de la misma variedad y volver a embolsarse. No hay autoincompatibilidad si el ovario de la flor polinizada está hinchado y sigue unido a la planta 72 horas después de la polinización».</w:t>
            </w:r>
          </w:p>
        </w:tc>
      </w:tr>
    </w:tbl>
    <w:p w14:paraId="43427DFC" w14:textId="77777777" w:rsidR="00F474EF" w:rsidRPr="00F53F93" w:rsidRDefault="00F474EF" w:rsidP="00F474EF">
      <w:pPr>
        <w:jc w:val="left"/>
        <w:rPr>
          <w:rFonts w:cs="Arial"/>
          <w:i/>
        </w:rPr>
      </w:pPr>
    </w:p>
    <w:p w14:paraId="1EE70751" w14:textId="77777777" w:rsidR="00F474EF" w:rsidRPr="00F53F93" w:rsidRDefault="00F474EF" w:rsidP="00F474EF">
      <w:pPr>
        <w:jc w:val="left"/>
        <w:rPr>
          <w:rFonts w:cs="Arial"/>
          <w:i/>
        </w:rPr>
      </w:pPr>
    </w:p>
    <w:p w14:paraId="68E7FDC4" w14:textId="0CF9F293" w:rsidR="00F474EF" w:rsidRPr="00F53F93" w:rsidRDefault="00F474EF" w:rsidP="00F474EF">
      <w:pPr>
        <w:keepNext/>
        <w:rPr>
          <w:u w:val="single"/>
        </w:rPr>
      </w:pPr>
      <w:r w:rsidRPr="00F53F93">
        <w:rPr>
          <w:u w:val="single"/>
        </w:rPr>
        <w:t>Revisiones parciales</w:t>
      </w:r>
    </w:p>
    <w:p w14:paraId="26FF4483" w14:textId="77777777" w:rsidR="00F474EF" w:rsidRPr="00F53F93" w:rsidRDefault="00F474EF" w:rsidP="00F474EF">
      <w:pPr>
        <w:keepNext/>
        <w:jc w:val="left"/>
      </w:pPr>
      <w:r w:rsidRPr="00F53F93">
        <w:rPr>
          <w:rFonts w:cs="Arial"/>
          <w:i/>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F474EF" w:rsidRPr="00F53F93" w14:paraId="6BF29B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4162E" w14:textId="77777777" w:rsidR="00F474EF" w:rsidRPr="00F53F93" w:rsidRDefault="00F474EF" w:rsidP="00F474EF">
            <w:pPr>
              <w:keepNext/>
              <w:spacing w:before="60" w:after="60"/>
              <w:jc w:val="left"/>
              <w:rPr>
                <w:rFonts w:cs="Arial"/>
                <w:color w:val="000000"/>
              </w:rPr>
            </w:pPr>
            <w:r w:rsidRPr="00F53F93">
              <w:rPr>
                <w:rFonts w:cs="Arial"/>
                <w:color w:val="000000"/>
              </w:rPr>
              <w:t>TG/25/9 Rev. (proyecto 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3AC38" w14:textId="77777777" w:rsidR="00F474EF" w:rsidRPr="00F53F93" w:rsidRDefault="00F474EF" w:rsidP="00F474EF">
            <w:pPr>
              <w:keepNext/>
              <w:jc w:val="left"/>
              <w:rPr>
                <w:rFonts w:cs="Arial"/>
              </w:rPr>
            </w:pPr>
            <w:r w:rsidRPr="00F53F93">
              <w:t>Clavel (</w:t>
            </w:r>
            <w:proofErr w:type="spellStart"/>
            <w:r w:rsidRPr="00F53F93">
              <w:rPr>
                <w:i/>
                <w:iCs/>
              </w:rPr>
              <w:t>Dianthus</w:t>
            </w:r>
            <w:proofErr w:type="spellEnd"/>
            <w:r w:rsidRPr="00F53F93">
              <w:rPr>
                <w:i/>
                <w:iCs/>
              </w:rPr>
              <w:t xml:space="preserve"> </w:t>
            </w:r>
            <w:r w:rsidRPr="00F53F93">
              <w:t>L.)</w:t>
            </w:r>
          </w:p>
        </w:tc>
      </w:tr>
    </w:tbl>
    <w:p w14:paraId="5534846A" w14:textId="77777777" w:rsidR="00F474EF" w:rsidRPr="00F53F93" w:rsidRDefault="00F474EF" w:rsidP="00F474EF">
      <w:pPr>
        <w:keepNext/>
        <w:rPr>
          <w:highlight w:val="yellow"/>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F474EF" w:rsidRPr="00F53F93" w14:paraId="5F507FD3" w14:textId="77777777" w:rsidTr="008D6B94">
        <w:tc>
          <w:tcPr>
            <w:tcW w:w="1413" w:type="dxa"/>
          </w:tcPr>
          <w:p w14:paraId="5AC8C639" w14:textId="77777777" w:rsidR="00F474EF" w:rsidRPr="00F53F93" w:rsidRDefault="00F474EF" w:rsidP="00F474EF">
            <w:pPr>
              <w:keepNext/>
              <w:spacing w:before="20" w:after="20"/>
              <w:jc w:val="left"/>
            </w:pPr>
            <w:bookmarkStart w:id="88" w:name="_Hlk211523550"/>
            <w:r w:rsidRPr="00F53F93">
              <w:rPr>
                <w:vertAlign w:val="superscript"/>
              </w:rPr>
              <w:t>#</w:t>
            </w:r>
            <w:r w:rsidRPr="00F53F93">
              <w:t xml:space="preserve"> 5.3</w:t>
            </w:r>
          </w:p>
        </w:tc>
        <w:tc>
          <w:tcPr>
            <w:tcW w:w="8221" w:type="dxa"/>
          </w:tcPr>
          <w:p w14:paraId="6369723D" w14:textId="77777777" w:rsidR="00F474EF" w:rsidRPr="00F53F93" w:rsidRDefault="00F474EF" w:rsidP="00F474EF">
            <w:pPr>
              <w:keepNext/>
              <w:spacing w:before="20" w:after="20"/>
              <w:jc w:val="left"/>
            </w:pPr>
            <w:r w:rsidRPr="00F53F93">
              <w:t>La parte subrayada es redundante y debe suprimirse. Si no hay variación dentro de tipos específicos, la característica de agrupación es aplicable, pero no es eficiente.</w:t>
            </w:r>
          </w:p>
        </w:tc>
      </w:tr>
      <w:bookmarkEnd w:id="88"/>
    </w:tbl>
    <w:p w14:paraId="50477193" w14:textId="77777777" w:rsidR="00F474EF" w:rsidRPr="00F53F93" w:rsidRDefault="00F474EF" w:rsidP="00F474EF">
      <w:pPr>
        <w:keepNext/>
        <w:jc w:val="left"/>
      </w:pPr>
    </w:p>
    <w:p w14:paraId="0ED254C2" w14:textId="77777777" w:rsidR="00F474EF" w:rsidRPr="00F53F93" w:rsidRDefault="00F474EF" w:rsidP="00F474EF">
      <w:pPr>
        <w:keepNext/>
        <w:jc w:val="left"/>
      </w:pPr>
    </w:p>
    <w:p w14:paraId="4755FE30" w14:textId="77777777" w:rsidR="00F474EF" w:rsidRPr="00F53F93" w:rsidRDefault="00F474EF" w:rsidP="00F474EF">
      <w:pPr>
        <w:keepNext/>
        <w:jc w:val="left"/>
      </w:pPr>
    </w:p>
    <w:p w14:paraId="67CCA2A9" w14:textId="3E37E939" w:rsidR="00F474EF" w:rsidRPr="00F53F93" w:rsidRDefault="00B86F42" w:rsidP="00B86F42">
      <w:pPr>
        <w:keepNext/>
        <w:jc w:val="right"/>
      </w:pPr>
      <w:r w:rsidRPr="00F53F93">
        <w:t>[</w:t>
      </w:r>
      <w:r w:rsidR="005F2D09">
        <w:t>Sigue el A</w:t>
      </w:r>
      <w:r w:rsidRPr="00F53F93">
        <w:t>nexo III]</w:t>
      </w:r>
    </w:p>
    <w:p w14:paraId="408BCEF7" w14:textId="77777777" w:rsidR="00B86F42" w:rsidRPr="00F53F93" w:rsidRDefault="00B86F42" w:rsidP="00B86F42">
      <w:pPr>
        <w:keepNext/>
        <w:jc w:val="right"/>
      </w:pPr>
    </w:p>
    <w:p w14:paraId="0EF6C354" w14:textId="77777777" w:rsidR="00B86F42" w:rsidRPr="00F53F93" w:rsidRDefault="00B86F42" w:rsidP="00B86F42">
      <w:pPr>
        <w:keepNext/>
        <w:jc w:val="left"/>
        <w:sectPr w:rsidR="00B86F42" w:rsidRPr="00F53F93" w:rsidSect="00F474EF">
          <w:headerReference w:type="default" r:id="rId26"/>
          <w:headerReference w:type="first" r:id="rId27"/>
          <w:pgSz w:w="11907" w:h="16840" w:code="9"/>
          <w:pgMar w:top="510" w:right="1134" w:bottom="1134" w:left="1134" w:header="510" w:footer="680" w:gutter="0"/>
          <w:pgNumType w:start="1"/>
          <w:cols w:space="720"/>
          <w:titlePg/>
        </w:sectPr>
      </w:pPr>
    </w:p>
    <w:p w14:paraId="3B636A38" w14:textId="5E059361" w:rsidR="00B86F42" w:rsidRPr="00F53F93" w:rsidRDefault="00DC3543" w:rsidP="007166F5">
      <w:pPr>
        <w:keepNext/>
        <w:jc w:val="center"/>
      </w:pPr>
      <w:r w:rsidRPr="00F53F93">
        <w:lastRenderedPageBreak/>
        <w:t>ENMIENDAS A</w:t>
      </w:r>
      <w:r w:rsidR="003A4F8A">
        <w:t xml:space="preserve"> </w:t>
      </w:r>
      <w:r w:rsidRPr="00F53F93">
        <w:t>L</w:t>
      </w:r>
      <w:r w:rsidR="003A4F8A">
        <w:t>OS</w:t>
      </w:r>
      <w:r w:rsidRPr="00F53F93">
        <w:t xml:space="preserve"> PROYECTO</w:t>
      </w:r>
      <w:r w:rsidR="003A4F8A">
        <w:t>S</w:t>
      </w:r>
      <w:r w:rsidRPr="00F53F93">
        <w:t xml:space="preserve"> DE DIRECTRICES DE EXAMEN APROBADAS </w:t>
      </w:r>
      <w:r w:rsidR="003A4F8A">
        <w:br/>
      </w:r>
      <w:r w:rsidRPr="00F53F93">
        <w:t>POR CORRESPONDENCIA</w:t>
      </w:r>
    </w:p>
    <w:p w14:paraId="1C6A30A0" w14:textId="77777777" w:rsidR="004E765F" w:rsidRPr="00F53F93" w:rsidRDefault="004E765F" w:rsidP="007166F5">
      <w:pPr>
        <w:keepNext/>
        <w:jc w:val="center"/>
      </w:pPr>
    </w:p>
    <w:p w14:paraId="36080114" w14:textId="1986FAC7" w:rsidR="004E765F" w:rsidRPr="00F53F93" w:rsidRDefault="004E765F" w:rsidP="004E765F">
      <w:pPr>
        <w:ind w:firstLine="567"/>
        <w:rPr>
          <w:rFonts w:cs="Arial"/>
          <w:u w:val="single"/>
        </w:rPr>
      </w:pPr>
      <w:r w:rsidRPr="00F53F93">
        <w:t xml:space="preserve">Las siguientes directrices de examen han sido adoptadas por correspondencia </w:t>
      </w:r>
      <w:r w:rsidR="00B218A7" w:rsidRPr="00F53F93">
        <w:t>en 2025</w:t>
      </w:r>
      <w:r w:rsidRPr="00F53F93">
        <w:t xml:space="preserve">, sobre la base de las recomendaciones </w:t>
      </w:r>
      <w:r w:rsidRPr="00F53F93">
        <w:rPr>
          <w:rFonts w:cs="Arial"/>
        </w:rPr>
        <w:t xml:space="preserve">del </w:t>
      </w:r>
      <w:r w:rsidRPr="00F53F93">
        <w:t>Comité de Redacción Ampliado (TC-EDC) que figuran en los cuadros.</w:t>
      </w:r>
    </w:p>
    <w:p w14:paraId="3909044E" w14:textId="77777777" w:rsidR="00DC3543" w:rsidRPr="00F53F93" w:rsidRDefault="00DC3543" w:rsidP="007166F5">
      <w:pPr>
        <w:keepNext/>
        <w:jc w:val="center"/>
      </w:pPr>
    </w:p>
    <w:p w14:paraId="6E279A75" w14:textId="77777777" w:rsidR="00D1733A" w:rsidRPr="00F53F93" w:rsidRDefault="00D1733A" w:rsidP="00D1733A">
      <w:pPr>
        <w:pStyle w:val="Heading2"/>
        <w:keepNext w:val="0"/>
        <w:rPr>
          <w:lang w:val="es-ES_tradnl"/>
        </w:rPr>
      </w:pPr>
      <w:r w:rsidRPr="00F53F93">
        <w:rPr>
          <w:lang w:val="es-ES_tradnl"/>
        </w:rPr>
        <w:t>Revisiones parciales</w:t>
      </w:r>
    </w:p>
    <w:p w14:paraId="005D69A0" w14:textId="77777777" w:rsidR="00D1733A" w:rsidRPr="00F53F93"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F53F93" w14:paraId="7D5C1329" w14:textId="77777777">
        <w:trPr>
          <w:cantSplit/>
        </w:trPr>
        <w:tc>
          <w:tcPr>
            <w:tcW w:w="1980" w:type="dxa"/>
            <w:shd w:val="clear" w:color="auto" w:fill="D9D9D9" w:themeFill="background1" w:themeFillShade="D9"/>
          </w:tcPr>
          <w:p w14:paraId="1AA9E0FD" w14:textId="77777777" w:rsidR="00D1733A" w:rsidRPr="00F53F93" w:rsidRDefault="00D1733A">
            <w:pPr>
              <w:spacing w:before="60" w:after="60"/>
              <w:jc w:val="left"/>
              <w:rPr>
                <w:rFonts w:cs="Arial"/>
                <w:b/>
                <w:bCs/>
                <w:color w:val="000000"/>
              </w:rPr>
            </w:pPr>
            <w:bookmarkStart w:id="89" w:name="_Hlk202436729"/>
            <w:r w:rsidRPr="00F53F93">
              <w:rPr>
                <w:rFonts w:cs="Arial"/>
                <w:b/>
                <w:bCs/>
                <w:color w:val="000000"/>
              </w:rPr>
              <w:t>TC-EDC/Jan25/2</w:t>
            </w:r>
            <w:bookmarkEnd w:id="89"/>
          </w:p>
        </w:tc>
        <w:tc>
          <w:tcPr>
            <w:tcW w:w="7681" w:type="dxa"/>
            <w:shd w:val="clear" w:color="auto" w:fill="D9D9D9" w:themeFill="background1" w:themeFillShade="D9"/>
          </w:tcPr>
          <w:p w14:paraId="022916CB" w14:textId="36CA755A" w:rsidR="00D1733A" w:rsidRPr="00F53F93" w:rsidRDefault="00D1733A">
            <w:pPr>
              <w:spacing w:before="60" w:after="60"/>
              <w:jc w:val="left"/>
              <w:rPr>
                <w:rFonts w:cs="Arial"/>
                <w:b/>
                <w:bCs/>
              </w:rPr>
            </w:pPr>
            <w:r w:rsidRPr="00F53F93">
              <w:rPr>
                <w:rFonts w:cs="Arial"/>
                <w:b/>
                <w:bCs/>
                <w:iCs/>
              </w:rPr>
              <w:t xml:space="preserve">Revisión parcial de las directrices de </w:t>
            </w:r>
            <w:r w:rsidR="00D61266">
              <w:rPr>
                <w:rFonts w:cs="Arial"/>
                <w:b/>
                <w:bCs/>
                <w:iCs/>
              </w:rPr>
              <w:t>examen</w:t>
            </w:r>
            <w:r w:rsidRPr="00F53F93">
              <w:rPr>
                <w:rFonts w:cs="Arial"/>
                <w:b/>
                <w:bCs/>
                <w:iCs/>
              </w:rPr>
              <w:t xml:space="preserve"> para </w:t>
            </w:r>
            <w:r w:rsidR="00D61266">
              <w:rPr>
                <w:rFonts w:cs="Arial"/>
                <w:b/>
                <w:bCs/>
                <w:iCs/>
              </w:rPr>
              <w:t>el</w:t>
            </w:r>
            <w:r w:rsidRPr="00F53F93">
              <w:rPr>
                <w:rFonts w:cs="Arial"/>
                <w:b/>
                <w:bCs/>
                <w:iCs/>
              </w:rPr>
              <w:t xml:space="preserve"> espárrago</w:t>
            </w:r>
          </w:p>
        </w:tc>
      </w:tr>
    </w:tbl>
    <w:p w14:paraId="5057FEBE" w14:textId="77777777" w:rsidR="00D1733A" w:rsidRPr="00F53F93"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325A28B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D4A2E7" w14:textId="77777777" w:rsidR="00D1733A" w:rsidRPr="00F53F93" w:rsidRDefault="00D1733A">
            <w:r w:rsidRPr="00F53F93">
              <w:t>Característica 16</w:t>
            </w:r>
          </w:p>
        </w:tc>
        <w:tc>
          <w:tcPr>
            <w:tcW w:w="8221" w:type="dxa"/>
            <w:tcBorders>
              <w:top w:val="single" w:sz="4" w:space="0" w:color="auto"/>
              <w:left w:val="single" w:sz="4" w:space="0" w:color="auto"/>
              <w:bottom w:val="single" w:sz="4" w:space="0" w:color="auto"/>
              <w:right w:val="single" w:sz="4" w:space="0" w:color="auto"/>
            </w:tcBorders>
          </w:tcPr>
          <w:p w14:paraId="2A7A56A1" w14:textId="77777777" w:rsidR="00D1733A" w:rsidRPr="00F53F93" w:rsidRDefault="00D1733A">
            <w:r w:rsidRPr="00F53F93">
              <w:t>estado 3 para que diga «</w:t>
            </w:r>
            <w:r w:rsidRPr="00F53F93">
              <w:rPr>
                <w:highlight w:val="lightGray"/>
                <w:u w:val="single"/>
              </w:rPr>
              <w:t xml:space="preserve">solo </w:t>
            </w:r>
            <w:r w:rsidRPr="00F53F93">
              <w:t>plantas con flores masculinas con rudimentos de estilo»</w:t>
            </w:r>
          </w:p>
        </w:tc>
      </w:tr>
      <w:tr w:rsidR="00D1733A" w:rsidRPr="00F53F93" w14:paraId="79CB651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D9DB16" w14:textId="77777777" w:rsidR="00D1733A" w:rsidRPr="00F53F93" w:rsidRDefault="00D1733A">
            <w:r w:rsidRPr="00F53F93">
              <w:t>Ad. 16</w:t>
            </w:r>
          </w:p>
        </w:tc>
        <w:tc>
          <w:tcPr>
            <w:tcW w:w="8221" w:type="dxa"/>
            <w:tcBorders>
              <w:top w:val="single" w:sz="4" w:space="0" w:color="auto"/>
              <w:left w:val="single" w:sz="4" w:space="0" w:color="auto"/>
              <w:bottom w:val="single" w:sz="4" w:space="0" w:color="auto"/>
              <w:right w:val="single" w:sz="4" w:space="0" w:color="auto"/>
            </w:tcBorders>
          </w:tcPr>
          <w:p w14:paraId="0BB6C193" w14:textId="77777777" w:rsidR="00D1733A" w:rsidRPr="00F53F93" w:rsidRDefault="00D1733A">
            <w:r w:rsidRPr="00F53F93">
              <w:t xml:space="preserve">- El último párrafo debe decir «Las variedades con la nota 3 (plantas con </w:t>
            </w:r>
            <w:r w:rsidRPr="00F53F93">
              <w:rPr>
                <w:highlight w:val="lightGray"/>
                <w:u w:val="single"/>
              </w:rPr>
              <w:t>flores</w:t>
            </w:r>
            <w:r w:rsidRPr="00F53F93">
              <w:t xml:space="preserve"> masculinas con rudimentos de estilo) también pueden tener plantas con flores </w:t>
            </w:r>
            <w:proofErr w:type="spellStart"/>
            <w:r w:rsidRPr="00F53F93">
              <w:t>androhermafroditas</w:t>
            </w:r>
            <w:proofErr w:type="spellEnd"/>
            <w:r w:rsidRPr="00F53F93">
              <w:t xml:space="preserve">. Dentro de estas </w:t>
            </w:r>
            <w:r w:rsidRPr="00F53F93">
              <w:rPr>
                <w:strike/>
                <w:highlight w:val="lightGray"/>
              </w:rPr>
              <w:t xml:space="preserve">variedades </w:t>
            </w:r>
            <w:r w:rsidRPr="00F53F93">
              <w:rPr>
                <w:highlight w:val="lightGray"/>
                <w:u w:val="single"/>
              </w:rPr>
              <w:t>de plantas</w:t>
            </w:r>
            <w:r w:rsidRPr="00F53F93">
              <w:t xml:space="preserve">, la proporción entre las flores masculinas con rudimentos de estilo (tipos II y III) y las flores </w:t>
            </w:r>
            <w:proofErr w:type="spellStart"/>
            <w:r w:rsidRPr="00F53F93">
              <w:t>androhermafroditas</w:t>
            </w:r>
            <w:proofErr w:type="spellEnd"/>
            <w:r w:rsidRPr="00F53F93">
              <w:t xml:space="preserve"> (tipo IV) puede variar, lo que da lugar a un porcentaje menor o mayor de plantas masculinas con </w:t>
            </w:r>
            <w:r w:rsidRPr="00F53F93">
              <w:rPr>
                <w:highlight w:val="lightGray"/>
                <w:u w:val="single"/>
              </w:rPr>
              <w:t xml:space="preserve">un número variable de </w:t>
            </w:r>
            <w:r w:rsidRPr="00F53F93">
              <w:t xml:space="preserve">bayas pequeñas». </w:t>
            </w:r>
          </w:p>
          <w:p w14:paraId="7D2CCB10" w14:textId="77777777" w:rsidR="00D1733A" w:rsidRPr="00F53F93" w:rsidRDefault="00D1733A">
            <w:pPr>
              <w:pStyle w:val="CommentText"/>
            </w:pPr>
            <w:r w:rsidRPr="00F53F93">
              <w:t>- Sustituir las ilustraciones superiores actuales por las siguientes (basadas en la solicitud de TWV para obtener una mejor resolución):</w:t>
            </w:r>
          </w:p>
          <w:p w14:paraId="3A771A87" w14:textId="77777777" w:rsidR="00D1733A" w:rsidRPr="00F53F93" w:rsidRDefault="00D1733A">
            <w:pPr>
              <w:pStyle w:val="CommentText"/>
              <w:rPr>
                <w:i/>
                <w:iCs/>
              </w:rPr>
            </w:pPr>
            <w:r w:rsidRPr="00F53F93">
              <w:rPr>
                <w:i/>
                <w:iCs/>
                <w:noProof/>
              </w:rPr>
              <w:drawing>
                <wp:inline distT="0" distB="0" distL="0" distR="0" wp14:anchorId="3AD3E45B" wp14:editId="6DEC4CB3">
                  <wp:extent cx="4334510" cy="2188210"/>
                  <wp:effectExtent l="0" t="0" r="8890" b="2540"/>
                  <wp:docPr id="1423538387" name="Picture 13" descr="A black and white drawing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38387" name="Picture 13" descr="A black and white drawing of a plant&#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34510" cy="2188210"/>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72"/>
              <w:gridCol w:w="2272"/>
            </w:tblGrid>
            <w:tr w:rsidR="00D1733A" w:rsidRPr="00F53F93" w14:paraId="0CDA6D2C" w14:textId="77777777" w:rsidTr="00400204">
              <w:tc>
                <w:tcPr>
                  <w:tcW w:w="2272" w:type="dxa"/>
                </w:tcPr>
                <w:p w14:paraId="06416E4F" w14:textId="77777777" w:rsidR="00D1733A" w:rsidRPr="00F53F93" w:rsidRDefault="00D1733A">
                  <w:pPr>
                    <w:jc w:val="center"/>
                  </w:pPr>
                  <w:r w:rsidRPr="00F53F93">
                    <w:t>Flor femenina</w:t>
                  </w:r>
                </w:p>
                <w:p w14:paraId="17318832" w14:textId="77777777" w:rsidR="00D1733A" w:rsidRPr="00F53F93" w:rsidRDefault="00D1733A">
                  <w:pPr>
                    <w:jc w:val="center"/>
                  </w:pPr>
                </w:p>
              </w:tc>
              <w:tc>
                <w:tcPr>
                  <w:tcW w:w="2272" w:type="dxa"/>
                </w:tcPr>
                <w:p w14:paraId="6242A22E" w14:textId="77777777" w:rsidR="00D1733A" w:rsidRPr="00F53F93" w:rsidRDefault="00D1733A">
                  <w:pPr>
                    <w:jc w:val="center"/>
                  </w:pPr>
                  <w:r w:rsidRPr="00F53F93">
                    <w:t>Flor masculina</w:t>
                  </w:r>
                </w:p>
                <w:p w14:paraId="3154AB82" w14:textId="77777777" w:rsidR="00D1733A" w:rsidRPr="00F53F93" w:rsidRDefault="00D1733A">
                  <w:pPr>
                    <w:jc w:val="center"/>
                  </w:pPr>
                  <w:r w:rsidRPr="00F53F93">
                    <w:t>(sin rudimento de estilo)</w:t>
                  </w:r>
                </w:p>
                <w:p w14:paraId="18446A2E" w14:textId="77777777" w:rsidR="00D1733A" w:rsidRPr="00F53F93" w:rsidRDefault="00D1733A">
                  <w:pPr>
                    <w:jc w:val="center"/>
                  </w:pPr>
                </w:p>
              </w:tc>
              <w:tc>
                <w:tcPr>
                  <w:tcW w:w="2272" w:type="dxa"/>
                </w:tcPr>
                <w:p w14:paraId="13AA12EC" w14:textId="77777777" w:rsidR="00D1733A" w:rsidRPr="00F53F93" w:rsidRDefault="00D1733A">
                  <w:pPr>
                    <w:jc w:val="center"/>
                  </w:pPr>
                  <w:r w:rsidRPr="00F53F93">
                    <w:t>Flor masculina</w:t>
                  </w:r>
                </w:p>
                <w:p w14:paraId="7EA4A1A7" w14:textId="77777777" w:rsidR="00D1733A" w:rsidRPr="00F53F93" w:rsidRDefault="00D1733A">
                  <w:pPr>
                    <w:jc w:val="center"/>
                  </w:pPr>
                  <w:r w:rsidRPr="00F53F93">
                    <w:t xml:space="preserve">(con rudimento de estilo, incluyendo </w:t>
                  </w:r>
                  <w:proofErr w:type="spellStart"/>
                  <w:r w:rsidRPr="00F53F93">
                    <w:t>androhermafrodita</w:t>
                  </w:r>
                  <w:proofErr w:type="spellEnd"/>
                  <w:r w:rsidRPr="00F53F93">
                    <w:t>)</w:t>
                  </w:r>
                </w:p>
              </w:tc>
            </w:tr>
          </w:tbl>
          <w:p w14:paraId="329ADADF" w14:textId="77777777" w:rsidR="00D1733A" w:rsidRPr="00F53F93" w:rsidRDefault="00D1733A">
            <w:pPr>
              <w:rPr>
                <w:i/>
                <w:iCs/>
              </w:rPr>
            </w:pPr>
          </w:p>
        </w:tc>
      </w:tr>
    </w:tbl>
    <w:p w14:paraId="0AF21985" w14:textId="77777777" w:rsidR="00D1733A" w:rsidRPr="00F53F93" w:rsidRDefault="00D1733A" w:rsidP="00D1733A">
      <w:pPr>
        <w:jc w:val="left"/>
      </w:pPr>
    </w:p>
    <w:p w14:paraId="04C9C808" w14:textId="77777777" w:rsidR="00D1733A" w:rsidRPr="00F53F93"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F53F93" w14:paraId="6CEFB672" w14:textId="77777777">
        <w:trPr>
          <w:cantSplit/>
        </w:trPr>
        <w:tc>
          <w:tcPr>
            <w:tcW w:w="1980" w:type="dxa"/>
            <w:shd w:val="clear" w:color="auto" w:fill="D9D9D9" w:themeFill="background1" w:themeFillShade="D9"/>
          </w:tcPr>
          <w:p w14:paraId="4C0B7DAC" w14:textId="77777777" w:rsidR="00D1733A" w:rsidRPr="00F53F93" w:rsidRDefault="00D1733A">
            <w:pPr>
              <w:keepNext/>
              <w:spacing w:before="60" w:after="60"/>
              <w:jc w:val="left"/>
              <w:rPr>
                <w:rFonts w:cs="Arial"/>
                <w:b/>
                <w:bCs/>
                <w:color w:val="000000"/>
              </w:rPr>
            </w:pPr>
            <w:r w:rsidRPr="00F53F93">
              <w:rPr>
                <w:rFonts w:cs="Arial"/>
                <w:b/>
                <w:bCs/>
                <w:color w:val="000000"/>
              </w:rPr>
              <w:t>TG/13/11 Rev. 4</w:t>
            </w:r>
          </w:p>
          <w:p w14:paraId="6FE1141C" w14:textId="77777777" w:rsidR="00D1733A" w:rsidRPr="00F53F93" w:rsidRDefault="00D1733A">
            <w:pPr>
              <w:keepNext/>
              <w:spacing w:before="60" w:after="60"/>
              <w:jc w:val="left"/>
              <w:rPr>
                <w:rFonts w:cs="Arial"/>
                <w:b/>
                <w:bCs/>
                <w:color w:val="000000"/>
              </w:rPr>
            </w:pPr>
            <w:r w:rsidRPr="00F53F93">
              <w:rPr>
                <w:rFonts w:cs="Arial"/>
                <w:b/>
                <w:bCs/>
                <w:color w:val="000000"/>
              </w:rPr>
              <w:t>(proyecto 1)</w:t>
            </w:r>
          </w:p>
        </w:tc>
        <w:tc>
          <w:tcPr>
            <w:tcW w:w="7681" w:type="dxa"/>
            <w:shd w:val="clear" w:color="auto" w:fill="D9D9D9" w:themeFill="background1" w:themeFillShade="D9"/>
          </w:tcPr>
          <w:p w14:paraId="28CD7434" w14:textId="77777777" w:rsidR="00D1733A" w:rsidRPr="00F53F93" w:rsidRDefault="00D1733A">
            <w:pPr>
              <w:keepNext/>
              <w:spacing w:before="60" w:after="60"/>
              <w:jc w:val="left"/>
              <w:rPr>
                <w:rFonts w:cs="Arial"/>
                <w:b/>
                <w:bCs/>
              </w:rPr>
            </w:pPr>
            <w:r w:rsidRPr="00F53F93">
              <w:rPr>
                <w:rFonts w:cs="Arial"/>
                <w:b/>
                <w:bCs/>
                <w:iCs/>
              </w:rPr>
              <w:t>Revisión parcial de las directrices de examen para la lechuga</w:t>
            </w:r>
          </w:p>
        </w:tc>
      </w:tr>
    </w:tbl>
    <w:p w14:paraId="43371F29" w14:textId="77777777" w:rsidR="00D1733A" w:rsidRPr="00F53F93" w:rsidRDefault="00D1733A" w:rsidP="00D1733A">
      <w:pPr>
        <w:keepN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7C29FA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4B34987" w14:textId="77777777" w:rsidR="00D1733A" w:rsidRPr="00F53F93" w:rsidRDefault="00D1733A">
            <w:r w:rsidRPr="00F53F93">
              <w:t>Ad. 46, 47</w:t>
            </w:r>
          </w:p>
        </w:tc>
        <w:tc>
          <w:tcPr>
            <w:tcW w:w="8221" w:type="dxa"/>
            <w:tcBorders>
              <w:top w:val="single" w:sz="4" w:space="0" w:color="auto"/>
              <w:left w:val="single" w:sz="4" w:space="0" w:color="auto"/>
              <w:bottom w:val="single" w:sz="4" w:space="0" w:color="auto"/>
              <w:right w:val="single" w:sz="4" w:space="0" w:color="auto"/>
            </w:tcBorders>
          </w:tcPr>
          <w:p w14:paraId="5D188D84" w14:textId="77777777" w:rsidR="00D1733A" w:rsidRPr="00F53F93" w:rsidRDefault="00D1733A">
            <w:pPr>
              <w:pStyle w:val="CommentText"/>
            </w:pPr>
            <w:r w:rsidRPr="00F53F93">
              <w:t>- 11.2: añadir la palabra «Clase» a las ilustraciones</w:t>
            </w:r>
          </w:p>
          <w:p w14:paraId="11F9FA1E" w14:textId="77777777" w:rsidR="00D1733A" w:rsidRPr="00F53F93" w:rsidRDefault="00D1733A">
            <w:pPr>
              <w:pStyle w:val="CommentText"/>
            </w:pPr>
            <w:r w:rsidRPr="00F53F93">
              <w:t>- 11.3: suprimir el gráfico y sustituirlo por:</w:t>
            </w:r>
          </w:p>
          <w:p w14:paraId="3DFCF95C" w14:textId="77777777" w:rsidR="00D1733A" w:rsidRPr="00F53F93" w:rsidRDefault="00D1733A">
            <w:pPr>
              <w:keepNext/>
              <w:autoSpaceDE w:val="0"/>
              <w:autoSpaceDN w:val="0"/>
              <w:adjustRightInd w:val="0"/>
              <w:rPr>
                <w:rFonts w:eastAsia="Calibri" w:cs="Arial"/>
                <w:bCs/>
              </w:rPr>
            </w:pPr>
            <w:r w:rsidRPr="00F53F93">
              <w:rPr>
                <w:rFonts w:eastAsia="Calibri" w:cs="Arial"/>
                <w:bCs/>
              </w:rPr>
              <w:t xml:space="preserve">«Validación basada en variedades de control.  </w:t>
            </w:r>
          </w:p>
          <w:p w14:paraId="2CF71B8F" w14:textId="77777777" w:rsidR="00D1733A" w:rsidRPr="00F53F93" w:rsidRDefault="00D1733A">
            <w:pPr>
              <w:keepNext/>
              <w:autoSpaceDE w:val="0"/>
              <w:autoSpaceDN w:val="0"/>
              <w:adjustRightInd w:val="0"/>
              <w:rPr>
                <w:rFonts w:eastAsia="Calibri" w:cs="Arial"/>
                <w:bCs/>
              </w:rPr>
            </w:pPr>
            <w:r w:rsidRPr="00F53F93">
              <w:rPr>
                <w:rFonts w:eastAsia="Calibri" w:cs="Arial"/>
                <w:bCs/>
              </w:rPr>
              <w:t>Comportamiento esperado de las variedades de control:</w:t>
            </w:r>
          </w:p>
          <w:p w14:paraId="1EE90E53" w14:textId="77777777" w:rsidR="00D1733A" w:rsidRPr="00F53F93" w:rsidRDefault="00D1733A">
            <w:pPr>
              <w:keepNext/>
              <w:autoSpaceDE w:val="0"/>
              <w:autoSpaceDN w:val="0"/>
              <w:adjustRightInd w:val="0"/>
              <w:ind w:left="505"/>
              <w:rPr>
                <w:rFonts w:eastAsia="Calibri" w:cs="Arial"/>
                <w:bCs/>
              </w:rPr>
            </w:pPr>
            <w:r w:rsidRPr="00F53F93">
              <w:rPr>
                <w:rFonts w:eastAsia="Calibri" w:cs="Arial"/>
                <w:bCs/>
              </w:rPr>
              <w:t>Resistencia ausente o baja: la mayoría de las plantas de las clases 3 y 4, pocas plantas observadas en las clases 2 y 1</w:t>
            </w:r>
          </w:p>
          <w:p w14:paraId="6DD743AA" w14:textId="77777777" w:rsidR="00D1733A" w:rsidRPr="00F53F93" w:rsidRDefault="00D1733A">
            <w:pPr>
              <w:keepNext/>
              <w:autoSpaceDE w:val="0"/>
              <w:autoSpaceDN w:val="0"/>
              <w:adjustRightInd w:val="0"/>
              <w:ind w:left="505"/>
              <w:rPr>
                <w:rFonts w:eastAsia="Calibri" w:cs="Arial"/>
                <w:bCs/>
              </w:rPr>
            </w:pPr>
            <w:r w:rsidRPr="00F53F93">
              <w:rPr>
                <w:rFonts w:eastAsia="Calibri" w:cs="Arial"/>
                <w:bCs/>
              </w:rPr>
              <w:t>Resistencia media: la mayoría de las plantas de las clases 1, 2 y 3</w:t>
            </w:r>
          </w:p>
          <w:p w14:paraId="764BD5D4" w14:textId="77777777" w:rsidR="00D1733A" w:rsidRPr="00F53F93" w:rsidRDefault="00D1733A">
            <w:pPr>
              <w:pStyle w:val="CommentText"/>
              <w:rPr>
                <w:rFonts w:eastAsia="Calibri" w:cs="Arial"/>
                <w:bCs/>
              </w:rPr>
            </w:pPr>
            <w:r w:rsidRPr="00F53F93">
              <w:rPr>
                <w:rFonts w:eastAsia="Calibri" w:cs="Arial"/>
                <w:bCs/>
              </w:rPr>
              <w:tab/>
              <w:t>Resistencia alta: la mayoría de las plantas de las clases 0 y 1, pocas plantas de la clase 2.</w:t>
            </w:r>
          </w:p>
          <w:p w14:paraId="565716A2" w14:textId="77777777" w:rsidR="00D1733A" w:rsidRPr="00F53F93" w:rsidRDefault="00D1733A">
            <w:pPr>
              <w:pStyle w:val="CommentText"/>
              <w:rPr>
                <w:rFonts w:eastAsia="Calibri" w:cs="Arial"/>
                <w:bCs/>
              </w:rPr>
            </w:pPr>
            <w:r w:rsidRPr="00F53F93">
              <w:rPr>
                <w:rFonts w:eastAsia="Calibri" w:cs="Arial"/>
                <w:bCs/>
              </w:rPr>
              <w:t>- 12. Para leer:</w:t>
            </w:r>
          </w:p>
          <w:p w14:paraId="660C1EFD" w14:textId="77777777" w:rsidR="00D1733A" w:rsidRPr="00F53F93" w:rsidRDefault="00D1733A">
            <w:pPr>
              <w:rPr>
                <w:rFonts w:eastAsia="Calibri" w:cs="Arial"/>
              </w:rPr>
            </w:pPr>
            <w:r w:rsidRPr="00F53F93">
              <w:rPr>
                <w:rFonts w:eastAsia="Calibri" w:cs="Arial"/>
              </w:rPr>
              <w:t xml:space="preserve">«Los resultados deben compararse con los resultados de las variedades de control basándose en </w:t>
            </w:r>
            <w:r w:rsidRPr="00F53F93">
              <w:t xml:space="preserve">la distribución </w:t>
            </w:r>
            <w:r w:rsidRPr="00F53F93">
              <w:rPr>
                <w:rFonts w:eastAsia="Calibri" w:cs="Arial"/>
              </w:rPr>
              <w:t xml:space="preserve">de las plantas </w:t>
            </w:r>
            <w:r w:rsidRPr="00F53F93">
              <w:t xml:space="preserve">por </w:t>
            </w:r>
            <w:r w:rsidRPr="00F53F93">
              <w:rPr>
                <w:rFonts w:eastAsia="Calibri" w:cs="Arial"/>
              </w:rPr>
              <w:t xml:space="preserve">clases. </w:t>
            </w:r>
          </w:p>
          <w:p w14:paraId="7A0DBD74" w14:textId="77777777" w:rsidR="00D1733A" w:rsidRPr="00F53F93" w:rsidRDefault="00D1733A">
            <w:r w:rsidRPr="00F53F93">
              <w:rPr>
                <w:rFonts w:eastAsia="Calibri" w:cs="Arial"/>
              </w:rPr>
              <w:t xml:space="preserve">Para las variedades cercanas a los límites de resistencia media, se puede utilizar un análisis estadístico adicional para finalizar </w:t>
            </w:r>
            <w:r w:rsidRPr="00F53F93">
              <w:t xml:space="preserve">la </w:t>
            </w:r>
            <w:r w:rsidRPr="00F53F93">
              <w:rPr>
                <w:rFonts w:eastAsia="Calibri" w:cs="Arial"/>
              </w:rPr>
              <w:t>evaluación de la uniformidad y la posición relativa con respecto a los resultados de las variedades de control».</w:t>
            </w:r>
          </w:p>
        </w:tc>
      </w:tr>
    </w:tbl>
    <w:p w14:paraId="71785DF1" w14:textId="77777777" w:rsidR="00D1733A" w:rsidRPr="00F53F93" w:rsidRDefault="00D1733A" w:rsidP="00D1733A">
      <w:pPr>
        <w:jc w:val="left"/>
      </w:pPr>
    </w:p>
    <w:p w14:paraId="31B8D1A0" w14:textId="77777777" w:rsidR="00D1733A" w:rsidRPr="00F53F93" w:rsidRDefault="00D1733A" w:rsidP="00D1733A">
      <w:pPr>
        <w:jc w:val="left"/>
        <w:rPr>
          <w:u w:val="single"/>
        </w:rPr>
      </w:pPr>
    </w:p>
    <w:p w14:paraId="1A4EB055" w14:textId="24B98224" w:rsidR="00D1733A" w:rsidRPr="00F53F93" w:rsidRDefault="00D1733A" w:rsidP="00D1733A">
      <w:pPr>
        <w:pStyle w:val="Heading2"/>
        <w:rPr>
          <w:lang w:val="es-ES_tradnl"/>
        </w:rPr>
      </w:pPr>
      <w:r w:rsidRPr="00F53F93">
        <w:rPr>
          <w:lang w:val="es-ES_tradnl"/>
        </w:rPr>
        <w:t xml:space="preserve">Nuevas directrices de </w:t>
      </w:r>
      <w:r w:rsidR="00745682">
        <w:rPr>
          <w:lang w:val="es-ES_tradnl"/>
        </w:rPr>
        <w:t>examen</w:t>
      </w:r>
    </w:p>
    <w:p w14:paraId="57CF721D" w14:textId="77777777" w:rsidR="00D1733A" w:rsidRPr="00F53F93" w:rsidRDefault="00D1733A" w:rsidP="00D1733A">
      <w:pPr>
        <w:keepNex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F53F93" w14:paraId="42DA45BD" w14:textId="77777777" w:rsidTr="53615AFC">
        <w:trPr>
          <w:cantSplit/>
          <w:trHeight w:val="277"/>
          <w:jc w:val="center"/>
        </w:trPr>
        <w:tc>
          <w:tcPr>
            <w:tcW w:w="2894" w:type="dxa"/>
            <w:vMerge w:val="restart"/>
            <w:shd w:val="clear" w:color="auto" w:fill="D9D9D9" w:themeFill="background1" w:themeFillShade="D9"/>
            <w:vAlign w:val="center"/>
          </w:tcPr>
          <w:p w14:paraId="4C599614" w14:textId="77777777" w:rsidR="00D1733A" w:rsidRPr="00F53F93" w:rsidRDefault="00D1733A">
            <w:pPr>
              <w:pStyle w:val="TitleofDoc"/>
              <w:keepNext/>
              <w:tabs>
                <w:tab w:val="left" w:pos="5245"/>
                <w:tab w:val="left" w:pos="7008"/>
              </w:tabs>
              <w:spacing w:before="0"/>
              <w:jc w:val="left"/>
              <w:rPr>
                <w:rFonts w:cs="Arial"/>
                <w:caps w:val="0"/>
              </w:rPr>
            </w:pPr>
            <w:proofErr w:type="spellStart"/>
            <w:r w:rsidRPr="00F53F93">
              <w:rPr>
                <w:rFonts w:cs="Arial"/>
                <w:caps w:val="0"/>
              </w:rPr>
              <w:t>Leucanthemum</w:t>
            </w:r>
            <w:proofErr w:type="spellEnd"/>
            <w:r w:rsidRPr="00F53F93">
              <w:rPr>
                <w:rFonts w:cs="Arial"/>
                <w:caps w:val="0"/>
              </w:rPr>
              <w:br/>
              <w:t>(</w:t>
            </w:r>
            <w:proofErr w:type="spellStart"/>
            <w:r w:rsidRPr="00F53F93">
              <w:rPr>
                <w:rFonts w:cs="Arial"/>
                <w:i/>
                <w:caps w:val="0"/>
              </w:rPr>
              <w:t>Leucanthemum</w:t>
            </w:r>
            <w:proofErr w:type="spellEnd"/>
            <w:r w:rsidRPr="00F53F93">
              <w:rPr>
                <w:rFonts w:cs="Arial"/>
                <w:i/>
                <w:caps w:val="0"/>
              </w:rPr>
              <w:t xml:space="preserve"> </w:t>
            </w:r>
            <w:r w:rsidRPr="00F53F93">
              <w:rPr>
                <w:rFonts w:cs="Arial"/>
                <w:iCs/>
                <w:caps w:val="0"/>
              </w:rPr>
              <w:t>Mill.</w:t>
            </w:r>
            <w:r w:rsidRPr="00F53F93">
              <w:rPr>
                <w:rFonts w:cs="Arial"/>
                <w:caps w:val="0"/>
              </w:rPr>
              <w:t>)</w:t>
            </w:r>
          </w:p>
        </w:tc>
        <w:tc>
          <w:tcPr>
            <w:tcW w:w="2552" w:type="dxa"/>
            <w:shd w:val="clear" w:color="auto" w:fill="D9D9D9" w:themeFill="background1" w:themeFillShade="D9"/>
            <w:vAlign w:val="center"/>
          </w:tcPr>
          <w:p w14:paraId="23DF6B6A" w14:textId="77777777" w:rsidR="00D1733A" w:rsidRPr="00F53F93" w:rsidRDefault="00D1733A">
            <w:pPr>
              <w:pStyle w:val="TitleofDoc"/>
              <w:keepNext/>
              <w:tabs>
                <w:tab w:val="left" w:pos="5245"/>
                <w:tab w:val="left" w:pos="7008"/>
              </w:tabs>
              <w:spacing w:before="0"/>
              <w:jc w:val="left"/>
              <w:rPr>
                <w:rFonts w:cs="Arial"/>
                <w:caps w:val="0"/>
              </w:rPr>
            </w:pPr>
            <w:r w:rsidRPr="00F53F93">
              <w:rPr>
                <w:rFonts w:eastAsia="Arial" w:cs="Arial"/>
                <w:bCs/>
                <w:color w:val="000000"/>
              </w:rPr>
              <w:t>TG/LeuCA(</w:t>
            </w:r>
            <w:r w:rsidRPr="00F53F93">
              <w:rPr>
                <w:rFonts w:eastAsia="Arial" w:cs="Arial"/>
                <w:bCs/>
                <w:caps w:val="0"/>
                <w:color w:val="000000"/>
              </w:rPr>
              <w:t>proj</w:t>
            </w:r>
            <w:r w:rsidRPr="00F53F93">
              <w:rPr>
                <w:rFonts w:eastAsia="Arial" w:cs="Arial"/>
                <w:bCs/>
                <w:color w:val="000000"/>
              </w:rPr>
              <w:t>.3)</w:t>
            </w:r>
          </w:p>
        </w:tc>
        <w:tc>
          <w:tcPr>
            <w:tcW w:w="2807" w:type="dxa"/>
            <w:shd w:val="clear" w:color="auto" w:fill="D9D9D9" w:themeFill="background1" w:themeFillShade="D9"/>
            <w:vAlign w:val="center"/>
          </w:tcPr>
          <w:p w14:paraId="4D28756F" w14:textId="77777777" w:rsidR="00D1733A" w:rsidRPr="00F53F93" w:rsidRDefault="00D1733A">
            <w:pPr>
              <w:keepNext/>
              <w:jc w:val="left"/>
              <w:rPr>
                <w:rFonts w:cs="Arial"/>
                <w:iCs/>
                <w:snapToGrid w:val="0"/>
                <w:color w:val="000000"/>
              </w:rPr>
            </w:pPr>
            <w:r w:rsidRPr="00F53F93">
              <w:rPr>
                <w:rFonts w:cs="Arial"/>
              </w:rPr>
              <w:t>Sra. Hilary Papworth (GB)</w:t>
            </w:r>
          </w:p>
        </w:tc>
        <w:tc>
          <w:tcPr>
            <w:tcW w:w="736" w:type="dxa"/>
            <w:vMerge w:val="restart"/>
            <w:shd w:val="clear" w:color="auto" w:fill="D9D9D9" w:themeFill="background1" w:themeFillShade="D9"/>
            <w:vAlign w:val="center"/>
          </w:tcPr>
          <w:p w14:paraId="242DF872" w14:textId="77777777" w:rsidR="00D1733A" w:rsidRPr="00F53F93" w:rsidRDefault="00D1733A">
            <w:pPr>
              <w:keepNext/>
              <w:jc w:val="left"/>
              <w:rPr>
                <w:rFonts w:cs="Arial"/>
                <w:iCs/>
              </w:rPr>
            </w:pPr>
            <w:r w:rsidRPr="00F53F93">
              <w:rPr>
                <w:rFonts w:cs="Arial"/>
                <w:iCs/>
              </w:rPr>
              <w:t>TWO</w:t>
            </w:r>
          </w:p>
        </w:tc>
        <w:tc>
          <w:tcPr>
            <w:tcW w:w="998" w:type="dxa"/>
            <w:vMerge w:val="restart"/>
            <w:shd w:val="clear" w:color="auto" w:fill="D9D9D9" w:themeFill="background1" w:themeFillShade="D9"/>
            <w:vAlign w:val="center"/>
          </w:tcPr>
          <w:p w14:paraId="12A0EE15" w14:textId="77777777" w:rsidR="00D1733A" w:rsidRPr="00F53F93" w:rsidRDefault="00D1733A">
            <w:pPr>
              <w:pStyle w:val="BodyText"/>
              <w:keepNext/>
              <w:jc w:val="left"/>
              <w:rPr>
                <w:rFonts w:cs="Arial"/>
                <w:iCs/>
                <w:snapToGrid w:val="0"/>
              </w:rPr>
            </w:pPr>
            <w:r w:rsidRPr="00F53F93">
              <w:rPr>
                <w:rFonts w:cs="Arial"/>
                <w:iCs/>
                <w:snapToGrid w:val="0"/>
              </w:rPr>
              <w:t>*</w:t>
            </w:r>
          </w:p>
        </w:tc>
      </w:tr>
      <w:tr w:rsidR="00D1733A" w:rsidRPr="00F53F93" w14:paraId="174FDE94" w14:textId="77777777" w:rsidTr="53615AFC">
        <w:trPr>
          <w:cantSplit/>
          <w:trHeight w:hRule="exact" w:val="969"/>
          <w:jc w:val="center"/>
        </w:trPr>
        <w:tc>
          <w:tcPr>
            <w:tcW w:w="2894" w:type="dxa"/>
            <w:vMerge/>
            <w:vAlign w:val="center"/>
          </w:tcPr>
          <w:p w14:paraId="4AB240A5" w14:textId="77777777" w:rsidR="00D1733A" w:rsidRPr="00F53F93" w:rsidRDefault="00D1733A">
            <w:pPr>
              <w:pStyle w:val="TitleofDoc"/>
              <w:keepNext/>
              <w:tabs>
                <w:tab w:val="left" w:pos="5245"/>
                <w:tab w:val="left" w:pos="7008"/>
              </w:tabs>
              <w:spacing w:before="0"/>
              <w:jc w:val="left"/>
              <w:rPr>
                <w:rFonts w:cs="Arial"/>
                <w:caps w:val="0"/>
              </w:rPr>
            </w:pPr>
          </w:p>
        </w:tc>
        <w:tc>
          <w:tcPr>
            <w:tcW w:w="2552" w:type="dxa"/>
            <w:shd w:val="clear" w:color="auto" w:fill="D9D9D9" w:themeFill="background1" w:themeFillShade="D9"/>
            <w:vAlign w:val="center"/>
          </w:tcPr>
          <w:p w14:paraId="3366E3BE" w14:textId="77777777" w:rsidR="00D1733A" w:rsidRPr="00F53F93" w:rsidRDefault="00D1733A">
            <w:pPr>
              <w:pStyle w:val="BodyText"/>
              <w:keepNext/>
              <w:jc w:val="left"/>
              <w:rPr>
                <w:rFonts w:cs="Arial"/>
                <w:color w:val="000000"/>
              </w:rPr>
            </w:pPr>
            <w:r w:rsidRPr="00F53F93">
              <w:rPr>
                <w:rFonts w:cs="Arial"/>
                <w:color w:val="000000"/>
              </w:rPr>
              <w:t>N.º de caracteres:  34</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17</w:t>
            </w:r>
          </w:p>
        </w:tc>
        <w:tc>
          <w:tcPr>
            <w:tcW w:w="2807" w:type="dxa"/>
            <w:shd w:val="clear" w:color="auto" w:fill="D9D9D9" w:themeFill="background1" w:themeFillShade="D9"/>
            <w:vAlign w:val="center"/>
          </w:tcPr>
          <w:p w14:paraId="0D3BB5C9" w14:textId="77777777" w:rsidR="00D1733A" w:rsidRPr="00F53F93" w:rsidRDefault="00D1733A">
            <w:pPr>
              <w:keepNext/>
              <w:jc w:val="left"/>
              <w:rPr>
                <w:rFonts w:cs="Arial"/>
                <w:snapToGrid w:val="0"/>
                <w:color w:val="000000"/>
              </w:rPr>
            </w:pPr>
            <w:r w:rsidRPr="00F53F93">
              <w:rPr>
                <w:rFonts w:cs="Arial"/>
                <w:snapToGrid w:val="0"/>
                <w:color w:val="000000"/>
              </w:rPr>
              <w:t xml:space="preserve">(Expertos interesados:  </w:t>
            </w:r>
            <w:r w:rsidRPr="00F53F93">
              <w:t>CA, FR, JP, MX, QZ, ZA, CIOPORA</w:t>
            </w:r>
            <w:r w:rsidRPr="00F53F93">
              <w:rPr>
                <w:rFonts w:eastAsia="SimSun" w:cs="Arial"/>
                <w:lang w:eastAsia="zh-CN"/>
              </w:rPr>
              <w:t>)</w:t>
            </w:r>
          </w:p>
        </w:tc>
        <w:tc>
          <w:tcPr>
            <w:tcW w:w="736" w:type="dxa"/>
            <w:vMerge/>
            <w:vAlign w:val="center"/>
          </w:tcPr>
          <w:p w14:paraId="46B9979E" w14:textId="77777777" w:rsidR="00D1733A" w:rsidRPr="00F53F93" w:rsidRDefault="00D1733A">
            <w:pPr>
              <w:keepNext/>
              <w:jc w:val="left"/>
              <w:rPr>
                <w:rFonts w:cs="Arial"/>
              </w:rPr>
            </w:pPr>
          </w:p>
        </w:tc>
        <w:tc>
          <w:tcPr>
            <w:tcW w:w="998" w:type="dxa"/>
            <w:vMerge/>
            <w:vAlign w:val="center"/>
          </w:tcPr>
          <w:p w14:paraId="58FA59B2" w14:textId="77777777" w:rsidR="00D1733A" w:rsidRPr="00F53F93" w:rsidRDefault="00D1733A">
            <w:pPr>
              <w:pStyle w:val="BodyText"/>
              <w:keepNext/>
              <w:jc w:val="left"/>
              <w:rPr>
                <w:rFonts w:cs="Arial"/>
                <w:snapToGrid w:val="0"/>
              </w:rPr>
            </w:pPr>
          </w:p>
        </w:tc>
      </w:tr>
    </w:tbl>
    <w:p w14:paraId="6E1A903B" w14:textId="77777777" w:rsidR="00D1733A" w:rsidRPr="00F53F93" w:rsidRDefault="00D1733A" w:rsidP="00D1733A">
      <w:pPr>
        <w:keepNext/>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223FA7E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C1C17AE" w14:textId="77777777" w:rsidR="00D1733A" w:rsidRPr="00F53F93" w:rsidRDefault="00D1733A">
            <w:pPr>
              <w:jc w:val="left"/>
            </w:pPr>
            <w:r w:rsidRPr="00F53F93">
              <w:t>Característica 8</w:t>
            </w:r>
          </w:p>
        </w:tc>
        <w:tc>
          <w:tcPr>
            <w:tcW w:w="8221" w:type="dxa"/>
            <w:tcBorders>
              <w:top w:val="single" w:sz="4" w:space="0" w:color="auto"/>
              <w:left w:val="single" w:sz="4" w:space="0" w:color="auto"/>
              <w:bottom w:val="single" w:sz="4" w:space="0" w:color="auto"/>
              <w:right w:val="single" w:sz="4" w:space="0" w:color="auto"/>
            </w:tcBorders>
          </w:tcPr>
          <w:p w14:paraId="2CC52596" w14:textId="77777777" w:rsidR="00D1733A" w:rsidRPr="00F53F93" w:rsidRDefault="00D1733A">
            <w:pPr>
              <w:autoSpaceDE w:val="0"/>
              <w:autoSpaceDN w:val="0"/>
              <w:adjustRightInd w:val="0"/>
              <w:jc w:val="left"/>
            </w:pPr>
            <w:r w:rsidRPr="00F53F93">
              <w:t>para leer «Hoja: número de hendiduras del margen» (como en el car. 29 y ajustar la traducción de los estados como en el car. 29)</w:t>
            </w:r>
          </w:p>
        </w:tc>
      </w:tr>
      <w:tr w:rsidR="00D1733A" w:rsidRPr="00F53F93" w14:paraId="77195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F18725F" w14:textId="77777777" w:rsidR="00D1733A" w:rsidRPr="00F53F93" w:rsidRDefault="00D1733A">
            <w:pPr>
              <w:jc w:val="left"/>
            </w:pPr>
            <w:r w:rsidRPr="00F53F93">
              <w:t>Característica 20</w:t>
            </w:r>
          </w:p>
        </w:tc>
        <w:tc>
          <w:tcPr>
            <w:tcW w:w="8221" w:type="dxa"/>
            <w:tcBorders>
              <w:top w:val="single" w:sz="4" w:space="0" w:color="auto"/>
              <w:left w:val="single" w:sz="4" w:space="0" w:color="auto"/>
              <w:bottom w:val="single" w:sz="4" w:space="0" w:color="auto"/>
              <w:right w:val="single" w:sz="4" w:space="0" w:color="auto"/>
            </w:tcBorders>
          </w:tcPr>
          <w:p w14:paraId="67E8AE94" w14:textId="77777777" w:rsidR="00D1733A" w:rsidRPr="00F53F93" w:rsidRDefault="00D1733A">
            <w:pPr>
              <w:autoSpaceDE w:val="0"/>
              <w:autoSpaceDN w:val="0"/>
              <w:adjustRightInd w:val="0"/>
              <w:jc w:val="left"/>
            </w:pPr>
            <w:r w:rsidRPr="00F53F93">
              <w:t>- estado 1 debe decir «ligulada no dividida»</w:t>
            </w:r>
          </w:p>
          <w:p w14:paraId="647E5E92" w14:textId="77777777" w:rsidR="00D1733A" w:rsidRPr="00F53F93" w:rsidRDefault="00D1733A">
            <w:pPr>
              <w:autoSpaceDE w:val="0"/>
              <w:autoSpaceDN w:val="0"/>
              <w:adjustRightInd w:val="0"/>
              <w:jc w:val="left"/>
            </w:pPr>
            <w:r w:rsidRPr="00F53F93">
              <w:t>- el estado 3 debe decir «dividida irregularmente»</w:t>
            </w:r>
          </w:p>
          <w:p w14:paraId="5EFEFC13" w14:textId="77777777" w:rsidR="00D1733A" w:rsidRPr="00F53F93" w:rsidRDefault="00D1733A">
            <w:pPr>
              <w:autoSpaceDE w:val="0"/>
              <w:autoSpaceDN w:val="0"/>
              <w:adjustRightInd w:val="0"/>
              <w:jc w:val="left"/>
            </w:pPr>
            <w:r w:rsidRPr="00F53F93">
              <w:t>- estado 4: debe decir «espátula no dividida»</w:t>
            </w:r>
          </w:p>
        </w:tc>
      </w:tr>
      <w:tr w:rsidR="00D1733A" w:rsidRPr="00F53F93" w14:paraId="4595D05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2B060D9" w14:textId="77777777" w:rsidR="00D1733A" w:rsidRPr="00F53F93" w:rsidRDefault="00D1733A">
            <w:pPr>
              <w:jc w:val="left"/>
            </w:pPr>
            <w:r w:rsidRPr="00F53F93">
              <w:t>Caracteres 22, 23, 26, 28</w:t>
            </w:r>
          </w:p>
        </w:tc>
        <w:tc>
          <w:tcPr>
            <w:tcW w:w="8221" w:type="dxa"/>
            <w:tcBorders>
              <w:top w:val="single" w:sz="4" w:space="0" w:color="auto"/>
              <w:left w:val="single" w:sz="4" w:space="0" w:color="auto"/>
              <w:bottom w:val="single" w:sz="4" w:space="0" w:color="auto"/>
              <w:right w:val="single" w:sz="4" w:space="0" w:color="auto"/>
            </w:tcBorders>
          </w:tcPr>
          <w:p w14:paraId="63802199" w14:textId="77777777" w:rsidR="00D1733A" w:rsidRPr="00F53F93" w:rsidRDefault="00D1733A">
            <w:pPr>
              <w:autoSpaceDE w:val="0"/>
              <w:autoSpaceDN w:val="0"/>
              <w:adjustRightInd w:val="0"/>
              <w:jc w:val="left"/>
            </w:pPr>
            <w:r w:rsidRPr="00F53F93">
              <w:t>deberá decir «Solo variedades con flósculos ligulados: tipo: ligulado indiviso o espatulado indiviso: …» (de acuerdo con el cambio en el car. 20)</w:t>
            </w:r>
          </w:p>
        </w:tc>
      </w:tr>
      <w:tr w:rsidR="00D1733A" w:rsidRPr="00F53F93" w14:paraId="34F841F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1F664059" w14:textId="77777777" w:rsidR="00D1733A" w:rsidRPr="00F53F93" w:rsidRDefault="00D1733A">
            <w:pPr>
              <w:jc w:val="left"/>
              <w:rPr>
                <w:rFonts w:cs="Arial"/>
              </w:rPr>
            </w:pPr>
            <w:r w:rsidRPr="00F53F93">
              <w:rPr>
                <w:rFonts w:cs="Arial"/>
                <w:color w:val="000000"/>
              </w:rPr>
              <w:t>Característica 25</w:t>
            </w:r>
          </w:p>
        </w:tc>
        <w:tc>
          <w:tcPr>
            <w:tcW w:w="8221" w:type="dxa"/>
            <w:tcBorders>
              <w:top w:val="single" w:sz="4" w:space="0" w:color="auto"/>
              <w:left w:val="single" w:sz="4" w:space="0" w:color="auto"/>
              <w:bottom w:val="single" w:sz="4" w:space="0" w:color="auto"/>
              <w:right w:val="single" w:sz="4" w:space="0" w:color="auto"/>
            </w:tcBorders>
            <w:vAlign w:val="bottom"/>
          </w:tcPr>
          <w:p w14:paraId="30BF464A" w14:textId="77777777" w:rsidR="00D1733A" w:rsidRPr="00F53F93" w:rsidRDefault="00D1733A">
            <w:pPr>
              <w:autoSpaceDE w:val="0"/>
              <w:autoSpaceDN w:val="0"/>
              <w:adjustRightInd w:val="0"/>
              <w:jc w:val="left"/>
              <w:rPr>
                <w:rFonts w:cs="Arial"/>
              </w:rPr>
            </w:pPr>
            <w:r w:rsidRPr="00F53F93">
              <w:rPr>
                <w:rFonts w:cs="Arial"/>
                <w:color w:val="000000"/>
              </w:rPr>
              <w:t>eliminar «si es diferente»</w:t>
            </w:r>
          </w:p>
        </w:tc>
      </w:tr>
      <w:tr w:rsidR="00D1733A" w:rsidRPr="00F53F93" w14:paraId="350A4F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06E28B" w14:textId="77777777" w:rsidR="00D1733A" w:rsidRPr="00F53F93" w:rsidRDefault="00D1733A">
            <w:pPr>
              <w:jc w:val="left"/>
            </w:pPr>
            <w:r w:rsidRPr="00F53F93">
              <w:t>8.1</w:t>
            </w:r>
          </w:p>
        </w:tc>
        <w:tc>
          <w:tcPr>
            <w:tcW w:w="8221" w:type="dxa"/>
            <w:tcBorders>
              <w:top w:val="single" w:sz="4" w:space="0" w:color="auto"/>
              <w:left w:val="single" w:sz="4" w:space="0" w:color="auto"/>
              <w:bottom w:val="single" w:sz="4" w:space="0" w:color="auto"/>
              <w:right w:val="single" w:sz="4" w:space="0" w:color="auto"/>
            </w:tcBorders>
          </w:tcPr>
          <w:p w14:paraId="2A2DAB1D" w14:textId="77777777" w:rsidR="00D1733A" w:rsidRPr="00F53F93" w:rsidRDefault="00D1733A">
            <w:pPr>
              <w:keepNext/>
            </w:pPr>
            <w:r w:rsidRPr="00F53F93">
              <w:t>explicación que abarca todos los caracteres debe decir «Salvo indicación en contrario, todos...».</w:t>
            </w:r>
          </w:p>
        </w:tc>
      </w:tr>
      <w:tr w:rsidR="00D1733A" w:rsidRPr="00F53F93" w14:paraId="28075D0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7930509" w14:textId="77777777" w:rsidR="00D1733A" w:rsidRPr="00F53F93" w:rsidRDefault="00D1733A">
            <w:pPr>
              <w:jc w:val="left"/>
            </w:pPr>
            <w:r w:rsidRPr="00F53F93">
              <w:rPr>
                <w:rFonts w:cs="Arial"/>
                <w:color w:val="000000"/>
              </w:rPr>
              <w:t>Ad. 13</w:t>
            </w:r>
          </w:p>
        </w:tc>
        <w:tc>
          <w:tcPr>
            <w:tcW w:w="8221" w:type="dxa"/>
            <w:tcBorders>
              <w:top w:val="single" w:sz="4" w:space="0" w:color="auto"/>
              <w:left w:val="single" w:sz="4" w:space="0" w:color="auto"/>
              <w:bottom w:val="single" w:sz="4" w:space="0" w:color="auto"/>
              <w:right w:val="single" w:sz="4" w:space="0" w:color="auto"/>
            </w:tcBorders>
          </w:tcPr>
          <w:p w14:paraId="0E352634" w14:textId="77777777" w:rsidR="00D1733A" w:rsidRPr="00F53F93" w:rsidRDefault="00D1733A">
            <w:pPr>
              <w:keepNext/>
            </w:pPr>
            <w:r w:rsidRPr="00F53F93">
              <w:rPr>
                <w:rFonts w:cs="Arial"/>
                <w:color w:val="000000"/>
              </w:rPr>
              <w:t>La primera frase debe decir «Las variedades con disco tipo anémona son aquellas en las que las flores del disco son de tipo petaloide».</w:t>
            </w:r>
          </w:p>
        </w:tc>
      </w:tr>
      <w:tr w:rsidR="00D1733A" w:rsidRPr="00F53F93" w14:paraId="07A2B67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D87A71C" w14:textId="77777777" w:rsidR="00D1733A" w:rsidRPr="00F53F93" w:rsidRDefault="00D1733A">
            <w:pPr>
              <w:jc w:val="left"/>
            </w:pPr>
            <w:r w:rsidRPr="00F53F93">
              <w:t>TQ 1.</w:t>
            </w:r>
          </w:p>
        </w:tc>
        <w:tc>
          <w:tcPr>
            <w:tcW w:w="8221" w:type="dxa"/>
            <w:tcBorders>
              <w:top w:val="single" w:sz="4" w:space="0" w:color="auto"/>
              <w:left w:val="single" w:sz="4" w:space="0" w:color="auto"/>
              <w:bottom w:val="single" w:sz="4" w:space="0" w:color="auto"/>
              <w:right w:val="single" w:sz="4" w:space="0" w:color="auto"/>
            </w:tcBorders>
          </w:tcPr>
          <w:p w14:paraId="1822BC69" w14:textId="77777777" w:rsidR="00D1733A" w:rsidRPr="00F53F93" w:rsidRDefault="00D1733A">
            <w:pPr>
              <w:keepNext/>
            </w:pPr>
            <w:r w:rsidRPr="00F53F93">
              <w:t>Añadir 1.3 para indicar la especie.</w:t>
            </w:r>
          </w:p>
        </w:tc>
      </w:tr>
    </w:tbl>
    <w:p w14:paraId="083E3D5C" w14:textId="77777777" w:rsidR="00D1733A" w:rsidRPr="00F53F93" w:rsidRDefault="00D1733A" w:rsidP="00D1733A"/>
    <w:p w14:paraId="56C4B542" w14:textId="77777777" w:rsidR="00D1733A" w:rsidRPr="00F53F93" w:rsidRDefault="00D1733A" w:rsidP="00D1733A"/>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F53F93" w14:paraId="73EDFB5E" w14:textId="77777777">
        <w:trPr>
          <w:cantSplit/>
          <w:trHeight w:val="277"/>
          <w:jc w:val="center"/>
        </w:trPr>
        <w:tc>
          <w:tcPr>
            <w:tcW w:w="2894" w:type="dxa"/>
            <w:vMerge w:val="restart"/>
            <w:shd w:val="clear" w:color="auto" w:fill="D9D9D9"/>
            <w:vAlign w:val="center"/>
          </w:tcPr>
          <w:p w14:paraId="536A7FB7" w14:textId="77777777" w:rsidR="00D1733A" w:rsidRPr="00F53F93" w:rsidRDefault="00D1733A">
            <w:pPr>
              <w:pStyle w:val="TitleofDoc"/>
              <w:keepNext/>
              <w:tabs>
                <w:tab w:val="left" w:pos="5245"/>
                <w:tab w:val="left" w:pos="7008"/>
              </w:tabs>
              <w:spacing w:before="0"/>
              <w:jc w:val="left"/>
              <w:rPr>
                <w:rFonts w:cs="Arial"/>
                <w:caps w:val="0"/>
              </w:rPr>
            </w:pPr>
            <w:proofErr w:type="spellStart"/>
            <w:r w:rsidRPr="00F53F93">
              <w:rPr>
                <w:rFonts w:cs="Arial"/>
                <w:caps w:val="0"/>
              </w:rPr>
              <w:t>Céspedes</w:t>
            </w:r>
            <w:proofErr w:type="spellEnd"/>
            <w:r w:rsidRPr="00F53F93">
              <w:rPr>
                <w:rFonts w:cs="Arial"/>
                <w:caps w:val="0"/>
              </w:rPr>
              <w:t xml:space="preserve"> </w:t>
            </w:r>
            <w:proofErr w:type="spellStart"/>
            <w:r w:rsidRPr="00F53F93">
              <w:rPr>
                <w:rFonts w:cs="Arial"/>
                <w:caps w:val="0"/>
              </w:rPr>
              <w:t>Zoysia</w:t>
            </w:r>
            <w:proofErr w:type="spellEnd"/>
            <w:r w:rsidRPr="00F53F93">
              <w:rPr>
                <w:rFonts w:cs="Arial"/>
                <w:caps w:val="0"/>
              </w:rPr>
              <w:t xml:space="preserve"> </w:t>
            </w:r>
            <w:r w:rsidRPr="00F53F93">
              <w:rPr>
                <w:rFonts w:cs="Arial"/>
                <w:caps w:val="0"/>
              </w:rPr>
              <w:br/>
              <w:t>(</w:t>
            </w:r>
            <w:proofErr w:type="spellStart"/>
            <w:r w:rsidRPr="00F53F93">
              <w:rPr>
                <w:rFonts w:cs="Arial"/>
                <w:i/>
                <w:iCs/>
                <w:caps w:val="0"/>
              </w:rPr>
              <w:t>Zoysia</w:t>
            </w:r>
            <w:proofErr w:type="spellEnd"/>
            <w:r w:rsidRPr="00F53F93">
              <w:rPr>
                <w:rFonts w:cs="Arial"/>
                <w:i/>
                <w:iCs/>
                <w:caps w:val="0"/>
              </w:rPr>
              <w:t xml:space="preserve"> </w:t>
            </w:r>
            <w:proofErr w:type="spellStart"/>
            <w:r w:rsidRPr="00F53F93">
              <w:rPr>
                <w:rFonts w:cs="Arial"/>
                <w:caps w:val="0"/>
              </w:rPr>
              <w:t>Willd</w:t>
            </w:r>
            <w:proofErr w:type="spellEnd"/>
            <w:r w:rsidRPr="00F53F93">
              <w:rPr>
                <w:rFonts w:cs="Arial"/>
                <w:caps w:val="0"/>
              </w:rPr>
              <w:t>.)</w:t>
            </w:r>
          </w:p>
        </w:tc>
        <w:tc>
          <w:tcPr>
            <w:tcW w:w="2552" w:type="dxa"/>
            <w:shd w:val="clear" w:color="auto" w:fill="D9D9D9"/>
            <w:vAlign w:val="center"/>
          </w:tcPr>
          <w:p w14:paraId="37B2680C" w14:textId="77777777" w:rsidR="00D1733A" w:rsidRPr="00F53F93" w:rsidRDefault="00D1733A">
            <w:pPr>
              <w:pStyle w:val="TitleofDoc"/>
              <w:keepNext/>
              <w:tabs>
                <w:tab w:val="left" w:pos="5245"/>
                <w:tab w:val="left" w:pos="7008"/>
              </w:tabs>
              <w:spacing w:before="0"/>
              <w:jc w:val="left"/>
              <w:rPr>
                <w:rFonts w:cs="Arial"/>
                <w:caps w:val="0"/>
              </w:rPr>
            </w:pPr>
            <w:r w:rsidRPr="00F53F93">
              <w:rPr>
                <w:rFonts w:eastAsia="Arial" w:cs="Arial"/>
                <w:bCs/>
                <w:color w:val="000000"/>
              </w:rPr>
              <w:t>TG/ZOYSI(</w:t>
            </w:r>
            <w:r w:rsidRPr="00F53F93">
              <w:rPr>
                <w:rFonts w:eastAsia="Arial" w:cs="Arial"/>
                <w:bCs/>
                <w:caps w:val="0"/>
                <w:color w:val="000000"/>
              </w:rPr>
              <w:t>proj</w:t>
            </w:r>
            <w:r w:rsidRPr="00F53F93">
              <w:rPr>
                <w:rFonts w:eastAsia="Arial" w:cs="Arial"/>
                <w:bCs/>
                <w:color w:val="000000"/>
              </w:rPr>
              <w:t>.6)</w:t>
            </w:r>
          </w:p>
        </w:tc>
        <w:tc>
          <w:tcPr>
            <w:tcW w:w="2807" w:type="dxa"/>
            <w:shd w:val="clear" w:color="auto" w:fill="D9D9D9"/>
            <w:vAlign w:val="center"/>
          </w:tcPr>
          <w:p w14:paraId="524E62A9" w14:textId="77777777" w:rsidR="00D1733A" w:rsidRPr="00F53F93" w:rsidRDefault="00D1733A">
            <w:pPr>
              <w:keepNext/>
              <w:jc w:val="left"/>
              <w:rPr>
                <w:rFonts w:cs="Arial"/>
                <w:iCs/>
                <w:snapToGrid w:val="0"/>
                <w:color w:val="000000"/>
              </w:rPr>
            </w:pPr>
            <w:r w:rsidRPr="00F53F93">
              <w:rPr>
                <w:rFonts w:cs="Arial"/>
                <w:snapToGrid w:val="0"/>
                <w:color w:val="000000"/>
              </w:rPr>
              <w:t xml:space="preserve">Sr. </w:t>
            </w:r>
            <w:proofErr w:type="spellStart"/>
            <w:r w:rsidRPr="00F53F93">
              <w:rPr>
                <w:rFonts w:cs="Arial"/>
                <w:snapToGrid w:val="0"/>
                <w:color w:val="000000"/>
              </w:rPr>
              <w:t>Toru</w:t>
            </w:r>
            <w:proofErr w:type="spellEnd"/>
            <w:r w:rsidRPr="00F53F93">
              <w:rPr>
                <w:rFonts w:cs="Arial"/>
                <w:snapToGrid w:val="0"/>
                <w:color w:val="000000"/>
              </w:rPr>
              <w:t xml:space="preserve"> Watanabe (JP)</w:t>
            </w:r>
          </w:p>
        </w:tc>
        <w:tc>
          <w:tcPr>
            <w:tcW w:w="736" w:type="dxa"/>
            <w:vMerge w:val="restart"/>
            <w:shd w:val="clear" w:color="auto" w:fill="D9D9D9"/>
            <w:vAlign w:val="center"/>
          </w:tcPr>
          <w:p w14:paraId="242BC01E" w14:textId="77777777" w:rsidR="00D1733A" w:rsidRPr="00F53F93" w:rsidRDefault="00D1733A">
            <w:pPr>
              <w:keepNext/>
              <w:jc w:val="left"/>
              <w:rPr>
                <w:rFonts w:cs="Arial"/>
                <w:iCs/>
              </w:rPr>
            </w:pPr>
            <w:r w:rsidRPr="00F53F93">
              <w:rPr>
                <w:rFonts w:cs="Arial"/>
                <w:iCs/>
              </w:rPr>
              <w:t>TWA</w:t>
            </w:r>
          </w:p>
        </w:tc>
        <w:tc>
          <w:tcPr>
            <w:tcW w:w="998" w:type="dxa"/>
            <w:vMerge w:val="restart"/>
            <w:shd w:val="clear" w:color="auto" w:fill="D9D9D9"/>
            <w:vAlign w:val="center"/>
          </w:tcPr>
          <w:p w14:paraId="3D7606C1" w14:textId="77777777" w:rsidR="00D1733A" w:rsidRPr="00F53F93" w:rsidRDefault="00D1733A">
            <w:pPr>
              <w:pStyle w:val="BodyText"/>
              <w:keepNext/>
              <w:jc w:val="left"/>
              <w:rPr>
                <w:rFonts w:cs="Arial"/>
                <w:iCs/>
                <w:snapToGrid w:val="0"/>
              </w:rPr>
            </w:pPr>
            <w:r w:rsidRPr="00F53F93">
              <w:rPr>
                <w:rFonts w:cs="Arial"/>
                <w:iCs/>
                <w:snapToGrid w:val="0"/>
              </w:rPr>
              <w:t>*</w:t>
            </w:r>
          </w:p>
        </w:tc>
      </w:tr>
      <w:tr w:rsidR="00D1733A" w:rsidRPr="00F53F93" w14:paraId="21B141BC" w14:textId="77777777">
        <w:trPr>
          <w:cantSplit/>
          <w:trHeight w:hRule="exact" w:val="969"/>
          <w:jc w:val="center"/>
        </w:trPr>
        <w:tc>
          <w:tcPr>
            <w:tcW w:w="2894" w:type="dxa"/>
            <w:vMerge/>
            <w:shd w:val="clear" w:color="auto" w:fill="D9D9D9"/>
            <w:vAlign w:val="center"/>
          </w:tcPr>
          <w:p w14:paraId="0BD13C83" w14:textId="77777777" w:rsidR="00D1733A" w:rsidRPr="00F53F93"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750B2EB3" w14:textId="77777777" w:rsidR="00D1733A" w:rsidRPr="00F53F93" w:rsidRDefault="00D1733A">
            <w:pPr>
              <w:pStyle w:val="BodyText"/>
              <w:keepNext/>
              <w:jc w:val="left"/>
              <w:rPr>
                <w:rFonts w:cs="Arial"/>
                <w:color w:val="000000"/>
              </w:rPr>
            </w:pPr>
            <w:r w:rsidRPr="00F53F93">
              <w:rPr>
                <w:rFonts w:cs="Arial"/>
                <w:color w:val="000000"/>
              </w:rPr>
              <w:t>N.º de caracteres:  23</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12</w:t>
            </w:r>
          </w:p>
        </w:tc>
        <w:tc>
          <w:tcPr>
            <w:tcW w:w="2807" w:type="dxa"/>
            <w:shd w:val="clear" w:color="auto" w:fill="D9D9D9"/>
            <w:vAlign w:val="center"/>
          </w:tcPr>
          <w:p w14:paraId="490B834F" w14:textId="77777777" w:rsidR="00D1733A" w:rsidRPr="00F53F93" w:rsidRDefault="00D1733A">
            <w:pPr>
              <w:keepNext/>
              <w:jc w:val="left"/>
              <w:rPr>
                <w:rFonts w:cs="Arial"/>
                <w:iCs/>
                <w:snapToGrid w:val="0"/>
                <w:color w:val="000000"/>
              </w:rPr>
            </w:pPr>
            <w:r w:rsidRPr="00F53F93">
              <w:rPr>
                <w:rFonts w:cs="Arial"/>
                <w:iCs/>
                <w:snapToGrid w:val="0"/>
                <w:color w:val="000000"/>
              </w:rPr>
              <w:t xml:space="preserve">(Expertos interesados:  </w:t>
            </w:r>
            <w:r w:rsidRPr="00F53F93">
              <w:t xml:space="preserve">AU, BR, ES, KR, QZ, </w:t>
            </w:r>
            <w:proofErr w:type="spellStart"/>
            <w:r w:rsidRPr="00F53F93">
              <w:t>Euroseeds</w:t>
            </w:r>
            <w:proofErr w:type="spellEnd"/>
            <w:r w:rsidRPr="00F53F93">
              <w:t>, ISF</w:t>
            </w:r>
            <w:r w:rsidRPr="00F53F93">
              <w:rPr>
                <w:rFonts w:eastAsia="SimSun" w:cs="Arial"/>
                <w:lang w:eastAsia="zh-CN"/>
              </w:rPr>
              <w:t>)</w:t>
            </w:r>
          </w:p>
        </w:tc>
        <w:tc>
          <w:tcPr>
            <w:tcW w:w="736" w:type="dxa"/>
            <w:vMerge/>
            <w:shd w:val="clear" w:color="auto" w:fill="D9D9D9"/>
            <w:vAlign w:val="center"/>
          </w:tcPr>
          <w:p w14:paraId="59B95852" w14:textId="77777777" w:rsidR="00D1733A" w:rsidRPr="00F53F93" w:rsidRDefault="00D1733A">
            <w:pPr>
              <w:keepNext/>
              <w:jc w:val="left"/>
              <w:rPr>
                <w:rFonts w:cs="Arial"/>
                <w:iCs/>
              </w:rPr>
            </w:pPr>
          </w:p>
        </w:tc>
        <w:tc>
          <w:tcPr>
            <w:tcW w:w="998" w:type="dxa"/>
            <w:vMerge/>
            <w:shd w:val="clear" w:color="auto" w:fill="D9D9D9"/>
            <w:vAlign w:val="center"/>
          </w:tcPr>
          <w:p w14:paraId="367E2DD6" w14:textId="77777777" w:rsidR="00D1733A" w:rsidRPr="00F53F93" w:rsidRDefault="00D1733A">
            <w:pPr>
              <w:pStyle w:val="BodyText"/>
              <w:keepNext/>
              <w:jc w:val="left"/>
              <w:rPr>
                <w:rFonts w:cs="Arial"/>
                <w:iCs/>
                <w:snapToGrid w:val="0"/>
              </w:rPr>
            </w:pPr>
          </w:p>
        </w:tc>
      </w:tr>
    </w:tbl>
    <w:p w14:paraId="28339EB8" w14:textId="77777777" w:rsidR="00D1733A" w:rsidRPr="00F53F93" w:rsidRDefault="00D1733A" w:rsidP="00D1733A">
      <w:pPr>
        <w:keepNext/>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4DE5475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5CAF04" w14:textId="77777777" w:rsidR="00D1733A" w:rsidRPr="00F53F93" w:rsidRDefault="00D1733A">
            <w:pPr>
              <w:jc w:val="left"/>
              <w:rPr>
                <w:rFonts w:cs="Arial"/>
                <w:color w:val="000000"/>
              </w:rPr>
            </w:pPr>
            <w:r w:rsidRPr="00F53F93">
              <w:rPr>
                <w:rFonts w:cs="Arial"/>
                <w:color w:val="000000"/>
              </w:rPr>
              <w:t>3.1</w:t>
            </w:r>
          </w:p>
        </w:tc>
        <w:tc>
          <w:tcPr>
            <w:tcW w:w="8221" w:type="dxa"/>
            <w:tcBorders>
              <w:top w:val="single" w:sz="4" w:space="0" w:color="auto"/>
              <w:left w:val="single" w:sz="4" w:space="0" w:color="auto"/>
              <w:bottom w:val="single" w:sz="4" w:space="0" w:color="auto"/>
              <w:right w:val="single" w:sz="4" w:space="0" w:color="auto"/>
            </w:tcBorders>
          </w:tcPr>
          <w:p w14:paraId="01B312CF" w14:textId="77777777" w:rsidR="00D1733A" w:rsidRPr="00F53F93" w:rsidRDefault="00D1733A">
            <w:pPr>
              <w:pStyle w:val="CommentText"/>
              <w:jc w:val="left"/>
              <w:rPr>
                <w:rFonts w:cs="Arial"/>
                <w:color w:val="000000"/>
              </w:rPr>
            </w:pPr>
            <w:r w:rsidRPr="00F53F93">
              <w:rPr>
                <w:rFonts w:cs="Arial"/>
                <w:color w:val="000000"/>
              </w:rPr>
              <w:t xml:space="preserve">3.1.1 para indicar un ciclo de cultivo y suprimir 3.1.2 </w:t>
            </w:r>
          </w:p>
        </w:tc>
      </w:tr>
      <w:tr w:rsidR="00D1733A" w:rsidRPr="00F53F93" w14:paraId="584395F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EDF080" w14:textId="77777777" w:rsidR="00D1733A" w:rsidRPr="00F53F93" w:rsidRDefault="00D1733A">
            <w:pPr>
              <w:jc w:val="left"/>
            </w:pPr>
            <w:r w:rsidRPr="00F53F93">
              <w:rPr>
                <w:rFonts w:cs="Arial"/>
                <w:color w:val="000000"/>
              </w:rPr>
              <w:t>Car. 14</w:t>
            </w:r>
          </w:p>
        </w:tc>
        <w:tc>
          <w:tcPr>
            <w:tcW w:w="8221" w:type="dxa"/>
            <w:tcBorders>
              <w:top w:val="single" w:sz="4" w:space="0" w:color="auto"/>
              <w:left w:val="single" w:sz="4" w:space="0" w:color="auto"/>
              <w:bottom w:val="single" w:sz="4" w:space="0" w:color="auto"/>
              <w:right w:val="single" w:sz="4" w:space="0" w:color="auto"/>
            </w:tcBorders>
          </w:tcPr>
          <w:p w14:paraId="16305BEF" w14:textId="77777777" w:rsidR="00D1733A" w:rsidRPr="00F53F93" w:rsidRDefault="00D1733A">
            <w:pPr>
              <w:pStyle w:val="CommentText"/>
              <w:jc w:val="left"/>
            </w:pPr>
            <w:r w:rsidRPr="00F53F93">
              <w:rPr>
                <w:rFonts w:cs="Arial"/>
                <w:color w:val="000000"/>
              </w:rPr>
              <w:t>Añadir el estado 5 que falta, como en el proyecto 5.</w:t>
            </w:r>
          </w:p>
        </w:tc>
      </w:tr>
      <w:tr w:rsidR="00D1733A" w:rsidRPr="00F53F93" w14:paraId="55C58B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DE3DFD" w14:textId="77777777" w:rsidR="00D1733A" w:rsidRPr="00F53F93" w:rsidRDefault="00D1733A">
            <w:pPr>
              <w:jc w:val="left"/>
            </w:pPr>
            <w:r w:rsidRPr="00F53F93">
              <w:t>Característica 15</w:t>
            </w:r>
          </w:p>
        </w:tc>
        <w:tc>
          <w:tcPr>
            <w:tcW w:w="8221" w:type="dxa"/>
            <w:tcBorders>
              <w:top w:val="single" w:sz="4" w:space="0" w:color="auto"/>
              <w:left w:val="single" w:sz="4" w:space="0" w:color="auto"/>
              <w:bottom w:val="single" w:sz="4" w:space="0" w:color="auto"/>
              <w:right w:val="single" w:sz="4" w:space="0" w:color="auto"/>
            </w:tcBorders>
          </w:tcPr>
          <w:p w14:paraId="6FFCF164" w14:textId="77777777" w:rsidR="00D1733A" w:rsidRPr="00F53F93" w:rsidRDefault="00D1733A">
            <w:pPr>
              <w:keepNext/>
              <w:jc w:val="left"/>
            </w:pPr>
            <w:r w:rsidRPr="00F53F93">
              <w:t xml:space="preserve">para que diga: «... de </w:t>
            </w:r>
            <w:r w:rsidRPr="00F53F93">
              <w:rPr>
                <w:u w:val="single"/>
              </w:rPr>
              <w:t>vainas</w:t>
            </w:r>
            <w:r w:rsidRPr="00F53F93">
              <w:t xml:space="preserve"> foliares» (plural)</w:t>
            </w:r>
          </w:p>
        </w:tc>
      </w:tr>
      <w:tr w:rsidR="00D1733A" w:rsidRPr="00F53F93" w14:paraId="640700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81D4D9" w14:textId="77777777" w:rsidR="00D1733A" w:rsidRPr="00F53F93" w:rsidRDefault="00D1733A">
            <w:pPr>
              <w:jc w:val="left"/>
            </w:pPr>
            <w:r w:rsidRPr="00F53F93">
              <w:rPr>
                <w:rFonts w:cs="Arial"/>
                <w:color w:val="000000"/>
              </w:rPr>
              <w:t>Car. 19</w:t>
            </w:r>
          </w:p>
        </w:tc>
        <w:tc>
          <w:tcPr>
            <w:tcW w:w="8221" w:type="dxa"/>
            <w:tcBorders>
              <w:top w:val="single" w:sz="4" w:space="0" w:color="auto"/>
              <w:left w:val="single" w:sz="4" w:space="0" w:color="auto"/>
              <w:bottom w:val="single" w:sz="4" w:space="0" w:color="auto"/>
              <w:right w:val="single" w:sz="4" w:space="0" w:color="auto"/>
            </w:tcBorders>
          </w:tcPr>
          <w:p w14:paraId="0DCF47ED" w14:textId="77777777" w:rsidR="00D1733A" w:rsidRPr="00F53F93" w:rsidRDefault="00D1733A">
            <w:pPr>
              <w:keepNext/>
              <w:jc w:val="left"/>
            </w:pPr>
            <w:r w:rsidRPr="00F53F93">
              <w:rPr>
                <w:rFonts w:cs="Arial"/>
                <w:color w:val="000000"/>
              </w:rPr>
              <w:t>Añadir el estado 5 que falta, como en el proyecto 5.</w:t>
            </w:r>
          </w:p>
        </w:tc>
      </w:tr>
      <w:tr w:rsidR="00D1733A" w:rsidRPr="00F53F93" w14:paraId="648AB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BA456F3" w14:textId="77777777" w:rsidR="00D1733A" w:rsidRPr="00F53F93" w:rsidRDefault="00D1733A">
            <w:r w:rsidRPr="00F53F93">
              <w:t>8.1 (a)</w:t>
            </w:r>
          </w:p>
        </w:tc>
        <w:tc>
          <w:tcPr>
            <w:tcW w:w="8221" w:type="dxa"/>
            <w:tcBorders>
              <w:top w:val="single" w:sz="4" w:space="0" w:color="auto"/>
              <w:left w:val="single" w:sz="4" w:space="0" w:color="auto"/>
              <w:bottom w:val="single" w:sz="4" w:space="0" w:color="auto"/>
              <w:right w:val="single" w:sz="4" w:space="0" w:color="auto"/>
            </w:tcBorders>
          </w:tcPr>
          <w:p w14:paraId="6AA8B092" w14:textId="77777777" w:rsidR="00D1733A" w:rsidRPr="00F53F93" w:rsidRDefault="00D1733A">
            <w:pPr>
              <w:keepNext/>
            </w:pPr>
            <w:r w:rsidRPr="00F53F93">
              <w:t xml:space="preserve">para que se convierta en una explicación que abarque todas las características y se elimine (a) </w:t>
            </w:r>
          </w:p>
        </w:tc>
      </w:tr>
      <w:tr w:rsidR="00D1733A" w:rsidRPr="00F53F93" w14:paraId="33D6842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203083" w14:textId="77777777" w:rsidR="00D1733A" w:rsidRPr="00F53F93" w:rsidRDefault="00D1733A">
            <w:r w:rsidRPr="00F53F93">
              <w:t>8.1 (b)</w:t>
            </w:r>
          </w:p>
        </w:tc>
        <w:tc>
          <w:tcPr>
            <w:tcW w:w="8221" w:type="dxa"/>
            <w:tcBorders>
              <w:top w:val="single" w:sz="4" w:space="0" w:color="auto"/>
              <w:left w:val="single" w:sz="4" w:space="0" w:color="auto"/>
              <w:bottom w:val="single" w:sz="4" w:space="0" w:color="auto"/>
              <w:right w:val="single" w:sz="4" w:space="0" w:color="auto"/>
            </w:tcBorders>
          </w:tcPr>
          <w:p w14:paraId="22F1DDCB" w14:textId="77777777" w:rsidR="00D1733A" w:rsidRPr="00F53F93" w:rsidRDefault="00D1733A">
            <w:pPr>
              <w:keepNext/>
            </w:pPr>
            <w:r w:rsidRPr="00F53F93">
              <w:rPr>
                <w:rFonts w:cs="Arial"/>
                <w:color w:val="000000"/>
              </w:rPr>
              <w:t xml:space="preserve">debería decir «Las observaciones deben realizarse en el momento de la primera aparición de las espigas después del invierno, en primavera u otoño, dependiendo de la variedad». </w:t>
            </w:r>
          </w:p>
        </w:tc>
      </w:tr>
      <w:tr w:rsidR="00D1733A" w:rsidRPr="00F53F93" w14:paraId="3BF5A85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995424" w14:textId="77777777" w:rsidR="00D1733A" w:rsidRPr="00F53F93" w:rsidRDefault="00D1733A">
            <w:r w:rsidRPr="00F53F93">
              <w:t>Ad. 1</w:t>
            </w:r>
          </w:p>
        </w:tc>
        <w:tc>
          <w:tcPr>
            <w:tcW w:w="8221" w:type="dxa"/>
            <w:tcBorders>
              <w:top w:val="single" w:sz="4" w:space="0" w:color="auto"/>
              <w:left w:val="single" w:sz="4" w:space="0" w:color="auto"/>
              <w:bottom w:val="single" w:sz="4" w:space="0" w:color="auto"/>
              <w:right w:val="single" w:sz="4" w:space="0" w:color="auto"/>
            </w:tcBorders>
          </w:tcPr>
          <w:p w14:paraId="603DBFD8" w14:textId="77777777" w:rsidR="00D1733A" w:rsidRPr="00F53F93" w:rsidRDefault="00D1733A">
            <w:pPr>
              <w:keepNext/>
            </w:pPr>
            <w:r w:rsidRPr="00F53F93">
              <w:t>sustituir «tallos» por «estolones»</w:t>
            </w:r>
          </w:p>
        </w:tc>
      </w:tr>
      <w:tr w:rsidR="00D1733A" w:rsidRPr="00F53F93" w14:paraId="574A7F6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4820DE" w14:textId="77777777" w:rsidR="00D1733A" w:rsidRPr="00F53F93" w:rsidRDefault="00D1733A">
            <w:r w:rsidRPr="00F53F93">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1C21C9E1" w14:textId="77777777" w:rsidR="00D1733A" w:rsidRPr="00F53F93" w:rsidRDefault="00D1733A">
            <w:pPr>
              <w:keepNext/>
            </w:pPr>
            <w:r w:rsidRPr="00F53F93">
              <w:rPr>
                <w:rFonts w:cs="Arial"/>
                <w:color w:val="000000"/>
              </w:rPr>
              <w:t xml:space="preserve">Lea </w:t>
            </w:r>
            <w:r w:rsidRPr="00F53F93">
              <w:rPr>
                <w:rFonts w:eastAsia="Arial" w:cs="Arial"/>
                <w:color w:val="000000"/>
              </w:rPr>
              <w:t xml:space="preserve">«El periodo de crecimiento vegetativo tras la hibernación </w:t>
            </w:r>
            <w:r w:rsidRPr="00F53F93">
              <w:rPr>
                <w:rFonts w:cs="Arial"/>
                <w:color w:val="000000"/>
              </w:rPr>
              <w:t xml:space="preserve">se alcanza cuando han brotado nuevas hojas en los estolones de aproximadamente el 50 % de las plantas tras la hibernación». </w:t>
            </w:r>
          </w:p>
        </w:tc>
      </w:tr>
      <w:tr w:rsidR="00D1733A" w:rsidRPr="00F53F93" w14:paraId="6124FDD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0074566" w14:textId="77777777" w:rsidR="00D1733A" w:rsidRPr="00F53F93" w:rsidRDefault="00D1733A">
            <w:pPr>
              <w:rPr>
                <w:rFonts w:cs="Arial"/>
                <w:color w:val="000000"/>
              </w:rPr>
            </w:pPr>
            <w:r w:rsidRPr="00F53F93">
              <w:rPr>
                <w:rFonts w:cs="Arial"/>
                <w:color w:val="000000"/>
              </w:rPr>
              <w:t>Ad. 10</w:t>
            </w:r>
          </w:p>
        </w:tc>
        <w:tc>
          <w:tcPr>
            <w:tcW w:w="8221" w:type="dxa"/>
            <w:tcBorders>
              <w:top w:val="single" w:sz="4" w:space="0" w:color="auto"/>
              <w:left w:val="single" w:sz="4" w:space="0" w:color="auto"/>
              <w:bottom w:val="single" w:sz="4" w:space="0" w:color="auto"/>
              <w:right w:val="single" w:sz="4" w:space="0" w:color="auto"/>
            </w:tcBorders>
          </w:tcPr>
          <w:p w14:paraId="11FE3ADD" w14:textId="77777777" w:rsidR="00D1733A" w:rsidRPr="00F53F93" w:rsidRDefault="00D1733A">
            <w:pPr>
              <w:keepNext/>
              <w:rPr>
                <w:rFonts w:cs="Arial"/>
                <w:color w:val="000000"/>
              </w:rPr>
            </w:pPr>
            <w:r w:rsidRPr="00F53F93">
              <w:rPr>
                <w:rFonts w:cs="Arial"/>
                <w:color w:val="000000"/>
              </w:rPr>
              <w:t>La primera frase debe decir «Se deben realizar observaciones sobre la actitud de las hojas exteriores en relación con los estolones laterales» y se debe eliminar la segunda frase.</w:t>
            </w:r>
          </w:p>
        </w:tc>
      </w:tr>
      <w:tr w:rsidR="00D1733A" w:rsidRPr="00F53F93" w14:paraId="674C0CF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32AD481" w14:textId="77777777" w:rsidR="00D1733A" w:rsidRPr="00F53F93" w:rsidRDefault="00D1733A">
            <w:r w:rsidRPr="00F53F93">
              <w:t>Ad. 14</w:t>
            </w:r>
          </w:p>
        </w:tc>
        <w:tc>
          <w:tcPr>
            <w:tcW w:w="8221" w:type="dxa"/>
            <w:tcBorders>
              <w:top w:val="single" w:sz="4" w:space="0" w:color="auto"/>
              <w:left w:val="single" w:sz="4" w:space="0" w:color="auto"/>
              <w:bottom w:val="single" w:sz="4" w:space="0" w:color="auto"/>
              <w:right w:val="single" w:sz="4" w:space="0" w:color="auto"/>
            </w:tcBorders>
          </w:tcPr>
          <w:p w14:paraId="7D2749ED" w14:textId="77777777" w:rsidR="00D1733A" w:rsidRPr="00F53F93" w:rsidRDefault="00D1733A">
            <w:pPr>
              <w:keepNext/>
            </w:pPr>
            <w:r w:rsidRPr="00F53F93">
              <w:t xml:space="preserve">«... de los </w:t>
            </w:r>
            <w:r w:rsidRPr="00F53F93">
              <w:rPr>
                <w:u w:val="single"/>
              </w:rPr>
              <w:t xml:space="preserve">estolones, </w:t>
            </w:r>
            <w:r w:rsidRPr="00F53F93">
              <w:t xml:space="preserve">excluyendo las </w:t>
            </w:r>
            <w:r w:rsidRPr="00F53F93">
              <w:rPr>
                <w:u w:val="single"/>
              </w:rPr>
              <w:t xml:space="preserve">vainas </w:t>
            </w:r>
            <w:r w:rsidRPr="00F53F93">
              <w:t>foliares» (ambas en plural).</w:t>
            </w:r>
          </w:p>
        </w:tc>
      </w:tr>
      <w:tr w:rsidR="00D1733A" w:rsidRPr="00F53F93" w14:paraId="29FFEC3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B9A7A4E" w14:textId="77777777" w:rsidR="00D1733A" w:rsidRPr="00F53F93" w:rsidRDefault="00D1733A">
            <w:r w:rsidRPr="00F53F93">
              <w:t>Ad. 18</w:t>
            </w:r>
          </w:p>
        </w:tc>
        <w:tc>
          <w:tcPr>
            <w:tcW w:w="8221" w:type="dxa"/>
            <w:tcBorders>
              <w:top w:val="single" w:sz="4" w:space="0" w:color="auto"/>
              <w:left w:val="single" w:sz="4" w:space="0" w:color="auto"/>
              <w:bottom w:val="single" w:sz="4" w:space="0" w:color="auto"/>
              <w:right w:val="single" w:sz="4" w:space="0" w:color="auto"/>
            </w:tcBorders>
          </w:tcPr>
          <w:p w14:paraId="2052F7FA" w14:textId="77777777" w:rsidR="00D1733A" w:rsidRPr="00F53F93" w:rsidRDefault="00D1733A">
            <w:pPr>
              <w:keepNext/>
            </w:pPr>
            <w:r w:rsidRPr="00F53F93">
              <w:t>«... de los estolones» (plural).</w:t>
            </w:r>
          </w:p>
        </w:tc>
      </w:tr>
      <w:tr w:rsidR="00D1733A" w:rsidRPr="00F53F93" w14:paraId="5060E8B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14DA62" w14:textId="77777777" w:rsidR="00D1733A" w:rsidRPr="00F53F93" w:rsidRDefault="00D1733A">
            <w:r w:rsidRPr="00F53F93">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tcPr>
          <w:p w14:paraId="6D0ABF7C" w14:textId="77777777" w:rsidR="00D1733A" w:rsidRPr="00F53F93" w:rsidRDefault="00D1733A">
            <w:pPr>
              <w:keepNext/>
            </w:pPr>
            <w:r w:rsidRPr="00F53F93">
              <w:rPr>
                <w:rFonts w:cs="Arial"/>
                <w:color w:val="000000"/>
              </w:rPr>
              <w:t>debe decir «... en las hojas de la parte media de la planta, entre...».</w:t>
            </w:r>
          </w:p>
        </w:tc>
      </w:tr>
      <w:tr w:rsidR="00D1733A" w:rsidRPr="00F53F93" w14:paraId="1C0F3AE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30CD7BB2" w14:textId="77777777" w:rsidR="00D1733A" w:rsidRPr="00F53F93" w:rsidRDefault="00D1733A">
            <w:pPr>
              <w:rPr>
                <w:rFonts w:cs="Arial"/>
                <w:color w:val="000000"/>
              </w:rPr>
            </w:pPr>
            <w:r w:rsidRPr="00F53F93">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vAlign w:val="bottom"/>
          </w:tcPr>
          <w:p w14:paraId="560F17C1" w14:textId="77777777" w:rsidR="00D1733A" w:rsidRPr="00F53F93" w:rsidRDefault="00D1733A">
            <w:pPr>
              <w:keepNext/>
              <w:rPr>
                <w:rFonts w:cs="Arial"/>
                <w:color w:val="000000"/>
              </w:rPr>
            </w:pPr>
            <w:r w:rsidRPr="00F53F93">
              <w:rPr>
                <w:rFonts w:cs="Arial"/>
                <w:color w:val="000000"/>
              </w:rPr>
              <w:t>para establecer un vínculo con el carácter 19 «Limbo: anchura» (añadir Ad. 19 para que diga «Véase Ad. 18»)</w:t>
            </w:r>
          </w:p>
        </w:tc>
      </w:tr>
      <w:tr w:rsidR="00D1733A" w:rsidRPr="00F53F93" w14:paraId="4277E68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F529592" w14:textId="77777777" w:rsidR="00D1733A" w:rsidRPr="00F53F93" w:rsidRDefault="00D1733A">
            <w:pPr>
              <w:rPr>
                <w:rFonts w:cs="Arial"/>
                <w:color w:val="000000"/>
              </w:rPr>
            </w:pPr>
            <w:r w:rsidRPr="00F53F93">
              <w:rPr>
                <w:rFonts w:cs="Arial"/>
                <w:color w:val="000000"/>
              </w:rPr>
              <w:t>Ad. 21</w:t>
            </w:r>
          </w:p>
        </w:tc>
        <w:tc>
          <w:tcPr>
            <w:tcW w:w="8221" w:type="dxa"/>
            <w:tcBorders>
              <w:top w:val="single" w:sz="4" w:space="0" w:color="auto"/>
              <w:left w:val="single" w:sz="4" w:space="0" w:color="auto"/>
              <w:bottom w:val="single" w:sz="4" w:space="0" w:color="auto"/>
              <w:right w:val="single" w:sz="4" w:space="0" w:color="auto"/>
            </w:tcBorders>
          </w:tcPr>
          <w:p w14:paraId="6E40AE9E" w14:textId="77777777" w:rsidR="00D1733A" w:rsidRPr="00F53F93" w:rsidRDefault="00D1733A">
            <w:pPr>
              <w:keepNext/>
              <w:rPr>
                <w:rFonts w:cs="Arial"/>
                <w:color w:val="000000"/>
              </w:rPr>
            </w:pPr>
            <w:r w:rsidRPr="00F53F93">
              <w:rPr>
                <w:rFonts w:cs="Arial"/>
                <w:color w:val="000000"/>
              </w:rPr>
              <w:t>que diga «... utilizando aumento».</w:t>
            </w:r>
          </w:p>
        </w:tc>
      </w:tr>
    </w:tbl>
    <w:p w14:paraId="0CD377BA" w14:textId="77777777" w:rsidR="00D1733A" w:rsidRPr="00F53F93" w:rsidRDefault="00D1733A" w:rsidP="00D1733A"/>
    <w:p w14:paraId="27A4D444" w14:textId="77777777" w:rsidR="00D1733A" w:rsidRPr="00F53F93" w:rsidRDefault="00D1733A" w:rsidP="00D1733A">
      <w:pPr>
        <w:rPr>
          <w:u w:val="single"/>
        </w:rPr>
      </w:pPr>
      <w:r w:rsidRPr="00F53F93">
        <w:rPr>
          <w:u w:val="single"/>
        </w:rPr>
        <w:br w:type="page"/>
      </w:r>
    </w:p>
    <w:p w14:paraId="7970094B" w14:textId="77777777" w:rsidR="00D1733A" w:rsidRPr="00F53F93" w:rsidRDefault="00D1733A" w:rsidP="00D1733A">
      <w:pPr>
        <w:rPr>
          <w:u w:val="single"/>
        </w:rPr>
      </w:pPr>
      <w:r w:rsidRPr="00F53F93">
        <w:rPr>
          <w:u w:val="single"/>
        </w:rPr>
        <w:lastRenderedPageBreak/>
        <w:t>Revisiones</w:t>
      </w:r>
    </w:p>
    <w:p w14:paraId="5A218538" w14:textId="77777777" w:rsidR="00D1733A" w:rsidRPr="00F53F93" w:rsidRDefault="00D1733A" w:rsidP="00D1733A">
      <w:pPr>
        <w:rPr>
          <w:u w:val="single"/>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F53F93" w14:paraId="66D4FB44" w14:textId="77777777">
        <w:trPr>
          <w:cantSplit/>
          <w:trHeight w:val="277"/>
          <w:jc w:val="center"/>
        </w:trPr>
        <w:tc>
          <w:tcPr>
            <w:tcW w:w="2894" w:type="dxa"/>
            <w:vMerge w:val="restart"/>
            <w:shd w:val="clear" w:color="auto" w:fill="D9D9D9"/>
            <w:vAlign w:val="center"/>
          </w:tcPr>
          <w:p w14:paraId="5300A2AA" w14:textId="77777777" w:rsidR="00D1733A" w:rsidRPr="00F53F93" w:rsidRDefault="00D1733A">
            <w:pPr>
              <w:keepNext/>
              <w:autoSpaceDE w:val="0"/>
              <w:autoSpaceDN w:val="0"/>
              <w:adjustRightInd w:val="0"/>
              <w:jc w:val="left"/>
              <w:rPr>
                <w:rFonts w:cs="Arial"/>
              </w:rPr>
            </w:pPr>
            <w:r w:rsidRPr="00F53F93">
              <w:rPr>
                <w:rFonts w:cs="Arial"/>
              </w:rPr>
              <w:t>Vid</w:t>
            </w:r>
            <w:r w:rsidRPr="00F53F93">
              <w:rPr>
                <w:rFonts w:cs="Arial"/>
              </w:rPr>
              <w:br/>
              <w:t>(</w:t>
            </w:r>
            <w:proofErr w:type="spellStart"/>
            <w:r w:rsidRPr="00F53F93">
              <w:rPr>
                <w:rFonts w:cs="Arial"/>
                <w:i/>
                <w:iCs/>
              </w:rPr>
              <w:t>Vitis</w:t>
            </w:r>
            <w:proofErr w:type="spellEnd"/>
            <w:r w:rsidRPr="00F53F93">
              <w:rPr>
                <w:rFonts w:cs="Arial"/>
                <w:i/>
                <w:iCs/>
              </w:rPr>
              <w:t xml:space="preserve"> </w:t>
            </w:r>
            <w:r w:rsidRPr="00F53F93">
              <w:rPr>
                <w:rFonts w:cs="Arial"/>
              </w:rPr>
              <w:t>L.)</w:t>
            </w:r>
          </w:p>
        </w:tc>
        <w:tc>
          <w:tcPr>
            <w:tcW w:w="2552" w:type="dxa"/>
            <w:shd w:val="clear" w:color="auto" w:fill="D9D9D9"/>
            <w:vAlign w:val="center"/>
          </w:tcPr>
          <w:p w14:paraId="5A6D2E1F" w14:textId="77777777" w:rsidR="00D1733A" w:rsidRPr="00F53F93" w:rsidRDefault="00D1733A">
            <w:pPr>
              <w:pStyle w:val="TitleofDoc"/>
              <w:keepNext/>
              <w:tabs>
                <w:tab w:val="left" w:pos="5245"/>
                <w:tab w:val="left" w:pos="7008"/>
              </w:tabs>
              <w:spacing w:before="0"/>
              <w:jc w:val="left"/>
              <w:rPr>
                <w:rFonts w:cs="Arial"/>
                <w:caps w:val="0"/>
              </w:rPr>
            </w:pPr>
            <w:r w:rsidRPr="00F53F93">
              <w:t>TG/50/10(</w:t>
            </w:r>
            <w:r w:rsidRPr="00F53F93">
              <w:rPr>
                <w:caps w:val="0"/>
              </w:rPr>
              <w:t>proj</w:t>
            </w:r>
            <w:r w:rsidRPr="00F53F93">
              <w:t>.8)</w:t>
            </w:r>
          </w:p>
        </w:tc>
        <w:tc>
          <w:tcPr>
            <w:tcW w:w="2807" w:type="dxa"/>
            <w:shd w:val="clear" w:color="auto" w:fill="D9D9D9"/>
            <w:vAlign w:val="center"/>
          </w:tcPr>
          <w:p w14:paraId="298F375A" w14:textId="77777777" w:rsidR="00D1733A" w:rsidRPr="00F53F93" w:rsidRDefault="00D1733A">
            <w:pPr>
              <w:keepNext/>
              <w:jc w:val="left"/>
              <w:rPr>
                <w:rFonts w:cs="Arial"/>
                <w:iCs/>
                <w:snapToGrid w:val="0"/>
                <w:color w:val="000000"/>
              </w:rPr>
            </w:pPr>
            <w:r w:rsidRPr="00F53F93">
              <w:t xml:space="preserve">Sr. Luca </w:t>
            </w:r>
            <w:proofErr w:type="spellStart"/>
            <w:r w:rsidRPr="00F53F93">
              <w:t>Aggio</w:t>
            </w:r>
            <w:proofErr w:type="spellEnd"/>
            <w:r w:rsidRPr="00F53F93">
              <w:t xml:space="preserve"> (IT)</w:t>
            </w:r>
          </w:p>
        </w:tc>
        <w:tc>
          <w:tcPr>
            <w:tcW w:w="736" w:type="dxa"/>
            <w:vMerge w:val="restart"/>
            <w:shd w:val="clear" w:color="auto" w:fill="D9D9D9"/>
            <w:vAlign w:val="center"/>
          </w:tcPr>
          <w:p w14:paraId="764B343C" w14:textId="77777777" w:rsidR="00D1733A" w:rsidRPr="00F53F93" w:rsidRDefault="00D1733A">
            <w:pPr>
              <w:keepNext/>
              <w:jc w:val="left"/>
              <w:rPr>
                <w:rFonts w:cs="Arial"/>
                <w:iCs/>
                <w:highlight w:val="lightGray"/>
              </w:rPr>
            </w:pPr>
            <w:r w:rsidRPr="00F53F93">
              <w:rPr>
                <w:rFonts w:cs="Arial"/>
                <w:iCs/>
              </w:rPr>
              <w:t>TWF</w:t>
            </w:r>
          </w:p>
        </w:tc>
        <w:tc>
          <w:tcPr>
            <w:tcW w:w="993" w:type="dxa"/>
            <w:vMerge w:val="restart"/>
            <w:shd w:val="clear" w:color="auto" w:fill="D9D9D9"/>
            <w:vAlign w:val="center"/>
          </w:tcPr>
          <w:p w14:paraId="3E1FD902" w14:textId="77777777" w:rsidR="00D1733A" w:rsidRPr="00F53F93" w:rsidRDefault="00D1733A">
            <w:pPr>
              <w:pStyle w:val="BodyText"/>
              <w:keepNext/>
              <w:jc w:val="left"/>
              <w:rPr>
                <w:rFonts w:cs="Arial"/>
                <w:iCs/>
                <w:snapToGrid w:val="0"/>
              </w:rPr>
            </w:pPr>
            <w:r w:rsidRPr="00F53F93">
              <w:rPr>
                <w:rFonts w:cs="Arial"/>
                <w:iCs/>
                <w:snapToGrid w:val="0"/>
              </w:rPr>
              <w:t>*</w:t>
            </w:r>
          </w:p>
        </w:tc>
      </w:tr>
      <w:tr w:rsidR="00D1733A" w:rsidRPr="00F53F93" w14:paraId="150768F1" w14:textId="77777777">
        <w:trPr>
          <w:cantSplit/>
          <w:trHeight w:hRule="exact" w:val="958"/>
          <w:jc w:val="center"/>
        </w:trPr>
        <w:tc>
          <w:tcPr>
            <w:tcW w:w="2894" w:type="dxa"/>
            <w:vMerge/>
            <w:shd w:val="clear" w:color="auto" w:fill="D9D9D9"/>
            <w:vAlign w:val="center"/>
          </w:tcPr>
          <w:p w14:paraId="13B83BDE" w14:textId="77777777" w:rsidR="00D1733A" w:rsidRPr="00F53F93"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DDD7729" w14:textId="77777777" w:rsidR="00D1733A" w:rsidRPr="00F53F93" w:rsidRDefault="00D1733A">
            <w:pPr>
              <w:pStyle w:val="BodyText"/>
              <w:keepNext/>
              <w:jc w:val="left"/>
              <w:rPr>
                <w:rFonts w:cs="Arial"/>
                <w:color w:val="000000"/>
              </w:rPr>
            </w:pPr>
            <w:r w:rsidRPr="00F53F93">
              <w:rPr>
                <w:rFonts w:cs="Arial"/>
                <w:color w:val="000000"/>
              </w:rPr>
              <w:t>N.º de caracteres:  44</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29</w:t>
            </w:r>
          </w:p>
        </w:tc>
        <w:tc>
          <w:tcPr>
            <w:tcW w:w="2807" w:type="dxa"/>
            <w:shd w:val="clear" w:color="auto" w:fill="D9D9D9"/>
            <w:vAlign w:val="center"/>
          </w:tcPr>
          <w:p w14:paraId="54312C9F" w14:textId="77777777" w:rsidR="00D1733A" w:rsidRPr="00F53F93" w:rsidRDefault="00D1733A">
            <w:pPr>
              <w:keepNext/>
              <w:jc w:val="left"/>
              <w:rPr>
                <w:rFonts w:cs="Arial"/>
                <w:snapToGrid w:val="0"/>
                <w:color w:val="000000"/>
              </w:rPr>
            </w:pPr>
            <w:r w:rsidRPr="00F53F93">
              <w:rPr>
                <w:rFonts w:cs="Arial"/>
                <w:snapToGrid w:val="0"/>
                <w:color w:val="000000"/>
              </w:rPr>
              <w:t xml:space="preserve">(Expertos interesados: </w:t>
            </w:r>
            <w:r w:rsidRPr="00F53F93">
              <w:t>AU, BR, CA, CL, CN, CZ, DE, ES, FR, HU, JP, KR, MX, NZ, QZ, RU, SK, ZA, CIOPORA</w:t>
            </w:r>
            <w:r w:rsidRPr="00F53F93">
              <w:rPr>
                <w:rFonts w:eastAsia="SimSun" w:cs="Arial"/>
                <w:lang w:eastAsia="zh-CN"/>
              </w:rPr>
              <w:t>)</w:t>
            </w:r>
          </w:p>
        </w:tc>
        <w:tc>
          <w:tcPr>
            <w:tcW w:w="736" w:type="dxa"/>
            <w:vMerge/>
            <w:shd w:val="clear" w:color="auto" w:fill="D9D9D9"/>
            <w:vAlign w:val="center"/>
          </w:tcPr>
          <w:p w14:paraId="7D89A999" w14:textId="77777777" w:rsidR="00D1733A" w:rsidRPr="00F53F93" w:rsidRDefault="00D1733A">
            <w:pPr>
              <w:keepNext/>
              <w:jc w:val="left"/>
              <w:rPr>
                <w:rFonts w:cs="Arial"/>
              </w:rPr>
            </w:pPr>
          </w:p>
        </w:tc>
        <w:tc>
          <w:tcPr>
            <w:tcW w:w="993" w:type="dxa"/>
            <w:vMerge/>
            <w:shd w:val="clear" w:color="auto" w:fill="D9D9D9"/>
            <w:vAlign w:val="center"/>
          </w:tcPr>
          <w:p w14:paraId="253C4A9E" w14:textId="77777777" w:rsidR="00D1733A" w:rsidRPr="00F53F93" w:rsidRDefault="00D1733A">
            <w:pPr>
              <w:pStyle w:val="BodyText"/>
              <w:keepNext/>
              <w:jc w:val="left"/>
              <w:rPr>
                <w:rFonts w:cs="Arial"/>
                <w:snapToGrid w:val="0"/>
              </w:rPr>
            </w:pPr>
          </w:p>
        </w:tc>
      </w:tr>
    </w:tbl>
    <w:p w14:paraId="58519B59" w14:textId="77777777" w:rsidR="00D1733A" w:rsidRPr="00F53F93"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2A55670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DC18F35" w14:textId="77777777" w:rsidR="00D1733A" w:rsidRPr="00F53F93" w:rsidRDefault="00D1733A">
            <w:r w:rsidRPr="00F53F93">
              <w:t>6.4</w:t>
            </w:r>
          </w:p>
        </w:tc>
        <w:tc>
          <w:tcPr>
            <w:tcW w:w="8221" w:type="dxa"/>
            <w:tcBorders>
              <w:top w:val="single" w:sz="4" w:space="0" w:color="auto"/>
              <w:left w:val="single" w:sz="4" w:space="0" w:color="auto"/>
              <w:bottom w:val="single" w:sz="4" w:space="0" w:color="auto"/>
              <w:right w:val="single" w:sz="4" w:space="0" w:color="auto"/>
            </w:tcBorders>
          </w:tcPr>
          <w:p w14:paraId="159FB0FC" w14:textId="77777777" w:rsidR="00D1733A" w:rsidRPr="00F53F93" w:rsidRDefault="00D1733A">
            <w:pPr>
              <w:keepNext/>
            </w:pPr>
            <w:r w:rsidRPr="00F53F93">
              <w:t>Eliminar la segunda parte de la frase «, siguiendo...» y mantener solo la referencia al 8.4 (repetición del texto del 8.4).</w:t>
            </w:r>
          </w:p>
        </w:tc>
      </w:tr>
      <w:tr w:rsidR="00D1733A" w:rsidRPr="00F53F93" w14:paraId="1446EEB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295E22DA" w14:textId="77777777" w:rsidR="00D1733A" w:rsidRPr="00F53F93" w:rsidRDefault="00D1733A">
            <w:pPr>
              <w:rPr>
                <w:rFonts w:cs="Arial"/>
              </w:rPr>
            </w:pPr>
            <w:r w:rsidRPr="00F53F93">
              <w:rPr>
                <w:rFonts w:cs="Arial"/>
                <w:color w:val="000000"/>
              </w:rPr>
              <w:t>Caracteres 28 y 29</w:t>
            </w:r>
          </w:p>
        </w:tc>
        <w:tc>
          <w:tcPr>
            <w:tcW w:w="8221" w:type="dxa"/>
            <w:tcBorders>
              <w:top w:val="single" w:sz="4" w:space="0" w:color="auto"/>
              <w:left w:val="single" w:sz="4" w:space="0" w:color="auto"/>
              <w:bottom w:val="single" w:sz="4" w:space="0" w:color="auto"/>
              <w:right w:val="single" w:sz="4" w:space="0" w:color="auto"/>
            </w:tcBorders>
            <w:vAlign w:val="bottom"/>
          </w:tcPr>
          <w:p w14:paraId="1B6BDE96" w14:textId="77777777" w:rsidR="00D1733A" w:rsidRPr="00F53F93" w:rsidRDefault="00D1733A">
            <w:pPr>
              <w:keepNext/>
              <w:rPr>
                <w:rFonts w:cs="Arial"/>
                <w:iCs/>
              </w:rPr>
            </w:pPr>
            <w:r w:rsidRPr="00F53F93">
              <w:rPr>
                <w:rFonts w:cs="Arial"/>
                <w:color w:val="000000"/>
              </w:rPr>
              <w:t>Eliminar el subrayado.</w:t>
            </w:r>
          </w:p>
        </w:tc>
      </w:tr>
      <w:tr w:rsidR="00D1733A" w:rsidRPr="00F53F93" w14:paraId="7FFCF7D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040D49A" w14:textId="77777777" w:rsidR="00D1733A" w:rsidRPr="00F53F93" w:rsidRDefault="00D1733A">
            <w:pPr>
              <w:jc w:val="left"/>
              <w:rPr>
                <w:rFonts w:cs="Arial"/>
                <w:color w:val="000000"/>
              </w:rPr>
            </w:pPr>
            <w:r w:rsidRPr="00F53F93">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5228BD8F" w14:textId="77777777" w:rsidR="00D1733A" w:rsidRPr="00F53F93" w:rsidRDefault="00D1733A">
            <w:pPr>
              <w:keepNext/>
              <w:jc w:val="left"/>
              <w:rPr>
                <w:rFonts w:cs="Arial"/>
                <w:color w:val="000000"/>
              </w:rPr>
            </w:pPr>
            <w:r w:rsidRPr="00F53F93">
              <w:rPr>
                <w:rFonts w:cs="Arial"/>
                <w:color w:val="000000"/>
              </w:rPr>
              <w:t>Combinar las dos primeras frases para que diga «El momento de la brotación se alcanza cuando el 50 % de las plantas tienen puntas de brotes verdes apenas visibles en el 50 % de las yemas».</w:t>
            </w:r>
          </w:p>
        </w:tc>
      </w:tr>
      <w:tr w:rsidR="00D1733A" w:rsidRPr="00F53F93" w14:paraId="4B8E9D9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6BC8949" w14:textId="77777777" w:rsidR="00D1733A" w:rsidRPr="00F53F93" w:rsidRDefault="00D1733A">
            <w:pPr>
              <w:jc w:val="left"/>
              <w:rPr>
                <w:rFonts w:cs="Arial"/>
                <w:color w:val="000000"/>
              </w:rPr>
            </w:pPr>
            <w:r w:rsidRPr="00F53F93">
              <w:t>Ad. 38</w:t>
            </w:r>
          </w:p>
        </w:tc>
        <w:tc>
          <w:tcPr>
            <w:tcW w:w="8221" w:type="dxa"/>
            <w:tcBorders>
              <w:top w:val="single" w:sz="4" w:space="0" w:color="auto"/>
              <w:left w:val="single" w:sz="4" w:space="0" w:color="auto"/>
              <w:bottom w:val="single" w:sz="4" w:space="0" w:color="auto"/>
              <w:right w:val="single" w:sz="4" w:space="0" w:color="auto"/>
            </w:tcBorders>
          </w:tcPr>
          <w:p w14:paraId="29EB865E" w14:textId="77777777" w:rsidR="00D1733A" w:rsidRPr="00F53F93" w:rsidRDefault="00D1733A">
            <w:r w:rsidRPr="00F53F93">
              <w:t xml:space="preserve">Ilustración para el estado «presente» con la nota 9. </w:t>
            </w:r>
          </w:p>
        </w:tc>
      </w:tr>
    </w:tbl>
    <w:p w14:paraId="3941653B" w14:textId="77777777" w:rsidR="00D1733A" w:rsidRPr="00F53F93" w:rsidRDefault="00D1733A" w:rsidP="00D1733A">
      <w:pPr>
        <w:rPr>
          <w:u w:val="single"/>
        </w:rPr>
      </w:pPr>
    </w:p>
    <w:p w14:paraId="1CD55011" w14:textId="77777777" w:rsidR="00D1733A" w:rsidRPr="00F53F93" w:rsidRDefault="00D1733A" w:rsidP="00D1733A">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F53F93" w14:paraId="5E2E1B8C" w14:textId="77777777">
        <w:trPr>
          <w:cantSplit/>
          <w:trHeight w:val="277"/>
          <w:jc w:val="center"/>
        </w:trPr>
        <w:tc>
          <w:tcPr>
            <w:tcW w:w="2894" w:type="dxa"/>
            <w:vMerge w:val="restart"/>
            <w:shd w:val="clear" w:color="auto" w:fill="D9D9D9"/>
            <w:vAlign w:val="center"/>
          </w:tcPr>
          <w:p w14:paraId="3E6D6887" w14:textId="77777777" w:rsidR="00D1733A" w:rsidRPr="00F53F93" w:rsidRDefault="00D1733A">
            <w:pPr>
              <w:keepNext/>
              <w:autoSpaceDE w:val="0"/>
              <w:autoSpaceDN w:val="0"/>
              <w:adjustRightInd w:val="0"/>
              <w:jc w:val="left"/>
              <w:rPr>
                <w:rFonts w:cs="Arial"/>
              </w:rPr>
            </w:pPr>
            <w:proofErr w:type="spellStart"/>
            <w:r w:rsidRPr="00F53F93">
              <w:t>Lavandula</w:t>
            </w:r>
            <w:proofErr w:type="spellEnd"/>
            <w:r w:rsidRPr="00F53F93">
              <w:t xml:space="preserve">/Lavanda </w:t>
            </w:r>
            <w:r w:rsidRPr="00F53F93">
              <w:br/>
              <w:t>(</w:t>
            </w:r>
            <w:proofErr w:type="spellStart"/>
            <w:r w:rsidRPr="00F53F93">
              <w:rPr>
                <w:i/>
                <w:iCs/>
              </w:rPr>
              <w:t>Lavandula</w:t>
            </w:r>
            <w:proofErr w:type="spellEnd"/>
            <w:r w:rsidRPr="00F53F93">
              <w:rPr>
                <w:i/>
                <w:iCs/>
              </w:rPr>
              <w:t xml:space="preserve"> </w:t>
            </w:r>
            <w:r w:rsidRPr="00F53F93">
              <w:t>L.)</w:t>
            </w:r>
          </w:p>
        </w:tc>
        <w:tc>
          <w:tcPr>
            <w:tcW w:w="2552" w:type="dxa"/>
            <w:shd w:val="clear" w:color="auto" w:fill="D9D9D9"/>
            <w:vAlign w:val="center"/>
          </w:tcPr>
          <w:p w14:paraId="064FE068" w14:textId="77777777" w:rsidR="00D1733A" w:rsidRPr="00F53F93" w:rsidRDefault="00D1733A">
            <w:pPr>
              <w:pStyle w:val="TitleofDoc"/>
              <w:keepNext/>
              <w:tabs>
                <w:tab w:val="left" w:pos="5245"/>
                <w:tab w:val="left" w:pos="7008"/>
              </w:tabs>
              <w:spacing w:before="0"/>
              <w:jc w:val="left"/>
              <w:rPr>
                <w:rFonts w:cs="Arial"/>
                <w:caps w:val="0"/>
              </w:rPr>
            </w:pPr>
            <w:r w:rsidRPr="00F53F93">
              <w:t>TG/194/2(</w:t>
            </w:r>
            <w:r w:rsidRPr="00F53F93">
              <w:rPr>
                <w:caps w:val="0"/>
              </w:rPr>
              <w:t>proj</w:t>
            </w:r>
            <w:r w:rsidRPr="00F53F93">
              <w:t>.4),</w:t>
            </w:r>
            <w:r w:rsidRPr="00F53F93">
              <w:br/>
            </w:r>
            <w:r w:rsidRPr="00F53F93">
              <w:rPr>
                <w:rFonts w:cs="Arial"/>
              </w:rPr>
              <w:t>TC-EDC/25 de enero/4</w:t>
            </w:r>
          </w:p>
        </w:tc>
        <w:tc>
          <w:tcPr>
            <w:tcW w:w="2807" w:type="dxa"/>
            <w:shd w:val="clear" w:color="auto" w:fill="D9D9D9"/>
            <w:vAlign w:val="center"/>
          </w:tcPr>
          <w:p w14:paraId="4160B5B2" w14:textId="77777777" w:rsidR="00D1733A" w:rsidRPr="00F53F93" w:rsidRDefault="00D1733A">
            <w:pPr>
              <w:keepNext/>
              <w:jc w:val="left"/>
              <w:rPr>
                <w:rFonts w:cs="Arial"/>
                <w:iCs/>
                <w:snapToGrid w:val="0"/>
                <w:color w:val="000000"/>
              </w:rPr>
            </w:pPr>
            <w:r w:rsidRPr="00F53F93">
              <w:t xml:space="preserve">Sra. Laetitia </w:t>
            </w:r>
            <w:proofErr w:type="spellStart"/>
            <w:r w:rsidRPr="00F53F93">
              <w:t>Denecheau</w:t>
            </w:r>
            <w:proofErr w:type="spellEnd"/>
            <w:r w:rsidRPr="00F53F93">
              <w:t xml:space="preserve"> (QZ)</w:t>
            </w:r>
          </w:p>
        </w:tc>
        <w:tc>
          <w:tcPr>
            <w:tcW w:w="736" w:type="dxa"/>
            <w:vMerge w:val="restart"/>
            <w:shd w:val="clear" w:color="auto" w:fill="D9D9D9"/>
            <w:vAlign w:val="center"/>
          </w:tcPr>
          <w:p w14:paraId="3627452E" w14:textId="77777777" w:rsidR="00D1733A" w:rsidRPr="00F53F93" w:rsidRDefault="00D1733A">
            <w:pPr>
              <w:keepNext/>
              <w:jc w:val="left"/>
              <w:rPr>
                <w:rFonts w:cs="Arial"/>
                <w:iCs/>
                <w:highlight w:val="lightGray"/>
              </w:rPr>
            </w:pPr>
            <w:r w:rsidRPr="00F53F93">
              <w:rPr>
                <w:rFonts w:cs="Arial"/>
                <w:iCs/>
              </w:rPr>
              <w:t>DOS</w:t>
            </w:r>
          </w:p>
        </w:tc>
        <w:tc>
          <w:tcPr>
            <w:tcW w:w="993" w:type="dxa"/>
            <w:vMerge w:val="restart"/>
            <w:shd w:val="clear" w:color="auto" w:fill="D9D9D9"/>
            <w:vAlign w:val="center"/>
          </w:tcPr>
          <w:p w14:paraId="1B95D58C" w14:textId="77777777" w:rsidR="00D1733A" w:rsidRPr="00F53F93" w:rsidRDefault="00D1733A">
            <w:pPr>
              <w:pStyle w:val="BodyText"/>
              <w:keepNext/>
              <w:jc w:val="left"/>
              <w:rPr>
                <w:rFonts w:cs="Arial"/>
                <w:iCs/>
                <w:snapToGrid w:val="0"/>
              </w:rPr>
            </w:pPr>
            <w:r w:rsidRPr="00F53F93">
              <w:rPr>
                <w:rFonts w:cs="Arial"/>
                <w:iCs/>
                <w:snapToGrid w:val="0"/>
              </w:rPr>
              <w:t>*</w:t>
            </w:r>
          </w:p>
        </w:tc>
      </w:tr>
      <w:tr w:rsidR="00D1733A" w:rsidRPr="00F53F93" w14:paraId="28B28090" w14:textId="77777777">
        <w:trPr>
          <w:cantSplit/>
          <w:trHeight w:hRule="exact" w:val="733"/>
          <w:jc w:val="center"/>
        </w:trPr>
        <w:tc>
          <w:tcPr>
            <w:tcW w:w="2894" w:type="dxa"/>
            <w:vMerge/>
            <w:shd w:val="clear" w:color="auto" w:fill="D9D9D9"/>
            <w:vAlign w:val="center"/>
          </w:tcPr>
          <w:p w14:paraId="29E3B2D6" w14:textId="77777777" w:rsidR="00D1733A" w:rsidRPr="00F53F93"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F508194" w14:textId="77777777" w:rsidR="00D1733A" w:rsidRPr="00F53F93" w:rsidRDefault="00D1733A">
            <w:pPr>
              <w:pStyle w:val="BodyText"/>
              <w:keepNext/>
              <w:jc w:val="left"/>
              <w:rPr>
                <w:rFonts w:cs="Arial"/>
                <w:color w:val="000000"/>
              </w:rPr>
            </w:pPr>
            <w:r w:rsidRPr="00F53F93">
              <w:rPr>
                <w:rFonts w:cs="Arial"/>
                <w:color w:val="000000"/>
              </w:rPr>
              <w:t>N.º de caracteres:  45</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23</w:t>
            </w:r>
          </w:p>
        </w:tc>
        <w:tc>
          <w:tcPr>
            <w:tcW w:w="2807" w:type="dxa"/>
            <w:shd w:val="clear" w:color="auto" w:fill="D9D9D9"/>
            <w:vAlign w:val="center"/>
          </w:tcPr>
          <w:p w14:paraId="6E87C954" w14:textId="77777777" w:rsidR="00D1733A" w:rsidRPr="00F53F93" w:rsidRDefault="00D1733A">
            <w:pPr>
              <w:keepNext/>
              <w:jc w:val="left"/>
              <w:rPr>
                <w:rFonts w:cs="Arial"/>
                <w:iCs/>
                <w:snapToGrid w:val="0"/>
                <w:color w:val="000000"/>
              </w:rPr>
            </w:pPr>
            <w:r w:rsidRPr="00F53F93">
              <w:rPr>
                <w:rFonts w:cs="Arial"/>
                <w:iCs/>
                <w:snapToGrid w:val="0"/>
                <w:color w:val="000000"/>
              </w:rPr>
              <w:t xml:space="preserve">(Expertos interesados: </w:t>
            </w:r>
            <w:r w:rsidRPr="00F53F93">
              <w:t>BG, CA, FR, GB, JP, MX, NZ, QZ, ZA, CIOPORA</w:t>
            </w:r>
            <w:r w:rsidRPr="00F53F93">
              <w:rPr>
                <w:rFonts w:eastAsia="SimSun" w:cs="Arial"/>
                <w:lang w:eastAsia="zh-CN"/>
              </w:rPr>
              <w:t>)</w:t>
            </w:r>
          </w:p>
        </w:tc>
        <w:tc>
          <w:tcPr>
            <w:tcW w:w="736" w:type="dxa"/>
            <w:vMerge/>
            <w:shd w:val="clear" w:color="auto" w:fill="D9D9D9"/>
            <w:vAlign w:val="center"/>
          </w:tcPr>
          <w:p w14:paraId="6A438F0E" w14:textId="77777777" w:rsidR="00D1733A" w:rsidRPr="00F53F93" w:rsidRDefault="00D1733A">
            <w:pPr>
              <w:keepNext/>
              <w:jc w:val="left"/>
              <w:rPr>
                <w:rFonts w:cs="Arial"/>
                <w:iCs/>
              </w:rPr>
            </w:pPr>
          </w:p>
        </w:tc>
        <w:tc>
          <w:tcPr>
            <w:tcW w:w="993" w:type="dxa"/>
            <w:vMerge/>
            <w:shd w:val="clear" w:color="auto" w:fill="D9D9D9"/>
            <w:vAlign w:val="center"/>
          </w:tcPr>
          <w:p w14:paraId="3CD3E986" w14:textId="77777777" w:rsidR="00D1733A" w:rsidRPr="00F53F93" w:rsidRDefault="00D1733A">
            <w:pPr>
              <w:pStyle w:val="BodyText"/>
              <w:keepNext/>
              <w:jc w:val="left"/>
              <w:rPr>
                <w:rFonts w:cs="Arial"/>
                <w:iCs/>
                <w:snapToGrid w:val="0"/>
              </w:rPr>
            </w:pPr>
          </w:p>
        </w:tc>
      </w:tr>
    </w:tbl>
    <w:p w14:paraId="62FAE7B5" w14:textId="77777777" w:rsidR="00D1733A" w:rsidRPr="00F53F93"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51A468E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E97EAF6" w14:textId="77777777" w:rsidR="00D1733A" w:rsidRPr="00F53F93" w:rsidRDefault="00D1733A">
            <w:pPr>
              <w:rPr>
                <w:rFonts w:cs="Arial"/>
              </w:rPr>
            </w:pPr>
            <w:r w:rsidRPr="00F53F93">
              <w:t>6.4</w:t>
            </w:r>
          </w:p>
        </w:tc>
        <w:tc>
          <w:tcPr>
            <w:tcW w:w="8221" w:type="dxa"/>
            <w:tcBorders>
              <w:top w:val="single" w:sz="4" w:space="0" w:color="auto"/>
              <w:left w:val="single" w:sz="4" w:space="0" w:color="auto"/>
              <w:bottom w:val="single" w:sz="4" w:space="0" w:color="auto"/>
              <w:right w:val="single" w:sz="4" w:space="0" w:color="auto"/>
            </w:tcBorders>
          </w:tcPr>
          <w:p w14:paraId="351DC1E6" w14:textId="77777777" w:rsidR="00D1733A" w:rsidRPr="00F53F93" w:rsidRDefault="00D1733A">
            <w:pPr>
              <w:spacing w:line="256" w:lineRule="auto"/>
              <w:rPr>
                <w:rFonts w:cs="Arial"/>
              </w:rPr>
            </w:pPr>
            <w:r w:rsidRPr="00F53F93">
              <w:t>Sustituir la indicación de los tipos con los números (1) y (9) por (</w:t>
            </w:r>
            <w:r w:rsidRPr="00F53F93">
              <w:rPr>
                <w:rFonts w:cs="Arial"/>
              </w:rPr>
              <w:t>f) para sin brácteas estériles e (i) para con brácteas estériles.</w:t>
            </w:r>
          </w:p>
        </w:tc>
      </w:tr>
      <w:tr w:rsidR="00D1733A" w:rsidRPr="00F53F93" w14:paraId="2D1E6CC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B5A13CE" w14:textId="77777777" w:rsidR="00D1733A" w:rsidRPr="00F53F93" w:rsidRDefault="00D1733A">
            <w:pPr>
              <w:jc w:val="left"/>
            </w:pPr>
            <w:r w:rsidRPr="00F53F93">
              <w:t>Tabla de caracteres.</w:t>
            </w:r>
          </w:p>
        </w:tc>
        <w:tc>
          <w:tcPr>
            <w:tcW w:w="8221" w:type="dxa"/>
            <w:tcBorders>
              <w:top w:val="single" w:sz="4" w:space="0" w:color="auto"/>
              <w:left w:val="single" w:sz="4" w:space="0" w:color="auto"/>
              <w:bottom w:val="single" w:sz="4" w:space="0" w:color="auto"/>
              <w:right w:val="single" w:sz="4" w:space="0" w:color="auto"/>
            </w:tcBorders>
          </w:tcPr>
          <w:p w14:paraId="39B69928" w14:textId="77777777" w:rsidR="00D1733A" w:rsidRPr="00F53F93" w:rsidRDefault="00D1733A">
            <w:pPr>
              <w:rPr>
                <w:iCs/>
              </w:rPr>
            </w:pPr>
            <w:r w:rsidRPr="00F53F93">
              <w:rPr>
                <w:iCs/>
              </w:rPr>
              <w:t xml:space="preserve">Corregir el encabezado para que se corresponda con los nombres de la portada. </w:t>
            </w:r>
          </w:p>
        </w:tc>
      </w:tr>
      <w:tr w:rsidR="00D1733A" w:rsidRPr="00F53F93" w14:paraId="7C2214D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33FA839" w14:textId="77777777" w:rsidR="00D1733A" w:rsidRPr="00F53F93" w:rsidRDefault="00D1733A">
            <w:pPr>
              <w:jc w:val="left"/>
            </w:pPr>
            <w:r w:rsidRPr="00F53F93">
              <w:t>Característica 3</w:t>
            </w:r>
          </w:p>
        </w:tc>
        <w:tc>
          <w:tcPr>
            <w:tcW w:w="8221" w:type="dxa"/>
            <w:tcBorders>
              <w:top w:val="single" w:sz="4" w:space="0" w:color="auto"/>
              <w:left w:val="single" w:sz="4" w:space="0" w:color="auto"/>
              <w:bottom w:val="single" w:sz="4" w:space="0" w:color="auto"/>
              <w:right w:val="single" w:sz="4" w:space="0" w:color="auto"/>
            </w:tcBorders>
          </w:tcPr>
          <w:p w14:paraId="3C254057" w14:textId="77777777" w:rsidR="00D1733A" w:rsidRPr="00F53F93" w:rsidRDefault="00D1733A">
            <w:pPr>
              <w:rPr>
                <w:iCs/>
              </w:rPr>
            </w:pPr>
            <w:r w:rsidRPr="00F53F93">
              <w:rPr>
                <w:iCs/>
              </w:rPr>
              <w:t>estado 9 para que diga «muy alto»</w:t>
            </w:r>
          </w:p>
        </w:tc>
      </w:tr>
      <w:tr w:rsidR="00D1733A" w:rsidRPr="00F53F93" w14:paraId="623411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2862E4F" w14:textId="77777777" w:rsidR="00D1733A" w:rsidRPr="00F53F93" w:rsidRDefault="00D1733A">
            <w:pPr>
              <w:jc w:val="left"/>
            </w:pPr>
            <w:r w:rsidRPr="00F53F93">
              <w:t>Característica, Ad. 12</w:t>
            </w:r>
          </w:p>
        </w:tc>
        <w:tc>
          <w:tcPr>
            <w:tcW w:w="8221" w:type="dxa"/>
            <w:tcBorders>
              <w:top w:val="single" w:sz="4" w:space="0" w:color="auto"/>
              <w:left w:val="single" w:sz="4" w:space="0" w:color="auto"/>
              <w:bottom w:val="single" w:sz="4" w:space="0" w:color="auto"/>
              <w:right w:val="single" w:sz="4" w:space="0" w:color="auto"/>
            </w:tcBorders>
          </w:tcPr>
          <w:p w14:paraId="30AB5B27" w14:textId="77777777" w:rsidR="00D1733A" w:rsidRPr="00F53F93" w:rsidRDefault="00D1733A">
            <w:pPr>
              <w:rPr>
                <w:iCs/>
              </w:rPr>
            </w:pPr>
            <w:r w:rsidRPr="00F53F93">
              <w:rPr>
                <w:iCs/>
              </w:rPr>
              <w:t>característica y explicación que se presentarán de la siguiente manera:</w:t>
            </w:r>
          </w:p>
          <w:tbl>
            <w:tblPr>
              <w:tblOverlap w:val="never"/>
              <w:tblW w:w="4898" w:type="dxa"/>
              <w:tblLayout w:type="fixed"/>
              <w:tblLook w:val="01E0" w:firstRow="1" w:lastRow="1" w:firstColumn="1" w:lastColumn="1" w:noHBand="0" w:noVBand="0"/>
            </w:tblPr>
            <w:tblGrid>
              <w:gridCol w:w="311"/>
              <w:gridCol w:w="283"/>
              <w:gridCol w:w="566"/>
              <w:gridCol w:w="1303"/>
              <w:gridCol w:w="566"/>
              <w:gridCol w:w="1303"/>
              <w:gridCol w:w="566"/>
            </w:tblGrid>
            <w:tr w:rsidR="00D1733A" w:rsidRPr="00F53F93" w14:paraId="759DEDCB" w14:textId="77777777">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D4A177" w14:textId="77777777" w:rsidR="00D1733A" w:rsidRPr="00F53F93" w:rsidRDefault="00D1733A">
                  <w:pPr>
                    <w:rPr>
                      <w:vanish/>
                    </w:rPr>
                  </w:pPr>
                  <w:r w:rsidRPr="00F53F93">
                    <w:fldChar w:fldCharType="begin"/>
                  </w:r>
                  <w:r w:rsidRPr="00F53F93">
                    <w:instrText xml:space="preserve"> TC "12" \f C \l "1"</w:instrText>
                  </w:r>
                  <w:r w:rsidRPr="00F53F93">
                    <w:fldChar w:fldCharType="end"/>
                  </w:r>
                </w:p>
                <w:p w14:paraId="504311D8" w14:textId="77777777" w:rsidR="00D1733A" w:rsidRPr="00F53F93" w:rsidRDefault="00D1733A">
                  <w:pPr>
                    <w:jc w:val="center"/>
                    <w:rPr>
                      <w:rFonts w:eastAsia="Arial" w:cs="Arial"/>
                      <w:b/>
                      <w:bCs/>
                      <w:color w:val="000000"/>
                      <w:sz w:val="16"/>
                      <w:szCs w:val="16"/>
                    </w:rPr>
                  </w:pPr>
                  <w:r w:rsidRPr="00F53F93">
                    <w:rPr>
                      <w:rFonts w:eastAsia="Arial" w:cs="Arial"/>
                      <w:b/>
                      <w:bCs/>
                      <w:color w:val="000000"/>
                      <w:sz w:val="16"/>
                      <w:szCs w:val="16"/>
                    </w:rPr>
                    <w:t>12.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106D7A" w14:textId="77777777" w:rsidR="00D1733A" w:rsidRPr="00F53F93" w:rsidRDefault="00D1733A">
                  <w:pPr>
                    <w:jc w:val="center"/>
                    <w:rPr>
                      <w:rFonts w:eastAsia="Arial" w:cs="Arial"/>
                      <w:b/>
                      <w:bCs/>
                      <w:color w:val="000000"/>
                      <w:sz w:val="16"/>
                      <w:szCs w:val="16"/>
                    </w:rPr>
                  </w:pPr>
                  <w:r w:rsidRPr="00F53F93">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944AB46" w14:textId="77777777" w:rsidR="00D1733A" w:rsidRPr="00F53F93" w:rsidRDefault="00D1733A">
                  <w:pPr>
                    <w:rPr>
                      <w:rFonts w:eastAsia="Arial" w:cs="Arial"/>
                      <w:b/>
                      <w:bCs/>
                      <w:color w:val="000000"/>
                      <w:sz w:val="16"/>
                      <w:szCs w:val="16"/>
                    </w:rPr>
                  </w:pPr>
                  <w:r w:rsidRPr="00F53F93">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6B80FD" w14:textId="77777777" w:rsidR="00D1733A" w:rsidRPr="00F53F93" w:rsidRDefault="00D1733A">
                  <w:pPr>
                    <w:rPr>
                      <w:rFonts w:eastAsia="Arial" w:cs="Arial"/>
                      <w:b/>
                      <w:bCs/>
                      <w:color w:val="000000"/>
                      <w:sz w:val="16"/>
                      <w:szCs w:val="16"/>
                    </w:rPr>
                  </w:pPr>
                  <w:r w:rsidRPr="00F53F93">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940143E" w14:textId="77777777" w:rsidR="00D1733A" w:rsidRPr="00F53F93" w:rsidRDefault="00D1733A">
                  <w:pPr>
                    <w:rPr>
                      <w:rFonts w:eastAsia="Arial" w:cs="Arial"/>
                      <w:b/>
                      <w:bCs/>
                      <w:color w:val="000000"/>
                      <w:sz w:val="16"/>
                      <w:szCs w:val="16"/>
                    </w:rPr>
                  </w:pPr>
                  <w:r w:rsidRPr="00F53F93">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55806B" w14:textId="77777777" w:rsidR="00D1733A" w:rsidRPr="00F53F93" w:rsidRDefault="00D1733A">
                  <w:pPr>
                    <w:rPr>
                      <w:rFonts w:eastAsia="Arial" w:cs="Arial"/>
                      <w:b/>
                      <w:bCs/>
                      <w:color w:val="000000"/>
                      <w:sz w:val="16"/>
                      <w:szCs w:val="16"/>
                    </w:rPr>
                  </w:pPr>
                  <w:r w:rsidRPr="00F53F93">
                    <w:rPr>
                      <w:rFonts w:eastAsia="Arial" w:cs="Arial"/>
                      <w:b/>
                      <w:bCs/>
                      <w:color w:val="000000"/>
                      <w:sz w:val="16"/>
                      <w:szCs w:val="16"/>
                    </w:rPr>
                    <w:t>(a)</w:t>
                  </w:r>
                </w:p>
              </w:tc>
              <w:tc>
                <w:tcPr>
                  <w:tcW w:w="566" w:type="dxa"/>
                  <w:tcBorders>
                    <w:top w:val="single" w:sz="6" w:space="0" w:color="000000"/>
                    <w:left w:val="dotted" w:sz="6" w:space="0" w:color="000000"/>
                    <w:bottom w:val="single" w:sz="6" w:space="0" w:color="000000"/>
                    <w:right w:val="single" w:sz="4" w:space="0" w:color="auto"/>
                  </w:tcBorders>
                  <w:shd w:val="clear" w:color="auto" w:fill="EBEBEB"/>
                </w:tcPr>
                <w:p w14:paraId="0D2C3FF2" w14:textId="77777777" w:rsidR="00D1733A" w:rsidRPr="00F53F93" w:rsidRDefault="00D1733A">
                  <w:pPr>
                    <w:rPr>
                      <w:rFonts w:eastAsia="Arial" w:cs="Arial"/>
                      <w:b/>
                      <w:bCs/>
                      <w:color w:val="000000"/>
                      <w:sz w:val="16"/>
                      <w:szCs w:val="16"/>
                    </w:rPr>
                  </w:pPr>
                </w:p>
              </w:tc>
            </w:tr>
            <w:tr w:rsidR="00D1733A" w:rsidRPr="00F53F93" w14:paraId="43B70B4F" w14:textId="77777777">
              <w:tc>
                <w:tcPr>
                  <w:tcW w:w="311" w:type="dxa"/>
                  <w:tcBorders>
                    <w:left w:val="single" w:sz="6" w:space="0" w:color="000000"/>
                  </w:tcBorders>
                  <w:tcMar>
                    <w:top w:w="80" w:type="dxa"/>
                    <w:left w:w="40" w:type="dxa"/>
                    <w:bottom w:w="80" w:type="dxa"/>
                    <w:right w:w="40" w:type="dxa"/>
                  </w:tcMar>
                </w:tcPr>
                <w:p w14:paraId="46B87E81" w14:textId="77777777" w:rsidR="00D1733A" w:rsidRPr="00F53F93" w:rsidRDefault="00D1733A">
                  <w:pPr>
                    <w:spacing w:line="1" w:lineRule="auto"/>
                  </w:pPr>
                </w:p>
              </w:tc>
              <w:tc>
                <w:tcPr>
                  <w:tcW w:w="283" w:type="dxa"/>
                  <w:tcMar>
                    <w:top w:w="80" w:type="dxa"/>
                    <w:left w:w="40" w:type="dxa"/>
                    <w:bottom w:w="80" w:type="dxa"/>
                    <w:right w:w="40" w:type="dxa"/>
                  </w:tcMar>
                </w:tcPr>
                <w:p w14:paraId="2ED9FB26" w14:textId="77777777" w:rsidR="00D1733A" w:rsidRPr="00F53F93" w:rsidRDefault="00D1733A">
                  <w:pPr>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F53F93" w14:paraId="2A9224CD" w14:textId="77777777">
                    <w:tc>
                      <w:tcPr>
                        <w:tcW w:w="1749" w:type="dxa"/>
                        <w:tcMar>
                          <w:top w:w="0" w:type="dxa"/>
                          <w:left w:w="0" w:type="dxa"/>
                          <w:bottom w:w="0" w:type="dxa"/>
                          <w:right w:w="0" w:type="dxa"/>
                        </w:tcMar>
                      </w:tcPr>
                      <w:p w14:paraId="7B84A3F0" w14:textId="77777777" w:rsidR="00D1733A" w:rsidRPr="00F53F93" w:rsidRDefault="00D1733A">
                        <w:pPr>
                          <w:spacing w:before="106" w:after="106"/>
                          <w:jc w:val="left"/>
                          <w:rPr>
                            <w:b/>
                            <w:bCs/>
                            <w:strike/>
                            <w:sz w:val="16"/>
                            <w:szCs w:val="16"/>
                          </w:rPr>
                        </w:pPr>
                        <w:r w:rsidRPr="00F53F93">
                          <w:rPr>
                            <w:rFonts w:cs="Arial"/>
                            <w:b/>
                            <w:bCs/>
                            <w:sz w:val="16"/>
                            <w:szCs w:val="16"/>
                          </w:rPr>
                          <w:t>Hoja: tipo</w:t>
                        </w:r>
                      </w:p>
                    </w:tc>
                  </w:tr>
                </w:tbl>
                <w:p w14:paraId="439A94A1" w14:textId="77777777" w:rsidR="00D1733A" w:rsidRPr="00F53F93" w:rsidRDefault="00D1733A">
                  <w:pPr>
                    <w:spacing w:line="1" w:lineRule="auto"/>
                    <w:jc w:val="left"/>
                    <w:rPr>
                      <w:strike/>
                    </w:rPr>
                  </w:pPr>
                </w:p>
              </w:tc>
              <w:tc>
                <w:tcPr>
                  <w:tcW w:w="1869" w:type="dxa"/>
                  <w:gridSpan w:val="2"/>
                  <w:tcBorders>
                    <w:left w:val="single" w:sz="6" w:space="0" w:color="000000"/>
                  </w:tcBorders>
                  <w:tcMar>
                    <w:top w:w="80" w:type="dxa"/>
                    <w:left w:w="60" w:type="dxa"/>
                    <w:bottom w:w="80" w:type="dxa"/>
                    <w:right w:w="60" w:type="dxa"/>
                  </w:tcMar>
                </w:tcPr>
                <w:p w14:paraId="1C44BB42" w14:textId="77777777" w:rsidR="00D1733A" w:rsidRPr="00F53F93" w:rsidRDefault="00D1733A">
                  <w:pPr>
                    <w:spacing w:line="1" w:lineRule="auto"/>
                    <w:jc w:val="left"/>
                    <w:rPr>
                      <w:strike/>
                      <w:highlight w:val="lightGray"/>
                    </w:rPr>
                  </w:pPr>
                </w:p>
              </w:tc>
              <w:tc>
                <w:tcPr>
                  <w:tcW w:w="566" w:type="dxa"/>
                  <w:tcBorders>
                    <w:left w:val="single" w:sz="6" w:space="0" w:color="000000"/>
                    <w:right w:val="single" w:sz="4" w:space="0" w:color="auto"/>
                  </w:tcBorders>
                </w:tcPr>
                <w:p w14:paraId="13D0937E" w14:textId="77777777" w:rsidR="00D1733A" w:rsidRPr="00F53F93" w:rsidRDefault="00D1733A">
                  <w:pPr>
                    <w:spacing w:line="1" w:lineRule="auto"/>
                  </w:pPr>
                </w:p>
              </w:tc>
            </w:tr>
            <w:tr w:rsidR="00D1733A" w:rsidRPr="00F53F93" w14:paraId="2630898B" w14:textId="77777777">
              <w:tc>
                <w:tcPr>
                  <w:tcW w:w="311" w:type="dxa"/>
                  <w:tcBorders>
                    <w:left w:val="single" w:sz="6" w:space="0" w:color="000000"/>
                  </w:tcBorders>
                  <w:tcMar>
                    <w:top w:w="0" w:type="dxa"/>
                    <w:left w:w="0" w:type="dxa"/>
                    <w:bottom w:w="0" w:type="dxa"/>
                    <w:right w:w="0" w:type="dxa"/>
                  </w:tcMar>
                </w:tcPr>
                <w:p w14:paraId="6039BAED" w14:textId="77777777" w:rsidR="00D1733A" w:rsidRPr="00F53F93" w:rsidRDefault="00D1733A">
                  <w:pPr>
                    <w:spacing w:line="1" w:lineRule="auto"/>
                  </w:pPr>
                </w:p>
              </w:tc>
              <w:tc>
                <w:tcPr>
                  <w:tcW w:w="283" w:type="dxa"/>
                  <w:tcMar>
                    <w:top w:w="0" w:type="dxa"/>
                    <w:left w:w="0" w:type="dxa"/>
                    <w:bottom w:w="0" w:type="dxa"/>
                    <w:right w:w="0" w:type="dxa"/>
                  </w:tcMar>
                </w:tcPr>
                <w:p w14:paraId="21C4FF26" w14:textId="77777777" w:rsidR="00D1733A" w:rsidRPr="00F53F93"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D7D219C" w14:textId="77777777" w:rsidR="00D1733A" w:rsidRPr="00F53F93" w:rsidRDefault="00D1733A">
                  <w:pPr>
                    <w:jc w:val="left"/>
                    <w:rPr>
                      <w:rFonts w:eastAsia="Arial" w:cs="Arial"/>
                      <w:strike/>
                      <w:color w:val="000000"/>
                      <w:sz w:val="16"/>
                      <w:szCs w:val="16"/>
                    </w:rPr>
                  </w:pPr>
                  <w:r w:rsidRPr="00F53F93">
                    <w:rPr>
                      <w:rFonts w:eastAsia="Arial" w:cs="Arial"/>
                      <w:color w:val="000000"/>
                      <w:sz w:val="16"/>
                      <w:szCs w:val="16"/>
                    </w:rPr>
                    <w:t>entera</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47F181D" w14:textId="77777777" w:rsidR="00D1733A" w:rsidRPr="00F53F93" w:rsidRDefault="00D1733A">
                  <w:pPr>
                    <w:jc w:val="left"/>
                    <w:rPr>
                      <w:rFonts w:eastAsia="Arial" w:cs="Arial"/>
                      <w:color w:val="000000"/>
                      <w:sz w:val="16"/>
                      <w:szCs w:val="16"/>
                      <w:highlight w:val="lightGray"/>
                    </w:rPr>
                  </w:pPr>
                  <w:r w:rsidRPr="00F53F93">
                    <w:rPr>
                      <w:rFonts w:eastAsia="Arial" w:cs="Arial"/>
                      <w:color w:val="000000"/>
                      <w:sz w:val="16"/>
                      <w:szCs w:val="16"/>
                    </w:rPr>
                    <w:t xml:space="preserve">Felice </w:t>
                  </w:r>
                  <w:proofErr w:type="spellStart"/>
                  <w:r w:rsidRPr="00F53F93">
                    <w:rPr>
                      <w:rFonts w:eastAsia="Arial" w:cs="Arial"/>
                      <w:color w:val="000000"/>
                      <w:sz w:val="16"/>
                      <w:szCs w:val="16"/>
                    </w:rPr>
                    <w:t>pink</w:t>
                  </w:r>
                  <w:proofErr w:type="spellEnd"/>
                  <w:r w:rsidRPr="00F53F93">
                    <w:rPr>
                      <w:rFonts w:eastAsia="Arial" w:cs="Arial"/>
                      <w:color w:val="000000"/>
                      <w:sz w:val="16"/>
                      <w:szCs w:val="16"/>
                    </w:rPr>
                    <w:t xml:space="preserve"> (1), </w:t>
                  </w:r>
                  <w:proofErr w:type="spellStart"/>
                  <w:r w:rsidRPr="00F53F93">
                    <w:rPr>
                      <w:rFonts w:eastAsia="Arial" w:cs="Arial"/>
                      <w:color w:val="000000"/>
                      <w:sz w:val="16"/>
                      <w:szCs w:val="16"/>
                    </w:rPr>
                    <w:t>Purpleberry</w:t>
                  </w:r>
                  <w:proofErr w:type="spellEnd"/>
                  <w:r w:rsidRPr="00F53F93">
                    <w:rPr>
                      <w:rFonts w:eastAsia="Arial" w:cs="Arial"/>
                      <w:color w:val="000000"/>
                      <w:sz w:val="16"/>
                      <w:szCs w:val="16"/>
                    </w:rPr>
                    <w:t xml:space="preserve"> </w:t>
                  </w:r>
                  <w:proofErr w:type="spellStart"/>
                  <w:r w:rsidRPr="00F53F93">
                    <w:rPr>
                      <w:rFonts w:eastAsia="Arial" w:cs="Arial"/>
                      <w:color w:val="000000"/>
                      <w:sz w:val="16"/>
                      <w:szCs w:val="16"/>
                    </w:rPr>
                    <w:t>Ruffles</w:t>
                  </w:r>
                  <w:proofErr w:type="spellEnd"/>
                  <w:r w:rsidRPr="00F53F93">
                    <w:rPr>
                      <w:rFonts w:eastAsia="Arial" w:cs="Arial"/>
                      <w:color w:val="000000"/>
                      <w:sz w:val="16"/>
                      <w:szCs w:val="16"/>
                    </w:rPr>
                    <w:t xml:space="preserve"> (9)</w:t>
                  </w:r>
                </w:p>
              </w:tc>
              <w:tc>
                <w:tcPr>
                  <w:tcW w:w="566" w:type="dxa"/>
                  <w:tcBorders>
                    <w:top w:val="dotted" w:sz="6" w:space="0" w:color="000000"/>
                    <w:left w:val="single" w:sz="6" w:space="0" w:color="000000"/>
                    <w:right w:val="single" w:sz="4" w:space="0" w:color="auto"/>
                  </w:tcBorders>
                </w:tcPr>
                <w:p w14:paraId="7ACD0472"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1</w:t>
                  </w:r>
                </w:p>
              </w:tc>
            </w:tr>
            <w:tr w:rsidR="00D1733A" w:rsidRPr="00F53F93" w14:paraId="41750839" w14:textId="77777777">
              <w:tc>
                <w:tcPr>
                  <w:tcW w:w="311" w:type="dxa"/>
                  <w:tcBorders>
                    <w:left w:val="single" w:sz="6" w:space="0" w:color="000000"/>
                  </w:tcBorders>
                  <w:tcMar>
                    <w:top w:w="0" w:type="dxa"/>
                    <w:left w:w="0" w:type="dxa"/>
                    <w:bottom w:w="0" w:type="dxa"/>
                    <w:right w:w="0" w:type="dxa"/>
                  </w:tcMar>
                </w:tcPr>
                <w:p w14:paraId="2F19645A" w14:textId="77777777" w:rsidR="00D1733A" w:rsidRPr="00F53F93" w:rsidRDefault="00D1733A">
                  <w:pPr>
                    <w:spacing w:line="1" w:lineRule="auto"/>
                  </w:pPr>
                </w:p>
              </w:tc>
              <w:tc>
                <w:tcPr>
                  <w:tcW w:w="283" w:type="dxa"/>
                  <w:tcMar>
                    <w:top w:w="0" w:type="dxa"/>
                    <w:left w:w="0" w:type="dxa"/>
                    <w:bottom w:w="0" w:type="dxa"/>
                    <w:right w:w="0" w:type="dxa"/>
                  </w:tcMar>
                </w:tcPr>
                <w:p w14:paraId="7C2B95C7" w14:textId="77777777" w:rsidR="00D1733A" w:rsidRPr="00F53F93"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F1DDF44" w14:textId="77777777" w:rsidR="00D1733A" w:rsidRPr="00F53F93" w:rsidRDefault="00D1733A">
                  <w:pPr>
                    <w:jc w:val="left"/>
                    <w:rPr>
                      <w:rFonts w:eastAsia="Arial" w:cs="Arial"/>
                      <w:strike/>
                      <w:color w:val="000000"/>
                      <w:sz w:val="16"/>
                      <w:szCs w:val="16"/>
                    </w:rPr>
                  </w:pPr>
                  <w:proofErr w:type="spellStart"/>
                  <w:r w:rsidRPr="00F53F93">
                    <w:rPr>
                      <w:rFonts w:eastAsia="Arial" w:cs="Arial"/>
                      <w:color w:val="000000"/>
                      <w:sz w:val="16"/>
                      <w:szCs w:val="16"/>
                    </w:rPr>
                    <w:t>incisada</w:t>
                  </w:r>
                  <w:proofErr w:type="spellEnd"/>
                </w:p>
              </w:tc>
              <w:tc>
                <w:tcPr>
                  <w:tcW w:w="1869" w:type="dxa"/>
                  <w:gridSpan w:val="2"/>
                  <w:tcBorders>
                    <w:top w:val="dotted" w:sz="6" w:space="0" w:color="000000"/>
                    <w:left w:val="single" w:sz="6" w:space="0" w:color="000000"/>
                  </w:tcBorders>
                  <w:tcMar>
                    <w:top w:w="80" w:type="dxa"/>
                    <w:left w:w="60" w:type="dxa"/>
                    <w:bottom w:w="80" w:type="dxa"/>
                    <w:right w:w="60" w:type="dxa"/>
                  </w:tcMar>
                </w:tcPr>
                <w:p w14:paraId="280B03CE" w14:textId="77777777" w:rsidR="00D1733A" w:rsidRPr="00F53F93" w:rsidRDefault="00D1733A">
                  <w:pPr>
                    <w:jc w:val="left"/>
                    <w:rPr>
                      <w:rFonts w:eastAsia="Arial" w:cs="Arial"/>
                      <w:color w:val="000000"/>
                      <w:sz w:val="16"/>
                      <w:szCs w:val="16"/>
                      <w:highlight w:val="lightGray"/>
                    </w:rPr>
                  </w:pPr>
                  <w:proofErr w:type="spellStart"/>
                  <w:r w:rsidRPr="00F53F93">
                    <w:rPr>
                      <w:rFonts w:eastAsia="Arial" w:cs="Arial"/>
                      <w:color w:val="000000"/>
                      <w:sz w:val="16"/>
                      <w:szCs w:val="16"/>
                    </w:rPr>
                    <w:t>Meerlo</w:t>
                  </w:r>
                  <w:proofErr w:type="spellEnd"/>
                  <w:r w:rsidRPr="00F53F93">
                    <w:rPr>
                      <w:rFonts w:eastAsia="Arial" w:cs="Arial"/>
                      <w:color w:val="000000"/>
                      <w:sz w:val="16"/>
                      <w:szCs w:val="16"/>
                    </w:rPr>
                    <w:t xml:space="preserve"> (1), </w:t>
                  </w:r>
                  <w:r w:rsidRPr="00F53F93">
                    <w:rPr>
                      <w:rFonts w:eastAsia="Arial" w:cs="Arial"/>
                      <w:color w:val="000000"/>
                      <w:sz w:val="16"/>
                      <w:szCs w:val="16"/>
                    </w:rPr>
                    <w:br/>
                    <w:t>Pure Harmony (9)</w:t>
                  </w:r>
                </w:p>
              </w:tc>
              <w:tc>
                <w:tcPr>
                  <w:tcW w:w="566" w:type="dxa"/>
                  <w:tcBorders>
                    <w:top w:val="dotted" w:sz="6" w:space="0" w:color="000000"/>
                    <w:left w:val="single" w:sz="6" w:space="0" w:color="000000"/>
                    <w:right w:val="single" w:sz="4" w:space="0" w:color="auto"/>
                  </w:tcBorders>
                </w:tcPr>
                <w:p w14:paraId="499DAFFB"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2</w:t>
                  </w:r>
                </w:p>
              </w:tc>
            </w:tr>
            <w:tr w:rsidR="00D1733A" w:rsidRPr="00F53F93" w14:paraId="1B91DF21" w14:textId="77777777">
              <w:tc>
                <w:tcPr>
                  <w:tcW w:w="311" w:type="dxa"/>
                  <w:tcBorders>
                    <w:left w:val="single" w:sz="6" w:space="0" w:color="000000"/>
                    <w:bottom w:val="single" w:sz="4" w:space="0" w:color="auto"/>
                  </w:tcBorders>
                  <w:tcMar>
                    <w:top w:w="0" w:type="dxa"/>
                    <w:left w:w="0" w:type="dxa"/>
                    <w:bottom w:w="0" w:type="dxa"/>
                    <w:right w:w="0" w:type="dxa"/>
                  </w:tcMar>
                </w:tcPr>
                <w:p w14:paraId="41C95CF5" w14:textId="77777777" w:rsidR="00D1733A" w:rsidRPr="00F53F93" w:rsidRDefault="00D1733A">
                  <w:pPr>
                    <w:spacing w:line="1" w:lineRule="auto"/>
                  </w:pPr>
                </w:p>
              </w:tc>
              <w:tc>
                <w:tcPr>
                  <w:tcW w:w="283" w:type="dxa"/>
                  <w:tcBorders>
                    <w:bottom w:val="single" w:sz="4" w:space="0" w:color="auto"/>
                  </w:tcBorders>
                  <w:tcMar>
                    <w:top w:w="0" w:type="dxa"/>
                    <w:left w:w="0" w:type="dxa"/>
                    <w:bottom w:w="0" w:type="dxa"/>
                    <w:right w:w="0" w:type="dxa"/>
                  </w:tcMar>
                </w:tcPr>
                <w:p w14:paraId="64FFEC35" w14:textId="77777777" w:rsidR="00D1733A" w:rsidRPr="00F53F93"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491598DA" w14:textId="77777777" w:rsidR="00D1733A" w:rsidRPr="00F53F93" w:rsidRDefault="00D1733A">
                  <w:pPr>
                    <w:jc w:val="left"/>
                    <w:rPr>
                      <w:rFonts w:eastAsia="Arial" w:cs="Arial"/>
                      <w:strike/>
                      <w:color w:val="000000"/>
                      <w:sz w:val="16"/>
                      <w:szCs w:val="16"/>
                    </w:rPr>
                  </w:pPr>
                  <w:r w:rsidRPr="00F53F93">
                    <w:rPr>
                      <w:rFonts w:eastAsia="Arial" w:cs="Arial"/>
                      <w:color w:val="000000"/>
                      <w:sz w:val="16"/>
                      <w:szCs w:val="16"/>
                    </w:rPr>
                    <w:t>dividido</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C95B6BD" w14:textId="77777777" w:rsidR="00D1733A" w:rsidRPr="00F53F93" w:rsidRDefault="00D1733A">
                  <w:pPr>
                    <w:jc w:val="left"/>
                    <w:rPr>
                      <w:rFonts w:eastAsia="Arial" w:cs="Arial"/>
                      <w:color w:val="000000"/>
                      <w:sz w:val="16"/>
                      <w:szCs w:val="16"/>
                      <w:highlight w:val="lightGray"/>
                    </w:rPr>
                  </w:pPr>
                </w:p>
              </w:tc>
              <w:tc>
                <w:tcPr>
                  <w:tcW w:w="566" w:type="dxa"/>
                  <w:tcBorders>
                    <w:top w:val="dotted" w:sz="6" w:space="0" w:color="000000"/>
                    <w:left w:val="single" w:sz="6" w:space="0" w:color="000000"/>
                    <w:bottom w:val="single" w:sz="4" w:space="0" w:color="auto"/>
                    <w:right w:val="single" w:sz="4" w:space="0" w:color="auto"/>
                  </w:tcBorders>
                </w:tcPr>
                <w:p w14:paraId="76905ECD"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3</w:t>
                  </w:r>
                </w:p>
              </w:tc>
            </w:tr>
          </w:tbl>
          <w:p w14:paraId="4629A3D2" w14:textId="77777777" w:rsidR="00D1733A" w:rsidRPr="00F53F93" w:rsidRDefault="00D1733A">
            <w:pPr>
              <w:rPr>
                <w:iCs/>
              </w:rPr>
            </w:pPr>
          </w:p>
          <w:p w14:paraId="467E76EC" w14:textId="77777777" w:rsidR="00D1733A" w:rsidRPr="00F53F93" w:rsidRDefault="00D1733A">
            <w:pPr>
              <w:rPr>
                <w:rFonts w:cs="Arial"/>
              </w:rPr>
            </w:pPr>
            <w:r w:rsidRPr="00F53F93">
              <w:rPr>
                <w:rFonts w:cs="Arial"/>
                <w:noProof/>
              </w:rPr>
              <w:drawing>
                <wp:inline distT="0" distB="0" distL="0" distR="0" wp14:anchorId="1D476079" wp14:editId="132E82B5">
                  <wp:extent cx="4056903" cy="1609725"/>
                  <wp:effectExtent l="0" t="0" r="1270" b="0"/>
                  <wp:docPr id="950964784" name="Picture 1" descr="A leaf with different types of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64784" name="Picture 1" descr="A leaf with different types of leaves&#10;&#10;Description automatically generated with medium confidence"/>
                          <pic:cNvPicPr>
                            <a:picLocks noChangeAspect="1"/>
                          </pic:cNvPicPr>
                        </pic:nvPicPr>
                        <pic:blipFill rotWithShape="1">
                          <a:blip r:embed="rId29" r:link="rId30" cstate="print">
                            <a:extLst>
                              <a:ext uri="{28A0092B-C50C-407E-A947-70E740481C1C}">
                                <a14:useLocalDpi xmlns:a14="http://schemas.microsoft.com/office/drawing/2010/main" val="0"/>
                              </a:ext>
                            </a:extLst>
                          </a:blip>
                          <a:srcRect t="13309" b="25156"/>
                          <a:stretch/>
                        </pic:blipFill>
                        <pic:spPr bwMode="auto">
                          <a:xfrm>
                            <a:off x="0" y="0"/>
                            <a:ext cx="4065715" cy="1613222"/>
                          </a:xfrm>
                          <a:prstGeom prst="rect">
                            <a:avLst/>
                          </a:prstGeom>
                          <a:noFill/>
                          <a:ln>
                            <a:noFill/>
                          </a:ln>
                          <a:extLst>
                            <a:ext uri="{53640926-AAD7-44D8-BBD7-CCE9431645EC}">
                              <a14:shadowObscured xmlns:a14="http://schemas.microsoft.com/office/drawing/2010/main"/>
                            </a:ext>
                          </a:extLst>
                        </pic:spPr>
                      </pic:pic>
                    </a:graphicData>
                  </a:graphic>
                </wp:inline>
              </w:drawing>
            </w:r>
          </w:p>
          <w:p w14:paraId="7CA50815" w14:textId="77777777" w:rsidR="00D1733A" w:rsidRPr="00F53F93" w:rsidRDefault="00D1733A">
            <w:pPr>
              <w:pStyle w:val="NoSpacing"/>
              <w:rPr>
                <w:iCs/>
                <w:lang w:val="es-ES_tradnl"/>
              </w:rPr>
            </w:pPr>
            <w:r w:rsidRPr="00F53F93">
              <w:rPr>
                <w:rFonts w:ascii="Arial" w:hAnsi="Arial" w:cs="Arial"/>
                <w:sz w:val="20"/>
                <w:szCs w:val="20"/>
                <w:lang w:val="es-ES_tradnl"/>
              </w:rPr>
              <w:tab/>
              <w:t xml:space="preserve">  entero</w:t>
            </w:r>
            <w:r w:rsidRPr="00F53F93">
              <w:rPr>
                <w:rFonts w:ascii="Arial" w:hAnsi="Arial" w:cs="Arial"/>
                <w:sz w:val="20"/>
                <w:szCs w:val="20"/>
                <w:lang w:val="es-ES_tradnl"/>
              </w:rPr>
              <w:tab/>
            </w:r>
            <w:r w:rsidRPr="00F53F93">
              <w:rPr>
                <w:rFonts w:ascii="Arial" w:hAnsi="Arial" w:cs="Arial"/>
                <w:sz w:val="20"/>
                <w:szCs w:val="20"/>
                <w:lang w:val="es-ES_tradnl"/>
              </w:rPr>
              <w:tab/>
              <w:t xml:space="preserve">   incisivo                    dividido</w:t>
            </w:r>
          </w:p>
        </w:tc>
      </w:tr>
      <w:tr w:rsidR="00D1733A" w:rsidRPr="00F53F93" w14:paraId="4E4D5FB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28A9020" w14:textId="77777777" w:rsidR="00D1733A" w:rsidRPr="00F53F93" w:rsidRDefault="00D1733A">
            <w:pPr>
              <w:rPr>
                <w:rFonts w:cs="Arial"/>
                <w:color w:val="000000"/>
              </w:rPr>
            </w:pPr>
            <w:r w:rsidRPr="00F53F93">
              <w:lastRenderedPageBreak/>
              <w:t>Car. 26</w:t>
            </w:r>
          </w:p>
        </w:tc>
        <w:tc>
          <w:tcPr>
            <w:tcW w:w="8221" w:type="dxa"/>
            <w:tcBorders>
              <w:top w:val="single" w:sz="4" w:space="0" w:color="auto"/>
              <w:left w:val="single" w:sz="4" w:space="0" w:color="auto"/>
              <w:bottom w:val="single" w:sz="4" w:space="0" w:color="auto"/>
              <w:right w:val="single" w:sz="4" w:space="0" w:color="auto"/>
            </w:tcBorders>
          </w:tcPr>
          <w:p w14:paraId="18C7DAB8" w14:textId="77777777" w:rsidR="00D1733A" w:rsidRPr="00F53F93" w:rsidRDefault="00D1733A">
            <w:pPr>
              <w:rPr>
                <w:iCs/>
              </w:rPr>
            </w:pPr>
            <w:r w:rsidRPr="00F53F93">
              <w:rPr>
                <w:iCs/>
              </w:rPr>
              <w:t>- Característica y explicación que se presentarán de la siguiente manera:</w:t>
            </w:r>
          </w:p>
          <w:tbl>
            <w:tblPr>
              <w:tblOverlap w:val="never"/>
              <w:tblW w:w="4962" w:type="dxa"/>
              <w:tblLayout w:type="fixed"/>
              <w:tblLook w:val="01E0" w:firstRow="1" w:lastRow="1" w:firstColumn="1" w:lastColumn="1" w:noHBand="0" w:noVBand="0"/>
            </w:tblPr>
            <w:tblGrid>
              <w:gridCol w:w="311"/>
              <w:gridCol w:w="283"/>
              <w:gridCol w:w="566"/>
              <w:gridCol w:w="1303"/>
              <w:gridCol w:w="566"/>
              <w:gridCol w:w="1303"/>
              <w:gridCol w:w="630"/>
            </w:tblGrid>
            <w:tr w:rsidR="00D1733A" w:rsidRPr="00F53F93" w14:paraId="1A9D85DC" w14:textId="77777777">
              <w:trPr>
                <w:gridAfter w:val="1"/>
                <w:wAfter w:w="630" w:type="dxa"/>
              </w:trPr>
              <w:tc>
                <w:tcPr>
                  <w:tcW w:w="311" w:type="dxa"/>
                  <w:tcBorders>
                    <w:top w:val="single" w:sz="4" w:space="0" w:color="auto"/>
                    <w:left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461E7613" w14:textId="77777777" w:rsidR="00D1733A" w:rsidRPr="00F53F93" w:rsidRDefault="00D1733A">
                  <w:pPr>
                    <w:keepNext/>
                    <w:rPr>
                      <w:vanish/>
                    </w:rPr>
                  </w:pPr>
                  <w:r w:rsidRPr="00F53F93">
                    <w:fldChar w:fldCharType="begin"/>
                  </w:r>
                  <w:r w:rsidRPr="00F53F93">
                    <w:instrText xml:space="preserve"> TC "26" \f C \l "1"</w:instrText>
                  </w:r>
                  <w:r w:rsidRPr="00F53F93">
                    <w:fldChar w:fldCharType="end"/>
                  </w:r>
                </w:p>
                <w:p w14:paraId="19A48E59" w14:textId="77777777" w:rsidR="00D1733A" w:rsidRPr="00F53F93" w:rsidRDefault="00D1733A">
                  <w:pPr>
                    <w:keepNext/>
                    <w:jc w:val="center"/>
                    <w:rPr>
                      <w:rFonts w:eastAsia="Arial" w:cs="Arial"/>
                      <w:b/>
                      <w:bCs/>
                      <w:color w:val="000000"/>
                      <w:sz w:val="16"/>
                      <w:szCs w:val="16"/>
                    </w:rPr>
                  </w:pPr>
                  <w:r w:rsidRPr="00F53F93">
                    <w:rPr>
                      <w:rFonts w:eastAsia="Arial" w:cs="Arial"/>
                      <w:b/>
                      <w:bCs/>
                      <w:color w:val="000000"/>
                      <w:sz w:val="16"/>
                      <w:szCs w:val="16"/>
                    </w:rPr>
                    <w:t>26.</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8F59ED5" w14:textId="77777777" w:rsidR="00D1733A" w:rsidRPr="00F53F93" w:rsidRDefault="00D1733A">
                  <w:pPr>
                    <w:keepNext/>
                    <w:jc w:val="center"/>
                    <w:rPr>
                      <w:rFonts w:eastAsia="Arial" w:cs="Arial"/>
                      <w:b/>
                      <w:bCs/>
                      <w:color w:val="000000"/>
                      <w:sz w:val="16"/>
                      <w:szCs w:val="16"/>
                    </w:rPr>
                  </w:pPr>
                  <w:r w:rsidRPr="00F53F93">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1DB3B8D" w14:textId="77777777" w:rsidR="00D1733A" w:rsidRPr="00F53F93" w:rsidRDefault="00D1733A">
                  <w:pPr>
                    <w:keepNext/>
                    <w:rPr>
                      <w:rFonts w:eastAsia="Arial" w:cs="Arial"/>
                      <w:b/>
                      <w:bCs/>
                      <w:color w:val="000000"/>
                      <w:sz w:val="16"/>
                      <w:szCs w:val="16"/>
                    </w:rPr>
                  </w:pPr>
                  <w:r w:rsidRPr="00F53F93">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28878D3" w14:textId="77777777" w:rsidR="00D1733A" w:rsidRPr="00F53F93" w:rsidRDefault="00D1733A">
                  <w:pPr>
                    <w:keepNext/>
                    <w:rPr>
                      <w:rFonts w:eastAsia="Arial" w:cs="Arial"/>
                      <w:b/>
                      <w:bCs/>
                      <w:color w:val="000000"/>
                      <w:sz w:val="16"/>
                      <w:szCs w:val="16"/>
                    </w:rPr>
                  </w:pPr>
                  <w:r w:rsidRPr="00F53F93">
                    <w:rPr>
                      <w:rFonts w:eastAsia="Arial" w:cs="Arial"/>
                      <w:b/>
                      <w:bCs/>
                      <w:color w:val="000000"/>
                      <w:sz w:val="16"/>
                      <w:szCs w:val="16"/>
                    </w:rPr>
                    <w:t>MG/MS</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8900002" w14:textId="77777777" w:rsidR="00D1733A" w:rsidRPr="00F53F93" w:rsidRDefault="00D1733A">
                  <w:pPr>
                    <w:keepNext/>
                    <w:rPr>
                      <w:rFonts w:eastAsia="Arial" w:cs="Arial"/>
                      <w:b/>
                      <w:bCs/>
                      <w:color w:val="000000"/>
                      <w:sz w:val="16"/>
                      <w:szCs w:val="16"/>
                    </w:rPr>
                  </w:pPr>
                  <w:r w:rsidRPr="00F53F93">
                    <w:rPr>
                      <w:rFonts w:eastAsia="Arial" w:cs="Arial"/>
                      <w:b/>
                      <w:bCs/>
                      <w:color w:val="000000"/>
                      <w:sz w:val="16"/>
                      <w:szCs w:val="16"/>
                    </w:rPr>
                    <w:t>(+)</w:t>
                  </w:r>
                </w:p>
              </w:tc>
              <w:tc>
                <w:tcPr>
                  <w:tcW w:w="1303" w:type="dxa"/>
                  <w:tcBorders>
                    <w:top w:val="single" w:sz="4" w:space="0" w:color="auto"/>
                    <w:left w:val="dotted" w:sz="6" w:space="0" w:color="000000"/>
                    <w:bottom w:val="single" w:sz="6" w:space="0" w:color="000000"/>
                    <w:right w:val="single" w:sz="4" w:space="0" w:color="auto"/>
                  </w:tcBorders>
                  <w:shd w:val="clear" w:color="auto" w:fill="EBEBEB"/>
                  <w:tcMar>
                    <w:top w:w="80" w:type="dxa"/>
                    <w:left w:w="80" w:type="dxa"/>
                    <w:bottom w:w="80" w:type="dxa"/>
                    <w:right w:w="80" w:type="dxa"/>
                  </w:tcMar>
                </w:tcPr>
                <w:p w14:paraId="075D1FE7" w14:textId="77777777" w:rsidR="00D1733A" w:rsidRPr="00F53F93" w:rsidRDefault="00D1733A">
                  <w:pPr>
                    <w:keepNext/>
                    <w:rPr>
                      <w:rFonts w:eastAsia="Arial" w:cs="Arial"/>
                      <w:b/>
                      <w:bCs/>
                      <w:color w:val="000000"/>
                      <w:sz w:val="16"/>
                      <w:szCs w:val="16"/>
                    </w:rPr>
                  </w:pPr>
                  <w:r w:rsidRPr="00F53F93">
                    <w:rPr>
                      <w:rFonts w:eastAsia="Arial" w:cs="Arial"/>
                      <w:b/>
                      <w:bCs/>
                      <w:color w:val="000000"/>
                      <w:sz w:val="16"/>
                      <w:szCs w:val="16"/>
                    </w:rPr>
                    <w:t>(b)</w:t>
                  </w:r>
                </w:p>
              </w:tc>
            </w:tr>
            <w:tr w:rsidR="00D1733A" w:rsidRPr="00F53F93" w14:paraId="28C8917E" w14:textId="77777777">
              <w:tc>
                <w:tcPr>
                  <w:tcW w:w="311" w:type="dxa"/>
                  <w:tcBorders>
                    <w:left w:val="single" w:sz="4" w:space="0" w:color="auto"/>
                  </w:tcBorders>
                  <w:tcMar>
                    <w:top w:w="80" w:type="dxa"/>
                    <w:left w:w="40" w:type="dxa"/>
                    <w:bottom w:w="80" w:type="dxa"/>
                    <w:right w:w="40" w:type="dxa"/>
                  </w:tcMar>
                </w:tcPr>
                <w:p w14:paraId="28251174" w14:textId="77777777" w:rsidR="00D1733A" w:rsidRPr="00F53F93" w:rsidRDefault="00D1733A">
                  <w:pPr>
                    <w:keepNext/>
                    <w:spacing w:line="1" w:lineRule="auto"/>
                  </w:pPr>
                </w:p>
              </w:tc>
              <w:tc>
                <w:tcPr>
                  <w:tcW w:w="283" w:type="dxa"/>
                  <w:tcMar>
                    <w:top w:w="80" w:type="dxa"/>
                    <w:left w:w="40" w:type="dxa"/>
                    <w:bottom w:w="80" w:type="dxa"/>
                    <w:right w:w="40" w:type="dxa"/>
                  </w:tcMar>
                </w:tcPr>
                <w:p w14:paraId="311B6263" w14:textId="77777777" w:rsidR="00D1733A" w:rsidRPr="00F53F93" w:rsidRDefault="00D1733A">
                  <w:pPr>
                    <w:keepNext/>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F53F93" w14:paraId="72EBE291" w14:textId="77777777">
                    <w:tc>
                      <w:tcPr>
                        <w:tcW w:w="1749" w:type="dxa"/>
                        <w:tcMar>
                          <w:top w:w="0" w:type="dxa"/>
                          <w:left w:w="0" w:type="dxa"/>
                          <w:bottom w:w="0" w:type="dxa"/>
                          <w:right w:w="0" w:type="dxa"/>
                        </w:tcMar>
                      </w:tcPr>
                      <w:p w14:paraId="029A423D" w14:textId="77777777" w:rsidR="00D1733A" w:rsidRPr="00F53F93" w:rsidRDefault="00D1733A">
                        <w:pPr>
                          <w:keepNext/>
                          <w:spacing w:before="106" w:after="106"/>
                          <w:jc w:val="left"/>
                          <w:rPr>
                            <w:u w:val="single"/>
                          </w:rPr>
                        </w:pPr>
                        <w:r w:rsidRPr="00F53F93">
                          <w:rPr>
                            <w:rFonts w:eastAsia="Arial" w:cs="Arial"/>
                            <w:b/>
                            <w:bCs/>
                            <w:color w:val="000000"/>
                            <w:sz w:val="16"/>
                            <w:szCs w:val="16"/>
                            <w:u w:val="single"/>
                          </w:rPr>
                          <w:t xml:space="preserve">Solo variedades con Tipo de planta: sin brácteas estériles: </w:t>
                        </w:r>
                        <w:r w:rsidRPr="00F53F93">
                          <w:rPr>
                            <w:rFonts w:eastAsia="Arial" w:cs="Arial"/>
                            <w:b/>
                            <w:bCs/>
                            <w:color w:val="000000"/>
                            <w:sz w:val="16"/>
                            <w:szCs w:val="16"/>
                          </w:rPr>
                          <w:t>Espiga: densidad</w:t>
                        </w:r>
                      </w:p>
                    </w:tc>
                  </w:tr>
                </w:tbl>
                <w:p w14:paraId="5E5FCEA9" w14:textId="77777777" w:rsidR="00D1733A" w:rsidRPr="00F53F93" w:rsidRDefault="00D1733A">
                  <w:pPr>
                    <w:keepNext/>
                    <w:spacing w:line="1" w:lineRule="auto"/>
                    <w:jc w:val="left"/>
                  </w:pPr>
                </w:p>
              </w:tc>
              <w:tc>
                <w:tcPr>
                  <w:tcW w:w="1869" w:type="dxa"/>
                  <w:gridSpan w:val="2"/>
                  <w:tcBorders>
                    <w:left w:val="single" w:sz="6" w:space="0" w:color="000000"/>
                  </w:tcBorders>
                  <w:tcMar>
                    <w:top w:w="80" w:type="dxa"/>
                    <w:left w:w="60" w:type="dxa"/>
                    <w:bottom w:w="80" w:type="dxa"/>
                    <w:right w:w="60" w:type="dxa"/>
                  </w:tcMar>
                </w:tcPr>
                <w:p w14:paraId="1C880F39" w14:textId="77777777" w:rsidR="00D1733A" w:rsidRPr="00F53F93" w:rsidRDefault="00D1733A">
                  <w:pPr>
                    <w:keepNext/>
                    <w:spacing w:line="1" w:lineRule="auto"/>
                    <w:jc w:val="left"/>
                  </w:pPr>
                </w:p>
              </w:tc>
              <w:tc>
                <w:tcPr>
                  <w:tcW w:w="630" w:type="dxa"/>
                  <w:tcBorders>
                    <w:left w:val="single" w:sz="6" w:space="0" w:color="000000"/>
                    <w:right w:val="single" w:sz="4" w:space="0" w:color="auto"/>
                  </w:tcBorders>
                  <w:tcMar>
                    <w:top w:w="80" w:type="dxa"/>
                    <w:left w:w="60" w:type="dxa"/>
                    <w:bottom w:w="80" w:type="dxa"/>
                    <w:right w:w="60" w:type="dxa"/>
                  </w:tcMar>
                </w:tcPr>
                <w:p w14:paraId="2ABCD1C7" w14:textId="77777777" w:rsidR="00D1733A" w:rsidRPr="00F53F93" w:rsidRDefault="00D1733A">
                  <w:pPr>
                    <w:keepNext/>
                    <w:spacing w:line="1" w:lineRule="auto"/>
                    <w:jc w:val="left"/>
                  </w:pPr>
                </w:p>
              </w:tc>
            </w:tr>
            <w:tr w:rsidR="00D1733A" w:rsidRPr="00F53F93" w14:paraId="1CC7E098" w14:textId="77777777">
              <w:tc>
                <w:tcPr>
                  <w:tcW w:w="311" w:type="dxa"/>
                  <w:tcBorders>
                    <w:left w:val="single" w:sz="4" w:space="0" w:color="auto"/>
                  </w:tcBorders>
                  <w:tcMar>
                    <w:top w:w="0" w:type="dxa"/>
                    <w:left w:w="0" w:type="dxa"/>
                    <w:bottom w:w="0" w:type="dxa"/>
                    <w:right w:w="0" w:type="dxa"/>
                  </w:tcMar>
                </w:tcPr>
                <w:p w14:paraId="31824C37" w14:textId="77777777" w:rsidR="00D1733A" w:rsidRPr="00F53F93" w:rsidRDefault="00D1733A">
                  <w:pPr>
                    <w:keepNext/>
                    <w:spacing w:line="1" w:lineRule="auto"/>
                  </w:pPr>
                </w:p>
              </w:tc>
              <w:tc>
                <w:tcPr>
                  <w:tcW w:w="283" w:type="dxa"/>
                  <w:tcMar>
                    <w:top w:w="0" w:type="dxa"/>
                    <w:left w:w="0" w:type="dxa"/>
                    <w:bottom w:w="0" w:type="dxa"/>
                    <w:right w:w="0" w:type="dxa"/>
                  </w:tcMar>
                </w:tcPr>
                <w:p w14:paraId="6EB2B1B8" w14:textId="77777777" w:rsidR="00D1733A" w:rsidRPr="00F53F93"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858D495" w14:textId="77777777" w:rsidR="00D1733A" w:rsidRPr="00F53F93" w:rsidRDefault="00D1733A">
                  <w:pPr>
                    <w:keepNext/>
                    <w:jc w:val="left"/>
                    <w:rPr>
                      <w:rFonts w:eastAsia="Arial" w:cs="Arial"/>
                      <w:color w:val="000000"/>
                      <w:sz w:val="16"/>
                      <w:szCs w:val="16"/>
                    </w:rPr>
                  </w:pPr>
                  <w:r w:rsidRPr="00F53F93">
                    <w:rPr>
                      <w:rFonts w:eastAsia="Arial" w:cs="Arial"/>
                      <w:color w:val="000000"/>
                      <w:sz w:val="16"/>
                      <w:szCs w:val="16"/>
                    </w:rPr>
                    <w:t>muy escasa</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2E031F7" w14:textId="77777777" w:rsidR="00D1733A" w:rsidRPr="00F53F93"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4DE9C8C4" w14:textId="77777777" w:rsidR="00D1733A" w:rsidRPr="00F53F93" w:rsidRDefault="00D1733A">
                  <w:pPr>
                    <w:keepNext/>
                    <w:jc w:val="center"/>
                    <w:rPr>
                      <w:rFonts w:eastAsia="Arial" w:cs="Arial"/>
                      <w:color w:val="000000"/>
                      <w:sz w:val="16"/>
                      <w:szCs w:val="16"/>
                    </w:rPr>
                  </w:pPr>
                  <w:r w:rsidRPr="00F53F93">
                    <w:rPr>
                      <w:rFonts w:eastAsia="Arial" w:cs="Arial"/>
                      <w:color w:val="000000"/>
                      <w:sz w:val="16"/>
                      <w:szCs w:val="16"/>
                    </w:rPr>
                    <w:t>1</w:t>
                  </w:r>
                </w:p>
              </w:tc>
            </w:tr>
            <w:tr w:rsidR="00D1733A" w:rsidRPr="00F53F93" w14:paraId="2E6E5144" w14:textId="77777777">
              <w:tc>
                <w:tcPr>
                  <w:tcW w:w="311" w:type="dxa"/>
                  <w:tcBorders>
                    <w:left w:val="single" w:sz="4" w:space="0" w:color="auto"/>
                  </w:tcBorders>
                  <w:tcMar>
                    <w:top w:w="0" w:type="dxa"/>
                    <w:left w:w="0" w:type="dxa"/>
                    <w:bottom w:w="0" w:type="dxa"/>
                    <w:right w:w="0" w:type="dxa"/>
                  </w:tcMar>
                </w:tcPr>
                <w:p w14:paraId="3AFFF572" w14:textId="77777777" w:rsidR="00D1733A" w:rsidRPr="00F53F93" w:rsidRDefault="00D1733A">
                  <w:pPr>
                    <w:keepNext/>
                    <w:spacing w:line="1" w:lineRule="auto"/>
                  </w:pPr>
                </w:p>
              </w:tc>
              <w:tc>
                <w:tcPr>
                  <w:tcW w:w="283" w:type="dxa"/>
                  <w:tcMar>
                    <w:top w:w="0" w:type="dxa"/>
                    <w:left w:w="0" w:type="dxa"/>
                    <w:bottom w:w="0" w:type="dxa"/>
                    <w:right w:w="0" w:type="dxa"/>
                  </w:tcMar>
                </w:tcPr>
                <w:p w14:paraId="0877E22C" w14:textId="77777777" w:rsidR="00D1733A" w:rsidRPr="00F53F93"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A2C5798" w14:textId="77777777" w:rsidR="00D1733A" w:rsidRPr="00F53F93" w:rsidRDefault="00D1733A">
                  <w:pPr>
                    <w:keepNext/>
                    <w:jc w:val="left"/>
                    <w:rPr>
                      <w:rFonts w:eastAsia="Arial" w:cs="Arial"/>
                      <w:color w:val="000000"/>
                      <w:sz w:val="16"/>
                      <w:szCs w:val="16"/>
                    </w:rPr>
                  </w:pPr>
                  <w:r w:rsidRPr="00F53F93">
                    <w:rPr>
                      <w:rFonts w:eastAsia="Arial" w:cs="Arial"/>
                      <w:color w:val="000000"/>
                      <w:sz w:val="16"/>
                      <w:szCs w:val="16"/>
                    </w:rPr>
                    <w:t>muy escasa a escasa</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2296978" w14:textId="77777777" w:rsidR="00D1733A" w:rsidRPr="00F53F93"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59BFCED3" w14:textId="77777777" w:rsidR="00D1733A" w:rsidRPr="00F53F93" w:rsidRDefault="00D1733A">
                  <w:pPr>
                    <w:keepNext/>
                    <w:jc w:val="center"/>
                    <w:rPr>
                      <w:rFonts w:eastAsia="Arial" w:cs="Arial"/>
                      <w:color w:val="000000"/>
                      <w:sz w:val="16"/>
                      <w:szCs w:val="16"/>
                    </w:rPr>
                  </w:pPr>
                  <w:r w:rsidRPr="00F53F93">
                    <w:rPr>
                      <w:rFonts w:eastAsia="Arial" w:cs="Arial"/>
                      <w:color w:val="000000"/>
                      <w:sz w:val="16"/>
                      <w:szCs w:val="16"/>
                    </w:rPr>
                    <w:t>2</w:t>
                  </w:r>
                </w:p>
              </w:tc>
            </w:tr>
            <w:tr w:rsidR="00D1733A" w:rsidRPr="00F53F93" w14:paraId="4DD4D844" w14:textId="77777777">
              <w:tc>
                <w:tcPr>
                  <w:tcW w:w="311" w:type="dxa"/>
                  <w:tcBorders>
                    <w:left w:val="single" w:sz="4" w:space="0" w:color="auto"/>
                  </w:tcBorders>
                  <w:tcMar>
                    <w:top w:w="0" w:type="dxa"/>
                    <w:left w:w="0" w:type="dxa"/>
                    <w:bottom w:w="0" w:type="dxa"/>
                    <w:right w:w="0" w:type="dxa"/>
                  </w:tcMar>
                </w:tcPr>
                <w:p w14:paraId="593064A9" w14:textId="77777777" w:rsidR="00D1733A" w:rsidRPr="00F53F93" w:rsidRDefault="00D1733A">
                  <w:pPr>
                    <w:keepNext/>
                    <w:spacing w:line="1" w:lineRule="auto"/>
                  </w:pPr>
                </w:p>
              </w:tc>
              <w:tc>
                <w:tcPr>
                  <w:tcW w:w="283" w:type="dxa"/>
                  <w:tcMar>
                    <w:top w:w="0" w:type="dxa"/>
                    <w:left w:w="0" w:type="dxa"/>
                    <w:bottom w:w="0" w:type="dxa"/>
                    <w:right w:w="0" w:type="dxa"/>
                  </w:tcMar>
                </w:tcPr>
                <w:p w14:paraId="309281C2" w14:textId="77777777" w:rsidR="00D1733A" w:rsidRPr="00F53F93"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F88CB8F" w14:textId="77777777" w:rsidR="00D1733A" w:rsidRPr="00F53F93" w:rsidRDefault="00D1733A">
                  <w:pPr>
                    <w:keepNext/>
                    <w:jc w:val="left"/>
                    <w:rPr>
                      <w:rFonts w:eastAsia="Arial" w:cs="Arial"/>
                      <w:color w:val="000000"/>
                      <w:sz w:val="16"/>
                      <w:szCs w:val="16"/>
                    </w:rPr>
                  </w:pPr>
                  <w:r w:rsidRPr="00F53F93">
                    <w:rPr>
                      <w:rFonts w:eastAsia="Arial" w:cs="Arial"/>
                      <w:color w:val="000000"/>
                      <w:sz w:val="16"/>
                      <w:szCs w:val="16"/>
                    </w:rPr>
                    <w:t>escaso</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DF63638" w14:textId="77777777" w:rsidR="00D1733A" w:rsidRPr="00F53F93" w:rsidRDefault="00D1733A">
                  <w:pPr>
                    <w:keepNext/>
                    <w:jc w:val="left"/>
                    <w:rPr>
                      <w:rFonts w:eastAsia="Arial" w:cs="Arial"/>
                      <w:color w:val="000000"/>
                      <w:sz w:val="16"/>
                      <w:szCs w:val="16"/>
                    </w:rPr>
                  </w:pPr>
                  <w:proofErr w:type="spellStart"/>
                  <w:r w:rsidRPr="00F53F93">
                    <w:rPr>
                      <w:rFonts w:eastAsia="Arial" w:cs="Arial"/>
                      <w:color w:val="000000"/>
                      <w:sz w:val="16"/>
                      <w:szCs w:val="16"/>
                    </w:rPr>
                    <w:t>Ostinato</w:t>
                  </w:r>
                  <w:proofErr w:type="spellEnd"/>
                  <w:r w:rsidRPr="00F53F93">
                    <w:rPr>
                      <w:rFonts w:eastAsia="Arial" w:cs="Arial"/>
                      <w:color w:val="000000"/>
                      <w:sz w:val="16"/>
                      <w:szCs w:val="16"/>
                    </w:rPr>
                    <w:t xml:space="preserve">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8AD331" w14:textId="77777777" w:rsidR="00D1733A" w:rsidRPr="00F53F93" w:rsidRDefault="00D1733A">
                  <w:pPr>
                    <w:keepNext/>
                    <w:jc w:val="center"/>
                    <w:rPr>
                      <w:rFonts w:eastAsia="Arial" w:cs="Arial"/>
                      <w:color w:val="000000"/>
                      <w:sz w:val="16"/>
                      <w:szCs w:val="16"/>
                    </w:rPr>
                  </w:pPr>
                  <w:r w:rsidRPr="00F53F93">
                    <w:rPr>
                      <w:rFonts w:eastAsia="Arial" w:cs="Arial"/>
                      <w:color w:val="000000"/>
                      <w:sz w:val="16"/>
                      <w:szCs w:val="16"/>
                    </w:rPr>
                    <w:t>3</w:t>
                  </w:r>
                </w:p>
              </w:tc>
            </w:tr>
            <w:tr w:rsidR="00D1733A" w:rsidRPr="00F53F93" w14:paraId="0B6DAF91" w14:textId="77777777">
              <w:tc>
                <w:tcPr>
                  <w:tcW w:w="311" w:type="dxa"/>
                  <w:tcBorders>
                    <w:left w:val="single" w:sz="4" w:space="0" w:color="auto"/>
                  </w:tcBorders>
                  <w:tcMar>
                    <w:top w:w="0" w:type="dxa"/>
                    <w:left w:w="0" w:type="dxa"/>
                    <w:bottom w:w="0" w:type="dxa"/>
                    <w:right w:w="0" w:type="dxa"/>
                  </w:tcMar>
                </w:tcPr>
                <w:p w14:paraId="79797DE5" w14:textId="77777777" w:rsidR="00D1733A" w:rsidRPr="00F53F93" w:rsidRDefault="00D1733A">
                  <w:pPr>
                    <w:keepNext/>
                    <w:spacing w:line="1" w:lineRule="auto"/>
                  </w:pPr>
                </w:p>
              </w:tc>
              <w:tc>
                <w:tcPr>
                  <w:tcW w:w="283" w:type="dxa"/>
                  <w:tcMar>
                    <w:top w:w="0" w:type="dxa"/>
                    <w:left w:w="0" w:type="dxa"/>
                    <w:bottom w:w="0" w:type="dxa"/>
                    <w:right w:w="0" w:type="dxa"/>
                  </w:tcMar>
                </w:tcPr>
                <w:p w14:paraId="44DFA830" w14:textId="77777777" w:rsidR="00D1733A" w:rsidRPr="00F53F93"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34405CA" w14:textId="77777777" w:rsidR="00D1733A" w:rsidRPr="00F53F93" w:rsidRDefault="00D1733A">
                  <w:pPr>
                    <w:keepNext/>
                    <w:jc w:val="left"/>
                    <w:rPr>
                      <w:rFonts w:eastAsia="Arial" w:cs="Arial"/>
                      <w:color w:val="000000"/>
                      <w:sz w:val="16"/>
                      <w:szCs w:val="16"/>
                    </w:rPr>
                  </w:pPr>
                  <w:r w:rsidRPr="00F53F93">
                    <w:rPr>
                      <w:rFonts w:eastAsia="Arial" w:cs="Arial"/>
                      <w:color w:val="000000"/>
                      <w:sz w:val="16"/>
                      <w:szCs w:val="16"/>
                    </w:rPr>
                    <w:t>escaso a medio</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39EF3BE" w14:textId="77777777" w:rsidR="00D1733A" w:rsidRPr="00F53F93" w:rsidRDefault="00D1733A">
                  <w:pPr>
                    <w:keepNext/>
                    <w:jc w:val="left"/>
                    <w:rPr>
                      <w:rFonts w:eastAsia="Arial" w:cs="Arial"/>
                      <w:color w:val="000000"/>
                      <w:sz w:val="16"/>
                      <w:szCs w:val="16"/>
                    </w:rPr>
                  </w:pPr>
                  <w:proofErr w:type="spellStart"/>
                  <w:r w:rsidRPr="00F53F93">
                    <w:rPr>
                      <w:rFonts w:eastAsia="Arial" w:cs="Arial"/>
                      <w:color w:val="000000"/>
                      <w:sz w:val="16"/>
                      <w:szCs w:val="16"/>
                    </w:rPr>
                    <w:t>Meerlo</w:t>
                  </w:r>
                  <w:proofErr w:type="spellEnd"/>
                  <w:r w:rsidRPr="00F53F93">
                    <w:rPr>
                      <w:rFonts w:eastAsia="Arial" w:cs="Arial"/>
                      <w:color w:val="000000"/>
                      <w:sz w:val="16"/>
                      <w:szCs w:val="16"/>
                    </w:rPr>
                    <w:t xml:space="preserve">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3F9A64D" w14:textId="77777777" w:rsidR="00D1733A" w:rsidRPr="00F53F93" w:rsidRDefault="00D1733A">
                  <w:pPr>
                    <w:keepNext/>
                    <w:jc w:val="center"/>
                    <w:rPr>
                      <w:rFonts w:eastAsia="Arial" w:cs="Arial"/>
                      <w:color w:val="000000"/>
                      <w:sz w:val="16"/>
                      <w:szCs w:val="16"/>
                    </w:rPr>
                  </w:pPr>
                  <w:r w:rsidRPr="00F53F93">
                    <w:rPr>
                      <w:rFonts w:eastAsia="Arial" w:cs="Arial"/>
                      <w:color w:val="000000"/>
                      <w:sz w:val="16"/>
                      <w:szCs w:val="16"/>
                    </w:rPr>
                    <w:t>4</w:t>
                  </w:r>
                </w:p>
              </w:tc>
            </w:tr>
            <w:tr w:rsidR="00D1733A" w:rsidRPr="00F53F93" w14:paraId="1EA3E0ED" w14:textId="77777777">
              <w:tc>
                <w:tcPr>
                  <w:tcW w:w="311" w:type="dxa"/>
                  <w:tcBorders>
                    <w:left w:val="single" w:sz="4" w:space="0" w:color="auto"/>
                  </w:tcBorders>
                  <w:tcMar>
                    <w:top w:w="0" w:type="dxa"/>
                    <w:left w:w="0" w:type="dxa"/>
                    <w:bottom w:w="0" w:type="dxa"/>
                    <w:right w:w="0" w:type="dxa"/>
                  </w:tcMar>
                </w:tcPr>
                <w:p w14:paraId="09F50E1E" w14:textId="77777777" w:rsidR="00D1733A" w:rsidRPr="00F53F93" w:rsidRDefault="00D1733A">
                  <w:pPr>
                    <w:keepNext/>
                    <w:spacing w:line="1" w:lineRule="auto"/>
                  </w:pPr>
                </w:p>
              </w:tc>
              <w:tc>
                <w:tcPr>
                  <w:tcW w:w="283" w:type="dxa"/>
                  <w:tcMar>
                    <w:top w:w="0" w:type="dxa"/>
                    <w:left w:w="0" w:type="dxa"/>
                    <w:bottom w:w="0" w:type="dxa"/>
                    <w:right w:w="0" w:type="dxa"/>
                  </w:tcMar>
                </w:tcPr>
                <w:p w14:paraId="192B5078" w14:textId="77777777" w:rsidR="00D1733A" w:rsidRPr="00F53F93"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DBACE95" w14:textId="77777777" w:rsidR="00D1733A" w:rsidRPr="00F53F93" w:rsidRDefault="00D1733A">
                  <w:pPr>
                    <w:keepNext/>
                    <w:jc w:val="left"/>
                    <w:rPr>
                      <w:rFonts w:eastAsia="Arial" w:cs="Arial"/>
                      <w:color w:val="000000"/>
                      <w:sz w:val="16"/>
                      <w:szCs w:val="16"/>
                    </w:rPr>
                  </w:pPr>
                  <w:r w:rsidRPr="00F53F93">
                    <w:rPr>
                      <w:rFonts w:eastAsia="Arial" w:cs="Arial"/>
                      <w:color w:val="000000"/>
                      <w:sz w:val="16"/>
                      <w:szCs w:val="16"/>
                    </w:rPr>
                    <w:t>medio</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293EC70" w14:textId="77777777" w:rsidR="00D1733A" w:rsidRPr="00F53F93" w:rsidRDefault="00D1733A">
                  <w:pPr>
                    <w:keepNext/>
                    <w:jc w:val="left"/>
                    <w:rPr>
                      <w:rFonts w:eastAsia="Arial" w:cs="Arial"/>
                      <w:color w:val="000000"/>
                      <w:sz w:val="16"/>
                      <w:szCs w:val="16"/>
                    </w:rPr>
                  </w:pPr>
                  <w:r w:rsidRPr="00F53F93">
                    <w:rPr>
                      <w:rFonts w:eastAsia="Arial" w:cs="Arial"/>
                      <w:color w:val="000000"/>
                      <w:sz w:val="16"/>
                      <w:szCs w:val="16"/>
                    </w:rPr>
                    <w:t>Niko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FE27B60" w14:textId="77777777" w:rsidR="00D1733A" w:rsidRPr="00F53F93" w:rsidRDefault="00D1733A">
                  <w:pPr>
                    <w:keepNext/>
                    <w:jc w:val="center"/>
                    <w:rPr>
                      <w:rFonts w:eastAsia="Arial" w:cs="Arial"/>
                      <w:color w:val="000000"/>
                      <w:sz w:val="16"/>
                      <w:szCs w:val="16"/>
                    </w:rPr>
                  </w:pPr>
                  <w:r w:rsidRPr="00F53F93">
                    <w:rPr>
                      <w:rFonts w:eastAsia="Arial" w:cs="Arial"/>
                      <w:color w:val="000000"/>
                      <w:sz w:val="16"/>
                      <w:szCs w:val="16"/>
                    </w:rPr>
                    <w:t>5</w:t>
                  </w:r>
                </w:p>
              </w:tc>
            </w:tr>
            <w:tr w:rsidR="00D1733A" w:rsidRPr="00F53F93" w14:paraId="67C0B256" w14:textId="77777777">
              <w:tc>
                <w:tcPr>
                  <w:tcW w:w="311" w:type="dxa"/>
                  <w:tcBorders>
                    <w:left w:val="single" w:sz="4" w:space="0" w:color="auto"/>
                  </w:tcBorders>
                  <w:tcMar>
                    <w:top w:w="0" w:type="dxa"/>
                    <w:left w:w="0" w:type="dxa"/>
                    <w:bottom w:w="0" w:type="dxa"/>
                    <w:right w:w="0" w:type="dxa"/>
                  </w:tcMar>
                </w:tcPr>
                <w:p w14:paraId="0FF8AFC7" w14:textId="77777777" w:rsidR="00D1733A" w:rsidRPr="00F53F93" w:rsidRDefault="00D1733A">
                  <w:pPr>
                    <w:spacing w:line="1" w:lineRule="auto"/>
                  </w:pPr>
                </w:p>
              </w:tc>
              <w:tc>
                <w:tcPr>
                  <w:tcW w:w="283" w:type="dxa"/>
                  <w:tcMar>
                    <w:top w:w="0" w:type="dxa"/>
                    <w:left w:w="0" w:type="dxa"/>
                    <w:bottom w:w="0" w:type="dxa"/>
                    <w:right w:w="0" w:type="dxa"/>
                  </w:tcMar>
                </w:tcPr>
                <w:p w14:paraId="527C2A4D" w14:textId="77777777" w:rsidR="00D1733A" w:rsidRPr="00F53F93"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006FB0FB"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medio a denso</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57E53AF7"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BKLVDVABL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1013EEE6"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6</w:t>
                  </w:r>
                </w:p>
              </w:tc>
            </w:tr>
            <w:tr w:rsidR="00D1733A" w:rsidRPr="00F53F93" w14:paraId="69606572" w14:textId="77777777">
              <w:tc>
                <w:tcPr>
                  <w:tcW w:w="311" w:type="dxa"/>
                  <w:tcBorders>
                    <w:left w:val="single" w:sz="4" w:space="0" w:color="auto"/>
                  </w:tcBorders>
                  <w:tcMar>
                    <w:top w:w="0" w:type="dxa"/>
                    <w:left w:w="0" w:type="dxa"/>
                    <w:bottom w:w="0" w:type="dxa"/>
                    <w:right w:w="0" w:type="dxa"/>
                  </w:tcMar>
                </w:tcPr>
                <w:p w14:paraId="668683B4" w14:textId="77777777" w:rsidR="00D1733A" w:rsidRPr="00F53F93" w:rsidRDefault="00D1733A">
                  <w:pPr>
                    <w:spacing w:line="1" w:lineRule="auto"/>
                  </w:pPr>
                </w:p>
              </w:tc>
              <w:tc>
                <w:tcPr>
                  <w:tcW w:w="283" w:type="dxa"/>
                  <w:tcMar>
                    <w:top w:w="0" w:type="dxa"/>
                    <w:left w:w="0" w:type="dxa"/>
                    <w:bottom w:w="0" w:type="dxa"/>
                    <w:right w:w="0" w:type="dxa"/>
                  </w:tcMar>
                </w:tcPr>
                <w:p w14:paraId="517770E6" w14:textId="77777777" w:rsidR="00D1733A" w:rsidRPr="00F53F93"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E32FF98"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Denso</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5845478"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LAAZ0008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0A948F3"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7</w:t>
                  </w:r>
                </w:p>
              </w:tc>
            </w:tr>
            <w:tr w:rsidR="00D1733A" w:rsidRPr="00F53F93" w14:paraId="1775296E" w14:textId="77777777">
              <w:tc>
                <w:tcPr>
                  <w:tcW w:w="311" w:type="dxa"/>
                  <w:tcBorders>
                    <w:left w:val="single" w:sz="4" w:space="0" w:color="auto"/>
                  </w:tcBorders>
                  <w:tcMar>
                    <w:top w:w="0" w:type="dxa"/>
                    <w:left w:w="0" w:type="dxa"/>
                    <w:bottom w:w="0" w:type="dxa"/>
                    <w:right w:w="0" w:type="dxa"/>
                  </w:tcMar>
                </w:tcPr>
                <w:p w14:paraId="3220B815" w14:textId="77777777" w:rsidR="00D1733A" w:rsidRPr="00F53F93" w:rsidRDefault="00D1733A">
                  <w:pPr>
                    <w:spacing w:line="1" w:lineRule="auto"/>
                  </w:pPr>
                </w:p>
              </w:tc>
              <w:tc>
                <w:tcPr>
                  <w:tcW w:w="283" w:type="dxa"/>
                  <w:tcMar>
                    <w:top w:w="0" w:type="dxa"/>
                    <w:left w:w="0" w:type="dxa"/>
                    <w:bottom w:w="0" w:type="dxa"/>
                    <w:right w:w="0" w:type="dxa"/>
                  </w:tcMar>
                </w:tcPr>
                <w:p w14:paraId="2C42C629" w14:textId="77777777" w:rsidR="00D1733A" w:rsidRPr="00F53F93"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8B8E625"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Denso a muy denso</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0861C55A" w14:textId="77777777" w:rsidR="00D1733A" w:rsidRPr="00F53F93" w:rsidRDefault="00D1733A">
                  <w:pPr>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DCD21B"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8</w:t>
                  </w:r>
                </w:p>
              </w:tc>
            </w:tr>
            <w:tr w:rsidR="00D1733A" w:rsidRPr="00F53F93" w14:paraId="4E7F42A3" w14:textId="77777777">
              <w:tc>
                <w:tcPr>
                  <w:tcW w:w="311" w:type="dxa"/>
                  <w:tcBorders>
                    <w:left w:val="single" w:sz="4" w:space="0" w:color="auto"/>
                    <w:bottom w:val="single" w:sz="4" w:space="0" w:color="auto"/>
                  </w:tcBorders>
                  <w:tcMar>
                    <w:top w:w="0" w:type="dxa"/>
                    <w:left w:w="0" w:type="dxa"/>
                    <w:bottom w:w="0" w:type="dxa"/>
                    <w:right w:w="0" w:type="dxa"/>
                  </w:tcMar>
                </w:tcPr>
                <w:p w14:paraId="04C32FB7" w14:textId="77777777" w:rsidR="00D1733A" w:rsidRPr="00F53F93" w:rsidRDefault="00D1733A">
                  <w:pPr>
                    <w:spacing w:line="1" w:lineRule="auto"/>
                  </w:pPr>
                </w:p>
              </w:tc>
              <w:tc>
                <w:tcPr>
                  <w:tcW w:w="283" w:type="dxa"/>
                  <w:tcBorders>
                    <w:bottom w:val="single" w:sz="4" w:space="0" w:color="auto"/>
                  </w:tcBorders>
                  <w:tcMar>
                    <w:top w:w="0" w:type="dxa"/>
                    <w:left w:w="0" w:type="dxa"/>
                    <w:bottom w:w="0" w:type="dxa"/>
                    <w:right w:w="0" w:type="dxa"/>
                  </w:tcMar>
                </w:tcPr>
                <w:p w14:paraId="4F0A2F49" w14:textId="77777777" w:rsidR="00D1733A" w:rsidRPr="00F53F93"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4C4D903"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muy denso</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1EC62B99" w14:textId="77777777" w:rsidR="00D1733A" w:rsidRPr="00F53F93" w:rsidRDefault="00D1733A">
                  <w:pPr>
                    <w:jc w:val="left"/>
                    <w:rPr>
                      <w:rFonts w:eastAsia="Arial" w:cs="Arial"/>
                      <w:color w:val="000000"/>
                      <w:sz w:val="16"/>
                      <w:szCs w:val="16"/>
                    </w:rPr>
                  </w:pPr>
                  <w:r w:rsidRPr="00F53F93">
                    <w:rPr>
                      <w:rFonts w:eastAsia="Arial" w:cs="Arial"/>
                      <w:color w:val="000000"/>
                      <w:sz w:val="16"/>
                      <w:szCs w:val="16"/>
                    </w:rPr>
                    <w:t>KLELV16122 (1)</w:t>
                  </w:r>
                </w:p>
              </w:tc>
              <w:tc>
                <w:tcPr>
                  <w:tcW w:w="630" w:type="dxa"/>
                  <w:tcBorders>
                    <w:top w:val="dotted" w:sz="6" w:space="0" w:color="000000"/>
                    <w:left w:val="single" w:sz="6" w:space="0" w:color="000000"/>
                    <w:bottom w:val="single" w:sz="4" w:space="0" w:color="auto"/>
                    <w:right w:val="single" w:sz="4" w:space="0" w:color="auto"/>
                  </w:tcBorders>
                  <w:tcMar>
                    <w:top w:w="80" w:type="dxa"/>
                    <w:left w:w="60" w:type="dxa"/>
                    <w:bottom w:w="80" w:type="dxa"/>
                    <w:right w:w="60" w:type="dxa"/>
                  </w:tcMar>
                </w:tcPr>
                <w:p w14:paraId="33834873" w14:textId="77777777" w:rsidR="00D1733A" w:rsidRPr="00F53F93" w:rsidRDefault="00D1733A">
                  <w:pPr>
                    <w:jc w:val="center"/>
                    <w:rPr>
                      <w:rFonts w:eastAsia="Arial" w:cs="Arial"/>
                      <w:color w:val="000000"/>
                      <w:sz w:val="16"/>
                      <w:szCs w:val="16"/>
                    </w:rPr>
                  </w:pPr>
                  <w:r w:rsidRPr="00F53F93">
                    <w:rPr>
                      <w:rFonts w:eastAsia="Arial" w:cs="Arial"/>
                      <w:color w:val="000000"/>
                      <w:sz w:val="16"/>
                      <w:szCs w:val="16"/>
                    </w:rPr>
                    <w:t>9</w:t>
                  </w:r>
                </w:p>
              </w:tc>
            </w:tr>
          </w:tbl>
          <w:p w14:paraId="032C3F69" w14:textId="77777777" w:rsidR="00D1733A" w:rsidRPr="00F53F93" w:rsidRDefault="00D1733A">
            <w:pPr>
              <w:keepNext/>
              <w:spacing w:line="256" w:lineRule="auto"/>
              <w:rPr>
                <w:rFonts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1985"/>
            </w:tblGrid>
            <w:tr w:rsidR="00D1733A" w:rsidRPr="00F53F93" w14:paraId="7002034E" w14:textId="77777777" w:rsidTr="00400204">
              <w:tc>
                <w:tcPr>
                  <w:tcW w:w="1838" w:type="dxa"/>
                </w:tcPr>
                <w:p w14:paraId="53894A9A" w14:textId="77777777" w:rsidR="00D1733A" w:rsidRPr="00F53F93" w:rsidRDefault="00D1733A">
                  <w:pPr>
                    <w:jc w:val="center"/>
                    <w:rPr>
                      <w:rFonts w:cs="Arial"/>
                      <w:u w:val="single"/>
                    </w:rPr>
                  </w:pPr>
                  <w:r w:rsidRPr="00F53F93">
                    <w:rPr>
                      <w:rFonts w:cs="Arial"/>
                      <w:noProof/>
                    </w:rPr>
                    <w:drawing>
                      <wp:inline distT="0" distB="0" distL="0" distR="0" wp14:anchorId="57E4B47A" wp14:editId="7BEC9B96">
                        <wp:extent cx="902970" cy="1475105"/>
                        <wp:effectExtent l="0" t="0" r="0" b="0"/>
                        <wp:docPr id="9" name="Picture 9"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lose up of a plan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b="5527"/>
                                <a:stretch>
                                  <a:fillRect/>
                                </a:stretch>
                              </pic:blipFill>
                              <pic:spPr bwMode="auto">
                                <a:xfrm>
                                  <a:off x="0" y="0"/>
                                  <a:ext cx="902970" cy="1475105"/>
                                </a:xfrm>
                                <a:prstGeom prst="rect">
                                  <a:avLst/>
                                </a:prstGeom>
                                <a:noFill/>
                                <a:ln>
                                  <a:noFill/>
                                </a:ln>
                              </pic:spPr>
                            </pic:pic>
                          </a:graphicData>
                        </a:graphic>
                      </wp:inline>
                    </w:drawing>
                  </w:r>
                </w:p>
              </w:tc>
              <w:tc>
                <w:tcPr>
                  <w:tcW w:w="1701" w:type="dxa"/>
                </w:tcPr>
                <w:p w14:paraId="54FFDD46" w14:textId="77777777" w:rsidR="00D1733A" w:rsidRPr="00F53F93" w:rsidRDefault="00D1733A">
                  <w:pPr>
                    <w:jc w:val="center"/>
                    <w:rPr>
                      <w:rFonts w:cs="Arial"/>
                      <w:u w:val="single"/>
                    </w:rPr>
                  </w:pPr>
                  <w:r w:rsidRPr="00F53F93">
                    <w:rPr>
                      <w:rFonts w:cs="Arial"/>
                      <w:noProof/>
                    </w:rPr>
                    <w:drawing>
                      <wp:inline distT="0" distB="0" distL="0" distR="0" wp14:anchorId="3F19BF94" wp14:editId="59D774CB">
                        <wp:extent cx="897255" cy="1525905"/>
                        <wp:effectExtent l="0" t="0" r="0" b="0"/>
                        <wp:docPr id="7" name="Picture 7"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up of a flow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b="6546"/>
                                <a:stretch>
                                  <a:fillRect/>
                                </a:stretch>
                              </pic:blipFill>
                              <pic:spPr bwMode="auto">
                                <a:xfrm>
                                  <a:off x="0" y="0"/>
                                  <a:ext cx="897255" cy="1525905"/>
                                </a:xfrm>
                                <a:prstGeom prst="rect">
                                  <a:avLst/>
                                </a:prstGeom>
                                <a:noFill/>
                                <a:ln>
                                  <a:noFill/>
                                </a:ln>
                              </pic:spPr>
                            </pic:pic>
                          </a:graphicData>
                        </a:graphic>
                      </wp:inline>
                    </w:drawing>
                  </w:r>
                </w:p>
              </w:tc>
              <w:tc>
                <w:tcPr>
                  <w:tcW w:w="1985" w:type="dxa"/>
                </w:tcPr>
                <w:p w14:paraId="76D8A36A" w14:textId="77777777" w:rsidR="00D1733A" w:rsidRPr="00F53F93" w:rsidRDefault="00D1733A">
                  <w:pPr>
                    <w:jc w:val="center"/>
                    <w:rPr>
                      <w:rFonts w:cs="Arial"/>
                      <w:u w:val="single"/>
                    </w:rPr>
                  </w:pPr>
                  <w:r w:rsidRPr="00F53F93">
                    <w:rPr>
                      <w:rFonts w:cs="Arial"/>
                      <w:noProof/>
                    </w:rPr>
                    <w:drawing>
                      <wp:inline distT="0" distB="0" distL="0" distR="0" wp14:anchorId="39A87C65" wp14:editId="0FB8F0B5">
                        <wp:extent cx="981710" cy="1497965"/>
                        <wp:effectExtent l="0" t="0" r="8890" b="6985"/>
                        <wp:docPr id="6" name="Picture 6" descr="A purple flower on a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flower on a 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t="2" b="4044"/>
                                <a:stretch>
                                  <a:fillRect/>
                                </a:stretch>
                              </pic:blipFill>
                              <pic:spPr bwMode="auto">
                                <a:xfrm>
                                  <a:off x="0" y="0"/>
                                  <a:ext cx="981710" cy="1497965"/>
                                </a:xfrm>
                                <a:prstGeom prst="rect">
                                  <a:avLst/>
                                </a:prstGeom>
                                <a:noFill/>
                                <a:ln>
                                  <a:noFill/>
                                </a:ln>
                              </pic:spPr>
                            </pic:pic>
                          </a:graphicData>
                        </a:graphic>
                      </wp:inline>
                    </w:drawing>
                  </w:r>
                </w:p>
              </w:tc>
            </w:tr>
            <w:tr w:rsidR="00D1733A" w:rsidRPr="00F53F93" w14:paraId="3C8E64D8" w14:textId="77777777" w:rsidTr="00400204">
              <w:tc>
                <w:tcPr>
                  <w:tcW w:w="1838" w:type="dxa"/>
                </w:tcPr>
                <w:p w14:paraId="1845B376" w14:textId="77777777" w:rsidR="00D1733A" w:rsidRPr="00F53F93" w:rsidRDefault="00D1733A">
                  <w:pPr>
                    <w:jc w:val="center"/>
                    <w:rPr>
                      <w:rFonts w:cs="Arial"/>
                    </w:rPr>
                  </w:pPr>
                  <w:r w:rsidRPr="00F53F93">
                    <w:rPr>
                      <w:rFonts w:cs="Arial"/>
                    </w:rPr>
                    <w:t>1</w:t>
                  </w:r>
                </w:p>
              </w:tc>
              <w:tc>
                <w:tcPr>
                  <w:tcW w:w="1701" w:type="dxa"/>
                </w:tcPr>
                <w:p w14:paraId="45026D8A" w14:textId="77777777" w:rsidR="00D1733A" w:rsidRPr="00F53F93" w:rsidRDefault="00D1733A">
                  <w:pPr>
                    <w:jc w:val="center"/>
                    <w:rPr>
                      <w:rFonts w:cs="Arial"/>
                    </w:rPr>
                  </w:pPr>
                  <w:r w:rsidRPr="00F53F93">
                    <w:rPr>
                      <w:rFonts w:cs="Arial"/>
                    </w:rPr>
                    <w:t>5</w:t>
                  </w:r>
                </w:p>
              </w:tc>
              <w:tc>
                <w:tcPr>
                  <w:tcW w:w="1985" w:type="dxa"/>
                </w:tcPr>
                <w:p w14:paraId="09311F67" w14:textId="77777777" w:rsidR="00D1733A" w:rsidRPr="00F53F93" w:rsidRDefault="00D1733A">
                  <w:pPr>
                    <w:jc w:val="center"/>
                    <w:rPr>
                      <w:rFonts w:cs="Arial"/>
                    </w:rPr>
                  </w:pPr>
                  <w:r w:rsidRPr="00F53F93">
                    <w:rPr>
                      <w:rFonts w:cs="Arial"/>
                    </w:rPr>
                    <w:t>9</w:t>
                  </w:r>
                </w:p>
              </w:tc>
            </w:tr>
            <w:tr w:rsidR="00D1733A" w:rsidRPr="00F53F93" w14:paraId="71188D0F" w14:textId="77777777" w:rsidTr="00400204">
              <w:tc>
                <w:tcPr>
                  <w:tcW w:w="1838" w:type="dxa"/>
                </w:tcPr>
                <w:p w14:paraId="3DBF95AD" w14:textId="77777777" w:rsidR="00D1733A" w:rsidRPr="00F53F93" w:rsidRDefault="00D1733A">
                  <w:pPr>
                    <w:jc w:val="center"/>
                    <w:rPr>
                      <w:rFonts w:cs="Arial"/>
                    </w:rPr>
                  </w:pPr>
                  <w:r w:rsidRPr="00F53F93">
                    <w:rPr>
                      <w:rFonts w:cs="Arial"/>
                    </w:rPr>
                    <w:t>muy escaso</w:t>
                  </w:r>
                </w:p>
              </w:tc>
              <w:tc>
                <w:tcPr>
                  <w:tcW w:w="1701" w:type="dxa"/>
                </w:tcPr>
                <w:p w14:paraId="79DDD434" w14:textId="77777777" w:rsidR="00D1733A" w:rsidRPr="00F53F93" w:rsidRDefault="00D1733A">
                  <w:pPr>
                    <w:jc w:val="center"/>
                    <w:rPr>
                      <w:rFonts w:cs="Arial"/>
                    </w:rPr>
                  </w:pPr>
                  <w:r w:rsidRPr="00F53F93">
                    <w:rPr>
                      <w:rFonts w:cs="Arial"/>
                    </w:rPr>
                    <w:t>medio</w:t>
                  </w:r>
                </w:p>
              </w:tc>
              <w:tc>
                <w:tcPr>
                  <w:tcW w:w="1985" w:type="dxa"/>
                </w:tcPr>
                <w:p w14:paraId="4E22BE3C" w14:textId="77777777" w:rsidR="00D1733A" w:rsidRPr="00F53F93" w:rsidRDefault="00D1733A">
                  <w:pPr>
                    <w:jc w:val="center"/>
                    <w:rPr>
                      <w:rFonts w:cs="Arial"/>
                    </w:rPr>
                  </w:pPr>
                  <w:r w:rsidRPr="00F53F93">
                    <w:rPr>
                      <w:rFonts w:cs="Arial"/>
                    </w:rPr>
                    <w:t>muy denso</w:t>
                  </w:r>
                </w:p>
                <w:p w14:paraId="25E8DAA4" w14:textId="77777777" w:rsidR="00D1733A" w:rsidRPr="00F53F93" w:rsidRDefault="00D1733A">
                  <w:pPr>
                    <w:jc w:val="center"/>
                    <w:rPr>
                      <w:rFonts w:cs="Arial"/>
                    </w:rPr>
                  </w:pPr>
                </w:p>
              </w:tc>
            </w:tr>
          </w:tbl>
          <w:p w14:paraId="55E85D3A" w14:textId="77777777" w:rsidR="00D1733A" w:rsidRPr="00F53F93" w:rsidRDefault="00D1733A">
            <w:pPr>
              <w:keepNext/>
              <w:spacing w:line="256" w:lineRule="auto"/>
              <w:rPr>
                <w:rFonts w:cs="Arial"/>
                <w:i/>
                <w:iCs/>
                <w:color w:val="000000"/>
              </w:rPr>
            </w:pPr>
            <w:r w:rsidRPr="00F53F93">
              <w:rPr>
                <w:rFonts w:cs="Arial"/>
                <w:color w:val="000000"/>
              </w:rPr>
              <w:t>- La redacción de la explicación debe ser «Las observaciones deben realizarse a partir del segundo verticilo».</w:t>
            </w:r>
          </w:p>
        </w:tc>
      </w:tr>
      <w:tr w:rsidR="00D1733A" w:rsidRPr="00F53F93" w14:paraId="65626730"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95F0EE3" w14:textId="77777777" w:rsidR="00D1733A" w:rsidRPr="00F53F93" w:rsidRDefault="00D1733A">
            <w:r w:rsidRPr="00F53F93">
              <w:t>Característica 27</w:t>
            </w:r>
          </w:p>
        </w:tc>
        <w:tc>
          <w:tcPr>
            <w:tcW w:w="8221" w:type="dxa"/>
            <w:tcBorders>
              <w:top w:val="single" w:sz="4" w:space="0" w:color="auto"/>
              <w:left w:val="single" w:sz="4" w:space="0" w:color="auto"/>
              <w:bottom w:val="single" w:sz="4" w:space="0" w:color="auto"/>
              <w:right w:val="single" w:sz="4" w:space="0" w:color="auto"/>
            </w:tcBorders>
          </w:tcPr>
          <w:p w14:paraId="1ECACE8B" w14:textId="77777777" w:rsidR="00D1733A" w:rsidRPr="00F53F93" w:rsidRDefault="00D1733A">
            <w:pPr>
              <w:spacing w:line="256" w:lineRule="auto"/>
              <w:rPr>
                <w:rFonts w:eastAsia="Arial" w:cs="Arial"/>
                <w:bCs/>
                <w:u w:val="single"/>
              </w:rPr>
            </w:pPr>
            <w:r w:rsidRPr="00F53F93">
              <w:rPr>
                <w:iCs/>
              </w:rPr>
              <w:t>Sustituir «cónico» por «cónico» y «cilíndrico» por «cilíndrico».</w:t>
            </w:r>
          </w:p>
        </w:tc>
      </w:tr>
      <w:tr w:rsidR="00D1733A" w:rsidRPr="00F53F93" w14:paraId="606922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B1D7B3A" w14:textId="77777777" w:rsidR="00D1733A" w:rsidRPr="00F53F93" w:rsidRDefault="00D1733A">
            <w:pPr>
              <w:rPr>
                <w:b/>
                <w:bCs/>
              </w:rPr>
            </w:pPr>
            <w:r w:rsidRPr="00F53F93">
              <w:t xml:space="preserve">Característica 32 </w:t>
            </w:r>
          </w:p>
        </w:tc>
        <w:tc>
          <w:tcPr>
            <w:tcW w:w="8221" w:type="dxa"/>
            <w:tcBorders>
              <w:top w:val="single" w:sz="4" w:space="0" w:color="auto"/>
              <w:left w:val="single" w:sz="4" w:space="0" w:color="auto"/>
              <w:bottom w:val="single" w:sz="4" w:space="0" w:color="auto"/>
              <w:right w:val="single" w:sz="4" w:space="0" w:color="auto"/>
            </w:tcBorders>
          </w:tcPr>
          <w:p w14:paraId="050D0AEF" w14:textId="77777777" w:rsidR="00D1733A" w:rsidRPr="00F53F93" w:rsidRDefault="00D1733A">
            <w:pPr>
              <w:spacing w:line="256" w:lineRule="auto"/>
              <w:rPr>
                <w:rFonts w:eastAsia="Arial" w:cs="Arial"/>
                <w:bCs/>
                <w:color w:val="000000"/>
                <w:u w:val="single"/>
              </w:rPr>
            </w:pPr>
            <w:r w:rsidRPr="00F53F93">
              <w:rPr>
                <w:iCs/>
              </w:rPr>
              <w:t>que diga «...: Espiga: brácteas».</w:t>
            </w:r>
          </w:p>
        </w:tc>
      </w:tr>
      <w:tr w:rsidR="00D1733A" w:rsidRPr="00F53F93" w14:paraId="601DD88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C59B05F" w14:textId="77777777" w:rsidR="00D1733A" w:rsidRPr="00F53F93" w:rsidRDefault="00D1733A">
            <w:pPr>
              <w:rPr>
                <w:rFonts w:cs="Arial"/>
                <w:color w:val="000000"/>
              </w:rPr>
            </w:pPr>
            <w:r w:rsidRPr="00F53F93">
              <w:t>Ad. 5</w:t>
            </w:r>
          </w:p>
        </w:tc>
        <w:tc>
          <w:tcPr>
            <w:tcW w:w="8221" w:type="dxa"/>
            <w:tcBorders>
              <w:top w:val="single" w:sz="4" w:space="0" w:color="auto"/>
              <w:left w:val="single" w:sz="4" w:space="0" w:color="auto"/>
              <w:bottom w:val="single" w:sz="4" w:space="0" w:color="auto"/>
              <w:right w:val="single" w:sz="4" w:space="0" w:color="auto"/>
            </w:tcBorders>
          </w:tcPr>
          <w:p w14:paraId="57CFF604" w14:textId="77777777" w:rsidR="00D1733A" w:rsidRPr="00F53F93" w:rsidRDefault="00D1733A">
            <w:pPr>
              <w:keepNext/>
              <w:rPr>
                <w:rFonts w:cs="Arial"/>
                <w:color w:val="000000"/>
              </w:rPr>
            </w:pPr>
            <w:r w:rsidRPr="00F53F93">
              <w:rPr>
                <w:rFonts w:eastAsia="Arial" w:cs="Arial"/>
                <w:color w:val="000000"/>
              </w:rPr>
              <w:t>mantener solo una ilustración por estado de expresión (las primeras y eliminar las segundas ilustraciones)</w:t>
            </w:r>
          </w:p>
        </w:tc>
      </w:tr>
      <w:tr w:rsidR="00D1733A" w:rsidRPr="00F53F93" w14:paraId="47004DE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409CF5F" w14:textId="77777777" w:rsidR="00D1733A" w:rsidRPr="00F53F93" w:rsidRDefault="00D1733A">
            <w:pPr>
              <w:rPr>
                <w:rFonts w:cs="Arial"/>
                <w:color w:val="000000"/>
              </w:rPr>
            </w:pPr>
            <w:r w:rsidRPr="00F53F93">
              <w:t>Ad. 25</w:t>
            </w:r>
          </w:p>
        </w:tc>
        <w:tc>
          <w:tcPr>
            <w:tcW w:w="8221" w:type="dxa"/>
            <w:tcBorders>
              <w:top w:val="single" w:sz="4" w:space="0" w:color="auto"/>
              <w:left w:val="single" w:sz="4" w:space="0" w:color="auto"/>
              <w:bottom w:val="single" w:sz="4" w:space="0" w:color="auto"/>
              <w:right w:val="single" w:sz="4" w:space="0" w:color="auto"/>
            </w:tcBorders>
          </w:tcPr>
          <w:p w14:paraId="37655F28" w14:textId="77777777" w:rsidR="00D1733A" w:rsidRPr="00F53F93" w:rsidRDefault="00D1733A">
            <w:pPr>
              <w:keepNext/>
              <w:spacing w:line="256" w:lineRule="auto"/>
              <w:rPr>
                <w:rFonts w:cs="Arial"/>
                <w:color w:val="000000"/>
              </w:rPr>
            </w:pPr>
            <w:r w:rsidRPr="00F53F93">
              <w:rPr>
                <w:iCs/>
              </w:rPr>
              <w:t>eliminar (ya no es necesario tras el cambio del car. 26 de ratio a densidad)</w:t>
            </w:r>
          </w:p>
        </w:tc>
      </w:tr>
      <w:tr w:rsidR="00D1733A" w:rsidRPr="00F53F93" w14:paraId="7235D80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B8B476" w14:textId="77777777" w:rsidR="00D1733A" w:rsidRPr="00F53F93" w:rsidRDefault="00D1733A">
            <w:r w:rsidRPr="00F53F93">
              <w:t>Ad. 30</w:t>
            </w:r>
          </w:p>
        </w:tc>
        <w:tc>
          <w:tcPr>
            <w:tcW w:w="8221" w:type="dxa"/>
            <w:tcBorders>
              <w:top w:val="single" w:sz="4" w:space="0" w:color="auto"/>
              <w:left w:val="single" w:sz="4" w:space="0" w:color="auto"/>
              <w:bottom w:val="single" w:sz="4" w:space="0" w:color="auto"/>
              <w:right w:val="single" w:sz="4" w:space="0" w:color="auto"/>
            </w:tcBorders>
          </w:tcPr>
          <w:p w14:paraId="55EFF925" w14:textId="77777777" w:rsidR="00D1733A" w:rsidRPr="00F53F93" w:rsidRDefault="00D1733A">
            <w:pPr>
              <w:keepNext/>
              <w:spacing w:line="256" w:lineRule="auto"/>
              <w:rPr>
                <w:iCs/>
              </w:rPr>
            </w:pPr>
            <w:r w:rsidRPr="00F53F93">
              <w:rPr>
                <w:iCs/>
              </w:rPr>
              <w:t xml:space="preserve">debe decir «Las </w:t>
            </w:r>
            <w:r w:rsidRPr="00F53F93">
              <w:t>observaciones deben realizarse en la parte más ancha de las brácteas, antes de que se sequen» (brácteas en plural).</w:t>
            </w:r>
          </w:p>
        </w:tc>
      </w:tr>
      <w:tr w:rsidR="00D1733A" w:rsidRPr="00F53F93" w14:paraId="0A2958E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AD91B6" w14:textId="77777777" w:rsidR="00D1733A" w:rsidRPr="00F53F93" w:rsidRDefault="00D1733A">
            <w:r w:rsidRPr="00F53F93">
              <w:rPr>
                <w:rFonts w:cs="Arial"/>
                <w:color w:val="000000"/>
              </w:rPr>
              <w:t>TQ 1.</w:t>
            </w:r>
          </w:p>
        </w:tc>
        <w:tc>
          <w:tcPr>
            <w:tcW w:w="8221" w:type="dxa"/>
            <w:tcBorders>
              <w:top w:val="single" w:sz="4" w:space="0" w:color="auto"/>
              <w:left w:val="single" w:sz="4" w:space="0" w:color="auto"/>
              <w:bottom w:val="single" w:sz="4" w:space="0" w:color="auto"/>
              <w:right w:val="single" w:sz="4" w:space="0" w:color="auto"/>
            </w:tcBorders>
          </w:tcPr>
          <w:p w14:paraId="1BBBAEB0" w14:textId="77777777" w:rsidR="00D1733A" w:rsidRPr="00F53F93" w:rsidRDefault="00D1733A">
            <w:pPr>
              <w:keepNext/>
            </w:pPr>
            <w:r w:rsidRPr="00F53F93">
              <w:rPr>
                <w:rFonts w:cs="Arial"/>
                <w:color w:val="000000"/>
              </w:rPr>
              <w:t>Añadir 1.3 «Especies (indíquese)».</w:t>
            </w:r>
          </w:p>
        </w:tc>
      </w:tr>
      <w:tr w:rsidR="00D1733A" w:rsidRPr="00F53F93" w14:paraId="6F6954A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453E68" w14:textId="77777777" w:rsidR="00D1733A" w:rsidRPr="00F53F93" w:rsidRDefault="00D1733A">
            <w:r w:rsidRPr="00F53F93">
              <w:rPr>
                <w:rFonts w:cs="Arial"/>
                <w:color w:val="000000"/>
              </w:rPr>
              <w:t>TQ 6.</w:t>
            </w:r>
          </w:p>
        </w:tc>
        <w:tc>
          <w:tcPr>
            <w:tcW w:w="8221" w:type="dxa"/>
            <w:tcBorders>
              <w:top w:val="single" w:sz="4" w:space="0" w:color="auto"/>
              <w:left w:val="single" w:sz="4" w:space="0" w:color="auto"/>
              <w:bottom w:val="single" w:sz="4" w:space="0" w:color="auto"/>
              <w:right w:val="single" w:sz="4" w:space="0" w:color="auto"/>
            </w:tcBorders>
          </w:tcPr>
          <w:p w14:paraId="4E781278" w14:textId="77777777" w:rsidR="00D1733A" w:rsidRPr="00F53F93" w:rsidRDefault="00D1733A">
            <w:pPr>
              <w:keepNext/>
            </w:pPr>
            <w:r w:rsidRPr="00F53F93">
              <w:rPr>
                <w:rFonts w:cs="Arial"/>
                <w:color w:val="000000"/>
              </w:rPr>
              <w:t xml:space="preserve">Sustituir el ejemplo actual por </w:t>
            </w:r>
            <w:r w:rsidRPr="00F53F93">
              <w:t xml:space="preserve">«Planta: densidad» con los estados «escaso» y «denso» </w:t>
            </w:r>
            <w:r w:rsidRPr="00F53F93">
              <w:rPr>
                <w:rFonts w:cs="Arial"/>
                <w:color w:val="000000"/>
              </w:rPr>
              <w:t>(«Planta: tamaño» no es un carácter en la tabla de características).</w:t>
            </w:r>
          </w:p>
        </w:tc>
      </w:tr>
      <w:tr w:rsidR="00D1733A" w:rsidRPr="00F53F93" w14:paraId="576073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6E1099F" w14:textId="77777777" w:rsidR="00D1733A" w:rsidRPr="00F53F93" w:rsidRDefault="00D1733A">
            <w:pPr>
              <w:rPr>
                <w:rFonts w:cs="Arial"/>
              </w:rPr>
            </w:pPr>
            <w:r w:rsidRPr="00F53F93">
              <w:rPr>
                <w:rFonts w:cs="Arial"/>
              </w:rPr>
              <w:t>TQ 7.3</w:t>
            </w:r>
          </w:p>
        </w:tc>
        <w:tc>
          <w:tcPr>
            <w:tcW w:w="8221" w:type="dxa"/>
            <w:tcBorders>
              <w:top w:val="single" w:sz="4" w:space="0" w:color="auto"/>
              <w:left w:val="single" w:sz="4" w:space="0" w:color="auto"/>
              <w:bottom w:val="single" w:sz="4" w:space="0" w:color="auto"/>
              <w:right w:val="single" w:sz="4" w:space="0" w:color="auto"/>
            </w:tcBorders>
          </w:tcPr>
          <w:p w14:paraId="723ADDEB" w14:textId="77777777" w:rsidR="00D1733A" w:rsidRPr="00F53F93" w:rsidRDefault="00D1733A">
            <w:pPr>
              <w:keepNext/>
              <w:rPr>
                <w:rFonts w:cs="Arial"/>
              </w:rPr>
            </w:pPr>
            <w:r w:rsidRPr="00F53F93">
              <w:rPr>
                <w:rFonts w:cs="Arial"/>
              </w:rPr>
              <w:t xml:space="preserve">«Uso principal: </w:t>
            </w:r>
            <w:r w:rsidRPr="00F53F93">
              <w:rPr>
                <w:rFonts w:eastAsia="Arial" w:cs="Arial"/>
              </w:rPr>
              <w:t>(indíquese)</w:t>
            </w:r>
            <w:r w:rsidRPr="00F53F93">
              <w:rPr>
                <w:rFonts w:cs="Arial"/>
              </w:rPr>
              <w:t xml:space="preserve">» </w:t>
            </w:r>
          </w:p>
        </w:tc>
      </w:tr>
    </w:tbl>
    <w:p w14:paraId="2A34901E" w14:textId="77777777" w:rsidR="00D1733A" w:rsidRPr="00F53F93" w:rsidRDefault="00D1733A" w:rsidP="00D1733A">
      <w:pPr>
        <w:jc w:val="left"/>
      </w:pPr>
    </w:p>
    <w:p w14:paraId="3D899063" w14:textId="77777777" w:rsidR="00D1733A" w:rsidRPr="00F53F93" w:rsidRDefault="00D1733A" w:rsidP="00D1733A">
      <w:r w:rsidRPr="00F53F93">
        <w:br w:type="page"/>
      </w:r>
    </w:p>
    <w:p w14:paraId="6174F65C" w14:textId="77777777" w:rsidR="00D1733A" w:rsidRPr="00F53F93" w:rsidRDefault="00D1733A" w:rsidP="00D1733A">
      <w:pPr>
        <w:jc w:val="lef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F53F93" w14:paraId="39E6CFE7" w14:textId="77777777">
        <w:trPr>
          <w:cantSplit/>
          <w:trHeight w:val="277"/>
          <w:jc w:val="center"/>
        </w:trPr>
        <w:tc>
          <w:tcPr>
            <w:tcW w:w="2894" w:type="dxa"/>
            <w:vMerge w:val="restart"/>
            <w:shd w:val="clear" w:color="auto" w:fill="D9D9D9"/>
            <w:vAlign w:val="center"/>
          </w:tcPr>
          <w:p w14:paraId="5F1C23CD" w14:textId="77777777" w:rsidR="00D1733A" w:rsidRPr="00F53F93" w:rsidRDefault="00D1733A">
            <w:pPr>
              <w:pStyle w:val="TitleofDoc"/>
              <w:keepNext/>
              <w:tabs>
                <w:tab w:val="left" w:pos="5245"/>
                <w:tab w:val="left" w:pos="7008"/>
              </w:tabs>
              <w:spacing w:before="0"/>
              <w:jc w:val="left"/>
              <w:rPr>
                <w:rFonts w:cs="Arial"/>
                <w:caps w:val="0"/>
              </w:rPr>
            </w:pPr>
            <w:r w:rsidRPr="00F53F93">
              <w:rPr>
                <w:rFonts w:cs="Arial"/>
                <w:caps w:val="0"/>
              </w:rPr>
              <w:t xml:space="preserve">Cáñamo, Cannabis </w:t>
            </w:r>
            <w:r w:rsidRPr="00F53F93">
              <w:rPr>
                <w:rFonts w:cs="Arial"/>
                <w:caps w:val="0"/>
              </w:rPr>
              <w:br/>
              <w:t>(</w:t>
            </w:r>
            <w:r w:rsidRPr="00F53F93">
              <w:rPr>
                <w:rFonts w:cs="Arial"/>
                <w:i/>
                <w:iCs/>
                <w:caps w:val="0"/>
              </w:rPr>
              <w:t xml:space="preserve">Cannabis sativa </w:t>
            </w:r>
            <w:r w:rsidRPr="00F53F93">
              <w:rPr>
                <w:rFonts w:cs="Arial"/>
                <w:caps w:val="0"/>
              </w:rPr>
              <w:t>L.)</w:t>
            </w:r>
          </w:p>
        </w:tc>
        <w:tc>
          <w:tcPr>
            <w:tcW w:w="2552" w:type="dxa"/>
            <w:shd w:val="clear" w:color="auto" w:fill="D9D9D9"/>
            <w:vAlign w:val="center"/>
          </w:tcPr>
          <w:p w14:paraId="55965D64" w14:textId="77777777" w:rsidR="00D1733A" w:rsidRPr="00F53F93" w:rsidRDefault="00D1733A">
            <w:pPr>
              <w:pStyle w:val="TitleofDoc"/>
              <w:keepNext/>
              <w:tabs>
                <w:tab w:val="left" w:pos="5245"/>
                <w:tab w:val="left" w:pos="7008"/>
              </w:tabs>
              <w:spacing w:before="0"/>
              <w:jc w:val="left"/>
              <w:rPr>
                <w:rFonts w:cs="Arial"/>
                <w:caps w:val="0"/>
              </w:rPr>
            </w:pPr>
            <w:r w:rsidRPr="00F53F93">
              <w:rPr>
                <w:rFonts w:cs="Arial"/>
              </w:rPr>
              <w:t>TG/276/2(</w:t>
            </w:r>
            <w:r w:rsidRPr="00F53F93">
              <w:rPr>
                <w:rFonts w:cs="Arial"/>
                <w:caps w:val="0"/>
              </w:rPr>
              <w:t>proj</w:t>
            </w:r>
            <w:r w:rsidRPr="00F53F93">
              <w:rPr>
                <w:rFonts w:cs="Arial"/>
              </w:rPr>
              <w:t>.4)</w:t>
            </w:r>
          </w:p>
        </w:tc>
        <w:tc>
          <w:tcPr>
            <w:tcW w:w="2807" w:type="dxa"/>
            <w:shd w:val="clear" w:color="auto" w:fill="D9D9D9"/>
            <w:vAlign w:val="center"/>
          </w:tcPr>
          <w:p w14:paraId="0489B114" w14:textId="77777777" w:rsidR="00D1733A" w:rsidRPr="00F53F93" w:rsidRDefault="00D1733A">
            <w:pPr>
              <w:keepNext/>
              <w:jc w:val="left"/>
              <w:rPr>
                <w:rFonts w:cs="Arial"/>
                <w:iCs/>
                <w:snapToGrid w:val="0"/>
                <w:color w:val="000000"/>
              </w:rPr>
            </w:pPr>
            <w:r w:rsidRPr="00F53F93">
              <w:rPr>
                <w:rFonts w:cs="Arial"/>
                <w:snapToGrid w:val="0"/>
                <w:color w:val="000000"/>
              </w:rPr>
              <w:t xml:space="preserve">Sra. </w:t>
            </w:r>
            <w:proofErr w:type="spellStart"/>
            <w:r w:rsidRPr="00F53F93">
              <w:rPr>
                <w:rFonts w:cs="Arial"/>
                <w:snapToGrid w:val="0"/>
                <w:color w:val="000000"/>
              </w:rPr>
              <w:t>Lysbeth</w:t>
            </w:r>
            <w:proofErr w:type="spellEnd"/>
            <w:r w:rsidRPr="00F53F93">
              <w:rPr>
                <w:rFonts w:cs="Arial"/>
                <w:snapToGrid w:val="0"/>
                <w:color w:val="000000"/>
              </w:rPr>
              <w:t xml:space="preserve"> </w:t>
            </w:r>
            <w:proofErr w:type="spellStart"/>
            <w:r w:rsidRPr="00F53F93">
              <w:rPr>
                <w:rFonts w:cs="Arial"/>
                <w:snapToGrid w:val="0"/>
                <w:color w:val="000000"/>
              </w:rPr>
              <w:t>Hof</w:t>
            </w:r>
            <w:proofErr w:type="spellEnd"/>
            <w:r w:rsidRPr="00F53F93">
              <w:rPr>
                <w:rFonts w:cs="Arial"/>
                <w:snapToGrid w:val="0"/>
                <w:color w:val="000000"/>
              </w:rPr>
              <w:t xml:space="preserve"> (NL)</w:t>
            </w:r>
          </w:p>
        </w:tc>
        <w:tc>
          <w:tcPr>
            <w:tcW w:w="736" w:type="dxa"/>
            <w:vMerge w:val="restart"/>
            <w:shd w:val="clear" w:color="auto" w:fill="D9D9D9"/>
            <w:vAlign w:val="center"/>
          </w:tcPr>
          <w:p w14:paraId="315B0763" w14:textId="77777777" w:rsidR="00D1733A" w:rsidRPr="00F53F93" w:rsidRDefault="00D1733A">
            <w:pPr>
              <w:keepNext/>
              <w:jc w:val="left"/>
              <w:rPr>
                <w:rFonts w:cs="Arial"/>
                <w:iCs/>
              </w:rPr>
            </w:pPr>
            <w:r w:rsidRPr="00F53F93">
              <w:rPr>
                <w:rFonts w:cs="Arial"/>
                <w:iCs/>
              </w:rPr>
              <w:t>TWA</w:t>
            </w:r>
          </w:p>
        </w:tc>
        <w:tc>
          <w:tcPr>
            <w:tcW w:w="998" w:type="dxa"/>
            <w:vMerge w:val="restart"/>
            <w:shd w:val="clear" w:color="auto" w:fill="D9D9D9"/>
            <w:vAlign w:val="center"/>
          </w:tcPr>
          <w:p w14:paraId="0C372082" w14:textId="77777777" w:rsidR="00D1733A" w:rsidRPr="00F53F93" w:rsidRDefault="00D1733A">
            <w:pPr>
              <w:pStyle w:val="BodyText"/>
              <w:keepNext/>
              <w:jc w:val="left"/>
              <w:rPr>
                <w:rFonts w:cs="Arial"/>
                <w:iCs/>
                <w:snapToGrid w:val="0"/>
              </w:rPr>
            </w:pPr>
            <w:r w:rsidRPr="00F53F93">
              <w:rPr>
                <w:rFonts w:cs="Arial"/>
                <w:iCs/>
                <w:snapToGrid w:val="0"/>
              </w:rPr>
              <w:t>*</w:t>
            </w:r>
          </w:p>
        </w:tc>
      </w:tr>
      <w:tr w:rsidR="00D1733A" w:rsidRPr="00F53F93" w14:paraId="601F7A4B" w14:textId="77777777">
        <w:trPr>
          <w:cantSplit/>
          <w:trHeight w:hRule="exact" w:val="969"/>
          <w:jc w:val="center"/>
        </w:trPr>
        <w:tc>
          <w:tcPr>
            <w:tcW w:w="2894" w:type="dxa"/>
            <w:vMerge/>
            <w:shd w:val="clear" w:color="auto" w:fill="D9D9D9"/>
            <w:vAlign w:val="center"/>
          </w:tcPr>
          <w:p w14:paraId="66C29EFE" w14:textId="77777777" w:rsidR="00D1733A" w:rsidRPr="00F53F93"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535A5A74" w14:textId="77777777" w:rsidR="00D1733A" w:rsidRPr="00F53F93" w:rsidRDefault="00D1733A">
            <w:pPr>
              <w:pStyle w:val="BodyText"/>
              <w:keepNext/>
              <w:jc w:val="left"/>
              <w:rPr>
                <w:rFonts w:cs="Arial"/>
                <w:color w:val="000000"/>
              </w:rPr>
            </w:pPr>
            <w:r w:rsidRPr="00F53F93">
              <w:rPr>
                <w:rFonts w:cs="Arial"/>
                <w:color w:val="000000"/>
              </w:rPr>
              <w:t>N.º de caracteres:  33</w:t>
            </w:r>
            <w:r w:rsidRPr="00F53F93">
              <w:rPr>
                <w:rFonts w:cs="Arial"/>
                <w:color w:val="000000"/>
              </w:rPr>
              <w:br/>
              <w:t>N.º de caracteres (</w:t>
            </w:r>
            <w:r w:rsidRPr="00F53F93">
              <w:rPr>
                <w:rFonts w:ascii="Symbol" w:eastAsia="Symbol" w:hAnsi="Symbol" w:cs="Symbol"/>
                <w:color w:val="000000"/>
              </w:rPr>
              <w:sym w:font="Symbol" w:char="F02A"/>
            </w:r>
            <w:r w:rsidRPr="00F53F93">
              <w:rPr>
                <w:rFonts w:cs="Arial"/>
                <w:color w:val="000000"/>
              </w:rPr>
              <w:t xml:space="preserve"> ):  14</w:t>
            </w:r>
          </w:p>
        </w:tc>
        <w:tc>
          <w:tcPr>
            <w:tcW w:w="2807" w:type="dxa"/>
            <w:shd w:val="clear" w:color="auto" w:fill="D9D9D9"/>
            <w:vAlign w:val="center"/>
          </w:tcPr>
          <w:p w14:paraId="4C4CE85C" w14:textId="77777777" w:rsidR="00D1733A" w:rsidRPr="00F53F93" w:rsidRDefault="00D1733A">
            <w:pPr>
              <w:keepNext/>
              <w:jc w:val="left"/>
              <w:rPr>
                <w:rFonts w:cs="Arial"/>
                <w:iCs/>
                <w:snapToGrid w:val="0"/>
                <w:color w:val="000000"/>
              </w:rPr>
            </w:pPr>
            <w:r w:rsidRPr="00F53F93">
              <w:rPr>
                <w:rFonts w:cs="Arial"/>
                <w:iCs/>
                <w:snapToGrid w:val="0"/>
                <w:color w:val="000000"/>
              </w:rPr>
              <w:t xml:space="preserve">(Expertos interesados:  </w:t>
            </w:r>
            <w:r w:rsidRPr="00F53F93">
              <w:t xml:space="preserve">AR, AT, AU, CA, DE, ES, FR, GB, HU, IT, JP, KE, NZ, QZ, RO, UY, ZA, CIOPORA, </w:t>
            </w:r>
            <w:proofErr w:type="spellStart"/>
            <w:r w:rsidRPr="00F53F93">
              <w:t>Euroseeds</w:t>
            </w:r>
            <w:proofErr w:type="spellEnd"/>
            <w:r w:rsidRPr="00F53F93">
              <w:t>, ISF</w:t>
            </w:r>
            <w:r w:rsidRPr="00F53F93">
              <w:rPr>
                <w:rFonts w:eastAsia="SimSun" w:cs="Arial"/>
                <w:lang w:eastAsia="zh-CN"/>
              </w:rPr>
              <w:t>)</w:t>
            </w:r>
          </w:p>
        </w:tc>
        <w:tc>
          <w:tcPr>
            <w:tcW w:w="736" w:type="dxa"/>
            <w:vMerge/>
            <w:shd w:val="clear" w:color="auto" w:fill="D9D9D9"/>
            <w:vAlign w:val="center"/>
          </w:tcPr>
          <w:p w14:paraId="3D7AF18E" w14:textId="77777777" w:rsidR="00D1733A" w:rsidRPr="00F53F93" w:rsidRDefault="00D1733A">
            <w:pPr>
              <w:keepNext/>
              <w:jc w:val="left"/>
              <w:rPr>
                <w:rFonts w:cs="Arial"/>
                <w:iCs/>
              </w:rPr>
            </w:pPr>
          </w:p>
        </w:tc>
        <w:tc>
          <w:tcPr>
            <w:tcW w:w="998" w:type="dxa"/>
            <w:vMerge/>
            <w:shd w:val="clear" w:color="auto" w:fill="D9D9D9"/>
            <w:vAlign w:val="center"/>
          </w:tcPr>
          <w:p w14:paraId="3091B026" w14:textId="77777777" w:rsidR="00D1733A" w:rsidRPr="00F53F93" w:rsidRDefault="00D1733A">
            <w:pPr>
              <w:pStyle w:val="BodyText"/>
              <w:keepNext/>
              <w:jc w:val="left"/>
              <w:rPr>
                <w:rFonts w:cs="Arial"/>
                <w:iCs/>
                <w:snapToGrid w:val="0"/>
              </w:rPr>
            </w:pPr>
          </w:p>
        </w:tc>
      </w:tr>
    </w:tbl>
    <w:p w14:paraId="32A37CF1" w14:textId="77777777" w:rsidR="00D1733A" w:rsidRPr="00F53F93"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0C987EC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4FD0065" w14:textId="77777777" w:rsidR="00D1733A" w:rsidRPr="00F53F93" w:rsidRDefault="00D1733A">
            <w:pPr>
              <w:jc w:val="left"/>
            </w:pPr>
            <w:r w:rsidRPr="00F53F93">
              <w:t>General</w:t>
            </w:r>
          </w:p>
        </w:tc>
        <w:tc>
          <w:tcPr>
            <w:tcW w:w="8221" w:type="dxa"/>
            <w:tcBorders>
              <w:top w:val="single" w:sz="4" w:space="0" w:color="auto"/>
              <w:left w:val="single" w:sz="4" w:space="0" w:color="auto"/>
              <w:bottom w:val="single" w:sz="4" w:space="0" w:color="auto"/>
              <w:right w:val="single" w:sz="4" w:space="0" w:color="auto"/>
            </w:tcBorders>
          </w:tcPr>
          <w:p w14:paraId="3904EA2C" w14:textId="77777777" w:rsidR="00D1733A" w:rsidRPr="00F53F93" w:rsidRDefault="00D1733A">
            <w:pPr>
              <w:pStyle w:val="CommentText"/>
              <w:keepNext/>
            </w:pPr>
            <w:r w:rsidRPr="00F53F93">
              <w:t>Escribir «hojas azucareras» en dos palabras en todo el borrador.</w:t>
            </w:r>
          </w:p>
        </w:tc>
      </w:tr>
      <w:tr w:rsidR="00D1733A" w:rsidRPr="00F53F93" w14:paraId="6C1314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143E471" w14:textId="77777777" w:rsidR="00D1733A" w:rsidRPr="00F53F93" w:rsidRDefault="00D1733A">
            <w:pPr>
              <w:jc w:val="left"/>
            </w:pPr>
            <w:r w:rsidRPr="00F53F93">
              <w:t>Características 3 y 4</w:t>
            </w:r>
          </w:p>
        </w:tc>
        <w:tc>
          <w:tcPr>
            <w:tcW w:w="8221" w:type="dxa"/>
            <w:tcBorders>
              <w:top w:val="single" w:sz="4" w:space="0" w:color="auto"/>
              <w:left w:val="single" w:sz="4" w:space="0" w:color="auto"/>
              <w:bottom w:val="single" w:sz="4" w:space="0" w:color="auto"/>
              <w:right w:val="single" w:sz="4" w:space="0" w:color="auto"/>
            </w:tcBorders>
          </w:tcPr>
          <w:p w14:paraId="349FA894" w14:textId="77777777" w:rsidR="00D1733A" w:rsidRPr="00F53F93" w:rsidRDefault="00D1733A">
            <w:pPr>
              <w:pStyle w:val="CommentText"/>
              <w:keepNext/>
            </w:pPr>
            <w:r w:rsidRPr="00F53F93">
              <w:t xml:space="preserve">Leer «Pecíolo: longitud» y «Pecíolo: coloración </w:t>
            </w:r>
            <w:proofErr w:type="spellStart"/>
            <w:r w:rsidRPr="00F53F93">
              <w:t>antociánica</w:t>
            </w:r>
            <w:proofErr w:type="spellEnd"/>
            <w:r w:rsidRPr="00F53F93">
              <w:t xml:space="preserve">» y trasladar las características del pecíolo después </w:t>
            </w:r>
            <w:proofErr w:type="gramStart"/>
            <w:r w:rsidRPr="00F53F93">
              <w:t>de la car</w:t>
            </w:r>
            <w:proofErr w:type="gramEnd"/>
            <w:r w:rsidRPr="00F53F93">
              <w:t>. 7</w:t>
            </w:r>
          </w:p>
        </w:tc>
      </w:tr>
      <w:tr w:rsidR="00D1733A" w:rsidRPr="00F53F93" w14:paraId="47493E4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2FF96D6" w14:textId="77777777" w:rsidR="00D1733A" w:rsidRPr="00F53F93" w:rsidRDefault="00D1733A">
            <w:pPr>
              <w:jc w:val="left"/>
            </w:pPr>
            <w:r w:rsidRPr="00F53F93">
              <w:rPr>
                <w:rFonts w:cs="Arial"/>
                <w:color w:val="000000"/>
              </w:rPr>
              <w:t>Característica 14</w:t>
            </w:r>
          </w:p>
        </w:tc>
        <w:tc>
          <w:tcPr>
            <w:tcW w:w="8221" w:type="dxa"/>
            <w:tcBorders>
              <w:top w:val="single" w:sz="4" w:space="0" w:color="auto"/>
              <w:left w:val="single" w:sz="4" w:space="0" w:color="auto"/>
              <w:bottom w:val="single" w:sz="4" w:space="0" w:color="auto"/>
              <w:right w:val="single" w:sz="4" w:space="0" w:color="auto"/>
            </w:tcBorders>
          </w:tcPr>
          <w:p w14:paraId="124A4BC3" w14:textId="77777777" w:rsidR="00D1733A" w:rsidRPr="00F53F93" w:rsidRDefault="00D1733A">
            <w:pPr>
              <w:pStyle w:val="CommentText"/>
              <w:keepNext/>
            </w:pPr>
            <w:r w:rsidRPr="00F53F93">
              <w:rPr>
                <w:rFonts w:cs="Arial"/>
                <w:color w:val="000000"/>
              </w:rPr>
              <w:t>Añadir el estado 5 que falta, como en el proyecto 3.</w:t>
            </w:r>
          </w:p>
        </w:tc>
      </w:tr>
      <w:tr w:rsidR="00D1733A" w:rsidRPr="00F53F93" w14:paraId="26A09F7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E6D360" w14:textId="77777777" w:rsidR="00D1733A" w:rsidRPr="00F53F93" w:rsidRDefault="00D1733A">
            <w:pPr>
              <w:jc w:val="left"/>
            </w:pPr>
            <w:r w:rsidRPr="00F53F93">
              <w:t>Car. 18</w:t>
            </w:r>
          </w:p>
        </w:tc>
        <w:tc>
          <w:tcPr>
            <w:tcW w:w="8221" w:type="dxa"/>
            <w:tcBorders>
              <w:top w:val="single" w:sz="4" w:space="0" w:color="auto"/>
              <w:left w:val="single" w:sz="4" w:space="0" w:color="auto"/>
              <w:bottom w:val="single" w:sz="4" w:space="0" w:color="auto"/>
              <w:right w:val="single" w:sz="4" w:space="0" w:color="auto"/>
            </w:tcBorders>
          </w:tcPr>
          <w:p w14:paraId="354802CF" w14:textId="77777777" w:rsidR="00D1733A" w:rsidRPr="00F53F93" w:rsidRDefault="00D1733A">
            <w:pPr>
              <w:pStyle w:val="CommentText"/>
              <w:keepNext/>
            </w:pPr>
            <w:r w:rsidRPr="00F53F93">
              <w:t>Leerse «...: Planta: altura» (como en el car. 19).</w:t>
            </w:r>
          </w:p>
        </w:tc>
      </w:tr>
      <w:tr w:rsidR="00D1733A" w:rsidRPr="00F53F93" w14:paraId="45C0FA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7B131B2E" w14:textId="77777777" w:rsidR="00D1733A" w:rsidRPr="00F53F93" w:rsidRDefault="00D1733A">
            <w:pPr>
              <w:rPr>
                <w:rFonts w:cs="Arial"/>
              </w:rPr>
            </w:pPr>
            <w:r w:rsidRPr="00F53F93">
              <w:rPr>
                <w:rFonts w:cs="Arial"/>
                <w:color w:val="000000"/>
              </w:rPr>
              <w:t>Car. 24</w:t>
            </w:r>
          </w:p>
        </w:tc>
        <w:tc>
          <w:tcPr>
            <w:tcW w:w="8221" w:type="dxa"/>
            <w:tcBorders>
              <w:top w:val="single" w:sz="4" w:space="0" w:color="auto"/>
              <w:left w:val="single" w:sz="4" w:space="0" w:color="auto"/>
              <w:bottom w:val="single" w:sz="4" w:space="0" w:color="auto"/>
              <w:right w:val="single" w:sz="4" w:space="0" w:color="auto"/>
            </w:tcBorders>
            <w:vAlign w:val="bottom"/>
          </w:tcPr>
          <w:p w14:paraId="2706AA53" w14:textId="77777777" w:rsidR="00D1733A" w:rsidRPr="00F53F93" w:rsidRDefault="00D1733A">
            <w:pPr>
              <w:pStyle w:val="CommentText"/>
              <w:keepNext/>
              <w:rPr>
                <w:rFonts w:cs="Arial"/>
              </w:rPr>
            </w:pPr>
            <w:r w:rsidRPr="00F53F93">
              <w:rPr>
                <w:rFonts w:cs="Arial"/>
                <w:color w:val="000000"/>
              </w:rPr>
              <w:t xml:space="preserve">Leer «Solo variedades de los tipos HV y </w:t>
            </w:r>
            <w:r w:rsidRPr="00F53F93">
              <w:rPr>
                <w:rFonts w:cs="Arial"/>
                <w:b/>
                <w:bCs/>
                <w:color w:val="000000"/>
              </w:rPr>
              <w:t>HF</w:t>
            </w:r>
            <w:r w:rsidRPr="00F53F93">
              <w:rPr>
                <w:rFonts w:cs="Arial"/>
                <w:color w:val="000000"/>
              </w:rPr>
              <w:t>: …».</w:t>
            </w:r>
          </w:p>
        </w:tc>
      </w:tr>
      <w:tr w:rsidR="00D1733A" w:rsidRPr="00F53F93" w14:paraId="4450F7B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74F7F78" w14:textId="77777777" w:rsidR="00D1733A" w:rsidRPr="00F53F93" w:rsidRDefault="00D1733A">
            <w:r w:rsidRPr="00F53F93">
              <w:t>Car. 25</w:t>
            </w:r>
          </w:p>
        </w:tc>
        <w:tc>
          <w:tcPr>
            <w:tcW w:w="8221" w:type="dxa"/>
            <w:tcBorders>
              <w:top w:val="single" w:sz="4" w:space="0" w:color="auto"/>
              <w:left w:val="single" w:sz="4" w:space="0" w:color="auto"/>
              <w:bottom w:val="single" w:sz="4" w:space="0" w:color="auto"/>
              <w:right w:val="single" w:sz="4" w:space="0" w:color="auto"/>
            </w:tcBorders>
          </w:tcPr>
          <w:p w14:paraId="5FD9DF1B" w14:textId="77777777" w:rsidR="00D1733A" w:rsidRPr="00F53F93" w:rsidRDefault="00D1733A">
            <w:pPr>
              <w:pStyle w:val="CommentText"/>
              <w:keepNext/>
            </w:pPr>
            <w:r w:rsidRPr="00F53F93">
              <w:t>debe decir «Solo variedades de los tipos...»</w:t>
            </w:r>
          </w:p>
        </w:tc>
      </w:tr>
      <w:tr w:rsidR="00D1733A" w:rsidRPr="00F53F93" w14:paraId="01406FC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3BBFFB" w14:textId="77777777" w:rsidR="00D1733A" w:rsidRPr="00F53F93" w:rsidRDefault="00D1733A">
            <w:r w:rsidRPr="00F53F93">
              <w:t>Característica 31</w:t>
            </w:r>
          </w:p>
        </w:tc>
        <w:tc>
          <w:tcPr>
            <w:tcW w:w="8221" w:type="dxa"/>
            <w:tcBorders>
              <w:top w:val="single" w:sz="4" w:space="0" w:color="auto"/>
              <w:left w:val="single" w:sz="4" w:space="0" w:color="auto"/>
              <w:bottom w:val="single" w:sz="4" w:space="0" w:color="auto"/>
              <w:right w:val="single" w:sz="4" w:space="0" w:color="auto"/>
            </w:tcBorders>
            <w:vAlign w:val="bottom"/>
          </w:tcPr>
          <w:p w14:paraId="1C40E93C" w14:textId="77777777" w:rsidR="00D1733A" w:rsidRPr="00F53F93" w:rsidRDefault="00D1733A">
            <w:pPr>
              <w:pStyle w:val="CommentText"/>
              <w:keepNext/>
            </w:pPr>
            <w:r w:rsidRPr="00F53F93">
              <w:rPr>
                <w:rFonts w:cs="Arial"/>
                <w:color w:val="000000"/>
              </w:rPr>
              <w:t>debe decir «Semilla: peso por 1000 semillas»</w:t>
            </w:r>
          </w:p>
        </w:tc>
      </w:tr>
      <w:tr w:rsidR="00D1733A" w:rsidRPr="00F53F93" w14:paraId="64E22B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00BE122" w14:textId="77777777" w:rsidR="00D1733A" w:rsidRPr="00F53F93" w:rsidRDefault="00D1733A">
            <w:pPr>
              <w:jc w:val="left"/>
            </w:pPr>
            <w:r w:rsidRPr="00F53F93">
              <w:rPr>
                <w:rFonts w:cs="Arial"/>
                <w:color w:val="000000"/>
              </w:rPr>
              <w:t xml:space="preserve">8.1 (b) </w:t>
            </w:r>
          </w:p>
        </w:tc>
        <w:tc>
          <w:tcPr>
            <w:tcW w:w="8221" w:type="dxa"/>
            <w:tcBorders>
              <w:top w:val="single" w:sz="4" w:space="0" w:color="auto"/>
              <w:left w:val="single" w:sz="4" w:space="0" w:color="auto"/>
              <w:bottom w:val="single" w:sz="4" w:space="0" w:color="auto"/>
              <w:right w:val="single" w:sz="4" w:space="0" w:color="auto"/>
            </w:tcBorders>
          </w:tcPr>
          <w:p w14:paraId="02C89AAA" w14:textId="77777777" w:rsidR="00D1733A" w:rsidRPr="00F53F93" w:rsidRDefault="00D1733A">
            <w:pPr>
              <w:pStyle w:val="CommentText"/>
              <w:keepNext/>
            </w:pPr>
            <w:r w:rsidRPr="00F53F93">
              <w:rPr>
                <w:rFonts w:cs="Arial"/>
                <w:color w:val="000000"/>
              </w:rPr>
              <w:t>deberá decir «...las observaciones deberán realizarse en el último par de hojas opuestas, completamente expandidas».</w:t>
            </w:r>
          </w:p>
        </w:tc>
      </w:tr>
      <w:tr w:rsidR="00D1733A" w:rsidRPr="00F53F93" w14:paraId="60D4A91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3A82D74" w14:textId="77777777" w:rsidR="00D1733A" w:rsidRPr="00F53F93" w:rsidRDefault="00D1733A">
            <w:pPr>
              <w:jc w:val="left"/>
            </w:pPr>
            <w:r w:rsidRPr="00F53F93">
              <w:rPr>
                <w:rFonts w:cs="Arial"/>
                <w:color w:val="000000"/>
              </w:rPr>
              <w:t>8.1 (c)</w:t>
            </w:r>
          </w:p>
        </w:tc>
        <w:tc>
          <w:tcPr>
            <w:tcW w:w="8221" w:type="dxa"/>
            <w:tcBorders>
              <w:top w:val="single" w:sz="4" w:space="0" w:color="auto"/>
              <w:left w:val="single" w:sz="4" w:space="0" w:color="auto"/>
              <w:bottom w:val="single" w:sz="4" w:space="0" w:color="auto"/>
              <w:right w:val="single" w:sz="4" w:space="0" w:color="auto"/>
            </w:tcBorders>
          </w:tcPr>
          <w:p w14:paraId="75E4AD2E" w14:textId="77777777" w:rsidR="00D1733A" w:rsidRPr="00F53F93" w:rsidRDefault="00D1733A">
            <w:pPr>
              <w:pStyle w:val="CommentText"/>
              <w:keepNext/>
            </w:pPr>
            <w:r w:rsidRPr="00F53F93">
              <w:rPr>
                <w:rFonts w:cs="Arial"/>
                <w:color w:val="000000"/>
              </w:rPr>
              <w:t xml:space="preserve">deberá decir «...las observaciones deberán realizarse en el </w:t>
            </w:r>
            <w:r w:rsidRPr="00F53F93">
              <w:rPr>
                <w:rFonts w:eastAsia="Arial" w:cs="Arial"/>
                <w:color w:val="000000"/>
              </w:rPr>
              <w:t xml:space="preserve">entrenudo situado debajo del </w:t>
            </w:r>
            <w:r w:rsidRPr="00F53F93">
              <w:rPr>
                <w:rFonts w:cs="Arial"/>
                <w:color w:val="000000"/>
              </w:rPr>
              <w:t>último par de hojas opuestas de...».</w:t>
            </w:r>
          </w:p>
        </w:tc>
      </w:tr>
      <w:tr w:rsidR="00D1733A" w:rsidRPr="00F53F93" w14:paraId="47F912B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9676FB5" w14:textId="77777777" w:rsidR="00D1733A" w:rsidRPr="00F53F93" w:rsidRDefault="00D1733A">
            <w:r w:rsidRPr="00F53F93">
              <w:rPr>
                <w:rFonts w:cs="Arial"/>
                <w:color w:val="000000"/>
              </w:rPr>
              <w:t>Ad. 8</w:t>
            </w:r>
          </w:p>
        </w:tc>
        <w:tc>
          <w:tcPr>
            <w:tcW w:w="8221" w:type="dxa"/>
            <w:tcBorders>
              <w:top w:val="single" w:sz="4" w:space="0" w:color="auto"/>
              <w:left w:val="single" w:sz="4" w:space="0" w:color="auto"/>
              <w:bottom w:val="single" w:sz="4" w:space="0" w:color="auto"/>
              <w:right w:val="single" w:sz="4" w:space="0" w:color="auto"/>
            </w:tcBorders>
          </w:tcPr>
          <w:p w14:paraId="70354DDD" w14:textId="77777777" w:rsidR="00D1733A" w:rsidRPr="00F53F93" w:rsidRDefault="00D1733A">
            <w:pPr>
              <w:pStyle w:val="CommentText"/>
              <w:keepNext/>
              <w:rPr>
                <w:rFonts w:eastAsia="Arial" w:cs="Arial"/>
                <w:color w:val="000000"/>
              </w:rPr>
            </w:pPr>
            <w:r w:rsidRPr="00F53F93">
              <w:rPr>
                <w:rFonts w:cs="Arial"/>
                <w:color w:val="000000"/>
              </w:rPr>
              <w:t>ajustar la posición de los cuadros de texto para que la estípula y la bráctea cubran el texto que hay debajo</w:t>
            </w:r>
          </w:p>
        </w:tc>
      </w:tr>
      <w:tr w:rsidR="00D1733A" w:rsidRPr="00F53F93" w14:paraId="2B9DB5F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4EF06F" w14:textId="77777777" w:rsidR="00D1733A" w:rsidRPr="00F53F93" w:rsidRDefault="00D1733A">
            <w:r w:rsidRPr="00F53F93">
              <w:t>Ad. 12</w:t>
            </w:r>
          </w:p>
        </w:tc>
        <w:tc>
          <w:tcPr>
            <w:tcW w:w="8221" w:type="dxa"/>
            <w:tcBorders>
              <w:top w:val="single" w:sz="4" w:space="0" w:color="auto"/>
              <w:left w:val="single" w:sz="4" w:space="0" w:color="auto"/>
              <w:bottom w:val="single" w:sz="4" w:space="0" w:color="auto"/>
              <w:right w:val="single" w:sz="4" w:space="0" w:color="auto"/>
            </w:tcBorders>
          </w:tcPr>
          <w:p w14:paraId="246AADE3" w14:textId="77777777" w:rsidR="00D1733A" w:rsidRPr="00F53F93" w:rsidRDefault="00D1733A">
            <w:pPr>
              <w:pStyle w:val="CommentText"/>
              <w:keepNext/>
            </w:pPr>
            <w:r w:rsidRPr="00F53F93">
              <w:t xml:space="preserve">que diga </w:t>
            </w:r>
            <w:r w:rsidRPr="00F53F93">
              <w:rPr>
                <w:rFonts w:eastAsia="Arial" w:cs="Arial"/>
                <w:b/>
                <w:bCs/>
                <w:color w:val="000000"/>
              </w:rPr>
              <w:t>≤</w:t>
            </w:r>
            <w:r w:rsidRPr="00F53F93">
              <w:rPr>
                <w:rFonts w:eastAsia="Arial" w:cs="Arial"/>
                <w:color w:val="000000"/>
              </w:rPr>
              <w:t xml:space="preserve"> 5 % y </w:t>
            </w:r>
            <w:r w:rsidRPr="00F53F93">
              <w:rPr>
                <w:rFonts w:eastAsia="Arial" w:cs="Arial"/>
                <w:b/>
                <w:bCs/>
                <w:color w:val="000000"/>
              </w:rPr>
              <w:t>≥</w:t>
            </w:r>
            <w:r w:rsidRPr="00F53F93">
              <w:rPr>
                <w:rFonts w:eastAsia="Arial" w:cs="Arial"/>
                <w:color w:val="000000"/>
              </w:rPr>
              <w:t xml:space="preserve"> 96 % en la tabla al final de la explicación</w:t>
            </w:r>
          </w:p>
        </w:tc>
      </w:tr>
      <w:tr w:rsidR="00D1733A" w:rsidRPr="00F53F93" w14:paraId="69631C7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C5A3F56" w14:textId="77777777" w:rsidR="00D1733A" w:rsidRPr="00F53F93" w:rsidRDefault="00D1733A">
            <w:pPr>
              <w:keepNext/>
              <w:jc w:val="left"/>
            </w:pPr>
            <w:r w:rsidRPr="00F53F93">
              <w:rPr>
                <w:rFonts w:cs="Arial"/>
                <w:color w:val="000000"/>
              </w:rPr>
              <w:t>Ad. 15, 17</w:t>
            </w:r>
          </w:p>
        </w:tc>
        <w:tc>
          <w:tcPr>
            <w:tcW w:w="8221" w:type="dxa"/>
            <w:tcBorders>
              <w:top w:val="single" w:sz="4" w:space="0" w:color="auto"/>
              <w:left w:val="single" w:sz="4" w:space="0" w:color="auto"/>
              <w:bottom w:val="single" w:sz="4" w:space="0" w:color="auto"/>
              <w:right w:val="single" w:sz="4" w:space="0" w:color="auto"/>
            </w:tcBorders>
            <w:vAlign w:val="center"/>
          </w:tcPr>
          <w:p w14:paraId="0D3C9D16" w14:textId="77777777" w:rsidR="00D1733A" w:rsidRPr="00F53F93" w:rsidRDefault="00D1733A">
            <w:pPr>
              <w:pStyle w:val="CommentText"/>
              <w:keepNext/>
              <w:rPr>
                <w:i/>
                <w:iCs/>
              </w:rPr>
            </w:pPr>
            <w:r w:rsidRPr="00F53F93">
              <w:rPr>
                <w:rFonts w:cs="Arial"/>
                <w:color w:val="000000"/>
              </w:rPr>
              <w:t>Sustituir las ilustraciones actuales por las mejoradas que figuran a continuación.</w:t>
            </w:r>
          </w:p>
        </w:tc>
      </w:tr>
    </w:tbl>
    <w:p w14:paraId="1A4832BD" w14:textId="77777777" w:rsidR="00D1733A" w:rsidRPr="00F53F93" w:rsidRDefault="00D1733A" w:rsidP="00D1733A">
      <w:pPr>
        <w:keepNext/>
      </w:pPr>
    </w:p>
    <w:p w14:paraId="5ECF3BE6" w14:textId="77777777" w:rsidR="00D1733A" w:rsidRPr="00F53F93" w:rsidRDefault="00D1733A" w:rsidP="00D1733A">
      <w:pPr>
        <w:keepNext/>
        <w:rPr>
          <w:rFonts w:eastAsia="Arial" w:cs="Arial"/>
          <w:color w:val="000000"/>
          <w:u w:val="single"/>
        </w:rPr>
      </w:pPr>
      <w:r w:rsidRPr="00F53F93">
        <w:rPr>
          <w:rFonts w:eastAsia="Arial" w:cs="Arial"/>
          <w:color w:val="000000"/>
          <w:u w:val="single"/>
        </w:rPr>
        <w:t>Ad. 15: Solo variedades de los tipos HV y HF: Flor femenina: longitud de los estigmas</w:t>
      </w:r>
    </w:p>
    <w:p w14:paraId="4F39CC15" w14:textId="77777777" w:rsidR="00D1733A" w:rsidRPr="00F53F93" w:rsidRDefault="00D1733A" w:rsidP="00D1733A">
      <w:pPr>
        <w:keepNext/>
        <w:rPr>
          <w:rFonts w:eastAsia="Arial" w:cs="Arial"/>
          <w:color w:val="00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F53F93" w14:paraId="525CC547" w14:textId="77777777" w:rsidTr="00400204">
        <w:tc>
          <w:tcPr>
            <w:tcW w:w="4644" w:type="dxa"/>
          </w:tcPr>
          <w:p w14:paraId="7757202F" w14:textId="77777777" w:rsidR="00D1733A" w:rsidRPr="00F53F93" w:rsidRDefault="00D1733A">
            <w:pPr>
              <w:jc w:val="center"/>
            </w:pPr>
            <w:r w:rsidRPr="00F53F93">
              <w:rPr>
                <w:noProof/>
              </w:rPr>
              <w:drawing>
                <wp:inline distT="0" distB="0" distL="0" distR="0" wp14:anchorId="44F70434" wp14:editId="53691E6C">
                  <wp:extent cx="2758319" cy="1948480"/>
                  <wp:effectExtent l="0" t="0" r="4445" b="0"/>
                  <wp:docPr id="1952489839" name="Picture 2"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89839" name="Picture 2" descr="A close-up of a plant&#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94799" cy="1974249"/>
                          </a:xfrm>
                          <a:prstGeom prst="rect">
                            <a:avLst/>
                          </a:prstGeom>
                          <a:noFill/>
                          <a:ln>
                            <a:noFill/>
                          </a:ln>
                        </pic:spPr>
                      </pic:pic>
                    </a:graphicData>
                  </a:graphic>
                </wp:inline>
              </w:drawing>
            </w:r>
          </w:p>
        </w:tc>
        <w:tc>
          <w:tcPr>
            <w:tcW w:w="4645" w:type="dxa"/>
          </w:tcPr>
          <w:p w14:paraId="647AB41E" w14:textId="77777777" w:rsidR="00D1733A" w:rsidRPr="00F53F93" w:rsidRDefault="00D1733A">
            <w:pPr>
              <w:jc w:val="center"/>
            </w:pPr>
            <w:r w:rsidRPr="00F53F93">
              <w:rPr>
                <w:noProof/>
              </w:rPr>
              <w:drawing>
                <wp:inline distT="0" distB="0" distL="0" distR="0" wp14:anchorId="02C105C8" wp14:editId="42077663">
                  <wp:extent cx="2746745" cy="1940304"/>
                  <wp:effectExtent l="0" t="0" r="0" b="3175"/>
                  <wp:docPr id="1638317396" name="Picture 3"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17396" name="Picture 3" descr="A close-up of a plant&#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6547" cy="1961356"/>
                          </a:xfrm>
                          <a:prstGeom prst="rect">
                            <a:avLst/>
                          </a:prstGeom>
                          <a:noFill/>
                          <a:ln>
                            <a:noFill/>
                          </a:ln>
                        </pic:spPr>
                      </pic:pic>
                    </a:graphicData>
                  </a:graphic>
                </wp:inline>
              </w:drawing>
            </w:r>
          </w:p>
        </w:tc>
      </w:tr>
      <w:tr w:rsidR="00D1733A" w:rsidRPr="00F53F93" w14:paraId="49334A68" w14:textId="77777777" w:rsidTr="00400204">
        <w:tc>
          <w:tcPr>
            <w:tcW w:w="4644" w:type="dxa"/>
          </w:tcPr>
          <w:p w14:paraId="4C092197" w14:textId="77777777" w:rsidR="00D1733A" w:rsidRPr="00F53F93" w:rsidRDefault="00D1733A">
            <w:pPr>
              <w:jc w:val="center"/>
            </w:pPr>
            <w:r w:rsidRPr="00F53F93">
              <w:t>1</w:t>
            </w:r>
          </w:p>
        </w:tc>
        <w:tc>
          <w:tcPr>
            <w:tcW w:w="4645" w:type="dxa"/>
          </w:tcPr>
          <w:p w14:paraId="155A6DCF" w14:textId="77777777" w:rsidR="00D1733A" w:rsidRPr="00F53F93" w:rsidRDefault="00D1733A">
            <w:pPr>
              <w:jc w:val="center"/>
            </w:pPr>
            <w:r w:rsidRPr="00F53F93">
              <w:t>3</w:t>
            </w:r>
          </w:p>
        </w:tc>
      </w:tr>
      <w:tr w:rsidR="00D1733A" w:rsidRPr="00F53F93" w14:paraId="09A99850" w14:textId="77777777" w:rsidTr="00400204">
        <w:tc>
          <w:tcPr>
            <w:tcW w:w="4644" w:type="dxa"/>
          </w:tcPr>
          <w:p w14:paraId="4FBA5810" w14:textId="77777777" w:rsidR="00D1733A" w:rsidRPr="00F53F93" w:rsidRDefault="00D1733A">
            <w:pPr>
              <w:jc w:val="center"/>
            </w:pPr>
            <w:r w:rsidRPr="00F53F93">
              <w:t>corta</w:t>
            </w:r>
          </w:p>
        </w:tc>
        <w:tc>
          <w:tcPr>
            <w:tcW w:w="4645" w:type="dxa"/>
          </w:tcPr>
          <w:p w14:paraId="3AD14750" w14:textId="77777777" w:rsidR="00D1733A" w:rsidRPr="00F53F93" w:rsidRDefault="00D1733A">
            <w:pPr>
              <w:jc w:val="center"/>
            </w:pPr>
            <w:r w:rsidRPr="00F53F93">
              <w:t>larga</w:t>
            </w:r>
          </w:p>
        </w:tc>
      </w:tr>
    </w:tbl>
    <w:p w14:paraId="4A44FD25" w14:textId="77777777" w:rsidR="00D1733A" w:rsidRPr="00F53F93" w:rsidRDefault="00D1733A" w:rsidP="00D1733A"/>
    <w:p w14:paraId="53B0443D" w14:textId="77777777" w:rsidR="00D1733A" w:rsidRPr="00F53F93" w:rsidRDefault="00D1733A" w:rsidP="00D1733A">
      <w:pPr>
        <w:rPr>
          <w:rFonts w:eastAsia="Arial" w:cs="Arial"/>
          <w:color w:val="000000"/>
          <w:u w:val="single"/>
        </w:rPr>
      </w:pPr>
      <w:r w:rsidRPr="00F53F93">
        <w:rPr>
          <w:rFonts w:eastAsia="Arial" w:cs="Arial"/>
          <w:color w:val="000000"/>
          <w:u w:val="single"/>
        </w:rPr>
        <w:br w:type="page"/>
      </w:r>
    </w:p>
    <w:p w14:paraId="2C36C329" w14:textId="77777777" w:rsidR="00D1733A" w:rsidRPr="00F53F93" w:rsidRDefault="00D1733A" w:rsidP="00D1733A">
      <w:r w:rsidRPr="00F53F93">
        <w:rPr>
          <w:rFonts w:eastAsia="Arial" w:cs="Arial"/>
          <w:color w:val="000000"/>
          <w:u w:val="single"/>
        </w:rPr>
        <w:lastRenderedPageBreak/>
        <w:t>Ad. 17: Solo variedades de los tipos HV y HF: Flor femenina: contorsión de los estigmas</w:t>
      </w:r>
    </w:p>
    <w:p w14:paraId="4BE9BE0E" w14:textId="77777777" w:rsidR="00D1733A" w:rsidRPr="00F53F93" w:rsidRDefault="00D1733A" w:rsidP="00D1733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F53F93" w14:paraId="687A4832" w14:textId="77777777" w:rsidTr="00400204">
        <w:trPr>
          <w:jc w:val="center"/>
        </w:trPr>
        <w:tc>
          <w:tcPr>
            <w:tcW w:w="4644" w:type="dxa"/>
          </w:tcPr>
          <w:p w14:paraId="612D07D6" w14:textId="77777777" w:rsidR="00D1733A" w:rsidRPr="00F53F93" w:rsidRDefault="00D1733A">
            <w:pPr>
              <w:jc w:val="center"/>
            </w:pPr>
            <w:r w:rsidRPr="00F53F93">
              <w:rPr>
                <w:noProof/>
              </w:rPr>
              <w:drawing>
                <wp:inline distT="0" distB="0" distL="0" distR="0" wp14:anchorId="33559EAB" wp14:editId="76B4C369">
                  <wp:extent cx="1328743" cy="2759542"/>
                  <wp:effectExtent l="0" t="0" r="5080" b="3175"/>
                  <wp:docPr id="1419490967" name="Picture 4"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0967" name="Picture 4" descr="A close up of a plant&#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50014" cy="2803718"/>
                          </a:xfrm>
                          <a:prstGeom prst="rect">
                            <a:avLst/>
                          </a:prstGeom>
                          <a:noFill/>
                          <a:ln>
                            <a:noFill/>
                          </a:ln>
                        </pic:spPr>
                      </pic:pic>
                    </a:graphicData>
                  </a:graphic>
                </wp:inline>
              </w:drawing>
            </w:r>
          </w:p>
        </w:tc>
        <w:tc>
          <w:tcPr>
            <w:tcW w:w="4645" w:type="dxa"/>
          </w:tcPr>
          <w:p w14:paraId="17927409" w14:textId="77777777" w:rsidR="00D1733A" w:rsidRPr="00F53F93" w:rsidRDefault="00D1733A">
            <w:pPr>
              <w:jc w:val="center"/>
            </w:pPr>
            <w:r w:rsidRPr="00F53F93">
              <w:rPr>
                <w:noProof/>
              </w:rPr>
              <w:drawing>
                <wp:inline distT="0" distB="0" distL="0" distR="0" wp14:anchorId="0FB98351" wp14:editId="5AEF6AC1">
                  <wp:extent cx="1340864" cy="2759075"/>
                  <wp:effectExtent l="0" t="0" r="0" b="3175"/>
                  <wp:docPr id="691090864" name="Picture 5"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0864" name="Picture 5" descr="A close up of a plant&#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0398" cy="2799269"/>
                          </a:xfrm>
                          <a:prstGeom prst="rect">
                            <a:avLst/>
                          </a:prstGeom>
                          <a:noFill/>
                          <a:ln>
                            <a:noFill/>
                          </a:ln>
                        </pic:spPr>
                      </pic:pic>
                    </a:graphicData>
                  </a:graphic>
                </wp:inline>
              </w:drawing>
            </w:r>
          </w:p>
        </w:tc>
      </w:tr>
      <w:tr w:rsidR="00D1733A" w:rsidRPr="00F53F93" w14:paraId="006076CD" w14:textId="77777777" w:rsidTr="00400204">
        <w:trPr>
          <w:jc w:val="center"/>
        </w:trPr>
        <w:tc>
          <w:tcPr>
            <w:tcW w:w="4644" w:type="dxa"/>
          </w:tcPr>
          <w:p w14:paraId="36309895" w14:textId="77777777" w:rsidR="00D1733A" w:rsidRPr="00F53F93" w:rsidRDefault="00D1733A">
            <w:pPr>
              <w:jc w:val="center"/>
            </w:pPr>
            <w:r w:rsidRPr="00F53F93">
              <w:t>1</w:t>
            </w:r>
          </w:p>
        </w:tc>
        <w:tc>
          <w:tcPr>
            <w:tcW w:w="4645" w:type="dxa"/>
          </w:tcPr>
          <w:p w14:paraId="015A4D9F" w14:textId="77777777" w:rsidR="00D1733A" w:rsidRPr="00F53F93" w:rsidRDefault="00D1733A">
            <w:pPr>
              <w:jc w:val="center"/>
            </w:pPr>
            <w:r w:rsidRPr="00F53F93">
              <w:t>3</w:t>
            </w:r>
          </w:p>
        </w:tc>
      </w:tr>
      <w:tr w:rsidR="00D1733A" w:rsidRPr="00F53F93" w14:paraId="2CB01346" w14:textId="77777777" w:rsidTr="00400204">
        <w:trPr>
          <w:jc w:val="center"/>
        </w:trPr>
        <w:tc>
          <w:tcPr>
            <w:tcW w:w="4644" w:type="dxa"/>
          </w:tcPr>
          <w:p w14:paraId="0FBA4622" w14:textId="77777777" w:rsidR="00D1733A" w:rsidRPr="00F53F93" w:rsidRDefault="00D1733A">
            <w:pPr>
              <w:jc w:val="center"/>
            </w:pPr>
            <w:r w:rsidRPr="00F53F93">
              <w:t>ausente o débil</w:t>
            </w:r>
          </w:p>
        </w:tc>
        <w:tc>
          <w:tcPr>
            <w:tcW w:w="4645" w:type="dxa"/>
          </w:tcPr>
          <w:p w14:paraId="7821330B" w14:textId="77777777" w:rsidR="00D1733A" w:rsidRPr="00F53F93" w:rsidRDefault="00D1733A">
            <w:pPr>
              <w:jc w:val="center"/>
            </w:pPr>
            <w:r w:rsidRPr="00F53F93">
              <w:t>fuerte</w:t>
            </w:r>
          </w:p>
        </w:tc>
      </w:tr>
    </w:tbl>
    <w:p w14:paraId="79E03C05" w14:textId="77777777" w:rsidR="00D1733A" w:rsidRPr="00F53F93"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F53F93" w14:paraId="1421F4D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A6B729F" w14:textId="77777777" w:rsidR="00D1733A" w:rsidRPr="00F53F93" w:rsidRDefault="00D1733A">
            <w:r w:rsidRPr="00F53F93">
              <w:t>Ad. 27</w:t>
            </w:r>
          </w:p>
        </w:tc>
        <w:tc>
          <w:tcPr>
            <w:tcW w:w="8221" w:type="dxa"/>
            <w:tcBorders>
              <w:top w:val="single" w:sz="4" w:space="0" w:color="auto"/>
              <w:left w:val="single" w:sz="4" w:space="0" w:color="auto"/>
              <w:bottom w:val="single" w:sz="4" w:space="0" w:color="auto"/>
              <w:right w:val="single" w:sz="4" w:space="0" w:color="auto"/>
            </w:tcBorders>
          </w:tcPr>
          <w:p w14:paraId="7718F954" w14:textId="77777777" w:rsidR="00D1733A" w:rsidRPr="00F53F93" w:rsidRDefault="00D1733A">
            <w:pPr>
              <w:keepNext/>
            </w:pPr>
            <w:r w:rsidRPr="00F53F93">
              <w:t>Eliminar «A modo indicativo».</w:t>
            </w:r>
          </w:p>
        </w:tc>
      </w:tr>
      <w:tr w:rsidR="00D1733A" w:rsidRPr="00F53F93" w14:paraId="0B487C4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5BBAB1B" w14:textId="77777777" w:rsidR="00D1733A" w:rsidRPr="00F53F93" w:rsidRDefault="00D1733A">
            <w:r w:rsidRPr="00F53F93">
              <w:t>8.3</w:t>
            </w:r>
          </w:p>
        </w:tc>
        <w:tc>
          <w:tcPr>
            <w:tcW w:w="8221" w:type="dxa"/>
            <w:tcBorders>
              <w:top w:val="single" w:sz="4" w:space="0" w:color="auto"/>
              <w:left w:val="single" w:sz="4" w:space="0" w:color="auto"/>
              <w:bottom w:val="single" w:sz="4" w:space="0" w:color="auto"/>
              <w:right w:val="single" w:sz="4" w:space="0" w:color="auto"/>
            </w:tcBorders>
          </w:tcPr>
          <w:p w14:paraId="3BA02F6F" w14:textId="77777777" w:rsidR="00D1733A" w:rsidRPr="00F53F93" w:rsidRDefault="00D1733A">
            <w:pPr>
              <w:autoSpaceDE w:val="0"/>
              <w:autoSpaceDN w:val="0"/>
              <w:adjustRightInd w:val="0"/>
              <w:jc w:val="left"/>
              <w:rPr>
                <w:rFonts w:eastAsia="Arial" w:cs="Arial"/>
                <w:color w:val="000000"/>
              </w:rPr>
            </w:pPr>
            <w:r w:rsidRPr="00F53F93">
              <w:rPr>
                <w:rFonts w:eastAsia="Arial" w:cs="Arial"/>
                <w:color w:val="000000"/>
              </w:rPr>
              <w:t xml:space="preserve">Leer «Las etapas de crecimiento del cáñamo se registran mediante un código de cuatro dígitos que describe las principales etapas de crecimiento, en función del sexo de la planta, seguido de etapas de desarrollo detalladas (Mediavilla, Vito </w:t>
            </w:r>
            <w:r w:rsidRPr="00F53F93">
              <w:rPr>
                <w:rFonts w:eastAsia="Arial" w:cs="Arial"/>
                <w:i/>
                <w:iCs/>
                <w:color w:val="000000"/>
              </w:rPr>
              <w:t>et al.,</w:t>
            </w:r>
            <w:r w:rsidRPr="00F53F93">
              <w:rPr>
                <w:rFonts w:eastAsia="Arial" w:cs="Arial"/>
                <w:color w:val="000000"/>
              </w:rPr>
              <w:t xml:space="preserve"> 1998). Esta escala de crecimiento se modifica ligeramente añadiendo definiciones de las etapas (marcadas con *) para dar cabida a los tipos AV, AF, HV y AF cuando no se forman semillas. </w:t>
            </w:r>
            <w:r w:rsidRPr="00F53F93">
              <w:rPr>
                <w:rFonts w:eastAsia="Arial" w:cs="Arial"/>
                <w:strike/>
                <w:color w:val="000000"/>
                <w:highlight w:val="lightGray"/>
              </w:rPr>
              <w:t xml:space="preserve">La formación de semillas afecta a la producción de cannabinoides y, por lo tanto, debe evitarse en los tipos HV y HF (véase el párrafo 8.1 d)). </w:t>
            </w:r>
            <w:r w:rsidRPr="00F53F93">
              <w:rPr>
                <w:rFonts w:eastAsia="Arial" w:cs="Arial"/>
                <w:color w:val="000000"/>
              </w:rPr>
              <w:t>Las etapas con el mismo número indican la misma etapa de crecimiento, por ejemplo, 1006=1006b».</w:t>
            </w:r>
          </w:p>
        </w:tc>
      </w:tr>
    </w:tbl>
    <w:p w14:paraId="76D4B084" w14:textId="77777777" w:rsidR="00D1733A" w:rsidRPr="00F53F93" w:rsidRDefault="00D1733A" w:rsidP="00D1733A">
      <w:pPr>
        <w:jc w:val="left"/>
      </w:pPr>
    </w:p>
    <w:p w14:paraId="5884BA67" w14:textId="77777777" w:rsidR="00D1733A" w:rsidRPr="00F53F93" w:rsidRDefault="00D1733A" w:rsidP="00D1733A"/>
    <w:p w14:paraId="76EFE465" w14:textId="77777777" w:rsidR="00D1733A" w:rsidRPr="00F53F93" w:rsidRDefault="00D1733A" w:rsidP="00D1733A"/>
    <w:p w14:paraId="6C19F4DE" w14:textId="6D49D0B0" w:rsidR="00D1733A" w:rsidRPr="00F53F93" w:rsidRDefault="00D1733A" w:rsidP="00D1733A">
      <w:pPr>
        <w:jc w:val="right"/>
      </w:pPr>
      <w:r w:rsidRPr="00F53F93">
        <w:t xml:space="preserve">[Fin del </w:t>
      </w:r>
      <w:r w:rsidR="00745682" w:rsidRPr="00F53F93">
        <w:t xml:space="preserve">Anexo </w:t>
      </w:r>
      <w:r w:rsidRPr="00F53F93">
        <w:t xml:space="preserve">III </w:t>
      </w:r>
      <w:r w:rsidR="006D31B9" w:rsidRPr="00F53F93">
        <w:t>y del documento</w:t>
      </w:r>
      <w:r w:rsidRPr="00F53F93">
        <w:t>]</w:t>
      </w:r>
    </w:p>
    <w:p w14:paraId="03371963" w14:textId="77777777" w:rsidR="00DC3543" w:rsidRPr="00F53F93" w:rsidRDefault="00DC3543" w:rsidP="007166F5">
      <w:pPr>
        <w:keepNext/>
        <w:jc w:val="center"/>
      </w:pPr>
    </w:p>
    <w:p w14:paraId="056E384B" w14:textId="77777777" w:rsidR="00F65CE9" w:rsidRPr="00F53F93" w:rsidRDefault="00F65CE9" w:rsidP="007166F5">
      <w:pPr>
        <w:keepNext/>
        <w:jc w:val="center"/>
      </w:pPr>
    </w:p>
    <w:sectPr w:rsidR="00F65CE9" w:rsidRPr="00F53F93" w:rsidSect="00F474EF">
      <w:headerReference w:type="default" r:id="rId38"/>
      <w:headerReference w:type="first" r:id="rId3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3141" w14:textId="77777777" w:rsidR="00F74F96" w:rsidRPr="00F53F93" w:rsidRDefault="00F74F96" w:rsidP="006655D3">
      <w:r w:rsidRPr="00F53F93">
        <w:separator/>
      </w:r>
    </w:p>
    <w:p w14:paraId="17A63A0C" w14:textId="77777777" w:rsidR="00F74F96" w:rsidRPr="00F53F93" w:rsidRDefault="00F74F96" w:rsidP="006655D3"/>
    <w:p w14:paraId="5F0D9102" w14:textId="77777777" w:rsidR="00F74F96" w:rsidRPr="00F53F93" w:rsidRDefault="00F74F96" w:rsidP="006655D3"/>
  </w:endnote>
  <w:endnote w:type="continuationSeparator" w:id="0">
    <w:p w14:paraId="3BCA7F1A" w14:textId="77777777" w:rsidR="00F74F96" w:rsidRPr="00F53F93" w:rsidRDefault="00F74F96" w:rsidP="006655D3">
      <w:r w:rsidRPr="00F53F93">
        <w:separator/>
      </w:r>
    </w:p>
    <w:p w14:paraId="627AD28C" w14:textId="77777777" w:rsidR="00F74F96" w:rsidRPr="00F53F93" w:rsidRDefault="00F74F96">
      <w:pPr>
        <w:pStyle w:val="Footer"/>
        <w:spacing w:after="60"/>
        <w:rPr>
          <w:sz w:val="18"/>
          <w:lang w:val="es-ES_tradnl"/>
        </w:rPr>
      </w:pPr>
      <w:r w:rsidRPr="00F53F93">
        <w:rPr>
          <w:sz w:val="18"/>
          <w:lang w:val="es-ES_tradnl"/>
        </w:rPr>
        <w:t>[Continuación de la nota de la página anterior]</w:t>
      </w:r>
    </w:p>
    <w:p w14:paraId="1CEC375A" w14:textId="77777777" w:rsidR="00F74F96" w:rsidRPr="00F53F93" w:rsidRDefault="00F74F96" w:rsidP="006655D3"/>
    <w:p w14:paraId="2D144027" w14:textId="77777777" w:rsidR="00F74F96" w:rsidRPr="00F53F93" w:rsidRDefault="00F74F96" w:rsidP="006655D3"/>
  </w:endnote>
  <w:endnote w:type="continuationNotice" w:id="1">
    <w:p w14:paraId="4D61BFCE" w14:textId="77777777" w:rsidR="00F74F96" w:rsidRPr="00F53F93" w:rsidRDefault="00F74F96" w:rsidP="006655D3">
      <w:r w:rsidRPr="00F53F93">
        <w:t>[Continuación de la nota de la página siguiente]</w:t>
      </w:r>
    </w:p>
    <w:p w14:paraId="3A082C4F" w14:textId="77777777" w:rsidR="00F74F96" w:rsidRPr="00F53F93" w:rsidRDefault="00F74F96" w:rsidP="006655D3"/>
    <w:p w14:paraId="6698B0CF" w14:textId="77777777" w:rsidR="00F74F96" w:rsidRPr="00F53F93" w:rsidRDefault="00F74F96"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E1A8" w14:textId="58D211E4" w:rsidR="00911E64" w:rsidRPr="00F53F93" w:rsidRDefault="00911E64">
    <w:pPr>
      <w:pStyle w:val="Footer"/>
      <w:rPr>
        <w:lang w:val="es-ES_tradnl"/>
      </w:rPr>
    </w:pPr>
    <w:r w:rsidRPr="00F53F93">
      <w:rPr>
        <w:noProof/>
        <w:lang w:val="es-ES_tradnl"/>
      </w:rPr>
      <mc:AlternateContent>
        <mc:Choice Requires="wps">
          <w:drawing>
            <wp:anchor distT="0" distB="0" distL="0" distR="0" simplePos="0" relativeHeight="251658240" behindDoc="0" locked="0" layoutInCell="1" allowOverlap="1" wp14:anchorId="0E054B72" wp14:editId="0D8ED606">
              <wp:simplePos x="635" y="635"/>
              <wp:positionH relativeFrom="page">
                <wp:align>center</wp:align>
              </wp:positionH>
              <wp:positionV relativeFrom="page">
                <wp:align>bottom</wp:align>
              </wp:positionV>
              <wp:extent cx="1714500" cy="342900"/>
              <wp:effectExtent l="0" t="0" r="0" b="0"/>
              <wp:wrapNone/>
              <wp:docPr id="47706777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D9191C5" w14:textId="2491EF1C" w:rsidR="00911E64" w:rsidRPr="00F53F93" w:rsidRDefault="00911E64" w:rsidP="00911E64">
                          <w:pPr>
                            <w:rPr>
                              <w:rFonts w:ascii="Aptos" w:eastAsia="Aptos" w:hAnsi="Aptos" w:cs="Aptos"/>
                              <w:color w:val="000000"/>
                            </w:rPr>
                          </w:pPr>
                          <w:r w:rsidRPr="00F53F93">
                            <w:rPr>
                              <w:rFonts w:ascii="Aptos" w:eastAsia="Aptos" w:hAnsi="Aptos" w:cs="Aptos"/>
                              <w:color w:val="000000"/>
                            </w:rPr>
                            <w:t xml:space="preserve">OMPI PARA USO OFICIAL ÚNICAMENTE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54B72"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0D9191C5" w14:textId="2491EF1C" w:rsidR="00911E64" w:rsidRPr="00F53F93" w:rsidRDefault="00911E64" w:rsidP="00911E64">
                    <w:pPr>
                      <w:rPr>
                        <w:rFonts w:ascii="Aptos" w:eastAsia="Aptos" w:hAnsi="Aptos" w:cs="Aptos"/>
                        <w:color w:val="000000"/>
                      </w:rPr>
                    </w:pPr>
                    <w:r w:rsidRPr="00F53F93">
                      <w:rPr>
                        <w:rFonts w:ascii="Aptos" w:eastAsia="Aptos" w:hAnsi="Aptos" w:cs="Aptos"/>
                        <w:color w:val="000000"/>
                      </w:rPr>
                      <w:t xml:space="preserve">OMPI PARA USO OFICIAL ÚNICAMENTE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7229" w14:textId="77777777" w:rsidR="00F74F96" w:rsidRPr="00F53F93" w:rsidRDefault="00F74F96" w:rsidP="006655D3">
      <w:r w:rsidRPr="00F53F93">
        <w:separator/>
      </w:r>
    </w:p>
  </w:footnote>
  <w:footnote w:type="continuationSeparator" w:id="0">
    <w:p w14:paraId="2FB2C5CD" w14:textId="77777777" w:rsidR="00F74F96" w:rsidRPr="00F53F93" w:rsidRDefault="00F74F96" w:rsidP="006655D3">
      <w:r w:rsidRPr="00F53F93">
        <w:separator/>
      </w:r>
    </w:p>
  </w:footnote>
  <w:footnote w:type="continuationNotice" w:id="1">
    <w:p w14:paraId="59080105" w14:textId="77777777" w:rsidR="00F74F96" w:rsidRPr="00F53F93" w:rsidRDefault="00F74F96" w:rsidP="00AB530F">
      <w:pPr>
        <w:pStyle w:val="Footer"/>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0452" w14:textId="209A5255" w:rsidR="00182B99" w:rsidRPr="00F53F93" w:rsidRDefault="00435CDB" w:rsidP="00EB048E">
    <w:pPr>
      <w:pStyle w:val="Header"/>
      <w:rPr>
        <w:rStyle w:val="PageNumber"/>
        <w:lang w:val="es-ES_tradnl"/>
      </w:rPr>
    </w:pPr>
    <w:r w:rsidRPr="00F53F93">
      <w:rPr>
        <w:rStyle w:val="PageNumber"/>
        <w:lang w:val="es-ES_tradnl"/>
      </w:rPr>
      <w:t xml:space="preserve">TC/61/8 </w:t>
    </w:r>
  </w:p>
  <w:p w14:paraId="46D6A437" w14:textId="77777777" w:rsidR="00182B99" w:rsidRPr="00F53F93" w:rsidRDefault="00182B99" w:rsidP="00EB048E">
    <w:pPr>
      <w:pStyle w:val="Header"/>
      <w:rPr>
        <w:lang w:val="es-ES_tradnl"/>
      </w:rPr>
    </w:pPr>
    <w:r w:rsidRPr="00F53F93">
      <w:rPr>
        <w:lang w:val="es-ES_tradnl"/>
      </w:rPr>
      <w:t xml:space="preserve">página </w:t>
    </w:r>
    <w:r w:rsidRPr="00F53F93">
      <w:rPr>
        <w:rStyle w:val="PageNumber"/>
        <w:lang w:val="es-ES_tradnl"/>
      </w:rPr>
      <w:fldChar w:fldCharType="begin"/>
    </w:r>
    <w:r w:rsidRPr="00F53F93">
      <w:rPr>
        <w:rStyle w:val="PageNumber"/>
        <w:lang w:val="es-ES_tradnl"/>
      </w:rPr>
      <w:instrText xml:space="preserve"> PAGE </w:instrText>
    </w:r>
    <w:r w:rsidRPr="00F53F93">
      <w:rPr>
        <w:rStyle w:val="PageNumber"/>
        <w:lang w:val="es-ES_tradnl"/>
      </w:rPr>
      <w:fldChar w:fldCharType="separate"/>
    </w:r>
    <w:r w:rsidR="001F34F7" w:rsidRPr="00F53F93">
      <w:rPr>
        <w:rStyle w:val="PageNumber"/>
        <w:lang w:val="es-ES_tradnl"/>
      </w:rPr>
      <w:t>2</w:t>
    </w:r>
    <w:r w:rsidRPr="00F53F93">
      <w:rPr>
        <w:rStyle w:val="PageNumber"/>
        <w:lang w:val="es-ES_tradnl"/>
      </w:rPr>
      <w:fldChar w:fldCharType="end"/>
    </w:r>
  </w:p>
  <w:p w14:paraId="3366B76F" w14:textId="77777777" w:rsidR="00182B99" w:rsidRPr="00F53F93"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B6B" w14:textId="4E1E4FB2" w:rsidR="00E377BF" w:rsidRPr="00F53F93" w:rsidRDefault="00E377BF" w:rsidP="00EB048E">
    <w:pPr>
      <w:pStyle w:val="Header"/>
      <w:rPr>
        <w:rStyle w:val="PageNumber"/>
        <w:lang w:val="es-ES_tradnl"/>
      </w:rPr>
    </w:pPr>
    <w:r w:rsidRPr="00F53F93">
      <w:rPr>
        <w:rStyle w:val="PageNumber"/>
        <w:lang w:val="es-ES_tradnl"/>
      </w:rPr>
      <w:t xml:space="preserve">TC/61/8 </w:t>
    </w:r>
  </w:p>
  <w:p w14:paraId="31700036" w14:textId="3C07D9D2" w:rsidR="00E377BF" w:rsidRPr="00F53F93" w:rsidRDefault="00E377BF" w:rsidP="00EB048E">
    <w:pPr>
      <w:pStyle w:val="Header"/>
      <w:rPr>
        <w:lang w:val="es-ES_tradnl"/>
      </w:rPr>
    </w:pPr>
    <w:r w:rsidRPr="00F53F93">
      <w:rPr>
        <w:lang w:val="es-ES_tradnl"/>
      </w:rPr>
      <w:t xml:space="preserve">Anexo I, página </w:t>
    </w:r>
    <w:r w:rsidRPr="00F53F93">
      <w:rPr>
        <w:rStyle w:val="PageNumber"/>
        <w:lang w:val="es-ES_tradnl"/>
      </w:rPr>
      <w:fldChar w:fldCharType="begin"/>
    </w:r>
    <w:r w:rsidRPr="00F53F93">
      <w:rPr>
        <w:rStyle w:val="PageNumber"/>
        <w:lang w:val="es-ES_tradnl"/>
      </w:rPr>
      <w:instrText xml:space="preserve"> PAGE </w:instrText>
    </w:r>
    <w:r w:rsidRPr="00F53F93">
      <w:rPr>
        <w:rStyle w:val="PageNumber"/>
        <w:lang w:val="es-ES_tradnl"/>
      </w:rPr>
      <w:fldChar w:fldCharType="separate"/>
    </w:r>
    <w:r w:rsidRPr="00F53F93">
      <w:rPr>
        <w:rStyle w:val="PageNumber"/>
        <w:lang w:val="es-ES_tradnl"/>
      </w:rPr>
      <w:t>2</w:t>
    </w:r>
    <w:r w:rsidRPr="00F53F93">
      <w:rPr>
        <w:rStyle w:val="PageNumber"/>
        <w:lang w:val="es-ES_tradnl"/>
      </w:rPr>
      <w:fldChar w:fldCharType="end"/>
    </w:r>
  </w:p>
  <w:p w14:paraId="30C4F760" w14:textId="77777777" w:rsidR="00C62184" w:rsidRPr="00F53F93" w:rsidRDefault="00C62184">
    <w:pPr>
      <w:pStyle w:val="Header"/>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5DC" w14:textId="7F551B9A" w:rsidR="008916C1" w:rsidRPr="00F53F93" w:rsidRDefault="008916C1">
    <w:pPr>
      <w:pStyle w:val="Header"/>
      <w:rPr>
        <w:lang w:val="es-ES_tradnl"/>
      </w:rPr>
    </w:pPr>
    <w:r w:rsidRPr="00F53F93">
      <w:rPr>
        <w:lang w:val="es-ES_tradnl"/>
      </w:rPr>
      <w:t xml:space="preserve">TC/61/8 </w:t>
    </w:r>
  </w:p>
  <w:p w14:paraId="74D4663E" w14:textId="77777777" w:rsidR="008916C1" w:rsidRPr="00F53F93" w:rsidRDefault="008916C1">
    <w:pPr>
      <w:pStyle w:val="Header"/>
      <w:rPr>
        <w:lang w:val="es-ES_tradnl"/>
      </w:rPr>
    </w:pPr>
  </w:p>
  <w:p w14:paraId="4B418B1E" w14:textId="225B6644" w:rsidR="008916C1" w:rsidRPr="00F53F93" w:rsidRDefault="008916C1">
    <w:pPr>
      <w:pStyle w:val="Header"/>
      <w:rPr>
        <w:lang w:val="es-ES_tradnl"/>
      </w:rPr>
    </w:pPr>
    <w:r w:rsidRPr="00F53F93">
      <w:rPr>
        <w:lang w:val="es-ES_tradnl"/>
      </w:rPr>
      <w:t>ANEXO I</w:t>
    </w:r>
  </w:p>
  <w:p w14:paraId="3473FCA6" w14:textId="77777777" w:rsidR="00D56D80" w:rsidRPr="00F53F93" w:rsidRDefault="00D56D80">
    <w:pPr>
      <w:pStyle w:val="Header"/>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03E" w14:textId="7D2F3C4A" w:rsidR="00F474EF" w:rsidRPr="00F53F93" w:rsidRDefault="00F474EF" w:rsidP="00EB048E">
    <w:pPr>
      <w:pStyle w:val="Header"/>
      <w:rPr>
        <w:rStyle w:val="PageNumber"/>
        <w:lang w:val="es-ES_tradnl"/>
      </w:rPr>
    </w:pPr>
    <w:r w:rsidRPr="00F53F93">
      <w:rPr>
        <w:rStyle w:val="PageNumber"/>
        <w:lang w:val="es-ES_tradnl"/>
      </w:rPr>
      <w:t xml:space="preserve">TC/61/8 </w:t>
    </w:r>
  </w:p>
  <w:p w14:paraId="1A8E7E02" w14:textId="4690D70A" w:rsidR="00F474EF" w:rsidRPr="00F53F93" w:rsidRDefault="00F474EF" w:rsidP="00EB048E">
    <w:pPr>
      <w:pStyle w:val="Header"/>
      <w:rPr>
        <w:lang w:val="es-ES_tradnl"/>
      </w:rPr>
    </w:pPr>
    <w:r w:rsidRPr="00F53F93">
      <w:rPr>
        <w:lang w:val="es-ES_tradnl"/>
      </w:rPr>
      <w:t xml:space="preserve">Anexo II, página </w:t>
    </w:r>
    <w:r w:rsidRPr="00F53F93">
      <w:rPr>
        <w:rStyle w:val="PageNumber"/>
        <w:lang w:val="es-ES_tradnl"/>
      </w:rPr>
      <w:fldChar w:fldCharType="begin"/>
    </w:r>
    <w:r w:rsidRPr="00F53F93">
      <w:rPr>
        <w:rStyle w:val="PageNumber"/>
        <w:lang w:val="es-ES_tradnl"/>
      </w:rPr>
      <w:instrText xml:space="preserve"> PAGE </w:instrText>
    </w:r>
    <w:r w:rsidRPr="00F53F93">
      <w:rPr>
        <w:rStyle w:val="PageNumber"/>
        <w:lang w:val="es-ES_tradnl"/>
      </w:rPr>
      <w:fldChar w:fldCharType="separate"/>
    </w:r>
    <w:r w:rsidRPr="00F53F93">
      <w:rPr>
        <w:rStyle w:val="PageNumber"/>
        <w:lang w:val="es-ES_tradnl"/>
      </w:rPr>
      <w:t>2</w:t>
    </w:r>
    <w:r w:rsidRPr="00F53F93">
      <w:rPr>
        <w:rStyle w:val="PageNumber"/>
        <w:lang w:val="es-ES_tradnl"/>
      </w:rPr>
      <w:fldChar w:fldCharType="end"/>
    </w:r>
  </w:p>
  <w:p w14:paraId="6784C59A" w14:textId="77777777" w:rsidR="00F474EF" w:rsidRPr="00F53F93" w:rsidRDefault="00F474EF">
    <w:pPr>
      <w:pStyle w:val="Header"/>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50CD" w14:textId="67FA0218" w:rsidR="00000D62" w:rsidRPr="00F53F93" w:rsidRDefault="00000D62">
    <w:pPr>
      <w:pStyle w:val="Header"/>
      <w:rPr>
        <w:lang w:val="es-ES_tradnl"/>
      </w:rPr>
    </w:pPr>
    <w:r w:rsidRPr="00F53F93">
      <w:rPr>
        <w:lang w:val="es-ES_tradnl"/>
      </w:rPr>
      <w:t xml:space="preserve">TC/61/8 </w:t>
    </w:r>
  </w:p>
  <w:p w14:paraId="7BEBC839" w14:textId="77777777" w:rsidR="00000D62" w:rsidRPr="00F53F93" w:rsidRDefault="00000D62">
    <w:pPr>
      <w:pStyle w:val="Header"/>
      <w:rPr>
        <w:lang w:val="es-ES_tradnl"/>
      </w:rPr>
    </w:pPr>
  </w:p>
  <w:p w14:paraId="1F6D275F" w14:textId="28BCF789" w:rsidR="00000D62" w:rsidRPr="00F53F93" w:rsidRDefault="00000D62">
    <w:pPr>
      <w:pStyle w:val="Header"/>
      <w:rPr>
        <w:lang w:val="es-ES_tradnl"/>
      </w:rPr>
    </w:pPr>
    <w:r w:rsidRPr="00F53F93">
      <w:rPr>
        <w:lang w:val="es-ES_tradnl"/>
      </w:rPr>
      <w:t>ANEXO II</w:t>
    </w:r>
  </w:p>
  <w:p w14:paraId="398C3A4F" w14:textId="77777777" w:rsidR="00000D62" w:rsidRPr="00F53F93" w:rsidRDefault="00000D62">
    <w:pPr>
      <w:pStyle w:val="Header"/>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E625" w14:textId="7337F930" w:rsidR="006D31B9" w:rsidRPr="00F53F93" w:rsidRDefault="006D31B9" w:rsidP="00EB048E">
    <w:pPr>
      <w:pStyle w:val="Header"/>
      <w:rPr>
        <w:rStyle w:val="PageNumber"/>
        <w:lang w:val="es-ES_tradnl"/>
      </w:rPr>
    </w:pPr>
    <w:r w:rsidRPr="00F53F93">
      <w:rPr>
        <w:rStyle w:val="PageNumber"/>
        <w:lang w:val="es-ES_tradnl"/>
      </w:rPr>
      <w:t xml:space="preserve">TC/61/8 </w:t>
    </w:r>
  </w:p>
  <w:p w14:paraId="1B952483" w14:textId="0F7BA32E" w:rsidR="006D31B9" w:rsidRPr="00F53F93" w:rsidRDefault="006D31B9" w:rsidP="00EB048E">
    <w:pPr>
      <w:pStyle w:val="Header"/>
      <w:rPr>
        <w:lang w:val="es-ES_tradnl"/>
      </w:rPr>
    </w:pPr>
    <w:r w:rsidRPr="00F53F93">
      <w:rPr>
        <w:lang w:val="es-ES_tradnl"/>
      </w:rPr>
      <w:t xml:space="preserve">Anexo III, página </w:t>
    </w:r>
    <w:r w:rsidRPr="00F53F93">
      <w:rPr>
        <w:rStyle w:val="PageNumber"/>
        <w:lang w:val="es-ES_tradnl"/>
      </w:rPr>
      <w:fldChar w:fldCharType="begin"/>
    </w:r>
    <w:r w:rsidRPr="00F53F93">
      <w:rPr>
        <w:rStyle w:val="PageNumber"/>
        <w:lang w:val="es-ES_tradnl"/>
      </w:rPr>
      <w:instrText xml:space="preserve"> PAGE </w:instrText>
    </w:r>
    <w:r w:rsidRPr="00F53F93">
      <w:rPr>
        <w:rStyle w:val="PageNumber"/>
        <w:lang w:val="es-ES_tradnl"/>
      </w:rPr>
      <w:fldChar w:fldCharType="separate"/>
    </w:r>
    <w:r w:rsidRPr="00F53F93">
      <w:rPr>
        <w:rStyle w:val="PageNumber"/>
        <w:lang w:val="es-ES_tradnl"/>
      </w:rPr>
      <w:t>2</w:t>
    </w:r>
    <w:r w:rsidRPr="00F53F93">
      <w:rPr>
        <w:rStyle w:val="PageNumber"/>
        <w:lang w:val="es-ES_tradnl"/>
      </w:rPr>
      <w:fldChar w:fldCharType="end"/>
    </w:r>
  </w:p>
  <w:p w14:paraId="43A66DDC" w14:textId="77777777" w:rsidR="00D7484F" w:rsidRPr="00F53F93" w:rsidRDefault="00D7484F">
    <w:pPr>
      <w:pStyle w:val="Header"/>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7833" w14:textId="1828E077" w:rsidR="006D31B9" w:rsidRPr="00F53F93" w:rsidRDefault="006D31B9">
    <w:pPr>
      <w:pStyle w:val="Header"/>
      <w:rPr>
        <w:lang w:val="es-ES_tradnl"/>
      </w:rPr>
    </w:pPr>
    <w:r w:rsidRPr="00F53F93">
      <w:rPr>
        <w:lang w:val="es-ES_tradnl"/>
      </w:rPr>
      <w:t xml:space="preserve">TC/61/8 </w:t>
    </w:r>
  </w:p>
  <w:p w14:paraId="078BF8C6" w14:textId="77777777" w:rsidR="006D31B9" w:rsidRPr="00F53F93" w:rsidRDefault="006D31B9">
    <w:pPr>
      <w:pStyle w:val="Header"/>
      <w:rPr>
        <w:lang w:val="es-ES_tradnl"/>
      </w:rPr>
    </w:pPr>
  </w:p>
  <w:p w14:paraId="1FD378E8" w14:textId="5C517B9F" w:rsidR="006D31B9" w:rsidRPr="00F53F93" w:rsidRDefault="006D31B9">
    <w:pPr>
      <w:pStyle w:val="Header"/>
      <w:rPr>
        <w:lang w:val="es-ES_tradnl"/>
      </w:rPr>
    </w:pPr>
    <w:r w:rsidRPr="00F53F93">
      <w:rPr>
        <w:lang w:val="es-ES_tradnl"/>
      </w:rPr>
      <w:t>ANEXO III</w:t>
    </w:r>
  </w:p>
  <w:p w14:paraId="0ED21FDF" w14:textId="77777777" w:rsidR="00D7484F" w:rsidRPr="00F53F93" w:rsidRDefault="00D7484F">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233"/>
    <w:multiLevelType w:val="hybridMultilevel"/>
    <w:tmpl w:val="CF7E9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583B"/>
    <w:multiLevelType w:val="hybridMultilevel"/>
    <w:tmpl w:val="BCA6DEF4"/>
    <w:lvl w:ilvl="0" w:tplc="9C5AD8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61555"/>
    <w:multiLevelType w:val="hybridMultilevel"/>
    <w:tmpl w:val="60E8F93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749EE"/>
    <w:multiLevelType w:val="hybridMultilevel"/>
    <w:tmpl w:val="001EB66E"/>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5DB"/>
    <w:multiLevelType w:val="hybridMultilevel"/>
    <w:tmpl w:val="593A60E0"/>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A659F"/>
    <w:multiLevelType w:val="hybridMultilevel"/>
    <w:tmpl w:val="C6F2AEC0"/>
    <w:lvl w:ilvl="0" w:tplc="6FBC236A">
      <w:start w:val="1"/>
      <w:numFmt w:val="bullet"/>
      <w:lvlText w:val="-"/>
      <w:lvlJc w:val="left"/>
      <w:pPr>
        <w:tabs>
          <w:tab w:val="num" w:pos="720"/>
        </w:tabs>
        <w:ind w:left="720" w:hanging="360"/>
      </w:pPr>
      <w:rPr>
        <w:rFonts w:ascii="Arial" w:hAnsi="Arial" w:hint="default"/>
      </w:rPr>
    </w:lvl>
    <w:lvl w:ilvl="1" w:tplc="1E8E89BA">
      <w:numFmt w:val="bullet"/>
      <w:lvlText w:val="o"/>
      <w:lvlJc w:val="left"/>
      <w:pPr>
        <w:tabs>
          <w:tab w:val="num" w:pos="1440"/>
        </w:tabs>
        <w:ind w:left="1440" w:hanging="360"/>
      </w:pPr>
      <w:rPr>
        <w:rFonts w:ascii="Courier New" w:hAnsi="Courier New" w:hint="default"/>
      </w:rPr>
    </w:lvl>
    <w:lvl w:ilvl="2" w:tplc="19ECB7B2" w:tentative="1">
      <w:start w:val="1"/>
      <w:numFmt w:val="bullet"/>
      <w:lvlText w:val="-"/>
      <w:lvlJc w:val="left"/>
      <w:pPr>
        <w:tabs>
          <w:tab w:val="num" w:pos="2160"/>
        </w:tabs>
        <w:ind w:left="2160" w:hanging="360"/>
      </w:pPr>
      <w:rPr>
        <w:rFonts w:ascii="Arial" w:hAnsi="Arial" w:hint="default"/>
      </w:rPr>
    </w:lvl>
    <w:lvl w:ilvl="3" w:tplc="DA129542" w:tentative="1">
      <w:start w:val="1"/>
      <w:numFmt w:val="bullet"/>
      <w:lvlText w:val="-"/>
      <w:lvlJc w:val="left"/>
      <w:pPr>
        <w:tabs>
          <w:tab w:val="num" w:pos="2880"/>
        </w:tabs>
        <w:ind w:left="2880" w:hanging="360"/>
      </w:pPr>
      <w:rPr>
        <w:rFonts w:ascii="Arial" w:hAnsi="Arial" w:hint="default"/>
      </w:rPr>
    </w:lvl>
    <w:lvl w:ilvl="4" w:tplc="9E442D78" w:tentative="1">
      <w:start w:val="1"/>
      <w:numFmt w:val="bullet"/>
      <w:lvlText w:val="-"/>
      <w:lvlJc w:val="left"/>
      <w:pPr>
        <w:tabs>
          <w:tab w:val="num" w:pos="3600"/>
        </w:tabs>
        <w:ind w:left="3600" w:hanging="360"/>
      </w:pPr>
      <w:rPr>
        <w:rFonts w:ascii="Arial" w:hAnsi="Arial" w:hint="default"/>
      </w:rPr>
    </w:lvl>
    <w:lvl w:ilvl="5" w:tplc="C08893DC" w:tentative="1">
      <w:start w:val="1"/>
      <w:numFmt w:val="bullet"/>
      <w:lvlText w:val="-"/>
      <w:lvlJc w:val="left"/>
      <w:pPr>
        <w:tabs>
          <w:tab w:val="num" w:pos="4320"/>
        </w:tabs>
        <w:ind w:left="4320" w:hanging="360"/>
      </w:pPr>
      <w:rPr>
        <w:rFonts w:ascii="Arial" w:hAnsi="Arial" w:hint="default"/>
      </w:rPr>
    </w:lvl>
    <w:lvl w:ilvl="6" w:tplc="C8888D64" w:tentative="1">
      <w:start w:val="1"/>
      <w:numFmt w:val="bullet"/>
      <w:lvlText w:val="-"/>
      <w:lvlJc w:val="left"/>
      <w:pPr>
        <w:tabs>
          <w:tab w:val="num" w:pos="5040"/>
        </w:tabs>
        <w:ind w:left="5040" w:hanging="360"/>
      </w:pPr>
      <w:rPr>
        <w:rFonts w:ascii="Arial" w:hAnsi="Arial" w:hint="default"/>
      </w:rPr>
    </w:lvl>
    <w:lvl w:ilvl="7" w:tplc="D4CE85E0" w:tentative="1">
      <w:start w:val="1"/>
      <w:numFmt w:val="bullet"/>
      <w:lvlText w:val="-"/>
      <w:lvlJc w:val="left"/>
      <w:pPr>
        <w:tabs>
          <w:tab w:val="num" w:pos="5760"/>
        </w:tabs>
        <w:ind w:left="5760" w:hanging="360"/>
      </w:pPr>
      <w:rPr>
        <w:rFonts w:ascii="Arial" w:hAnsi="Arial" w:hint="default"/>
      </w:rPr>
    </w:lvl>
    <w:lvl w:ilvl="8" w:tplc="4D366E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9F2D72"/>
    <w:multiLevelType w:val="hybridMultilevel"/>
    <w:tmpl w:val="72E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F5DAB"/>
    <w:multiLevelType w:val="hybridMultilevel"/>
    <w:tmpl w:val="1756A4B2"/>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7C58BD"/>
    <w:multiLevelType w:val="hybridMultilevel"/>
    <w:tmpl w:val="6F96335C"/>
    <w:lvl w:ilvl="0" w:tplc="619C1E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356B6"/>
    <w:multiLevelType w:val="hybridMultilevel"/>
    <w:tmpl w:val="78D88E78"/>
    <w:lvl w:ilvl="0" w:tplc="64F0AA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31A1"/>
    <w:multiLevelType w:val="hybridMultilevel"/>
    <w:tmpl w:val="EF867A2A"/>
    <w:lvl w:ilvl="0" w:tplc="FFFFFFFF">
      <w:start w:val="1"/>
      <w:numFmt w:val="decimal"/>
      <w:lvlText w:val="%1."/>
      <w:lvlJc w:val="left"/>
      <w:pPr>
        <w:ind w:left="720" w:hanging="360"/>
      </w:pPr>
      <w:rPr>
        <w:rFonts w:hint="default"/>
      </w:rPr>
    </w:lvl>
    <w:lvl w:ilvl="1" w:tplc="E7BA855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8621FF"/>
    <w:multiLevelType w:val="hybridMultilevel"/>
    <w:tmpl w:val="F7704280"/>
    <w:lvl w:ilvl="0" w:tplc="85FCB6CC">
      <w:start w:val="1"/>
      <w:numFmt w:val="decimal"/>
      <w:lvlText w:val="%1."/>
      <w:lvlJc w:val="left"/>
      <w:pPr>
        <w:tabs>
          <w:tab w:val="num" w:pos="720"/>
        </w:tabs>
        <w:ind w:left="720" w:hanging="360"/>
      </w:pPr>
    </w:lvl>
    <w:lvl w:ilvl="1" w:tplc="547ED988" w:tentative="1">
      <w:start w:val="1"/>
      <w:numFmt w:val="decimal"/>
      <w:lvlText w:val="%2."/>
      <w:lvlJc w:val="left"/>
      <w:pPr>
        <w:tabs>
          <w:tab w:val="num" w:pos="1440"/>
        </w:tabs>
        <w:ind w:left="1440" w:hanging="360"/>
      </w:pPr>
    </w:lvl>
    <w:lvl w:ilvl="2" w:tplc="F894DE32" w:tentative="1">
      <w:start w:val="1"/>
      <w:numFmt w:val="decimal"/>
      <w:lvlText w:val="%3."/>
      <w:lvlJc w:val="left"/>
      <w:pPr>
        <w:tabs>
          <w:tab w:val="num" w:pos="2160"/>
        </w:tabs>
        <w:ind w:left="2160" w:hanging="360"/>
      </w:pPr>
    </w:lvl>
    <w:lvl w:ilvl="3" w:tplc="CFB87638" w:tentative="1">
      <w:start w:val="1"/>
      <w:numFmt w:val="decimal"/>
      <w:lvlText w:val="%4."/>
      <w:lvlJc w:val="left"/>
      <w:pPr>
        <w:tabs>
          <w:tab w:val="num" w:pos="2880"/>
        </w:tabs>
        <w:ind w:left="2880" w:hanging="360"/>
      </w:pPr>
    </w:lvl>
    <w:lvl w:ilvl="4" w:tplc="B1E6358C" w:tentative="1">
      <w:start w:val="1"/>
      <w:numFmt w:val="decimal"/>
      <w:lvlText w:val="%5."/>
      <w:lvlJc w:val="left"/>
      <w:pPr>
        <w:tabs>
          <w:tab w:val="num" w:pos="3600"/>
        </w:tabs>
        <w:ind w:left="3600" w:hanging="360"/>
      </w:pPr>
    </w:lvl>
    <w:lvl w:ilvl="5" w:tplc="BA560606" w:tentative="1">
      <w:start w:val="1"/>
      <w:numFmt w:val="decimal"/>
      <w:lvlText w:val="%6."/>
      <w:lvlJc w:val="left"/>
      <w:pPr>
        <w:tabs>
          <w:tab w:val="num" w:pos="4320"/>
        </w:tabs>
        <w:ind w:left="4320" w:hanging="360"/>
      </w:pPr>
    </w:lvl>
    <w:lvl w:ilvl="6" w:tplc="63647008" w:tentative="1">
      <w:start w:val="1"/>
      <w:numFmt w:val="decimal"/>
      <w:lvlText w:val="%7."/>
      <w:lvlJc w:val="left"/>
      <w:pPr>
        <w:tabs>
          <w:tab w:val="num" w:pos="5040"/>
        </w:tabs>
        <w:ind w:left="5040" w:hanging="360"/>
      </w:pPr>
    </w:lvl>
    <w:lvl w:ilvl="7" w:tplc="566E29B2" w:tentative="1">
      <w:start w:val="1"/>
      <w:numFmt w:val="decimal"/>
      <w:lvlText w:val="%8."/>
      <w:lvlJc w:val="left"/>
      <w:pPr>
        <w:tabs>
          <w:tab w:val="num" w:pos="5760"/>
        </w:tabs>
        <w:ind w:left="5760" w:hanging="360"/>
      </w:pPr>
    </w:lvl>
    <w:lvl w:ilvl="8" w:tplc="17A439AA" w:tentative="1">
      <w:start w:val="1"/>
      <w:numFmt w:val="decimal"/>
      <w:lvlText w:val="%9."/>
      <w:lvlJc w:val="left"/>
      <w:pPr>
        <w:tabs>
          <w:tab w:val="num" w:pos="6480"/>
        </w:tabs>
        <w:ind w:left="6480" w:hanging="360"/>
      </w:pPr>
    </w:lvl>
  </w:abstractNum>
  <w:abstractNum w:abstractNumId="14"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793C3CAA"/>
    <w:multiLevelType w:val="hybridMultilevel"/>
    <w:tmpl w:val="FED860F0"/>
    <w:lvl w:ilvl="0" w:tplc="22687514">
      <w:start w:val="1"/>
      <w:numFmt w:val="decimal"/>
      <w:lvlText w:val="%1."/>
      <w:lvlJc w:val="left"/>
      <w:pPr>
        <w:ind w:left="1137" w:hanging="570"/>
      </w:pPr>
      <w:rPr>
        <w:rFonts w:hint="default"/>
      </w:rPr>
    </w:lvl>
    <w:lvl w:ilvl="1" w:tplc="32185068">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559391364">
    <w:abstractNumId w:val="11"/>
  </w:num>
  <w:num w:numId="2" w16cid:durableId="422147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97539">
    <w:abstractNumId w:val="0"/>
  </w:num>
  <w:num w:numId="4" w16cid:durableId="1141654883">
    <w:abstractNumId w:val="8"/>
  </w:num>
  <w:num w:numId="5" w16cid:durableId="221865131">
    <w:abstractNumId w:val="3"/>
  </w:num>
  <w:num w:numId="6" w16cid:durableId="975911939">
    <w:abstractNumId w:val="12"/>
  </w:num>
  <w:num w:numId="7" w16cid:durableId="1690834620">
    <w:abstractNumId w:val="7"/>
  </w:num>
  <w:num w:numId="8" w16cid:durableId="616565814">
    <w:abstractNumId w:val="10"/>
  </w:num>
  <w:num w:numId="9" w16cid:durableId="1701930538">
    <w:abstractNumId w:val="2"/>
  </w:num>
  <w:num w:numId="10" w16cid:durableId="392656041">
    <w:abstractNumId w:val="9"/>
  </w:num>
  <w:num w:numId="11" w16cid:durableId="1844127802">
    <w:abstractNumId w:val="16"/>
  </w:num>
  <w:num w:numId="12" w16cid:durableId="275799544">
    <w:abstractNumId w:val="14"/>
  </w:num>
  <w:num w:numId="13" w16cid:durableId="1638953419">
    <w:abstractNumId w:val="1"/>
  </w:num>
  <w:num w:numId="14" w16cid:durableId="352800806">
    <w:abstractNumId w:val="6"/>
  </w:num>
  <w:num w:numId="15" w16cid:durableId="1370299777">
    <w:abstractNumId w:val="13"/>
  </w:num>
  <w:num w:numId="16" w16cid:durableId="1632714353">
    <w:abstractNumId w:val="5"/>
  </w:num>
  <w:num w:numId="17" w16cid:durableId="69372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7"/>
    <w:rsid w:val="00000D62"/>
    <w:rsid w:val="0000104E"/>
    <w:rsid w:val="000021C8"/>
    <w:rsid w:val="00002BFB"/>
    <w:rsid w:val="00004981"/>
    <w:rsid w:val="00004C6D"/>
    <w:rsid w:val="0000502D"/>
    <w:rsid w:val="000070FE"/>
    <w:rsid w:val="00010CF3"/>
    <w:rsid w:val="00010E77"/>
    <w:rsid w:val="00011E27"/>
    <w:rsid w:val="00012708"/>
    <w:rsid w:val="0001314A"/>
    <w:rsid w:val="00013345"/>
    <w:rsid w:val="000148BC"/>
    <w:rsid w:val="00014A7B"/>
    <w:rsid w:val="000150E1"/>
    <w:rsid w:val="00015B05"/>
    <w:rsid w:val="0001605D"/>
    <w:rsid w:val="00020913"/>
    <w:rsid w:val="00020BF2"/>
    <w:rsid w:val="00020E5C"/>
    <w:rsid w:val="00024AB8"/>
    <w:rsid w:val="00024AFB"/>
    <w:rsid w:val="00030854"/>
    <w:rsid w:val="00030FC1"/>
    <w:rsid w:val="00031BC7"/>
    <w:rsid w:val="00033A10"/>
    <w:rsid w:val="00034B75"/>
    <w:rsid w:val="00035118"/>
    <w:rsid w:val="00035331"/>
    <w:rsid w:val="00035410"/>
    <w:rsid w:val="0003566B"/>
    <w:rsid w:val="00035F16"/>
    <w:rsid w:val="00036028"/>
    <w:rsid w:val="00036622"/>
    <w:rsid w:val="00037C1E"/>
    <w:rsid w:val="000405FE"/>
    <w:rsid w:val="0004084C"/>
    <w:rsid w:val="00040AB1"/>
    <w:rsid w:val="00041AA2"/>
    <w:rsid w:val="00042983"/>
    <w:rsid w:val="00044642"/>
    <w:rsid w:val="000446B9"/>
    <w:rsid w:val="0004659D"/>
    <w:rsid w:val="0004765C"/>
    <w:rsid w:val="00047E21"/>
    <w:rsid w:val="00050E16"/>
    <w:rsid w:val="000512C7"/>
    <w:rsid w:val="00051F07"/>
    <w:rsid w:val="00052BD5"/>
    <w:rsid w:val="00053096"/>
    <w:rsid w:val="00053384"/>
    <w:rsid w:val="000539D0"/>
    <w:rsid w:val="00054293"/>
    <w:rsid w:val="0005435E"/>
    <w:rsid w:val="00054C39"/>
    <w:rsid w:val="000550FA"/>
    <w:rsid w:val="0005583B"/>
    <w:rsid w:val="000564DF"/>
    <w:rsid w:val="00056722"/>
    <w:rsid w:val="00056AB6"/>
    <w:rsid w:val="00057C47"/>
    <w:rsid w:val="00057E16"/>
    <w:rsid w:val="00061A9A"/>
    <w:rsid w:val="00062542"/>
    <w:rsid w:val="0006538E"/>
    <w:rsid w:val="00065850"/>
    <w:rsid w:val="00066AA5"/>
    <w:rsid w:val="00067478"/>
    <w:rsid w:val="00067ED0"/>
    <w:rsid w:val="00073138"/>
    <w:rsid w:val="0007396C"/>
    <w:rsid w:val="0007445C"/>
    <w:rsid w:val="000748D5"/>
    <w:rsid w:val="00075225"/>
    <w:rsid w:val="00075789"/>
    <w:rsid w:val="00077158"/>
    <w:rsid w:val="0008126E"/>
    <w:rsid w:val="000819DA"/>
    <w:rsid w:val="000823DC"/>
    <w:rsid w:val="00083257"/>
    <w:rsid w:val="00084077"/>
    <w:rsid w:val="00085505"/>
    <w:rsid w:val="000870D9"/>
    <w:rsid w:val="00087640"/>
    <w:rsid w:val="000876CD"/>
    <w:rsid w:val="00090209"/>
    <w:rsid w:val="00090216"/>
    <w:rsid w:val="00090D26"/>
    <w:rsid w:val="00091794"/>
    <w:rsid w:val="00094102"/>
    <w:rsid w:val="000952A3"/>
    <w:rsid w:val="00095B26"/>
    <w:rsid w:val="00095F6A"/>
    <w:rsid w:val="000961B6"/>
    <w:rsid w:val="0009631F"/>
    <w:rsid w:val="00097342"/>
    <w:rsid w:val="000A054C"/>
    <w:rsid w:val="000A0E7D"/>
    <w:rsid w:val="000A0FDB"/>
    <w:rsid w:val="000A1313"/>
    <w:rsid w:val="000A3170"/>
    <w:rsid w:val="000A397E"/>
    <w:rsid w:val="000A5457"/>
    <w:rsid w:val="000A5B6C"/>
    <w:rsid w:val="000A6682"/>
    <w:rsid w:val="000A6913"/>
    <w:rsid w:val="000A7183"/>
    <w:rsid w:val="000A7406"/>
    <w:rsid w:val="000A7CAF"/>
    <w:rsid w:val="000B00BF"/>
    <w:rsid w:val="000B05CD"/>
    <w:rsid w:val="000B1960"/>
    <w:rsid w:val="000B1E70"/>
    <w:rsid w:val="000B1E9A"/>
    <w:rsid w:val="000B2AE2"/>
    <w:rsid w:val="000B2B85"/>
    <w:rsid w:val="000B2C59"/>
    <w:rsid w:val="000B395C"/>
    <w:rsid w:val="000B3E91"/>
    <w:rsid w:val="000B431F"/>
    <w:rsid w:val="000B4E47"/>
    <w:rsid w:val="000B5BC0"/>
    <w:rsid w:val="000B76C5"/>
    <w:rsid w:val="000B7755"/>
    <w:rsid w:val="000C1355"/>
    <w:rsid w:val="000C21FA"/>
    <w:rsid w:val="000C23A0"/>
    <w:rsid w:val="000C4345"/>
    <w:rsid w:val="000C4975"/>
    <w:rsid w:val="000C4E25"/>
    <w:rsid w:val="000C569B"/>
    <w:rsid w:val="000C6E2E"/>
    <w:rsid w:val="000C7021"/>
    <w:rsid w:val="000D0497"/>
    <w:rsid w:val="000D072E"/>
    <w:rsid w:val="000D0D59"/>
    <w:rsid w:val="000D147E"/>
    <w:rsid w:val="000D26B2"/>
    <w:rsid w:val="000D3184"/>
    <w:rsid w:val="000D486E"/>
    <w:rsid w:val="000D4E0D"/>
    <w:rsid w:val="000D5714"/>
    <w:rsid w:val="000D5B88"/>
    <w:rsid w:val="000D5DDF"/>
    <w:rsid w:val="000D6BBC"/>
    <w:rsid w:val="000D7780"/>
    <w:rsid w:val="000E13E5"/>
    <w:rsid w:val="000E1E91"/>
    <w:rsid w:val="000E357C"/>
    <w:rsid w:val="000E636A"/>
    <w:rsid w:val="000E707B"/>
    <w:rsid w:val="000E7F9A"/>
    <w:rsid w:val="000F0246"/>
    <w:rsid w:val="000F02C6"/>
    <w:rsid w:val="000F0571"/>
    <w:rsid w:val="000F29BA"/>
    <w:rsid w:val="000F2F11"/>
    <w:rsid w:val="000F36F9"/>
    <w:rsid w:val="000F3C83"/>
    <w:rsid w:val="000F3D93"/>
    <w:rsid w:val="000F6DD0"/>
    <w:rsid w:val="000F7A3C"/>
    <w:rsid w:val="00100242"/>
    <w:rsid w:val="00101314"/>
    <w:rsid w:val="00103F59"/>
    <w:rsid w:val="00104684"/>
    <w:rsid w:val="00105929"/>
    <w:rsid w:val="001065FC"/>
    <w:rsid w:val="001101D5"/>
    <w:rsid w:val="001109CF"/>
    <w:rsid w:val="00110C36"/>
    <w:rsid w:val="00112C89"/>
    <w:rsid w:val="001131D5"/>
    <w:rsid w:val="0011446D"/>
    <w:rsid w:val="0011477F"/>
    <w:rsid w:val="00114A90"/>
    <w:rsid w:val="00121B80"/>
    <w:rsid w:val="0012227A"/>
    <w:rsid w:val="00122EAE"/>
    <w:rsid w:val="001246D1"/>
    <w:rsid w:val="00125162"/>
    <w:rsid w:val="00126464"/>
    <w:rsid w:val="00126AFB"/>
    <w:rsid w:val="00126F17"/>
    <w:rsid w:val="00131C84"/>
    <w:rsid w:val="001330C1"/>
    <w:rsid w:val="0013394C"/>
    <w:rsid w:val="001341B9"/>
    <w:rsid w:val="001351E0"/>
    <w:rsid w:val="00135B49"/>
    <w:rsid w:val="001375F2"/>
    <w:rsid w:val="00137C5C"/>
    <w:rsid w:val="00137DD3"/>
    <w:rsid w:val="00140409"/>
    <w:rsid w:val="001409C5"/>
    <w:rsid w:val="001411AD"/>
    <w:rsid w:val="00141DB8"/>
    <w:rsid w:val="00142515"/>
    <w:rsid w:val="0014296C"/>
    <w:rsid w:val="001433D9"/>
    <w:rsid w:val="001456E9"/>
    <w:rsid w:val="00145A48"/>
    <w:rsid w:val="0015025C"/>
    <w:rsid w:val="00150FE9"/>
    <w:rsid w:val="0015149C"/>
    <w:rsid w:val="00153895"/>
    <w:rsid w:val="001549E6"/>
    <w:rsid w:val="00154EC4"/>
    <w:rsid w:val="00154F6D"/>
    <w:rsid w:val="00155415"/>
    <w:rsid w:val="001563AE"/>
    <w:rsid w:val="0015687D"/>
    <w:rsid w:val="00156C2A"/>
    <w:rsid w:val="00156EC8"/>
    <w:rsid w:val="00157AAA"/>
    <w:rsid w:val="0016023A"/>
    <w:rsid w:val="0016184F"/>
    <w:rsid w:val="00162A2A"/>
    <w:rsid w:val="00162D01"/>
    <w:rsid w:val="00162D81"/>
    <w:rsid w:val="00163155"/>
    <w:rsid w:val="0016368F"/>
    <w:rsid w:val="00164BE1"/>
    <w:rsid w:val="00164CCD"/>
    <w:rsid w:val="00165703"/>
    <w:rsid w:val="00165A40"/>
    <w:rsid w:val="00165AC7"/>
    <w:rsid w:val="00172084"/>
    <w:rsid w:val="00172D24"/>
    <w:rsid w:val="0017325B"/>
    <w:rsid w:val="00173A46"/>
    <w:rsid w:val="00173B4F"/>
    <w:rsid w:val="00174692"/>
    <w:rsid w:val="0017474A"/>
    <w:rsid w:val="00174F37"/>
    <w:rsid w:val="00175323"/>
    <w:rsid w:val="001758C6"/>
    <w:rsid w:val="00176FE0"/>
    <w:rsid w:val="00177070"/>
    <w:rsid w:val="00177D8C"/>
    <w:rsid w:val="001804FC"/>
    <w:rsid w:val="00181856"/>
    <w:rsid w:val="00182B99"/>
    <w:rsid w:val="00184B81"/>
    <w:rsid w:val="001850A9"/>
    <w:rsid w:val="00185538"/>
    <w:rsid w:val="00186AF5"/>
    <w:rsid w:val="0019007A"/>
    <w:rsid w:val="00191836"/>
    <w:rsid w:val="001930AD"/>
    <w:rsid w:val="00193A27"/>
    <w:rsid w:val="00193DF6"/>
    <w:rsid w:val="00194968"/>
    <w:rsid w:val="00194BCC"/>
    <w:rsid w:val="0019724C"/>
    <w:rsid w:val="001975B9"/>
    <w:rsid w:val="001A0C4C"/>
    <w:rsid w:val="001A0C5F"/>
    <w:rsid w:val="001A2C1E"/>
    <w:rsid w:val="001A3EC9"/>
    <w:rsid w:val="001A3FD5"/>
    <w:rsid w:val="001A45B9"/>
    <w:rsid w:val="001A5192"/>
    <w:rsid w:val="001A59FF"/>
    <w:rsid w:val="001A63CB"/>
    <w:rsid w:val="001A7503"/>
    <w:rsid w:val="001B0C00"/>
    <w:rsid w:val="001B0D0A"/>
    <w:rsid w:val="001B1B86"/>
    <w:rsid w:val="001B27A9"/>
    <w:rsid w:val="001B44D3"/>
    <w:rsid w:val="001B462A"/>
    <w:rsid w:val="001B46D4"/>
    <w:rsid w:val="001B5B30"/>
    <w:rsid w:val="001B66CB"/>
    <w:rsid w:val="001B6CAF"/>
    <w:rsid w:val="001B78D4"/>
    <w:rsid w:val="001C006B"/>
    <w:rsid w:val="001C081D"/>
    <w:rsid w:val="001C0DD4"/>
    <w:rsid w:val="001C153B"/>
    <w:rsid w:val="001C22E2"/>
    <w:rsid w:val="001C56F3"/>
    <w:rsid w:val="001D0F9A"/>
    <w:rsid w:val="001D3C34"/>
    <w:rsid w:val="001D3E16"/>
    <w:rsid w:val="001D4086"/>
    <w:rsid w:val="001D445F"/>
    <w:rsid w:val="001D5DF0"/>
    <w:rsid w:val="001D6874"/>
    <w:rsid w:val="001E0818"/>
    <w:rsid w:val="001E325B"/>
    <w:rsid w:val="001E56B9"/>
    <w:rsid w:val="001E5C27"/>
    <w:rsid w:val="001E6CC2"/>
    <w:rsid w:val="001E7728"/>
    <w:rsid w:val="001E7D84"/>
    <w:rsid w:val="001F15CF"/>
    <w:rsid w:val="001F1F51"/>
    <w:rsid w:val="001F2FE6"/>
    <w:rsid w:val="001F34F7"/>
    <w:rsid w:val="001F34FA"/>
    <w:rsid w:val="001F3B34"/>
    <w:rsid w:val="001F3CC7"/>
    <w:rsid w:val="001F45E5"/>
    <w:rsid w:val="001F4F10"/>
    <w:rsid w:val="00200EEE"/>
    <w:rsid w:val="00202DA2"/>
    <w:rsid w:val="00205663"/>
    <w:rsid w:val="00205BAB"/>
    <w:rsid w:val="00207007"/>
    <w:rsid w:val="00207338"/>
    <w:rsid w:val="00210337"/>
    <w:rsid w:val="00211EF9"/>
    <w:rsid w:val="0021256B"/>
    <w:rsid w:val="00212645"/>
    <w:rsid w:val="0021332C"/>
    <w:rsid w:val="00213982"/>
    <w:rsid w:val="00213BFA"/>
    <w:rsid w:val="00214264"/>
    <w:rsid w:val="00214295"/>
    <w:rsid w:val="0021464B"/>
    <w:rsid w:val="002154C2"/>
    <w:rsid w:val="002172BF"/>
    <w:rsid w:val="00217EBD"/>
    <w:rsid w:val="002202A9"/>
    <w:rsid w:val="002226B3"/>
    <w:rsid w:val="00222D44"/>
    <w:rsid w:val="002233B1"/>
    <w:rsid w:val="002236EB"/>
    <w:rsid w:val="002240D7"/>
    <w:rsid w:val="002253C5"/>
    <w:rsid w:val="0022620E"/>
    <w:rsid w:val="00226AF1"/>
    <w:rsid w:val="00227617"/>
    <w:rsid w:val="00230400"/>
    <w:rsid w:val="00231594"/>
    <w:rsid w:val="0023163C"/>
    <w:rsid w:val="002316F2"/>
    <w:rsid w:val="002320AF"/>
    <w:rsid w:val="002322BB"/>
    <w:rsid w:val="0023255B"/>
    <w:rsid w:val="00232B3A"/>
    <w:rsid w:val="002341E6"/>
    <w:rsid w:val="002349A6"/>
    <w:rsid w:val="00234EF6"/>
    <w:rsid w:val="00237D23"/>
    <w:rsid w:val="00240073"/>
    <w:rsid w:val="00242686"/>
    <w:rsid w:val="0024416D"/>
    <w:rsid w:val="002445BC"/>
    <w:rsid w:val="00245D03"/>
    <w:rsid w:val="002477EF"/>
    <w:rsid w:val="00247D49"/>
    <w:rsid w:val="00251456"/>
    <w:rsid w:val="00252047"/>
    <w:rsid w:val="00252105"/>
    <w:rsid w:val="00252972"/>
    <w:rsid w:val="0025367E"/>
    <w:rsid w:val="00255DE3"/>
    <w:rsid w:val="00256DCE"/>
    <w:rsid w:val="00257808"/>
    <w:rsid w:val="00260690"/>
    <w:rsid w:val="00261192"/>
    <w:rsid w:val="00261B5E"/>
    <w:rsid w:val="00261C11"/>
    <w:rsid w:val="00261D93"/>
    <w:rsid w:val="002620BD"/>
    <w:rsid w:val="002622A0"/>
    <w:rsid w:val="002634C6"/>
    <w:rsid w:val="00264318"/>
    <w:rsid w:val="0026462A"/>
    <w:rsid w:val="00264AA2"/>
    <w:rsid w:val="00264BAE"/>
    <w:rsid w:val="002653E6"/>
    <w:rsid w:val="00265781"/>
    <w:rsid w:val="00265A08"/>
    <w:rsid w:val="00265E04"/>
    <w:rsid w:val="00266140"/>
    <w:rsid w:val="0026619B"/>
    <w:rsid w:val="00266445"/>
    <w:rsid w:val="00266500"/>
    <w:rsid w:val="0026660C"/>
    <w:rsid w:val="002667B8"/>
    <w:rsid w:val="0026705B"/>
    <w:rsid w:val="00267FEE"/>
    <w:rsid w:val="0027016B"/>
    <w:rsid w:val="00271911"/>
    <w:rsid w:val="00273B2B"/>
    <w:rsid w:val="0027576A"/>
    <w:rsid w:val="002764E5"/>
    <w:rsid w:val="002766EF"/>
    <w:rsid w:val="00276A00"/>
    <w:rsid w:val="0027768C"/>
    <w:rsid w:val="002800A0"/>
    <w:rsid w:val="002801B3"/>
    <w:rsid w:val="00280405"/>
    <w:rsid w:val="00281060"/>
    <w:rsid w:val="00282076"/>
    <w:rsid w:val="00283A98"/>
    <w:rsid w:val="00283D10"/>
    <w:rsid w:val="00284128"/>
    <w:rsid w:val="00284347"/>
    <w:rsid w:val="00285D39"/>
    <w:rsid w:val="00286FE3"/>
    <w:rsid w:val="00287FE4"/>
    <w:rsid w:val="0029058A"/>
    <w:rsid w:val="0029144F"/>
    <w:rsid w:val="00291FB6"/>
    <w:rsid w:val="00293816"/>
    <w:rsid w:val="002940E8"/>
    <w:rsid w:val="00294751"/>
    <w:rsid w:val="002954AC"/>
    <w:rsid w:val="00296158"/>
    <w:rsid w:val="00296D5E"/>
    <w:rsid w:val="00297C8D"/>
    <w:rsid w:val="00297D21"/>
    <w:rsid w:val="002A1C42"/>
    <w:rsid w:val="002A1C46"/>
    <w:rsid w:val="002A1DA7"/>
    <w:rsid w:val="002A2431"/>
    <w:rsid w:val="002A3586"/>
    <w:rsid w:val="002A5125"/>
    <w:rsid w:val="002A5656"/>
    <w:rsid w:val="002A6E50"/>
    <w:rsid w:val="002A761D"/>
    <w:rsid w:val="002A79CD"/>
    <w:rsid w:val="002B3643"/>
    <w:rsid w:val="002B3F41"/>
    <w:rsid w:val="002B4298"/>
    <w:rsid w:val="002B4499"/>
    <w:rsid w:val="002B5897"/>
    <w:rsid w:val="002B5BCC"/>
    <w:rsid w:val="002B6759"/>
    <w:rsid w:val="002B7399"/>
    <w:rsid w:val="002C08C3"/>
    <w:rsid w:val="002C1129"/>
    <w:rsid w:val="002C1BA3"/>
    <w:rsid w:val="002C256A"/>
    <w:rsid w:val="002C2D2C"/>
    <w:rsid w:val="002C3464"/>
    <w:rsid w:val="002C3AF5"/>
    <w:rsid w:val="002C3C70"/>
    <w:rsid w:val="002C43EF"/>
    <w:rsid w:val="002C4CCF"/>
    <w:rsid w:val="002C7084"/>
    <w:rsid w:val="002C7C80"/>
    <w:rsid w:val="002D0B9B"/>
    <w:rsid w:val="002D0CA4"/>
    <w:rsid w:val="002D2325"/>
    <w:rsid w:val="002D2B4F"/>
    <w:rsid w:val="002D4FB2"/>
    <w:rsid w:val="002D64F1"/>
    <w:rsid w:val="002D65F9"/>
    <w:rsid w:val="002D6911"/>
    <w:rsid w:val="002D7BF3"/>
    <w:rsid w:val="002D7FFD"/>
    <w:rsid w:val="002E0108"/>
    <w:rsid w:val="002E2984"/>
    <w:rsid w:val="002E2EA7"/>
    <w:rsid w:val="002E4416"/>
    <w:rsid w:val="002E4CCD"/>
    <w:rsid w:val="002E5618"/>
    <w:rsid w:val="002E5C63"/>
    <w:rsid w:val="002E64D9"/>
    <w:rsid w:val="002E68FC"/>
    <w:rsid w:val="002E6A2F"/>
    <w:rsid w:val="002E6EA6"/>
    <w:rsid w:val="002E7316"/>
    <w:rsid w:val="002F05A7"/>
    <w:rsid w:val="002F1032"/>
    <w:rsid w:val="002F2BEF"/>
    <w:rsid w:val="002F3B33"/>
    <w:rsid w:val="002F60D9"/>
    <w:rsid w:val="002F6619"/>
    <w:rsid w:val="002F69DA"/>
    <w:rsid w:val="002F6DF9"/>
    <w:rsid w:val="003001E2"/>
    <w:rsid w:val="003006A9"/>
    <w:rsid w:val="0030144D"/>
    <w:rsid w:val="00301879"/>
    <w:rsid w:val="00301F9A"/>
    <w:rsid w:val="003022D1"/>
    <w:rsid w:val="00302B9F"/>
    <w:rsid w:val="00302CDB"/>
    <w:rsid w:val="003037E1"/>
    <w:rsid w:val="0030422D"/>
    <w:rsid w:val="00304827"/>
    <w:rsid w:val="00305A7F"/>
    <w:rsid w:val="00306C10"/>
    <w:rsid w:val="003101F4"/>
    <w:rsid w:val="00310EF8"/>
    <w:rsid w:val="00312DBE"/>
    <w:rsid w:val="00313132"/>
    <w:rsid w:val="003137E0"/>
    <w:rsid w:val="00313A2A"/>
    <w:rsid w:val="00313E15"/>
    <w:rsid w:val="0031453A"/>
    <w:rsid w:val="003152FE"/>
    <w:rsid w:val="003165AA"/>
    <w:rsid w:val="00316BCE"/>
    <w:rsid w:val="003201FE"/>
    <w:rsid w:val="0032088F"/>
    <w:rsid w:val="00321C6D"/>
    <w:rsid w:val="003229B9"/>
    <w:rsid w:val="00322B5C"/>
    <w:rsid w:val="003231BB"/>
    <w:rsid w:val="00325225"/>
    <w:rsid w:val="003265BF"/>
    <w:rsid w:val="00327436"/>
    <w:rsid w:val="003307C7"/>
    <w:rsid w:val="00331A03"/>
    <w:rsid w:val="00331B8D"/>
    <w:rsid w:val="00331D07"/>
    <w:rsid w:val="003321C8"/>
    <w:rsid w:val="00332BE8"/>
    <w:rsid w:val="003339A9"/>
    <w:rsid w:val="003348D8"/>
    <w:rsid w:val="00334D12"/>
    <w:rsid w:val="003358E0"/>
    <w:rsid w:val="0033641D"/>
    <w:rsid w:val="003374E7"/>
    <w:rsid w:val="0034232D"/>
    <w:rsid w:val="00342E2B"/>
    <w:rsid w:val="00344BD6"/>
    <w:rsid w:val="00345EA8"/>
    <w:rsid w:val="00346E7C"/>
    <w:rsid w:val="00350D98"/>
    <w:rsid w:val="003525B6"/>
    <w:rsid w:val="00352712"/>
    <w:rsid w:val="003528C4"/>
    <w:rsid w:val="00352901"/>
    <w:rsid w:val="00352B49"/>
    <w:rsid w:val="00352C64"/>
    <w:rsid w:val="0035317C"/>
    <w:rsid w:val="0035528D"/>
    <w:rsid w:val="003559A0"/>
    <w:rsid w:val="003568BC"/>
    <w:rsid w:val="003568F0"/>
    <w:rsid w:val="00360A57"/>
    <w:rsid w:val="00361623"/>
    <w:rsid w:val="003617D8"/>
    <w:rsid w:val="00361821"/>
    <w:rsid w:val="00361909"/>
    <w:rsid w:val="00361E9E"/>
    <w:rsid w:val="00363406"/>
    <w:rsid w:val="003663AE"/>
    <w:rsid w:val="00366F49"/>
    <w:rsid w:val="00371101"/>
    <w:rsid w:val="00372CF2"/>
    <w:rsid w:val="00372E36"/>
    <w:rsid w:val="00373A88"/>
    <w:rsid w:val="00377254"/>
    <w:rsid w:val="00380B76"/>
    <w:rsid w:val="00380E4F"/>
    <w:rsid w:val="0038251C"/>
    <w:rsid w:val="00383928"/>
    <w:rsid w:val="0038408C"/>
    <w:rsid w:val="00384A24"/>
    <w:rsid w:val="003867B2"/>
    <w:rsid w:val="00386F4D"/>
    <w:rsid w:val="00386FF2"/>
    <w:rsid w:val="003873BB"/>
    <w:rsid w:val="003875E4"/>
    <w:rsid w:val="00387AC8"/>
    <w:rsid w:val="00387CC7"/>
    <w:rsid w:val="0039025A"/>
    <w:rsid w:val="00391E0D"/>
    <w:rsid w:val="00392713"/>
    <w:rsid w:val="00393229"/>
    <w:rsid w:val="0039339A"/>
    <w:rsid w:val="0039365D"/>
    <w:rsid w:val="00393FF4"/>
    <w:rsid w:val="00394197"/>
    <w:rsid w:val="0039420F"/>
    <w:rsid w:val="00394BD7"/>
    <w:rsid w:val="003961AA"/>
    <w:rsid w:val="00396CA4"/>
    <w:rsid w:val="00396E4F"/>
    <w:rsid w:val="00397D18"/>
    <w:rsid w:val="003A0351"/>
    <w:rsid w:val="003A0CD8"/>
    <w:rsid w:val="003A11E3"/>
    <w:rsid w:val="003A3013"/>
    <w:rsid w:val="003A3A04"/>
    <w:rsid w:val="003A3D64"/>
    <w:rsid w:val="003A4461"/>
    <w:rsid w:val="003A47FC"/>
    <w:rsid w:val="003A4F8A"/>
    <w:rsid w:val="003A5978"/>
    <w:rsid w:val="003A756A"/>
    <w:rsid w:val="003B007C"/>
    <w:rsid w:val="003B0931"/>
    <w:rsid w:val="003B18FB"/>
    <w:rsid w:val="003B2B26"/>
    <w:rsid w:val="003B2DD3"/>
    <w:rsid w:val="003B3841"/>
    <w:rsid w:val="003B55AC"/>
    <w:rsid w:val="003B655F"/>
    <w:rsid w:val="003B6860"/>
    <w:rsid w:val="003C083C"/>
    <w:rsid w:val="003C1088"/>
    <w:rsid w:val="003C3A86"/>
    <w:rsid w:val="003C4E9B"/>
    <w:rsid w:val="003C5428"/>
    <w:rsid w:val="003C67DA"/>
    <w:rsid w:val="003C7FBE"/>
    <w:rsid w:val="003D0A11"/>
    <w:rsid w:val="003D227C"/>
    <w:rsid w:val="003D25B9"/>
    <w:rsid w:val="003D2B4D"/>
    <w:rsid w:val="003D4A1C"/>
    <w:rsid w:val="003D6766"/>
    <w:rsid w:val="003D78DA"/>
    <w:rsid w:val="003D7C75"/>
    <w:rsid w:val="003D7CE6"/>
    <w:rsid w:val="003E0232"/>
    <w:rsid w:val="003E0588"/>
    <w:rsid w:val="003E05E2"/>
    <w:rsid w:val="003E080B"/>
    <w:rsid w:val="003E0B25"/>
    <w:rsid w:val="003E0B64"/>
    <w:rsid w:val="003E2EA0"/>
    <w:rsid w:val="003E2EA5"/>
    <w:rsid w:val="003E3D59"/>
    <w:rsid w:val="003E44C0"/>
    <w:rsid w:val="003E59B5"/>
    <w:rsid w:val="003E6A31"/>
    <w:rsid w:val="003E7E3A"/>
    <w:rsid w:val="003E7F69"/>
    <w:rsid w:val="003F01F3"/>
    <w:rsid w:val="003F0A7C"/>
    <w:rsid w:val="003F0D52"/>
    <w:rsid w:val="003F1F4A"/>
    <w:rsid w:val="003F372D"/>
    <w:rsid w:val="003F3AF3"/>
    <w:rsid w:val="003F4214"/>
    <w:rsid w:val="003F425E"/>
    <w:rsid w:val="003F580B"/>
    <w:rsid w:val="003F61D9"/>
    <w:rsid w:val="003F6E7A"/>
    <w:rsid w:val="003F7911"/>
    <w:rsid w:val="004001D9"/>
    <w:rsid w:val="00400204"/>
    <w:rsid w:val="004004BD"/>
    <w:rsid w:val="00401B79"/>
    <w:rsid w:val="0040261B"/>
    <w:rsid w:val="00403237"/>
    <w:rsid w:val="00405E1D"/>
    <w:rsid w:val="00406D71"/>
    <w:rsid w:val="00407C2E"/>
    <w:rsid w:val="00410C60"/>
    <w:rsid w:val="00411A49"/>
    <w:rsid w:val="00414025"/>
    <w:rsid w:val="004148BF"/>
    <w:rsid w:val="00415DF6"/>
    <w:rsid w:val="00415F19"/>
    <w:rsid w:val="004161E0"/>
    <w:rsid w:val="004164FD"/>
    <w:rsid w:val="004176FD"/>
    <w:rsid w:val="00417BE4"/>
    <w:rsid w:val="0042011B"/>
    <w:rsid w:val="0042201A"/>
    <w:rsid w:val="0042489E"/>
    <w:rsid w:val="004256BB"/>
    <w:rsid w:val="004256F5"/>
    <w:rsid w:val="00426181"/>
    <w:rsid w:val="0042715A"/>
    <w:rsid w:val="00431DF7"/>
    <w:rsid w:val="00432DF2"/>
    <w:rsid w:val="00434A65"/>
    <w:rsid w:val="00435A36"/>
    <w:rsid w:val="00435CDB"/>
    <w:rsid w:val="00436230"/>
    <w:rsid w:val="004370F0"/>
    <w:rsid w:val="00437C1E"/>
    <w:rsid w:val="00440BE0"/>
    <w:rsid w:val="00443E23"/>
    <w:rsid w:val="00444A88"/>
    <w:rsid w:val="00445A20"/>
    <w:rsid w:val="00446B00"/>
    <w:rsid w:val="00446C04"/>
    <w:rsid w:val="00447337"/>
    <w:rsid w:val="00454327"/>
    <w:rsid w:val="00455474"/>
    <w:rsid w:val="00455A43"/>
    <w:rsid w:val="00455CD6"/>
    <w:rsid w:val="00456B8F"/>
    <w:rsid w:val="00456BE4"/>
    <w:rsid w:val="00460140"/>
    <w:rsid w:val="0046114E"/>
    <w:rsid w:val="004640BE"/>
    <w:rsid w:val="00464958"/>
    <w:rsid w:val="00464BCC"/>
    <w:rsid w:val="00465059"/>
    <w:rsid w:val="0046537D"/>
    <w:rsid w:val="00465563"/>
    <w:rsid w:val="004658F0"/>
    <w:rsid w:val="004666EA"/>
    <w:rsid w:val="0047041F"/>
    <w:rsid w:val="004714A5"/>
    <w:rsid w:val="004727BA"/>
    <w:rsid w:val="004729B4"/>
    <w:rsid w:val="004729D0"/>
    <w:rsid w:val="004729DE"/>
    <w:rsid w:val="00472CB9"/>
    <w:rsid w:val="004747DF"/>
    <w:rsid w:val="00474DA4"/>
    <w:rsid w:val="00475E92"/>
    <w:rsid w:val="00476423"/>
    <w:rsid w:val="004769A5"/>
    <w:rsid w:val="00476B4D"/>
    <w:rsid w:val="004805FA"/>
    <w:rsid w:val="0048061E"/>
    <w:rsid w:val="00481173"/>
    <w:rsid w:val="00482696"/>
    <w:rsid w:val="00484BC6"/>
    <w:rsid w:val="0048546C"/>
    <w:rsid w:val="00485958"/>
    <w:rsid w:val="00485A77"/>
    <w:rsid w:val="00487C27"/>
    <w:rsid w:val="00487FAA"/>
    <w:rsid w:val="004912FB"/>
    <w:rsid w:val="00491B89"/>
    <w:rsid w:val="004922E2"/>
    <w:rsid w:val="0049358E"/>
    <w:rsid w:val="004935D2"/>
    <w:rsid w:val="00495AE5"/>
    <w:rsid w:val="00496B35"/>
    <w:rsid w:val="00497031"/>
    <w:rsid w:val="0049755A"/>
    <w:rsid w:val="004A0C0A"/>
    <w:rsid w:val="004A112A"/>
    <w:rsid w:val="004A1A51"/>
    <w:rsid w:val="004A3BD3"/>
    <w:rsid w:val="004A3D17"/>
    <w:rsid w:val="004A3E26"/>
    <w:rsid w:val="004A3E49"/>
    <w:rsid w:val="004A5BF2"/>
    <w:rsid w:val="004A66ED"/>
    <w:rsid w:val="004A769F"/>
    <w:rsid w:val="004B1215"/>
    <w:rsid w:val="004B1BC9"/>
    <w:rsid w:val="004B5770"/>
    <w:rsid w:val="004B6020"/>
    <w:rsid w:val="004B6435"/>
    <w:rsid w:val="004B6808"/>
    <w:rsid w:val="004C0672"/>
    <w:rsid w:val="004C1DB0"/>
    <w:rsid w:val="004C1DEE"/>
    <w:rsid w:val="004C1DF6"/>
    <w:rsid w:val="004C3DCE"/>
    <w:rsid w:val="004C4BD7"/>
    <w:rsid w:val="004C5660"/>
    <w:rsid w:val="004C57EB"/>
    <w:rsid w:val="004C5C1C"/>
    <w:rsid w:val="004D047D"/>
    <w:rsid w:val="004D13E0"/>
    <w:rsid w:val="004D1530"/>
    <w:rsid w:val="004D3B36"/>
    <w:rsid w:val="004D3E18"/>
    <w:rsid w:val="004D44BE"/>
    <w:rsid w:val="004D4717"/>
    <w:rsid w:val="004D4BA4"/>
    <w:rsid w:val="004D502E"/>
    <w:rsid w:val="004D5E16"/>
    <w:rsid w:val="004E1503"/>
    <w:rsid w:val="004E2334"/>
    <w:rsid w:val="004E39E8"/>
    <w:rsid w:val="004E493D"/>
    <w:rsid w:val="004E4B62"/>
    <w:rsid w:val="004E4EE7"/>
    <w:rsid w:val="004E5A37"/>
    <w:rsid w:val="004E765F"/>
    <w:rsid w:val="004F026B"/>
    <w:rsid w:val="004F0B71"/>
    <w:rsid w:val="004F197B"/>
    <w:rsid w:val="004F1B23"/>
    <w:rsid w:val="004F1CC4"/>
    <w:rsid w:val="004F1E9E"/>
    <w:rsid w:val="004F305A"/>
    <w:rsid w:val="004F33B8"/>
    <w:rsid w:val="004F47CA"/>
    <w:rsid w:val="004F5F76"/>
    <w:rsid w:val="00500AB9"/>
    <w:rsid w:val="00500DEE"/>
    <w:rsid w:val="00500E9F"/>
    <w:rsid w:val="00501D70"/>
    <w:rsid w:val="00502214"/>
    <w:rsid w:val="00502DD7"/>
    <w:rsid w:val="00504F65"/>
    <w:rsid w:val="005056A5"/>
    <w:rsid w:val="0050581B"/>
    <w:rsid w:val="00505EBB"/>
    <w:rsid w:val="005077FE"/>
    <w:rsid w:val="00507F0B"/>
    <w:rsid w:val="00510C86"/>
    <w:rsid w:val="005114D4"/>
    <w:rsid w:val="00512164"/>
    <w:rsid w:val="00512698"/>
    <w:rsid w:val="00512EA8"/>
    <w:rsid w:val="00513851"/>
    <w:rsid w:val="00515986"/>
    <w:rsid w:val="00516169"/>
    <w:rsid w:val="005170EF"/>
    <w:rsid w:val="00520297"/>
    <w:rsid w:val="00521C2B"/>
    <w:rsid w:val="0052460F"/>
    <w:rsid w:val="00525DEF"/>
    <w:rsid w:val="005266D3"/>
    <w:rsid w:val="005267BB"/>
    <w:rsid w:val="00527392"/>
    <w:rsid w:val="00527C66"/>
    <w:rsid w:val="005306A1"/>
    <w:rsid w:val="0053192E"/>
    <w:rsid w:val="00531A35"/>
    <w:rsid w:val="00531BAD"/>
    <w:rsid w:val="0053214E"/>
    <w:rsid w:val="0053335B"/>
    <w:rsid w:val="005333D8"/>
    <w:rsid w:val="00533512"/>
    <w:rsid w:val="005335E7"/>
    <w:rsid w:val="005338F9"/>
    <w:rsid w:val="0053472F"/>
    <w:rsid w:val="00535496"/>
    <w:rsid w:val="00535C7F"/>
    <w:rsid w:val="005366CF"/>
    <w:rsid w:val="00537491"/>
    <w:rsid w:val="00540596"/>
    <w:rsid w:val="00540709"/>
    <w:rsid w:val="0054094F"/>
    <w:rsid w:val="00540CE3"/>
    <w:rsid w:val="0054159F"/>
    <w:rsid w:val="00542625"/>
    <w:rsid w:val="0054281C"/>
    <w:rsid w:val="00542DB7"/>
    <w:rsid w:val="005440D0"/>
    <w:rsid w:val="00544581"/>
    <w:rsid w:val="0054481D"/>
    <w:rsid w:val="00544EE4"/>
    <w:rsid w:val="00545096"/>
    <w:rsid w:val="005461ED"/>
    <w:rsid w:val="005467E2"/>
    <w:rsid w:val="00547078"/>
    <w:rsid w:val="005473B8"/>
    <w:rsid w:val="005475C9"/>
    <w:rsid w:val="00551140"/>
    <w:rsid w:val="0055124F"/>
    <w:rsid w:val="0055268D"/>
    <w:rsid w:val="00553EDF"/>
    <w:rsid w:val="00554E50"/>
    <w:rsid w:val="005560A3"/>
    <w:rsid w:val="00556216"/>
    <w:rsid w:val="00557362"/>
    <w:rsid w:val="00557CA3"/>
    <w:rsid w:val="0056077D"/>
    <w:rsid w:val="00560992"/>
    <w:rsid w:val="005611E5"/>
    <w:rsid w:val="0056186C"/>
    <w:rsid w:val="00561EBD"/>
    <w:rsid w:val="00562446"/>
    <w:rsid w:val="0056258D"/>
    <w:rsid w:val="00562734"/>
    <w:rsid w:val="0056310C"/>
    <w:rsid w:val="005646D0"/>
    <w:rsid w:val="005658C2"/>
    <w:rsid w:val="00565AA8"/>
    <w:rsid w:val="00566C7D"/>
    <w:rsid w:val="0056708D"/>
    <w:rsid w:val="0057025A"/>
    <w:rsid w:val="0057092D"/>
    <w:rsid w:val="00570BA2"/>
    <w:rsid w:val="00572454"/>
    <w:rsid w:val="00572691"/>
    <w:rsid w:val="00572AF9"/>
    <w:rsid w:val="00573070"/>
    <w:rsid w:val="005735C9"/>
    <w:rsid w:val="00575B45"/>
    <w:rsid w:val="005760E6"/>
    <w:rsid w:val="00576455"/>
    <w:rsid w:val="00576BE4"/>
    <w:rsid w:val="00577839"/>
    <w:rsid w:val="00577AAF"/>
    <w:rsid w:val="00577CF0"/>
    <w:rsid w:val="00577E3F"/>
    <w:rsid w:val="00577E72"/>
    <w:rsid w:val="005816D5"/>
    <w:rsid w:val="00583DE1"/>
    <w:rsid w:val="00584951"/>
    <w:rsid w:val="00590C0D"/>
    <w:rsid w:val="005913F3"/>
    <w:rsid w:val="00591838"/>
    <w:rsid w:val="00591B95"/>
    <w:rsid w:val="00596071"/>
    <w:rsid w:val="005969D7"/>
    <w:rsid w:val="00597109"/>
    <w:rsid w:val="0059758C"/>
    <w:rsid w:val="00597A94"/>
    <w:rsid w:val="00597B86"/>
    <w:rsid w:val="00597FAE"/>
    <w:rsid w:val="005A0190"/>
    <w:rsid w:val="005A09CF"/>
    <w:rsid w:val="005A1395"/>
    <w:rsid w:val="005A2092"/>
    <w:rsid w:val="005A20CC"/>
    <w:rsid w:val="005A22D0"/>
    <w:rsid w:val="005A400A"/>
    <w:rsid w:val="005B0920"/>
    <w:rsid w:val="005B0DB0"/>
    <w:rsid w:val="005B1321"/>
    <w:rsid w:val="005B1BB9"/>
    <w:rsid w:val="005B2A60"/>
    <w:rsid w:val="005B2E33"/>
    <w:rsid w:val="005B2F58"/>
    <w:rsid w:val="005B30F0"/>
    <w:rsid w:val="005B3563"/>
    <w:rsid w:val="005B5020"/>
    <w:rsid w:val="005C0DAE"/>
    <w:rsid w:val="005C1153"/>
    <w:rsid w:val="005C33B4"/>
    <w:rsid w:val="005C4981"/>
    <w:rsid w:val="005C51E8"/>
    <w:rsid w:val="005C536D"/>
    <w:rsid w:val="005C5376"/>
    <w:rsid w:val="005C685F"/>
    <w:rsid w:val="005C746F"/>
    <w:rsid w:val="005C7547"/>
    <w:rsid w:val="005C7ABC"/>
    <w:rsid w:val="005D020A"/>
    <w:rsid w:val="005D08CD"/>
    <w:rsid w:val="005D1185"/>
    <w:rsid w:val="005D2A9C"/>
    <w:rsid w:val="005D2E8D"/>
    <w:rsid w:val="005D2EED"/>
    <w:rsid w:val="005D2F39"/>
    <w:rsid w:val="005D2FEA"/>
    <w:rsid w:val="005D3730"/>
    <w:rsid w:val="005D5D7A"/>
    <w:rsid w:val="005D6DD4"/>
    <w:rsid w:val="005D7D60"/>
    <w:rsid w:val="005E00B6"/>
    <w:rsid w:val="005E12BF"/>
    <w:rsid w:val="005E141F"/>
    <w:rsid w:val="005E1B4F"/>
    <w:rsid w:val="005E1C5E"/>
    <w:rsid w:val="005E4A88"/>
    <w:rsid w:val="005E5045"/>
    <w:rsid w:val="005E53BF"/>
    <w:rsid w:val="005E6419"/>
    <w:rsid w:val="005E6791"/>
    <w:rsid w:val="005E7263"/>
    <w:rsid w:val="005F176D"/>
    <w:rsid w:val="005F218C"/>
    <w:rsid w:val="005F285A"/>
    <w:rsid w:val="005F29E7"/>
    <w:rsid w:val="005F2D09"/>
    <w:rsid w:val="005F38D0"/>
    <w:rsid w:val="005F3ED0"/>
    <w:rsid w:val="005F40CA"/>
    <w:rsid w:val="005F5978"/>
    <w:rsid w:val="005F6CFF"/>
    <w:rsid w:val="005F7B92"/>
    <w:rsid w:val="006019D4"/>
    <w:rsid w:val="00602180"/>
    <w:rsid w:val="00602916"/>
    <w:rsid w:val="00603C5D"/>
    <w:rsid w:val="00604095"/>
    <w:rsid w:val="006045FB"/>
    <w:rsid w:val="0060660B"/>
    <w:rsid w:val="00607408"/>
    <w:rsid w:val="00607745"/>
    <w:rsid w:val="00607D34"/>
    <w:rsid w:val="00611819"/>
    <w:rsid w:val="00612379"/>
    <w:rsid w:val="006137FF"/>
    <w:rsid w:val="006142E8"/>
    <w:rsid w:val="0061506C"/>
    <w:rsid w:val="00615367"/>
    <w:rsid w:val="006153B6"/>
    <w:rsid w:val="0061555F"/>
    <w:rsid w:val="00616011"/>
    <w:rsid w:val="00616B1A"/>
    <w:rsid w:val="00617608"/>
    <w:rsid w:val="0062119F"/>
    <w:rsid w:val="0062202A"/>
    <w:rsid w:val="00622C69"/>
    <w:rsid w:val="006238B4"/>
    <w:rsid w:val="006251D1"/>
    <w:rsid w:val="0062571E"/>
    <w:rsid w:val="00625EAD"/>
    <w:rsid w:val="00626A36"/>
    <w:rsid w:val="006277B5"/>
    <w:rsid w:val="00627F69"/>
    <w:rsid w:val="006300EA"/>
    <w:rsid w:val="006307C0"/>
    <w:rsid w:val="006309C2"/>
    <w:rsid w:val="00630AFE"/>
    <w:rsid w:val="0063232B"/>
    <w:rsid w:val="0063310C"/>
    <w:rsid w:val="00634238"/>
    <w:rsid w:val="00634F51"/>
    <w:rsid w:val="00635187"/>
    <w:rsid w:val="00635C07"/>
    <w:rsid w:val="00635E6B"/>
    <w:rsid w:val="00635FEF"/>
    <w:rsid w:val="006365DD"/>
    <w:rsid w:val="00636C54"/>
    <w:rsid w:val="00636CA6"/>
    <w:rsid w:val="00641200"/>
    <w:rsid w:val="0064292C"/>
    <w:rsid w:val="00642D82"/>
    <w:rsid w:val="006440C6"/>
    <w:rsid w:val="006453E1"/>
    <w:rsid w:val="006459E4"/>
    <w:rsid w:val="00645CA8"/>
    <w:rsid w:val="0065038C"/>
    <w:rsid w:val="00650616"/>
    <w:rsid w:val="00652369"/>
    <w:rsid w:val="00652B33"/>
    <w:rsid w:val="00653C67"/>
    <w:rsid w:val="00653D2B"/>
    <w:rsid w:val="00654172"/>
    <w:rsid w:val="006555B9"/>
    <w:rsid w:val="006558CE"/>
    <w:rsid w:val="00655CA4"/>
    <w:rsid w:val="00655E3C"/>
    <w:rsid w:val="00657669"/>
    <w:rsid w:val="006601C0"/>
    <w:rsid w:val="006603C6"/>
    <w:rsid w:val="00661019"/>
    <w:rsid w:val="00661910"/>
    <w:rsid w:val="00662726"/>
    <w:rsid w:val="00664AB4"/>
    <w:rsid w:val="006655D3"/>
    <w:rsid w:val="0066721E"/>
    <w:rsid w:val="00667404"/>
    <w:rsid w:val="006704D7"/>
    <w:rsid w:val="006732F1"/>
    <w:rsid w:val="0067453A"/>
    <w:rsid w:val="00675660"/>
    <w:rsid w:val="00675B24"/>
    <w:rsid w:val="006801F6"/>
    <w:rsid w:val="00680507"/>
    <w:rsid w:val="006815B3"/>
    <w:rsid w:val="00681CB4"/>
    <w:rsid w:val="00683822"/>
    <w:rsid w:val="00684D60"/>
    <w:rsid w:val="00685487"/>
    <w:rsid w:val="00686204"/>
    <w:rsid w:val="00686D07"/>
    <w:rsid w:val="006875CD"/>
    <w:rsid w:val="00687D4E"/>
    <w:rsid w:val="00687EB4"/>
    <w:rsid w:val="00690EFF"/>
    <w:rsid w:val="00690F4A"/>
    <w:rsid w:val="00692982"/>
    <w:rsid w:val="00692BC4"/>
    <w:rsid w:val="00692FE0"/>
    <w:rsid w:val="00693A2E"/>
    <w:rsid w:val="00694FE9"/>
    <w:rsid w:val="00695C56"/>
    <w:rsid w:val="00696E6D"/>
    <w:rsid w:val="00697C09"/>
    <w:rsid w:val="006A09DA"/>
    <w:rsid w:val="006A1167"/>
    <w:rsid w:val="006A11CF"/>
    <w:rsid w:val="006A1748"/>
    <w:rsid w:val="006A443E"/>
    <w:rsid w:val="006A4593"/>
    <w:rsid w:val="006A472B"/>
    <w:rsid w:val="006A4921"/>
    <w:rsid w:val="006A572B"/>
    <w:rsid w:val="006A5CDE"/>
    <w:rsid w:val="006A644A"/>
    <w:rsid w:val="006B0052"/>
    <w:rsid w:val="006B17D2"/>
    <w:rsid w:val="006B1A10"/>
    <w:rsid w:val="006B1AC9"/>
    <w:rsid w:val="006B2E45"/>
    <w:rsid w:val="006B2F81"/>
    <w:rsid w:val="006B32B6"/>
    <w:rsid w:val="006B3BA4"/>
    <w:rsid w:val="006B42E2"/>
    <w:rsid w:val="006B4C85"/>
    <w:rsid w:val="006B4F81"/>
    <w:rsid w:val="006B5898"/>
    <w:rsid w:val="006B6974"/>
    <w:rsid w:val="006B7048"/>
    <w:rsid w:val="006B7928"/>
    <w:rsid w:val="006C0CA5"/>
    <w:rsid w:val="006C0FA1"/>
    <w:rsid w:val="006C186B"/>
    <w:rsid w:val="006C18B4"/>
    <w:rsid w:val="006C224E"/>
    <w:rsid w:val="006C29FC"/>
    <w:rsid w:val="006C2DE3"/>
    <w:rsid w:val="006C32FF"/>
    <w:rsid w:val="006C42B8"/>
    <w:rsid w:val="006C6275"/>
    <w:rsid w:val="006D18A9"/>
    <w:rsid w:val="006D31B9"/>
    <w:rsid w:val="006D33A9"/>
    <w:rsid w:val="006D3A9C"/>
    <w:rsid w:val="006D50BB"/>
    <w:rsid w:val="006D7435"/>
    <w:rsid w:val="006D780A"/>
    <w:rsid w:val="006E12A1"/>
    <w:rsid w:val="006E13A2"/>
    <w:rsid w:val="006E1CEA"/>
    <w:rsid w:val="006E205A"/>
    <w:rsid w:val="006E2084"/>
    <w:rsid w:val="006E215E"/>
    <w:rsid w:val="006E242C"/>
    <w:rsid w:val="006E5D73"/>
    <w:rsid w:val="006E5DBE"/>
    <w:rsid w:val="006E5FEA"/>
    <w:rsid w:val="006E6632"/>
    <w:rsid w:val="006F0ABD"/>
    <w:rsid w:val="006F17D6"/>
    <w:rsid w:val="006F20DA"/>
    <w:rsid w:val="006F44BC"/>
    <w:rsid w:val="007015E8"/>
    <w:rsid w:val="00704304"/>
    <w:rsid w:val="00706186"/>
    <w:rsid w:val="007067C3"/>
    <w:rsid w:val="007072C2"/>
    <w:rsid w:val="00707741"/>
    <w:rsid w:val="00711461"/>
    <w:rsid w:val="0071271E"/>
    <w:rsid w:val="007141A6"/>
    <w:rsid w:val="007142FB"/>
    <w:rsid w:val="00714480"/>
    <w:rsid w:val="00714831"/>
    <w:rsid w:val="00715447"/>
    <w:rsid w:val="007166F5"/>
    <w:rsid w:val="007169EC"/>
    <w:rsid w:val="00716C12"/>
    <w:rsid w:val="00717BB6"/>
    <w:rsid w:val="00721261"/>
    <w:rsid w:val="00722365"/>
    <w:rsid w:val="00722400"/>
    <w:rsid w:val="007224CD"/>
    <w:rsid w:val="00722BAE"/>
    <w:rsid w:val="00722BE7"/>
    <w:rsid w:val="0072312C"/>
    <w:rsid w:val="007239DC"/>
    <w:rsid w:val="00725595"/>
    <w:rsid w:val="00725E71"/>
    <w:rsid w:val="00727084"/>
    <w:rsid w:val="007303A6"/>
    <w:rsid w:val="00732DEC"/>
    <w:rsid w:val="00734A4F"/>
    <w:rsid w:val="00734D56"/>
    <w:rsid w:val="00735BD5"/>
    <w:rsid w:val="00735EFF"/>
    <w:rsid w:val="00736199"/>
    <w:rsid w:val="00736AB8"/>
    <w:rsid w:val="00737720"/>
    <w:rsid w:val="00737A7E"/>
    <w:rsid w:val="00740081"/>
    <w:rsid w:val="00743B18"/>
    <w:rsid w:val="00743BF5"/>
    <w:rsid w:val="0074428B"/>
    <w:rsid w:val="00744757"/>
    <w:rsid w:val="00745682"/>
    <w:rsid w:val="00745904"/>
    <w:rsid w:val="0074684A"/>
    <w:rsid w:val="007475E2"/>
    <w:rsid w:val="00750759"/>
    <w:rsid w:val="007509B4"/>
    <w:rsid w:val="00751159"/>
    <w:rsid w:val="0075131B"/>
    <w:rsid w:val="00751613"/>
    <w:rsid w:val="00751F16"/>
    <w:rsid w:val="00752B19"/>
    <w:rsid w:val="00754D4F"/>
    <w:rsid w:val="007556F6"/>
    <w:rsid w:val="00755D4F"/>
    <w:rsid w:val="00755F3B"/>
    <w:rsid w:val="0075758E"/>
    <w:rsid w:val="00757BDA"/>
    <w:rsid w:val="00757C72"/>
    <w:rsid w:val="00760EEF"/>
    <w:rsid w:val="00761501"/>
    <w:rsid w:val="00761709"/>
    <w:rsid w:val="0076241C"/>
    <w:rsid w:val="00764BF5"/>
    <w:rsid w:val="00765464"/>
    <w:rsid w:val="007669A8"/>
    <w:rsid w:val="00766E01"/>
    <w:rsid w:val="00767A55"/>
    <w:rsid w:val="0077002D"/>
    <w:rsid w:val="00770875"/>
    <w:rsid w:val="00773B6A"/>
    <w:rsid w:val="007748A8"/>
    <w:rsid w:val="0077521A"/>
    <w:rsid w:val="00777EE5"/>
    <w:rsid w:val="00777F01"/>
    <w:rsid w:val="00781B61"/>
    <w:rsid w:val="00784836"/>
    <w:rsid w:val="00784A0A"/>
    <w:rsid w:val="00785B95"/>
    <w:rsid w:val="0078664C"/>
    <w:rsid w:val="00786831"/>
    <w:rsid w:val="00786E70"/>
    <w:rsid w:val="00787274"/>
    <w:rsid w:val="0079023E"/>
    <w:rsid w:val="0079106A"/>
    <w:rsid w:val="00791D60"/>
    <w:rsid w:val="00792A03"/>
    <w:rsid w:val="00792C2E"/>
    <w:rsid w:val="0079415F"/>
    <w:rsid w:val="007949C4"/>
    <w:rsid w:val="007950F1"/>
    <w:rsid w:val="00795F8D"/>
    <w:rsid w:val="007970B9"/>
    <w:rsid w:val="007971AB"/>
    <w:rsid w:val="007971E7"/>
    <w:rsid w:val="00797627"/>
    <w:rsid w:val="00797E98"/>
    <w:rsid w:val="007A11A0"/>
    <w:rsid w:val="007A14B5"/>
    <w:rsid w:val="007A2854"/>
    <w:rsid w:val="007A694C"/>
    <w:rsid w:val="007A7563"/>
    <w:rsid w:val="007A7703"/>
    <w:rsid w:val="007B00E5"/>
    <w:rsid w:val="007B04D3"/>
    <w:rsid w:val="007B1315"/>
    <w:rsid w:val="007B131D"/>
    <w:rsid w:val="007B4291"/>
    <w:rsid w:val="007B6C82"/>
    <w:rsid w:val="007B6EA8"/>
    <w:rsid w:val="007B7611"/>
    <w:rsid w:val="007C07D8"/>
    <w:rsid w:val="007C1ACC"/>
    <w:rsid w:val="007C1D92"/>
    <w:rsid w:val="007C2E49"/>
    <w:rsid w:val="007C42EA"/>
    <w:rsid w:val="007C4CB9"/>
    <w:rsid w:val="007C5B39"/>
    <w:rsid w:val="007C6289"/>
    <w:rsid w:val="007C7F7E"/>
    <w:rsid w:val="007D0925"/>
    <w:rsid w:val="007D0B9D"/>
    <w:rsid w:val="007D1556"/>
    <w:rsid w:val="007D19B0"/>
    <w:rsid w:val="007D255E"/>
    <w:rsid w:val="007D26BA"/>
    <w:rsid w:val="007D433A"/>
    <w:rsid w:val="007D5454"/>
    <w:rsid w:val="007D5917"/>
    <w:rsid w:val="007D682D"/>
    <w:rsid w:val="007D6F91"/>
    <w:rsid w:val="007E00F1"/>
    <w:rsid w:val="007E02B1"/>
    <w:rsid w:val="007E1107"/>
    <w:rsid w:val="007E229C"/>
    <w:rsid w:val="007E3816"/>
    <w:rsid w:val="007E4580"/>
    <w:rsid w:val="007E4D5B"/>
    <w:rsid w:val="007E4E24"/>
    <w:rsid w:val="007E4FE5"/>
    <w:rsid w:val="007E5035"/>
    <w:rsid w:val="007E5E29"/>
    <w:rsid w:val="007E65B8"/>
    <w:rsid w:val="007E70C4"/>
    <w:rsid w:val="007E732E"/>
    <w:rsid w:val="007F0F52"/>
    <w:rsid w:val="007F1777"/>
    <w:rsid w:val="007F3339"/>
    <w:rsid w:val="007F4451"/>
    <w:rsid w:val="007F498F"/>
    <w:rsid w:val="007F5B65"/>
    <w:rsid w:val="007F6CD8"/>
    <w:rsid w:val="007F6D6E"/>
    <w:rsid w:val="007F7071"/>
    <w:rsid w:val="007F77D3"/>
    <w:rsid w:val="0080010C"/>
    <w:rsid w:val="0080052F"/>
    <w:rsid w:val="00800D7F"/>
    <w:rsid w:val="0080139B"/>
    <w:rsid w:val="008038F1"/>
    <w:rsid w:val="00803F64"/>
    <w:rsid w:val="00804091"/>
    <w:rsid w:val="008044EC"/>
    <w:rsid w:val="00805593"/>
    <w:rsid w:val="00805C99"/>
    <w:rsid w:val="00805CFD"/>
    <w:rsid w:val="008061CC"/>
    <w:rsid w:val="0080679D"/>
    <w:rsid w:val="00806D81"/>
    <w:rsid w:val="008102F2"/>
    <w:rsid w:val="008108B0"/>
    <w:rsid w:val="008115B9"/>
    <w:rsid w:val="00811B20"/>
    <w:rsid w:val="00812723"/>
    <w:rsid w:val="00813226"/>
    <w:rsid w:val="0081360E"/>
    <w:rsid w:val="008154D0"/>
    <w:rsid w:val="0081787D"/>
    <w:rsid w:val="00817DF1"/>
    <w:rsid w:val="00820C8B"/>
    <w:rsid w:val="008211B5"/>
    <w:rsid w:val="00821620"/>
    <w:rsid w:val="008219D5"/>
    <w:rsid w:val="00822318"/>
    <w:rsid w:val="0082288D"/>
    <w:rsid w:val="0082296E"/>
    <w:rsid w:val="00823479"/>
    <w:rsid w:val="00824099"/>
    <w:rsid w:val="00824C61"/>
    <w:rsid w:val="00824F71"/>
    <w:rsid w:val="00825AEA"/>
    <w:rsid w:val="008266DE"/>
    <w:rsid w:val="00830F38"/>
    <w:rsid w:val="00831B2A"/>
    <w:rsid w:val="008327ED"/>
    <w:rsid w:val="008331C6"/>
    <w:rsid w:val="008347F2"/>
    <w:rsid w:val="00834E7B"/>
    <w:rsid w:val="00835A6F"/>
    <w:rsid w:val="008366F7"/>
    <w:rsid w:val="00840672"/>
    <w:rsid w:val="00841385"/>
    <w:rsid w:val="00842E14"/>
    <w:rsid w:val="00843F57"/>
    <w:rsid w:val="00845AC7"/>
    <w:rsid w:val="00846D7C"/>
    <w:rsid w:val="00850139"/>
    <w:rsid w:val="0085014C"/>
    <w:rsid w:val="00851CDC"/>
    <w:rsid w:val="00854D65"/>
    <w:rsid w:val="008555D3"/>
    <w:rsid w:val="00855B1B"/>
    <w:rsid w:val="00864CF0"/>
    <w:rsid w:val="00865606"/>
    <w:rsid w:val="00865969"/>
    <w:rsid w:val="00866512"/>
    <w:rsid w:val="00866CDF"/>
    <w:rsid w:val="00866F57"/>
    <w:rsid w:val="00867AC1"/>
    <w:rsid w:val="00871413"/>
    <w:rsid w:val="00871466"/>
    <w:rsid w:val="0087426F"/>
    <w:rsid w:val="0087470E"/>
    <w:rsid w:val="00874A88"/>
    <w:rsid w:val="00874F4C"/>
    <w:rsid w:val="0087760F"/>
    <w:rsid w:val="008778AC"/>
    <w:rsid w:val="00877CC8"/>
    <w:rsid w:val="00877EC1"/>
    <w:rsid w:val="0088090F"/>
    <w:rsid w:val="00882169"/>
    <w:rsid w:val="00882D29"/>
    <w:rsid w:val="00883D9D"/>
    <w:rsid w:val="00884977"/>
    <w:rsid w:val="00885354"/>
    <w:rsid w:val="00886386"/>
    <w:rsid w:val="008864E5"/>
    <w:rsid w:val="00886AD5"/>
    <w:rsid w:val="008877A5"/>
    <w:rsid w:val="00890271"/>
    <w:rsid w:val="0089036D"/>
    <w:rsid w:val="00890DF8"/>
    <w:rsid w:val="008916B4"/>
    <w:rsid w:val="008916C0"/>
    <w:rsid w:val="008916C1"/>
    <w:rsid w:val="00892F25"/>
    <w:rsid w:val="00895628"/>
    <w:rsid w:val="00896388"/>
    <w:rsid w:val="008A0639"/>
    <w:rsid w:val="008A1357"/>
    <w:rsid w:val="008A468A"/>
    <w:rsid w:val="008A6B8E"/>
    <w:rsid w:val="008A743F"/>
    <w:rsid w:val="008A75F1"/>
    <w:rsid w:val="008B0242"/>
    <w:rsid w:val="008B0B78"/>
    <w:rsid w:val="008B1E34"/>
    <w:rsid w:val="008B3264"/>
    <w:rsid w:val="008B326D"/>
    <w:rsid w:val="008B6E60"/>
    <w:rsid w:val="008B7BC5"/>
    <w:rsid w:val="008C0970"/>
    <w:rsid w:val="008C3693"/>
    <w:rsid w:val="008C3FF2"/>
    <w:rsid w:val="008C493F"/>
    <w:rsid w:val="008C592B"/>
    <w:rsid w:val="008C5CD1"/>
    <w:rsid w:val="008C68BB"/>
    <w:rsid w:val="008C7885"/>
    <w:rsid w:val="008D03A1"/>
    <w:rsid w:val="008D0BC5"/>
    <w:rsid w:val="008D1378"/>
    <w:rsid w:val="008D1619"/>
    <w:rsid w:val="008D18E7"/>
    <w:rsid w:val="008D192A"/>
    <w:rsid w:val="008D2CF7"/>
    <w:rsid w:val="008D3870"/>
    <w:rsid w:val="008D446B"/>
    <w:rsid w:val="008D507F"/>
    <w:rsid w:val="008D5A37"/>
    <w:rsid w:val="008D5F2C"/>
    <w:rsid w:val="008D60FC"/>
    <w:rsid w:val="008D6B94"/>
    <w:rsid w:val="008D7C06"/>
    <w:rsid w:val="008D7E86"/>
    <w:rsid w:val="008E0134"/>
    <w:rsid w:val="008E0AAF"/>
    <w:rsid w:val="008E1FEB"/>
    <w:rsid w:val="008E29A8"/>
    <w:rsid w:val="008E2B5C"/>
    <w:rsid w:val="008E2D66"/>
    <w:rsid w:val="008E319D"/>
    <w:rsid w:val="008E54ED"/>
    <w:rsid w:val="008E6ACE"/>
    <w:rsid w:val="008E6E85"/>
    <w:rsid w:val="008E71A8"/>
    <w:rsid w:val="008E7E4A"/>
    <w:rsid w:val="008F0706"/>
    <w:rsid w:val="008F1248"/>
    <w:rsid w:val="008F2E3C"/>
    <w:rsid w:val="008F4374"/>
    <w:rsid w:val="008F4F91"/>
    <w:rsid w:val="008F61E8"/>
    <w:rsid w:val="008F70FC"/>
    <w:rsid w:val="008F7D7F"/>
    <w:rsid w:val="00900350"/>
    <w:rsid w:val="00900BC4"/>
    <w:rsid w:val="00900C26"/>
    <w:rsid w:val="00900F15"/>
    <w:rsid w:val="009010FF"/>
    <w:rsid w:val="009017A3"/>
    <w:rsid w:val="0090197F"/>
    <w:rsid w:val="00903346"/>
    <w:rsid w:val="00903515"/>
    <w:rsid w:val="00904D80"/>
    <w:rsid w:val="00905996"/>
    <w:rsid w:val="009059E7"/>
    <w:rsid w:val="00906CDC"/>
    <w:rsid w:val="00906DDC"/>
    <w:rsid w:val="00906FBC"/>
    <w:rsid w:val="00910006"/>
    <w:rsid w:val="009106A4"/>
    <w:rsid w:val="009119AC"/>
    <w:rsid w:val="00911E64"/>
    <w:rsid w:val="0091224B"/>
    <w:rsid w:val="00913AF7"/>
    <w:rsid w:val="009148B5"/>
    <w:rsid w:val="00914D59"/>
    <w:rsid w:val="00915B5C"/>
    <w:rsid w:val="00917AAF"/>
    <w:rsid w:val="009200D5"/>
    <w:rsid w:val="009210D3"/>
    <w:rsid w:val="00923C11"/>
    <w:rsid w:val="0092436D"/>
    <w:rsid w:val="00924654"/>
    <w:rsid w:val="009257E4"/>
    <w:rsid w:val="00926ED4"/>
    <w:rsid w:val="009277FF"/>
    <w:rsid w:val="009300D1"/>
    <w:rsid w:val="00930356"/>
    <w:rsid w:val="009313C6"/>
    <w:rsid w:val="00931529"/>
    <w:rsid w:val="009327CB"/>
    <w:rsid w:val="00932835"/>
    <w:rsid w:val="009336EE"/>
    <w:rsid w:val="00934549"/>
    <w:rsid w:val="00934E09"/>
    <w:rsid w:val="00936253"/>
    <w:rsid w:val="00936394"/>
    <w:rsid w:val="00936466"/>
    <w:rsid w:val="00936787"/>
    <w:rsid w:val="009379E6"/>
    <w:rsid w:val="00937CE0"/>
    <w:rsid w:val="00940B09"/>
    <w:rsid w:val="00940D46"/>
    <w:rsid w:val="009435B9"/>
    <w:rsid w:val="00943AB6"/>
    <w:rsid w:val="00944586"/>
    <w:rsid w:val="00944665"/>
    <w:rsid w:val="00947783"/>
    <w:rsid w:val="00947B53"/>
    <w:rsid w:val="009502D9"/>
    <w:rsid w:val="00952DD4"/>
    <w:rsid w:val="009555BF"/>
    <w:rsid w:val="00956D4C"/>
    <w:rsid w:val="009612DE"/>
    <w:rsid w:val="00961878"/>
    <w:rsid w:val="00962EDB"/>
    <w:rsid w:val="00963F18"/>
    <w:rsid w:val="00964CB6"/>
    <w:rsid w:val="00964FD3"/>
    <w:rsid w:val="00965AE7"/>
    <w:rsid w:val="00966D8F"/>
    <w:rsid w:val="0096702F"/>
    <w:rsid w:val="009701B0"/>
    <w:rsid w:val="00970413"/>
    <w:rsid w:val="00970FED"/>
    <w:rsid w:val="00971D80"/>
    <w:rsid w:val="00973666"/>
    <w:rsid w:val="00976DA9"/>
    <w:rsid w:val="009770E3"/>
    <w:rsid w:val="00977512"/>
    <w:rsid w:val="00980A53"/>
    <w:rsid w:val="00980F78"/>
    <w:rsid w:val="0098235F"/>
    <w:rsid w:val="00982A56"/>
    <w:rsid w:val="0098340C"/>
    <w:rsid w:val="00985607"/>
    <w:rsid w:val="009863A5"/>
    <w:rsid w:val="00986428"/>
    <w:rsid w:val="00987B2F"/>
    <w:rsid w:val="009903F0"/>
    <w:rsid w:val="00991CA3"/>
    <w:rsid w:val="00992D82"/>
    <w:rsid w:val="009930F5"/>
    <w:rsid w:val="009937BD"/>
    <w:rsid w:val="00993E9C"/>
    <w:rsid w:val="00994B7D"/>
    <w:rsid w:val="00994E72"/>
    <w:rsid w:val="009960A5"/>
    <w:rsid w:val="00997029"/>
    <w:rsid w:val="00997A72"/>
    <w:rsid w:val="00997D4A"/>
    <w:rsid w:val="009A0321"/>
    <w:rsid w:val="009A040C"/>
    <w:rsid w:val="009A1709"/>
    <w:rsid w:val="009A176C"/>
    <w:rsid w:val="009A17D9"/>
    <w:rsid w:val="009A1D78"/>
    <w:rsid w:val="009A2E15"/>
    <w:rsid w:val="009A3031"/>
    <w:rsid w:val="009A311D"/>
    <w:rsid w:val="009A3E15"/>
    <w:rsid w:val="009A4290"/>
    <w:rsid w:val="009A44D3"/>
    <w:rsid w:val="009A554C"/>
    <w:rsid w:val="009A593F"/>
    <w:rsid w:val="009A5B4A"/>
    <w:rsid w:val="009A6808"/>
    <w:rsid w:val="009A7339"/>
    <w:rsid w:val="009B342F"/>
    <w:rsid w:val="009B3729"/>
    <w:rsid w:val="009B440E"/>
    <w:rsid w:val="009B696C"/>
    <w:rsid w:val="009B6A44"/>
    <w:rsid w:val="009B6E2F"/>
    <w:rsid w:val="009B72F9"/>
    <w:rsid w:val="009C0604"/>
    <w:rsid w:val="009C16D5"/>
    <w:rsid w:val="009C2B97"/>
    <w:rsid w:val="009C2F7B"/>
    <w:rsid w:val="009C48DC"/>
    <w:rsid w:val="009C6B71"/>
    <w:rsid w:val="009D1033"/>
    <w:rsid w:val="009D2013"/>
    <w:rsid w:val="009D3EE7"/>
    <w:rsid w:val="009D6329"/>
    <w:rsid w:val="009D6783"/>
    <w:rsid w:val="009D690D"/>
    <w:rsid w:val="009D7380"/>
    <w:rsid w:val="009E0169"/>
    <w:rsid w:val="009E1609"/>
    <w:rsid w:val="009E20F1"/>
    <w:rsid w:val="009E2337"/>
    <w:rsid w:val="009E2C6C"/>
    <w:rsid w:val="009E2F48"/>
    <w:rsid w:val="009E30ED"/>
    <w:rsid w:val="009E46BD"/>
    <w:rsid w:val="009E4B54"/>
    <w:rsid w:val="009E5047"/>
    <w:rsid w:val="009E5259"/>
    <w:rsid w:val="009E65B6"/>
    <w:rsid w:val="009F0365"/>
    <w:rsid w:val="009F1D01"/>
    <w:rsid w:val="009F2B2F"/>
    <w:rsid w:val="009F30BF"/>
    <w:rsid w:val="009F42F2"/>
    <w:rsid w:val="009F4F58"/>
    <w:rsid w:val="009F5743"/>
    <w:rsid w:val="009F5E8E"/>
    <w:rsid w:val="009F5F5B"/>
    <w:rsid w:val="009F658E"/>
    <w:rsid w:val="009F671A"/>
    <w:rsid w:val="00A0184D"/>
    <w:rsid w:val="00A028A8"/>
    <w:rsid w:val="00A03497"/>
    <w:rsid w:val="00A0459A"/>
    <w:rsid w:val="00A04AA9"/>
    <w:rsid w:val="00A07E2C"/>
    <w:rsid w:val="00A107F7"/>
    <w:rsid w:val="00A10824"/>
    <w:rsid w:val="00A10FDC"/>
    <w:rsid w:val="00A11342"/>
    <w:rsid w:val="00A1407F"/>
    <w:rsid w:val="00A142F9"/>
    <w:rsid w:val="00A142FC"/>
    <w:rsid w:val="00A14E3D"/>
    <w:rsid w:val="00A15700"/>
    <w:rsid w:val="00A164BC"/>
    <w:rsid w:val="00A1674D"/>
    <w:rsid w:val="00A17E9A"/>
    <w:rsid w:val="00A20599"/>
    <w:rsid w:val="00A20EBA"/>
    <w:rsid w:val="00A215B0"/>
    <w:rsid w:val="00A2192C"/>
    <w:rsid w:val="00A22D5D"/>
    <w:rsid w:val="00A2433C"/>
    <w:rsid w:val="00A2481D"/>
    <w:rsid w:val="00A24A66"/>
    <w:rsid w:val="00A24C10"/>
    <w:rsid w:val="00A26A85"/>
    <w:rsid w:val="00A26B8A"/>
    <w:rsid w:val="00A26D0B"/>
    <w:rsid w:val="00A26FA9"/>
    <w:rsid w:val="00A27198"/>
    <w:rsid w:val="00A3011C"/>
    <w:rsid w:val="00A3062C"/>
    <w:rsid w:val="00A31943"/>
    <w:rsid w:val="00A3252E"/>
    <w:rsid w:val="00A330BD"/>
    <w:rsid w:val="00A330ED"/>
    <w:rsid w:val="00A339FF"/>
    <w:rsid w:val="00A33BA3"/>
    <w:rsid w:val="00A3410A"/>
    <w:rsid w:val="00A35BB7"/>
    <w:rsid w:val="00A3624F"/>
    <w:rsid w:val="00A37992"/>
    <w:rsid w:val="00A37C2B"/>
    <w:rsid w:val="00A40EA7"/>
    <w:rsid w:val="00A420B3"/>
    <w:rsid w:val="00A42181"/>
    <w:rsid w:val="00A42196"/>
    <w:rsid w:val="00A422BB"/>
    <w:rsid w:val="00A4233E"/>
    <w:rsid w:val="00A423F6"/>
    <w:rsid w:val="00A425AF"/>
    <w:rsid w:val="00A42678"/>
    <w:rsid w:val="00A42AC3"/>
    <w:rsid w:val="00A42BDE"/>
    <w:rsid w:val="00A430CF"/>
    <w:rsid w:val="00A437AE"/>
    <w:rsid w:val="00A43C5B"/>
    <w:rsid w:val="00A43EE9"/>
    <w:rsid w:val="00A44196"/>
    <w:rsid w:val="00A46C82"/>
    <w:rsid w:val="00A47FFC"/>
    <w:rsid w:val="00A507B1"/>
    <w:rsid w:val="00A509BF"/>
    <w:rsid w:val="00A50BEE"/>
    <w:rsid w:val="00A51E82"/>
    <w:rsid w:val="00A51FAB"/>
    <w:rsid w:val="00A525E6"/>
    <w:rsid w:val="00A52969"/>
    <w:rsid w:val="00A5371C"/>
    <w:rsid w:val="00A54303"/>
    <w:rsid w:val="00A54309"/>
    <w:rsid w:val="00A546D1"/>
    <w:rsid w:val="00A55062"/>
    <w:rsid w:val="00A55895"/>
    <w:rsid w:val="00A55E18"/>
    <w:rsid w:val="00A55F63"/>
    <w:rsid w:val="00A57C2F"/>
    <w:rsid w:val="00A611EA"/>
    <w:rsid w:val="00A61D73"/>
    <w:rsid w:val="00A61F21"/>
    <w:rsid w:val="00A6237E"/>
    <w:rsid w:val="00A63778"/>
    <w:rsid w:val="00A63EEF"/>
    <w:rsid w:val="00A649F6"/>
    <w:rsid w:val="00A65812"/>
    <w:rsid w:val="00A66039"/>
    <w:rsid w:val="00A67511"/>
    <w:rsid w:val="00A677B2"/>
    <w:rsid w:val="00A703D1"/>
    <w:rsid w:val="00A70724"/>
    <w:rsid w:val="00A70C19"/>
    <w:rsid w:val="00A70D4D"/>
    <w:rsid w:val="00A712D8"/>
    <w:rsid w:val="00A7455B"/>
    <w:rsid w:val="00A75900"/>
    <w:rsid w:val="00A75A45"/>
    <w:rsid w:val="00A7717F"/>
    <w:rsid w:val="00A778C0"/>
    <w:rsid w:val="00A80912"/>
    <w:rsid w:val="00A81BD1"/>
    <w:rsid w:val="00A81F96"/>
    <w:rsid w:val="00A8319A"/>
    <w:rsid w:val="00A83832"/>
    <w:rsid w:val="00A8474C"/>
    <w:rsid w:val="00A848DD"/>
    <w:rsid w:val="00A858E5"/>
    <w:rsid w:val="00A86062"/>
    <w:rsid w:val="00A8639E"/>
    <w:rsid w:val="00A8667B"/>
    <w:rsid w:val="00A879D4"/>
    <w:rsid w:val="00A92B13"/>
    <w:rsid w:val="00A93C62"/>
    <w:rsid w:val="00A9660B"/>
    <w:rsid w:val="00AA1522"/>
    <w:rsid w:val="00AA2450"/>
    <w:rsid w:val="00AA2F88"/>
    <w:rsid w:val="00AA585D"/>
    <w:rsid w:val="00AA5F60"/>
    <w:rsid w:val="00AA662E"/>
    <w:rsid w:val="00AA6DC6"/>
    <w:rsid w:val="00AA6FFE"/>
    <w:rsid w:val="00AA7DB5"/>
    <w:rsid w:val="00AB022F"/>
    <w:rsid w:val="00AB030C"/>
    <w:rsid w:val="00AB0F8E"/>
    <w:rsid w:val="00AB17F0"/>
    <w:rsid w:val="00AB1D3E"/>
    <w:rsid w:val="00AB21D8"/>
    <w:rsid w:val="00AB29DB"/>
    <w:rsid w:val="00AB2B93"/>
    <w:rsid w:val="00AB32D8"/>
    <w:rsid w:val="00AB4532"/>
    <w:rsid w:val="00AB4AA6"/>
    <w:rsid w:val="00AB530F"/>
    <w:rsid w:val="00AB7E5B"/>
    <w:rsid w:val="00AC247B"/>
    <w:rsid w:val="00AC2883"/>
    <w:rsid w:val="00AC2E81"/>
    <w:rsid w:val="00AC4726"/>
    <w:rsid w:val="00AC59BB"/>
    <w:rsid w:val="00AC637C"/>
    <w:rsid w:val="00AC6A45"/>
    <w:rsid w:val="00AC6B0C"/>
    <w:rsid w:val="00AC73D7"/>
    <w:rsid w:val="00AC74E8"/>
    <w:rsid w:val="00AD1410"/>
    <w:rsid w:val="00AD263D"/>
    <w:rsid w:val="00AD4280"/>
    <w:rsid w:val="00AD52EB"/>
    <w:rsid w:val="00AD5AA0"/>
    <w:rsid w:val="00AD5DDF"/>
    <w:rsid w:val="00AD6DBC"/>
    <w:rsid w:val="00AE0EF1"/>
    <w:rsid w:val="00AE196A"/>
    <w:rsid w:val="00AE2937"/>
    <w:rsid w:val="00AE2E62"/>
    <w:rsid w:val="00AE446D"/>
    <w:rsid w:val="00AE52F2"/>
    <w:rsid w:val="00AE5BB7"/>
    <w:rsid w:val="00AE60BC"/>
    <w:rsid w:val="00AE6A19"/>
    <w:rsid w:val="00AF0C19"/>
    <w:rsid w:val="00AF1295"/>
    <w:rsid w:val="00AF3580"/>
    <w:rsid w:val="00AF38FF"/>
    <w:rsid w:val="00AF39D1"/>
    <w:rsid w:val="00AF3E7E"/>
    <w:rsid w:val="00AF3F2B"/>
    <w:rsid w:val="00AF4E0C"/>
    <w:rsid w:val="00AF6D38"/>
    <w:rsid w:val="00B0028B"/>
    <w:rsid w:val="00B03823"/>
    <w:rsid w:val="00B04CDD"/>
    <w:rsid w:val="00B05847"/>
    <w:rsid w:val="00B07301"/>
    <w:rsid w:val="00B11F3E"/>
    <w:rsid w:val="00B15DF8"/>
    <w:rsid w:val="00B16021"/>
    <w:rsid w:val="00B16172"/>
    <w:rsid w:val="00B162C7"/>
    <w:rsid w:val="00B17F3F"/>
    <w:rsid w:val="00B218A7"/>
    <w:rsid w:val="00B224DE"/>
    <w:rsid w:val="00B243C3"/>
    <w:rsid w:val="00B2488B"/>
    <w:rsid w:val="00B255C8"/>
    <w:rsid w:val="00B25D13"/>
    <w:rsid w:val="00B263C7"/>
    <w:rsid w:val="00B27F22"/>
    <w:rsid w:val="00B30FF3"/>
    <w:rsid w:val="00B3110D"/>
    <w:rsid w:val="00B311C8"/>
    <w:rsid w:val="00B324D4"/>
    <w:rsid w:val="00B32EF2"/>
    <w:rsid w:val="00B3313C"/>
    <w:rsid w:val="00B336CA"/>
    <w:rsid w:val="00B33C84"/>
    <w:rsid w:val="00B365F3"/>
    <w:rsid w:val="00B3670B"/>
    <w:rsid w:val="00B36860"/>
    <w:rsid w:val="00B36E05"/>
    <w:rsid w:val="00B3707C"/>
    <w:rsid w:val="00B374ED"/>
    <w:rsid w:val="00B40351"/>
    <w:rsid w:val="00B438E1"/>
    <w:rsid w:val="00B446C0"/>
    <w:rsid w:val="00B46306"/>
    <w:rsid w:val="00B46575"/>
    <w:rsid w:val="00B46677"/>
    <w:rsid w:val="00B469CA"/>
    <w:rsid w:val="00B472CC"/>
    <w:rsid w:val="00B477E3"/>
    <w:rsid w:val="00B51684"/>
    <w:rsid w:val="00B51B37"/>
    <w:rsid w:val="00B5200C"/>
    <w:rsid w:val="00B526CF"/>
    <w:rsid w:val="00B5388B"/>
    <w:rsid w:val="00B53DFF"/>
    <w:rsid w:val="00B56138"/>
    <w:rsid w:val="00B562A1"/>
    <w:rsid w:val="00B57691"/>
    <w:rsid w:val="00B600ED"/>
    <w:rsid w:val="00B61759"/>
    <w:rsid w:val="00B61777"/>
    <w:rsid w:val="00B6238A"/>
    <w:rsid w:val="00B62E15"/>
    <w:rsid w:val="00B6366E"/>
    <w:rsid w:val="00B637FC"/>
    <w:rsid w:val="00B64DF2"/>
    <w:rsid w:val="00B660C5"/>
    <w:rsid w:val="00B67E4B"/>
    <w:rsid w:val="00B70BA6"/>
    <w:rsid w:val="00B70BD6"/>
    <w:rsid w:val="00B71139"/>
    <w:rsid w:val="00B71C28"/>
    <w:rsid w:val="00B741D2"/>
    <w:rsid w:val="00B7599B"/>
    <w:rsid w:val="00B764A8"/>
    <w:rsid w:val="00B77CFA"/>
    <w:rsid w:val="00B804FC"/>
    <w:rsid w:val="00B80DD6"/>
    <w:rsid w:val="00B81718"/>
    <w:rsid w:val="00B823A2"/>
    <w:rsid w:val="00B826EF"/>
    <w:rsid w:val="00B83339"/>
    <w:rsid w:val="00B8377D"/>
    <w:rsid w:val="00B83A13"/>
    <w:rsid w:val="00B84590"/>
    <w:rsid w:val="00B84BBD"/>
    <w:rsid w:val="00B84C23"/>
    <w:rsid w:val="00B85185"/>
    <w:rsid w:val="00B86B03"/>
    <w:rsid w:val="00B86F42"/>
    <w:rsid w:val="00B875D0"/>
    <w:rsid w:val="00B8796F"/>
    <w:rsid w:val="00B90ECA"/>
    <w:rsid w:val="00B9105A"/>
    <w:rsid w:val="00B91223"/>
    <w:rsid w:val="00B91877"/>
    <w:rsid w:val="00B92C0A"/>
    <w:rsid w:val="00B93035"/>
    <w:rsid w:val="00B93299"/>
    <w:rsid w:val="00B9417E"/>
    <w:rsid w:val="00B94318"/>
    <w:rsid w:val="00B945E9"/>
    <w:rsid w:val="00B948F1"/>
    <w:rsid w:val="00B95E08"/>
    <w:rsid w:val="00B962BC"/>
    <w:rsid w:val="00B963FB"/>
    <w:rsid w:val="00B9679D"/>
    <w:rsid w:val="00B9724F"/>
    <w:rsid w:val="00B97679"/>
    <w:rsid w:val="00B9783C"/>
    <w:rsid w:val="00B97E7A"/>
    <w:rsid w:val="00BA016B"/>
    <w:rsid w:val="00BA0A65"/>
    <w:rsid w:val="00BA1B64"/>
    <w:rsid w:val="00BA2E56"/>
    <w:rsid w:val="00BA2EBA"/>
    <w:rsid w:val="00BA335E"/>
    <w:rsid w:val="00BA3600"/>
    <w:rsid w:val="00BA43FB"/>
    <w:rsid w:val="00BA49F2"/>
    <w:rsid w:val="00BA5685"/>
    <w:rsid w:val="00BA65F1"/>
    <w:rsid w:val="00BA684F"/>
    <w:rsid w:val="00BA7427"/>
    <w:rsid w:val="00BB14CA"/>
    <w:rsid w:val="00BB15AF"/>
    <w:rsid w:val="00BB1E96"/>
    <w:rsid w:val="00BB4B3B"/>
    <w:rsid w:val="00BB527D"/>
    <w:rsid w:val="00BB656C"/>
    <w:rsid w:val="00BB65F7"/>
    <w:rsid w:val="00BB7A47"/>
    <w:rsid w:val="00BB7AFC"/>
    <w:rsid w:val="00BB7C46"/>
    <w:rsid w:val="00BB7E14"/>
    <w:rsid w:val="00BC05D3"/>
    <w:rsid w:val="00BC077B"/>
    <w:rsid w:val="00BC10D9"/>
    <w:rsid w:val="00BC11E7"/>
    <w:rsid w:val="00BC127D"/>
    <w:rsid w:val="00BC1FE6"/>
    <w:rsid w:val="00BC26FC"/>
    <w:rsid w:val="00BC2A4C"/>
    <w:rsid w:val="00BC39D3"/>
    <w:rsid w:val="00BC3EDA"/>
    <w:rsid w:val="00BC454D"/>
    <w:rsid w:val="00BC60B5"/>
    <w:rsid w:val="00BC6DC3"/>
    <w:rsid w:val="00BC7F89"/>
    <w:rsid w:val="00BD2A98"/>
    <w:rsid w:val="00BD4D43"/>
    <w:rsid w:val="00BD565E"/>
    <w:rsid w:val="00BD57B4"/>
    <w:rsid w:val="00BD5BDA"/>
    <w:rsid w:val="00BD5C8D"/>
    <w:rsid w:val="00BE1006"/>
    <w:rsid w:val="00BE4633"/>
    <w:rsid w:val="00BE62D0"/>
    <w:rsid w:val="00BE6FCB"/>
    <w:rsid w:val="00BE7046"/>
    <w:rsid w:val="00BE7077"/>
    <w:rsid w:val="00BE7120"/>
    <w:rsid w:val="00BE766D"/>
    <w:rsid w:val="00BF03DB"/>
    <w:rsid w:val="00BF1027"/>
    <w:rsid w:val="00BF15F8"/>
    <w:rsid w:val="00BF2950"/>
    <w:rsid w:val="00BF3231"/>
    <w:rsid w:val="00BF4A69"/>
    <w:rsid w:val="00BF5C6F"/>
    <w:rsid w:val="00BF5E0D"/>
    <w:rsid w:val="00BF76A5"/>
    <w:rsid w:val="00BF79C8"/>
    <w:rsid w:val="00C00ADE"/>
    <w:rsid w:val="00C02620"/>
    <w:rsid w:val="00C027D1"/>
    <w:rsid w:val="00C0329D"/>
    <w:rsid w:val="00C0607A"/>
    <w:rsid w:val="00C061B6"/>
    <w:rsid w:val="00C06974"/>
    <w:rsid w:val="00C06B9E"/>
    <w:rsid w:val="00C07907"/>
    <w:rsid w:val="00C07F54"/>
    <w:rsid w:val="00C106A5"/>
    <w:rsid w:val="00C1263A"/>
    <w:rsid w:val="00C12893"/>
    <w:rsid w:val="00C1505D"/>
    <w:rsid w:val="00C15C72"/>
    <w:rsid w:val="00C162BE"/>
    <w:rsid w:val="00C16A2E"/>
    <w:rsid w:val="00C2041D"/>
    <w:rsid w:val="00C2276F"/>
    <w:rsid w:val="00C22BC2"/>
    <w:rsid w:val="00C23009"/>
    <w:rsid w:val="00C2446C"/>
    <w:rsid w:val="00C24577"/>
    <w:rsid w:val="00C24D49"/>
    <w:rsid w:val="00C24F33"/>
    <w:rsid w:val="00C27E66"/>
    <w:rsid w:val="00C3084A"/>
    <w:rsid w:val="00C309CF"/>
    <w:rsid w:val="00C318B9"/>
    <w:rsid w:val="00C31E01"/>
    <w:rsid w:val="00C31F4A"/>
    <w:rsid w:val="00C32243"/>
    <w:rsid w:val="00C3240E"/>
    <w:rsid w:val="00C32A00"/>
    <w:rsid w:val="00C3333A"/>
    <w:rsid w:val="00C34EDC"/>
    <w:rsid w:val="00C353B5"/>
    <w:rsid w:val="00C35F7A"/>
    <w:rsid w:val="00C361D9"/>
    <w:rsid w:val="00C36AD5"/>
    <w:rsid w:val="00C36AE5"/>
    <w:rsid w:val="00C36B9D"/>
    <w:rsid w:val="00C36CA8"/>
    <w:rsid w:val="00C37129"/>
    <w:rsid w:val="00C37CA8"/>
    <w:rsid w:val="00C404B4"/>
    <w:rsid w:val="00C415D5"/>
    <w:rsid w:val="00C41F17"/>
    <w:rsid w:val="00C42B39"/>
    <w:rsid w:val="00C4342E"/>
    <w:rsid w:val="00C43528"/>
    <w:rsid w:val="00C438C7"/>
    <w:rsid w:val="00C43F04"/>
    <w:rsid w:val="00C44320"/>
    <w:rsid w:val="00C448B1"/>
    <w:rsid w:val="00C458A1"/>
    <w:rsid w:val="00C516FF"/>
    <w:rsid w:val="00C527FA"/>
    <w:rsid w:val="00C5280D"/>
    <w:rsid w:val="00C53124"/>
    <w:rsid w:val="00C53EB3"/>
    <w:rsid w:val="00C541E9"/>
    <w:rsid w:val="00C54957"/>
    <w:rsid w:val="00C55107"/>
    <w:rsid w:val="00C55402"/>
    <w:rsid w:val="00C55C76"/>
    <w:rsid w:val="00C569A0"/>
    <w:rsid w:val="00C5791C"/>
    <w:rsid w:val="00C62184"/>
    <w:rsid w:val="00C62D88"/>
    <w:rsid w:val="00C6315D"/>
    <w:rsid w:val="00C636D7"/>
    <w:rsid w:val="00C64812"/>
    <w:rsid w:val="00C6543F"/>
    <w:rsid w:val="00C66290"/>
    <w:rsid w:val="00C66C45"/>
    <w:rsid w:val="00C67A2A"/>
    <w:rsid w:val="00C70E1F"/>
    <w:rsid w:val="00C722BA"/>
    <w:rsid w:val="00C723B3"/>
    <w:rsid w:val="00C72B7A"/>
    <w:rsid w:val="00C72C75"/>
    <w:rsid w:val="00C72D49"/>
    <w:rsid w:val="00C73FBB"/>
    <w:rsid w:val="00C74359"/>
    <w:rsid w:val="00C74DBC"/>
    <w:rsid w:val="00C75A58"/>
    <w:rsid w:val="00C766F2"/>
    <w:rsid w:val="00C76DAE"/>
    <w:rsid w:val="00C80A06"/>
    <w:rsid w:val="00C82AE7"/>
    <w:rsid w:val="00C82BD6"/>
    <w:rsid w:val="00C84460"/>
    <w:rsid w:val="00C87420"/>
    <w:rsid w:val="00C87424"/>
    <w:rsid w:val="00C91934"/>
    <w:rsid w:val="00C925C1"/>
    <w:rsid w:val="00C92BE6"/>
    <w:rsid w:val="00C9407E"/>
    <w:rsid w:val="00C94EDA"/>
    <w:rsid w:val="00C95A54"/>
    <w:rsid w:val="00C9618F"/>
    <w:rsid w:val="00C973F2"/>
    <w:rsid w:val="00C977A4"/>
    <w:rsid w:val="00CA0D65"/>
    <w:rsid w:val="00CA13AB"/>
    <w:rsid w:val="00CA304C"/>
    <w:rsid w:val="00CA38F5"/>
    <w:rsid w:val="00CA4810"/>
    <w:rsid w:val="00CA54F2"/>
    <w:rsid w:val="00CA72CE"/>
    <w:rsid w:val="00CA774A"/>
    <w:rsid w:val="00CA7F23"/>
    <w:rsid w:val="00CB021F"/>
    <w:rsid w:val="00CB0BDA"/>
    <w:rsid w:val="00CB1641"/>
    <w:rsid w:val="00CB17D4"/>
    <w:rsid w:val="00CB3610"/>
    <w:rsid w:val="00CB3CE8"/>
    <w:rsid w:val="00CB4250"/>
    <w:rsid w:val="00CB5736"/>
    <w:rsid w:val="00CB57A2"/>
    <w:rsid w:val="00CB6EAD"/>
    <w:rsid w:val="00CB7150"/>
    <w:rsid w:val="00CB7B17"/>
    <w:rsid w:val="00CC11B0"/>
    <w:rsid w:val="00CC137D"/>
    <w:rsid w:val="00CC278F"/>
    <w:rsid w:val="00CC2841"/>
    <w:rsid w:val="00CC2B6C"/>
    <w:rsid w:val="00CC3019"/>
    <w:rsid w:val="00CC3713"/>
    <w:rsid w:val="00CC4384"/>
    <w:rsid w:val="00CC461C"/>
    <w:rsid w:val="00CC4DF8"/>
    <w:rsid w:val="00CC541E"/>
    <w:rsid w:val="00CC5CBE"/>
    <w:rsid w:val="00CD0DD2"/>
    <w:rsid w:val="00CD12E1"/>
    <w:rsid w:val="00CD1B91"/>
    <w:rsid w:val="00CD20C1"/>
    <w:rsid w:val="00CD47E1"/>
    <w:rsid w:val="00CD4998"/>
    <w:rsid w:val="00CD5371"/>
    <w:rsid w:val="00CD5D2D"/>
    <w:rsid w:val="00CD61B5"/>
    <w:rsid w:val="00CD61F1"/>
    <w:rsid w:val="00CD770F"/>
    <w:rsid w:val="00CE054C"/>
    <w:rsid w:val="00CE28FB"/>
    <w:rsid w:val="00CE343E"/>
    <w:rsid w:val="00CE372F"/>
    <w:rsid w:val="00CE47D3"/>
    <w:rsid w:val="00CE4BBA"/>
    <w:rsid w:val="00CE5DE5"/>
    <w:rsid w:val="00CE5E09"/>
    <w:rsid w:val="00CE738B"/>
    <w:rsid w:val="00CE7836"/>
    <w:rsid w:val="00CE7BEC"/>
    <w:rsid w:val="00CE7C3E"/>
    <w:rsid w:val="00CE7E71"/>
    <w:rsid w:val="00CF1065"/>
    <w:rsid w:val="00CF1330"/>
    <w:rsid w:val="00CF19C8"/>
    <w:rsid w:val="00CF2071"/>
    <w:rsid w:val="00CF53A5"/>
    <w:rsid w:val="00CF550C"/>
    <w:rsid w:val="00CF583B"/>
    <w:rsid w:val="00CF6621"/>
    <w:rsid w:val="00CF67A0"/>
    <w:rsid w:val="00CF6C40"/>
    <w:rsid w:val="00CF7E36"/>
    <w:rsid w:val="00D00731"/>
    <w:rsid w:val="00D01E8C"/>
    <w:rsid w:val="00D0280A"/>
    <w:rsid w:val="00D02DB1"/>
    <w:rsid w:val="00D03279"/>
    <w:rsid w:val="00D03906"/>
    <w:rsid w:val="00D04C36"/>
    <w:rsid w:val="00D06869"/>
    <w:rsid w:val="00D10308"/>
    <w:rsid w:val="00D10B8C"/>
    <w:rsid w:val="00D10FA8"/>
    <w:rsid w:val="00D12385"/>
    <w:rsid w:val="00D12666"/>
    <w:rsid w:val="00D12EC4"/>
    <w:rsid w:val="00D1373F"/>
    <w:rsid w:val="00D15900"/>
    <w:rsid w:val="00D15CC2"/>
    <w:rsid w:val="00D1641A"/>
    <w:rsid w:val="00D1651E"/>
    <w:rsid w:val="00D1674E"/>
    <w:rsid w:val="00D1700A"/>
    <w:rsid w:val="00D1733A"/>
    <w:rsid w:val="00D2050F"/>
    <w:rsid w:val="00D218D0"/>
    <w:rsid w:val="00D228E2"/>
    <w:rsid w:val="00D229C2"/>
    <w:rsid w:val="00D23455"/>
    <w:rsid w:val="00D245C0"/>
    <w:rsid w:val="00D25A5A"/>
    <w:rsid w:val="00D25F96"/>
    <w:rsid w:val="00D26545"/>
    <w:rsid w:val="00D30043"/>
    <w:rsid w:val="00D319EA"/>
    <w:rsid w:val="00D31CBD"/>
    <w:rsid w:val="00D3222C"/>
    <w:rsid w:val="00D32254"/>
    <w:rsid w:val="00D32270"/>
    <w:rsid w:val="00D32C64"/>
    <w:rsid w:val="00D33682"/>
    <w:rsid w:val="00D34CAB"/>
    <w:rsid w:val="00D3512C"/>
    <w:rsid w:val="00D36501"/>
    <w:rsid w:val="00D36663"/>
    <w:rsid w:val="00D36DC1"/>
    <w:rsid w:val="00D3708D"/>
    <w:rsid w:val="00D40426"/>
    <w:rsid w:val="00D40614"/>
    <w:rsid w:val="00D40F4D"/>
    <w:rsid w:val="00D41491"/>
    <w:rsid w:val="00D42645"/>
    <w:rsid w:val="00D42AF1"/>
    <w:rsid w:val="00D42B6F"/>
    <w:rsid w:val="00D44551"/>
    <w:rsid w:val="00D45706"/>
    <w:rsid w:val="00D46239"/>
    <w:rsid w:val="00D47C71"/>
    <w:rsid w:val="00D50C5F"/>
    <w:rsid w:val="00D50FFE"/>
    <w:rsid w:val="00D51DEB"/>
    <w:rsid w:val="00D52647"/>
    <w:rsid w:val="00D526B0"/>
    <w:rsid w:val="00D52DB1"/>
    <w:rsid w:val="00D54869"/>
    <w:rsid w:val="00D5554C"/>
    <w:rsid w:val="00D55C2A"/>
    <w:rsid w:val="00D563F3"/>
    <w:rsid w:val="00D56D80"/>
    <w:rsid w:val="00D57C96"/>
    <w:rsid w:val="00D57D18"/>
    <w:rsid w:val="00D61266"/>
    <w:rsid w:val="00D61ECF"/>
    <w:rsid w:val="00D62863"/>
    <w:rsid w:val="00D6293C"/>
    <w:rsid w:val="00D64A6D"/>
    <w:rsid w:val="00D64F76"/>
    <w:rsid w:val="00D6581E"/>
    <w:rsid w:val="00D678A6"/>
    <w:rsid w:val="00D701AB"/>
    <w:rsid w:val="00D71BA6"/>
    <w:rsid w:val="00D71F67"/>
    <w:rsid w:val="00D723CA"/>
    <w:rsid w:val="00D723D1"/>
    <w:rsid w:val="00D73B56"/>
    <w:rsid w:val="00D7484F"/>
    <w:rsid w:val="00D752E0"/>
    <w:rsid w:val="00D7579E"/>
    <w:rsid w:val="00D76747"/>
    <w:rsid w:val="00D769CF"/>
    <w:rsid w:val="00D77987"/>
    <w:rsid w:val="00D77CBB"/>
    <w:rsid w:val="00D801F7"/>
    <w:rsid w:val="00D8172F"/>
    <w:rsid w:val="00D81BD8"/>
    <w:rsid w:val="00D8225F"/>
    <w:rsid w:val="00D841B0"/>
    <w:rsid w:val="00D84BC2"/>
    <w:rsid w:val="00D84FBC"/>
    <w:rsid w:val="00D85AF1"/>
    <w:rsid w:val="00D85DAD"/>
    <w:rsid w:val="00D868DF"/>
    <w:rsid w:val="00D86A08"/>
    <w:rsid w:val="00D87B34"/>
    <w:rsid w:val="00D87D33"/>
    <w:rsid w:val="00D909F7"/>
    <w:rsid w:val="00D90E60"/>
    <w:rsid w:val="00D91203"/>
    <w:rsid w:val="00D91D8C"/>
    <w:rsid w:val="00D948FF"/>
    <w:rsid w:val="00D95174"/>
    <w:rsid w:val="00D95602"/>
    <w:rsid w:val="00DA02F6"/>
    <w:rsid w:val="00DA0911"/>
    <w:rsid w:val="00DA12B0"/>
    <w:rsid w:val="00DA12E7"/>
    <w:rsid w:val="00DA17EA"/>
    <w:rsid w:val="00DA1D07"/>
    <w:rsid w:val="00DA30AF"/>
    <w:rsid w:val="00DA44C9"/>
    <w:rsid w:val="00DA4973"/>
    <w:rsid w:val="00DA5086"/>
    <w:rsid w:val="00DA5F63"/>
    <w:rsid w:val="00DA67C0"/>
    <w:rsid w:val="00DA6F36"/>
    <w:rsid w:val="00DA7474"/>
    <w:rsid w:val="00DB07CF"/>
    <w:rsid w:val="00DB1511"/>
    <w:rsid w:val="00DB213A"/>
    <w:rsid w:val="00DB45E3"/>
    <w:rsid w:val="00DB4D51"/>
    <w:rsid w:val="00DB596E"/>
    <w:rsid w:val="00DB6C67"/>
    <w:rsid w:val="00DB7773"/>
    <w:rsid w:val="00DB7D00"/>
    <w:rsid w:val="00DB7FDE"/>
    <w:rsid w:val="00DC00EA"/>
    <w:rsid w:val="00DC14F1"/>
    <w:rsid w:val="00DC1547"/>
    <w:rsid w:val="00DC171D"/>
    <w:rsid w:val="00DC1CD5"/>
    <w:rsid w:val="00DC284B"/>
    <w:rsid w:val="00DC2A39"/>
    <w:rsid w:val="00DC3543"/>
    <w:rsid w:val="00DC3802"/>
    <w:rsid w:val="00DC40CD"/>
    <w:rsid w:val="00DC4457"/>
    <w:rsid w:val="00DC4C9C"/>
    <w:rsid w:val="00DC582A"/>
    <w:rsid w:val="00DC5AA0"/>
    <w:rsid w:val="00DC5ABB"/>
    <w:rsid w:val="00DC7359"/>
    <w:rsid w:val="00DD055C"/>
    <w:rsid w:val="00DD0C60"/>
    <w:rsid w:val="00DD0F52"/>
    <w:rsid w:val="00DD21BE"/>
    <w:rsid w:val="00DD21C2"/>
    <w:rsid w:val="00DD22F3"/>
    <w:rsid w:val="00DD23A8"/>
    <w:rsid w:val="00DD2AE6"/>
    <w:rsid w:val="00DD3FF2"/>
    <w:rsid w:val="00DD425C"/>
    <w:rsid w:val="00DD5BB5"/>
    <w:rsid w:val="00DD69BE"/>
    <w:rsid w:val="00DD7982"/>
    <w:rsid w:val="00DE1BF7"/>
    <w:rsid w:val="00DE1D99"/>
    <w:rsid w:val="00DE1DA4"/>
    <w:rsid w:val="00DE1F9C"/>
    <w:rsid w:val="00DE36F8"/>
    <w:rsid w:val="00DE4341"/>
    <w:rsid w:val="00DE5DAA"/>
    <w:rsid w:val="00DE6326"/>
    <w:rsid w:val="00DE6447"/>
    <w:rsid w:val="00DE6BA4"/>
    <w:rsid w:val="00DE6FBF"/>
    <w:rsid w:val="00DF226E"/>
    <w:rsid w:val="00DF35C8"/>
    <w:rsid w:val="00DF39F9"/>
    <w:rsid w:val="00DF3F7F"/>
    <w:rsid w:val="00DF4A5F"/>
    <w:rsid w:val="00E00846"/>
    <w:rsid w:val="00E01AC1"/>
    <w:rsid w:val="00E02C5E"/>
    <w:rsid w:val="00E04268"/>
    <w:rsid w:val="00E04882"/>
    <w:rsid w:val="00E049FA"/>
    <w:rsid w:val="00E04ED9"/>
    <w:rsid w:val="00E05428"/>
    <w:rsid w:val="00E06430"/>
    <w:rsid w:val="00E06B8C"/>
    <w:rsid w:val="00E06E5E"/>
    <w:rsid w:val="00E073E2"/>
    <w:rsid w:val="00E07B59"/>
    <w:rsid w:val="00E07D63"/>
    <w:rsid w:val="00E07D87"/>
    <w:rsid w:val="00E07F30"/>
    <w:rsid w:val="00E10EC0"/>
    <w:rsid w:val="00E11B79"/>
    <w:rsid w:val="00E1286C"/>
    <w:rsid w:val="00E13A6C"/>
    <w:rsid w:val="00E13D5E"/>
    <w:rsid w:val="00E13D7C"/>
    <w:rsid w:val="00E146A5"/>
    <w:rsid w:val="00E1643B"/>
    <w:rsid w:val="00E165B5"/>
    <w:rsid w:val="00E16C2D"/>
    <w:rsid w:val="00E172EB"/>
    <w:rsid w:val="00E2009D"/>
    <w:rsid w:val="00E2030A"/>
    <w:rsid w:val="00E2086D"/>
    <w:rsid w:val="00E20DBE"/>
    <w:rsid w:val="00E21763"/>
    <w:rsid w:val="00E2185D"/>
    <w:rsid w:val="00E218DD"/>
    <w:rsid w:val="00E23337"/>
    <w:rsid w:val="00E24CAA"/>
    <w:rsid w:val="00E26124"/>
    <w:rsid w:val="00E26630"/>
    <w:rsid w:val="00E277C8"/>
    <w:rsid w:val="00E303A4"/>
    <w:rsid w:val="00E30DAB"/>
    <w:rsid w:val="00E329D3"/>
    <w:rsid w:val="00E32F7E"/>
    <w:rsid w:val="00E345C6"/>
    <w:rsid w:val="00E34B86"/>
    <w:rsid w:val="00E35307"/>
    <w:rsid w:val="00E36B2E"/>
    <w:rsid w:val="00E36E12"/>
    <w:rsid w:val="00E3779C"/>
    <w:rsid w:val="00E377BF"/>
    <w:rsid w:val="00E37A78"/>
    <w:rsid w:val="00E4033E"/>
    <w:rsid w:val="00E40D47"/>
    <w:rsid w:val="00E418CE"/>
    <w:rsid w:val="00E419CC"/>
    <w:rsid w:val="00E4284E"/>
    <w:rsid w:val="00E42BED"/>
    <w:rsid w:val="00E4569C"/>
    <w:rsid w:val="00E4581B"/>
    <w:rsid w:val="00E461EC"/>
    <w:rsid w:val="00E47455"/>
    <w:rsid w:val="00E51120"/>
    <w:rsid w:val="00E5267B"/>
    <w:rsid w:val="00E53345"/>
    <w:rsid w:val="00E534DF"/>
    <w:rsid w:val="00E550A5"/>
    <w:rsid w:val="00E5651F"/>
    <w:rsid w:val="00E578BE"/>
    <w:rsid w:val="00E578F4"/>
    <w:rsid w:val="00E60AB9"/>
    <w:rsid w:val="00E60C00"/>
    <w:rsid w:val="00E61884"/>
    <w:rsid w:val="00E636DB"/>
    <w:rsid w:val="00E63C0E"/>
    <w:rsid w:val="00E64B33"/>
    <w:rsid w:val="00E65317"/>
    <w:rsid w:val="00E65CD5"/>
    <w:rsid w:val="00E6610F"/>
    <w:rsid w:val="00E67205"/>
    <w:rsid w:val="00E678B7"/>
    <w:rsid w:val="00E701BF"/>
    <w:rsid w:val="00E704D2"/>
    <w:rsid w:val="00E70D56"/>
    <w:rsid w:val="00E70F98"/>
    <w:rsid w:val="00E7158B"/>
    <w:rsid w:val="00E71F2E"/>
    <w:rsid w:val="00E72D49"/>
    <w:rsid w:val="00E741E4"/>
    <w:rsid w:val="00E74B6C"/>
    <w:rsid w:val="00E74C70"/>
    <w:rsid w:val="00E75233"/>
    <w:rsid w:val="00E753C9"/>
    <w:rsid w:val="00E7593C"/>
    <w:rsid w:val="00E7678A"/>
    <w:rsid w:val="00E76DB5"/>
    <w:rsid w:val="00E8004F"/>
    <w:rsid w:val="00E801D2"/>
    <w:rsid w:val="00E81022"/>
    <w:rsid w:val="00E814B5"/>
    <w:rsid w:val="00E8179B"/>
    <w:rsid w:val="00E8195D"/>
    <w:rsid w:val="00E81DA5"/>
    <w:rsid w:val="00E81F1A"/>
    <w:rsid w:val="00E83151"/>
    <w:rsid w:val="00E837D9"/>
    <w:rsid w:val="00E84A2A"/>
    <w:rsid w:val="00E84D9B"/>
    <w:rsid w:val="00E87398"/>
    <w:rsid w:val="00E90899"/>
    <w:rsid w:val="00E921E0"/>
    <w:rsid w:val="00E923A7"/>
    <w:rsid w:val="00E935F1"/>
    <w:rsid w:val="00E93A26"/>
    <w:rsid w:val="00E94A81"/>
    <w:rsid w:val="00E94CC5"/>
    <w:rsid w:val="00E959B0"/>
    <w:rsid w:val="00E95D31"/>
    <w:rsid w:val="00E95ECE"/>
    <w:rsid w:val="00E96492"/>
    <w:rsid w:val="00E96748"/>
    <w:rsid w:val="00E968F5"/>
    <w:rsid w:val="00EA1CCA"/>
    <w:rsid w:val="00EA1FFB"/>
    <w:rsid w:val="00EA37EE"/>
    <w:rsid w:val="00EA3CE3"/>
    <w:rsid w:val="00EA51D6"/>
    <w:rsid w:val="00EA6C42"/>
    <w:rsid w:val="00EB048E"/>
    <w:rsid w:val="00EB1D3D"/>
    <w:rsid w:val="00EB2618"/>
    <w:rsid w:val="00EB3639"/>
    <w:rsid w:val="00EB4376"/>
    <w:rsid w:val="00EB4E9C"/>
    <w:rsid w:val="00EB6F96"/>
    <w:rsid w:val="00EB770D"/>
    <w:rsid w:val="00EB7ABF"/>
    <w:rsid w:val="00EC027F"/>
    <w:rsid w:val="00EC06AF"/>
    <w:rsid w:val="00EC1010"/>
    <w:rsid w:val="00EC15F0"/>
    <w:rsid w:val="00EC37B1"/>
    <w:rsid w:val="00EC3BDF"/>
    <w:rsid w:val="00EC4663"/>
    <w:rsid w:val="00EC4B98"/>
    <w:rsid w:val="00EC50C4"/>
    <w:rsid w:val="00EC720B"/>
    <w:rsid w:val="00EC774A"/>
    <w:rsid w:val="00EC7FB5"/>
    <w:rsid w:val="00ED35A9"/>
    <w:rsid w:val="00ED48C4"/>
    <w:rsid w:val="00ED4C6A"/>
    <w:rsid w:val="00ED5DE5"/>
    <w:rsid w:val="00ED6277"/>
    <w:rsid w:val="00ED7D63"/>
    <w:rsid w:val="00EE0C74"/>
    <w:rsid w:val="00EE0DAB"/>
    <w:rsid w:val="00EE11C4"/>
    <w:rsid w:val="00EE271C"/>
    <w:rsid w:val="00EE34DF"/>
    <w:rsid w:val="00EE399C"/>
    <w:rsid w:val="00EF1537"/>
    <w:rsid w:val="00EF18D0"/>
    <w:rsid w:val="00EF2F89"/>
    <w:rsid w:val="00EF32ED"/>
    <w:rsid w:val="00EF3775"/>
    <w:rsid w:val="00EF3DDD"/>
    <w:rsid w:val="00EF4002"/>
    <w:rsid w:val="00EF4255"/>
    <w:rsid w:val="00EF4EF2"/>
    <w:rsid w:val="00EF6CD2"/>
    <w:rsid w:val="00EF7129"/>
    <w:rsid w:val="00EF72A8"/>
    <w:rsid w:val="00EF775D"/>
    <w:rsid w:val="00EF7FB3"/>
    <w:rsid w:val="00F0204F"/>
    <w:rsid w:val="00F02697"/>
    <w:rsid w:val="00F02BFD"/>
    <w:rsid w:val="00F03E98"/>
    <w:rsid w:val="00F042F8"/>
    <w:rsid w:val="00F04D3E"/>
    <w:rsid w:val="00F057DC"/>
    <w:rsid w:val="00F05D8E"/>
    <w:rsid w:val="00F0656A"/>
    <w:rsid w:val="00F1237A"/>
    <w:rsid w:val="00F145AB"/>
    <w:rsid w:val="00F15827"/>
    <w:rsid w:val="00F15B7F"/>
    <w:rsid w:val="00F1627B"/>
    <w:rsid w:val="00F17A6C"/>
    <w:rsid w:val="00F20794"/>
    <w:rsid w:val="00F20D69"/>
    <w:rsid w:val="00F21402"/>
    <w:rsid w:val="00F21586"/>
    <w:rsid w:val="00F221F0"/>
    <w:rsid w:val="00F22CBD"/>
    <w:rsid w:val="00F23D27"/>
    <w:rsid w:val="00F247CB"/>
    <w:rsid w:val="00F24EBD"/>
    <w:rsid w:val="00F26762"/>
    <w:rsid w:val="00F26A9A"/>
    <w:rsid w:val="00F272F1"/>
    <w:rsid w:val="00F275AF"/>
    <w:rsid w:val="00F27F44"/>
    <w:rsid w:val="00F30281"/>
    <w:rsid w:val="00F307C3"/>
    <w:rsid w:val="00F321B1"/>
    <w:rsid w:val="00F3258A"/>
    <w:rsid w:val="00F345F0"/>
    <w:rsid w:val="00F34A2D"/>
    <w:rsid w:val="00F36000"/>
    <w:rsid w:val="00F362FF"/>
    <w:rsid w:val="00F37BC4"/>
    <w:rsid w:val="00F402AD"/>
    <w:rsid w:val="00F40AD5"/>
    <w:rsid w:val="00F40ADE"/>
    <w:rsid w:val="00F40D74"/>
    <w:rsid w:val="00F41087"/>
    <w:rsid w:val="00F4248E"/>
    <w:rsid w:val="00F42AAC"/>
    <w:rsid w:val="00F42B88"/>
    <w:rsid w:val="00F45372"/>
    <w:rsid w:val="00F474EF"/>
    <w:rsid w:val="00F50D7E"/>
    <w:rsid w:val="00F5158D"/>
    <w:rsid w:val="00F52BDA"/>
    <w:rsid w:val="00F5306E"/>
    <w:rsid w:val="00F53F93"/>
    <w:rsid w:val="00F54E6E"/>
    <w:rsid w:val="00F55076"/>
    <w:rsid w:val="00F559A8"/>
    <w:rsid w:val="00F55BCF"/>
    <w:rsid w:val="00F55F38"/>
    <w:rsid w:val="00F560F7"/>
    <w:rsid w:val="00F603C3"/>
    <w:rsid w:val="00F60944"/>
    <w:rsid w:val="00F61234"/>
    <w:rsid w:val="00F6173B"/>
    <w:rsid w:val="00F627E5"/>
    <w:rsid w:val="00F62C22"/>
    <w:rsid w:val="00F63013"/>
    <w:rsid w:val="00F6334D"/>
    <w:rsid w:val="00F637CA"/>
    <w:rsid w:val="00F645E9"/>
    <w:rsid w:val="00F64D96"/>
    <w:rsid w:val="00F655E5"/>
    <w:rsid w:val="00F65CE9"/>
    <w:rsid w:val="00F666AF"/>
    <w:rsid w:val="00F716AD"/>
    <w:rsid w:val="00F729A1"/>
    <w:rsid w:val="00F74666"/>
    <w:rsid w:val="00F74F96"/>
    <w:rsid w:val="00F756DB"/>
    <w:rsid w:val="00F763F8"/>
    <w:rsid w:val="00F76898"/>
    <w:rsid w:val="00F817A2"/>
    <w:rsid w:val="00F81EB7"/>
    <w:rsid w:val="00F823FB"/>
    <w:rsid w:val="00F824EF"/>
    <w:rsid w:val="00F82ABE"/>
    <w:rsid w:val="00F830E3"/>
    <w:rsid w:val="00F834F8"/>
    <w:rsid w:val="00F841B2"/>
    <w:rsid w:val="00F877DA"/>
    <w:rsid w:val="00F87817"/>
    <w:rsid w:val="00F91008"/>
    <w:rsid w:val="00F925F7"/>
    <w:rsid w:val="00F930FD"/>
    <w:rsid w:val="00F9402D"/>
    <w:rsid w:val="00F95283"/>
    <w:rsid w:val="00F95300"/>
    <w:rsid w:val="00F95E54"/>
    <w:rsid w:val="00F96C07"/>
    <w:rsid w:val="00F9701B"/>
    <w:rsid w:val="00F97062"/>
    <w:rsid w:val="00F9786E"/>
    <w:rsid w:val="00F979FE"/>
    <w:rsid w:val="00FA08F1"/>
    <w:rsid w:val="00FA0EF7"/>
    <w:rsid w:val="00FA319D"/>
    <w:rsid w:val="00FA3E5A"/>
    <w:rsid w:val="00FA4972"/>
    <w:rsid w:val="00FA49AB"/>
    <w:rsid w:val="00FA5DFA"/>
    <w:rsid w:val="00FB0448"/>
    <w:rsid w:val="00FB0535"/>
    <w:rsid w:val="00FB1CC2"/>
    <w:rsid w:val="00FB410E"/>
    <w:rsid w:val="00FB58A1"/>
    <w:rsid w:val="00FB59C4"/>
    <w:rsid w:val="00FB5D94"/>
    <w:rsid w:val="00FC0029"/>
    <w:rsid w:val="00FC05D9"/>
    <w:rsid w:val="00FC095F"/>
    <w:rsid w:val="00FC21F0"/>
    <w:rsid w:val="00FC2789"/>
    <w:rsid w:val="00FC3AB2"/>
    <w:rsid w:val="00FC493A"/>
    <w:rsid w:val="00FC63C9"/>
    <w:rsid w:val="00FC6701"/>
    <w:rsid w:val="00FC7E10"/>
    <w:rsid w:val="00FD02D4"/>
    <w:rsid w:val="00FD17CB"/>
    <w:rsid w:val="00FD1CB2"/>
    <w:rsid w:val="00FD2221"/>
    <w:rsid w:val="00FD2233"/>
    <w:rsid w:val="00FD2237"/>
    <w:rsid w:val="00FD256D"/>
    <w:rsid w:val="00FD313D"/>
    <w:rsid w:val="00FD3311"/>
    <w:rsid w:val="00FD592E"/>
    <w:rsid w:val="00FD5E26"/>
    <w:rsid w:val="00FD6B83"/>
    <w:rsid w:val="00FD74DC"/>
    <w:rsid w:val="00FE150B"/>
    <w:rsid w:val="00FE1519"/>
    <w:rsid w:val="00FE1695"/>
    <w:rsid w:val="00FE2A7D"/>
    <w:rsid w:val="00FE2C6E"/>
    <w:rsid w:val="00FE39C7"/>
    <w:rsid w:val="00FE4651"/>
    <w:rsid w:val="00FE49C5"/>
    <w:rsid w:val="00FF06CF"/>
    <w:rsid w:val="00FF4D07"/>
    <w:rsid w:val="00FF533E"/>
    <w:rsid w:val="00FF5AFF"/>
    <w:rsid w:val="00FF62F4"/>
    <w:rsid w:val="00FF67E4"/>
    <w:rsid w:val="00FF7159"/>
    <w:rsid w:val="44FF34D2"/>
    <w:rsid w:val="53615A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DEB3"/>
  <w15:docId w15:val="{B017F7BE-436C-4D5E-A2BE-92FB4A5E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es-ES_tradn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2620BD"/>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semiHidden/>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semiHidden/>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semiHidden/>
    <w:rsid w:val="00B07301"/>
    <w:pPr>
      <w:tabs>
        <w:tab w:val="right" w:leader="dot" w:pos="9639"/>
      </w:tabs>
      <w:contextualSpacing/>
      <w:jc w:val="center"/>
    </w:pPr>
    <w:rPr>
      <w:rFonts w:ascii="Arial" w:hAnsi="Arial"/>
      <w:caps/>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79106A"/>
    <w:rPr>
      <w:rFonts w:ascii="Arial" w:hAnsi="Arial"/>
      <w:u w:val="single"/>
    </w:rPr>
  </w:style>
  <w:style w:type="paragraph" w:styleId="ListParagraph">
    <w:name w:val="List Paragraph"/>
    <w:aliases w:val="auto_list_(i),List Paragraph1"/>
    <w:basedOn w:val="Normal"/>
    <w:link w:val="ListParagraphChar"/>
    <w:uiPriority w:val="34"/>
    <w:qFormat/>
    <w:rsid w:val="002C08C3"/>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800D7F"/>
    <w:rPr>
      <w:rFonts w:ascii="Arial" w:hAnsi="Arial"/>
    </w:rPr>
  </w:style>
  <w:style w:type="character" w:customStyle="1" w:styleId="Heading1Char">
    <w:name w:val="Heading 1 Char"/>
    <w:aliases w:val="COMMON NAME Char,common Char"/>
    <w:basedOn w:val="DefaultParagraphFont"/>
    <w:link w:val="Heading1"/>
    <w:rsid w:val="00E36E12"/>
    <w:rPr>
      <w:rFonts w:ascii="Arial" w:hAnsi="Arial"/>
      <w:caps/>
    </w:rPr>
  </w:style>
  <w:style w:type="character" w:customStyle="1" w:styleId="FootnoteTextChar">
    <w:name w:val="Footnote Text Char"/>
    <w:basedOn w:val="DefaultParagraphFont"/>
    <w:link w:val="FootnoteText"/>
    <w:rsid w:val="00325225"/>
    <w:rPr>
      <w:rFonts w:ascii="Arial" w:hAnsi="Arial"/>
      <w:sz w:val="16"/>
    </w:rPr>
  </w:style>
  <w:style w:type="character" w:customStyle="1" w:styleId="Heading3Char">
    <w:name w:val="Heading 3 Char"/>
    <w:basedOn w:val="DefaultParagraphFont"/>
    <w:link w:val="Heading3"/>
    <w:rsid w:val="002620BD"/>
    <w:rPr>
      <w:rFonts w:ascii="Arial" w:hAnsi="Arial"/>
      <w:i/>
    </w:rPr>
  </w:style>
  <w:style w:type="paragraph" w:styleId="Revision">
    <w:name w:val="Revision"/>
    <w:hidden/>
    <w:uiPriority w:val="99"/>
    <w:semiHidden/>
    <w:rsid w:val="00AA6DC6"/>
    <w:rPr>
      <w:rFonts w:ascii="Arial" w:hAnsi="Arial"/>
    </w:rPr>
  </w:style>
  <w:style w:type="character" w:styleId="CommentReference">
    <w:name w:val="annotation reference"/>
    <w:basedOn w:val="DefaultParagraphFont"/>
    <w:semiHidden/>
    <w:unhideWhenUsed/>
    <w:rsid w:val="002B6759"/>
    <w:rPr>
      <w:sz w:val="16"/>
      <w:szCs w:val="16"/>
    </w:rPr>
  </w:style>
  <w:style w:type="paragraph" w:styleId="CommentText">
    <w:name w:val="annotation text"/>
    <w:basedOn w:val="Normal"/>
    <w:link w:val="CommentTextChar"/>
    <w:unhideWhenUsed/>
    <w:rsid w:val="002B6759"/>
  </w:style>
  <w:style w:type="character" w:customStyle="1" w:styleId="CommentTextChar">
    <w:name w:val="Comment Text Char"/>
    <w:basedOn w:val="DefaultParagraphFont"/>
    <w:link w:val="CommentText"/>
    <w:rsid w:val="002B6759"/>
    <w:rPr>
      <w:rFonts w:ascii="Arial" w:hAnsi="Arial"/>
    </w:rPr>
  </w:style>
  <w:style w:type="paragraph" w:styleId="CommentSubject">
    <w:name w:val="annotation subject"/>
    <w:basedOn w:val="CommentText"/>
    <w:next w:val="CommentText"/>
    <w:link w:val="CommentSubjectChar"/>
    <w:semiHidden/>
    <w:unhideWhenUsed/>
    <w:rsid w:val="002B6759"/>
    <w:rPr>
      <w:b/>
      <w:bCs/>
    </w:rPr>
  </w:style>
  <w:style w:type="character" w:customStyle="1" w:styleId="CommentSubjectChar">
    <w:name w:val="Comment Subject Char"/>
    <w:basedOn w:val="CommentTextChar"/>
    <w:link w:val="CommentSubject"/>
    <w:semiHidden/>
    <w:rsid w:val="002B6759"/>
    <w:rPr>
      <w:rFonts w:ascii="Arial" w:hAnsi="Arial"/>
      <w:b/>
      <w:bCs/>
    </w:rPr>
  </w:style>
  <w:style w:type="character" w:styleId="Mention">
    <w:name w:val="Mention"/>
    <w:basedOn w:val="DefaultParagraphFont"/>
    <w:uiPriority w:val="99"/>
    <w:unhideWhenUsed/>
    <w:rsid w:val="002B6759"/>
    <w:rPr>
      <w:color w:val="2B579A"/>
      <w:shd w:val="clear" w:color="auto" w:fill="E1DFDD"/>
    </w:rPr>
  </w:style>
  <w:style w:type="character" w:styleId="UnresolvedMention">
    <w:name w:val="Unresolved Mention"/>
    <w:basedOn w:val="DefaultParagraphFont"/>
    <w:uiPriority w:val="99"/>
    <w:semiHidden/>
    <w:unhideWhenUsed/>
    <w:rsid w:val="00A57C2F"/>
    <w:rPr>
      <w:color w:val="605E5C"/>
      <w:shd w:val="clear" w:color="auto" w:fill="E1DFDD"/>
    </w:rPr>
  </w:style>
  <w:style w:type="table" w:styleId="TableGrid">
    <w:name w:val="Table Grid"/>
    <w:basedOn w:val="TableNormal"/>
    <w:rsid w:val="009010F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C3B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56D80"/>
    <w:rPr>
      <w:rFonts w:ascii="Arial" w:hAnsi="Arial"/>
      <w:lang w:val="fr-FR"/>
    </w:rPr>
  </w:style>
  <w:style w:type="character" w:customStyle="1" w:styleId="BodyTextChar">
    <w:name w:val="Body Text Char"/>
    <w:basedOn w:val="DefaultParagraphFont"/>
    <w:link w:val="BodyText"/>
    <w:rsid w:val="00C62184"/>
    <w:rPr>
      <w:rFonts w:ascii="Arial" w:hAnsi="Arial"/>
    </w:rPr>
  </w:style>
  <w:style w:type="paragraph" w:styleId="NoSpacing">
    <w:name w:val="No Spacing"/>
    <w:uiPriority w:val="1"/>
    <w:qFormat/>
    <w:rsid w:val="00D7484F"/>
    <w:rPr>
      <w:rFonts w:asciiTheme="minorHAnsi" w:eastAsiaTheme="minorHAnsi" w:hAnsiTheme="minorHAnsi" w:cstheme="minorBidi"/>
      <w:kern w:val="2"/>
      <w:sz w:val="22"/>
      <w:szCs w:val="22"/>
      <w:lang w:val="fr-FR"/>
      <w14:ligatures w14:val="standardContextual"/>
    </w:rPr>
  </w:style>
  <w:style w:type="character" w:customStyle="1" w:styleId="DecisionParagraphsChar">
    <w:name w:val="DecisionParagraphs Char"/>
    <w:basedOn w:val="DefaultParagraphFont"/>
    <w:link w:val="DecisionParagraphs"/>
    <w:rsid w:val="00DF3F7F"/>
    <w:rPr>
      <w:rFonts w:ascii="Arial" w:hAnsi="Arial"/>
      <w:i/>
    </w:rPr>
  </w:style>
  <w:style w:type="character" w:styleId="FollowedHyperlink">
    <w:name w:val="FollowedHyperlink"/>
    <w:basedOn w:val="DefaultParagraphFont"/>
    <w:semiHidden/>
    <w:unhideWhenUsed/>
    <w:rsid w:val="001C5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116">
      <w:bodyDiv w:val="1"/>
      <w:marLeft w:val="0"/>
      <w:marRight w:val="0"/>
      <w:marTop w:val="0"/>
      <w:marBottom w:val="0"/>
      <w:divBdr>
        <w:top w:val="none" w:sz="0" w:space="0" w:color="auto"/>
        <w:left w:val="none" w:sz="0" w:space="0" w:color="auto"/>
        <w:bottom w:val="none" w:sz="0" w:space="0" w:color="auto"/>
        <w:right w:val="none" w:sz="0" w:space="0" w:color="auto"/>
      </w:divBdr>
      <w:divsChild>
        <w:div w:id="364793552">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527985919">
      <w:bodyDiv w:val="1"/>
      <w:marLeft w:val="0"/>
      <w:marRight w:val="0"/>
      <w:marTop w:val="0"/>
      <w:marBottom w:val="0"/>
      <w:divBdr>
        <w:top w:val="none" w:sz="0" w:space="0" w:color="auto"/>
        <w:left w:val="none" w:sz="0" w:space="0" w:color="auto"/>
        <w:bottom w:val="none" w:sz="0" w:space="0" w:color="auto"/>
        <w:right w:val="none" w:sz="0" w:space="0" w:color="auto"/>
      </w:divBdr>
      <w:divsChild>
        <w:div w:id="314996885">
          <w:marLeft w:val="547"/>
          <w:marRight w:val="0"/>
          <w:marTop w:val="200"/>
          <w:marBottom w:val="0"/>
          <w:divBdr>
            <w:top w:val="none" w:sz="0" w:space="0" w:color="auto"/>
            <w:left w:val="none" w:sz="0" w:space="0" w:color="auto"/>
            <w:bottom w:val="none" w:sz="0" w:space="0" w:color="auto"/>
            <w:right w:val="none" w:sz="0" w:space="0" w:color="auto"/>
          </w:divBdr>
        </w:div>
      </w:divsChild>
    </w:div>
    <w:div w:id="581763484">
      <w:bodyDiv w:val="1"/>
      <w:marLeft w:val="0"/>
      <w:marRight w:val="0"/>
      <w:marTop w:val="0"/>
      <w:marBottom w:val="0"/>
      <w:divBdr>
        <w:top w:val="none" w:sz="0" w:space="0" w:color="auto"/>
        <w:left w:val="none" w:sz="0" w:space="0" w:color="auto"/>
        <w:bottom w:val="none" w:sz="0" w:space="0" w:color="auto"/>
        <w:right w:val="none" w:sz="0" w:space="0" w:color="auto"/>
      </w:divBdr>
      <w:divsChild>
        <w:div w:id="178006636">
          <w:marLeft w:val="547"/>
          <w:marRight w:val="0"/>
          <w:marTop w:val="0"/>
          <w:marBottom w:val="0"/>
          <w:divBdr>
            <w:top w:val="none" w:sz="0" w:space="0" w:color="auto"/>
            <w:left w:val="none" w:sz="0" w:space="0" w:color="auto"/>
            <w:bottom w:val="none" w:sz="0" w:space="0" w:color="auto"/>
            <w:right w:val="none" w:sz="0" w:space="0" w:color="auto"/>
          </w:divBdr>
        </w:div>
        <w:div w:id="970087956">
          <w:marLeft w:val="1166"/>
          <w:marRight w:val="0"/>
          <w:marTop w:val="0"/>
          <w:marBottom w:val="0"/>
          <w:divBdr>
            <w:top w:val="none" w:sz="0" w:space="0" w:color="auto"/>
            <w:left w:val="none" w:sz="0" w:space="0" w:color="auto"/>
            <w:bottom w:val="none" w:sz="0" w:space="0" w:color="auto"/>
            <w:right w:val="none" w:sz="0" w:space="0" w:color="auto"/>
          </w:divBdr>
        </w:div>
        <w:div w:id="1009257116">
          <w:marLeft w:val="547"/>
          <w:marRight w:val="0"/>
          <w:marTop w:val="0"/>
          <w:marBottom w:val="0"/>
          <w:divBdr>
            <w:top w:val="none" w:sz="0" w:space="0" w:color="auto"/>
            <w:left w:val="none" w:sz="0" w:space="0" w:color="auto"/>
            <w:bottom w:val="none" w:sz="0" w:space="0" w:color="auto"/>
            <w:right w:val="none" w:sz="0" w:space="0" w:color="auto"/>
          </w:divBdr>
        </w:div>
        <w:div w:id="1076778376">
          <w:marLeft w:val="547"/>
          <w:marRight w:val="0"/>
          <w:marTop w:val="0"/>
          <w:marBottom w:val="0"/>
          <w:divBdr>
            <w:top w:val="none" w:sz="0" w:space="0" w:color="auto"/>
            <w:left w:val="none" w:sz="0" w:space="0" w:color="auto"/>
            <w:bottom w:val="none" w:sz="0" w:space="0" w:color="auto"/>
            <w:right w:val="none" w:sz="0" w:space="0" w:color="auto"/>
          </w:divBdr>
        </w:div>
        <w:div w:id="1097016770">
          <w:marLeft w:val="1166"/>
          <w:marRight w:val="0"/>
          <w:marTop w:val="0"/>
          <w:marBottom w:val="0"/>
          <w:divBdr>
            <w:top w:val="none" w:sz="0" w:space="0" w:color="auto"/>
            <w:left w:val="none" w:sz="0" w:space="0" w:color="auto"/>
            <w:bottom w:val="none" w:sz="0" w:space="0" w:color="auto"/>
            <w:right w:val="none" w:sz="0" w:space="0" w:color="auto"/>
          </w:divBdr>
        </w:div>
        <w:div w:id="1239553602">
          <w:marLeft w:val="547"/>
          <w:marRight w:val="0"/>
          <w:marTop w:val="0"/>
          <w:marBottom w:val="0"/>
          <w:divBdr>
            <w:top w:val="none" w:sz="0" w:space="0" w:color="auto"/>
            <w:left w:val="none" w:sz="0" w:space="0" w:color="auto"/>
            <w:bottom w:val="none" w:sz="0" w:space="0" w:color="auto"/>
            <w:right w:val="none" w:sz="0" w:space="0" w:color="auto"/>
          </w:divBdr>
        </w:div>
        <w:div w:id="1372071610">
          <w:marLeft w:val="547"/>
          <w:marRight w:val="0"/>
          <w:marTop w:val="0"/>
          <w:marBottom w:val="0"/>
          <w:divBdr>
            <w:top w:val="none" w:sz="0" w:space="0" w:color="auto"/>
            <w:left w:val="none" w:sz="0" w:space="0" w:color="auto"/>
            <w:bottom w:val="none" w:sz="0" w:space="0" w:color="auto"/>
            <w:right w:val="none" w:sz="0" w:space="0" w:color="auto"/>
          </w:divBdr>
        </w:div>
        <w:div w:id="1533034427">
          <w:marLeft w:val="1166"/>
          <w:marRight w:val="0"/>
          <w:marTop w:val="0"/>
          <w:marBottom w:val="0"/>
          <w:divBdr>
            <w:top w:val="none" w:sz="0" w:space="0" w:color="auto"/>
            <w:left w:val="none" w:sz="0" w:space="0" w:color="auto"/>
            <w:bottom w:val="none" w:sz="0" w:space="0" w:color="auto"/>
            <w:right w:val="none" w:sz="0" w:space="0" w:color="auto"/>
          </w:divBdr>
        </w:div>
        <w:div w:id="1597250512">
          <w:marLeft w:val="547"/>
          <w:marRight w:val="0"/>
          <w:marTop w:val="0"/>
          <w:marBottom w:val="0"/>
          <w:divBdr>
            <w:top w:val="none" w:sz="0" w:space="0" w:color="auto"/>
            <w:left w:val="none" w:sz="0" w:space="0" w:color="auto"/>
            <w:bottom w:val="none" w:sz="0" w:space="0" w:color="auto"/>
            <w:right w:val="none" w:sz="0" w:space="0" w:color="auto"/>
          </w:divBdr>
        </w:div>
        <w:div w:id="1880580699">
          <w:marLeft w:val="547"/>
          <w:marRight w:val="0"/>
          <w:marTop w:val="0"/>
          <w:marBottom w:val="0"/>
          <w:divBdr>
            <w:top w:val="none" w:sz="0" w:space="0" w:color="auto"/>
            <w:left w:val="none" w:sz="0" w:space="0" w:color="auto"/>
            <w:bottom w:val="none" w:sz="0" w:space="0" w:color="auto"/>
            <w:right w:val="none" w:sz="0" w:space="0" w:color="auto"/>
          </w:divBdr>
        </w:div>
        <w:div w:id="1958028848">
          <w:marLeft w:val="1166"/>
          <w:marRight w:val="0"/>
          <w:marTop w:val="0"/>
          <w:marBottom w:val="0"/>
          <w:divBdr>
            <w:top w:val="none" w:sz="0" w:space="0" w:color="auto"/>
            <w:left w:val="none" w:sz="0" w:space="0" w:color="auto"/>
            <w:bottom w:val="none" w:sz="0" w:space="0" w:color="auto"/>
            <w:right w:val="none" w:sz="0" w:space="0" w:color="auto"/>
          </w:divBdr>
        </w:div>
      </w:divsChild>
    </w:div>
    <w:div w:id="661129106">
      <w:bodyDiv w:val="1"/>
      <w:marLeft w:val="0"/>
      <w:marRight w:val="0"/>
      <w:marTop w:val="0"/>
      <w:marBottom w:val="0"/>
      <w:divBdr>
        <w:top w:val="none" w:sz="0" w:space="0" w:color="auto"/>
        <w:left w:val="none" w:sz="0" w:space="0" w:color="auto"/>
        <w:bottom w:val="none" w:sz="0" w:space="0" w:color="auto"/>
        <w:right w:val="none" w:sz="0" w:space="0" w:color="auto"/>
      </w:divBdr>
    </w:div>
    <w:div w:id="1080718346">
      <w:bodyDiv w:val="1"/>
      <w:marLeft w:val="0"/>
      <w:marRight w:val="0"/>
      <w:marTop w:val="0"/>
      <w:marBottom w:val="0"/>
      <w:divBdr>
        <w:top w:val="none" w:sz="0" w:space="0" w:color="auto"/>
        <w:left w:val="none" w:sz="0" w:space="0" w:color="auto"/>
        <w:bottom w:val="none" w:sz="0" w:space="0" w:color="auto"/>
        <w:right w:val="none" w:sz="0" w:space="0" w:color="auto"/>
      </w:divBdr>
      <w:divsChild>
        <w:div w:id="1367488874">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084840267">
      <w:bodyDiv w:val="1"/>
      <w:marLeft w:val="0"/>
      <w:marRight w:val="0"/>
      <w:marTop w:val="0"/>
      <w:marBottom w:val="0"/>
      <w:divBdr>
        <w:top w:val="none" w:sz="0" w:space="0" w:color="auto"/>
        <w:left w:val="none" w:sz="0" w:space="0" w:color="auto"/>
        <w:bottom w:val="none" w:sz="0" w:space="0" w:color="auto"/>
        <w:right w:val="none" w:sz="0" w:space="0" w:color="auto"/>
      </w:divBdr>
    </w:div>
    <w:div w:id="1403942652">
      <w:bodyDiv w:val="1"/>
      <w:marLeft w:val="0"/>
      <w:marRight w:val="0"/>
      <w:marTop w:val="0"/>
      <w:marBottom w:val="0"/>
      <w:divBdr>
        <w:top w:val="none" w:sz="0" w:space="0" w:color="auto"/>
        <w:left w:val="none" w:sz="0" w:space="0" w:color="auto"/>
        <w:bottom w:val="none" w:sz="0" w:space="0" w:color="auto"/>
        <w:right w:val="none" w:sz="0" w:space="0" w:color="auto"/>
      </w:divBdr>
    </w:div>
    <w:div w:id="1666787320">
      <w:bodyDiv w:val="1"/>
      <w:marLeft w:val="0"/>
      <w:marRight w:val="0"/>
      <w:marTop w:val="0"/>
      <w:marBottom w:val="0"/>
      <w:divBdr>
        <w:top w:val="none" w:sz="0" w:space="0" w:color="auto"/>
        <w:left w:val="none" w:sz="0" w:space="0" w:color="auto"/>
        <w:bottom w:val="none" w:sz="0" w:space="0" w:color="auto"/>
        <w:right w:val="none" w:sz="0" w:space="0" w:color="auto"/>
      </w:divBdr>
    </w:div>
    <w:div w:id="2025983249">
      <w:bodyDiv w:val="1"/>
      <w:marLeft w:val="0"/>
      <w:marRight w:val="0"/>
      <w:marTop w:val="0"/>
      <w:marBottom w:val="0"/>
      <w:divBdr>
        <w:top w:val="none" w:sz="0" w:space="0" w:color="auto"/>
        <w:left w:val="none" w:sz="0" w:space="0" w:color="auto"/>
        <w:bottom w:val="none" w:sz="0" w:space="0" w:color="auto"/>
        <w:right w:val="none" w:sz="0" w:space="0" w:color="auto"/>
      </w:divBdr>
    </w:div>
    <w:div w:id="206721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pov.int/edocs/mdocs/upov/en/two/37/two_37_08.pdf" TargetMode="External"/><Relationship Id="rId18" Type="http://schemas.openxmlformats.org/officeDocument/2006/relationships/hyperlink" Target="https://www.upov.int/edocs/mdocs/upov/en/tc_58/tc_58_7.xlsx" TargetMode="External"/><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hyperlink" Target="https://www.upov.int/en/find-and-explore/information-and-guidance/examination-guidance/test-guidelines" TargetMode="External"/><Relationship Id="rId34" Type="http://schemas.openxmlformats.org/officeDocument/2006/relationships/image" Target="media/image7.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5.png"/><Relationship Id="rId37" Type="http://schemas.openxmlformats.org/officeDocument/2006/relationships/image" Target="media/image10.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pov.int/meetings/en/details.jsp?meeting_id=85855" TargetMode="External"/><Relationship Id="rId23" Type="http://schemas.openxmlformats.org/officeDocument/2006/relationships/hyperlink" Target="https://www.upov.int/en/find-and-explore/information-and-guidance/examination-guidance/test-guidelines/superseded-test-guidelines" TargetMode="External"/><Relationship Id="rId28" Type="http://schemas.openxmlformats.org/officeDocument/2006/relationships/image" Target="media/image2.jpeg"/><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mdocs/upov/en/caj_80/sessions_2023_4.pdf" TargetMode="External"/><Relationship Id="rId22" Type="http://schemas.openxmlformats.org/officeDocument/2006/relationships/hyperlink" Target="https://www.upov.int/en/find-and-explore/information-and-guidance/examination-guidance/test-guidelines/current-test-guidelines" TargetMode="External"/><Relationship Id="rId27" Type="http://schemas.openxmlformats.org/officeDocument/2006/relationships/header" Target="header5.xml"/><Relationship Id="rId30" Type="http://schemas.openxmlformats.org/officeDocument/2006/relationships/image" Target="cid:image006.png@01DA31A5.E193DDE0" TargetMode="External"/><Relationship Id="rId35" Type="http://schemas.openxmlformats.org/officeDocument/2006/relationships/image" Target="media/image8.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pov.int/documents/d/upov/tgp-documents-es-tgp_5_section_10.pdf" TargetMode="External"/><Relationship Id="rId17" Type="http://schemas.openxmlformats.org/officeDocument/2006/relationships/hyperlink" Target="https://www.upov.int/documents/d/upov/tgp-documents-es-tgp_5_section_11.pdf" TargetMode="External"/><Relationship Id="rId25" Type="http://schemas.openxmlformats.org/officeDocument/2006/relationships/header" Target="header3.xml"/><Relationship Id="rId33" Type="http://schemas.openxmlformats.org/officeDocument/2006/relationships/image" Target="media/image6.png"/><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DBE86-A139-43CE-970B-3901434144B2}">
  <ds:schemaRefs>
    <ds:schemaRef ds:uri="http://schemas.openxmlformats.org/officeDocument/2006/bibliography"/>
  </ds:schemaRefs>
</ds:datastoreItem>
</file>

<file path=customXml/itemProps2.xml><?xml version="1.0" encoding="utf-8"?>
<ds:datastoreItem xmlns:ds="http://schemas.openxmlformats.org/officeDocument/2006/customXml" ds:itemID="{65D904C2-026A-4800-8E20-C266DAB8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5E67A-1BF5-4F17-9877-CCC8BA0E291B}">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83b1643b-c358-4dde-ba9b-9c054d43d0ac"/>
  </ds:schemaRefs>
</ds:datastoreItem>
</file>

<file path=customXml/itemProps4.xml><?xml version="1.0" encoding="utf-8"?>
<ds:datastoreItem xmlns:ds="http://schemas.openxmlformats.org/officeDocument/2006/customXml" ds:itemID="{D8212A02-977E-453B-A224-D54272934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TC_61_EN.dotx</Template>
  <TotalTime>42</TotalTime>
  <Pages>29</Pages>
  <Words>11805</Words>
  <Characters>64088</Characters>
  <Application>Microsoft Office Word</Application>
  <DocSecurity>0</DocSecurity>
  <Lines>2563</Lines>
  <Paragraphs>1614</Paragraphs>
  <ScaleCrop>false</ScaleCrop>
  <HeadingPairs>
    <vt:vector size="2" baseType="variant">
      <vt:variant>
        <vt:lpstr>Title</vt:lpstr>
      </vt:variant>
      <vt:variant>
        <vt:i4>1</vt:i4>
      </vt:variant>
    </vt:vector>
  </HeadingPairs>
  <TitlesOfParts>
    <vt:vector size="1" baseType="lpstr">
      <vt:lpstr>TC/61/8</vt:lpstr>
    </vt:vector>
  </TitlesOfParts>
  <Company>UPOV</Company>
  <LinksUpToDate>false</LinksUpToDate>
  <CharactersWithSpaces>74279</CharactersWithSpaces>
  <SharedDoc>false</SharedDoc>
  <HLinks>
    <vt:vector size="60" baseType="variant">
      <vt:variant>
        <vt:i4>262236</vt:i4>
      </vt:variant>
      <vt:variant>
        <vt:i4>211</vt:i4>
      </vt:variant>
      <vt:variant>
        <vt:i4>0</vt:i4>
      </vt:variant>
      <vt:variant>
        <vt:i4>5</vt:i4>
      </vt:variant>
      <vt:variant>
        <vt:lpwstr>https://www.upov.int/en/find-and-explore/information-and-guidance/examination-guidance/test-guidelines/superseded-test-guidelines</vt:lpwstr>
      </vt:variant>
      <vt:variant>
        <vt:lpwstr/>
      </vt:variant>
      <vt:variant>
        <vt:i4>6553652</vt:i4>
      </vt:variant>
      <vt:variant>
        <vt:i4>206</vt:i4>
      </vt:variant>
      <vt:variant>
        <vt:i4>0</vt:i4>
      </vt:variant>
      <vt:variant>
        <vt:i4>5</vt:i4>
      </vt:variant>
      <vt:variant>
        <vt:lpwstr>https://www.upov.int/en/find-and-explore/information-and-guidance/examination-guidance/test-guidelines/current-test-guidelines</vt:lpwstr>
      </vt:variant>
      <vt:variant>
        <vt:lpwstr/>
      </vt:variant>
      <vt:variant>
        <vt:i4>3014697</vt:i4>
      </vt:variant>
      <vt:variant>
        <vt:i4>191</vt:i4>
      </vt:variant>
      <vt:variant>
        <vt:i4>0</vt:i4>
      </vt:variant>
      <vt:variant>
        <vt:i4>5</vt:i4>
      </vt:variant>
      <vt:variant>
        <vt:lpwstr>https://www.upov.int/en/find-and-explore/information-and-guidance/examination-guidance/test-guidelines</vt:lpwstr>
      </vt:variant>
      <vt:variant>
        <vt:lpwstr/>
      </vt:variant>
      <vt:variant>
        <vt:i4>3932235</vt:i4>
      </vt:variant>
      <vt:variant>
        <vt:i4>144</vt:i4>
      </vt:variant>
      <vt:variant>
        <vt:i4>0</vt:i4>
      </vt:variant>
      <vt:variant>
        <vt:i4>5</vt:i4>
      </vt:variant>
      <vt:variant>
        <vt:lpwstr>https://www.upov.int/edocs/mdocs/upov/en/tc_58/tc_58_7.xlsx</vt:lpwstr>
      </vt:variant>
      <vt:variant>
        <vt:lpwstr/>
      </vt:variant>
      <vt:variant>
        <vt:i4>2752516</vt:i4>
      </vt:variant>
      <vt:variant>
        <vt:i4>135</vt:i4>
      </vt:variant>
      <vt:variant>
        <vt:i4>0</vt:i4>
      </vt:variant>
      <vt:variant>
        <vt:i4>5</vt:i4>
      </vt:variant>
      <vt:variant>
        <vt:lpwstr>https://www.upov.int/documents/d/upov/tgp-documents-en-tgp_5_section_11.pdf</vt:lpwstr>
      </vt:variant>
      <vt:variant>
        <vt:lpwstr/>
      </vt:variant>
      <vt:variant>
        <vt:i4>327750</vt:i4>
      </vt:variant>
      <vt:variant>
        <vt:i4>132</vt:i4>
      </vt:variant>
      <vt:variant>
        <vt:i4>0</vt:i4>
      </vt:variant>
      <vt:variant>
        <vt:i4>5</vt:i4>
      </vt:variant>
      <vt:variant>
        <vt:lpwstr>https://cpvo.europa.eu/en/cpvo-policy-status-plant-material-used-dus-testing-purposes</vt:lpwstr>
      </vt:variant>
      <vt:variant>
        <vt:lpwstr/>
      </vt:variant>
      <vt:variant>
        <vt:i4>5636157</vt:i4>
      </vt:variant>
      <vt:variant>
        <vt:i4>85</vt:i4>
      </vt:variant>
      <vt:variant>
        <vt:i4>0</vt:i4>
      </vt:variant>
      <vt:variant>
        <vt:i4>5</vt:i4>
      </vt:variant>
      <vt:variant>
        <vt:lpwstr>https://www.upov.int/meetings/en/details.jsp?meeting_id=85855</vt:lpwstr>
      </vt:variant>
      <vt:variant>
        <vt:lpwstr/>
      </vt:variant>
      <vt:variant>
        <vt:i4>65640</vt:i4>
      </vt:variant>
      <vt:variant>
        <vt:i4>76</vt:i4>
      </vt:variant>
      <vt:variant>
        <vt:i4>0</vt:i4>
      </vt:variant>
      <vt:variant>
        <vt:i4>5</vt:i4>
      </vt:variant>
      <vt:variant>
        <vt:lpwstr>https://www.upov.int/edocs/mdocs/upov/en/caj_80/sessions_2023_4.pdf</vt:lpwstr>
      </vt:variant>
      <vt:variant>
        <vt:lpwstr/>
      </vt:variant>
      <vt:variant>
        <vt:i4>6422569</vt:i4>
      </vt:variant>
      <vt:variant>
        <vt:i4>61</vt:i4>
      </vt:variant>
      <vt:variant>
        <vt:i4>0</vt:i4>
      </vt:variant>
      <vt:variant>
        <vt:i4>5</vt:i4>
      </vt:variant>
      <vt:variant>
        <vt:lpwstr>https://www.upov.int/edocs/mdocs/upov/en/two/37/two_37_08.pdf</vt:lpwstr>
      </vt:variant>
      <vt:variant>
        <vt:lpwstr/>
      </vt:variant>
      <vt:variant>
        <vt:i4>2752517</vt:i4>
      </vt:variant>
      <vt:variant>
        <vt:i4>34</vt:i4>
      </vt:variant>
      <vt:variant>
        <vt:i4>0</vt:i4>
      </vt:variant>
      <vt:variant>
        <vt:i4>5</vt:i4>
      </vt:variant>
      <vt:variant>
        <vt:lpwstr>https://www.upov.int/documents/d/upov/tgp-documents-en-tgp_5_section_10.pdf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TC/61/8</dc:title>
  <dc:subject/>
  <dc:creator>OERTEL Romy</dc:creator>
  <cp:keywords>, docId:EDFD9B9CB11DC513751E06D052DE3879</cp:keywords>
  <cp:lastModifiedBy>SANCHEZ VIZCAINO GOMEZ Rosa Maria</cp:lastModifiedBy>
  <cp:revision>42</cp:revision>
  <cp:lastPrinted>2025-10-21T13:22:00Z</cp:lastPrinted>
  <dcterms:created xsi:type="dcterms:W3CDTF">2025-11-11T10:41:00Z</dcterms:created>
  <dcterms:modified xsi:type="dcterms:W3CDTF">2025-11-14T18:19:00Z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12ef8da6,51174db1,503f20af</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2025-10-10T16:33:12Z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e9036c4a-c8a5-4bac-93f0-405ac1e7dc68</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