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421571" w:rsidRPr="00E961EF" w14:paraId="3612A074" w14:textId="77777777" w:rsidTr="00F26786">
        <w:tc>
          <w:tcPr>
            <w:tcW w:w="6522" w:type="dxa"/>
          </w:tcPr>
          <w:p w14:paraId="334F9761" w14:textId="25DA0306" w:rsidR="00421571" w:rsidRPr="00E961EF" w:rsidRDefault="00711F8E" w:rsidP="00F26786">
            <w:pPr>
              <w:rPr>
                <w:lang w:val="es-ES"/>
              </w:rPr>
            </w:pPr>
            <w:r w:rsidRPr="00E961EF">
              <w:rPr>
                <w:lang w:val="es-ES" w:eastAsia="zh-CN"/>
              </w:rPr>
              <w:drawing>
                <wp:inline distT="0" distB="0" distL="0" distR="0" wp14:anchorId="6830DD8B" wp14:editId="1D5375C7">
                  <wp:extent cx="933450" cy="266700"/>
                  <wp:effectExtent l="0" t="0" r="0" b="0"/>
                  <wp:docPr id="58188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p>
        </w:tc>
        <w:tc>
          <w:tcPr>
            <w:tcW w:w="3117" w:type="dxa"/>
          </w:tcPr>
          <w:p w14:paraId="0F6F2607" w14:textId="07DA4D8F" w:rsidR="00421571" w:rsidRPr="00E961EF" w:rsidRDefault="00523F2E" w:rsidP="00F26786">
            <w:pPr>
              <w:pStyle w:val="Lettrine"/>
              <w:rPr>
                <w:lang w:val="es-ES"/>
              </w:rPr>
            </w:pPr>
            <w:r w:rsidRPr="00E961EF">
              <w:rPr>
                <w:lang w:val="es-ES"/>
              </w:rPr>
              <w:t>S</w:t>
            </w:r>
          </w:p>
        </w:tc>
      </w:tr>
      <w:tr w:rsidR="00421571" w:rsidRPr="00E961EF" w14:paraId="58F1FB94" w14:textId="77777777" w:rsidTr="00F26786">
        <w:trPr>
          <w:trHeight w:val="219"/>
        </w:trPr>
        <w:tc>
          <w:tcPr>
            <w:tcW w:w="6522" w:type="dxa"/>
          </w:tcPr>
          <w:p w14:paraId="03A247AE" w14:textId="77777777" w:rsidR="00421571" w:rsidRPr="00E961EF" w:rsidRDefault="00421571" w:rsidP="00F26786">
            <w:pPr>
              <w:pStyle w:val="upove"/>
              <w:rPr>
                <w:lang w:val="es-ES"/>
              </w:rPr>
            </w:pPr>
            <w:r w:rsidRPr="00E961EF">
              <w:rPr>
                <w:lang w:val="es-ES"/>
              </w:rPr>
              <w:t>La Unión Internacional para la Protección de las Obtenciones Vegetales</w:t>
            </w:r>
          </w:p>
        </w:tc>
        <w:tc>
          <w:tcPr>
            <w:tcW w:w="3117" w:type="dxa"/>
          </w:tcPr>
          <w:p w14:paraId="03A480E8" w14:textId="77777777" w:rsidR="00421571" w:rsidRPr="00E961EF" w:rsidRDefault="00421571" w:rsidP="00F26786">
            <w:pPr>
              <w:rPr>
                <w:lang w:val="es-ES"/>
              </w:rPr>
            </w:pPr>
          </w:p>
        </w:tc>
      </w:tr>
    </w:tbl>
    <w:p w14:paraId="564D388D" w14:textId="77777777" w:rsidR="00421571" w:rsidRPr="00E961EF" w:rsidRDefault="00421571" w:rsidP="00421571">
      <w:pPr>
        <w:rPr>
          <w:lang w:val="es-ES"/>
        </w:rPr>
      </w:pPr>
    </w:p>
    <w:p w14:paraId="6B7F669E" w14:textId="77777777" w:rsidR="00F96C11" w:rsidRPr="00E961EF" w:rsidRDefault="00F96C11" w:rsidP="00F96C11">
      <w:pPr>
        <w:rPr>
          <w:lang w:val="es-ES"/>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F96C11" w:rsidRPr="00E961EF" w14:paraId="524487DA" w14:textId="77777777" w:rsidTr="00B314FB">
        <w:tc>
          <w:tcPr>
            <w:tcW w:w="6512" w:type="dxa"/>
          </w:tcPr>
          <w:p w14:paraId="11909CBC" w14:textId="77777777" w:rsidR="00F96C11" w:rsidRPr="00E961EF" w:rsidRDefault="00F96C11" w:rsidP="00B314FB">
            <w:pPr>
              <w:pStyle w:val="Sessiontc"/>
              <w:spacing w:line="240" w:lineRule="auto"/>
              <w:rPr>
                <w:lang w:val="es-ES"/>
              </w:rPr>
            </w:pPr>
            <w:r w:rsidRPr="00E961EF">
              <w:rPr>
                <w:lang w:val="es-ES"/>
              </w:rPr>
              <w:t>Comité Técnico</w:t>
            </w:r>
          </w:p>
          <w:p w14:paraId="73D989F9" w14:textId="77777777" w:rsidR="00F96C11" w:rsidRPr="00E961EF" w:rsidRDefault="00F96C11" w:rsidP="00B314FB">
            <w:pPr>
              <w:pStyle w:val="Sessiontcplacedate"/>
              <w:rPr>
                <w:lang w:val="es-ES"/>
              </w:rPr>
            </w:pPr>
            <w:r w:rsidRPr="00E961EF">
              <w:rPr>
                <w:lang w:val="es-ES"/>
              </w:rPr>
              <w:t>Sexagésima primera sesión</w:t>
            </w:r>
          </w:p>
          <w:p w14:paraId="7B8EFFB4" w14:textId="77777777" w:rsidR="00F96C11" w:rsidRPr="00E961EF" w:rsidRDefault="00F96C11" w:rsidP="00B314FB">
            <w:pPr>
              <w:pStyle w:val="Sessiontcplacedate"/>
              <w:rPr>
                <w:sz w:val="22"/>
                <w:lang w:val="es-ES"/>
              </w:rPr>
            </w:pPr>
            <w:r w:rsidRPr="00E961EF">
              <w:rPr>
                <w:lang w:val="es-ES"/>
              </w:rPr>
              <w:t>Ginebra, 20 y 21 de octubre de 2025</w:t>
            </w:r>
          </w:p>
        </w:tc>
        <w:tc>
          <w:tcPr>
            <w:tcW w:w="3127" w:type="dxa"/>
          </w:tcPr>
          <w:p w14:paraId="37F48C1C" w14:textId="0B38ABEB" w:rsidR="00F96C11" w:rsidRPr="00E961EF" w:rsidRDefault="0011619B" w:rsidP="00B314FB">
            <w:pPr>
              <w:pStyle w:val="Doccode"/>
              <w:rPr>
                <w:lang w:val="es-ES"/>
              </w:rPr>
            </w:pPr>
            <w:r w:rsidRPr="00E961EF">
              <w:rPr>
                <w:lang w:val="es-ES"/>
              </w:rPr>
              <w:t>TC/61/7</w:t>
            </w:r>
          </w:p>
          <w:p w14:paraId="3BAFE16B" w14:textId="77777777" w:rsidR="00F96C11" w:rsidRPr="00E961EF" w:rsidRDefault="00F96C11" w:rsidP="00B314FB">
            <w:pPr>
              <w:pStyle w:val="Docoriginal"/>
              <w:rPr>
                <w:lang w:val="es-ES"/>
              </w:rPr>
            </w:pPr>
            <w:r w:rsidRPr="00E961EF">
              <w:rPr>
                <w:lang w:val="es-ES"/>
              </w:rPr>
              <w:t xml:space="preserve">Original: </w:t>
            </w:r>
            <w:r w:rsidRPr="00E961EF">
              <w:rPr>
                <w:b w:val="0"/>
                <w:spacing w:val="0"/>
                <w:lang w:val="es-ES"/>
              </w:rPr>
              <w:t>inglés</w:t>
            </w:r>
          </w:p>
          <w:p w14:paraId="65679824" w14:textId="062C4EEF" w:rsidR="00F96C11" w:rsidRPr="00E961EF" w:rsidRDefault="00F96C11" w:rsidP="00B314FB">
            <w:pPr>
              <w:pStyle w:val="Docoriginal"/>
              <w:rPr>
                <w:lang w:val="es-ES"/>
              </w:rPr>
            </w:pPr>
            <w:r w:rsidRPr="00E961EF">
              <w:rPr>
                <w:lang w:val="es-ES"/>
              </w:rPr>
              <w:t>Fecha:</w:t>
            </w:r>
            <w:r w:rsidRPr="00E961EF">
              <w:rPr>
                <w:b w:val="0"/>
                <w:spacing w:val="0"/>
                <w:lang w:val="es-ES"/>
              </w:rPr>
              <w:t xml:space="preserve">  </w:t>
            </w:r>
            <w:r w:rsidR="003A47D4" w:rsidRPr="00E961EF">
              <w:rPr>
                <w:b w:val="0"/>
                <w:spacing w:val="0"/>
                <w:lang w:val="es-ES"/>
              </w:rPr>
              <w:t xml:space="preserve">25 </w:t>
            </w:r>
            <w:r w:rsidRPr="00E961EF">
              <w:rPr>
                <w:b w:val="0"/>
                <w:spacing w:val="0"/>
                <w:lang w:val="es-ES"/>
              </w:rPr>
              <w:t>de</w:t>
            </w:r>
            <w:r w:rsidR="00E13B15" w:rsidRPr="00E961EF">
              <w:rPr>
                <w:b w:val="0"/>
                <w:spacing w:val="0"/>
                <w:lang w:val="es-ES"/>
              </w:rPr>
              <w:t xml:space="preserve"> septiembre </w:t>
            </w:r>
            <w:r w:rsidRPr="00E961EF">
              <w:rPr>
                <w:b w:val="0"/>
                <w:spacing w:val="0"/>
                <w:lang w:val="es-ES"/>
              </w:rPr>
              <w:t>de 2025</w:t>
            </w:r>
          </w:p>
        </w:tc>
      </w:tr>
    </w:tbl>
    <w:p w14:paraId="2A1C89D1" w14:textId="414B1325" w:rsidR="00F96C11" w:rsidRPr="00E961EF" w:rsidRDefault="0011619B" w:rsidP="00F96C11">
      <w:pPr>
        <w:pStyle w:val="Titleofdoc0"/>
        <w:rPr>
          <w:lang w:val="es-ES"/>
        </w:rPr>
      </w:pPr>
      <w:r w:rsidRPr="00E961EF">
        <w:rPr>
          <w:lang w:val="es-ES"/>
        </w:rPr>
        <w:t>Talleres y seminarios web de</w:t>
      </w:r>
      <w:r w:rsidR="00523F2E" w:rsidRPr="00E961EF">
        <w:rPr>
          <w:lang w:val="es-ES"/>
        </w:rPr>
        <w:t xml:space="preserve"> </w:t>
      </w:r>
      <w:r w:rsidRPr="00E961EF">
        <w:rPr>
          <w:lang w:val="es-ES"/>
        </w:rPr>
        <w:t>l</w:t>
      </w:r>
      <w:r w:rsidR="00523F2E" w:rsidRPr="00E961EF">
        <w:rPr>
          <w:lang w:val="es-ES"/>
        </w:rPr>
        <w:t>OS</w:t>
      </w:r>
      <w:r w:rsidRPr="00E961EF">
        <w:rPr>
          <w:lang w:val="es-ES"/>
        </w:rPr>
        <w:t xml:space="preserve"> TWP</w:t>
      </w:r>
    </w:p>
    <w:p w14:paraId="23DFE5AD" w14:textId="14FD4687" w:rsidR="003D0839" w:rsidRPr="00E961EF" w:rsidRDefault="003D0839" w:rsidP="003D0839">
      <w:pPr>
        <w:pStyle w:val="preparedby1"/>
        <w:jc w:val="left"/>
        <w:rPr>
          <w:lang w:val="es-ES"/>
        </w:rPr>
      </w:pPr>
      <w:r w:rsidRPr="00E961EF">
        <w:rPr>
          <w:lang w:val="es-ES"/>
        </w:rPr>
        <w:t>Documento preparado por la Oficina de la Uni</w:t>
      </w:r>
      <w:r w:rsidR="003B0B09" w:rsidRPr="00E961EF">
        <w:rPr>
          <w:lang w:val="es-ES"/>
        </w:rPr>
        <w:t>ó</w:t>
      </w:r>
      <w:r w:rsidRPr="00E961EF">
        <w:rPr>
          <w:lang w:val="es-ES"/>
        </w:rPr>
        <w:t>n</w:t>
      </w:r>
    </w:p>
    <w:p w14:paraId="0D17536B" w14:textId="77777777" w:rsidR="003B0B09" w:rsidRPr="00E961EF" w:rsidRDefault="003B0B09" w:rsidP="003B0B09">
      <w:pPr>
        <w:pStyle w:val="Disclaimer"/>
        <w:spacing w:after="480"/>
        <w:rPr>
          <w:lang w:val="es-ES"/>
        </w:rPr>
      </w:pPr>
      <w:bookmarkStart w:id="0" w:name="_Toc475955714"/>
      <w:bookmarkStart w:id="1" w:name="_Toc203989697"/>
      <w:r w:rsidRPr="00E961EF">
        <w:rPr>
          <w:lang w:val="es-ES"/>
        </w:rPr>
        <w:t>Descargo de responsabilidad: el presente documento no constituye un documento de política u orientación de la UPOV.</w:t>
      </w:r>
      <w:r w:rsidRPr="00E961EF">
        <w:rPr>
          <w:lang w:val="es-ES"/>
        </w:rPr>
        <w:br/>
      </w:r>
      <w:r w:rsidRPr="00E961EF">
        <w:rPr>
          <w:lang w:val="es-ES"/>
        </w:rPr>
        <w:br/>
        <w:t>Este documento se ha generado mediante traducción automática y no puede garantizarse su exactitud. Por lo tanto, el texto en el idioma original es la única versión auténtica.</w:t>
      </w:r>
    </w:p>
    <w:p w14:paraId="15F256E7" w14:textId="77777777" w:rsidR="00E3579A" w:rsidRPr="00E961EF" w:rsidRDefault="00E3579A" w:rsidP="00E3579A">
      <w:pPr>
        <w:pStyle w:val="Heading1"/>
        <w:rPr>
          <w:lang w:val="es-ES"/>
        </w:rPr>
      </w:pPr>
      <w:r w:rsidRPr="00E961EF">
        <w:rPr>
          <w:lang w:val="es-ES"/>
        </w:rPr>
        <w:t>RESUMEN</w:t>
      </w:r>
      <w:bookmarkEnd w:id="0"/>
      <w:bookmarkEnd w:id="1"/>
    </w:p>
    <w:p w14:paraId="0CFC86A1" w14:textId="77777777" w:rsidR="00E3579A" w:rsidRPr="00E961EF" w:rsidRDefault="00E3579A" w:rsidP="00E3579A">
      <w:pPr>
        <w:autoSpaceDE w:val="0"/>
        <w:autoSpaceDN w:val="0"/>
        <w:adjustRightInd w:val="0"/>
        <w:rPr>
          <w:rFonts w:cs="Arial"/>
          <w:lang w:val="es-ES"/>
        </w:rPr>
      </w:pPr>
    </w:p>
    <w:p w14:paraId="4EC5967E" w14:textId="19AE5C6C" w:rsidR="00E3579A" w:rsidRPr="00E961EF" w:rsidRDefault="00E3579A" w:rsidP="00E3579A">
      <w:pPr>
        <w:rPr>
          <w:rFonts w:cs="Arial"/>
          <w:lang w:val="es-ES"/>
        </w:rPr>
      </w:pPr>
      <w:r w:rsidRPr="00E961EF">
        <w:rPr>
          <w:rFonts w:cs="Arial"/>
          <w:lang w:val="es-ES"/>
        </w:rPr>
        <w:fldChar w:fldCharType="begin"/>
      </w:r>
      <w:r w:rsidRPr="00E961EF">
        <w:rPr>
          <w:rFonts w:cs="Arial"/>
          <w:lang w:val="es-ES"/>
        </w:rPr>
        <w:instrText xml:space="preserve"> AUTONUM  </w:instrText>
      </w:r>
      <w:r w:rsidRPr="00E961EF">
        <w:rPr>
          <w:rFonts w:cs="Arial"/>
          <w:lang w:val="es-ES"/>
        </w:rPr>
        <w:fldChar w:fldCharType="end"/>
      </w:r>
      <w:r w:rsidRPr="00E961EF">
        <w:rPr>
          <w:rFonts w:cs="Arial"/>
          <w:lang w:val="es-ES"/>
        </w:rPr>
        <w:tab/>
        <w:t>El objetivo de este documento es informar sobre los talleres y seminarios web del TWP en</w:t>
      </w:r>
      <w:r w:rsidR="00E878CB" w:rsidRPr="00E961EF">
        <w:rPr>
          <w:rFonts w:cs="Arial"/>
          <w:lang w:val="es-ES"/>
        </w:rPr>
        <w:t xml:space="preserve"> 2025 </w:t>
      </w:r>
      <w:r w:rsidRPr="00E961EF">
        <w:rPr>
          <w:rFonts w:cs="Arial"/>
          <w:lang w:val="es-ES"/>
        </w:rPr>
        <w:t>y presentar propuestas para</w:t>
      </w:r>
      <w:r w:rsidR="00E878CB" w:rsidRPr="00E961EF">
        <w:rPr>
          <w:rFonts w:cs="Arial"/>
          <w:lang w:val="es-ES"/>
        </w:rPr>
        <w:t xml:space="preserve"> 2026</w:t>
      </w:r>
      <w:r w:rsidRPr="00E961EF">
        <w:rPr>
          <w:rFonts w:cs="Arial"/>
          <w:lang w:val="es-ES"/>
        </w:rPr>
        <w:t>.</w:t>
      </w:r>
    </w:p>
    <w:p w14:paraId="0D2B4EF8" w14:textId="77777777" w:rsidR="00E3579A" w:rsidRPr="00E961EF" w:rsidRDefault="00E3579A" w:rsidP="00E3579A">
      <w:pPr>
        <w:rPr>
          <w:rFonts w:cs="Arial"/>
          <w:lang w:val="es-ES"/>
        </w:rPr>
      </w:pPr>
    </w:p>
    <w:p w14:paraId="518148D9" w14:textId="1C24AE29" w:rsidR="00E3579A" w:rsidRPr="00E961EF" w:rsidRDefault="00E3579A" w:rsidP="00E3579A">
      <w:pPr>
        <w:rPr>
          <w:rFonts w:cs="Arial"/>
          <w:lang w:val="es-ES"/>
        </w:rPr>
      </w:pPr>
      <w:r w:rsidRPr="00E961EF">
        <w:rPr>
          <w:rFonts w:cs="Arial"/>
          <w:lang w:val="es-ES"/>
        </w:rPr>
        <w:fldChar w:fldCharType="begin"/>
      </w:r>
      <w:r w:rsidRPr="00E961EF">
        <w:rPr>
          <w:rFonts w:cs="Arial"/>
          <w:lang w:val="es-ES"/>
        </w:rPr>
        <w:instrText xml:space="preserve"> AUTONUM  </w:instrText>
      </w:r>
      <w:r w:rsidRPr="00E961EF">
        <w:rPr>
          <w:rFonts w:cs="Arial"/>
          <w:lang w:val="es-ES"/>
        </w:rPr>
        <w:fldChar w:fldCharType="end"/>
      </w:r>
      <w:r w:rsidRPr="00E961EF">
        <w:rPr>
          <w:rFonts w:cs="Arial"/>
          <w:lang w:val="es-ES"/>
        </w:rPr>
        <w:tab/>
        <w:t>Los talleres y seminarios web se organizan con el objetivo principal de ayudar a algunos de los delegados a participar más activamente en las sesiones de los Grupos de Trabajo Técnico (TWP). Desde 2021, los talleres se organizan como seminarios web antes de las sesiones de los TWP. Las grabaciones de vídeo están disponibles en el sitio web de la UPOV y en el canal de YouTube de la UPOV (</w:t>
      </w:r>
      <w:hyperlink r:id="rId9" w:history="1">
        <w:r w:rsidRPr="00E961EF">
          <w:rPr>
            <w:rFonts w:cs="Arial"/>
            <w:color w:val="0000FF"/>
            <w:u w:val="single"/>
            <w:lang w:val="es-ES"/>
          </w:rPr>
          <w:t>https://www.youtube.com/user/upov</w:t>
        </w:r>
      </w:hyperlink>
      <w:r w:rsidRPr="00E961EF">
        <w:rPr>
          <w:rFonts w:cs="Arial"/>
          <w:lang w:val="es-ES"/>
        </w:rPr>
        <w:t xml:space="preserve">).  Los vídeos del canal de YouTube de la UPOV pueden mostrar transcripciones y subtítulos generados automáticamente en diferentes idiomas («subtítulos ocultos»).  </w:t>
      </w:r>
    </w:p>
    <w:p w14:paraId="67D494FB" w14:textId="77777777" w:rsidR="00E3579A" w:rsidRPr="00E961EF" w:rsidRDefault="00E3579A" w:rsidP="00E3579A">
      <w:pPr>
        <w:rPr>
          <w:rFonts w:cs="Arial"/>
          <w:lang w:val="es-ES"/>
        </w:rPr>
      </w:pPr>
      <w:r w:rsidRPr="00E961EF">
        <w:rPr>
          <w:rFonts w:cs="Arial"/>
          <w:lang w:val="es-ES"/>
        </w:rPr>
        <w:t xml:space="preserve">   </w:t>
      </w:r>
    </w:p>
    <w:p w14:paraId="61644D74" w14:textId="4931E931" w:rsidR="00E3579A" w:rsidRPr="00E961EF" w:rsidRDefault="00E3579A" w:rsidP="00E3579A">
      <w:pPr>
        <w:tabs>
          <w:tab w:val="left" w:pos="567"/>
          <w:tab w:val="left" w:pos="1134"/>
          <w:tab w:val="left" w:pos="5387"/>
          <w:tab w:val="left" w:pos="5954"/>
        </w:tabs>
        <w:rPr>
          <w:rFonts w:cs="Arial"/>
          <w:lang w:val="es-ES"/>
        </w:rPr>
      </w:pPr>
      <w:r w:rsidRPr="00E961EF">
        <w:rPr>
          <w:rFonts w:cs="Arial"/>
          <w:lang w:val="es-ES"/>
        </w:rPr>
        <w:fldChar w:fldCharType="begin"/>
      </w:r>
      <w:r w:rsidRPr="00E961EF">
        <w:rPr>
          <w:rFonts w:cs="Arial"/>
          <w:lang w:val="es-ES"/>
        </w:rPr>
        <w:instrText xml:space="preserve"> AUTONUM  </w:instrText>
      </w:r>
      <w:r w:rsidRPr="00E961EF">
        <w:rPr>
          <w:rFonts w:cs="Arial"/>
          <w:lang w:val="es-ES"/>
        </w:rPr>
        <w:fldChar w:fldCharType="end"/>
      </w:r>
      <w:r w:rsidRPr="00E961EF">
        <w:rPr>
          <w:rFonts w:cs="Arial"/>
          <w:lang w:val="es-ES"/>
        </w:rPr>
        <w:tab/>
        <w:t>Se invita al TC a considerar la posibilidad de organizar seminarios web técnicos en</w:t>
      </w:r>
      <w:r w:rsidR="00E878CB" w:rsidRPr="00E961EF">
        <w:rPr>
          <w:rFonts w:cs="Arial"/>
          <w:lang w:val="es-ES"/>
        </w:rPr>
        <w:t xml:space="preserve"> 2026</w:t>
      </w:r>
      <w:r w:rsidRPr="00E961EF">
        <w:rPr>
          <w:rFonts w:cs="Arial"/>
          <w:lang w:val="es-ES"/>
        </w:rPr>
        <w:t>, en fechas adecuadas según el calendario de sesiones del TWP, y talleres con participación física, cuando se solicite, tal como se establece en los párrafos 16 a 19 del presente documento</w:t>
      </w:r>
      <w:r w:rsidRPr="00E961EF">
        <w:rPr>
          <w:snapToGrid w:val="0"/>
          <w:lang w:val="es-ES"/>
        </w:rPr>
        <w:t>.</w:t>
      </w:r>
    </w:p>
    <w:p w14:paraId="5FFC4709" w14:textId="77777777" w:rsidR="00E3579A" w:rsidRPr="00E961EF" w:rsidRDefault="00E3579A" w:rsidP="00E3579A">
      <w:pPr>
        <w:tabs>
          <w:tab w:val="left" w:pos="567"/>
          <w:tab w:val="left" w:pos="1134"/>
          <w:tab w:val="num" w:pos="5387"/>
          <w:tab w:val="left" w:pos="5954"/>
        </w:tabs>
        <w:ind w:left="567"/>
        <w:rPr>
          <w:rFonts w:cs="Arial"/>
          <w:lang w:val="es-ES"/>
        </w:rPr>
      </w:pPr>
    </w:p>
    <w:p w14:paraId="6C3E13AF" w14:textId="77777777" w:rsidR="00E3579A" w:rsidRPr="00E961EF" w:rsidRDefault="00E3579A" w:rsidP="00E3579A">
      <w:pPr>
        <w:rPr>
          <w:rFonts w:cs="Arial"/>
          <w:color w:val="000000"/>
          <w:lang w:val="es-ES"/>
        </w:rPr>
      </w:pPr>
      <w:r w:rsidRPr="00E961EF">
        <w:rPr>
          <w:rFonts w:cs="Arial"/>
          <w:color w:val="000000"/>
          <w:lang w:val="es-ES"/>
        </w:rPr>
        <w:fldChar w:fldCharType="begin"/>
      </w:r>
      <w:r w:rsidRPr="00E961EF">
        <w:rPr>
          <w:rFonts w:cs="Arial"/>
          <w:color w:val="000000"/>
          <w:lang w:val="es-ES"/>
        </w:rPr>
        <w:instrText xml:space="preserve"> AUTONUM  </w:instrText>
      </w:r>
      <w:r w:rsidRPr="00E961EF">
        <w:rPr>
          <w:rFonts w:cs="Arial"/>
          <w:color w:val="000000"/>
          <w:lang w:val="es-ES"/>
        </w:rPr>
        <w:fldChar w:fldCharType="end"/>
      </w:r>
      <w:r w:rsidRPr="00E961EF">
        <w:rPr>
          <w:rFonts w:cs="Arial"/>
          <w:color w:val="000000"/>
          <w:lang w:val="es-ES"/>
        </w:rPr>
        <w:tab/>
        <w:t>En el presente documento se utilizan las siguientes abreviaturas:</w:t>
      </w:r>
    </w:p>
    <w:p w14:paraId="2486249A" w14:textId="77777777" w:rsidR="00E3579A" w:rsidRPr="00E961EF" w:rsidRDefault="00E3579A" w:rsidP="00E3579A">
      <w:pPr>
        <w:rPr>
          <w:rFonts w:cs="Arial"/>
          <w:color w:val="000000"/>
          <w:lang w:val="es-ES"/>
        </w:rPr>
      </w:pPr>
    </w:p>
    <w:p w14:paraId="4936DD85" w14:textId="77777777" w:rsidR="00E3579A" w:rsidRPr="00E961EF" w:rsidRDefault="00E3579A" w:rsidP="00E3579A">
      <w:pPr>
        <w:tabs>
          <w:tab w:val="left" w:pos="567"/>
        </w:tabs>
        <w:ind w:left="1418" w:hanging="851"/>
        <w:rPr>
          <w:rFonts w:cs="Arial"/>
          <w:color w:val="000000"/>
          <w:lang w:val="es-ES"/>
        </w:rPr>
      </w:pPr>
      <w:r w:rsidRPr="00E961EF">
        <w:rPr>
          <w:rFonts w:cs="Arial"/>
          <w:color w:val="000000"/>
          <w:lang w:val="es-ES"/>
        </w:rPr>
        <w:t>TC:</w:t>
      </w:r>
      <w:r w:rsidRPr="00E961EF">
        <w:rPr>
          <w:rFonts w:cs="Arial"/>
          <w:color w:val="000000"/>
          <w:lang w:val="es-ES"/>
        </w:rPr>
        <w:tab/>
        <w:t>Comité Técnico</w:t>
      </w:r>
    </w:p>
    <w:p w14:paraId="58DD0C49" w14:textId="77777777" w:rsidR="00E3579A" w:rsidRPr="00E961EF" w:rsidRDefault="00E3579A" w:rsidP="00E3579A">
      <w:pPr>
        <w:tabs>
          <w:tab w:val="left" w:pos="567"/>
        </w:tabs>
        <w:ind w:left="1418" w:hanging="851"/>
        <w:rPr>
          <w:rFonts w:cs="Arial"/>
          <w:color w:val="000000"/>
          <w:lang w:val="es-ES"/>
        </w:rPr>
      </w:pPr>
      <w:r w:rsidRPr="00E961EF">
        <w:rPr>
          <w:rFonts w:cs="Arial"/>
          <w:color w:val="000000"/>
          <w:lang w:val="es-ES"/>
        </w:rPr>
        <w:t>TWA:</w:t>
      </w:r>
      <w:r w:rsidRPr="00E961EF">
        <w:rPr>
          <w:rFonts w:cs="Arial"/>
          <w:color w:val="000000"/>
          <w:lang w:val="es-ES"/>
        </w:rPr>
        <w:tab/>
        <w:t>Grupo de Trabajo Técnico sobre Plantas Agrícolas</w:t>
      </w:r>
    </w:p>
    <w:p w14:paraId="332D259C" w14:textId="77777777" w:rsidR="00E3579A" w:rsidRPr="00E961EF" w:rsidRDefault="00E3579A" w:rsidP="00E3579A">
      <w:pPr>
        <w:ind w:left="1418" w:hanging="851"/>
        <w:rPr>
          <w:rFonts w:cs="Arial"/>
          <w:color w:val="000000"/>
          <w:lang w:val="es-ES"/>
        </w:rPr>
      </w:pPr>
      <w:r w:rsidRPr="00E961EF">
        <w:rPr>
          <w:rFonts w:cs="Arial"/>
          <w:color w:val="000000"/>
          <w:lang w:val="es-ES"/>
        </w:rPr>
        <w:t xml:space="preserve">TWF: </w:t>
      </w:r>
      <w:r w:rsidRPr="00E961EF">
        <w:rPr>
          <w:rFonts w:cs="Arial"/>
          <w:color w:val="000000"/>
          <w:lang w:val="es-ES"/>
        </w:rPr>
        <w:tab/>
        <w:t>Grupo de Trabajo Técnico sobre Plantas Frutales</w:t>
      </w:r>
    </w:p>
    <w:p w14:paraId="6608AA63" w14:textId="77777777" w:rsidR="00E3579A" w:rsidRPr="00E961EF" w:rsidRDefault="00E3579A" w:rsidP="00E3579A">
      <w:pPr>
        <w:ind w:left="1418" w:hanging="851"/>
        <w:rPr>
          <w:rFonts w:cs="Arial"/>
          <w:color w:val="000000"/>
          <w:lang w:val="es-ES"/>
        </w:rPr>
      </w:pPr>
      <w:r w:rsidRPr="00E961EF">
        <w:rPr>
          <w:rFonts w:cs="Arial"/>
          <w:color w:val="000000"/>
          <w:lang w:val="es-ES"/>
        </w:rPr>
        <w:t>TWM:</w:t>
      </w:r>
      <w:r w:rsidRPr="00E961EF">
        <w:rPr>
          <w:rFonts w:cs="Arial"/>
          <w:color w:val="000000"/>
          <w:lang w:val="es-ES"/>
        </w:rPr>
        <w:tab/>
      </w:r>
      <w:r w:rsidRPr="00E961EF">
        <w:rPr>
          <w:lang w:val="es-ES"/>
        </w:rPr>
        <w:t>Grupo de Trabajo Técnico sobre Métodos y Técnicas de Examen</w:t>
      </w:r>
    </w:p>
    <w:p w14:paraId="757D7433" w14:textId="77777777" w:rsidR="00E3579A" w:rsidRPr="00E961EF" w:rsidRDefault="00E3579A" w:rsidP="00E3579A">
      <w:pPr>
        <w:ind w:left="1418" w:hanging="851"/>
        <w:rPr>
          <w:rFonts w:cs="Arial"/>
          <w:color w:val="000000"/>
          <w:lang w:val="es-ES"/>
        </w:rPr>
      </w:pPr>
      <w:r w:rsidRPr="00E961EF">
        <w:rPr>
          <w:rFonts w:cs="Arial"/>
          <w:color w:val="000000"/>
          <w:lang w:val="es-ES"/>
        </w:rPr>
        <w:t>TWO:</w:t>
      </w:r>
      <w:r w:rsidRPr="00E961EF">
        <w:rPr>
          <w:rFonts w:cs="Arial"/>
          <w:color w:val="000000"/>
          <w:lang w:val="es-ES"/>
        </w:rPr>
        <w:tab/>
        <w:t>Grupo de Trabajo Técnico sobre Plantas Ornamentales y Árboles Forestales</w:t>
      </w:r>
    </w:p>
    <w:p w14:paraId="68DFB95E" w14:textId="64FE4712" w:rsidR="00E3579A" w:rsidRPr="00E961EF" w:rsidRDefault="00E3579A" w:rsidP="00E3579A">
      <w:pPr>
        <w:tabs>
          <w:tab w:val="left" w:pos="567"/>
        </w:tabs>
        <w:ind w:left="1418" w:hanging="851"/>
        <w:rPr>
          <w:rFonts w:cs="Arial"/>
          <w:color w:val="000000"/>
          <w:lang w:val="es-ES" w:eastAsia="ja-JP" w:bidi="th-TH"/>
        </w:rPr>
      </w:pPr>
      <w:r w:rsidRPr="00E961EF">
        <w:rPr>
          <w:rFonts w:cs="Arial"/>
          <w:color w:val="000000"/>
          <w:lang w:val="es-ES" w:eastAsia="ja-JP" w:bidi="th-TH"/>
        </w:rPr>
        <w:t>TWP:</w:t>
      </w:r>
      <w:r w:rsidRPr="00E961EF">
        <w:rPr>
          <w:rFonts w:cs="Arial"/>
          <w:color w:val="000000"/>
          <w:lang w:val="es-ES" w:eastAsia="ja-JP" w:bidi="th-TH"/>
        </w:rPr>
        <w:tab/>
        <w:t>Grupos de trabajo técnicos</w:t>
      </w:r>
    </w:p>
    <w:p w14:paraId="69D73A44" w14:textId="77777777" w:rsidR="00E3579A" w:rsidRPr="00E961EF" w:rsidRDefault="00E3579A" w:rsidP="00E3579A">
      <w:pPr>
        <w:ind w:left="1418" w:hanging="851"/>
        <w:rPr>
          <w:rFonts w:cs="Arial"/>
          <w:color w:val="000000"/>
          <w:lang w:val="es-ES"/>
        </w:rPr>
      </w:pPr>
      <w:r w:rsidRPr="00E961EF">
        <w:rPr>
          <w:rFonts w:cs="Arial"/>
          <w:color w:val="000000"/>
          <w:lang w:val="es-ES"/>
        </w:rPr>
        <w:t>TWV:</w:t>
      </w:r>
      <w:r w:rsidRPr="00E961EF">
        <w:rPr>
          <w:rFonts w:cs="Arial"/>
          <w:color w:val="000000"/>
          <w:lang w:val="es-ES"/>
        </w:rPr>
        <w:tab/>
        <w:t>Grupo de Trabajo Técnico sobre Hortalizas</w:t>
      </w:r>
    </w:p>
    <w:p w14:paraId="00E32ADC" w14:textId="77777777" w:rsidR="00E3579A" w:rsidRPr="00E961EF" w:rsidRDefault="00E3579A" w:rsidP="00E3579A">
      <w:pPr>
        <w:autoSpaceDE w:val="0"/>
        <w:autoSpaceDN w:val="0"/>
        <w:adjustRightInd w:val="0"/>
        <w:rPr>
          <w:rFonts w:cs="Arial"/>
          <w:snapToGrid w:val="0"/>
          <w:lang w:val="es-ES"/>
        </w:rPr>
      </w:pPr>
    </w:p>
    <w:p w14:paraId="25EFD978" w14:textId="77777777" w:rsidR="00E3579A" w:rsidRPr="00E961EF" w:rsidRDefault="00E3579A" w:rsidP="00E3579A">
      <w:pPr>
        <w:autoSpaceDE w:val="0"/>
        <w:autoSpaceDN w:val="0"/>
        <w:adjustRightInd w:val="0"/>
        <w:rPr>
          <w:rFonts w:cs="Arial"/>
          <w:snapToGrid w:val="0"/>
          <w:lang w:val="es-ES" w:eastAsia="ja-JP"/>
        </w:rPr>
      </w:pPr>
      <w:r w:rsidRPr="00E961EF">
        <w:rPr>
          <w:rFonts w:cs="Arial"/>
          <w:snapToGrid w:val="0"/>
          <w:lang w:val="es-ES"/>
        </w:rPr>
        <w:fldChar w:fldCharType="begin"/>
      </w:r>
      <w:r w:rsidRPr="00E961EF">
        <w:rPr>
          <w:rFonts w:cs="Arial"/>
          <w:snapToGrid w:val="0"/>
          <w:lang w:val="es-ES"/>
        </w:rPr>
        <w:instrText xml:space="preserve"> AUTONUM  </w:instrText>
      </w:r>
      <w:r w:rsidRPr="00E961EF">
        <w:rPr>
          <w:rFonts w:cs="Arial"/>
          <w:snapToGrid w:val="0"/>
          <w:lang w:val="es-ES"/>
        </w:rPr>
        <w:fldChar w:fldCharType="end"/>
      </w:r>
      <w:r w:rsidRPr="00E961EF">
        <w:rPr>
          <w:rFonts w:cs="Arial"/>
          <w:snapToGrid w:val="0"/>
          <w:lang w:val="es-ES"/>
        </w:rPr>
        <w:tab/>
      </w:r>
      <w:r w:rsidRPr="00E961EF">
        <w:rPr>
          <w:rFonts w:cs="Arial"/>
          <w:snapToGrid w:val="0"/>
          <w:lang w:val="es-ES" w:eastAsia="ja-JP"/>
        </w:rPr>
        <w:t>La estructura de este documento es la siguiente:</w:t>
      </w:r>
    </w:p>
    <w:p w14:paraId="7D769620" w14:textId="77777777" w:rsidR="00E3579A" w:rsidRPr="00E961EF" w:rsidRDefault="00E3579A" w:rsidP="00E3579A">
      <w:pPr>
        <w:autoSpaceDE w:val="0"/>
        <w:autoSpaceDN w:val="0"/>
        <w:adjustRightInd w:val="0"/>
        <w:rPr>
          <w:rFonts w:cs="Arial"/>
          <w:snapToGrid w:val="0"/>
          <w:lang w:val="es-ES" w:eastAsia="ja-JP"/>
        </w:rPr>
      </w:pPr>
    </w:p>
    <w:p w14:paraId="5EA8782C" w14:textId="24111611" w:rsidR="00E878CB" w:rsidRPr="00E961EF" w:rsidRDefault="00E3579A" w:rsidP="00B94BC8">
      <w:pPr>
        <w:pStyle w:val="TOC1"/>
        <w:rPr>
          <w:rFonts w:asciiTheme="minorHAnsi" w:eastAsiaTheme="minorEastAsia" w:hAnsiTheme="minorHAnsi" w:cstheme="minorBidi"/>
          <w:kern w:val="2"/>
          <w:sz w:val="24"/>
          <w:szCs w:val="24"/>
          <w:lang w:val="es-ES"/>
          <w14:ligatures w14:val="standardContextual"/>
        </w:rPr>
      </w:pPr>
      <w:r w:rsidRPr="00E961EF">
        <w:rPr>
          <w:bCs/>
          <w:snapToGrid w:val="0"/>
          <w:lang w:val="es-ES" w:eastAsia="ja-JP"/>
        </w:rPr>
        <w:fldChar w:fldCharType="begin"/>
      </w:r>
      <w:r w:rsidRPr="00E961EF">
        <w:rPr>
          <w:snapToGrid w:val="0"/>
          <w:lang w:val="es-ES"/>
        </w:rPr>
        <w:instrText xml:space="preserve"> TOC \o "1-3" \h \z \u </w:instrText>
      </w:r>
      <w:r w:rsidRPr="00E961EF">
        <w:rPr>
          <w:bCs/>
          <w:snapToGrid w:val="0"/>
          <w:lang w:val="es-ES" w:eastAsia="ja-JP"/>
        </w:rPr>
        <w:fldChar w:fldCharType="separate"/>
      </w:r>
      <w:hyperlink w:anchor="_Toc203989697" w:history="1">
        <w:r w:rsidR="00E878CB" w:rsidRPr="00E961EF">
          <w:rPr>
            <w:rStyle w:val="Hyperlink"/>
            <w:lang w:val="es-ES"/>
          </w:rPr>
          <w:t>RESUMEN</w:t>
        </w:r>
        <w:r w:rsidR="00E878CB" w:rsidRPr="00E961EF">
          <w:rPr>
            <w:webHidden/>
            <w:lang w:val="es-ES"/>
          </w:rPr>
          <w:tab/>
        </w:r>
        <w:r w:rsidR="00E878CB" w:rsidRPr="00E961EF">
          <w:rPr>
            <w:webHidden/>
            <w:lang w:val="es-ES"/>
          </w:rPr>
          <w:fldChar w:fldCharType="begin"/>
        </w:r>
        <w:r w:rsidR="00E878CB" w:rsidRPr="00E961EF">
          <w:rPr>
            <w:webHidden/>
            <w:lang w:val="es-ES"/>
          </w:rPr>
          <w:instrText xml:space="preserve"> PAGEREF _Toc203989697 \h </w:instrText>
        </w:r>
        <w:r w:rsidR="00E878CB" w:rsidRPr="00E961EF">
          <w:rPr>
            <w:webHidden/>
            <w:lang w:val="es-ES"/>
          </w:rPr>
        </w:r>
        <w:r w:rsidR="00E878CB" w:rsidRPr="00E961EF">
          <w:rPr>
            <w:webHidden/>
            <w:lang w:val="es-ES"/>
          </w:rPr>
          <w:fldChar w:fldCharType="separate"/>
        </w:r>
        <w:r w:rsidR="00E878CB" w:rsidRPr="00E961EF">
          <w:rPr>
            <w:webHidden/>
            <w:lang w:val="es-ES"/>
          </w:rPr>
          <w:t>1</w:t>
        </w:r>
        <w:r w:rsidR="00E878CB" w:rsidRPr="00E961EF">
          <w:rPr>
            <w:webHidden/>
            <w:lang w:val="es-ES"/>
          </w:rPr>
          <w:fldChar w:fldCharType="end"/>
        </w:r>
      </w:hyperlink>
    </w:p>
    <w:p w14:paraId="0017282C" w14:textId="290CA2DD" w:rsidR="00E878CB" w:rsidRPr="00E961EF" w:rsidRDefault="00E878CB" w:rsidP="00B94BC8">
      <w:pPr>
        <w:pStyle w:val="TOC1"/>
        <w:rPr>
          <w:rFonts w:asciiTheme="minorHAnsi" w:eastAsiaTheme="minorEastAsia" w:hAnsiTheme="minorHAnsi" w:cstheme="minorBidi"/>
          <w:kern w:val="2"/>
          <w:sz w:val="24"/>
          <w:szCs w:val="24"/>
          <w:lang w:val="es-ES"/>
          <w14:ligatures w14:val="standardContextual"/>
        </w:rPr>
      </w:pPr>
      <w:hyperlink w:anchor="_Toc203989698" w:history="1">
        <w:r w:rsidRPr="00E961EF">
          <w:rPr>
            <w:rStyle w:val="Hyperlink"/>
            <w:lang w:val="es-ES"/>
          </w:rPr>
          <w:t>ANTECEDENTES</w:t>
        </w:r>
        <w:r w:rsidRPr="00E961EF">
          <w:rPr>
            <w:webHidden/>
            <w:lang w:val="es-ES"/>
          </w:rPr>
          <w:tab/>
        </w:r>
        <w:r w:rsidRPr="00E961EF">
          <w:rPr>
            <w:webHidden/>
            <w:lang w:val="es-ES"/>
          </w:rPr>
          <w:fldChar w:fldCharType="begin"/>
        </w:r>
        <w:r w:rsidRPr="00E961EF">
          <w:rPr>
            <w:webHidden/>
            <w:lang w:val="es-ES"/>
          </w:rPr>
          <w:instrText xml:space="preserve"> PAGEREF _Toc203989698 \h </w:instrText>
        </w:r>
        <w:r w:rsidRPr="00E961EF">
          <w:rPr>
            <w:webHidden/>
            <w:lang w:val="es-ES"/>
          </w:rPr>
        </w:r>
        <w:r w:rsidRPr="00E961EF">
          <w:rPr>
            <w:webHidden/>
            <w:lang w:val="es-ES"/>
          </w:rPr>
          <w:fldChar w:fldCharType="separate"/>
        </w:r>
        <w:r w:rsidRPr="00E961EF">
          <w:rPr>
            <w:webHidden/>
            <w:lang w:val="es-ES"/>
          </w:rPr>
          <w:t>1</w:t>
        </w:r>
        <w:r w:rsidRPr="00E961EF">
          <w:rPr>
            <w:webHidden/>
            <w:lang w:val="es-ES"/>
          </w:rPr>
          <w:fldChar w:fldCharType="end"/>
        </w:r>
      </w:hyperlink>
    </w:p>
    <w:p w14:paraId="136CE0F3" w14:textId="1B2D693D" w:rsidR="00E878CB" w:rsidRPr="00E961EF" w:rsidRDefault="00E878CB" w:rsidP="00B94BC8">
      <w:pPr>
        <w:pStyle w:val="TOC1"/>
        <w:rPr>
          <w:rFonts w:asciiTheme="minorHAnsi" w:eastAsiaTheme="minorEastAsia" w:hAnsiTheme="minorHAnsi" w:cstheme="minorBidi"/>
          <w:kern w:val="2"/>
          <w:sz w:val="24"/>
          <w:szCs w:val="24"/>
          <w:lang w:val="es-ES"/>
          <w14:ligatures w14:val="standardContextual"/>
        </w:rPr>
      </w:pPr>
      <w:hyperlink w:anchor="_Toc203989699" w:history="1">
        <w:r w:rsidRPr="00E961EF">
          <w:rPr>
            <w:rStyle w:val="Hyperlink"/>
            <w:lang w:val="es-ES"/>
          </w:rPr>
          <w:t>Informe sobre los SEMINARIOS WEB</w:t>
        </w:r>
        <w:r w:rsidRPr="00E961EF">
          <w:rPr>
            <w:webHidden/>
            <w:lang w:val="es-ES"/>
          </w:rPr>
          <w:tab/>
        </w:r>
        <w:r w:rsidRPr="00E961EF">
          <w:rPr>
            <w:webHidden/>
            <w:lang w:val="es-ES"/>
          </w:rPr>
          <w:fldChar w:fldCharType="begin"/>
        </w:r>
        <w:r w:rsidRPr="00E961EF">
          <w:rPr>
            <w:webHidden/>
            <w:lang w:val="es-ES"/>
          </w:rPr>
          <w:instrText xml:space="preserve"> PAGEREF _Toc203989699 \h </w:instrText>
        </w:r>
        <w:r w:rsidRPr="00E961EF">
          <w:rPr>
            <w:webHidden/>
            <w:lang w:val="es-ES"/>
          </w:rPr>
        </w:r>
        <w:r w:rsidRPr="00E961EF">
          <w:rPr>
            <w:webHidden/>
            <w:lang w:val="es-ES"/>
          </w:rPr>
          <w:fldChar w:fldCharType="separate"/>
        </w:r>
        <w:r w:rsidRPr="00E961EF">
          <w:rPr>
            <w:webHidden/>
            <w:lang w:val="es-ES"/>
          </w:rPr>
          <w:t>2</w:t>
        </w:r>
        <w:r w:rsidRPr="00E961EF">
          <w:rPr>
            <w:webHidden/>
            <w:lang w:val="es-ES"/>
          </w:rPr>
          <w:fldChar w:fldCharType="end"/>
        </w:r>
      </w:hyperlink>
    </w:p>
    <w:p w14:paraId="52FE9043" w14:textId="054E8913" w:rsidR="00E878CB" w:rsidRPr="00E961EF" w:rsidRDefault="00E878CB" w:rsidP="00B94BC8">
      <w:pPr>
        <w:pStyle w:val="TOC1"/>
        <w:rPr>
          <w:rFonts w:asciiTheme="minorHAnsi" w:eastAsiaTheme="minorEastAsia" w:hAnsiTheme="minorHAnsi" w:cstheme="minorBidi"/>
          <w:kern w:val="2"/>
          <w:sz w:val="24"/>
          <w:szCs w:val="24"/>
          <w:lang w:val="es-ES"/>
          <w14:ligatures w14:val="standardContextual"/>
        </w:rPr>
      </w:pPr>
      <w:hyperlink w:anchor="_Toc203989700" w:history="1">
        <w:r w:rsidRPr="00E961EF">
          <w:rPr>
            <w:rStyle w:val="Hyperlink"/>
            <w:lang w:val="es-ES"/>
          </w:rPr>
          <w:t>Programa y formato de los trabajos preparatorios en 2026</w:t>
        </w:r>
        <w:r w:rsidRPr="00E961EF">
          <w:rPr>
            <w:webHidden/>
            <w:lang w:val="es-ES"/>
          </w:rPr>
          <w:tab/>
        </w:r>
        <w:r w:rsidRPr="00E961EF">
          <w:rPr>
            <w:webHidden/>
            <w:lang w:val="es-ES"/>
          </w:rPr>
          <w:fldChar w:fldCharType="begin"/>
        </w:r>
        <w:r w:rsidRPr="00E961EF">
          <w:rPr>
            <w:webHidden/>
            <w:lang w:val="es-ES"/>
          </w:rPr>
          <w:instrText xml:space="preserve"> PAGEREF _Toc203989700 \h </w:instrText>
        </w:r>
        <w:r w:rsidRPr="00E961EF">
          <w:rPr>
            <w:webHidden/>
            <w:lang w:val="es-ES"/>
          </w:rPr>
        </w:r>
        <w:r w:rsidRPr="00E961EF">
          <w:rPr>
            <w:webHidden/>
            <w:lang w:val="es-ES"/>
          </w:rPr>
          <w:fldChar w:fldCharType="separate"/>
        </w:r>
        <w:r w:rsidRPr="00E961EF">
          <w:rPr>
            <w:webHidden/>
            <w:lang w:val="es-ES"/>
          </w:rPr>
          <w:t>3</w:t>
        </w:r>
        <w:r w:rsidRPr="00E961EF">
          <w:rPr>
            <w:webHidden/>
            <w:lang w:val="es-ES"/>
          </w:rPr>
          <w:fldChar w:fldCharType="end"/>
        </w:r>
      </w:hyperlink>
    </w:p>
    <w:p w14:paraId="49F60991" w14:textId="0AF13480" w:rsidR="00E3579A" w:rsidRPr="00E961EF" w:rsidRDefault="00E3579A" w:rsidP="00E3579A">
      <w:pPr>
        <w:rPr>
          <w:snapToGrid w:val="0"/>
          <w:sz w:val="18"/>
          <w:szCs w:val="18"/>
          <w:lang w:val="es-ES"/>
        </w:rPr>
      </w:pPr>
      <w:r w:rsidRPr="00E961EF">
        <w:rPr>
          <w:snapToGrid w:val="0"/>
          <w:lang w:val="es-ES"/>
        </w:rPr>
        <w:fldChar w:fldCharType="end"/>
      </w:r>
      <w:r w:rsidRPr="00E961EF">
        <w:rPr>
          <w:snapToGrid w:val="0"/>
          <w:sz w:val="18"/>
          <w:szCs w:val="18"/>
          <w:lang w:val="es-ES"/>
        </w:rPr>
        <w:t>Anexo:  Programa de los seminarios web preparatorios en</w:t>
      </w:r>
      <w:r w:rsidR="00E878CB" w:rsidRPr="00E961EF">
        <w:rPr>
          <w:snapToGrid w:val="0"/>
          <w:sz w:val="18"/>
          <w:szCs w:val="18"/>
          <w:lang w:val="es-ES"/>
        </w:rPr>
        <w:t xml:space="preserve"> 2025</w:t>
      </w:r>
    </w:p>
    <w:p w14:paraId="7ED9D46B" w14:textId="77777777" w:rsidR="00E3579A" w:rsidRPr="00E961EF" w:rsidRDefault="00E3579A" w:rsidP="00E3579A">
      <w:pPr>
        <w:rPr>
          <w:lang w:val="es-ES"/>
        </w:rPr>
      </w:pPr>
    </w:p>
    <w:p w14:paraId="05B6F76C" w14:textId="77777777" w:rsidR="00E3579A" w:rsidRPr="00E961EF" w:rsidRDefault="00E3579A" w:rsidP="00E3579A">
      <w:pPr>
        <w:rPr>
          <w:lang w:val="es-ES"/>
        </w:rPr>
      </w:pPr>
    </w:p>
    <w:p w14:paraId="573EA919" w14:textId="77777777" w:rsidR="00E3579A" w:rsidRPr="00E961EF" w:rsidRDefault="00E3579A" w:rsidP="00E3579A">
      <w:pPr>
        <w:pStyle w:val="Heading1"/>
        <w:rPr>
          <w:lang w:val="es-ES"/>
        </w:rPr>
      </w:pPr>
      <w:bookmarkStart w:id="2" w:name="_Toc203989698"/>
      <w:r w:rsidRPr="00E961EF">
        <w:rPr>
          <w:lang w:val="es-ES"/>
        </w:rPr>
        <w:lastRenderedPageBreak/>
        <w:t>ANTECEDENTES</w:t>
      </w:r>
      <w:bookmarkEnd w:id="2"/>
    </w:p>
    <w:p w14:paraId="19EA0D22" w14:textId="77777777" w:rsidR="00E3579A" w:rsidRPr="00E961EF" w:rsidRDefault="00E3579A" w:rsidP="00E3579A">
      <w:pPr>
        <w:keepNext/>
        <w:keepLines/>
        <w:rPr>
          <w:lang w:val="es-ES"/>
        </w:rPr>
      </w:pPr>
    </w:p>
    <w:p w14:paraId="43069E27" w14:textId="77777777" w:rsidR="00E3579A" w:rsidRPr="00E961EF" w:rsidRDefault="00E3579A" w:rsidP="00E3579A">
      <w:pPr>
        <w:keepLines/>
        <w:autoSpaceDE w:val="0"/>
        <w:autoSpaceDN w:val="0"/>
        <w:adjustRightInd w:val="0"/>
        <w:rPr>
          <w:rFonts w:cs="Arial"/>
          <w:snapToGrid w:val="0"/>
          <w:lang w:val="es-ES"/>
        </w:rPr>
      </w:pPr>
      <w:r w:rsidRPr="00E961EF">
        <w:rPr>
          <w:rFonts w:cs="Arial"/>
          <w:lang w:val="es-ES"/>
        </w:rPr>
        <w:fldChar w:fldCharType="begin"/>
      </w:r>
      <w:r w:rsidRPr="00E961EF">
        <w:rPr>
          <w:rFonts w:cs="Arial"/>
          <w:lang w:val="es-ES"/>
        </w:rPr>
        <w:instrText xml:space="preserve"> AUTONUM  </w:instrText>
      </w:r>
      <w:r w:rsidRPr="00E961EF">
        <w:rPr>
          <w:rFonts w:cs="Arial"/>
          <w:lang w:val="es-ES"/>
        </w:rPr>
        <w:fldChar w:fldCharType="end"/>
      </w:r>
      <w:r w:rsidRPr="00E961EF">
        <w:rPr>
          <w:rFonts w:cs="Arial"/>
          <w:lang w:val="es-ES"/>
        </w:rPr>
        <w:tab/>
        <w:t>El TC, en su trigésima octava sesión</w:t>
      </w:r>
      <w:r w:rsidRPr="00E961EF">
        <w:rPr>
          <w:rFonts w:cs="Arial"/>
          <w:vertAlign w:val="superscript"/>
          <w:lang w:val="es-ES"/>
        </w:rPr>
        <w:footnoteReference w:id="2"/>
      </w:r>
      <w:r w:rsidRPr="00E961EF">
        <w:rPr>
          <w:rFonts w:cs="Arial"/>
          <w:lang w:val="es-ES"/>
        </w:rPr>
        <w:t xml:space="preserve"> , acordó, sobre la base del documento TC/38/12, celebrar un taller preparatorio antes de cada reunión del Grupo de Trabajo Técnico (TWP), con el fin de ayudar a algunos de los delegados a participar más activamente en la reunión (véase el documento TC/38/16 «Informe», párrafo 215).</w:t>
      </w:r>
    </w:p>
    <w:p w14:paraId="6FEE1EF9" w14:textId="77777777" w:rsidR="00E3579A" w:rsidRPr="00E961EF" w:rsidRDefault="00E3579A" w:rsidP="00E3579A">
      <w:pPr>
        <w:rPr>
          <w:lang w:val="es-ES"/>
        </w:rPr>
      </w:pPr>
    </w:p>
    <w:p w14:paraId="1D272A60" w14:textId="77777777" w:rsidR="00E3579A" w:rsidRPr="00E961EF" w:rsidRDefault="00E3579A" w:rsidP="00E3579A">
      <w:pPr>
        <w:rPr>
          <w:lang w:val="es-ES"/>
        </w:rPr>
      </w:pPr>
      <w:r w:rsidRPr="00E961EF">
        <w:rPr>
          <w:lang w:val="es-ES"/>
        </w:rPr>
        <w:fldChar w:fldCharType="begin"/>
      </w:r>
      <w:r w:rsidRPr="00E961EF">
        <w:rPr>
          <w:lang w:val="es-ES"/>
        </w:rPr>
        <w:instrText xml:space="preserve"> AUTONUM  </w:instrText>
      </w:r>
      <w:r w:rsidRPr="00E961EF">
        <w:rPr>
          <w:lang w:val="es-ES"/>
        </w:rPr>
        <w:fldChar w:fldCharType="end"/>
      </w:r>
      <w:r w:rsidRPr="00E961EF">
        <w:rPr>
          <w:lang w:val="es-ES"/>
        </w:rPr>
        <w:tab/>
        <w:t>El TC, en su quincuagésima quinta sesión</w:t>
      </w:r>
      <w:r w:rsidRPr="00E961EF">
        <w:rPr>
          <w:vertAlign w:val="superscript"/>
          <w:lang w:val="es-ES"/>
        </w:rPr>
        <w:footnoteReference w:id="3"/>
      </w:r>
      <w:r w:rsidRPr="00E961EF">
        <w:rPr>
          <w:lang w:val="es-ES"/>
        </w:rPr>
        <w:t xml:space="preserve"> , recordó que los talleres preparatorios constituían una oportunidad para formar a los participantes locales y acordó que los anfitriones de los TWP debían tener la posibilidad de decidir si organizaban o no un taller preparatorio antes de la sesión del TWP (véase el documento TC/55/25 «Informe», párrafos 226 y 227).</w:t>
      </w:r>
    </w:p>
    <w:p w14:paraId="0291585B" w14:textId="77777777" w:rsidR="00E3579A" w:rsidRPr="00E961EF" w:rsidRDefault="00E3579A" w:rsidP="00E3579A">
      <w:pPr>
        <w:rPr>
          <w:lang w:val="es-ES"/>
        </w:rPr>
      </w:pPr>
    </w:p>
    <w:p w14:paraId="1CF7465F" w14:textId="51B3D67F" w:rsidR="00E3579A" w:rsidRPr="00E961EF" w:rsidRDefault="00E3579A" w:rsidP="00E3579A">
      <w:pPr>
        <w:rPr>
          <w:lang w:val="es-ES"/>
        </w:rPr>
      </w:pPr>
      <w:r w:rsidRPr="00E961EF">
        <w:rPr>
          <w:lang w:val="es-ES"/>
        </w:rPr>
        <w:fldChar w:fldCharType="begin"/>
      </w:r>
      <w:r w:rsidRPr="00E961EF">
        <w:rPr>
          <w:lang w:val="es-ES"/>
        </w:rPr>
        <w:instrText xml:space="preserve"> AUTONUM  </w:instrText>
      </w:r>
      <w:r w:rsidRPr="00E961EF">
        <w:rPr>
          <w:lang w:val="es-ES"/>
        </w:rPr>
        <w:fldChar w:fldCharType="end"/>
      </w:r>
      <w:r w:rsidRPr="00E961EF">
        <w:rPr>
          <w:lang w:val="es-ES"/>
        </w:rPr>
        <w:tab/>
        <w:t xml:space="preserve">El TC, en su </w:t>
      </w:r>
      <w:r w:rsidR="00296177" w:rsidRPr="00E961EF">
        <w:rPr>
          <w:lang w:val="es-ES"/>
        </w:rPr>
        <w:t>quincuagésima quinta sesión</w:t>
      </w:r>
      <w:r w:rsidRPr="00E961EF">
        <w:rPr>
          <w:lang w:val="es-ES"/>
        </w:rPr>
        <w:t>, acordó que se invitara a los TWP a debatir la posible organización de talleres preparatorios al considerar la fecha y el lugar de sus futuras reuniones.</w:t>
      </w:r>
    </w:p>
    <w:p w14:paraId="55535D8A" w14:textId="77777777" w:rsidR="00E3579A" w:rsidRPr="00E961EF" w:rsidRDefault="00E3579A" w:rsidP="00E3579A">
      <w:pPr>
        <w:rPr>
          <w:lang w:val="es-ES"/>
        </w:rPr>
      </w:pPr>
    </w:p>
    <w:p w14:paraId="7A385C5C" w14:textId="77777777" w:rsidR="00E3579A" w:rsidRPr="00E961EF" w:rsidRDefault="00E3579A" w:rsidP="00E3579A">
      <w:pPr>
        <w:rPr>
          <w:snapToGrid w:val="0"/>
          <w:lang w:val="es-ES"/>
        </w:rPr>
      </w:pPr>
      <w:r w:rsidRPr="00E961EF">
        <w:rPr>
          <w:lang w:val="es-ES"/>
        </w:rPr>
        <w:fldChar w:fldCharType="begin"/>
      </w:r>
      <w:r w:rsidRPr="00E961EF">
        <w:rPr>
          <w:lang w:val="es-ES"/>
        </w:rPr>
        <w:instrText xml:space="preserve"> AUTONUM  </w:instrText>
      </w:r>
      <w:r w:rsidRPr="00E961EF">
        <w:rPr>
          <w:lang w:val="es-ES"/>
        </w:rPr>
        <w:fldChar w:fldCharType="end"/>
      </w:r>
      <w:r w:rsidRPr="00E961EF">
        <w:rPr>
          <w:lang w:val="es-ES"/>
        </w:rPr>
        <w:tab/>
      </w:r>
      <w:bookmarkStart w:id="3" w:name="_Hlk176785890"/>
      <w:r w:rsidRPr="00E961EF">
        <w:rPr>
          <w:lang w:val="es-ES"/>
        </w:rPr>
        <w:t>El TC, en su quincuagésima sexta sesión</w:t>
      </w:r>
      <w:r w:rsidRPr="00E961EF">
        <w:rPr>
          <w:vertAlign w:val="superscript"/>
          <w:lang w:val="es-ES"/>
        </w:rPr>
        <w:footnoteReference w:id="4"/>
      </w:r>
      <w:r w:rsidRPr="00E961EF">
        <w:rPr>
          <w:lang w:val="es-ES"/>
        </w:rPr>
        <w:t xml:space="preserve"> , acordó organizar talleres preparatorios en forma de serie de seminarios web en fechas adecuadas, de acuerdo con el calendario de sesiones de los TWP.  </w:t>
      </w:r>
      <w:bookmarkEnd w:id="3"/>
      <w:r w:rsidRPr="00E961EF">
        <w:rPr>
          <w:lang w:val="es-ES"/>
        </w:rPr>
        <w:t xml:space="preserve">El TC </w:t>
      </w:r>
      <w:r w:rsidRPr="00E961EF">
        <w:rPr>
          <w:snapToGrid w:val="0"/>
          <w:lang w:val="es-ES"/>
        </w:rPr>
        <w:t>tomó nota de que las presentaciones de los seminarios web se grabarían y se pondrían a disposición en línea, pero no los debates. El TC tomó nota de que la Oficina de la Unión proporcionaría el contenido de los seminarios web e invitaría a expertos de los miembros a participar como ponentes en los debates y a aportar ejemplos prácticos (</w:t>
      </w:r>
      <w:r w:rsidRPr="00E961EF">
        <w:rPr>
          <w:lang w:val="es-ES"/>
        </w:rPr>
        <w:t>véase el documento TC/56/23 «Informe», párrafos 71 y 75)</w:t>
      </w:r>
      <w:r w:rsidRPr="00E961EF">
        <w:rPr>
          <w:snapToGrid w:val="0"/>
          <w:lang w:val="es-ES"/>
        </w:rPr>
        <w:t xml:space="preserve">.  </w:t>
      </w:r>
    </w:p>
    <w:p w14:paraId="5F3C1E78" w14:textId="77777777" w:rsidR="00E3579A" w:rsidRPr="00E961EF" w:rsidRDefault="00E3579A" w:rsidP="00E3579A">
      <w:pPr>
        <w:rPr>
          <w:rFonts w:cs="Arial"/>
          <w:lang w:val="es-ES"/>
        </w:rPr>
      </w:pPr>
    </w:p>
    <w:p w14:paraId="2069D4E9" w14:textId="085C22DC" w:rsidR="00E3579A" w:rsidRPr="00E961EF" w:rsidRDefault="00E3579A" w:rsidP="00E3579A">
      <w:pPr>
        <w:rPr>
          <w:rFonts w:cs="Arial"/>
          <w:lang w:val="es-ES"/>
        </w:rPr>
      </w:pPr>
      <w:r w:rsidRPr="00E961EF">
        <w:rPr>
          <w:rFonts w:cs="Arial"/>
          <w:lang w:val="es-ES"/>
        </w:rPr>
        <w:fldChar w:fldCharType="begin"/>
      </w:r>
      <w:r w:rsidRPr="00E961EF">
        <w:rPr>
          <w:rFonts w:cs="Arial"/>
          <w:lang w:val="es-ES"/>
        </w:rPr>
        <w:instrText xml:space="preserve"> AUTONUM  </w:instrText>
      </w:r>
      <w:r w:rsidRPr="00E961EF">
        <w:rPr>
          <w:rFonts w:cs="Arial"/>
          <w:lang w:val="es-ES"/>
        </w:rPr>
        <w:fldChar w:fldCharType="end"/>
      </w:r>
      <w:r w:rsidRPr="00E961EF">
        <w:rPr>
          <w:rFonts w:cs="Arial"/>
          <w:lang w:val="es-ES"/>
        </w:rPr>
        <w:tab/>
        <w:t xml:space="preserve">El TC, </w:t>
      </w:r>
      <w:r w:rsidRPr="00E961EF">
        <w:rPr>
          <w:lang w:val="es-ES"/>
        </w:rPr>
        <w:t xml:space="preserve">en su </w:t>
      </w:r>
      <w:r w:rsidR="00296177" w:rsidRPr="00E961EF">
        <w:rPr>
          <w:lang w:val="es-ES"/>
        </w:rPr>
        <w:t xml:space="preserve">quincuagésima sexta </w:t>
      </w:r>
      <w:r w:rsidRPr="00E961EF">
        <w:rPr>
          <w:lang w:val="es-ES"/>
        </w:rPr>
        <w:t xml:space="preserve">sesión, </w:t>
      </w:r>
      <w:r w:rsidRPr="00E961EF">
        <w:rPr>
          <w:rFonts w:cs="Arial"/>
          <w:lang w:val="es-ES"/>
        </w:rPr>
        <w:t>señaló que, a petición de los anfitriones de los TWP, se podrían organizar talleres con participación física junto con las sesiones de los TWP. En tales casos, el contenido se adaptaría al contexto particular.</w:t>
      </w:r>
    </w:p>
    <w:p w14:paraId="1719B707" w14:textId="77777777" w:rsidR="00E3579A" w:rsidRPr="00E961EF" w:rsidRDefault="00E3579A" w:rsidP="00E3579A">
      <w:pPr>
        <w:rPr>
          <w:lang w:val="es-ES"/>
        </w:rPr>
      </w:pPr>
    </w:p>
    <w:p w14:paraId="63A13E76" w14:textId="77777777" w:rsidR="001D5B08" w:rsidRPr="00E961EF" w:rsidRDefault="001D5B08" w:rsidP="003D0839">
      <w:pPr>
        <w:rPr>
          <w:lang w:val="es-ES"/>
        </w:rPr>
      </w:pPr>
    </w:p>
    <w:p w14:paraId="37A20B59" w14:textId="7012A8BF" w:rsidR="001D5B08" w:rsidRPr="00E961EF" w:rsidRDefault="001D5B08" w:rsidP="001D5B08">
      <w:pPr>
        <w:pStyle w:val="Heading1"/>
        <w:rPr>
          <w:i/>
          <w:lang w:val="es-ES"/>
        </w:rPr>
      </w:pPr>
      <w:bookmarkStart w:id="4" w:name="_Toc524688361"/>
      <w:bookmarkStart w:id="5" w:name="_Toc203989699"/>
      <w:r w:rsidRPr="00E961EF">
        <w:rPr>
          <w:lang w:val="es-ES"/>
        </w:rPr>
        <w:t>Informe sobre los seminarios web técnicos celebrados en 2025</w:t>
      </w:r>
      <w:bookmarkEnd w:id="4"/>
      <w:bookmarkEnd w:id="5"/>
    </w:p>
    <w:p w14:paraId="5E9A1C36" w14:textId="77777777" w:rsidR="001D5B08" w:rsidRPr="00E961EF" w:rsidRDefault="001D5B08" w:rsidP="001D5B08">
      <w:pPr>
        <w:jc w:val="left"/>
        <w:rPr>
          <w:snapToGrid w:val="0"/>
          <w:lang w:val="es-ES"/>
        </w:rPr>
      </w:pPr>
    </w:p>
    <w:p w14:paraId="59393D60" w14:textId="389C31C7" w:rsidR="001D5B08" w:rsidRPr="00E961EF" w:rsidRDefault="001D5B08" w:rsidP="001D5B08">
      <w:pPr>
        <w:rPr>
          <w:snapToGrid w:val="0"/>
          <w:lang w:val="es-ES"/>
        </w:rPr>
      </w:pPr>
      <w:r w:rsidRPr="00E961EF">
        <w:rPr>
          <w:snapToGrid w:val="0"/>
          <w:lang w:val="es-ES"/>
        </w:rPr>
        <w:fldChar w:fldCharType="begin"/>
      </w:r>
      <w:r w:rsidRPr="00E961EF">
        <w:rPr>
          <w:snapToGrid w:val="0"/>
          <w:lang w:val="es-ES"/>
        </w:rPr>
        <w:instrText xml:space="preserve"> AUTONUM  </w:instrText>
      </w:r>
      <w:r w:rsidRPr="00E961EF">
        <w:rPr>
          <w:snapToGrid w:val="0"/>
          <w:lang w:val="es-ES"/>
        </w:rPr>
        <w:fldChar w:fldCharType="end"/>
      </w:r>
      <w:r w:rsidRPr="00E961EF">
        <w:rPr>
          <w:snapToGrid w:val="0"/>
          <w:lang w:val="es-ES"/>
        </w:rPr>
        <w:tab/>
      </w:r>
      <w:r w:rsidRPr="00E961EF">
        <w:rPr>
          <w:rFonts w:cs="Arial"/>
          <w:lang w:val="es-ES"/>
        </w:rPr>
        <w:t>Se celebraron un total de cuatro seminarios web antes de las sesiones de los TWP, en la mañana y la tarde del 11 y 12 de marzo de 2025.</w:t>
      </w:r>
    </w:p>
    <w:p w14:paraId="03F46C16" w14:textId="77777777" w:rsidR="001D5B08" w:rsidRPr="00E961EF" w:rsidRDefault="001D5B08" w:rsidP="001D5B08">
      <w:pPr>
        <w:rPr>
          <w:snapToGrid w:val="0"/>
          <w:lang w:val="es-ES"/>
        </w:rPr>
      </w:pPr>
    </w:p>
    <w:p w14:paraId="52E34429" w14:textId="77777777" w:rsidR="001D5B08" w:rsidRPr="00E961EF" w:rsidRDefault="001D5B08" w:rsidP="001D5B08">
      <w:pPr>
        <w:rPr>
          <w:snapToGrid w:val="0"/>
          <w:lang w:val="es-ES"/>
        </w:rPr>
      </w:pPr>
      <w:r w:rsidRPr="00E961EF">
        <w:rPr>
          <w:snapToGrid w:val="0"/>
          <w:lang w:val="es-ES"/>
        </w:rPr>
        <w:fldChar w:fldCharType="begin"/>
      </w:r>
      <w:r w:rsidRPr="00E961EF">
        <w:rPr>
          <w:snapToGrid w:val="0"/>
          <w:lang w:val="es-ES"/>
        </w:rPr>
        <w:instrText xml:space="preserve"> AUTONUM  </w:instrText>
      </w:r>
      <w:r w:rsidRPr="00E961EF">
        <w:rPr>
          <w:snapToGrid w:val="0"/>
          <w:lang w:val="es-ES"/>
        </w:rPr>
        <w:fldChar w:fldCharType="end"/>
      </w:r>
      <w:r w:rsidRPr="00E961EF">
        <w:rPr>
          <w:snapToGrid w:val="0"/>
          <w:lang w:val="es-ES"/>
        </w:rPr>
        <w:tab/>
        <w:t>El contenido de los seminarios web fue el siguiente:</w:t>
      </w:r>
    </w:p>
    <w:p w14:paraId="73BAAD43" w14:textId="77777777" w:rsidR="001D5B08" w:rsidRPr="00E961EF" w:rsidRDefault="001D5B08" w:rsidP="001D5B08">
      <w:pPr>
        <w:rPr>
          <w:snapToGrid w:val="0"/>
          <w:lang w:val="es-ES"/>
        </w:rPr>
      </w:pPr>
    </w:p>
    <w:p w14:paraId="5B95D168" w14:textId="3C31139A" w:rsidR="001D5B08" w:rsidRPr="00E961EF" w:rsidRDefault="001D5B08" w:rsidP="001D5B08">
      <w:pPr>
        <w:numPr>
          <w:ilvl w:val="0"/>
          <w:numId w:val="2"/>
        </w:numPr>
        <w:rPr>
          <w:rFonts w:cs="Arial"/>
          <w:color w:val="000000" w:themeColor="text1"/>
          <w:szCs w:val="18"/>
          <w:lang w:val="es-ES"/>
        </w:rPr>
      </w:pPr>
      <w:r w:rsidRPr="00E961EF">
        <w:rPr>
          <w:rFonts w:cs="Arial"/>
          <w:color w:val="000000" w:themeColor="text1"/>
          <w:szCs w:val="18"/>
          <w:lang w:val="es-ES"/>
        </w:rPr>
        <w:t xml:space="preserve">Seminario web 1:  </w:t>
      </w:r>
      <w:r w:rsidRPr="00E961EF">
        <w:rPr>
          <w:lang w:val="es-ES"/>
        </w:rPr>
        <w:t>Redacción de directrices de ensayo</w:t>
      </w:r>
    </w:p>
    <w:p w14:paraId="1D8F7C8B" w14:textId="169F1D37" w:rsidR="001D5B08" w:rsidRPr="00E961EF" w:rsidRDefault="001D5B08" w:rsidP="001D5B08">
      <w:pPr>
        <w:numPr>
          <w:ilvl w:val="0"/>
          <w:numId w:val="2"/>
        </w:numPr>
        <w:rPr>
          <w:rFonts w:cs="Arial"/>
          <w:color w:val="000000" w:themeColor="text1"/>
          <w:szCs w:val="18"/>
          <w:lang w:val="es-ES"/>
        </w:rPr>
      </w:pPr>
      <w:r w:rsidRPr="00E961EF">
        <w:rPr>
          <w:rFonts w:cs="Arial"/>
          <w:color w:val="000000" w:themeColor="text1"/>
          <w:szCs w:val="18"/>
          <w:lang w:val="es-ES"/>
        </w:rPr>
        <w:t>Seminario web 2:  Características utilizadas en las directrices de ensayo</w:t>
      </w:r>
    </w:p>
    <w:p w14:paraId="24A99A58" w14:textId="77777777" w:rsidR="001D5B08" w:rsidRPr="00E961EF" w:rsidRDefault="001D5B08" w:rsidP="001D5B08">
      <w:pPr>
        <w:rPr>
          <w:rFonts w:cs="Arial"/>
          <w:lang w:val="es-ES"/>
        </w:rPr>
      </w:pPr>
    </w:p>
    <w:p w14:paraId="1992DE24" w14:textId="77777777" w:rsidR="001D5B08" w:rsidRPr="00E961EF" w:rsidRDefault="001D5B08" w:rsidP="001D5B08">
      <w:pPr>
        <w:rPr>
          <w:rFonts w:cs="Arial"/>
          <w:lang w:val="es-ES"/>
        </w:rPr>
      </w:pPr>
      <w:r w:rsidRPr="00E961EF">
        <w:rPr>
          <w:rFonts w:cs="Arial"/>
          <w:lang w:val="es-ES"/>
        </w:rPr>
        <w:fldChar w:fldCharType="begin"/>
      </w:r>
      <w:r w:rsidRPr="00E961EF">
        <w:rPr>
          <w:rFonts w:cs="Arial"/>
          <w:lang w:val="es-ES"/>
        </w:rPr>
        <w:instrText xml:space="preserve"> AUTONUM  </w:instrText>
      </w:r>
      <w:r w:rsidRPr="00E961EF">
        <w:rPr>
          <w:rFonts w:cs="Arial"/>
          <w:lang w:val="es-ES"/>
        </w:rPr>
        <w:fldChar w:fldCharType="end"/>
      </w:r>
      <w:r w:rsidRPr="00E961EF">
        <w:rPr>
          <w:rFonts w:cs="Arial"/>
          <w:lang w:val="es-ES"/>
        </w:rPr>
        <w:tab/>
        <w:t>El número de participantes que asistieron a los seminarios web fue el siguiente:</w:t>
      </w:r>
    </w:p>
    <w:p w14:paraId="3260B916" w14:textId="77777777" w:rsidR="001D5B08" w:rsidRPr="00E961EF" w:rsidRDefault="001D5B08" w:rsidP="001D5B08">
      <w:pPr>
        <w:rPr>
          <w:color w:val="000000"/>
          <w:sz w:val="18"/>
          <w:lang w:val="es-ES"/>
        </w:rPr>
      </w:pPr>
    </w:p>
    <w:tbl>
      <w:tblPr>
        <w:tblW w:w="9047" w:type="dxa"/>
        <w:tblInd w:w="-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04"/>
        <w:gridCol w:w="2392"/>
        <w:gridCol w:w="2551"/>
      </w:tblGrid>
      <w:tr w:rsidR="001D5B08" w:rsidRPr="00E961EF" w14:paraId="32DD98B1" w14:textId="77777777" w:rsidTr="00A839F8">
        <w:trPr>
          <w:trHeight w:val="315"/>
        </w:trPr>
        <w:tc>
          <w:tcPr>
            <w:tcW w:w="4104" w:type="dxa"/>
            <w:shd w:val="clear" w:color="auto" w:fill="auto"/>
            <w:noWrap/>
            <w:tcMar>
              <w:top w:w="0" w:type="dxa"/>
              <w:left w:w="108" w:type="dxa"/>
              <w:bottom w:w="0" w:type="dxa"/>
              <w:right w:w="108" w:type="dxa"/>
            </w:tcMar>
            <w:vAlign w:val="center"/>
          </w:tcPr>
          <w:p w14:paraId="43A948B3" w14:textId="77777777" w:rsidR="001D5B08" w:rsidRPr="00E961EF" w:rsidRDefault="001D5B08" w:rsidP="00946538">
            <w:pPr>
              <w:jc w:val="left"/>
              <w:rPr>
                <w:color w:val="000000"/>
                <w:sz w:val="18"/>
                <w:szCs w:val="18"/>
                <w:lang w:val="es-ES"/>
              </w:rPr>
            </w:pPr>
            <w:r w:rsidRPr="00E961EF">
              <w:rPr>
                <w:color w:val="000000"/>
                <w:sz w:val="18"/>
                <w:szCs w:val="18"/>
                <w:lang w:val="es-ES"/>
              </w:rPr>
              <w:t>Número combinado para ambas sesiones (mañana/tarde)</w:t>
            </w:r>
          </w:p>
        </w:tc>
        <w:tc>
          <w:tcPr>
            <w:tcW w:w="2392" w:type="dxa"/>
            <w:shd w:val="clear" w:color="auto" w:fill="auto"/>
            <w:noWrap/>
            <w:tcMar>
              <w:top w:w="0" w:type="dxa"/>
              <w:left w:w="108" w:type="dxa"/>
              <w:bottom w:w="0" w:type="dxa"/>
              <w:right w:w="108" w:type="dxa"/>
            </w:tcMar>
            <w:vAlign w:val="center"/>
          </w:tcPr>
          <w:p w14:paraId="5056CE59" w14:textId="741BEC54" w:rsidR="001D5B08" w:rsidRPr="00E961EF" w:rsidRDefault="001D5B08" w:rsidP="00946538">
            <w:pPr>
              <w:jc w:val="center"/>
              <w:rPr>
                <w:color w:val="000000"/>
                <w:sz w:val="18"/>
                <w:szCs w:val="18"/>
                <w:lang w:val="es-ES"/>
              </w:rPr>
            </w:pPr>
            <w:r w:rsidRPr="00E961EF">
              <w:rPr>
                <w:rFonts w:cs="Arial"/>
                <w:color w:val="000000" w:themeColor="text1"/>
                <w:sz w:val="18"/>
                <w:szCs w:val="18"/>
                <w:lang w:val="es-ES"/>
              </w:rPr>
              <w:t>Redacción de directrices de ensayo</w:t>
            </w:r>
          </w:p>
        </w:tc>
        <w:tc>
          <w:tcPr>
            <w:tcW w:w="2551" w:type="dxa"/>
            <w:vAlign w:val="center"/>
          </w:tcPr>
          <w:p w14:paraId="2D370593" w14:textId="7FEE3C55" w:rsidR="001D5B08" w:rsidRPr="00E961EF" w:rsidRDefault="001D5B08" w:rsidP="00946538">
            <w:pPr>
              <w:jc w:val="center"/>
              <w:rPr>
                <w:color w:val="000000"/>
                <w:sz w:val="18"/>
                <w:szCs w:val="18"/>
                <w:lang w:val="es-ES"/>
              </w:rPr>
            </w:pPr>
            <w:r w:rsidRPr="00E961EF">
              <w:rPr>
                <w:rFonts w:cs="Arial"/>
                <w:color w:val="000000" w:themeColor="text1"/>
                <w:sz w:val="18"/>
                <w:szCs w:val="18"/>
                <w:lang w:val="es-ES"/>
              </w:rPr>
              <w:t>Características utilizadas en las directrices de ensayo</w:t>
            </w:r>
          </w:p>
        </w:tc>
      </w:tr>
      <w:tr w:rsidR="001D5B08" w:rsidRPr="00E961EF" w14:paraId="3C8AE47D" w14:textId="77777777" w:rsidTr="00A839F8">
        <w:trPr>
          <w:trHeight w:val="773"/>
        </w:trPr>
        <w:tc>
          <w:tcPr>
            <w:tcW w:w="4104" w:type="dxa"/>
            <w:shd w:val="clear" w:color="auto" w:fill="auto"/>
            <w:noWrap/>
            <w:tcMar>
              <w:top w:w="0" w:type="dxa"/>
              <w:left w:w="108" w:type="dxa"/>
              <w:bottom w:w="0" w:type="dxa"/>
              <w:right w:w="108" w:type="dxa"/>
            </w:tcMar>
            <w:vAlign w:val="center"/>
            <w:hideMark/>
          </w:tcPr>
          <w:p w14:paraId="7A37924B" w14:textId="175E0A3C" w:rsidR="001D5B08" w:rsidRPr="00E961EF" w:rsidRDefault="001D5B08" w:rsidP="00946538">
            <w:pPr>
              <w:jc w:val="left"/>
              <w:rPr>
                <w:rFonts w:ascii="Calibri" w:hAnsi="Calibri" w:cs="Calibri"/>
                <w:color w:val="000000"/>
                <w:sz w:val="18"/>
                <w:szCs w:val="18"/>
                <w:lang w:val="es-ES"/>
              </w:rPr>
            </w:pPr>
            <w:r w:rsidRPr="00E961EF">
              <w:rPr>
                <w:color w:val="000000"/>
                <w:sz w:val="18"/>
                <w:szCs w:val="18"/>
                <w:lang w:val="es-ES"/>
              </w:rPr>
              <w:t xml:space="preserve">Número total de participantes </w:t>
            </w:r>
            <w:r w:rsidR="00A839F8" w:rsidRPr="00E961EF">
              <w:rPr>
                <w:color w:val="000000"/>
                <w:sz w:val="18"/>
                <w:szCs w:val="18"/>
                <w:lang w:val="es-ES"/>
              </w:rPr>
              <w:t>durante la sesión en directo</w:t>
            </w:r>
          </w:p>
        </w:tc>
        <w:tc>
          <w:tcPr>
            <w:tcW w:w="2392" w:type="dxa"/>
            <w:shd w:val="clear" w:color="auto" w:fill="auto"/>
            <w:noWrap/>
            <w:tcMar>
              <w:top w:w="0" w:type="dxa"/>
              <w:left w:w="108" w:type="dxa"/>
              <w:bottom w:w="0" w:type="dxa"/>
              <w:right w:w="108" w:type="dxa"/>
            </w:tcMar>
            <w:vAlign w:val="center"/>
          </w:tcPr>
          <w:p w14:paraId="40F438D6" w14:textId="1FF3B904" w:rsidR="001D5B08" w:rsidRPr="00E961EF" w:rsidRDefault="00503E63" w:rsidP="00946538">
            <w:pPr>
              <w:jc w:val="center"/>
              <w:rPr>
                <w:color w:val="000000"/>
                <w:sz w:val="18"/>
                <w:szCs w:val="18"/>
                <w:lang w:val="es-ES"/>
              </w:rPr>
            </w:pPr>
            <w:r w:rsidRPr="00E961EF">
              <w:rPr>
                <w:color w:val="000000"/>
                <w:sz w:val="18"/>
                <w:szCs w:val="18"/>
                <w:lang w:val="es-ES"/>
              </w:rPr>
              <w:t>158</w:t>
            </w:r>
          </w:p>
        </w:tc>
        <w:tc>
          <w:tcPr>
            <w:tcW w:w="2551" w:type="dxa"/>
            <w:vAlign w:val="center"/>
          </w:tcPr>
          <w:p w14:paraId="743551AA" w14:textId="0352D41C" w:rsidR="001D5B08" w:rsidRPr="00E961EF" w:rsidRDefault="00503E63" w:rsidP="00946538">
            <w:pPr>
              <w:jc w:val="center"/>
              <w:rPr>
                <w:color w:val="000000"/>
                <w:sz w:val="18"/>
                <w:szCs w:val="18"/>
                <w:lang w:val="es-ES"/>
              </w:rPr>
            </w:pPr>
            <w:r w:rsidRPr="00E961EF">
              <w:rPr>
                <w:color w:val="000000"/>
                <w:sz w:val="18"/>
                <w:szCs w:val="18"/>
                <w:lang w:val="es-ES"/>
              </w:rPr>
              <w:t>141</w:t>
            </w:r>
          </w:p>
        </w:tc>
      </w:tr>
    </w:tbl>
    <w:p w14:paraId="719B398D" w14:textId="77777777" w:rsidR="001D5B08" w:rsidRPr="00E961EF" w:rsidRDefault="001D5B08" w:rsidP="001D5B08">
      <w:pPr>
        <w:rPr>
          <w:color w:val="000000"/>
          <w:sz w:val="18"/>
          <w:lang w:val="es-ES"/>
        </w:rPr>
      </w:pPr>
    </w:p>
    <w:p w14:paraId="2EFD9F71" w14:textId="46F4C5E9" w:rsidR="00A705A5" w:rsidRPr="00E961EF" w:rsidRDefault="00A705A5" w:rsidP="00A705A5">
      <w:pPr>
        <w:rPr>
          <w:rFonts w:cs="Arial"/>
          <w:lang w:val="es-ES"/>
        </w:rPr>
      </w:pPr>
      <w:r w:rsidRPr="00E961EF">
        <w:rPr>
          <w:rFonts w:cs="Arial"/>
          <w:lang w:val="es-ES"/>
        </w:rPr>
        <w:fldChar w:fldCharType="begin"/>
      </w:r>
      <w:r w:rsidRPr="00E961EF">
        <w:rPr>
          <w:rFonts w:cs="Arial"/>
          <w:lang w:val="es-ES"/>
        </w:rPr>
        <w:instrText xml:space="preserve"> AUTONUM  </w:instrText>
      </w:r>
      <w:r w:rsidRPr="00E961EF">
        <w:rPr>
          <w:rFonts w:cs="Arial"/>
          <w:lang w:val="es-ES"/>
        </w:rPr>
        <w:fldChar w:fldCharType="end"/>
      </w:r>
      <w:r w:rsidRPr="00E961EF">
        <w:rPr>
          <w:rFonts w:cs="Arial"/>
          <w:lang w:val="es-ES"/>
        </w:rPr>
        <w:tab/>
        <w:t>Las grabaciones en vídeo de los seminarios web, excluidas las sesiones de debate, se publicaron en la página web de la UPOV para cada sesión del TC y del TWP en</w:t>
      </w:r>
      <w:r w:rsidR="00A839F8" w:rsidRPr="00E961EF">
        <w:rPr>
          <w:rFonts w:cs="Arial"/>
          <w:lang w:val="es-ES"/>
        </w:rPr>
        <w:t xml:space="preserve"> 2025</w:t>
      </w:r>
      <w:r w:rsidRPr="00E961EF">
        <w:rPr>
          <w:rFonts w:cs="Arial"/>
          <w:lang w:val="es-ES"/>
        </w:rPr>
        <w:t xml:space="preserve">, así como en el canal de YouTube de la UPOV.  El canal de YouTube de la UPOV ofrece la posibilidad de ver los vídeos con transcripciones en «subtítulos ocultos» y subtítulos generados automáticamente en diferentes idiomas.  </w:t>
      </w:r>
    </w:p>
    <w:p w14:paraId="52DA8D50" w14:textId="77777777" w:rsidR="00A705A5" w:rsidRPr="00E961EF" w:rsidRDefault="00A705A5" w:rsidP="00A705A5">
      <w:pPr>
        <w:rPr>
          <w:rFonts w:cs="Arial"/>
          <w:lang w:val="es-ES"/>
        </w:rPr>
      </w:pPr>
    </w:p>
    <w:bookmarkStart w:id="6" w:name="_Hlk170920689"/>
    <w:p w14:paraId="256C190B" w14:textId="2D160731" w:rsidR="00A705A5" w:rsidRPr="00E961EF" w:rsidRDefault="00A705A5" w:rsidP="00A705A5">
      <w:pPr>
        <w:keepNext/>
        <w:rPr>
          <w:rFonts w:cs="Arial"/>
          <w:lang w:val="es-ES"/>
        </w:rPr>
      </w:pPr>
      <w:r w:rsidRPr="00E961EF">
        <w:rPr>
          <w:rFonts w:cs="Arial"/>
          <w:lang w:val="es-ES"/>
        </w:rPr>
        <w:lastRenderedPageBreak/>
        <w:fldChar w:fldCharType="begin"/>
      </w:r>
      <w:r w:rsidRPr="00E961EF">
        <w:rPr>
          <w:rFonts w:cs="Arial"/>
          <w:lang w:val="es-ES"/>
        </w:rPr>
        <w:instrText xml:space="preserve"> AUTONUM  </w:instrText>
      </w:r>
      <w:r w:rsidRPr="00E961EF">
        <w:rPr>
          <w:rFonts w:cs="Arial"/>
          <w:lang w:val="es-ES"/>
        </w:rPr>
        <w:fldChar w:fldCharType="end"/>
      </w:r>
      <w:r w:rsidRPr="00E961EF">
        <w:rPr>
          <w:rFonts w:cs="Arial"/>
          <w:lang w:val="es-ES"/>
        </w:rPr>
        <w:tab/>
      </w:r>
      <w:r w:rsidR="00241187" w:rsidRPr="00E961EF">
        <w:rPr>
          <w:rFonts w:cs="Arial"/>
          <w:lang w:val="es-ES"/>
        </w:rPr>
        <w:t xml:space="preserve">Hasta </w:t>
      </w:r>
      <w:r w:rsidR="006616F5" w:rsidRPr="00E961EF">
        <w:rPr>
          <w:rFonts w:cs="Arial"/>
          <w:lang w:val="es-ES"/>
        </w:rPr>
        <w:t xml:space="preserve">la publicación del presente documento </w:t>
      </w:r>
      <w:r w:rsidRPr="00E961EF">
        <w:rPr>
          <w:rFonts w:cs="Arial"/>
          <w:lang w:val="es-ES"/>
        </w:rPr>
        <w:t>se había registrado el siguiente número de visualizaciones</w:t>
      </w:r>
      <w:r w:rsidR="00366853" w:rsidRPr="00E961EF">
        <w:rPr>
          <w:rFonts w:cs="Arial"/>
          <w:lang w:val="es-ES"/>
        </w:rPr>
        <w:t xml:space="preserve"> acumuladas </w:t>
      </w:r>
      <w:r w:rsidR="00241187" w:rsidRPr="00E961EF">
        <w:rPr>
          <w:rFonts w:cs="Arial"/>
          <w:lang w:val="es-ES"/>
        </w:rPr>
        <w:t>de los vídeos de los seminarios web</w:t>
      </w:r>
      <w:r w:rsidRPr="00E961EF">
        <w:rPr>
          <w:rFonts w:cs="Arial"/>
          <w:lang w:val="es-ES"/>
        </w:rPr>
        <w:t>:</w:t>
      </w:r>
    </w:p>
    <w:p w14:paraId="7F793BD9" w14:textId="77777777" w:rsidR="00A705A5" w:rsidRPr="00E961EF" w:rsidRDefault="00A705A5" w:rsidP="00A705A5">
      <w:pPr>
        <w:keepNext/>
        <w:rPr>
          <w:rFonts w:cs="Arial"/>
          <w:lang w:val="es-ES"/>
        </w:rPr>
      </w:pPr>
    </w:p>
    <w:tbl>
      <w:tblPr>
        <w:tblW w:w="9629"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00"/>
        <w:gridCol w:w="3544"/>
        <w:gridCol w:w="3685"/>
      </w:tblGrid>
      <w:tr w:rsidR="006616F5" w:rsidRPr="00E961EF" w14:paraId="56437BDB" w14:textId="348A4960" w:rsidTr="006616F5">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9E5931" w14:textId="29621464" w:rsidR="006616F5" w:rsidRPr="00E961EF" w:rsidRDefault="006616F5" w:rsidP="00B83BAC">
            <w:pPr>
              <w:keepNext/>
              <w:jc w:val="center"/>
              <w:rPr>
                <w:rFonts w:cs="Arial"/>
                <w:lang w:val="es-ES"/>
              </w:rPr>
            </w:pPr>
            <w:r w:rsidRPr="00E961EF">
              <w:rPr>
                <w:rFonts w:cs="Arial"/>
                <w:lang w:val="es-ES"/>
              </w:rPr>
              <w:t>Año</w:t>
            </w:r>
          </w:p>
        </w:tc>
        <w:tc>
          <w:tcPr>
            <w:tcW w:w="3544" w:type="dxa"/>
            <w:tcBorders>
              <w:top w:val="single" w:sz="8" w:space="0" w:color="A3A3A3"/>
              <w:left w:val="single" w:sz="8" w:space="0" w:color="A3A3A3"/>
              <w:bottom w:val="single" w:sz="8" w:space="0" w:color="A3A3A3"/>
              <w:right w:val="single" w:sz="8" w:space="0" w:color="A3A3A3"/>
            </w:tcBorders>
          </w:tcPr>
          <w:p w14:paraId="40BA0DFC" w14:textId="27E8B0A7" w:rsidR="006616F5" w:rsidRPr="00E961EF" w:rsidRDefault="006616F5" w:rsidP="006616F5">
            <w:pPr>
              <w:keepNext/>
              <w:jc w:val="center"/>
              <w:rPr>
                <w:rFonts w:cs="Arial"/>
                <w:highlight w:val="green"/>
                <w:lang w:val="es-ES"/>
              </w:rPr>
            </w:pPr>
            <w:r w:rsidRPr="00E961EF">
              <w:rPr>
                <w:rFonts w:cs="Arial"/>
                <w:lang w:val="es-ES"/>
              </w:rPr>
              <w:t>Páginas vistas</w:t>
            </w:r>
          </w:p>
        </w:tc>
        <w:tc>
          <w:tcPr>
            <w:tcW w:w="3685" w:type="dxa"/>
            <w:tcBorders>
              <w:top w:val="single" w:sz="8" w:space="0" w:color="A3A3A3"/>
              <w:left w:val="single" w:sz="8" w:space="0" w:color="A3A3A3"/>
              <w:bottom w:val="single" w:sz="8" w:space="0" w:color="A3A3A3"/>
              <w:right w:val="single" w:sz="8" w:space="0" w:color="A3A3A3"/>
            </w:tcBorders>
          </w:tcPr>
          <w:p w14:paraId="3FDB95D5" w14:textId="5AB33442" w:rsidR="006616F5" w:rsidRPr="00E961EF" w:rsidRDefault="006616F5" w:rsidP="006616F5">
            <w:pPr>
              <w:keepNext/>
              <w:jc w:val="center"/>
              <w:rPr>
                <w:rFonts w:cs="Arial"/>
                <w:lang w:val="es-ES"/>
              </w:rPr>
            </w:pPr>
            <w:r w:rsidRPr="00E961EF">
              <w:rPr>
                <w:rFonts w:cs="Arial"/>
                <w:lang w:val="es-ES"/>
              </w:rPr>
              <w:t>Visitantes únicos</w:t>
            </w:r>
          </w:p>
        </w:tc>
      </w:tr>
      <w:tr w:rsidR="006616F5" w:rsidRPr="00E961EF" w14:paraId="10F60CE0" w14:textId="4F984DB4" w:rsidTr="006616F5">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F375F8" w14:textId="60817B55" w:rsidR="006616F5" w:rsidRPr="00E961EF" w:rsidRDefault="006616F5" w:rsidP="00B83BAC">
            <w:pPr>
              <w:keepNext/>
              <w:jc w:val="center"/>
              <w:rPr>
                <w:rFonts w:cs="Arial"/>
                <w:lang w:val="es-ES"/>
              </w:rPr>
            </w:pPr>
            <w:r w:rsidRPr="00E961EF">
              <w:rPr>
                <w:rFonts w:cs="Arial"/>
                <w:lang w:val="es-ES"/>
              </w:rPr>
              <w:t>2024</w:t>
            </w:r>
          </w:p>
        </w:tc>
        <w:tc>
          <w:tcPr>
            <w:tcW w:w="3544" w:type="dxa"/>
            <w:tcBorders>
              <w:top w:val="single" w:sz="8" w:space="0" w:color="A3A3A3"/>
              <w:left w:val="single" w:sz="8" w:space="0" w:color="A3A3A3"/>
              <w:bottom w:val="single" w:sz="8" w:space="0" w:color="A3A3A3"/>
              <w:right w:val="single" w:sz="8" w:space="0" w:color="A3A3A3"/>
            </w:tcBorders>
          </w:tcPr>
          <w:p w14:paraId="62C16B62" w14:textId="63916AE9" w:rsidR="006616F5" w:rsidRPr="00E961EF" w:rsidRDefault="006616F5" w:rsidP="00B83BAC">
            <w:pPr>
              <w:keepNext/>
              <w:jc w:val="center"/>
              <w:rPr>
                <w:rFonts w:cs="Arial"/>
                <w:highlight w:val="green"/>
                <w:lang w:val="es-ES"/>
              </w:rPr>
            </w:pPr>
            <w:r w:rsidRPr="00E961EF">
              <w:rPr>
                <w:rFonts w:cs="Arial"/>
                <w:lang w:val="es-ES"/>
              </w:rPr>
              <w:t>502</w:t>
            </w:r>
          </w:p>
        </w:tc>
        <w:tc>
          <w:tcPr>
            <w:tcW w:w="3685" w:type="dxa"/>
            <w:tcBorders>
              <w:top w:val="single" w:sz="8" w:space="0" w:color="A3A3A3"/>
              <w:left w:val="single" w:sz="8" w:space="0" w:color="A3A3A3"/>
              <w:bottom w:val="single" w:sz="8" w:space="0" w:color="A3A3A3"/>
              <w:right w:val="single" w:sz="8" w:space="0" w:color="A3A3A3"/>
            </w:tcBorders>
          </w:tcPr>
          <w:p w14:paraId="0B280235" w14:textId="2ED65ED0" w:rsidR="006616F5" w:rsidRPr="00E961EF" w:rsidRDefault="006616F5" w:rsidP="00B83BAC">
            <w:pPr>
              <w:keepNext/>
              <w:jc w:val="center"/>
              <w:rPr>
                <w:rFonts w:cs="Arial"/>
                <w:lang w:val="es-ES"/>
              </w:rPr>
            </w:pPr>
            <w:r w:rsidRPr="00E961EF">
              <w:rPr>
                <w:rFonts w:cs="Arial"/>
                <w:lang w:val="es-ES"/>
              </w:rPr>
              <w:t>225</w:t>
            </w:r>
          </w:p>
        </w:tc>
      </w:tr>
      <w:tr w:rsidR="006616F5" w:rsidRPr="00E961EF" w14:paraId="08FB5076" w14:textId="77777777" w:rsidTr="006616F5">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83B318" w14:textId="77777777" w:rsidR="006616F5" w:rsidRPr="00E961EF" w:rsidRDefault="006616F5" w:rsidP="00B83BAC">
            <w:pPr>
              <w:keepNext/>
              <w:jc w:val="center"/>
              <w:rPr>
                <w:rFonts w:cs="Arial"/>
                <w:lang w:val="es-ES"/>
              </w:rPr>
            </w:pPr>
            <w:r w:rsidRPr="00E961EF">
              <w:rPr>
                <w:rFonts w:cs="Arial"/>
                <w:lang w:val="es-ES"/>
              </w:rPr>
              <w:t xml:space="preserve">2025 </w:t>
            </w:r>
          </w:p>
          <w:p w14:paraId="4A138CF3" w14:textId="623DA8DB" w:rsidR="006616F5" w:rsidRPr="00E961EF" w:rsidRDefault="006616F5" w:rsidP="00B83BAC">
            <w:pPr>
              <w:keepNext/>
              <w:jc w:val="center"/>
              <w:rPr>
                <w:rFonts w:cs="Arial"/>
                <w:lang w:val="es-ES"/>
              </w:rPr>
            </w:pPr>
            <w:r w:rsidRPr="00E961EF">
              <w:rPr>
                <w:rFonts w:cs="Arial"/>
                <w:sz w:val="18"/>
                <w:szCs w:val="18"/>
                <w:lang w:val="es-ES"/>
              </w:rPr>
              <w:t>(datos parciales)</w:t>
            </w:r>
          </w:p>
        </w:tc>
        <w:tc>
          <w:tcPr>
            <w:tcW w:w="3544" w:type="dxa"/>
            <w:tcBorders>
              <w:top w:val="single" w:sz="8" w:space="0" w:color="A3A3A3"/>
              <w:left w:val="single" w:sz="8" w:space="0" w:color="A3A3A3"/>
              <w:bottom w:val="single" w:sz="8" w:space="0" w:color="A3A3A3"/>
              <w:right w:val="single" w:sz="8" w:space="0" w:color="A3A3A3"/>
            </w:tcBorders>
          </w:tcPr>
          <w:p w14:paraId="6B131BEB" w14:textId="44618491" w:rsidR="006616F5" w:rsidRPr="00E961EF" w:rsidRDefault="006616F5" w:rsidP="00B83BAC">
            <w:pPr>
              <w:keepNext/>
              <w:jc w:val="center"/>
              <w:rPr>
                <w:rFonts w:cs="Arial"/>
                <w:lang w:val="es-ES"/>
              </w:rPr>
            </w:pPr>
            <w:r w:rsidRPr="00E961EF">
              <w:rPr>
                <w:rFonts w:cs="Arial"/>
                <w:lang w:val="es-ES"/>
              </w:rPr>
              <w:t>1076</w:t>
            </w:r>
          </w:p>
        </w:tc>
        <w:tc>
          <w:tcPr>
            <w:tcW w:w="3685" w:type="dxa"/>
            <w:tcBorders>
              <w:top w:val="single" w:sz="8" w:space="0" w:color="A3A3A3"/>
              <w:left w:val="single" w:sz="8" w:space="0" w:color="A3A3A3"/>
              <w:bottom w:val="single" w:sz="8" w:space="0" w:color="A3A3A3"/>
              <w:right w:val="single" w:sz="8" w:space="0" w:color="A3A3A3"/>
            </w:tcBorders>
          </w:tcPr>
          <w:p w14:paraId="7389C0B3" w14:textId="7344158D" w:rsidR="006616F5" w:rsidRPr="00E961EF" w:rsidRDefault="006616F5" w:rsidP="00B83BAC">
            <w:pPr>
              <w:keepNext/>
              <w:jc w:val="center"/>
              <w:rPr>
                <w:rFonts w:cs="Arial"/>
                <w:lang w:val="es-ES"/>
              </w:rPr>
            </w:pPr>
            <w:r w:rsidRPr="00E961EF">
              <w:rPr>
                <w:rFonts w:cs="Arial"/>
                <w:lang w:val="es-ES"/>
              </w:rPr>
              <w:t>449</w:t>
            </w:r>
          </w:p>
        </w:tc>
      </w:tr>
    </w:tbl>
    <w:p w14:paraId="6996A273" w14:textId="77777777" w:rsidR="008110A8" w:rsidRPr="00E961EF" w:rsidRDefault="008110A8" w:rsidP="006616F5">
      <w:pPr>
        <w:rPr>
          <w:lang w:val="es-ES"/>
        </w:rPr>
      </w:pPr>
    </w:p>
    <w:bookmarkEnd w:id="6"/>
    <w:p w14:paraId="3CB6213A" w14:textId="77777777" w:rsidR="00A705A5" w:rsidRPr="00E961EF" w:rsidRDefault="00A705A5" w:rsidP="00A705A5">
      <w:pPr>
        <w:rPr>
          <w:lang w:val="es-ES"/>
        </w:rPr>
      </w:pPr>
    </w:p>
    <w:p w14:paraId="6B9D55D5" w14:textId="4246235E" w:rsidR="00E878CB" w:rsidRPr="00E961EF" w:rsidRDefault="00E878CB" w:rsidP="00E878CB">
      <w:pPr>
        <w:keepNext/>
        <w:keepLines/>
        <w:outlineLvl w:val="0"/>
        <w:rPr>
          <w:i/>
          <w:caps/>
          <w:lang w:val="es-ES"/>
        </w:rPr>
      </w:pPr>
      <w:bookmarkStart w:id="7" w:name="_Toc524688363"/>
      <w:bookmarkStart w:id="8" w:name="_Toc177746472"/>
      <w:r w:rsidRPr="00E961EF">
        <w:rPr>
          <w:caps/>
          <w:lang w:val="es-ES"/>
        </w:rPr>
        <w:t>Programa y formato de los trabajos preparatorios en 20</w:t>
      </w:r>
      <w:bookmarkEnd w:id="7"/>
      <w:r w:rsidRPr="00E961EF">
        <w:rPr>
          <w:caps/>
          <w:lang w:val="es-ES"/>
        </w:rPr>
        <w:t>2</w:t>
      </w:r>
      <w:bookmarkEnd w:id="8"/>
      <w:r w:rsidRPr="00E961EF">
        <w:rPr>
          <w:caps/>
          <w:lang w:val="es-ES"/>
        </w:rPr>
        <w:t>6</w:t>
      </w:r>
    </w:p>
    <w:p w14:paraId="38BECF64" w14:textId="77777777" w:rsidR="00E878CB" w:rsidRPr="00E961EF" w:rsidRDefault="00E878CB" w:rsidP="00E878CB">
      <w:pPr>
        <w:keepNext/>
        <w:keepLines/>
        <w:rPr>
          <w:snapToGrid w:val="0"/>
          <w:lang w:val="es-ES"/>
        </w:rPr>
      </w:pPr>
    </w:p>
    <w:p w14:paraId="0B26F829" w14:textId="77777777" w:rsidR="00E878CB" w:rsidRPr="00E961EF" w:rsidRDefault="00E878CB" w:rsidP="00E878CB">
      <w:pPr>
        <w:keepNext/>
        <w:snapToGrid w:val="0"/>
        <w:outlineLvl w:val="1"/>
        <w:rPr>
          <w:u w:val="single"/>
          <w:lang w:val="es-ES"/>
        </w:rPr>
      </w:pPr>
      <w:bookmarkStart w:id="9" w:name="_Toc177745208"/>
      <w:bookmarkStart w:id="10" w:name="_Toc177746473"/>
      <w:r w:rsidRPr="00E961EF">
        <w:rPr>
          <w:u w:val="single"/>
          <w:lang w:val="es-ES"/>
        </w:rPr>
        <w:t>Propuesta:</w:t>
      </w:r>
      <w:bookmarkEnd w:id="9"/>
      <w:bookmarkEnd w:id="10"/>
    </w:p>
    <w:p w14:paraId="710B05A6" w14:textId="77777777" w:rsidR="00E878CB" w:rsidRPr="00E961EF" w:rsidRDefault="00E878CB" w:rsidP="00E878CB">
      <w:pPr>
        <w:keepNext/>
        <w:keepLines/>
        <w:rPr>
          <w:snapToGrid w:val="0"/>
          <w:lang w:val="es-ES"/>
        </w:rPr>
      </w:pPr>
    </w:p>
    <w:p w14:paraId="4EE49974" w14:textId="1BAFB353" w:rsidR="00E878CB" w:rsidRPr="00E961EF" w:rsidRDefault="00E878CB" w:rsidP="00E878CB">
      <w:pPr>
        <w:keepNext/>
        <w:keepLines/>
        <w:rPr>
          <w:snapToGrid w:val="0"/>
          <w:lang w:val="es-ES"/>
        </w:rPr>
      </w:pPr>
      <w:r w:rsidRPr="00E961EF">
        <w:rPr>
          <w:snapToGrid w:val="0"/>
          <w:lang w:val="es-ES"/>
        </w:rPr>
        <w:fldChar w:fldCharType="begin"/>
      </w:r>
      <w:r w:rsidRPr="00E961EF">
        <w:rPr>
          <w:snapToGrid w:val="0"/>
          <w:lang w:val="es-ES"/>
        </w:rPr>
        <w:instrText xml:space="preserve"> AUTONUM  </w:instrText>
      </w:r>
      <w:r w:rsidRPr="00E961EF">
        <w:rPr>
          <w:snapToGrid w:val="0"/>
          <w:lang w:val="es-ES"/>
        </w:rPr>
        <w:fldChar w:fldCharType="end"/>
      </w:r>
      <w:r w:rsidRPr="00E961EF">
        <w:rPr>
          <w:snapToGrid w:val="0"/>
          <w:lang w:val="es-ES"/>
        </w:rPr>
        <w:tab/>
        <w:t xml:space="preserve">Se propone organizar seminarios web técnicos en 2026 en fechas adecuadas según el calendario de sesiones del TWP. Las presentaciones y mesas redondas de los seminarios web se grabarían y se publicarían en línea. La sesión de preguntas y respuestas no se grabaría ni se publicaría en línea. </w:t>
      </w:r>
    </w:p>
    <w:p w14:paraId="32DFE390" w14:textId="77777777" w:rsidR="00E878CB" w:rsidRPr="00E961EF" w:rsidRDefault="00E878CB" w:rsidP="00E878CB">
      <w:pPr>
        <w:rPr>
          <w:snapToGrid w:val="0"/>
          <w:lang w:val="es-ES"/>
        </w:rPr>
      </w:pPr>
    </w:p>
    <w:p w14:paraId="5229DEC8" w14:textId="77777777" w:rsidR="00E878CB" w:rsidRPr="00E961EF" w:rsidRDefault="00E878CB" w:rsidP="00E878CB">
      <w:pPr>
        <w:rPr>
          <w:snapToGrid w:val="0"/>
          <w:lang w:val="es-ES"/>
        </w:rPr>
      </w:pPr>
      <w:r w:rsidRPr="00E961EF">
        <w:rPr>
          <w:snapToGrid w:val="0"/>
          <w:lang w:val="es-ES"/>
        </w:rPr>
        <w:fldChar w:fldCharType="begin"/>
      </w:r>
      <w:r w:rsidRPr="00E961EF">
        <w:rPr>
          <w:snapToGrid w:val="0"/>
          <w:lang w:val="es-ES"/>
        </w:rPr>
        <w:instrText xml:space="preserve"> AUTONUM  </w:instrText>
      </w:r>
      <w:r w:rsidRPr="00E961EF">
        <w:rPr>
          <w:snapToGrid w:val="0"/>
          <w:lang w:val="es-ES"/>
        </w:rPr>
        <w:fldChar w:fldCharType="end"/>
      </w:r>
      <w:r w:rsidRPr="00E961EF">
        <w:rPr>
          <w:snapToGrid w:val="0"/>
          <w:lang w:val="es-ES"/>
        </w:rPr>
        <w:tab/>
        <w:t xml:space="preserve">Se invitará a expertos de los miembros a realizar presentaciones sobre contenidos seleccionados y a participar como panelistas en los debates.  </w:t>
      </w:r>
    </w:p>
    <w:p w14:paraId="2B5485D6" w14:textId="77777777" w:rsidR="00E878CB" w:rsidRPr="00E961EF" w:rsidRDefault="00E878CB" w:rsidP="00E878CB">
      <w:pPr>
        <w:rPr>
          <w:snapToGrid w:val="0"/>
          <w:lang w:val="es-ES"/>
        </w:rPr>
      </w:pPr>
    </w:p>
    <w:p w14:paraId="649F1AC9" w14:textId="261EABDF" w:rsidR="00E878CB" w:rsidRPr="00E961EF" w:rsidRDefault="00E878CB" w:rsidP="00E878CB">
      <w:pPr>
        <w:rPr>
          <w:snapToGrid w:val="0"/>
          <w:lang w:val="es-ES"/>
        </w:rPr>
      </w:pPr>
      <w:r w:rsidRPr="00E961EF">
        <w:rPr>
          <w:snapToGrid w:val="0"/>
          <w:lang w:val="es-ES"/>
        </w:rPr>
        <w:fldChar w:fldCharType="begin"/>
      </w:r>
      <w:r w:rsidRPr="00E961EF">
        <w:rPr>
          <w:snapToGrid w:val="0"/>
          <w:lang w:val="es-ES"/>
        </w:rPr>
        <w:instrText xml:space="preserve"> AUTONUM  </w:instrText>
      </w:r>
      <w:r w:rsidRPr="00E961EF">
        <w:rPr>
          <w:snapToGrid w:val="0"/>
          <w:lang w:val="es-ES"/>
        </w:rPr>
        <w:fldChar w:fldCharType="end"/>
      </w:r>
      <w:r w:rsidRPr="00E961EF">
        <w:rPr>
          <w:snapToGrid w:val="0"/>
          <w:lang w:val="es-ES"/>
        </w:rPr>
        <w:tab/>
        <w:t>La Oficina de la Unión, en coordinación con los presidentes del TC y los TWP, ultimaría los detalles relativos a los seminarios web.</w:t>
      </w:r>
    </w:p>
    <w:p w14:paraId="46D38C20" w14:textId="77777777" w:rsidR="00E878CB" w:rsidRPr="00E961EF" w:rsidRDefault="00E878CB" w:rsidP="00E878CB">
      <w:pPr>
        <w:rPr>
          <w:rFonts w:cs="Arial"/>
          <w:lang w:val="es-ES"/>
        </w:rPr>
      </w:pPr>
    </w:p>
    <w:p w14:paraId="3CB3922C" w14:textId="77777777" w:rsidR="00E878CB" w:rsidRPr="00E961EF" w:rsidRDefault="00E878CB" w:rsidP="00E878CB">
      <w:pPr>
        <w:rPr>
          <w:rFonts w:cs="Arial"/>
          <w:lang w:val="es-ES"/>
        </w:rPr>
      </w:pPr>
      <w:r w:rsidRPr="00E961EF">
        <w:rPr>
          <w:lang w:val="es-ES"/>
        </w:rPr>
        <w:fldChar w:fldCharType="begin"/>
      </w:r>
      <w:r w:rsidRPr="00E961EF">
        <w:rPr>
          <w:lang w:val="es-ES"/>
        </w:rPr>
        <w:instrText xml:space="preserve"> AUTONUM  </w:instrText>
      </w:r>
      <w:r w:rsidRPr="00E961EF">
        <w:rPr>
          <w:lang w:val="es-ES"/>
        </w:rPr>
        <w:fldChar w:fldCharType="end"/>
      </w:r>
      <w:r w:rsidRPr="00E961EF">
        <w:rPr>
          <w:lang w:val="es-ES"/>
        </w:rPr>
        <w:tab/>
        <w:t xml:space="preserve">Si </w:t>
      </w:r>
      <w:r w:rsidRPr="00E961EF">
        <w:rPr>
          <w:rFonts w:cs="Arial"/>
          <w:lang w:val="es-ES"/>
        </w:rPr>
        <w:t>así lo solicitan los anfitriones de los TWP, se podrían organizar talleres con participación física junto con las sesiones de los TWP. En tales casos, el contenido se adaptaría al contexto particular.</w:t>
      </w:r>
    </w:p>
    <w:p w14:paraId="4FFB8710" w14:textId="77777777" w:rsidR="00E878CB" w:rsidRPr="00E961EF" w:rsidRDefault="00E878CB" w:rsidP="00E878CB">
      <w:pPr>
        <w:rPr>
          <w:rFonts w:eastAsia="Calibri" w:cs="Arial"/>
          <w:lang w:val="es-ES"/>
        </w:rPr>
      </w:pPr>
    </w:p>
    <w:p w14:paraId="7F794BEC" w14:textId="3122C22F" w:rsidR="00E878CB" w:rsidRPr="00E961EF" w:rsidRDefault="00E878CB" w:rsidP="00E878CB">
      <w:pPr>
        <w:pStyle w:val="DecisionParagraphs"/>
        <w:rPr>
          <w:rFonts w:cs="Arial"/>
          <w:lang w:val="es-ES"/>
        </w:rPr>
      </w:pPr>
      <w:r w:rsidRPr="00E961EF">
        <w:rPr>
          <w:rFonts w:cs="Arial"/>
          <w:lang w:val="es-ES"/>
        </w:rPr>
        <w:fldChar w:fldCharType="begin"/>
      </w:r>
      <w:r w:rsidRPr="00E961EF">
        <w:rPr>
          <w:rFonts w:cs="Arial"/>
          <w:lang w:val="es-ES"/>
        </w:rPr>
        <w:instrText xml:space="preserve"> AUTONUM  </w:instrText>
      </w:r>
      <w:r w:rsidRPr="00E961EF">
        <w:rPr>
          <w:rFonts w:cs="Arial"/>
          <w:lang w:val="es-ES"/>
        </w:rPr>
        <w:fldChar w:fldCharType="end"/>
      </w:r>
      <w:r w:rsidRPr="00E961EF">
        <w:rPr>
          <w:rFonts w:cs="Arial"/>
          <w:lang w:val="es-ES"/>
        </w:rPr>
        <w:tab/>
        <w:t xml:space="preserve">Se invita al TC a </w:t>
      </w:r>
      <w:r w:rsidRPr="00E961EF">
        <w:rPr>
          <w:snapToGrid w:val="0"/>
          <w:lang w:val="es-ES"/>
        </w:rPr>
        <w:t>considerar la posibilidad de organizar seminarios web técnicos en 2026, en fechas adecuadas según el calendario de sesiones del TWP, y talleres con participación física, cuando se solicite, tal como se establece en los párrafos 16 a 19 del presente documento.</w:t>
      </w:r>
    </w:p>
    <w:p w14:paraId="40737D36" w14:textId="77777777" w:rsidR="00E878CB" w:rsidRPr="00E961EF" w:rsidRDefault="00E878CB" w:rsidP="00E878CB">
      <w:pPr>
        <w:rPr>
          <w:lang w:val="es-ES"/>
        </w:rPr>
      </w:pPr>
    </w:p>
    <w:p w14:paraId="29975C42" w14:textId="77777777" w:rsidR="00E878CB" w:rsidRPr="00E961EF" w:rsidRDefault="00E878CB" w:rsidP="00E878CB">
      <w:pPr>
        <w:jc w:val="left"/>
        <w:rPr>
          <w:lang w:val="es-ES"/>
        </w:rPr>
      </w:pPr>
    </w:p>
    <w:p w14:paraId="2EBB0913" w14:textId="77777777" w:rsidR="00E878CB" w:rsidRPr="00E961EF" w:rsidRDefault="00E878CB" w:rsidP="00E878CB">
      <w:pPr>
        <w:rPr>
          <w:lang w:val="es-ES"/>
        </w:rPr>
      </w:pPr>
    </w:p>
    <w:p w14:paraId="5857E11D" w14:textId="7BB733AA" w:rsidR="00E878CB" w:rsidRPr="00E961EF" w:rsidRDefault="00E878CB" w:rsidP="00E878CB">
      <w:pPr>
        <w:jc w:val="right"/>
        <w:rPr>
          <w:lang w:val="es-ES"/>
        </w:rPr>
      </w:pPr>
      <w:r w:rsidRPr="00E961EF">
        <w:rPr>
          <w:lang w:val="es-ES"/>
        </w:rPr>
        <w:t xml:space="preserve"> [</w:t>
      </w:r>
      <w:r w:rsidR="00A74D6F">
        <w:rPr>
          <w:lang w:val="es-ES"/>
        </w:rPr>
        <w:t>Sigue el a</w:t>
      </w:r>
      <w:r w:rsidRPr="00E961EF">
        <w:rPr>
          <w:lang w:val="es-ES"/>
        </w:rPr>
        <w:t>nexo]</w:t>
      </w:r>
    </w:p>
    <w:p w14:paraId="3B9BC6B9" w14:textId="77777777" w:rsidR="008863BB" w:rsidRPr="00E961EF" w:rsidRDefault="008863BB" w:rsidP="00E878CB">
      <w:pPr>
        <w:keepNext/>
        <w:keepLines/>
        <w:outlineLvl w:val="0"/>
        <w:rPr>
          <w:lang w:val="es-ES"/>
        </w:rPr>
        <w:sectPr w:rsidR="008863BB" w:rsidRPr="00E961EF" w:rsidSect="0004198B">
          <w:headerReference w:type="default" r:id="rId10"/>
          <w:pgSz w:w="11907" w:h="16840" w:code="9"/>
          <w:pgMar w:top="510" w:right="1134" w:bottom="1134" w:left="1134" w:header="510" w:footer="680" w:gutter="0"/>
          <w:pgNumType w:start="1"/>
          <w:cols w:space="720"/>
          <w:titlePg/>
        </w:sectPr>
      </w:pPr>
    </w:p>
    <w:p w14:paraId="765F4ED7" w14:textId="707E969C" w:rsidR="00284985" w:rsidRPr="00E961EF" w:rsidRDefault="00284985" w:rsidP="00284985">
      <w:pPr>
        <w:jc w:val="center"/>
        <w:rPr>
          <w:lang w:val="es-ES"/>
        </w:rPr>
      </w:pPr>
      <w:bookmarkStart w:id="11" w:name="_Toc141103600"/>
      <w:bookmarkStart w:id="12" w:name="_Toc177745209"/>
      <w:r w:rsidRPr="00E961EF">
        <w:rPr>
          <w:lang w:val="es-ES"/>
        </w:rPr>
        <w:lastRenderedPageBreak/>
        <w:t>PROGRAMA DE LOS SEMINARIOS WEB TÉCNICOS EN 2025</w:t>
      </w:r>
      <w:bookmarkEnd w:id="11"/>
      <w:bookmarkEnd w:id="12"/>
      <w:r w:rsidRPr="00E961EF">
        <w:rPr>
          <w:lang w:val="es-ES"/>
        </w:rPr>
        <w:t xml:space="preserve"> </w:t>
      </w:r>
    </w:p>
    <w:p w14:paraId="416073C9" w14:textId="77777777" w:rsidR="00284985" w:rsidRPr="00E961EF" w:rsidRDefault="00284985" w:rsidP="00284985">
      <w:pPr>
        <w:jc w:val="center"/>
        <w:rPr>
          <w:lang w:val="es-ES"/>
        </w:rPr>
      </w:pPr>
      <w:r w:rsidRPr="00E961EF">
        <w:rPr>
          <w:lang w:val="es-ES"/>
        </w:rPr>
        <w:t>Cada seminario web se impartirá dos veces</w:t>
      </w:r>
      <w:bookmarkStart w:id="13" w:name="_Hlk159257437"/>
      <w:r w:rsidRPr="00E961EF">
        <w:rPr>
          <w:lang w:val="es-ES"/>
        </w:rPr>
        <w:t xml:space="preserve"> (8:00 y 15:00, hora de Ginebra - CET)</w:t>
      </w:r>
    </w:p>
    <w:bookmarkEnd w:id="13"/>
    <w:p w14:paraId="2BD4365A" w14:textId="77777777" w:rsidR="002B7E9E" w:rsidRPr="00E961EF" w:rsidRDefault="002B7E9E" w:rsidP="002B7E9E">
      <w:pPr>
        <w:rPr>
          <w:lang w:val="es-ES"/>
        </w:rPr>
      </w:pPr>
    </w:p>
    <w:p w14:paraId="40C58DD1" w14:textId="77777777" w:rsidR="00284985" w:rsidRPr="00E961EF" w:rsidRDefault="00284985" w:rsidP="002B7E9E">
      <w:pPr>
        <w:rPr>
          <w:lang w:val="es-ES"/>
        </w:rPr>
      </w:pPr>
    </w:p>
    <w:p w14:paraId="0735EB66" w14:textId="77777777" w:rsidR="002B7E9E" w:rsidRPr="00E961EF" w:rsidRDefault="002B7E9E" w:rsidP="002B7E9E">
      <w:pPr>
        <w:pStyle w:val="Heading1"/>
        <w:rPr>
          <w:lang w:val="es-ES"/>
        </w:rPr>
      </w:pPr>
      <w:r w:rsidRPr="00E961EF">
        <w:rPr>
          <w:lang w:val="es-ES"/>
        </w:rPr>
        <w:t xml:space="preserve">Martes, 11 de marzo de 2025:  </w:t>
      </w:r>
      <w:r w:rsidRPr="00E961EF">
        <w:rPr>
          <w:b/>
          <w:lang w:val="es-ES"/>
        </w:rPr>
        <w:t>Seminario web 1</w:t>
      </w:r>
      <w:r w:rsidRPr="00E961EF">
        <w:rPr>
          <w:lang w:val="es-ES"/>
        </w:rPr>
        <w:t>:  Redacción de directrices de ensayo</w:t>
      </w:r>
    </w:p>
    <w:p w14:paraId="3A944D38" w14:textId="77777777" w:rsidR="002B7E9E" w:rsidRPr="00E961EF" w:rsidRDefault="002B7E9E" w:rsidP="002B7E9E">
      <w:pPr>
        <w:rPr>
          <w:lang w:val="es-ES"/>
        </w:rPr>
      </w:pPr>
    </w:p>
    <w:p w14:paraId="66633AC7" w14:textId="77777777" w:rsidR="002B7E9E" w:rsidRPr="00E961EF" w:rsidRDefault="002B7E9E" w:rsidP="002B7E9E">
      <w:pPr>
        <w:pStyle w:val="Heading2"/>
        <w:rPr>
          <w:lang w:val="es-ES"/>
        </w:rPr>
      </w:pPr>
      <w:r w:rsidRPr="00E961EF">
        <w:rPr>
          <w:lang w:val="es-ES"/>
        </w:rPr>
        <w:t>Parte I: Presentaciones</w:t>
      </w:r>
    </w:p>
    <w:p w14:paraId="07D2D18B" w14:textId="77777777" w:rsidR="002B7E9E" w:rsidRPr="00E961EF" w:rsidRDefault="002B7E9E" w:rsidP="002B7E9E">
      <w:pPr>
        <w:rPr>
          <w:lang w:val="es-ES"/>
        </w:rPr>
      </w:pPr>
    </w:p>
    <w:p w14:paraId="3DBD6E87" w14:textId="77777777" w:rsidR="002B7E9E" w:rsidRPr="00E961EF" w:rsidRDefault="002B7E9E" w:rsidP="002B7E9E">
      <w:pPr>
        <w:numPr>
          <w:ilvl w:val="1"/>
          <w:numId w:val="3"/>
        </w:numPr>
        <w:ind w:left="1134"/>
        <w:rPr>
          <w:lang w:val="es-ES"/>
        </w:rPr>
      </w:pPr>
      <w:r w:rsidRPr="00E961EF">
        <w:rPr>
          <w:lang w:val="es-ES"/>
        </w:rPr>
        <w:t xml:space="preserve">Introducción a la redacción de las directrices de examen de la UPOV </w:t>
      </w:r>
    </w:p>
    <w:p w14:paraId="27461141" w14:textId="77777777" w:rsidR="002B7E9E" w:rsidRPr="00E961EF" w:rsidRDefault="002B7E9E" w:rsidP="002B7E9E">
      <w:pPr>
        <w:ind w:left="1134"/>
        <w:rPr>
          <w:lang w:val="es-ES"/>
        </w:rPr>
      </w:pPr>
      <w:r w:rsidRPr="00E961EF">
        <w:rPr>
          <w:lang w:val="es-ES"/>
        </w:rPr>
        <w:t>Sra. Romy Oertel - Oficina de la Unión</w:t>
      </w:r>
    </w:p>
    <w:p w14:paraId="4610A6C8" w14:textId="77777777" w:rsidR="002B7E9E" w:rsidRPr="00E961EF" w:rsidRDefault="002B7E9E" w:rsidP="002B7E9E">
      <w:pPr>
        <w:ind w:left="1134"/>
        <w:rPr>
          <w:lang w:val="es-ES"/>
        </w:rPr>
      </w:pPr>
    </w:p>
    <w:p w14:paraId="07DB1B07" w14:textId="77777777" w:rsidR="002B7E9E" w:rsidRPr="00E961EF" w:rsidRDefault="002B7E9E" w:rsidP="002B7E9E">
      <w:pPr>
        <w:numPr>
          <w:ilvl w:val="1"/>
          <w:numId w:val="3"/>
        </w:numPr>
        <w:ind w:left="1134"/>
        <w:rPr>
          <w:lang w:val="es-ES"/>
        </w:rPr>
      </w:pPr>
      <w:r w:rsidRPr="00E961EF">
        <w:rPr>
          <w:lang w:val="es-ES"/>
        </w:rPr>
        <w:t xml:space="preserve">Redacción de directrices nacionales de examen en ausencia de directrices de examen de la UPOV </w:t>
      </w:r>
    </w:p>
    <w:p w14:paraId="7BA8A33F" w14:textId="77777777" w:rsidR="002B7E9E" w:rsidRPr="00E961EF" w:rsidRDefault="002B7E9E" w:rsidP="002B7E9E">
      <w:pPr>
        <w:ind w:left="1134"/>
        <w:rPr>
          <w:lang w:val="es-ES"/>
        </w:rPr>
      </w:pPr>
      <w:r w:rsidRPr="00E961EF">
        <w:rPr>
          <w:lang w:val="es-ES"/>
        </w:rPr>
        <w:t>Sra. Hilary Papworth - Reino Unido</w:t>
      </w:r>
    </w:p>
    <w:p w14:paraId="0F8BA193" w14:textId="77777777" w:rsidR="002B7E9E" w:rsidRPr="00E961EF" w:rsidRDefault="002B7E9E" w:rsidP="002B7E9E">
      <w:pPr>
        <w:rPr>
          <w:lang w:val="es-ES"/>
        </w:rPr>
      </w:pPr>
    </w:p>
    <w:p w14:paraId="7AC23747" w14:textId="77777777" w:rsidR="002B7E9E" w:rsidRPr="00E961EF" w:rsidRDefault="002B7E9E" w:rsidP="002B7E9E">
      <w:pPr>
        <w:rPr>
          <w:lang w:val="es-ES"/>
        </w:rPr>
      </w:pPr>
    </w:p>
    <w:p w14:paraId="07CF8573" w14:textId="77777777" w:rsidR="002B7E9E" w:rsidRPr="00E961EF" w:rsidRDefault="002B7E9E" w:rsidP="002B7E9E">
      <w:pPr>
        <w:pStyle w:val="Heading2"/>
        <w:rPr>
          <w:u w:val="none"/>
          <w:lang w:val="es-ES"/>
        </w:rPr>
      </w:pPr>
      <w:r w:rsidRPr="00E961EF">
        <w:rPr>
          <w:lang w:val="es-ES"/>
        </w:rPr>
        <w:t>Parte II: Sesión de preguntas y respuestas</w:t>
      </w:r>
    </w:p>
    <w:p w14:paraId="3F3F3A8F" w14:textId="77777777" w:rsidR="002B7E9E" w:rsidRPr="00E961EF" w:rsidRDefault="002B7E9E" w:rsidP="002B7E9E">
      <w:pPr>
        <w:rPr>
          <w:lang w:val="es-ES"/>
        </w:rPr>
      </w:pPr>
    </w:p>
    <w:p w14:paraId="77B6591C" w14:textId="77777777" w:rsidR="002B7E9E" w:rsidRPr="00E961EF" w:rsidRDefault="002B7E9E" w:rsidP="002B7E9E">
      <w:pPr>
        <w:rPr>
          <w:lang w:val="es-ES"/>
        </w:rPr>
      </w:pPr>
    </w:p>
    <w:p w14:paraId="29858D38" w14:textId="77777777" w:rsidR="002B7E9E" w:rsidRPr="00E961EF" w:rsidRDefault="002B7E9E" w:rsidP="002B7E9E">
      <w:pPr>
        <w:rPr>
          <w:lang w:val="es-ES"/>
        </w:rPr>
      </w:pPr>
    </w:p>
    <w:p w14:paraId="0387758A" w14:textId="77777777" w:rsidR="002B7E9E" w:rsidRPr="00E961EF" w:rsidRDefault="002B7E9E" w:rsidP="002B7E9E">
      <w:pPr>
        <w:rPr>
          <w:lang w:val="es-ES"/>
        </w:rPr>
      </w:pPr>
    </w:p>
    <w:p w14:paraId="7EB4DA96" w14:textId="77777777" w:rsidR="002B7E9E" w:rsidRPr="00E961EF" w:rsidRDefault="002B7E9E" w:rsidP="002B7E9E">
      <w:pPr>
        <w:pStyle w:val="Heading1"/>
        <w:rPr>
          <w:lang w:val="es-ES"/>
        </w:rPr>
      </w:pPr>
      <w:r w:rsidRPr="00E961EF">
        <w:rPr>
          <w:lang w:val="es-ES"/>
        </w:rPr>
        <w:t xml:space="preserve">Miércoles, 12 de marzo de 2025:  </w:t>
      </w:r>
      <w:r w:rsidRPr="00E961EF">
        <w:rPr>
          <w:b/>
          <w:lang w:val="es-ES"/>
        </w:rPr>
        <w:t>Seminario web 2</w:t>
      </w:r>
      <w:r w:rsidRPr="00E961EF">
        <w:rPr>
          <w:lang w:val="es-ES"/>
        </w:rPr>
        <w:t xml:space="preserve">:  Características utilizadas en las directrices de examen </w:t>
      </w:r>
    </w:p>
    <w:p w14:paraId="7B32BA2E" w14:textId="77777777" w:rsidR="002B7E9E" w:rsidRPr="00E961EF" w:rsidRDefault="002B7E9E" w:rsidP="002B7E9E">
      <w:pPr>
        <w:spacing w:line="276" w:lineRule="auto"/>
        <w:ind w:left="567"/>
        <w:rPr>
          <w:rFonts w:cs="Arial"/>
          <w:lang w:val="es-ES"/>
        </w:rPr>
      </w:pPr>
    </w:p>
    <w:p w14:paraId="641D6321" w14:textId="77777777" w:rsidR="002B7E9E" w:rsidRPr="00E961EF" w:rsidRDefault="002B7E9E" w:rsidP="002B7E9E">
      <w:pPr>
        <w:pStyle w:val="Heading2"/>
        <w:rPr>
          <w:lang w:val="es-ES"/>
        </w:rPr>
      </w:pPr>
      <w:r w:rsidRPr="00E961EF">
        <w:rPr>
          <w:lang w:val="es-ES"/>
        </w:rPr>
        <w:t xml:space="preserve">Parte I: Presentaciones:  </w:t>
      </w:r>
    </w:p>
    <w:p w14:paraId="5670E2E5" w14:textId="77777777" w:rsidR="002B7E9E" w:rsidRPr="00E961EF" w:rsidRDefault="002B7E9E" w:rsidP="002B7E9E">
      <w:pPr>
        <w:rPr>
          <w:lang w:val="es-ES"/>
        </w:rPr>
      </w:pPr>
    </w:p>
    <w:p w14:paraId="43BD5956" w14:textId="77777777" w:rsidR="002B7E9E" w:rsidRPr="00E961EF" w:rsidRDefault="002B7E9E" w:rsidP="002B7E9E">
      <w:pPr>
        <w:rPr>
          <w:lang w:val="es-ES"/>
        </w:rPr>
      </w:pPr>
    </w:p>
    <w:p w14:paraId="52191288" w14:textId="77777777" w:rsidR="002B7E9E" w:rsidRPr="00E961EF" w:rsidRDefault="002B7E9E" w:rsidP="002B7E9E">
      <w:pPr>
        <w:numPr>
          <w:ilvl w:val="1"/>
          <w:numId w:val="3"/>
        </w:numPr>
        <w:ind w:left="1134"/>
        <w:rPr>
          <w:lang w:val="es-ES"/>
        </w:rPr>
      </w:pPr>
      <w:r w:rsidRPr="00E961EF">
        <w:rPr>
          <w:lang w:val="es-ES"/>
        </w:rPr>
        <w:t>Desarrollo de características de forma y color (documento TGP 14 «Glosario de términos utilizados en los documentos de la UPOV»)</w:t>
      </w:r>
    </w:p>
    <w:p w14:paraId="26E8C087" w14:textId="77777777" w:rsidR="002B7E9E" w:rsidRPr="00E961EF" w:rsidRDefault="002B7E9E" w:rsidP="002B7E9E">
      <w:pPr>
        <w:ind w:left="1134"/>
        <w:rPr>
          <w:lang w:val="es-ES"/>
        </w:rPr>
      </w:pPr>
      <w:r w:rsidRPr="00E961EF">
        <w:rPr>
          <w:lang w:val="es-ES"/>
        </w:rPr>
        <w:t>Sr. Chris Barnaby – Nueva Zelandia</w:t>
      </w:r>
    </w:p>
    <w:p w14:paraId="4A2EBBB5" w14:textId="77777777" w:rsidR="002B7E9E" w:rsidRPr="00E961EF" w:rsidRDefault="002B7E9E" w:rsidP="002B7E9E">
      <w:pPr>
        <w:ind w:left="1134"/>
        <w:rPr>
          <w:lang w:val="es-ES"/>
        </w:rPr>
      </w:pPr>
    </w:p>
    <w:p w14:paraId="7DE3DF39" w14:textId="77777777" w:rsidR="002B7E9E" w:rsidRPr="00E961EF" w:rsidRDefault="002B7E9E" w:rsidP="002B7E9E">
      <w:pPr>
        <w:numPr>
          <w:ilvl w:val="1"/>
          <w:numId w:val="3"/>
        </w:numPr>
        <w:ind w:left="1134"/>
        <w:rPr>
          <w:lang w:val="es-ES"/>
        </w:rPr>
      </w:pPr>
      <w:r w:rsidRPr="00E961EF">
        <w:rPr>
          <w:lang w:val="es-ES"/>
        </w:rPr>
        <w:t>Tipos de caracteres y su efecto sobre la distinción (documento TGP/9 «Evaluación de la distinción»)</w:t>
      </w:r>
    </w:p>
    <w:p w14:paraId="29F7910F" w14:textId="77777777" w:rsidR="002B7E9E" w:rsidRPr="00E961EF" w:rsidRDefault="002B7E9E" w:rsidP="002B7E9E">
      <w:pPr>
        <w:ind w:left="1134"/>
        <w:rPr>
          <w:lang w:val="es-ES"/>
        </w:rPr>
      </w:pPr>
      <w:r w:rsidRPr="00E961EF">
        <w:rPr>
          <w:lang w:val="es-ES"/>
        </w:rPr>
        <w:t>Sra. Pavla Bímová – República Checa</w:t>
      </w:r>
    </w:p>
    <w:p w14:paraId="1984AFF6" w14:textId="77777777" w:rsidR="002B7E9E" w:rsidRPr="00E961EF" w:rsidRDefault="002B7E9E" w:rsidP="002B7E9E">
      <w:pPr>
        <w:rPr>
          <w:lang w:val="es-ES"/>
        </w:rPr>
      </w:pPr>
    </w:p>
    <w:p w14:paraId="125F3D19" w14:textId="77777777" w:rsidR="002B7E9E" w:rsidRPr="00E961EF" w:rsidRDefault="002B7E9E" w:rsidP="002B7E9E">
      <w:pPr>
        <w:rPr>
          <w:lang w:val="es-ES"/>
        </w:rPr>
      </w:pPr>
    </w:p>
    <w:p w14:paraId="6AB79B8E" w14:textId="77777777" w:rsidR="002B7E9E" w:rsidRPr="00E961EF" w:rsidRDefault="002B7E9E" w:rsidP="002B7E9E">
      <w:pPr>
        <w:pStyle w:val="Heading2"/>
        <w:rPr>
          <w:lang w:val="es-ES"/>
        </w:rPr>
      </w:pPr>
      <w:r w:rsidRPr="00E961EF">
        <w:rPr>
          <w:lang w:val="es-ES"/>
        </w:rPr>
        <w:t xml:space="preserve">Parte II: Sesión de preguntas y respuestas </w:t>
      </w:r>
    </w:p>
    <w:p w14:paraId="20D78EA0" w14:textId="77777777" w:rsidR="002B7E9E" w:rsidRPr="00E961EF" w:rsidRDefault="002B7E9E" w:rsidP="002B7E9E">
      <w:pPr>
        <w:rPr>
          <w:lang w:val="es-ES"/>
        </w:rPr>
      </w:pPr>
    </w:p>
    <w:p w14:paraId="08874328" w14:textId="77777777" w:rsidR="002B7E9E" w:rsidRPr="00E961EF" w:rsidRDefault="002B7E9E" w:rsidP="002B7E9E">
      <w:pPr>
        <w:rPr>
          <w:lang w:val="es-ES"/>
        </w:rPr>
      </w:pPr>
    </w:p>
    <w:p w14:paraId="4827FD65" w14:textId="77777777" w:rsidR="002B7E9E" w:rsidRPr="00E961EF" w:rsidRDefault="002B7E9E" w:rsidP="002B7E9E">
      <w:pPr>
        <w:rPr>
          <w:lang w:val="es-ES"/>
        </w:rPr>
      </w:pPr>
    </w:p>
    <w:p w14:paraId="4130D772" w14:textId="77777777" w:rsidR="002B7E9E" w:rsidRPr="00E961EF" w:rsidRDefault="002B7E9E" w:rsidP="002B7E9E">
      <w:pPr>
        <w:rPr>
          <w:lang w:val="es-ES"/>
        </w:rPr>
      </w:pPr>
    </w:p>
    <w:p w14:paraId="09C5FC65" w14:textId="44072789" w:rsidR="002B7E9E" w:rsidRPr="00E961EF" w:rsidRDefault="002B7E9E" w:rsidP="002B7E9E">
      <w:pPr>
        <w:jc w:val="right"/>
        <w:rPr>
          <w:snapToGrid w:val="0"/>
          <w:lang w:val="es-ES"/>
        </w:rPr>
      </w:pPr>
      <w:r w:rsidRPr="00E961EF">
        <w:rPr>
          <w:snapToGrid w:val="0"/>
          <w:lang w:val="es-ES"/>
        </w:rPr>
        <w:t>[Fin del anexo y del documento]</w:t>
      </w:r>
    </w:p>
    <w:p w14:paraId="702947A9" w14:textId="77777777" w:rsidR="00050E16" w:rsidRPr="00E961EF" w:rsidRDefault="00050E16" w:rsidP="00E878CB">
      <w:pPr>
        <w:keepNext/>
        <w:keepLines/>
        <w:outlineLvl w:val="0"/>
        <w:rPr>
          <w:lang w:val="es-ES"/>
        </w:rPr>
      </w:pPr>
    </w:p>
    <w:sectPr w:rsidR="00050E16" w:rsidRPr="00E961EF" w:rsidSect="002B7E9E">
      <w:headerReference w:type="even" r:id="rId11"/>
      <w:headerReference w:type="default" r:id="rId12"/>
      <w:headerReference w:type="first" r:id="rId13"/>
      <w:pgSz w:w="11907" w:h="16840" w:code="9"/>
      <w:pgMar w:top="851" w:right="1134" w:bottom="851"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92E2" w14:textId="77777777" w:rsidR="00474A16" w:rsidRDefault="00474A16" w:rsidP="006655D3">
      <w:r>
        <w:separator/>
      </w:r>
    </w:p>
    <w:p w14:paraId="4C9EB820" w14:textId="77777777" w:rsidR="00474A16" w:rsidRDefault="00474A16" w:rsidP="006655D3"/>
    <w:p w14:paraId="000A7D2B" w14:textId="77777777" w:rsidR="00474A16" w:rsidRDefault="00474A16" w:rsidP="006655D3"/>
  </w:endnote>
  <w:endnote w:type="continuationSeparator" w:id="0">
    <w:p w14:paraId="526142BF" w14:textId="77777777" w:rsidR="00474A16" w:rsidRDefault="00474A16" w:rsidP="006655D3">
      <w:r>
        <w:separator/>
      </w:r>
    </w:p>
    <w:p w14:paraId="784A73BF" w14:textId="77777777" w:rsidR="00474A16" w:rsidRPr="00523F2E" w:rsidRDefault="00474A16">
      <w:pPr>
        <w:pStyle w:val="Footer"/>
        <w:spacing w:after="60"/>
        <w:rPr>
          <w:sz w:val="18"/>
          <w:lang w:val="es-ES"/>
        </w:rPr>
      </w:pPr>
      <w:r w:rsidRPr="00523F2E">
        <w:rPr>
          <w:sz w:val="18"/>
          <w:lang w:val="es-ES"/>
        </w:rPr>
        <w:t>[Continuación de la nota de la página anterior]</w:t>
      </w:r>
    </w:p>
    <w:p w14:paraId="5B4768D6" w14:textId="77777777" w:rsidR="00474A16" w:rsidRPr="00523F2E" w:rsidRDefault="00474A16" w:rsidP="006655D3">
      <w:pPr>
        <w:rPr>
          <w:lang w:val="es-ES"/>
        </w:rPr>
      </w:pPr>
    </w:p>
    <w:p w14:paraId="5D8DBCB9" w14:textId="77777777" w:rsidR="00474A16" w:rsidRPr="00523F2E" w:rsidRDefault="00474A16" w:rsidP="006655D3">
      <w:pPr>
        <w:rPr>
          <w:lang w:val="es-ES"/>
        </w:rPr>
      </w:pPr>
    </w:p>
  </w:endnote>
  <w:endnote w:type="continuationNotice" w:id="1">
    <w:p w14:paraId="5A650486" w14:textId="77777777" w:rsidR="00474A16" w:rsidRPr="00523F2E" w:rsidRDefault="00474A16" w:rsidP="006655D3">
      <w:pPr>
        <w:rPr>
          <w:lang w:val="es-ES"/>
        </w:rPr>
      </w:pPr>
      <w:r w:rsidRPr="00523F2E">
        <w:rPr>
          <w:lang w:val="es-ES"/>
        </w:rPr>
        <w:t>[Continuación de la nota de la página siguiente]</w:t>
      </w:r>
    </w:p>
    <w:p w14:paraId="706B5E3F" w14:textId="77777777" w:rsidR="00474A16" w:rsidRPr="00523F2E" w:rsidRDefault="00474A16" w:rsidP="006655D3">
      <w:pPr>
        <w:rPr>
          <w:lang w:val="es-ES"/>
        </w:rPr>
      </w:pPr>
    </w:p>
    <w:p w14:paraId="620B815C" w14:textId="77777777" w:rsidR="00474A16" w:rsidRPr="00523F2E" w:rsidRDefault="00474A16" w:rsidP="006655D3">
      <w:pPr>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8FAE" w14:textId="77777777" w:rsidR="00474A16" w:rsidRDefault="00474A16" w:rsidP="006655D3">
      <w:r>
        <w:separator/>
      </w:r>
    </w:p>
  </w:footnote>
  <w:footnote w:type="continuationSeparator" w:id="0">
    <w:p w14:paraId="571F458F" w14:textId="77777777" w:rsidR="00474A16" w:rsidRDefault="00474A16" w:rsidP="006655D3">
      <w:r>
        <w:separator/>
      </w:r>
    </w:p>
  </w:footnote>
  <w:footnote w:type="continuationNotice" w:id="1">
    <w:p w14:paraId="0564F208" w14:textId="77777777" w:rsidR="00474A16" w:rsidRPr="00AB530F" w:rsidRDefault="00474A16" w:rsidP="00AB530F">
      <w:pPr>
        <w:pStyle w:val="Footer"/>
      </w:pPr>
    </w:p>
  </w:footnote>
  <w:footnote w:id="2">
    <w:p w14:paraId="508F4CDA" w14:textId="77777777" w:rsidR="00E3579A" w:rsidRPr="00523F2E" w:rsidRDefault="00E3579A" w:rsidP="00E3579A">
      <w:pPr>
        <w:pStyle w:val="FootnoteText"/>
        <w:rPr>
          <w:lang w:val="es-ES"/>
        </w:rPr>
      </w:pPr>
      <w:r>
        <w:rPr>
          <w:rStyle w:val="FootnoteReference"/>
        </w:rPr>
        <w:footnoteRef/>
      </w:r>
      <w:r w:rsidRPr="00523F2E">
        <w:rPr>
          <w:rFonts w:cs="Arial"/>
          <w:lang w:val="es-ES"/>
        </w:rPr>
        <w:t xml:space="preserve"> celebrada en Ginebra del 15 al 17 de abril de 2002</w:t>
      </w:r>
    </w:p>
  </w:footnote>
  <w:footnote w:id="3">
    <w:p w14:paraId="248421B6" w14:textId="77777777" w:rsidR="00E3579A" w:rsidRPr="00523F2E" w:rsidRDefault="00E3579A" w:rsidP="00E3579A">
      <w:pPr>
        <w:pStyle w:val="FootnoteText"/>
        <w:rPr>
          <w:lang w:val="es-ES"/>
        </w:rPr>
      </w:pPr>
      <w:r>
        <w:rPr>
          <w:rStyle w:val="FootnoteReference"/>
        </w:rPr>
        <w:footnoteRef/>
      </w:r>
      <w:r w:rsidRPr="00523F2E">
        <w:rPr>
          <w:snapToGrid w:val="0"/>
          <w:lang w:val="es-ES"/>
        </w:rPr>
        <w:t xml:space="preserve"> celebrada en Ginebra los días 28 y 29 de octubre de 2019</w:t>
      </w:r>
    </w:p>
  </w:footnote>
  <w:footnote w:id="4">
    <w:p w14:paraId="7C0E06C6" w14:textId="77777777" w:rsidR="00E3579A" w:rsidRPr="00523F2E" w:rsidRDefault="00E3579A" w:rsidP="00E3579A">
      <w:pPr>
        <w:pStyle w:val="FootnoteText"/>
        <w:rPr>
          <w:lang w:val="es-ES"/>
        </w:rPr>
      </w:pPr>
      <w:r>
        <w:rPr>
          <w:rStyle w:val="FootnoteReference"/>
        </w:rPr>
        <w:footnoteRef/>
      </w:r>
      <w:r w:rsidRPr="00523F2E">
        <w:rPr>
          <w:snapToGrid w:val="0"/>
          <w:lang w:val="es-ES"/>
        </w:rPr>
        <w:t xml:space="preserve"> celebrada en Ginebra los días 26 y 27 de octubre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0FAE" w14:textId="46C5A52B" w:rsidR="0004198B" w:rsidRPr="00C5280D" w:rsidRDefault="0011619B" w:rsidP="00EB048E">
    <w:pPr>
      <w:pStyle w:val="Header"/>
      <w:rPr>
        <w:rStyle w:val="PageNumber"/>
        <w:lang w:val="en-US"/>
      </w:rPr>
    </w:pPr>
    <w:r>
      <w:rPr>
        <w:rStyle w:val="PageNumber"/>
        <w:lang w:val="en-US"/>
      </w:rPr>
      <w:t>TC/61/7</w:t>
    </w:r>
  </w:p>
  <w:p w14:paraId="2659679F" w14:textId="77777777" w:rsidR="0004198B" w:rsidRPr="00C5280D" w:rsidRDefault="0004198B" w:rsidP="00EB048E">
    <w:pPr>
      <w:pStyle w:val="Header"/>
      <w:rPr>
        <w:lang w:val="en-US"/>
      </w:rPr>
    </w:pPr>
    <w:r w:rsidRPr="00C5280D">
      <w:rPr>
        <w:lang w:val="en-US"/>
      </w:rPr>
      <w:t xml:space="preserve">página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6245ED">
      <w:rPr>
        <w:rStyle w:val="PageNumber"/>
        <w:noProof/>
        <w:lang w:val="en-US"/>
      </w:rPr>
      <w:t>2</w:t>
    </w:r>
    <w:r w:rsidRPr="00C5280D">
      <w:rPr>
        <w:rStyle w:val="PageNumber"/>
        <w:lang w:val="en-US"/>
      </w:rPr>
      <w:fldChar w:fldCharType="end"/>
    </w:r>
  </w:p>
  <w:p w14:paraId="4EE8F755"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6937" w14:textId="77777777" w:rsidR="00284985" w:rsidRPr="00523F2E" w:rsidRDefault="00284985" w:rsidP="00117C11">
    <w:pPr>
      <w:pStyle w:val="Header"/>
      <w:rPr>
        <w:rStyle w:val="PageNumber"/>
        <w:lang w:val="es-ES"/>
      </w:rPr>
    </w:pPr>
    <w:r w:rsidRPr="00523F2E">
      <w:rPr>
        <w:rStyle w:val="PageNumber"/>
        <w:lang w:val="es-ES"/>
      </w:rPr>
      <w:t>TC/55/25 Corr.</w:t>
    </w:r>
  </w:p>
  <w:p w14:paraId="72811122" w14:textId="77777777" w:rsidR="00284985" w:rsidRPr="00523F2E" w:rsidRDefault="00284985" w:rsidP="00117C11">
    <w:pPr>
      <w:pStyle w:val="Header"/>
      <w:rPr>
        <w:lang w:val="es-ES"/>
      </w:rPr>
    </w:pPr>
    <w:r w:rsidRPr="00523F2E">
      <w:rPr>
        <w:lang w:val="es-ES"/>
      </w:rPr>
      <w:t xml:space="preserve">Anexo II, página </w:t>
    </w:r>
    <w:r w:rsidRPr="00C5280D">
      <w:rPr>
        <w:rStyle w:val="PageNumber"/>
        <w:lang w:val="en-US"/>
      </w:rPr>
      <w:fldChar w:fldCharType="begin"/>
    </w:r>
    <w:r w:rsidRPr="00523F2E">
      <w:rPr>
        <w:rStyle w:val="PageNumber"/>
        <w:lang w:val="es-ES"/>
      </w:rPr>
      <w:instrText xml:space="preserve"> PAGE </w:instrText>
    </w:r>
    <w:r w:rsidRPr="00C5280D">
      <w:rPr>
        <w:rStyle w:val="PageNumber"/>
        <w:lang w:val="en-US"/>
      </w:rPr>
      <w:fldChar w:fldCharType="separate"/>
    </w:r>
    <w:r w:rsidRPr="00523F2E">
      <w:rPr>
        <w:rStyle w:val="PageNumber"/>
        <w:noProof/>
        <w:lang w:val="es-ES"/>
      </w:rPr>
      <w:t>8</w:t>
    </w:r>
    <w:r w:rsidRPr="00C5280D">
      <w:rPr>
        <w:rStyle w:val="PageNumber"/>
        <w:lang w:val="en-US"/>
      </w:rPr>
      <w:fldChar w:fldCharType="end"/>
    </w:r>
  </w:p>
  <w:p w14:paraId="5C7B415B" w14:textId="77777777" w:rsidR="00284985" w:rsidRPr="00523F2E" w:rsidRDefault="00284985" w:rsidP="00117C11">
    <w:pP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B55D" w14:textId="77777777" w:rsidR="00284985" w:rsidRPr="00673FC4" w:rsidRDefault="00284985" w:rsidP="00EB048E">
    <w:pPr>
      <w:pStyle w:val="Header"/>
      <w:rPr>
        <w:lang w:val="en-GB"/>
      </w:rPr>
    </w:pPr>
    <w:r w:rsidRPr="00673FC4">
      <w:rPr>
        <w:rStyle w:val="PageNumber"/>
        <w:lang w:val="en-GB"/>
      </w:rPr>
      <w:t>Seminarios web: Talleres preparatorios 2021</w:t>
    </w:r>
  </w:p>
  <w:p w14:paraId="248B6610" w14:textId="77777777" w:rsidR="00284985" w:rsidRPr="007273D4" w:rsidRDefault="00284985" w:rsidP="006655D3">
    <w:pP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A391" w14:textId="7A6C5E8C" w:rsidR="00284985" w:rsidRDefault="00284985" w:rsidP="00284985">
    <w:pPr>
      <w:pStyle w:val="Header"/>
      <w:rPr>
        <w:lang w:val="en-US"/>
      </w:rPr>
    </w:pPr>
    <w:r>
      <w:rPr>
        <w:lang w:val="en-US"/>
      </w:rPr>
      <w:t>TC/61/7</w:t>
    </w:r>
  </w:p>
  <w:p w14:paraId="6B75A526" w14:textId="77777777" w:rsidR="00284985" w:rsidRDefault="00284985" w:rsidP="00284985">
    <w:pPr>
      <w:pStyle w:val="Header"/>
      <w:rPr>
        <w:lang w:val="en-US"/>
      </w:rPr>
    </w:pPr>
  </w:p>
  <w:p w14:paraId="1B4D9AD8" w14:textId="77777777" w:rsidR="00284985" w:rsidRDefault="00284985" w:rsidP="00284985">
    <w:pPr>
      <w:pStyle w:val="Header"/>
      <w:rPr>
        <w:lang w:val="en-US"/>
      </w:rPr>
    </w:pPr>
    <w:r>
      <w:rPr>
        <w:lang w:val="en-US"/>
      </w:rPr>
      <w:t>ANEXO</w:t>
    </w:r>
  </w:p>
  <w:p w14:paraId="0B3A03A6" w14:textId="77777777" w:rsidR="00284985" w:rsidRPr="00A65A3E" w:rsidRDefault="00284985" w:rsidP="0028498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1F2"/>
    <w:multiLevelType w:val="hybridMultilevel"/>
    <w:tmpl w:val="E2B2636C"/>
    <w:lvl w:ilvl="0" w:tplc="1AAE0152">
      <w:start w:val="1"/>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 w15:restartNumberingAfterBreak="0">
    <w:nsid w:val="616A69EA"/>
    <w:multiLevelType w:val="hybridMultilevel"/>
    <w:tmpl w:val="1A464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2008266">
    <w:abstractNumId w:val="1"/>
  </w:num>
  <w:num w:numId="2" w16cid:durableId="544878224">
    <w:abstractNumId w:val="2"/>
  </w:num>
  <w:num w:numId="3" w16cid:durableId="162742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16"/>
    <w:rsid w:val="00010CF3"/>
    <w:rsid w:val="00011E27"/>
    <w:rsid w:val="000148BC"/>
    <w:rsid w:val="00021923"/>
    <w:rsid w:val="00024AB8"/>
    <w:rsid w:val="00030854"/>
    <w:rsid w:val="00031058"/>
    <w:rsid w:val="00036028"/>
    <w:rsid w:val="0004198B"/>
    <w:rsid w:val="00044642"/>
    <w:rsid w:val="000446B9"/>
    <w:rsid w:val="00047E21"/>
    <w:rsid w:val="00050E16"/>
    <w:rsid w:val="00085505"/>
    <w:rsid w:val="000C4E25"/>
    <w:rsid w:val="000C7021"/>
    <w:rsid w:val="000D6BBC"/>
    <w:rsid w:val="000D7780"/>
    <w:rsid w:val="000E636A"/>
    <w:rsid w:val="000F1412"/>
    <w:rsid w:val="000F2F11"/>
    <w:rsid w:val="00100A5F"/>
    <w:rsid w:val="00105929"/>
    <w:rsid w:val="00110BED"/>
    <w:rsid w:val="00110C36"/>
    <w:rsid w:val="001110C5"/>
    <w:rsid w:val="001131D5"/>
    <w:rsid w:val="00114547"/>
    <w:rsid w:val="0011619B"/>
    <w:rsid w:val="00132F56"/>
    <w:rsid w:val="00141DB8"/>
    <w:rsid w:val="00172084"/>
    <w:rsid w:val="0017474A"/>
    <w:rsid w:val="001758C6"/>
    <w:rsid w:val="00182B99"/>
    <w:rsid w:val="001A6E99"/>
    <w:rsid w:val="001C1525"/>
    <w:rsid w:val="001D5B08"/>
    <w:rsid w:val="002102F3"/>
    <w:rsid w:val="0021332C"/>
    <w:rsid w:val="00213982"/>
    <w:rsid w:val="002176C6"/>
    <w:rsid w:val="00225C36"/>
    <w:rsid w:val="00241187"/>
    <w:rsid w:val="00241ED9"/>
    <w:rsid w:val="0024416D"/>
    <w:rsid w:val="00247B0E"/>
    <w:rsid w:val="00261AFA"/>
    <w:rsid w:val="00271911"/>
    <w:rsid w:val="00273187"/>
    <w:rsid w:val="002800A0"/>
    <w:rsid w:val="002801B3"/>
    <w:rsid w:val="00281060"/>
    <w:rsid w:val="002816E0"/>
    <w:rsid w:val="00284050"/>
    <w:rsid w:val="00284985"/>
    <w:rsid w:val="00285BD0"/>
    <w:rsid w:val="002940E8"/>
    <w:rsid w:val="00294751"/>
    <w:rsid w:val="00296177"/>
    <w:rsid w:val="002A6E50"/>
    <w:rsid w:val="002B4298"/>
    <w:rsid w:val="002B7A36"/>
    <w:rsid w:val="002B7E9E"/>
    <w:rsid w:val="002C256A"/>
    <w:rsid w:val="002D5226"/>
    <w:rsid w:val="00305A7F"/>
    <w:rsid w:val="003151C8"/>
    <w:rsid w:val="003152FE"/>
    <w:rsid w:val="00324493"/>
    <w:rsid w:val="00327436"/>
    <w:rsid w:val="00344BD6"/>
    <w:rsid w:val="0034766C"/>
    <w:rsid w:val="0035528D"/>
    <w:rsid w:val="00357ADF"/>
    <w:rsid w:val="00361821"/>
    <w:rsid w:val="00361E9E"/>
    <w:rsid w:val="00366853"/>
    <w:rsid w:val="003753EE"/>
    <w:rsid w:val="003A0835"/>
    <w:rsid w:val="003A47D4"/>
    <w:rsid w:val="003A5AAF"/>
    <w:rsid w:val="003B0B09"/>
    <w:rsid w:val="003B700A"/>
    <w:rsid w:val="003C7FBE"/>
    <w:rsid w:val="003D0839"/>
    <w:rsid w:val="003D1881"/>
    <w:rsid w:val="003D227C"/>
    <w:rsid w:val="003D2B4D"/>
    <w:rsid w:val="003D5495"/>
    <w:rsid w:val="003F37F5"/>
    <w:rsid w:val="00421571"/>
    <w:rsid w:val="00444A88"/>
    <w:rsid w:val="00445B73"/>
    <w:rsid w:val="00463127"/>
    <w:rsid w:val="00474A16"/>
    <w:rsid w:val="00474DA4"/>
    <w:rsid w:val="00476B4D"/>
    <w:rsid w:val="004805FA"/>
    <w:rsid w:val="004935D2"/>
    <w:rsid w:val="004B1215"/>
    <w:rsid w:val="004D047D"/>
    <w:rsid w:val="004F1E9E"/>
    <w:rsid w:val="004F305A"/>
    <w:rsid w:val="00503E63"/>
    <w:rsid w:val="00512164"/>
    <w:rsid w:val="005146FA"/>
    <w:rsid w:val="00520297"/>
    <w:rsid w:val="00523F2E"/>
    <w:rsid w:val="00532347"/>
    <w:rsid w:val="005338F9"/>
    <w:rsid w:val="0054281C"/>
    <w:rsid w:val="00544581"/>
    <w:rsid w:val="0055268D"/>
    <w:rsid w:val="00553381"/>
    <w:rsid w:val="00575DE2"/>
    <w:rsid w:val="00576BE4"/>
    <w:rsid w:val="005779DB"/>
    <w:rsid w:val="005848DE"/>
    <w:rsid w:val="005A2A67"/>
    <w:rsid w:val="005A400A"/>
    <w:rsid w:val="005B269D"/>
    <w:rsid w:val="005D206F"/>
    <w:rsid w:val="005D5B82"/>
    <w:rsid w:val="005F7B92"/>
    <w:rsid w:val="00612379"/>
    <w:rsid w:val="006153B6"/>
    <w:rsid w:val="0061555F"/>
    <w:rsid w:val="006245ED"/>
    <w:rsid w:val="00636CA6"/>
    <w:rsid w:val="00641200"/>
    <w:rsid w:val="00645CA8"/>
    <w:rsid w:val="006616F5"/>
    <w:rsid w:val="006655D3"/>
    <w:rsid w:val="00667404"/>
    <w:rsid w:val="00687EB4"/>
    <w:rsid w:val="00695C56"/>
    <w:rsid w:val="006A5CDE"/>
    <w:rsid w:val="006A644A"/>
    <w:rsid w:val="006B17D2"/>
    <w:rsid w:val="006B71F4"/>
    <w:rsid w:val="006C224E"/>
    <w:rsid w:val="006D780A"/>
    <w:rsid w:val="00706976"/>
    <w:rsid w:val="00711F8E"/>
    <w:rsid w:val="0071271E"/>
    <w:rsid w:val="00732DEC"/>
    <w:rsid w:val="00735BD5"/>
    <w:rsid w:val="007451EC"/>
    <w:rsid w:val="007460E9"/>
    <w:rsid w:val="00751613"/>
    <w:rsid w:val="00753EE9"/>
    <w:rsid w:val="007556F6"/>
    <w:rsid w:val="00760EEF"/>
    <w:rsid w:val="00777EE5"/>
    <w:rsid w:val="00784836"/>
    <w:rsid w:val="0079023E"/>
    <w:rsid w:val="007A2854"/>
    <w:rsid w:val="007C1D92"/>
    <w:rsid w:val="007C4CB9"/>
    <w:rsid w:val="007D0B9D"/>
    <w:rsid w:val="007D19B0"/>
    <w:rsid w:val="007F498F"/>
    <w:rsid w:val="0080679D"/>
    <w:rsid w:val="008108B0"/>
    <w:rsid w:val="008110A8"/>
    <w:rsid w:val="00811B20"/>
    <w:rsid w:val="00812609"/>
    <w:rsid w:val="008211B5"/>
    <w:rsid w:val="0082296E"/>
    <w:rsid w:val="00824099"/>
    <w:rsid w:val="00846D7C"/>
    <w:rsid w:val="00867AC1"/>
    <w:rsid w:val="008751DE"/>
    <w:rsid w:val="008863BB"/>
    <w:rsid w:val="00890DF8"/>
    <w:rsid w:val="008A0ADE"/>
    <w:rsid w:val="008A743F"/>
    <w:rsid w:val="008C0970"/>
    <w:rsid w:val="008D0BC5"/>
    <w:rsid w:val="008D2CF7"/>
    <w:rsid w:val="008F2245"/>
    <w:rsid w:val="00900C26"/>
    <w:rsid w:val="0090197F"/>
    <w:rsid w:val="00902190"/>
    <w:rsid w:val="00903264"/>
    <w:rsid w:val="00906DDC"/>
    <w:rsid w:val="00934E09"/>
    <w:rsid w:val="00936253"/>
    <w:rsid w:val="00940D46"/>
    <w:rsid w:val="009413F1"/>
    <w:rsid w:val="00952DD4"/>
    <w:rsid w:val="009561F4"/>
    <w:rsid w:val="00965AE7"/>
    <w:rsid w:val="00970FED"/>
    <w:rsid w:val="00985E41"/>
    <w:rsid w:val="00992D82"/>
    <w:rsid w:val="00996813"/>
    <w:rsid w:val="00997029"/>
    <w:rsid w:val="009A7339"/>
    <w:rsid w:val="009B440E"/>
    <w:rsid w:val="009D690D"/>
    <w:rsid w:val="009E65B6"/>
    <w:rsid w:val="009F0A51"/>
    <w:rsid w:val="009F0B7F"/>
    <w:rsid w:val="009F77CF"/>
    <w:rsid w:val="00A12795"/>
    <w:rsid w:val="00A24C10"/>
    <w:rsid w:val="00A42AC3"/>
    <w:rsid w:val="00A430CF"/>
    <w:rsid w:val="00A54309"/>
    <w:rsid w:val="00A55168"/>
    <w:rsid w:val="00A610A9"/>
    <w:rsid w:val="00A705A5"/>
    <w:rsid w:val="00A74D6F"/>
    <w:rsid w:val="00A80F2A"/>
    <w:rsid w:val="00A839F8"/>
    <w:rsid w:val="00A96C33"/>
    <w:rsid w:val="00AB2B93"/>
    <w:rsid w:val="00AB530F"/>
    <w:rsid w:val="00AB7E5B"/>
    <w:rsid w:val="00AC2883"/>
    <w:rsid w:val="00AE0EF1"/>
    <w:rsid w:val="00AE2937"/>
    <w:rsid w:val="00AE4EE7"/>
    <w:rsid w:val="00AF09FC"/>
    <w:rsid w:val="00B07301"/>
    <w:rsid w:val="00B11F3E"/>
    <w:rsid w:val="00B224DE"/>
    <w:rsid w:val="00B324D4"/>
    <w:rsid w:val="00B46575"/>
    <w:rsid w:val="00B57D2B"/>
    <w:rsid w:val="00B61777"/>
    <w:rsid w:val="00B622E6"/>
    <w:rsid w:val="00B64A58"/>
    <w:rsid w:val="00B80C62"/>
    <w:rsid w:val="00B83BAC"/>
    <w:rsid w:val="00B83E82"/>
    <w:rsid w:val="00B84BBD"/>
    <w:rsid w:val="00B87296"/>
    <w:rsid w:val="00B94BC8"/>
    <w:rsid w:val="00BA43FB"/>
    <w:rsid w:val="00BC127D"/>
    <w:rsid w:val="00BC1FE6"/>
    <w:rsid w:val="00C05BBC"/>
    <w:rsid w:val="00C060B9"/>
    <w:rsid w:val="00C061B6"/>
    <w:rsid w:val="00C14D83"/>
    <w:rsid w:val="00C2345E"/>
    <w:rsid w:val="00C2446C"/>
    <w:rsid w:val="00C36AE5"/>
    <w:rsid w:val="00C41F17"/>
    <w:rsid w:val="00C527FA"/>
    <w:rsid w:val="00C5280D"/>
    <w:rsid w:val="00C53EB3"/>
    <w:rsid w:val="00C5791C"/>
    <w:rsid w:val="00C66290"/>
    <w:rsid w:val="00C72B7A"/>
    <w:rsid w:val="00C75A58"/>
    <w:rsid w:val="00C80836"/>
    <w:rsid w:val="00C973F2"/>
    <w:rsid w:val="00CA304C"/>
    <w:rsid w:val="00CA774A"/>
    <w:rsid w:val="00CB4921"/>
    <w:rsid w:val="00CC11B0"/>
    <w:rsid w:val="00CC2841"/>
    <w:rsid w:val="00CC3CDF"/>
    <w:rsid w:val="00CF1330"/>
    <w:rsid w:val="00CF7E36"/>
    <w:rsid w:val="00D3708D"/>
    <w:rsid w:val="00D40426"/>
    <w:rsid w:val="00D57C96"/>
    <w:rsid w:val="00D57D18"/>
    <w:rsid w:val="00D70E65"/>
    <w:rsid w:val="00D91203"/>
    <w:rsid w:val="00D95174"/>
    <w:rsid w:val="00DA4973"/>
    <w:rsid w:val="00DA6F36"/>
    <w:rsid w:val="00DB2A78"/>
    <w:rsid w:val="00DB596E"/>
    <w:rsid w:val="00DB7773"/>
    <w:rsid w:val="00DC00EA"/>
    <w:rsid w:val="00DC3802"/>
    <w:rsid w:val="00DD6208"/>
    <w:rsid w:val="00DF1758"/>
    <w:rsid w:val="00DF7E99"/>
    <w:rsid w:val="00E07D87"/>
    <w:rsid w:val="00E13B15"/>
    <w:rsid w:val="00E249C8"/>
    <w:rsid w:val="00E32F7E"/>
    <w:rsid w:val="00E3579A"/>
    <w:rsid w:val="00E5267B"/>
    <w:rsid w:val="00E559F0"/>
    <w:rsid w:val="00E63C0E"/>
    <w:rsid w:val="00E72D49"/>
    <w:rsid w:val="00E7593C"/>
    <w:rsid w:val="00E7678A"/>
    <w:rsid w:val="00E81BE2"/>
    <w:rsid w:val="00E878CB"/>
    <w:rsid w:val="00E935F1"/>
    <w:rsid w:val="00E94A81"/>
    <w:rsid w:val="00E961EF"/>
    <w:rsid w:val="00EA1FFB"/>
    <w:rsid w:val="00EB048E"/>
    <w:rsid w:val="00EB4E9C"/>
    <w:rsid w:val="00EC634B"/>
    <w:rsid w:val="00EE34DF"/>
    <w:rsid w:val="00EF2F89"/>
    <w:rsid w:val="00EF603E"/>
    <w:rsid w:val="00F03E98"/>
    <w:rsid w:val="00F1237A"/>
    <w:rsid w:val="00F22CBD"/>
    <w:rsid w:val="00F272F1"/>
    <w:rsid w:val="00F31412"/>
    <w:rsid w:val="00F45372"/>
    <w:rsid w:val="00F54661"/>
    <w:rsid w:val="00F560F7"/>
    <w:rsid w:val="00F6334D"/>
    <w:rsid w:val="00F63599"/>
    <w:rsid w:val="00F71781"/>
    <w:rsid w:val="00F96C11"/>
    <w:rsid w:val="00FA2C30"/>
    <w:rsid w:val="00FA49AB"/>
    <w:rsid w:val="00FC5FD0"/>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09F0B"/>
  <w15:docId w15:val="{23DE11C2-5ECE-41B2-B5C7-4236A0FE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aliases w:val="COMMON NAME,common"/>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5848DE"/>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link w:val="FootnoteTextChar"/>
    <w:autoRedefine/>
    <w:rsid w:val="009D690D"/>
    <w:pPr>
      <w:spacing w:before="60"/>
      <w:ind w:left="567" w:hanging="567"/>
      <w:jc w:val="both"/>
    </w:pPr>
    <w:rPr>
      <w:rFonts w:ascii="Arial" w:hAnsi="Arial"/>
      <w:sz w:val="16"/>
    </w:rPr>
  </w:style>
  <w:style w:type="character" w:styleId="FootnoteReference">
    <w:name w:val="footnote reference"/>
    <w:aliases w:val="Footnote,callout"/>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uiPriority w:val="39"/>
    <w:rsid w:val="00902190"/>
    <w:pPr>
      <w:tabs>
        <w:tab w:val="right" w:leader="dot" w:pos="9639"/>
      </w:tabs>
      <w:spacing w:after="60"/>
      <w:ind w:left="851" w:right="1418" w:hanging="284"/>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basedOn w:val="Normal"/>
    <w:next w:val="Normal"/>
    <w:autoRedefine/>
    <w:uiPriority w:val="39"/>
    <w:rsid w:val="00B94BC8"/>
    <w:pPr>
      <w:tabs>
        <w:tab w:val="right" w:leader="dot" w:pos="9639"/>
      </w:tabs>
      <w:spacing w:before="60"/>
      <w:ind w:right="1418"/>
      <w:jc w:val="left"/>
    </w:pPr>
    <w:rPr>
      <w:caps/>
      <w:sz w:val="18"/>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basedOn w:val="DefaultParagraphFont"/>
    <w:link w:val="Heading2"/>
    <w:rsid w:val="005848DE"/>
    <w:rPr>
      <w:rFonts w:ascii="Arial" w:hAnsi="Arial"/>
      <w:u w:val="single"/>
    </w:rPr>
  </w:style>
  <w:style w:type="character" w:customStyle="1" w:styleId="Heading1Char">
    <w:name w:val="Heading 1 Char"/>
    <w:aliases w:val="COMMON NAME Char,common Char"/>
    <w:basedOn w:val="DefaultParagraphFont"/>
    <w:link w:val="Heading1"/>
    <w:rsid w:val="001D5B08"/>
    <w:rPr>
      <w:rFonts w:ascii="Arial" w:hAnsi="Arial"/>
      <w:cap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E3579A"/>
    <w:rPr>
      <w:rFonts w:ascii="Arial" w:hAnsi="Arial"/>
      <w:sz w:val="16"/>
    </w:rPr>
  </w:style>
  <w:style w:type="character" w:customStyle="1" w:styleId="HeaderChar">
    <w:name w:val="Header Char"/>
    <w:basedOn w:val="DefaultParagraphFont"/>
    <w:link w:val="Header"/>
    <w:uiPriority w:val="99"/>
    <w:rsid w:val="002B7E9E"/>
    <w:rPr>
      <w:rFonts w:ascii="Arial" w:hAnsi="Arial"/>
      <w:lang w:val="fr-FR"/>
    </w:rPr>
  </w:style>
  <w:style w:type="character" w:styleId="CommentReference">
    <w:name w:val="annotation reference"/>
    <w:basedOn w:val="DefaultParagraphFont"/>
    <w:semiHidden/>
    <w:unhideWhenUsed/>
    <w:rsid w:val="00B83BAC"/>
    <w:rPr>
      <w:sz w:val="16"/>
      <w:szCs w:val="16"/>
    </w:rPr>
  </w:style>
  <w:style w:type="paragraph" w:styleId="CommentText">
    <w:name w:val="annotation text"/>
    <w:basedOn w:val="Normal"/>
    <w:link w:val="CommentTextChar"/>
    <w:unhideWhenUsed/>
    <w:rsid w:val="00B83BAC"/>
  </w:style>
  <w:style w:type="character" w:customStyle="1" w:styleId="CommentTextChar">
    <w:name w:val="Comment Text Char"/>
    <w:basedOn w:val="DefaultParagraphFont"/>
    <w:link w:val="CommentText"/>
    <w:rsid w:val="00B83BAC"/>
    <w:rPr>
      <w:rFonts w:ascii="Arial" w:hAnsi="Arial"/>
    </w:rPr>
  </w:style>
  <w:style w:type="paragraph" w:styleId="CommentSubject">
    <w:name w:val="annotation subject"/>
    <w:basedOn w:val="CommentText"/>
    <w:next w:val="CommentText"/>
    <w:link w:val="CommentSubjectChar"/>
    <w:semiHidden/>
    <w:unhideWhenUsed/>
    <w:rsid w:val="00B83BAC"/>
    <w:rPr>
      <w:b/>
      <w:bCs/>
    </w:rPr>
  </w:style>
  <w:style w:type="character" w:customStyle="1" w:styleId="CommentSubjectChar">
    <w:name w:val="Comment Subject Char"/>
    <w:basedOn w:val="CommentTextChar"/>
    <w:link w:val="CommentSubject"/>
    <w:semiHidden/>
    <w:rsid w:val="00B83BA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898">
      <w:bodyDiv w:val="1"/>
      <w:marLeft w:val="0"/>
      <w:marRight w:val="0"/>
      <w:marTop w:val="0"/>
      <w:marBottom w:val="0"/>
      <w:divBdr>
        <w:top w:val="none" w:sz="0" w:space="0" w:color="auto"/>
        <w:left w:val="none" w:sz="0" w:space="0" w:color="auto"/>
        <w:bottom w:val="none" w:sz="0" w:space="0" w:color="auto"/>
        <w:right w:val="none" w:sz="0" w:space="0" w:color="auto"/>
      </w:divBdr>
      <w:divsChild>
        <w:div w:id="1284536432">
          <w:marLeft w:val="0"/>
          <w:marRight w:val="0"/>
          <w:marTop w:val="0"/>
          <w:marBottom w:val="0"/>
          <w:divBdr>
            <w:top w:val="none" w:sz="0" w:space="0" w:color="auto"/>
            <w:left w:val="none" w:sz="0" w:space="0" w:color="auto"/>
            <w:bottom w:val="none" w:sz="0" w:space="0" w:color="auto"/>
            <w:right w:val="none" w:sz="0" w:space="0" w:color="auto"/>
          </w:divBdr>
        </w:div>
      </w:divsChild>
    </w:div>
    <w:div w:id="739249801">
      <w:bodyDiv w:val="1"/>
      <w:marLeft w:val="0"/>
      <w:marRight w:val="0"/>
      <w:marTop w:val="0"/>
      <w:marBottom w:val="0"/>
      <w:divBdr>
        <w:top w:val="none" w:sz="0" w:space="0" w:color="auto"/>
        <w:left w:val="none" w:sz="0" w:space="0" w:color="auto"/>
        <w:bottom w:val="none" w:sz="0" w:space="0" w:color="auto"/>
        <w:right w:val="none" w:sz="0" w:space="0" w:color="auto"/>
      </w:divBdr>
    </w:div>
    <w:div w:id="1173762915">
      <w:bodyDiv w:val="1"/>
      <w:marLeft w:val="0"/>
      <w:marRight w:val="0"/>
      <w:marTop w:val="0"/>
      <w:marBottom w:val="0"/>
      <w:divBdr>
        <w:top w:val="none" w:sz="0" w:space="0" w:color="auto"/>
        <w:left w:val="none" w:sz="0" w:space="0" w:color="auto"/>
        <w:bottom w:val="none" w:sz="0" w:space="0" w:color="auto"/>
        <w:right w:val="none" w:sz="0" w:space="0" w:color="auto"/>
      </w:divBdr>
    </w:div>
    <w:div w:id="1666131528">
      <w:bodyDiv w:val="1"/>
      <w:marLeft w:val="0"/>
      <w:marRight w:val="0"/>
      <w:marTop w:val="0"/>
      <w:marBottom w:val="0"/>
      <w:divBdr>
        <w:top w:val="none" w:sz="0" w:space="0" w:color="auto"/>
        <w:left w:val="none" w:sz="0" w:space="0" w:color="auto"/>
        <w:bottom w:val="none" w:sz="0" w:space="0" w:color="auto"/>
        <w:right w:val="none" w:sz="0" w:space="0" w:color="auto"/>
      </w:divBdr>
    </w:div>
    <w:div w:id="1848671645">
      <w:bodyDiv w:val="1"/>
      <w:marLeft w:val="0"/>
      <w:marRight w:val="0"/>
      <w:marTop w:val="0"/>
      <w:marBottom w:val="0"/>
      <w:divBdr>
        <w:top w:val="none" w:sz="0" w:space="0" w:color="auto"/>
        <w:left w:val="none" w:sz="0" w:space="0" w:color="auto"/>
        <w:bottom w:val="none" w:sz="0" w:space="0" w:color="auto"/>
        <w:right w:val="none" w:sz="0" w:space="0" w:color="auto"/>
      </w:divBdr>
      <w:divsChild>
        <w:div w:id="6559634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user/up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routing_slip_with_doc_tc_6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2F6E-CF08-49CD-A37A-11446C2B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routing_slip_with_doc_tc_61</Template>
  <TotalTime>231</TotalTime>
  <Pages>4</Pages>
  <Words>1225</Words>
  <Characters>6860</Characters>
  <Application>Microsoft Office Word</Application>
  <DocSecurity>0</DocSecurity>
  <Lines>214</Lines>
  <Paragraphs>104</Paragraphs>
  <ScaleCrop>false</ScaleCrop>
  <HeadingPairs>
    <vt:vector size="2" baseType="variant">
      <vt:variant>
        <vt:lpstr>Title</vt:lpstr>
      </vt:variant>
      <vt:variant>
        <vt:i4>1</vt:i4>
      </vt:variant>
    </vt:vector>
  </HeadingPairs>
  <TitlesOfParts>
    <vt:vector size="1" baseType="lpstr">
      <vt:lpstr>TC/60/7</vt:lpstr>
    </vt:vector>
  </TitlesOfParts>
  <Company>UPOV</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TC/61/7</dc:title>
  <dc:creator>MAY Jessica</dc:creator>
  <cp:keywords>, docId:F69EE4DDBE9C4AAABD0E804B2D4991C6</cp:keywords>
  <cp:lastModifiedBy>MAY Jessica</cp:lastModifiedBy>
  <cp:revision>33</cp:revision>
  <cp:lastPrinted>2016-11-22T15:41:00Z</cp:lastPrinted>
  <dcterms:created xsi:type="dcterms:W3CDTF">2025-06-10T14:39:00Z</dcterms:created>
  <dcterms:modified xsi:type="dcterms:W3CDTF">2025-09-30T09:20:00Z</dcterms:modified>
</cp:coreProperties>
</file>