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21571" w:rsidRPr="007B4302" w14:paraId="3612A074" w14:textId="77777777" w:rsidTr="00F26786">
        <w:tc>
          <w:tcPr>
            <w:tcW w:w="6522" w:type="dxa"/>
          </w:tcPr>
          <w:p w14:paraId="334F9761" w14:textId="736CD49E" w:rsidR="00421571" w:rsidRPr="007B4302" w:rsidRDefault="00682FAD" w:rsidP="00F26786">
            <w:pPr>
              <w:rPr>
                <w:lang w:val="es-ES"/>
              </w:rPr>
            </w:pPr>
            <w:r w:rsidRPr="007B4302">
              <w:rPr>
                <w:lang w:val="es-ES"/>
              </w:rPr>
              <w:drawing>
                <wp:inline distT="0" distB="0" distL="0" distR="0" wp14:anchorId="2929F00A" wp14:editId="31259701">
                  <wp:extent cx="869950" cy="248285"/>
                  <wp:effectExtent l="0" t="0" r="6350" b="0"/>
                  <wp:docPr id="45706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048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248285"/>
                          </a:xfrm>
                          <a:prstGeom prst="rect">
                            <a:avLst/>
                          </a:prstGeom>
                          <a:noFill/>
                          <a:ln>
                            <a:noFill/>
                          </a:ln>
                        </pic:spPr>
                      </pic:pic>
                    </a:graphicData>
                  </a:graphic>
                </wp:inline>
              </w:drawing>
            </w:r>
          </w:p>
        </w:tc>
        <w:tc>
          <w:tcPr>
            <w:tcW w:w="3117" w:type="dxa"/>
          </w:tcPr>
          <w:p w14:paraId="0F6F2607" w14:textId="40C852A3" w:rsidR="00421571" w:rsidRPr="007B4302" w:rsidRDefault="00CE3ED0" w:rsidP="00F26786">
            <w:pPr>
              <w:pStyle w:val="Lettrine"/>
              <w:rPr>
                <w:lang w:val="es-ES"/>
              </w:rPr>
            </w:pPr>
            <w:r w:rsidRPr="007B4302">
              <w:rPr>
                <w:lang w:val="es-ES"/>
              </w:rPr>
              <w:t>S</w:t>
            </w:r>
          </w:p>
        </w:tc>
      </w:tr>
      <w:tr w:rsidR="00421571" w:rsidRPr="007B4302" w14:paraId="58F1FB94" w14:textId="77777777" w:rsidTr="00F26786">
        <w:trPr>
          <w:trHeight w:val="219"/>
        </w:trPr>
        <w:tc>
          <w:tcPr>
            <w:tcW w:w="6522" w:type="dxa"/>
          </w:tcPr>
          <w:p w14:paraId="03A247AE" w14:textId="77777777" w:rsidR="00421571" w:rsidRPr="007B4302" w:rsidRDefault="00421571" w:rsidP="00F26786">
            <w:pPr>
              <w:pStyle w:val="upove"/>
              <w:rPr>
                <w:lang w:val="es-ES"/>
              </w:rPr>
            </w:pPr>
            <w:r w:rsidRPr="007B4302">
              <w:rPr>
                <w:lang w:val="es-ES"/>
              </w:rPr>
              <w:t>La Unión Internacional para la Protección de las Obtenciones Vegetales</w:t>
            </w:r>
          </w:p>
        </w:tc>
        <w:tc>
          <w:tcPr>
            <w:tcW w:w="3117" w:type="dxa"/>
          </w:tcPr>
          <w:p w14:paraId="03A480E8" w14:textId="77777777" w:rsidR="00421571" w:rsidRPr="007B4302" w:rsidRDefault="00421571" w:rsidP="00F26786">
            <w:pPr>
              <w:rPr>
                <w:lang w:val="es-ES"/>
              </w:rPr>
            </w:pPr>
          </w:p>
        </w:tc>
      </w:tr>
    </w:tbl>
    <w:p w14:paraId="564D388D" w14:textId="77777777" w:rsidR="00421571" w:rsidRPr="007B4302" w:rsidRDefault="00421571" w:rsidP="00421571">
      <w:pPr>
        <w:rPr>
          <w:lang w:val="es-ES"/>
        </w:rPr>
      </w:pPr>
    </w:p>
    <w:p w14:paraId="6B7F669E" w14:textId="77777777" w:rsidR="00F96C11" w:rsidRPr="007B4302" w:rsidRDefault="00F96C11" w:rsidP="00F96C11">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96C11" w:rsidRPr="007B4302" w14:paraId="524487DA" w14:textId="77777777" w:rsidTr="00B314FB">
        <w:tc>
          <w:tcPr>
            <w:tcW w:w="6512" w:type="dxa"/>
          </w:tcPr>
          <w:p w14:paraId="11909CBC" w14:textId="77777777" w:rsidR="00F96C11" w:rsidRPr="007B4302" w:rsidRDefault="00F96C11" w:rsidP="00B314FB">
            <w:pPr>
              <w:pStyle w:val="Sessiontc"/>
              <w:spacing w:line="240" w:lineRule="auto"/>
              <w:rPr>
                <w:lang w:val="es-ES"/>
              </w:rPr>
            </w:pPr>
            <w:r w:rsidRPr="007B4302">
              <w:rPr>
                <w:lang w:val="es-ES"/>
              </w:rPr>
              <w:t>Comité Técnico</w:t>
            </w:r>
          </w:p>
          <w:p w14:paraId="73D989F9" w14:textId="77777777" w:rsidR="00F96C11" w:rsidRPr="007B4302" w:rsidRDefault="00F96C11" w:rsidP="00B314FB">
            <w:pPr>
              <w:pStyle w:val="Sessiontcplacedate"/>
              <w:rPr>
                <w:lang w:val="es-ES"/>
              </w:rPr>
            </w:pPr>
            <w:r w:rsidRPr="007B4302">
              <w:rPr>
                <w:lang w:val="es-ES"/>
              </w:rPr>
              <w:t>Sexagésima primera sesión</w:t>
            </w:r>
          </w:p>
          <w:p w14:paraId="7B8EFFB4" w14:textId="77777777" w:rsidR="00F96C11" w:rsidRPr="007B4302" w:rsidRDefault="00F96C11" w:rsidP="00B314FB">
            <w:pPr>
              <w:pStyle w:val="Sessiontcplacedate"/>
              <w:rPr>
                <w:sz w:val="22"/>
                <w:lang w:val="es-ES"/>
              </w:rPr>
            </w:pPr>
            <w:r w:rsidRPr="007B4302">
              <w:rPr>
                <w:lang w:val="es-ES"/>
              </w:rPr>
              <w:t>Ginebra, 20 y 21 de octubre de 2025</w:t>
            </w:r>
          </w:p>
        </w:tc>
        <w:tc>
          <w:tcPr>
            <w:tcW w:w="3127" w:type="dxa"/>
          </w:tcPr>
          <w:p w14:paraId="37F48C1C" w14:textId="71E1E31F" w:rsidR="00F96C11" w:rsidRPr="007B4302" w:rsidRDefault="005146FA" w:rsidP="00B314FB">
            <w:pPr>
              <w:pStyle w:val="Doccode"/>
              <w:rPr>
                <w:lang w:val="es-ES"/>
              </w:rPr>
            </w:pPr>
            <w:r w:rsidRPr="007B4302">
              <w:rPr>
                <w:lang w:val="es-ES"/>
              </w:rPr>
              <w:t>TC/61/5</w:t>
            </w:r>
          </w:p>
          <w:p w14:paraId="3BAFE16B" w14:textId="77777777" w:rsidR="00F96C11" w:rsidRPr="007B4302" w:rsidRDefault="00F96C11" w:rsidP="00B314FB">
            <w:pPr>
              <w:pStyle w:val="Docoriginal"/>
              <w:rPr>
                <w:lang w:val="es-ES"/>
              </w:rPr>
            </w:pPr>
            <w:r w:rsidRPr="007B4302">
              <w:rPr>
                <w:lang w:val="es-ES"/>
              </w:rPr>
              <w:t xml:space="preserve">Original: </w:t>
            </w:r>
            <w:r w:rsidRPr="007B4302">
              <w:rPr>
                <w:b w:val="0"/>
                <w:spacing w:val="0"/>
                <w:lang w:val="es-ES"/>
              </w:rPr>
              <w:t>inglés</w:t>
            </w:r>
          </w:p>
          <w:p w14:paraId="65679824" w14:textId="60170763" w:rsidR="00F96C11" w:rsidRPr="007B4302" w:rsidRDefault="00F96C11" w:rsidP="00B314FB">
            <w:pPr>
              <w:pStyle w:val="Docoriginal"/>
              <w:rPr>
                <w:lang w:val="es-ES"/>
              </w:rPr>
            </w:pPr>
            <w:r w:rsidRPr="007B4302">
              <w:rPr>
                <w:lang w:val="es-ES"/>
              </w:rPr>
              <w:t>Fecha:</w:t>
            </w:r>
            <w:r w:rsidRPr="007B4302">
              <w:rPr>
                <w:b w:val="0"/>
                <w:spacing w:val="0"/>
                <w:lang w:val="es-ES"/>
              </w:rPr>
              <w:t xml:space="preserve">  </w:t>
            </w:r>
            <w:r w:rsidR="00053281" w:rsidRPr="007B4302">
              <w:rPr>
                <w:b w:val="0"/>
                <w:spacing w:val="0"/>
                <w:lang w:val="es-ES"/>
              </w:rPr>
              <w:t xml:space="preserve">12 </w:t>
            </w:r>
            <w:r w:rsidRPr="007B4302">
              <w:rPr>
                <w:b w:val="0"/>
                <w:spacing w:val="0"/>
                <w:lang w:val="es-ES"/>
              </w:rPr>
              <w:t>de</w:t>
            </w:r>
            <w:r w:rsidR="0021374F" w:rsidRPr="007B4302">
              <w:rPr>
                <w:b w:val="0"/>
                <w:spacing w:val="0"/>
                <w:lang w:val="es-ES"/>
              </w:rPr>
              <w:t xml:space="preserve"> septiembre </w:t>
            </w:r>
            <w:r w:rsidRPr="007B4302">
              <w:rPr>
                <w:b w:val="0"/>
                <w:spacing w:val="0"/>
                <w:lang w:val="es-ES"/>
              </w:rPr>
              <w:t>de 2025</w:t>
            </w:r>
          </w:p>
        </w:tc>
      </w:tr>
    </w:tbl>
    <w:p w14:paraId="2A1C89D1" w14:textId="16A6E15C" w:rsidR="00F96C11" w:rsidRPr="007B4302" w:rsidRDefault="00CE3ED0" w:rsidP="00F96C11">
      <w:pPr>
        <w:pStyle w:val="Titleofdoc0"/>
        <w:rPr>
          <w:lang w:val="es-ES"/>
        </w:rPr>
      </w:pPr>
      <w:r w:rsidRPr="007B4302">
        <w:rPr>
          <w:lang w:val="es-ES"/>
        </w:rPr>
        <w:t>Informes sobre la labor de los Grupos de Trabajo Técnico</w:t>
      </w:r>
    </w:p>
    <w:p w14:paraId="23DFE5AD" w14:textId="6EECD8E1" w:rsidR="003D0839" w:rsidRPr="007B4302" w:rsidRDefault="003D0839" w:rsidP="003D0839">
      <w:pPr>
        <w:pStyle w:val="preparedby1"/>
        <w:jc w:val="left"/>
        <w:rPr>
          <w:lang w:val="es-ES"/>
        </w:rPr>
      </w:pPr>
      <w:r w:rsidRPr="007B4302">
        <w:rPr>
          <w:lang w:val="es-ES"/>
        </w:rPr>
        <w:t>Documento preparado por la Oficina de la Uni</w:t>
      </w:r>
      <w:r w:rsidR="00CE3ED0" w:rsidRPr="007B4302">
        <w:rPr>
          <w:lang w:val="es-ES"/>
        </w:rPr>
        <w:t>ó</w:t>
      </w:r>
      <w:r w:rsidRPr="007B4302">
        <w:rPr>
          <w:lang w:val="es-ES"/>
        </w:rPr>
        <w:t>n</w:t>
      </w:r>
    </w:p>
    <w:p w14:paraId="1343E408" w14:textId="77777777" w:rsidR="00F72239" w:rsidRPr="006365CE" w:rsidRDefault="00F72239" w:rsidP="00F72239">
      <w:pPr>
        <w:pStyle w:val="Disclaimer"/>
        <w:spacing w:after="480"/>
        <w:rPr>
          <w:lang w:val="es-ES_tradnl"/>
        </w:rPr>
      </w:pPr>
      <w:bookmarkStart w:id="0" w:name="_Toc83939427"/>
      <w:bookmarkStart w:id="1" w:name="_Toc74750846"/>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47A9DE3F" w14:textId="77777777" w:rsidR="001A0410" w:rsidRPr="007B4302" w:rsidRDefault="001A0410" w:rsidP="001A0410">
      <w:pPr>
        <w:pStyle w:val="Heading1"/>
        <w:rPr>
          <w:snapToGrid w:val="0"/>
          <w:lang w:val="es-ES" w:eastAsia="ja-JP"/>
        </w:rPr>
      </w:pPr>
      <w:r w:rsidRPr="007B4302">
        <w:rPr>
          <w:snapToGrid w:val="0"/>
          <w:lang w:val="es-ES" w:eastAsia="ja-JP"/>
        </w:rPr>
        <w:t>RESUMEN</w:t>
      </w:r>
      <w:bookmarkEnd w:id="0"/>
      <w:bookmarkEnd w:id="1"/>
    </w:p>
    <w:p w14:paraId="5ABFF36C" w14:textId="77777777" w:rsidR="001A0410" w:rsidRPr="007B4302" w:rsidRDefault="001A0410" w:rsidP="001A0410">
      <w:pPr>
        <w:rPr>
          <w:lang w:val="es-ES" w:eastAsia="ja-JP"/>
        </w:rPr>
      </w:pPr>
    </w:p>
    <w:p w14:paraId="10EA5C97" w14:textId="65A49569" w:rsidR="001A0410" w:rsidRPr="007B4302" w:rsidRDefault="001A0410" w:rsidP="001A0410">
      <w:pPr>
        <w:rPr>
          <w:snapToGrid w:val="0"/>
          <w:lang w:val="es-ES"/>
        </w:rPr>
      </w:pPr>
      <w:r w:rsidRPr="007B4302">
        <w:rPr>
          <w:snapToGrid w:val="0"/>
          <w:lang w:val="es-ES"/>
        </w:rPr>
        <w:fldChar w:fldCharType="begin"/>
      </w:r>
      <w:r w:rsidRPr="007B4302">
        <w:rPr>
          <w:snapToGrid w:val="0"/>
          <w:lang w:val="es-ES"/>
        </w:rPr>
        <w:instrText xml:space="preserve"> AUTONUM  </w:instrText>
      </w:r>
      <w:r w:rsidRPr="007B4302">
        <w:rPr>
          <w:snapToGrid w:val="0"/>
          <w:lang w:val="es-ES"/>
        </w:rPr>
        <w:fldChar w:fldCharType="end"/>
      </w:r>
      <w:r w:rsidRPr="007B4302">
        <w:rPr>
          <w:snapToGrid w:val="0"/>
          <w:lang w:val="es-ES"/>
        </w:rPr>
        <w:tab/>
        <w:t>El objetivo de este documento es presentar los informes de los presidentes y proponer la aprobación de los programas de trabajo para 2026 del Grupo de Trabajo Técnico sobre Plantas Agrícolas (TWA), el Grupo de Trabajo Técnico sobre Plantas Frutales (TWF), el Grupo de Trabajo Técnico sobre Métodos y Técnicas de Examen (TWM), el Grupo de Trabajo Técnico sobre Plantas Ornamentales y Árboles Forestales (TWO) y el Grupo de Trabajo Técnico sobre Hortalizas (TWV).</w:t>
      </w:r>
    </w:p>
    <w:p w14:paraId="09EEC4FB" w14:textId="77777777" w:rsidR="001A0410" w:rsidRPr="007B4302" w:rsidRDefault="001A0410" w:rsidP="001A0410">
      <w:pPr>
        <w:rPr>
          <w:lang w:val="es-ES" w:eastAsia="ja-JP"/>
        </w:rPr>
      </w:pPr>
    </w:p>
    <w:p w14:paraId="28078689" w14:textId="77777777" w:rsidR="001A0410" w:rsidRPr="007B4302" w:rsidRDefault="001A0410" w:rsidP="001A0410">
      <w:pPr>
        <w:tabs>
          <w:tab w:val="left" w:pos="567"/>
          <w:tab w:val="left" w:pos="1134"/>
          <w:tab w:val="left" w:pos="5387"/>
        </w:tabs>
        <w:rPr>
          <w:lang w:val="es-ES"/>
        </w:rPr>
      </w:pPr>
      <w:r w:rsidRPr="007B4302">
        <w:rPr>
          <w:lang w:val="es-ES"/>
        </w:rPr>
        <w:fldChar w:fldCharType="begin"/>
      </w:r>
      <w:r w:rsidRPr="007B4302">
        <w:rPr>
          <w:lang w:val="es-ES"/>
        </w:rPr>
        <w:instrText xml:space="preserve"> AUTONUM  </w:instrText>
      </w:r>
      <w:r w:rsidRPr="007B4302">
        <w:rPr>
          <w:lang w:val="es-ES"/>
        </w:rPr>
        <w:fldChar w:fldCharType="end"/>
      </w:r>
      <w:r w:rsidRPr="007B4302">
        <w:rPr>
          <w:lang w:val="es-ES"/>
        </w:rPr>
        <w:tab/>
        <w:t xml:space="preserve">Se invita al TC a: </w:t>
      </w:r>
    </w:p>
    <w:p w14:paraId="43C0F5D5" w14:textId="77777777" w:rsidR="001A0410" w:rsidRPr="007B4302" w:rsidRDefault="001A0410" w:rsidP="001A0410">
      <w:pPr>
        <w:tabs>
          <w:tab w:val="left" w:pos="567"/>
          <w:tab w:val="left" w:pos="1134"/>
          <w:tab w:val="left" w:pos="5387"/>
        </w:tabs>
        <w:rPr>
          <w:lang w:val="es-ES"/>
        </w:rPr>
      </w:pPr>
    </w:p>
    <w:p w14:paraId="5CA3D1D5" w14:textId="0C6A7487" w:rsidR="001A0410" w:rsidRPr="007B4302" w:rsidRDefault="001A0410" w:rsidP="001A0410">
      <w:pPr>
        <w:tabs>
          <w:tab w:val="left" w:pos="567"/>
          <w:tab w:val="left" w:pos="1134"/>
          <w:tab w:val="left" w:pos="5387"/>
          <w:tab w:val="left" w:pos="5954"/>
        </w:tabs>
        <w:rPr>
          <w:lang w:val="es-ES"/>
        </w:rPr>
      </w:pPr>
      <w:r w:rsidRPr="007B4302">
        <w:rPr>
          <w:lang w:val="es-ES"/>
        </w:rPr>
        <w:tab/>
        <w:t>(a)</w:t>
      </w:r>
      <w:r w:rsidRPr="007B4302">
        <w:rPr>
          <w:lang w:val="es-ES"/>
        </w:rPr>
        <w:tab/>
        <w:t>tom</w:t>
      </w:r>
      <w:r w:rsidR="008C670F">
        <w:rPr>
          <w:lang w:val="es-ES"/>
        </w:rPr>
        <w:t>ar</w:t>
      </w:r>
      <w:r w:rsidRPr="007B4302">
        <w:rPr>
          <w:lang w:val="es-ES"/>
        </w:rPr>
        <w:t xml:space="preserve"> nota de los informes de los presidentes del TWA, el TWF, el TWM, el TWO y el TWV, en sus sesiones de 2025, tal como se presentan en los anexos del presente documento;</w:t>
      </w:r>
    </w:p>
    <w:p w14:paraId="13B5AFF9" w14:textId="77777777" w:rsidR="001A0410" w:rsidRPr="007B4302" w:rsidRDefault="001A0410" w:rsidP="001A0410">
      <w:pPr>
        <w:tabs>
          <w:tab w:val="left" w:pos="567"/>
          <w:tab w:val="left" w:pos="1134"/>
          <w:tab w:val="left" w:pos="5387"/>
        </w:tabs>
        <w:rPr>
          <w:lang w:val="es-ES"/>
        </w:rPr>
      </w:pPr>
    </w:p>
    <w:p w14:paraId="3C2CA3E5" w14:textId="15C834A3" w:rsidR="001A0410" w:rsidRPr="007B4302" w:rsidRDefault="001A0410" w:rsidP="001A0410">
      <w:pPr>
        <w:tabs>
          <w:tab w:val="left" w:pos="567"/>
          <w:tab w:val="left" w:pos="1134"/>
          <w:tab w:val="left" w:pos="5387"/>
          <w:tab w:val="left" w:pos="5954"/>
        </w:tabs>
        <w:rPr>
          <w:lang w:val="es-ES"/>
        </w:rPr>
      </w:pPr>
      <w:r w:rsidRPr="007B4302">
        <w:rPr>
          <w:lang w:val="es-ES"/>
        </w:rPr>
        <w:tab/>
        <w:t>(b)</w:t>
      </w:r>
      <w:r w:rsidRPr="007B4302">
        <w:rPr>
          <w:lang w:val="es-ES"/>
        </w:rPr>
        <w:tab/>
        <w:t>examin</w:t>
      </w:r>
      <w:r w:rsidR="008C670F">
        <w:rPr>
          <w:lang w:val="es-ES"/>
        </w:rPr>
        <w:t>ar</w:t>
      </w:r>
      <w:r w:rsidRPr="007B4302">
        <w:rPr>
          <w:lang w:val="es-ES"/>
        </w:rPr>
        <w:t xml:space="preserve"> los programas de trabajo del TWA, el TWF, el TWM, el TWO y el TWV, en sus reuniones de 2026, tal como se propone en los anexos del presente documento; </w:t>
      </w:r>
    </w:p>
    <w:p w14:paraId="17986A20" w14:textId="77777777" w:rsidR="001A0410" w:rsidRPr="007B4302" w:rsidRDefault="001A0410" w:rsidP="001A0410">
      <w:pPr>
        <w:rPr>
          <w:lang w:val="es-ES"/>
        </w:rPr>
      </w:pPr>
    </w:p>
    <w:p w14:paraId="4D2C109C" w14:textId="77777777" w:rsidR="001A0410" w:rsidRPr="007B4302" w:rsidRDefault="001A0410" w:rsidP="001A0410">
      <w:pPr>
        <w:rPr>
          <w:lang w:val="es-ES"/>
        </w:rPr>
      </w:pPr>
    </w:p>
    <w:p w14:paraId="2E861959" w14:textId="77777777" w:rsidR="001A0410" w:rsidRPr="007B4302" w:rsidRDefault="001A0410" w:rsidP="001A0410">
      <w:pPr>
        <w:keepNext/>
        <w:spacing w:after="240"/>
        <w:rPr>
          <w:rFonts w:cs="Arial"/>
          <w:lang w:val="es-ES"/>
        </w:rPr>
      </w:pPr>
      <w:r w:rsidRPr="007B4302">
        <w:rPr>
          <w:rFonts w:cs="Arial"/>
          <w:lang w:val="es-ES"/>
        </w:rPr>
        <w:fldChar w:fldCharType="begin"/>
      </w:r>
      <w:r w:rsidRPr="007B4302">
        <w:rPr>
          <w:rFonts w:cs="Arial"/>
          <w:lang w:val="es-ES"/>
        </w:rPr>
        <w:instrText xml:space="preserve"> AUTONUM  </w:instrText>
      </w:r>
      <w:r w:rsidRPr="007B4302">
        <w:rPr>
          <w:rFonts w:cs="Arial"/>
          <w:lang w:val="es-ES"/>
        </w:rPr>
        <w:fldChar w:fldCharType="end"/>
      </w:r>
      <w:r w:rsidRPr="007B4302">
        <w:rPr>
          <w:rFonts w:cs="Arial"/>
          <w:lang w:val="es-ES"/>
        </w:rPr>
        <w:tab/>
        <w:t>La estructura del presente documento es la siguiente:</w:t>
      </w:r>
    </w:p>
    <w:p w14:paraId="69873BA7" w14:textId="77777777" w:rsidR="001A0410" w:rsidRPr="007B4302" w:rsidRDefault="001A0410" w:rsidP="001A0410">
      <w:pPr>
        <w:pStyle w:val="TOC1"/>
        <w:rPr>
          <w:rFonts w:asciiTheme="minorHAnsi" w:eastAsiaTheme="minorEastAsia" w:hAnsiTheme="minorHAnsi" w:cstheme="minorBidi"/>
          <w:sz w:val="22"/>
          <w:szCs w:val="22"/>
          <w:lang w:val="es-ES"/>
        </w:rPr>
      </w:pPr>
      <w:r w:rsidRPr="007B4302">
        <w:rPr>
          <w:rFonts w:cs="Arial"/>
          <w:bCs/>
          <w:snapToGrid w:val="0"/>
          <w:sz w:val="18"/>
          <w:highlight w:val="yellow"/>
          <w:lang w:val="es-ES"/>
        </w:rPr>
        <w:fldChar w:fldCharType="begin"/>
      </w:r>
      <w:r w:rsidRPr="007B4302">
        <w:rPr>
          <w:rFonts w:cs="Arial"/>
          <w:bCs/>
          <w:snapToGrid w:val="0"/>
          <w:highlight w:val="yellow"/>
          <w:lang w:val="es-ES"/>
        </w:rPr>
        <w:instrText xml:space="preserve"> TOC \o "1-4" \h \z \u </w:instrText>
      </w:r>
      <w:r w:rsidRPr="007B4302">
        <w:rPr>
          <w:rFonts w:cs="Arial"/>
          <w:bCs/>
          <w:snapToGrid w:val="0"/>
          <w:sz w:val="18"/>
          <w:highlight w:val="yellow"/>
          <w:lang w:val="es-ES"/>
        </w:rPr>
        <w:fldChar w:fldCharType="separate"/>
      </w:r>
      <w:hyperlink r:id="rId9" w:anchor="_Toc83939427" w:history="1">
        <w:r w:rsidRPr="007B4302">
          <w:rPr>
            <w:rStyle w:val="Hyperlink"/>
            <w:snapToGrid w:val="0"/>
            <w:lang w:val="es-ES" w:eastAsia="ja-JP"/>
          </w:rPr>
          <w:t>RESUMEN</w:t>
        </w:r>
        <w:r w:rsidRPr="007B4302">
          <w:rPr>
            <w:rStyle w:val="Hyperlink"/>
            <w:webHidden/>
            <w:lang w:val="es-ES"/>
          </w:rPr>
          <w:tab/>
        </w:r>
        <w:r w:rsidRPr="007B4302">
          <w:rPr>
            <w:rStyle w:val="Hyperlink"/>
            <w:webHidden/>
            <w:lang w:val="es-ES"/>
          </w:rPr>
          <w:fldChar w:fldCharType="begin"/>
        </w:r>
        <w:r w:rsidRPr="007B4302">
          <w:rPr>
            <w:rStyle w:val="Hyperlink"/>
            <w:webHidden/>
            <w:lang w:val="es-ES"/>
          </w:rPr>
          <w:instrText xml:space="preserve"> PAGEREF _Toc83939427 \h </w:instrText>
        </w:r>
        <w:r w:rsidRPr="007B4302">
          <w:rPr>
            <w:rStyle w:val="Hyperlink"/>
            <w:webHidden/>
            <w:lang w:val="es-ES"/>
          </w:rPr>
        </w:r>
        <w:r w:rsidRPr="007B4302">
          <w:rPr>
            <w:rStyle w:val="Hyperlink"/>
            <w:webHidden/>
            <w:lang w:val="es-ES"/>
          </w:rPr>
          <w:fldChar w:fldCharType="separate"/>
        </w:r>
        <w:r w:rsidRPr="007B4302">
          <w:rPr>
            <w:rStyle w:val="Hyperlink"/>
            <w:webHidden/>
            <w:lang w:val="es-ES"/>
          </w:rPr>
          <w:t>1</w:t>
        </w:r>
        <w:r w:rsidRPr="007B4302">
          <w:rPr>
            <w:rStyle w:val="Hyperlink"/>
            <w:webHidden/>
            <w:lang w:val="es-ES"/>
          </w:rPr>
          <w:fldChar w:fldCharType="end"/>
        </w:r>
      </w:hyperlink>
    </w:p>
    <w:p w14:paraId="04086B16" w14:textId="416214A4" w:rsidR="001A0410" w:rsidRPr="007B4302" w:rsidRDefault="001A0410" w:rsidP="001A0410">
      <w:pPr>
        <w:rPr>
          <w:sz w:val="18"/>
          <w:lang w:val="es-ES"/>
        </w:rPr>
      </w:pPr>
      <w:r w:rsidRPr="007B4302">
        <w:rPr>
          <w:snapToGrid w:val="0"/>
          <w:highlight w:val="yellow"/>
          <w:lang w:val="es-ES"/>
        </w:rPr>
        <w:fldChar w:fldCharType="end"/>
      </w:r>
      <w:r w:rsidRPr="007B4302">
        <w:rPr>
          <w:sz w:val="18"/>
          <w:lang w:val="es-ES"/>
        </w:rPr>
        <w:t>Anexo I</w:t>
      </w:r>
      <w:r w:rsidRPr="007B4302">
        <w:rPr>
          <w:sz w:val="18"/>
          <w:lang w:val="es-ES"/>
        </w:rPr>
        <w:tab/>
        <w:t xml:space="preserve">Informe del </w:t>
      </w:r>
      <w:r w:rsidR="0021374F" w:rsidRPr="007B4302">
        <w:rPr>
          <w:sz w:val="18"/>
          <w:lang w:val="es-ES"/>
        </w:rPr>
        <w:t xml:space="preserve">presidente </w:t>
      </w:r>
      <w:r w:rsidRPr="007B4302">
        <w:rPr>
          <w:sz w:val="18"/>
          <w:lang w:val="es-ES"/>
        </w:rPr>
        <w:t>y programa de trabajo propuesto para el TWA en 2026</w:t>
      </w:r>
    </w:p>
    <w:p w14:paraId="5200D04E" w14:textId="32B72FE1" w:rsidR="001A0410" w:rsidRPr="007B4302" w:rsidRDefault="001A0410" w:rsidP="001A0410">
      <w:pPr>
        <w:rPr>
          <w:sz w:val="18"/>
          <w:lang w:val="es-ES"/>
        </w:rPr>
      </w:pPr>
      <w:r w:rsidRPr="007B4302">
        <w:rPr>
          <w:sz w:val="18"/>
          <w:lang w:val="es-ES"/>
        </w:rPr>
        <w:t>Anexo II</w:t>
      </w:r>
      <w:r w:rsidRPr="007B4302">
        <w:rPr>
          <w:sz w:val="18"/>
          <w:lang w:val="es-ES"/>
        </w:rPr>
        <w:tab/>
        <w:t xml:space="preserve">Informe del </w:t>
      </w:r>
      <w:r w:rsidR="0021374F" w:rsidRPr="007B4302">
        <w:rPr>
          <w:sz w:val="18"/>
          <w:lang w:val="es-ES"/>
        </w:rPr>
        <w:t xml:space="preserve">presidente </w:t>
      </w:r>
      <w:r w:rsidRPr="007B4302">
        <w:rPr>
          <w:sz w:val="18"/>
          <w:lang w:val="es-ES"/>
        </w:rPr>
        <w:t>y programa de trabajo propuesto para el TWF en 2026</w:t>
      </w:r>
    </w:p>
    <w:p w14:paraId="04442BB6" w14:textId="01409FCD" w:rsidR="001A0410" w:rsidRPr="007B4302" w:rsidRDefault="001A0410" w:rsidP="001A0410">
      <w:pPr>
        <w:rPr>
          <w:sz w:val="18"/>
          <w:lang w:val="es-ES"/>
        </w:rPr>
      </w:pPr>
      <w:r w:rsidRPr="007B4302">
        <w:rPr>
          <w:sz w:val="18"/>
          <w:lang w:val="es-ES"/>
        </w:rPr>
        <w:t>Anexo III</w:t>
      </w:r>
      <w:r w:rsidRPr="007B4302">
        <w:rPr>
          <w:sz w:val="18"/>
          <w:lang w:val="es-ES"/>
        </w:rPr>
        <w:tab/>
        <w:t xml:space="preserve">Informe del </w:t>
      </w:r>
      <w:r w:rsidR="0021374F" w:rsidRPr="007B4302">
        <w:rPr>
          <w:sz w:val="18"/>
          <w:lang w:val="es-ES"/>
        </w:rPr>
        <w:t xml:space="preserve">presidente </w:t>
      </w:r>
      <w:r w:rsidRPr="007B4302">
        <w:rPr>
          <w:sz w:val="18"/>
          <w:lang w:val="es-ES"/>
        </w:rPr>
        <w:t>y programa de trabajo propuesto para el TWM en 2026</w:t>
      </w:r>
    </w:p>
    <w:p w14:paraId="464DA3C2" w14:textId="3D049CF2" w:rsidR="001A0410" w:rsidRPr="007B4302" w:rsidRDefault="001A0410" w:rsidP="001A0410">
      <w:pPr>
        <w:rPr>
          <w:sz w:val="18"/>
          <w:lang w:val="es-ES"/>
        </w:rPr>
      </w:pPr>
      <w:r w:rsidRPr="007B4302">
        <w:rPr>
          <w:sz w:val="18"/>
          <w:lang w:val="es-ES"/>
        </w:rPr>
        <w:t>Anexo IV</w:t>
      </w:r>
      <w:r w:rsidRPr="007B4302">
        <w:rPr>
          <w:sz w:val="18"/>
          <w:lang w:val="es-ES"/>
        </w:rPr>
        <w:tab/>
        <w:t xml:space="preserve">Informe del </w:t>
      </w:r>
      <w:r w:rsidR="0021374F" w:rsidRPr="007B4302">
        <w:rPr>
          <w:sz w:val="18"/>
          <w:lang w:val="es-ES"/>
        </w:rPr>
        <w:t xml:space="preserve">presidente </w:t>
      </w:r>
      <w:r w:rsidRPr="007B4302">
        <w:rPr>
          <w:sz w:val="18"/>
          <w:lang w:val="es-ES"/>
        </w:rPr>
        <w:t>y programa de trabajo propuesto para el TWO en 2026</w:t>
      </w:r>
    </w:p>
    <w:p w14:paraId="2B901D9F" w14:textId="76C29938" w:rsidR="001A0410" w:rsidRPr="007B4302" w:rsidRDefault="001A0410" w:rsidP="001A0410">
      <w:pPr>
        <w:rPr>
          <w:sz w:val="18"/>
          <w:lang w:val="es-ES"/>
        </w:rPr>
      </w:pPr>
      <w:r w:rsidRPr="007B4302">
        <w:rPr>
          <w:sz w:val="18"/>
          <w:lang w:val="es-ES"/>
        </w:rPr>
        <w:t>Anexo V</w:t>
      </w:r>
      <w:r w:rsidRPr="007B4302">
        <w:rPr>
          <w:sz w:val="18"/>
          <w:lang w:val="es-ES"/>
        </w:rPr>
        <w:tab/>
        <w:t xml:space="preserve">Informe del </w:t>
      </w:r>
      <w:r w:rsidR="0021374F" w:rsidRPr="007B4302">
        <w:rPr>
          <w:sz w:val="18"/>
          <w:lang w:val="es-ES"/>
        </w:rPr>
        <w:t xml:space="preserve">presidente </w:t>
      </w:r>
      <w:r w:rsidRPr="007B4302">
        <w:rPr>
          <w:sz w:val="18"/>
          <w:lang w:val="es-ES"/>
        </w:rPr>
        <w:t>y programa de trabajo propuesto para el TWV en 2026</w:t>
      </w:r>
    </w:p>
    <w:p w14:paraId="52CD35ED" w14:textId="77777777" w:rsidR="001A0410" w:rsidRPr="007B4302" w:rsidRDefault="001A0410" w:rsidP="001A0410">
      <w:pPr>
        <w:ind w:left="1134" w:hanging="1134"/>
        <w:rPr>
          <w:sz w:val="18"/>
          <w:highlight w:val="yellow"/>
          <w:lang w:val="es-ES"/>
        </w:rPr>
      </w:pPr>
    </w:p>
    <w:p w14:paraId="259AA4C8" w14:textId="77777777" w:rsidR="001A0410" w:rsidRPr="007B4302" w:rsidRDefault="001A0410" w:rsidP="001A0410">
      <w:pPr>
        <w:keepNext/>
        <w:rPr>
          <w:rFonts w:cs="Arial"/>
          <w:lang w:val="es-ES"/>
        </w:rPr>
      </w:pPr>
      <w:r w:rsidRPr="007B4302">
        <w:rPr>
          <w:rFonts w:cs="Arial"/>
          <w:lang w:val="es-ES"/>
        </w:rPr>
        <w:fldChar w:fldCharType="begin"/>
      </w:r>
      <w:r w:rsidRPr="007B4302">
        <w:rPr>
          <w:rFonts w:cs="Arial"/>
          <w:lang w:val="es-ES"/>
        </w:rPr>
        <w:instrText xml:space="preserve"> AUTONUM  </w:instrText>
      </w:r>
      <w:r w:rsidRPr="007B4302">
        <w:rPr>
          <w:rFonts w:cs="Arial"/>
          <w:lang w:val="es-ES"/>
        </w:rPr>
        <w:fldChar w:fldCharType="end"/>
      </w:r>
      <w:r w:rsidRPr="007B4302">
        <w:rPr>
          <w:rFonts w:cs="Arial"/>
          <w:lang w:val="es-ES"/>
        </w:rPr>
        <w:tab/>
        <w:t>En el presente documento se utilizan las siguientes abreviaturas:</w:t>
      </w:r>
    </w:p>
    <w:p w14:paraId="38B064C6" w14:textId="77777777" w:rsidR="001A0410" w:rsidRPr="007B4302" w:rsidRDefault="001A0410" w:rsidP="001A0410">
      <w:pPr>
        <w:keepNext/>
        <w:ind w:left="1701" w:hanging="1134"/>
        <w:rPr>
          <w:rFonts w:cs="Arial"/>
          <w:lang w:val="es-ES"/>
        </w:rPr>
      </w:pPr>
    </w:p>
    <w:p w14:paraId="6216CAC8" w14:textId="77777777" w:rsidR="001A0410" w:rsidRPr="007B4302" w:rsidRDefault="001A0410" w:rsidP="001A0410">
      <w:pPr>
        <w:keepNext/>
        <w:ind w:left="1701" w:hanging="1134"/>
        <w:rPr>
          <w:rFonts w:cs="Arial"/>
          <w:lang w:val="es-ES"/>
        </w:rPr>
      </w:pPr>
      <w:r w:rsidRPr="007B4302">
        <w:rPr>
          <w:rFonts w:cs="Arial"/>
          <w:lang w:val="es-ES"/>
        </w:rPr>
        <w:t xml:space="preserve">TC:  </w:t>
      </w:r>
      <w:r w:rsidRPr="007B4302">
        <w:rPr>
          <w:rFonts w:cs="Arial"/>
          <w:lang w:val="es-ES"/>
        </w:rPr>
        <w:tab/>
        <w:t>Comité Técnico</w:t>
      </w:r>
    </w:p>
    <w:p w14:paraId="1F6E461B" w14:textId="77777777" w:rsidR="001A0410" w:rsidRPr="007B4302" w:rsidRDefault="001A0410" w:rsidP="001A0410">
      <w:pPr>
        <w:ind w:left="1701" w:hanging="1134"/>
        <w:rPr>
          <w:rFonts w:cs="Arial"/>
          <w:lang w:val="es-ES"/>
        </w:rPr>
      </w:pPr>
      <w:r w:rsidRPr="007B4302">
        <w:rPr>
          <w:rFonts w:cs="Arial"/>
          <w:lang w:val="es-ES"/>
        </w:rPr>
        <w:t xml:space="preserve">TWA:  </w:t>
      </w:r>
      <w:r w:rsidRPr="007B4302">
        <w:rPr>
          <w:rFonts w:cs="Arial"/>
          <w:lang w:val="es-ES"/>
        </w:rPr>
        <w:tab/>
        <w:t>Grupo de Trabajo Técnico sobre Plantas Agrícolas</w:t>
      </w:r>
    </w:p>
    <w:p w14:paraId="64843F6A" w14:textId="77777777" w:rsidR="001A0410" w:rsidRPr="007B4302" w:rsidRDefault="001A0410" w:rsidP="001A0410">
      <w:pPr>
        <w:ind w:left="1701" w:hanging="1134"/>
        <w:rPr>
          <w:rFonts w:cs="Arial"/>
          <w:lang w:val="es-ES"/>
        </w:rPr>
      </w:pPr>
      <w:r w:rsidRPr="007B4302">
        <w:rPr>
          <w:rFonts w:cs="Arial"/>
          <w:lang w:val="es-ES"/>
        </w:rPr>
        <w:t xml:space="preserve">TWF:  </w:t>
      </w:r>
      <w:r w:rsidRPr="007B4302">
        <w:rPr>
          <w:rFonts w:cs="Arial"/>
          <w:lang w:val="es-ES"/>
        </w:rPr>
        <w:tab/>
        <w:t xml:space="preserve">Grupo de Trabajo Técnico sobre Plantas Frutales </w:t>
      </w:r>
    </w:p>
    <w:p w14:paraId="4081BBE5" w14:textId="77777777" w:rsidR="001A0410" w:rsidRPr="007B4302" w:rsidRDefault="001A0410" w:rsidP="001A0410">
      <w:pPr>
        <w:ind w:left="1701" w:hanging="1134"/>
        <w:rPr>
          <w:rFonts w:cs="Arial"/>
          <w:lang w:val="es-ES"/>
        </w:rPr>
      </w:pPr>
      <w:r w:rsidRPr="007B4302">
        <w:rPr>
          <w:rFonts w:cs="Arial"/>
          <w:lang w:val="es-ES"/>
        </w:rPr>
        <w:t>TWM:</w:t>
      </w:r>
      <w:r w:rsidRPr="007B4302">
        <w:rPr>
          <w:rFonts w:cs="Arial"/>
          <w:lang w:val="es-ES"/>
        </w:rPr>
        <w:tab/>
        <w:t xml:space="preserve">Grupo de Trabajo Técnico sobre Métodos y Técnicas de Examen </w:t>
      </w:r>
    </w:p>
    <w:p w14:paraId="4C1219BB" w14:textId="77777777" w:rsidR="001A0410" w:rsidRPr="007B4302" w:rsidRDefault="001A0410" w:rsidP="001A0410">
      <w:pPr>
        <w:ind w:left="1701" w:hanging="1134"/>
        <w:rPr>
          <w:rFonts w:cs="Arial"/>
          <w:lang w:val="es-ES"/>
        </w:rPr>
      </w:pPr>
      <w:r w:rsidRPr="007B4302">
        <w:rPr>
          <w:rFonts w:cs="Arial"/>
          <w:lang w:val="es-ES"/>
        </w:rPr>
        <w:t xml:space="preserve">TWO:  </w:t>
      </w:r>
      <w:r w:rsidRPr="007B4302">
        <w:rPr>
          <w:rFonts w:cs="Arial"/>
          <w:lang w:val="es-ES"/>
        </w:rPr>
        <w:tab/>
        <w:t xml:space="preserve">Grupo de Trabajo Técnico sobre Plantas Ornamentales y Árboles Forestales </w:t>
      </w:r>
    </w:p>
    <w:p w14:paraId="6D71F718" w14:textId="77777777" w:rsidR="001A0410" w:rsidRPr="007B4302" w:rsidRDefault="001A0410" w:rsidP="001A0410">
      <w:pPr>
        <w:ind w:left="1701" w:hanging="1134"/>
        <w:rPr>
          <w:rFonts w:cs="Arial"/>
          <w:lang w:val="es-ES"/>
        </w:rPr>
      </w:pPr>
      <w:r w:rsidRPr="007B4302">
        <w:rPr>
          <w:rFonts w:cs="Arial"/>
          <w:lang w:val="es-ES"/>
        </w:rPr>
        <w:t xml:space="preserve">TWV:  </w:t>
      </w:r>
      <w:r w:rsidRPr="007B4302">
        <w:rPr>
          <w:rFonts w:cs="Arial"/>
          <w:lang w:val="es-ES"/>
        </w:rPr>
        <w:tab/>
        <w:t>Grupo de Trabajo Técnico sobre Hortalizas</w:t>
      </w:r>
    </w:p>
    <w:p w14:paraId="48213D98" w14:textId="77777777" w:rsidR="001A0410" w:rsidRPr="007B4302" w:rsidRDefault="001A0410" w:rsidP="001A0410">
      <w:pPr>
        <w:ind w:left="1701" w:hanging="1134"/>
        <w:rPr>
          <w:rFonts w:cs="Arial"/>
          <w:color w:val="000000"/>
          <w:lang w:val="es-ES"/>
        </w:rPr>
      </w:pPr>
      <w:r w:rsidRPr="007B4302">
        <w:rPr>
          <w:rFonts w:cs="Arial"/>
          <w:color w:val="000000"/>
          <w:lang w:val="es-ES"/>
        </w:rPr>
        <w:t>TWP:</w:t>
      </w:r>
      <w:r w:rsidRPr="007B4302">
        <w:rPr>
          <w:rFonts w:cs="Arial"/>
          <w:color w:val="000000"/>
          <w:lang w:val="es-ES"/>
        </w:rPr>
        <w:tab/>
        <w:t xml:space="preserve">Grupos de trabajo técnicos </w:t>
      </w:r>
    </w:p>
    <w:p w14:paraId="3E44BD05" w14:textId="77777777" w:rsidR="001A0410" w:rsidRPr="007B4302" w:rsidRDefault="001A0410" w:rsidP="001A0410">
      <w:pPr>
        <w:jc w:val="left"/>
        <w:rPr>
          <w:lang w:val="es-ES"/>
        </w:rPr>
      </w:pPr>
    </w:p>
    <w:p w14:paraId="6E14499F" w14:textId="77777777" w:rsidR="001A0410" w:rsidRPr="007B4302" w:rsidRDefault="001A0410" w:rsidP="001A0410">
      <w:pPr>
        <w:jc w:val="left"/>
        <w:rPr>
          <w:lang w:val="es-ES"/>
        </w:rPr>
      </w:pPr>
    </w:p>
    <w:p w14:paraId="1B594CAE" w14:textId="77777777" w:rsidR="001A0410" w:rsidRPr="007B4302" w:rsidRDefault="001A0410" w:rsidP="001A0410">
      <w:pPr>
        <w:rPr>
          <w:lang w:val="es-ES"/>
        </w:rPr>
      </w:pPr>
    </w:p>
    <w:p w14:paraId="4BDF62B0" w14:textId="15A2887A" w:rsidR="001A0410" w:rsidRPr="007B4302" w:rsidRDefault="001A0410" w:rsidP="001A0410">
      <w:pPr>
        <w:jc w:val="right"/>
        <w:rPr>
          <w:lang w:val="es-ES"/>
        </w:rPr>
      </w:pPr>
      <w:r w:rsidRPr="007B4302">
        <w:rPr>
          <w:lang w:val="es-ES"/>
        </w:rPr>
        <w:t xml:space="preserve"> [</w:t>
      </w:r>
      <w:r w:rsidR="008C670F">
        <w:rPr>
          <w:lang w:val="es-ES"/>
        </w:rPr>
        <w:t>Siguen los a</w:t>
      </w:r>
      <w:r w:rsidRPr="007B4302">
        <w:rPr>
          <w:lang w:val="es-ES"/>
        </w:rPr>
        <w:t>nexos]</w:t>
      </w:r>
    </w:p>
    <w:p w14:paraId="227004CC" w14:textId="77777777" w:rsidR="00815647" w:rsidRPr="007B4302" w:rsidRDefault="00815647" w:rsidP="009B440E">
      <w:pPr>
        <w:jc w:val="left"/>
        <w:rPr>
          <w:lang w:val="es-ES"/>
        </w:rPr>
        <w:sectPr w:rsidR="00815647" w:rsidRPr="007B4302" w:rsidSect="0004198B">
          <w:headerReference w:type="default" r:id="rId10"/>
          <w:headerReference w:type="first" r:id="rId11"/>
          <w:pgSz w:w="11907" w:h="16840" w:code="9"/>
          <w:pgMar w:top="510" w:right="1134" w:bottom="1134" w:left="1134" w:header="510" w:footer="680" w:gutter="0"/>
          <w:pgNumType w:start="1"/>
          <w:cols w:space="720"/>
          <w:titlePg/>
        </w:sectPr>
      </w:pPr>
    </w:p>
    <w:p w14:paraId="0A50BE70" w14:textId="1A1A71C4" w:rsidR="00815647" w:rsidRPr="007B4302" w:rsidRDefault="00815647" w:rsidP="00815647">
      <w:pPr>
        <w:pStyle w:val="Heading1"/>
        <w:rPr>
          <w:lang w:val="es-ES"/>
        </w:rPr>
      </w:pPr>
      <w:r w:rsidRPr="007B4302">
        <w:rPr>
          <w:lang w:val="es-ES"/>
        </w:rPr>
        <w:lastRenderedPageBreak/>
        <w:t>Quincuagésima cuarta sesión del Grupo de Trabajo Técnico sobre Plantas Agrícolas (TWA)</w:t>
      </w:r>
    </w:p>
    <w:p w14:paraId="4801D899" w14:textId="77777777" w:rsidR="00050E16" w:rsidRPr="007B4302" w:rsidRDefault="00050E16" w:rsidP="009B440E">
      <w:pPr>
        <w:jc w:val="left"/>
        <w:rPr>
          <w:lang w:val="es-ES"/>
        </w:rPr>
      </w:pPr>
    </w:p>
    <w:p w14:paraId="3AA7FF7E" w14:textId="2EAF4AEB" w:rsidR="00815647" w:rsidRPr="007B4302" w:rsidRDefault="00815647" w:rsidP="00815647">
      <w:pPr>
        <w:keepNext/>
        <w:outlineLvl w:val="2"/>
        <w:rPr>
          <w:rFonts w:cs="Arial"/>
          <w:i/>
          <w:lang w:val="es-ES"/>
        </w:rPr>
      </w:pPr>
      <w:r w:rsidRPr="007B4302">
        <w:rPr>
          <w:i/>
          <w:lang w:val="es-ES"/>
        </w:rPr>
        <w:t xml:space="preserve">Informe del Sr. Ľubomír Bašta (Eslovaquia), </w:t>
      </w:r>
      <w:proofErr w:type="gramStart"/>
      <w:r w:rsidR="0021374F" w:rsidRPr="007B4302">
        <w:rPr>
          <w:i/>
          <w:lang w:val="es-ES"/>
        </w:rPr>
        <w:t>Presidente</w:t>
      </w:r>
      <w:proofErr w:type="gramEnd"/>
      <w:r w:rsidR="0021374F" w:rsidRPr="007B4302">
        <w:rPr>
          <w:i/>
          <w:lang w:val="es-ES"/>
        </w:rPr>
        <w:t xml:space="preserve"> </w:t>
      </w:r>
      <w:r w:rsidRPr="007B4302">
        <w:rPr>
          <w:i/>
          <w:lang w:val="es-ES"/>
        </w:rPr>
        <w:t>del TWA</w:t>
      </w:r>
    </w:p>
    <w:p w14:paraId="5D3CE4FD" w14:textId="77777777" w:rsidR="00910453" w:rsidRPr="007B4302" w:rsidRDefault="00910453" w:rsidP="00910453">
      <w:pPr>
        <w:rPr>
          <w:rFonts w:cs="Arial"/>
          <w:lang w:val="es-ES"/>
        </w:rPr>
      </w:pPr>
    </w:p>
    <w:p w14:paraId="0429B31A" w14:textId="0AED49D0" w:rsidR="00910453" w:rsidRPr="007B4302" w:rsidRDefault="00910453" w:rsidP="0009433B">
      <w:pPr>
        <w:numPr>
          <w:ilvl w:val="0"/>
          <w:numId w:val="3"/>
        </w:numPr>
        <w:ind w:left="0" w:firstLine="0"/>
        <w:contextualSpacing/>
        <w:rPr>
          <w:rFonts w:eastAsia="MS Mincho"/>
          <w:lang w:val="es-ES"/>
        </w:rPr>
      </w:pPr>
      <w:r w:rsidRPr="007B4302">
        <w:rPr>
          <w:rFonts w:eastAsia="MS Mincho" w:cs="Arial"/>
          <w:lang w:val="es-ES"/>
        </w:rPr>
        <w:t xml:space="preserve">El TWA </w:t>
      </w:r>
      <w:bookmarkStart w:id="2" w:name="_Hlk208497079"/>
      <w:r w:rsidRPr="007B4302">
        <w:rPr>
          <w:rFonts w:eastAsia="MS Mincho" w:cs="Arial"/>
          <w:lang w:val="es-ES"/>
        </w:rPr>
        <w:t>celebró su</w:t>
      </w:r>
      <w:r w:rsidRPr="007B4302">
        <w:rPr>
          <w:rFonts w:eastAsia="MS Mincho"/>
          <w:lang w:val="es-ES"/>
        </w:rPr>
        <w:t xml:space="preserve"> </w:t>
      </w:r>
      <w:r w:rsidR="004D6179" w:rsidRPr="004D6179">
        <w:rPr>
          <w:rFonts w:eastAsia="MS Mincho"/>
          <w:lang w:val="es-ES"/>
        </w:rPr>
        <w:t xml:space="preserve">quincuagésima </w:t>
      </w:r>
      <w:r w:rsidR="004D6179">
        <w:rPr>
          <w:rFonts w:eastAsia="MS Mincho"/>
          <w:lang w:val="es-ES"/>
        </w:rPr>
        <w:t>cuart</w:t>
      </w:r>
      <w:r w:rsidR="004D6179" w:rsidRPr="004D6179">
        <w:rPr>
          <w:rFonts w:eastAsia="MS Mincho"/>
          <w:lang w:val="es-ES"/>
        </w:rPr>
        <w:t>a</w:t>
      </w:r>
      <w:r w:rsidR="004D6179">
        <w:rPr>
          <w:rFonts w:eastAsia="MS Mincho"/>
          <w:lang w:val="es-ES"/>
        </w:rPr>
        <w:t xml:space="preserve"> </w:t>
      </w:r>
      <w:r w:rsidRPr="007B4302">
        <w:rPr>
          <w:rFonts w:eastAsia="MS Mincho" w:cs="Arial"/>
          <w:lang w:val="es-ES"/>
        </w:rPr>
        <w:t xml:space="preserve">sesión </w:t>
      </w:r>
      <w:r w:rsidRPr="007B4302">
        <w:rPr>
          <w:rFonts w:eastAsia="MS Mincho"/>
          <w:lang w:val="es-ES"/>
        </w:rPr>
        <w:t xml:space="preserve">en Arusha (República Unida de </w:t>
      </w:r>
      <w:r w:rsidR="004D6179" w:rsidRPr="007B4302">
        <w:rPr>
          <w:rFonts w:eastAsia="MS Mincho"/>
          <w:lang w:val="es-ES"/>
        </w:rPr>
        <w:t>Tanzania</w:t>
      </w:r>
      <w:r w:rsidRPr="007B4302">
        <w:rPr>
          <w:rFonts w:eastAsia="MS Mincho"/>
          <w:lang w:val="es-ES"/>
        </w:rPr>
        <w:t xml:space="preserve">) del 19 al 22 de mayo de </w:t>
      </w:r>
      <w:bookmarkEnd w:id="2"/>
      <w:r w:rsidR="004D6179" w:rsidRPr="007B4302">
        <w:rPr>
          <w:rFonts w:eastAsia="MS Mincho"/>
          <w:lang w:val="es-ES"/>
        </w:rPr>
        <w:t>2025,</w:t>
      </w:r>
      <w:r w:rsidRPr="007B4302">
        <w:rPr>
          <w:rFonts w:eastAsia="MS Mincho"/>
          <w:lang w:val="es-ES"/>
        </w:rPr>
        <w:t xml:space="preserve"> bajo la presidencia del Sr. Ľubomír Bašta (Eslovaquia).  El informe de la sesión figura en el documento TWA/54/7 «Informe».</w:t>
      </w:r>
    </w:p>
    <w:p w14:paraId="4EC8A338" w14:textId="77777777" w:rsidR="00910453" w:rsidRPr="007B4302" w:rsidRDefault="00910453" w:rsidP="0009433B">
      <w:pPr>
        <w:rPr>
          <w:lang w:val="es-ES"/>
        </w:rPr>
      </w:pPr>
    </w:p>
    <w:p w14:paraId="022A6CB8" w14:textId="77777777" w:rsidR="00910453" w:rsidRPr="007B4302" w:rsidRDefault="00910453" w:rsidP="0009433B">
      <w:pPr>
        <w:numPr>
          <w:ilvl w:val="0"/>
          <w:numId w:val="3"/>
        </w:numPr>
        <w:ind w:left="0" w:firstLine="0"/>
        <w:contextualSpacing/>
        <w:rPr>
          <w:rFonts w:eastAsia="MS Mincho"/>
          <w:lang w:val="es-ES"/>
        </w:rPr>
      </w:pPr>
      <w:r w:rsidRPr="007B4302">
        <w:rPr>
          <w:rFonts w:eastAsia="MS Mincho" w:cs="Arial"/>
          <w:lang w:val="es-ES"/>
        </w:rPr>
        <w:fldChar w:fldCharType="begin"/>
      </w:r>
      <w:r w:rsidRPr="007B4302">
        <w:rPr>
          <w:rFonts w:eastAsia="MS Mincho" w:cs="Arial"/>
          <w:lang w:val="es-ES"/>
        </w:rPr>
        <w:instrText xml:space="preserve"> 2. </w:instrText>
      </w:r>
      <w:r w:rsidRPr="007B4302">
        <w:rPr>
          <w:rFonts w:eastAsia="MS Mincho" w:cs="Arial"/>
          <w:lang w:val="es-ES"/>
        </w:rPr>
        <w:fldChar w:fldCharType="end"/>
      </w:r>
      <w:r w:rsidRPr="007B4302">
        <w:rPr>
          <w:rFonts w:eastAsia="MS Mincho"/>
          <w:lang w:val="es-ES"/>
        </w:rPr>
        <w:t>Asistieron a la sesión 128 participantes de 33 miembros de la Unión, 3 Estados observadores y 4 organizaciones observadoras.</w:t>
      </w:r>
    </w:p>
    <w:p w14:paraId="30998C5C" w14:textId="77777777" w:rsidR="00910453" w:rsidRPr="007B4302" w:rsidRDefault="00910453" w:rsidP="0009433B">
      <w:pPr>
        <w:rPr>
          <w:lang w:val="es-ES"/>
        </w:rPr>
      </w:pPr>
    </w:p>
    <w:p w14:paraId="35F74AAC" w14:textId="518C1F50" w:rsidR="00910453" w:rsidRPr="007B4302" w:rsidRDefault="00933CCF" w:rsidP="0009433B">
      <w:pPr>
        <w:numPr>
          <w:ilvl w:val="0"/>
          <w:numId w:val="3"/>
        </w:numPr>
        <w:ind w:left="0" w:firstLine="0"/>
        <w:contextualSpacing/>
        <w:rPr>
          <w:rFonts w:eastAsia="MS Mincho"/>
          <w:lang w:val="es-ES"/>
        </w:rPr>
      </w:pPr>
      <w:r w:rsidRPr="007B4302">
        <w:rPr>
          <w:rFonts w:eastAsia="MS Mincho"/>
          <w:lang w:val="es-ES"/>
        </w:rPr>
        <w:t xml:space="preserve">El TWA examinó las directrices propuestas para la validación de los métodos de evaluación de los marcadores moleculares específicos de caracteres para el examen DHE, presentadas por un experto de los Países Bajos, y convino en que debería haber flexibilidad para que se utilizaran diferentes tipos o procedimientos de validación como base para incluir marcadores moleculares en las directrices de examen. </w:t>
      </w:r>
      <w:r w:rsidR="00751748" w:rsidRPr="007B4302">
        <w:rPr>
          <w:rFonts w:eastAsia="MS Mincho"/>
          <w:lang w:val="es-ES"/>
        </w:rPr>
        <w:t>Sería necesario seguir examinando la cuestión en caso de que se propusiera la inclusión en las directrices de examen de un marcador molecular de acceso restringido</w:t>
      </w:r>
      <w:r w:rsidRPr="007B4302">
        <w:rPr>
          <w:rFonts w:eastAsia="MS Mincho"/>
          <w:lang w:val="es-ES"/>
        </w:rPr>
        <w:t>.</w:t>
      </w:r>
    </w:p>
    <w:p w14:paraId="3DBF7A8C" w14:textId="77777777" w:rsidR="00933CCF" w:rsidRPr="007B4302" w:rsidRDefault="00933CCF" w:rsidP="0009433B">
      <w:pPr>
        <w:rPr>
          <w:rFonts w:eastAsia="MS Mincho"/>
          <w:lang w:val="es-ES"/>
        </w:rPr>
      </w:pPr>
    </w:p>
    <w:p w14:paraId="324C4868" w14:textId="5EB056E3" w:rsidR="009E1BC7" w:rsidRPr="007B4302" w:rsidRDefault="009E1BC7" w:rsidP="0009433B">
      <w:pPr>
        <w:pStyle w:val="ListParagraph"/>
        <w:numPr>
          <w:ilvl w:val="0"/>
          <w:numId w:val="3"/>
        </w:numPr>
        <w:ind w:left="0" w:firstLine="0"/>
        <w:rPr>
          <w:rFonts w:eastAsia="MS Mincho"/>
          <w:lang w:val="es-ES"/>
        </w:rPr>
      </w:pPr>
      <w:r w:rsidRPr="007B4302">
        <w:rPr>
          <w:rFonts w:eastAsia="MS Mincho"/>
          <w:lang w:val="es-ES"/>
        </w:rPr>
        <w:t xml:space="preserve">En el punto «Notificación de caracteres adicionales y estados de expresión», presentado por el experto del Reino Unido, se notificaron los caracteres adicionales en las directrices de examen de la cebada y las directrices de examen de la colza. Siguiendo el procedimiento de «Notificación de caracteres adicionales y estados de expresión», el TWA acordó que un carácter de la cebada y </w:t>
      </w:r>
      <w:r w:rsidR="00754F22" w:rsidRPr="007B4302">
        <w:rPr>
          <w:rFonts w:eastAsia="MS Mincho"/>
          <w:lang w:val="es-ES"/>
        </w:rPr>
        <w:t xml:space="preserve">los tres </w:t>
      </w:r>
      <w:r w:rsidRPr="007B4302">
        <w:rPr>
          <w:rFonts w:eastAsia="MS Mincho"/>
          <w:lang w:val="es-ES"/>
        </w:rPr>
        <w:t xml:space="preserve">caracteres de la colza </w:t>
      </w:r>
      <w:r w:rsidR="00754F22" w:rsidRPr="007B4302">
        <w:rPr>
          <w:rFonts w:eastAsia="MS Mincho"/>
          <w:lang w:val="es-ES"/>
        </w:rPr>
        <w:t xml:space="preserve">propuestos </w:t>
      </w:r>
      <w:r w:rsidRPr="007B4302">
        <w:rPr>
          <w:rFonts w:eastAsia="MS Mincho"/>
          <w:lang w:val="es-ES"/>
        </w:rPr>
        <w:t xml:space="preserve">se publicaran en la página web de los redactores de las directrices de examen del sitio web de la UPOV. El uso de otras características de las semillas en el examen DHE </w:t>
      </w:r>
      <w:r w:rsidR="00754F22" w:rsidRPr="007B4302">
        <w:rPr>
          <w:rFonts w:eastAsia="MS Mincho"/>
          <w:lang w:val="es-ES"/>
        </w:rPr>
        <w:t xml:space="preserve">de la cebada </w:t>
      </w:r>
      <w:r w:rsidRPr="007B4302">
        <w:rPr>
          <w:rFonts w:eastAsia="MS Mincho"/>
          <w:lang w:val="es-ES"/>
        </w:rPr>
        <w:t xml:space="preserve">debería comunicarse en </w:t>
      </w:r>
      <w:r w:rsidR="00754F22" w:rsidRPr="007B4302">
        <w:rPr>
          <w:rFonts w:eastAsia="MS Mincho"/>
          <w:lang w:val="es-ES"/>
        </w:rPr>
        <w:t>la</w:t>
      </w:r>
      <w:r w:rsidRPr="007B4302">
        <w:rPr>
          <w:rFonts w:eastAsia="MS Mincho"/>
          <w:lang w:val="es-ES"/>
        </w:rPr>
        <w:t xml:space="preserve"> 55.ª sesión </w:t>
      </w:r>
      <w:r w:rsidR="00754F22" w:rsidRPr="007B4302">
        <w:rPr>
          <w:rFonts w:eastAsia="MS Mincho"/>
          <w:lang w:val="es-ES"/>
        </w:rPr>
        <w:t xml:space="preserve">del TWA, </w:t>
      </w:r>
      <w:r w:rsidRPr="007B4302">
        <w:rPr>
          <w:rFonts w:eastAsia="MS Mincho"/>
          <w:lang w:val="es-ES"/>
        </w:rPr>
        <w:t xml:space="preserve">ya que aún no se habían utilizado en decisiones relacionadas con la concesión de derechos de obtentor.  </w:t>
      </w:r>
    </w:p>
    <w:p w14:paraId="6AF86985" w14:textId="77777777" w:rsidR="00910453" w:rsidRPr="007B4302" w:rsidRDefault="00910453" w:rsidP="0009433B">
      <w:pPr>
        <w:rPr>
          <w:lang w:val="es-ES"/>
        </w:rPr>
      </w:pPr>
    </w:p>
    <w:p w14:paraId="110C3D4F" w14:textId="77777777" w:rsidR="00910453" w:rsidRPr="007B4302" w:rsidRDefault="00910453" w:rsidP="0009433B">
      <w:pPr>
        <w:numPr>
          <w:ilvl w:val="0"/>
          <w:numId w:val="3"/>
        </w:numPr>
        <w:ind w:left="0" w:firstLine="0"/>
        <w:contextualSpacing/>
        <w:rPr>
          <w:rFonts w:eastAsia="MS Mincho"/>
          <w:lang w:val="es-ES"/>
        </w:rPr>
      </w:pPr>
      <w:r w:rsidRPr="007B4302">
        <w:rPr>
          <w:rFonts w:eastAsia="MS Mincho"/>
          <w:lang w:val="es-ES"/>
        </w:rPr>
        <w:t xml:space="preserve">El TWA examinó ocho proyectos de directrices de examen y acordó que los proyectos de directrices de examen para </w:t>
      </w:r>
      <w:r w:rsidRPr="007B4302">
        <w:rPr>
          <w:rFonts w:eastAsia="MS Mincho" w:cs="Arial"/>
          <w:snapToGrid w:val="0"/>
          <w:color w:val="000000"/>
          <w:lang w:val="es-ES"/>
        </w:rPr>
        <w:t xml:space="preserve">el </w:t>
      </w:r>
      <w:proofErr w:type="spellStart"/>
      <w:r w:rsidRPr="007B4302">
        <w:rPr>
          <w:rFonts w:eastAsia="MS Mincho" w:cs="Arial"/>
          <w:snapToGrid w:val="0"/>
          <w:color w:val="000000"/>
          <w:lang w:val="es-ES"/>
        </w:rPr>
        <w:t>agrostis</w:t>
      </w:r>
      <w:proofErr w:type="spellEnd"/>
      <w:r w:rsidRPr="007B4302">
        <w:rPr>
          <w:rFonts w:eastAsia="MS Mincho" w:cs="Arial"/>
          <w:snapToGrid w:val="0"/>
          <w:color w:val="000000"/>
          <w:lang w:val="es-ES"/>
        </w:rPr>
        <w:t xml:space="preserve"> </w:t>
      </w:r>
      <w:r w:rsidRPr="007B4302">
        <w:rPr>
          <w:rFonts w:eastAsia="MS Mincho" w:cs="Arial"/>
          <w:color w:val="000000"/>
          <w:lang w:val="es-ES"/>
        </w:rPr>
        <w:t xml:space="preserve">(revisión), </w:t>
      </w:r>
      <w:r w:rsidRPr="007B4302">
        <w:rPr>
          <w:rFonts w:eastAsia="MS Mincho" w:cs="Arial"/>
          <w:i/>
          <w:iCs/>
          <w:lang w:val="es-ES"/>
        </w:rPr>
        <w:t xml:space="preserve">el </w:t>
      </w:r>
      <w:proofErr w:type="spellStart"/>
      <w:r w:rsidRPr="007B4302">
        <w:rPr>
          <w:rFonts w:eastAsia="MS Mincho" w:cs="Arial"/>
          <w:i/>
          <w:iCs/>
          <w:lang w:val="es-ES"/>
        </w:rPr>
        <w:t>festulolium</w:t>
      </w:r>
      <w:proofErr w:type="spellEnd"/>
      <w:r w:rsidRPr="007B4302">
        <w:rPr>
          <w:rFonts w:eastAsia="MS Mincho" w:cs="Arial"/>
          <w:i/>
          <w:iCs/>
          <w:lang w:val="es-ES"/>
        </w:rPr>
        <w:t xml:space="preserve"> </w:t>
      </w:r>
      <w:r w:rsidRPr="007B4302">
        <w:rPr>
          <w:rFonts w:eastAsia="MS Mincho" w:cs="Arial"/>
          <w:lang w:val="es-ES"/>
        </w:rPr>
        <w:t xml:space="preserve">(revisión) y el maíz (revisión parcial) </w:t>
      </w:r>
      <w:r w:rsidRPr="007B4302">
        <w:rPr>
          <w:rFonts w:eastAsia="MS Mincho"/>
          <w:lang w:val="es-ES"/>
        </w:rPr>
        <w:t>se sometieran al TC para su adopción.</w:t>
      </w:r>
    </w:p>
    <w:p w14:paraId="1D98CBFB" w14:textId="77777777" w:rsidR="00910453" w:rsidRPr="007B4302" w:rsidRDefault="00910453" w:rsidP="0009433B">
      <w:pPr>
        <w:rPr>
          <w:lang w:val="es-ES"/>
        </w:rPr>
      </w:pPr>
    </w:p>
    <w:p w14:paraId="09D60C37" w14:textId="77777777" w:rsidR="00910453" w:rsidRPr="007B4302" w:rsidRDefault="00910453" w:rsidP="0009433B">
      <w:pPr>
        <w:numPr>
          <w:ilvl w:val="0"/>
          <w:numId w:val="3"/>
        </w:numPr>
        <w:ind w:left="0" w:firstLine="0"/>
        <w:contextualSpacing/>
        <w:rPr>
          <w:rFonts w:eastAsia="MS Mincho" w:cs="Arial"/>
          <w:color w:val="000000"/>
          <w:lang w:val="es-ES"/>
        </w:rPr>
      </w:pPr>
      <w:r w:rsidRPr="007B4302">
        <w:rPr>
          <w:rFonts w:eastAsia="MS Mincho" w:cs="Arial"/>
          <w:color w:val="000000"/>
          <w:lang w:val="es-ES"/>
        </w:rPr>
        <w:t xml:space="preserve">El TWA acordó debatir los proyectos de directrices de examen para </w:t>
      </w:r>
      <w:r w:rsidRPr="007B4302">
        <w:rPr>
          <w:rFonts w:eastAsia="MS Mincho" w:cs="Arial"/>
          <w:lang w:val="es-ES"/>
        </w:rPr>
        <w:t xml:space="preserve">la remolacha forrajera (revisión), el amaranto en grano </w:t>
      </w:r>
      <w:r w:rsidRPr="007B4302">
        <w:rPr>
          <w:rFonts w:eastAsia="MS Mincho" w:cs="Arial"/>
          <w:color w:val="000000"/>
          <w:lang w:val="es-ES"/>
        </w:rPr>
        <w:t xml:space="preserve">(revisión), el frijol </w:t>
      </w:r>
      <w:proofErr w:type="spellStart"/>
      <w:r w:rsidRPr="007B4302">
        <w:rPr>
          <w:rFonts w:eastAsia="MS Mincho" w:cs="Arial"/>
          <w:color w:val="000000"/>
          <w:lang w:val="es-ES"/>
        </w:rPr>
        <w:t>mungo</w:t>
      </w:r>
      <w:proofErr w:type="spellEnd"/>
      <w:r w:rsidRPr="007B4302">
        <w:rPr>
          <w:rFonts w:eastAsia="MS Mincho" w:cs="Arial"/>
          <w:color w:val="000000"/>
          <w:lang w:val="es-ES"/>
        </w:rPr>
        <w:t>, la caña de azúcar (revisión), el trébol blanco, la mostaza blanca y la batata (revisión parcial) en su quincuagésima quinta sesión.</w:t>
      </w:r>
    </w:p>
    <w:p w14:paraId="739F5E03" w14:textId="77777777" w:rsidR="00910453" w:rsidRPr="007B4302" w:rsidRDefault="00910453" w:rsidP="0009433B">
      <w:pPr>
        <w:rPr>
          <w:lang w:val="es-ES"/>
        </w:rPr>
      </w:pPr>
    </w:p>
    <w:p w14:paraId="43E69698" w14:textId="77777777" w:rsidR="00910453" w:rsidRPr="007B4302" w:rsidRDefault="00910453" w:rsidP="0009433B">
      <w:pPr>
        <w:numPr>
          <w:ilvl w:val="0"/>
          <w:numId w:val="3"/>
        </w:numPr>
        <w:ind w:left="0" w:firstLine="0"/>
        <w:contextualSpacing/>
        <w:rPr>
          <w:rFonts w:eastAsia="MS Mincho"/>
          <w:color w:val="000000"/>
          <w:lang w:val="es-ES"/>
        </w:rPr>
      </w:pPr>
      <w:r w:rsidRPr="007B4302">
        <w:rPr>
          <w:rFonts w:eastAsia="MS Mincho"/>
          <w:lang w:val="es-ES"/>
        </w:rPr>
        <w:t>El TWA tomó nota de que no se había recibido ninguna invitación para la celebración de su quincuagésima quinta sesión. El TWA tomó nota de que el Consejo, en su quincuagésima novena sesión, que se celebrará el 24 de octubre de 2025, adoptaría una decisión sobre la fecha y el lugar de su próxima sesión.</w:t>
      </w:r>
    </w:p>
    <w:p w14:paraId="002C28A7" w14:textId="77777777" w:rsidR="00910453" w:rsidRPr="007B4302" w:rsidRDefault="00910453" w:rsidP="0009433B">
      <w:pPr>
        <w:rPr>
          <w:color w:val="000000"/>
          <w:lang w:val="es-ES"/>
        </w:rPr>
      </w:pPr>
    </w:p>
    <w:p w14:paraId="39204391" w14:textId="6C33A650" w:rsidR="00910453" w:rsidRPr="007B4302" w:rsidRDefault="00910453" w:rsidP="0009433B">
      <w:pPr>
        <w:numPr>
          <w:ilvl w:val="0"/>
          <w:numId w:val="3"/>
        </w:numPr>
        <w:ind w:left="0" w:firstLine="0"/>
        <w:contextualSpacing/>
        <w:rPr>
          <w:rFonts w:eastAsia="MS Mincho"/>
          <w:color w:val="000000"/>
          <w:lang w:val="es-ES"/>
        </w:rPr>
      </w:pPr>
      <w:r w:rsidRPr="007B4302">
        <w:rPr>
          <w:rFonts w:eastAsia="MS Mincho"/>
          <w:color w:val="000000"/>
          <w:lang w:val="es-ES"/>
        </w:rPr>
        <w:t xml:space="preserve">El TWA acordó que los miembros de la UPOV podrían ponerse en contacto con la Oficina de la Unión para ofrecer una fecha y un lugar para celebrar la próxima sesión del TWA hasta el 31 de agosto de 2025. </w:t>
      </w:r>
      <w:r w:rsidR="00F457B0" w:rsidRPr="007B4302">
        <w:rPr>
          <w:rFonts w:eastAsia="MS Mincho"/>
          <w:color w:val="000000"/>
          <w:lang w:val="es-ES"/>
        </w:rPr>
        <w:t>El TWA acordó que su quincuagésima quinta sesión se celebraría por medios electrónicos, del 15 al 18 de junio de 2026, si no se recibía ninguna oferta alternativa de un miembro de la Unión.</w:t>
      </w:r>
    </w:p>
    <w:p w14:paraId="68698682" w14:textId="6C126EBD" w:rsidR="00A813BF" w:rsidRPr="007B4302" w:rsidRDefault="00A813BF" w:rsidP="00A813BF">
      <w:pPr>
        <w:rPr>
          <w:rFonts w:cs="Arial"/>
          <w:lang w:val="es-ES"/>
        </w:rPr>
      </w:pPr>
    </w:p>
    <w:p w14:paraId="046BDD2C" w14:textId="0FADE43B" w:rsidR="00A813BF" w:rsidRPr="007B4302" w:rsidRDefault="00A813BF" w:rsidP="0009433B">
      <w:pPr>
        <w:numPr>
          <w:ilvl w:val="0"/>
          <w:numId w:val="3"/>
        </w:numPr>
        <w:ind w:left="0" w:firstLine="0"/>
        <w:contextualSpacing/>
        <w:rPr>
          <w:rFonts w:eastAsia="MS Mincho"/>
          <w:color w:val="000000"/>
          <w:lang w:val="es-ES"/>
        </w:rPr>
      </w:pPr>
      <w:r w:rsidRPr="007B4302">
        <w:rPr>
          <w:rFonts w:eastAsia="MS Mincho"/>
          <w:color w:val="000000"/>
          <w:lang w:val="es-ES"/>
        </w:rPr>
        <w:t xml:space="preserve">El 15 de julio de 2025, </w:t>
      </w:r>
      <w:r w:rsidRPr="007B4302">
        <w:rPr>
          <w:rFonts w:cs="Arial"/>
          <w:lang w:val="es-ES"/>
        </w:rPr>
        <w:t xml:space="preserve">la Oficina del Sindicato </w:t>
      </w:r>
      <w:r w:rsidR="001366B3" w:rsidRPr="007B4302">
        <w:rPr>
          <w:rFonts w:cs="Arial"/>
          <w:lang w:val="es-ES"/>
        </w:rPr>
        <w:t xml:space="preserve">envió la Circular E-25/052 al TC y al TWA informando de la </w:t>
      </w:r>
      <w:r w:rsidRPr="007B4302">
        <w:rPr>
          <w:rFonts w:cs="Arial"/>
          <w:lang w:val="es-ES"/>
        </w:rPr>
        <w:t xml:space="preserve">propuesta </w:t>
      </w:r>
      <w:r w:rsidR="001366B3" w:rsidRPr="007B4302">
        <w:rPr>
          <w:rFonts w:cs="Arial"/>
          <w:lang w:val="es-ES"/>
        </w:rPr>
        <w:t xml:space="preserve">recibida </w:t>
      </w:r>
      <w:r w:rsidRPr="007B4302">
        <w:rPr>
          <w:rFonts w:cs="Arial"/>
          <w:lang w:val="es-ES"/>
        </w:rPr>
        <w:t>de la República de Corea para acoger la quincuagésima quinta sesión del TWA, del 15 al 18 de junio de 2026.  La propuesta se someterá a la consideración del Comité Técnico, junto con el programa de trabajo de los Grupos de Trabajo Técnicos para 2026.</w:t>
      </w:r>
    </w:p>
    <w:p w14:paraId="28CC4959" w14:textId="77777777" w:rsidR="00910453" w:rsidRPr="007B4302" w:rsidRDefault="00910453" w:rsidP="0009433B">
      <w:pPr>
        <w:rPr>
          <w:color w:val="000000"/>
          <w:lang w:val="es-ES"/>
        </w:rPr>
      </w:pPr>
    </w:p>
    <w:p w14:paraId="402698EC" w14:textId="77777777" w:rsidR="00910453" w:rsidRPr="007B4302" w:rsidRDefault="00910453" w:rsidP="0009433B">
      <w:pPr>
        <w:numPr>
          <w:ilvl w:val="0"/>
          <w:numId w:val="3"/>
        </w:numPr>
        <w:ind w:left="0" w:firstLine="0"/>
        <w:contextualSpacing/>
        <w:rPr>
          <w:rFonts w:eastAsia="MS Mincho" w:cs="Arial"/>
          <w:lang w:val="es-ES"/>
        </w:rPr>
      </w:pPr>
      <w:r w:rsidRPr="007B4302">
        <w:rPr>
          <w:rFonts w:eastAsia="MS Mincho" w:cs="Arial"/>
          <w:lang w:val="es-ES"/>
        </w:rPr>
        <w:t xml:space="preserve">A fin de disponer de tiempo suficiente antes de la reunión para publicar los documentos y formular observaciones, todos los documentos y presentaciones solicitados o que se preparen deberán enviarse a la Oficina de la Unión antes </w:t>
      </w:r>
      <w:r w:rsidRPr="007B4302">
        <w:rPr>
          <w:rFonts w:eastAsia="MS Mincho"/>
          <w:lang w:val="es-ES"/>
        </w:rPr>
        <w:t>del 1 de mayo de 2026.</w:t>
      </w:r>
    </w:p>
    <w:p w14:paraId="23C57B6A" w14:textId="77777777" w:rsidR="00910453" w:rsidRPr="007B4302" w:rsidRDefault="00910453" w:rsidP="0009433B">
      <w:pPr>
        <w:keepNext/>
        <w:rPr>
          <w:color w:val="000000"/>
          <w:lang w:val="es-ES"/>
        </w:rPr>
      </w:pPr>
    </w:p>
    <w:p w14:paraId="6A1C57A3" w14:textId="77777777" w:rsidR="00910453" w:rsidRPr="007B4302" w:rsidRDefault="00910453" w:rsidP="0009433B">
      <w:pPr>
        <w:numPr>
          <w:ilvl w:val="0"/>
          <w:numId w:val="3"/>
        </w:numPr>
        <w:ind w:left="0" w:firstLine="0"/>
        <w:contextualSpacing/>
        <w:rPr>
          <w:rFonts w:eastAsia="MS Mincho" w:cs="Arial"/>
          <w:lang w:val="es-ES"/>
        </w:rPr>
      </w:pPr>
      <w:r w:rsidRPr="007B4302">
        <w:rPr>
          <w:rFonts w:eastAsia="MS Mincho" w:cs="Arial"/>
          <w:lang w:val="es-ES"/>
        </w:rPr>
        <w:t>El TWA propuso debatir los siguientes temas en su próxima sesión:</w:t>
      </w:r>
    </w:p>
    <w:p w14:paraId="5C5B0904" w14:textId="77777777" w:rsidR="00910453" w:rsidRPr="007B4302" w:rsidRDefault="00910453" w:rsidP="00910453">
      <w:pPr>
        <w:keepNext/>
        <w:rPr>
          <w:rFonts w:cs="Arial"/>
          <w:sz w:val="18"/>
          <w:szCs w:val="18"/>
          <w:lang w:val="es-ES"/>
        </w:rPr>
      </w:pPr>
    </w:p>
    <w:p w14:paraId="2B75C183"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Apertura de la sesión</w:t>
      </w:r>
    </w:p>
    <w:p w14:paraId="5F8D7702"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Aprobación del programa</w:t>
      </w:r>
    </w:p>
    <w:p w14:paraId="511B7F50"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Procedimientos para el examen DHE (presentaciones invitadas)</w:t>
      </w:r>
    </w:p>
    <w:p w14:paraId="26EFF602"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lastRenderedPageBreak/>
        <w:t>Cuestionario técnico, sección 4.2: «Método de reproducción de la variedad» (documento que preparará el Reino Unido)</w:t>
      </w:r>
    </w:p>
    <w:p w14:paraId="5EBD6B50"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Bases de datos de descripción de variedades (presentaciones invitadas)</w:t>
      </w:r>
    </w:p>
    <w:p w14:paraId="23CACBEF"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Análisis de imágenes y nuevas tecnologías en el examen DHE (documento que preparará Reino Unido y presentaciones invitadas)</w:t>
      </w:r>
    </w:p>
    <w:p w14:paraId="35FE4A92"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Técnicas moleculares en el examen DHE (presentaciones de Italia, Reino Unido y presentaciones invitadas)</w:t>
      </w:r>
    </w:p>
    <w:p w14:paraId="777F8619"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 xml:space="preserve">Informes sobre las políticas existentes en materia de confidencialidad de la información molecular (presentaciones invitadas) </w:t>
      </w:r>
    </w:p>
    <w:p w14:paraId="72485CB9"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Uso del método COYU-</w:t>
      </w:r>
      <w:proofErr w:type="spellStart"/>
      <w:r w:rsidRPr="007B4302">
        <w:rPr>
          <w:sz w:val="18"/>
          <w:szCs w:val="18"/>
          <w:lang w:val="es-ES"/>
        </w:rPr>
        <w:t>Splines</w:t>
      </w:r>
      <w:proofErr w:type="spellEnd"/>
      <w:r w:rsidRPr="007B4302">
        <w:rPr>
          <w:sz w:val="18"/>
          <w:szCs w:val="18"/>
          <w:lang w:val="es-ES"/>
        </w:rPr>
        <w:t xml:space="preserve"> en el examen DHE (presentación del Reino Unido y presentaciones invitadas)</w:t>
      </w:r>
    </w:p>
    <w:p w14:paraId="5D1A17EC"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Experiencias con nuevos tipos y especies (se solicitan informes orales)</w:t>
      </w:r>
    </w:p>
    <w:p w14:paraId="4D14962B"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Experiencias y notificación de características o estados de expresión adicionales (informes invitados)</w:t>
      </w:r>
    </w:p>
    <w:p w14:paraId="29D1DCDE"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Debate sobre el proyecto de directrices de examen (subgrupos)</w:t>
      </w:r>
    </w:p>
    <w:p w14:paraId="7313040A"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Recomendaciones sobre el proyecto de directrices de examen</w:t>
      </w:r>
    </w:p>
    <w:p w14:paraId="3B8EFA34"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Fecha y lugar de la próxima sesión</w:t>
      </w:r>
    </w:p>
    <w:p w14:paraId="77217F6B"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Programa futuro</w:t>
      </w:r>
    </w:p>
    <w:p w14:paraId="5B22269A"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Aprobación del informe de la sesión (si el tiempo lo permite)</w:t>
      </w:r>
    </w:p>
    <w:p w14:paraId="482FD02A" w14:textId="77777777" w:rsidR="00910453" w:rsidRPr="007B4302" w:rsidRDefault="00910453" w:rsidP="00910453">
      <w:pPr>
        <w:spacing w:line="360" w:lineRule="auto"/>
        <w:rPr>
          <w:sz w:val="18"/>
          <w:szCs w:val="18"/>
          <w:u w:val="single"/>
          <w:lang w:val="es-ES"/>
        </w:rPr>
      </w:pPr>
      <w:r w:rsidRPr="007B4302">
        <w:rPr>
          <w:sz w:val="18"/>
          <w:szCs w:val="18"/>
          <w:u w:val="single"/>
          <w:lang w:val="es-ES"/>
        </w:rPr>
        <w:t>Asuntos para información</w:t>
      </w:r>
    </w:p>
    <w:p w14:paraId="6D51BC83" w14:textId="77777777" w:rsidR="00910453" w:rsidRPr="007B4302" w:rsidRDefault="00910453" w:rsidP="00910453">
      <w:pPr>
        <w:numPr>
          <w:ilvl w:val="0"/>
          <w:numId w:val="2"/>
        </w:numPr>
        <w:spacing w:line="360" w:lineRule="auto"/>
        <w:rPr>
          <w:sz w:val="18"/>
          <w:szCs w:val="18"/>
          <w:lang w:val="es-ES"/>
        </w:rPr>
      </w:pPr>
      <w:r w:rsidRPr="007B4302">
        <w:rPr>
          <w:sz w:val="18"/>
          <w:szCs w:val="18"/>
          <w:lang w:val="es-ES"/>
        </w:rPr>
        <w:t>Informes de los miembros y observadores (informes escritos que prepararán los miembros y observadores)</w:t>
      </w:r>
    </w:p>
    <w:p w14:paraId="73B9E4F3" w14:textId="672F6D2B" w:rsidR="00910453" w:rsidRPr="007B4302" w:rsidRDefault="00910453" w:rsidP="00910453">
      <w:pPr>
        <w:numPr>
          <w:ilvl w:val="0"/>
          <w:numId w:val="2"/>
        </w:numPr>
        <w:spacing w:line="360" w:lineRule="auto"/>
        <w:rPr>
          <w:sz w:val="18"/>
          <w:szCs w:val="18"/>
          <w:lang w:val="es-ES"/>
        </w:rPr>
      </w:pPr>
      <w:r w:rsidRPr="007B4302">
        <w:rPr>
          <w:sz w:val="18"/>
          <w:szCs w:val="18"/>
          <w:lang w:val="es-ES"/>
        </w:rPr>
        <w:t>Informe sobre la evolución de la UPOV (evolución general, incluidas las denominaciones de variedades, las bases de datos de información, el intercambio y la utilización de programas informáticos y equipos)</w:t>
      </w:r>
    </w:p>
    <w:p w14:paraId="3D9125C1" w14:textId="77777777" w:rsidR="00910453" w:rsidRPr="007B4302" w:rsidRDefault="00910453" w:rsidP="00910453">
      <w:pPr>
        <w:numPr>
          <w:ilvl w:val="0"/>
          <w:numId w:val="2"/>
        </w:numPr>
        <w:spacing w:line="360" w:lineRule="auto"/>
        <w:rPr>
          <w:sz w:val="18"/>
          <w:szCs w:val="18"/>
          <w:u w:val="single"/>
          <w:lang w:val="es-ES"/>
        </w:rPr>
      </w:pPr>
      <w:r w:rsidRPr="007B4302">
        <w:rPr>
          <w:sz w:val="18"/>
          <w:szCs w:val="18"/>
          <w:lang w:val="es-ES"/>
        </w:rPr>
        <w:t>Cierre de la sesión</w:t>
      </w:r>
    </w:p>
    <w:p w14:paraId="0462311D" w14:textId="77777777" w:rsidR="00910453" w:rsidRPr="007B4302" w:rsidRDefault="00910453" w:rsidP="00910453">
      <w:pPr>
        <w:rPr>
          <w:lang w:val="es-ES"/>
        </w:rPr>
      </w:pPr>
    </w:p>
    <w:p w14:paraId="582F1921" w14:textId="77777777" w:rsidR="00815647" w:rsidRPr="007B4302" w:rsidRDefault="00815647" w:rsidP="009B440E">
      <w:pPr>
        <w:jc w:val="left"/>
        <w:rPr>
          <w:lang w:val="es-ES"/>
        </w:rPr>
      </w:pPr>
    </w:p>
    <w:p w14:paraId="3FB6255C" w14:textId="77777777" w:rsidR="00815647" w:rsidRPr="007B4302" w:rsidRDefault="00815647" w:rsidP="009B440E">
      <w:pPr>
        <w:jc w:val="left"/>
        <w:rPr>
          <w:lang w:val="es-ES"/>
        </w:rPr>
      </w:pPr>
    </w:p>
    <w:p w14:paraId="7FF43AE8" w14:textId="683AD8C8" w:rsidR="00815647" w:rsidRPr="007B4302" w:rsidRDefault="00815647" w:rsidP="00815647">
      <w:pPr>
        <w:jc w:val="right"/>
        <w:rPr>
          <w:lang w:val="es-ES"/>
        </w:rPr>
      </w:pPr>
      <w:r w:rsidRPr="007B4302">
        <w:rPr>
          <w:lang w:val="es-ES"/>
        </w:rPr>
        <w:t>[</w:t>
      </w:r>
      <w:r w:rsidR="004D6179">
        <w:rPr>
          <w:lang w:val="es-ES"/>
        </w:rPr>
        <w:t>Sigue</w:t>
      </w:r>
      <w:r w:rsidRPr="007B4302">
        <w:rPr>
          <w:lang w:val="es-ES"/>
        </w:rPr>
        <w:t xml:space="preserve"> el anexo II]</w:t>
      </w:r>
    </w:p>
    <w:p w14:paraId="4E69E0FE" w14:textId="77777777" w:rsidR="00815647" w:rsidRPr="007B4302" w:rsidRDefault="00815647" w:rsidP="00815647">
      <w:pPr>
        <w:rPr>
          <w:lang w:val="es-ES"/>
        </w:rPr>
        <w:sectPr w:rsidR="00815647" w:rsidRPr="007B4302" w:rsidSect="0004198B">
          <w:headerReference w:type="default" r:id="rId12"/>
          <w:headerReference w:type="first" r:id="rId13"/>
          <w:pgSz w:w="11907" w:h="16840" w:code="9"/>
          <w:pgMar w:top="510" w:right="1134" w:bottom="1134" w:left="1134" w:header="510" w:footer="680" w:gutter="0"/>
          <w:pgNumType w:start="1"/>
          <w:cols w:space="720"/>
          <w:titlePg/>
        </w:sectPr>
      </w:pPr>
    </w:p>
    <w:p w14:paraId="5E3E71C0" w14:textId="5DBBE311" w:rsidR="00815647" w:rsidRPr="007B4302" w:rsidRDefault="00A74F18" w:rsidP="00815647">
      <w:pPr>
        <w:pStyle w:val="Heading1"/>
        <w:rPr>
          <w:lang w:val="es-ES"/>
        </w:rPr>
      </w:pPr>
      <w:r w:rsidRPr="007B4302">
        <w:rPr>
          <w:lang w:val="es-ES"/>
        </w:rPr>
        <w:lastRenderedPageBreak/>
        <w:t xml:space="preserve">quincuagésima sexta </w:t>
      </w:r>
      <w:r w:rsidR="00815647" w:rsidRPr="007B4302">
        <w:rPr>
          <w:lang w:val="es-ES"/>
        </w:rPr>
        <w:t>sesión del Grupo de Trabajo Técnico sobre Plantas Frutales (TWF)</w:t>
      </w:r>
    </w:p>
    <w:p w14:paraId="53BABF93" w14:textId="77777777" w:rsidR="00815647" w:rsidRPr="007B4302" w:rsidRDefault="00815647" w:rsidP="00815647">
      <w:pPr>
        <w:rPr>
          <w:lang w:val="es-ES"/>
        </w:rPr>
      </w:pPr>
    </w:p>
    <w:p w14:paraId="3E543C4D" w14:textId="64C756A0" w:rsidR="00815647" w:rsidRPr="007B4302" w:rsidRDefault="00815647" w:rsidP="00815647">
      <w:pPr>
        <w:keepNext/>
        <w:outlineLvl w:val="2"/>
        <w:rPr>
          <w:rFonts w:cs="Arial"/>
          <w:i/>
          <w:lang w:val="es-ES"/>
        </w:rPr>
      </w:pPr>
      <w:r w:rsidRPr="007B4302">
        <w:rPr>
          <w:i/>
          <w:lang w:val="es-ES"/>
        </w:rPr>
        <w:t xml:space="preserve">Informe de la Sra. Carole </w:t>
      </w:r>
      <w:proofErr w:type="spellStart"/>
      <w:r w:rsidRPr="007B4302">
        <w:rPr>
          <w:i/>
          <w:lang w:val="es-ES"/>
        </w:rPr>
        <w:t>Dirwimmer</w:t>
      </w:r>
      <w:proofErr w:type="spellEnd"/>
      <w:r w:rsidRPr="007B4302">
        <w:rPr>
          <w:i/>
          <w:lang w:val="es-ES"/>
        </w:rPr>
        <w:t xml:space="preserve"> (Francia), </w:t>
      </w:r>
      <w:proofErr w:type="gramStart"/>
      <w:r w:rsidR="0021374F" w:rsidRPr="007B4302">
        <w:rPr>
          <w:i/>
          <w:lang w:val="es-ES"/>
        </w:rPr>
        <w:t>Presidenta</w:t>
      </w:r>
      <w:proofErr w:type="gramEnd"/>
      <w:r w:rsidR="0021374F" w:rsidRPr="007B4302">
        <w:rPr>
          <w:i/>
          <w:lang w:val="es-ES"/>
        </w:rPr>
        <w:t xml:space="preserve"> </w:t>
      </w:r>
      <w:r w:rsidRPr="007B4302">
        <w:rPr>
          <w:i/>
          <w:lang w:val="es-ES"/>
        </w:rPr>
        <w:t>del TWF</w:t>
      </w:r>
    </w:p>
    <w:p w14:paraId="409A1DE7" w14:textId="77777777" w:rsidR="00815647" w:rsidRPr="007B4302" w:rsidRDefault="00815647" w:rsidP="00815647">
      <w:pPr>
        <w:rPr>
          <w:lang w:val="es-ES"/>
        </w:rPr>
      </w:pPr>
    </w:p>
    <w:p w14:paraId="76773DBA" w14:textId="2426147A" w:rsidR="00CA2F6A" w:rsidRPr="007B4302" w:rsidRDefault="00CA2F6A" w:rsidP="00CA2F6A">
      <w:pPr>
        <w:pStyle w:val="ListParagraph"/>
        <w:numPr>
          <w:ilvl w:val="0"/>
          <w:numId w:val="9"/>
        </w:numPr>
        <w:ind w:left="0" w:firstLine="0"/>
        <w:rPr>
          <w:lang w:val="es-ES"/>
        </w:rPr>
      </w:pPr>
      <w:r w:rsidRPr="007B4302">
        <w:rPr>
          <w:lang w:val="es-ES"/>
        </w:rPr>
        <w:t>El TWF celebró su quincuagésima sexta sesión en Bursa (</w:t>
      </w:r>
      <w:proofErr w:type="spellStart"/>
      <w:r w:rsidRPr="007B4302">
        <w:rPr>
          <w:lang w:val="es-ES"/>
        </w:rPr>
        <w:t>Türkiye</w:t>
      </w:r>
      <w:proofErr w:type="spellEnd"/>
      <w:r w:rsidRPr="007B4302">
        <w:rPr>
          <w:lang w:val="es-ES"/>
        </w:rPr>
        <w:t xml:space="preserve">) del 23 al 26 de junio de 2025, bajo la presidencia de </w:t>
      </w:r>
      <w:r w:rsidRPr="007B4302">
        <w:rPr>
          <w:rFonts w:cs="Arial"/>
          <w:lang w:val="es-ES"/>
        </w:rPr>
        <w:t xml:space="preserve">la Sra. Carole </w:t>
      </w:r>
      <w:proofErr w:type="spellStart"/>
      <w:r w:rsidRPr="007B4302">
        <w:rPr>
          <w:rFonts w:cs="Arial"/>
          <w:lang w:val="es-ES"/>
        </w:rPr>
        <w:t>Dirwimmer</w:t>
      </w:r>
      <w:proofErr w:type="spellEnd"/>
      <w:r w:rsidRPr="007B4302">
        <w:rPr>
          <w:rFonts w:cs="Arial"/>
          <w:lang w:val="es-ES"/>
        </w:rPr>
        <w:t xml:space="preserve"> (Francia)</w:t>
      </w:r>
      <w:r w:rsidRPr="007B4302">
        <w:rPr>
          <w:lang w:val="es-ES"/>
        </w:rPr>
        <w:t>. El informe de la sesión figura en el documento TWF/56/8 «Informe».</w:t>
      </w:r>
    </w:p>
    <w:p w14:paraId="5787EEC5" w14:textId="77777777" w:rsidR="00CA2F6A" w:rsidRPr="007B4302" w:rsidRDefault="00CA2F6A" w:rsidP="00CA2F6A">
      <w:pPr>
        <w:rPr>
          <w:lang w:val="es-ES"/>
        </w:rPr>
      </w:pPr>
    </w:p>
    <w:p w14:paraId="14DFF27B" w14:textId="636992CD" w:rsidR="00CA2F6A" w:rsidRPr="007B4302" w:rsidRDefault="00CA2F6A" w:rsidP="00CA2F6A">
      <w:pPr>
        <w:pStyle w:val="ListParagraph"/>
        <w:numPr>
          <w:ilvl w:val="0"/>
          <w:numId w:val="9"/>
        </w:numPr>
        <w:ind w:left="0" w:firstLine="0"/>
        <w:rPr>
          <w:lang w:val="es-ES"/>
        </w:rPr>
      </w:pPr>
      <w:r w:rsidRPr="007B4302">
        <w:rPr>
          <w:lang w:val="es-ES"/>
        </w:rPr>
        <w:fldChar w:fldCharType="begin"/>
      </w:r>
      <w:r w:rsidRPr="007B4302">
        <w:rPr>
          <w:lang w:val="es-ES"/>
        </w:rPr>
        <w:instrText xml:space="preserve"> 2. </w:instrText>
      </w:r>
      <w:r w:rsidRPr="007B4302">
        <w:rPr>
          <w:lang w:val="es-ES"/>
        </w:rPr>
        <w:fldChar w:fldCharType="end"/>
      </w:r>
      <w:r w:rsidRPr="007B4302">
        <w:rPr>
          <w:lang w:val="es-ES"/>
        </w:rPr>
        <w:t xml:space="preserve">Asistieron a la sesión 92 participantes de 30 miembros de la Unión, un </w:t>
      </w:r>
      <w:proofErr w:type="gramStart"/>
      <w:r w:rsidRPr="007B4302">
        <w:rPr>
          <w:lang w:val="es-ES"/>
        </w:rPr>
        <w:t>Estado observador y dos organizaciones observadoras</w:t>
      </w:r>
      <w:proofErr w:type="gramEnd"/>
      <w:r w:rsidRPr="007B4302">
        <w:rPr>
          <w:lang w:val="es-ES"/>
        </w:rPr>
        <w:t>.</w:t>
      </w:r>
    </w:p>
    <w:p w14:paraId="6E661646" w14:textId="77777777" w:rsidR="00CA2F6A" w:rsidRPr="007B4302" w:rsidRDefault="00CA2F6A" w:rsidP="00CA2F6A">
      <w:pPr>
        <w:rPr>
          <w:lang w:val="es-ES"/>
        </w:rPr>
      </w:pPr>
    </w:p>
    <w:p w14:paraId="5D71611B" w14:textId="1D6CC666" w:rsidR="00CA2F6A" w:rsidRPr="007B4302" w:rsidRDefault="00CA2F6A" w:rsidP="00CA2F6A">
      <w:pPr>
        <w:pStyle w:val="ListParagraph"/>
        <w:numPr>
          <w:ilvl w:val="0"/>
          <w:numId w:val="9"/>
        </w:numPr>
        <w:ind w:left="0" w:firstLine="0"/>
        <w:rPr>
          <w:lang w:val="es-ES"/>
        </w:rPr>
      </w:pPr>
      <w:r w:rsidRPr="007B4302">
        <w:rPr>
          <w:lang w:val="es-ES"/>
        </w:rPr>
        <w:t>El TWF examinó la redacción estándar relativa al número de ciclos de cultivo en las directrices de examen, en particular las frases sobre el «número de ciclos de cultivo» y que «el examen de una variedad puede concluirse cuando la autoridad competente pueda determinar con certeza el resultado del examen». El TWF convino en que las orientaciones de las directrices de examen podían mejorarse para aclarar aún más que las autoridades podían concluir el examen de los cultivos frutales antes de dos ciclos de cultivo, cuando así se recomendaba en las directrices de examen.</w:t>
      </w:r>
    </w:p>
    <w:p w14:paraId="4A689F81" w14:textId="77777777" w:rsidR="00CA2F6A" w:rsidRPr="007B4302" w:rsidRDefault="00CA2F6A" w:rsidP="00CA2F6A">
      <w:pPr>
        <w:rPr>
          <w:lang w:val="es-ES"/>
        </w:rPr>
      </w:pPr>
    </w:p>
    <w:p w14:paraId="61A73561" w14:textId="502C924C" w:rsidR="00CA2F6A" w:rsidRPr="007B4302" w:rsidRDefault="00CA2F6A" w:rsidP="00CA2F6A">
      <w:pPr>
        <w:pStyle w:val="ListParagraph"/>
        <w:numPr>
          <w:ilvl w:val="0"/>
          <w:numId w:val="9"/>
        </w:numPr>
        <w:ind w:left="0" w:firstLine="0"/>
        <w:rPr>
          <w:lang w:val="es-ES"/>
        </w:rPr>
      </w:pPr>
      <w:r w:rsidRPr="007B4302">
        <w:rPr>
          <w:lang w:val="es-ES"/>
        </w:rPr>
        <w:t>El TWF examinó el uso de los términos «mínimo» y «normalmente» en relación con la duración mínima de las pruebas y acordó proponer la modificación del documento TGP/7, Texto estándar adicional (ASW) 2, para sustituir el término «normalmente» por «generalmente».</w:t>
      </w:r>
    </w:p>
    <w:p w14:paraId="262F6551" w14:textId="77777777" w:rsidR="00CA2F6A" w:rsidRPr="007B4302" w:rsidRDefault="00CA2F6A" w:rsidP="00CA2F6A">
      <w:pPr>
        <w:rPr>
          <w:lang w:val="es-ES"/>
        </w:rPr>
      </w:pPr>
    </w:p>
    <w:p w14:paraId="2F40B7E0" w14:textId="6E7F2BDD" w:rsidR="00CA2F6A" w:rsidRPr="007B4302" w:rsidRDefault="00CA2F6A" w:rsidP="00BA2A17">
      <w:pPr>
        <w:pStyle w:val="ListParagraph"/>
        <w:numPr>
          <w:ilvl w:val="0"/>
          <w:numId w:val="9"/>
        </w:numPr>
        <w:ind w:left="0" w:firstLine="0"/>
        <w:rPr>
          <w:lang w:val="es-ES"/>
        </w:rPr>
      </w:pPr>
      <w:r w:rsidRPr="007B4302">
        <w:rPr>
          <w:lang w:val="es-ES"/>
        </w:rPr>
        <w:t xml:space="preserve">El TWF también examinó la secuencia de la redacción estándar con el fin de destacar la posibilidad de concluir el examen cuando la autoridad pueda determinar con certeza el resultado </w:t>
      </w:r>
      <w:proofErr w:type="gramStart"/>
      <w:r w:rsidRPr="007B4302">
        <w:rPr>
          <w:lang w:val="es-ES"/>
        </w:rPr>
        <w:t>del mismo</w:t>
      </w:r>
      <w:proofErr w:type="gramEnd"/>
      <w:r w:rsidRPr="007B4302">
        <w:rPr>
          <w:lang w:val="es-ES"/>
        </w:rPr>
        <w:t>.</w:t>
      </w:r>
      <w:r w:rsidR="008765E9" w:rsidRPr="007B4302">
        <w:rPr>
          <w:lang w:val="es-ES"/>
        </w:rPr>
        <w:t xml:space="preserve"> </w:t>
      </w:r>
      <w:r w:rsidR="00A74F18">
        <w:rPr>
          <w:lang w:val="es-ES"/>
        </w:rPr>
        <w:t xml:space="preserve"> </w:t>
      </w:r>
      <w:r w:rsidRPr="007B4302">
        <w:rPr>
          <w:lang w:val="es-ES"/>
        </w:rPr>
        <w:t xml:space="preserve">Por último, el TWF </w:t>
      </w:r>
      <w:r w:rsidR="008765E9" w:rsidRPr="007B4302">
        <w:rPr>
          <w:lang w:val="es-ES"/>
        </w:rPr>
        <w:t xml:space="preserve">acordó proponer la modificación </w:t>
      </w:r>
      <w:r w:rsidRPr="007B4302">
        <w:rPr>
          <w:lang w:val="es-ES"/>
        </w:rPr>
        <w:t xml:space="preserve">de la definición de «cultivo satisfactorio de </w:t>
      </w:r>
      <w:r w:rsidR="008765E9" w:rsidRPr="007B4302">
        <w:rPr>
          <w:lang w:val="es-ES"/>
        </w:rPr>
        <w:t>frutos»</w:t>
      </w:r>
      <w:r w:rsidRPr="007B4302">
        <w:rPr>
          <w:lang w:val="es-ES"/>
        </w:rPr>
        <w:t xml:space="preserve">, </w:t>
      </w:r>
      <w:r w:rsidR="008765E9" w:rsidRPr="007B4302">
        <w:rPr>
          <w:lang w:val="es-ES"/>
        </w:rPr>
        <w:t xml:space="preserve">añadiendo </w:t>
      </w:r>
      <w:r w:rsidRPr="007B4302">
        <w:rPr>
          <w:lang w:val="es-ES"/>
        </w:rPr>
        <w:t>las nociones de calidad y cantidad.</w:t>
      </w:r>
    </w:p>
    <w:p w14:paraId="60DAEB88" w14:textId="77777777" w:rsidR="00CA2F6A" w:rsidRPr="007B4302" w:rsidRDefault="00CA2F6A" w:rsidP="00CA2F6A">
      <w:pPr>
        <w:rPr>
          <w:lang w:val="es-ES"/>
        </w:rPr>
      </w:pPr>
    </w:p>
    <w:p w14:paraId="498AB478" w14:textId="28F85240" w:rsidR="00CA2F6A" w:rsidRPr="007B4302" w:rsidRDefault="00CA2F6A" w:rsidP="00CA2F6A">
      <w:pPr>
        <w:pStyle w:val="ListParagraph"/>
        <w:numPr>
          <w:ilvl w:val="0"/>
          <w:numId w:val="9"/>
        </w:numPr>
        <w:ind w:left="0" w:firstLine="0"/>
        <w:rPr>
          <w:lang w:val="es-ES"/>
        </w:rPr>
      </w:pPr>
      <w:r w:rsidRPr="007B4302">
        <w:rPr>
          <w:lang w:val="es-ES"/>
        </w:rPr>
        <w:t xml:space="preserve">El TWF examinó las propuestas de modificación de los códigos de la UPOV para los géneros y especies </w:t>
      </w:r>
      <w:r w:rsidRPr="007B4302">
        <w:rPr>
          <w:i/>
          <w:iCs/>
          <w:lang w:val="es-ES"/>
        </w:rPr>
        <w:t xml:space="preserve">Citrus </w:t>
      </w:r>
      <w:r w:rsidRPr="007B4302">
        <w:rPr>
          <w:lang w:val="es-ES"/>
        </w:rPr>
        <w:t xml:space="preserve">y afines. Esta modificación brinda la oportunidad de revisar el alcance de </w:t>
      </w:r>
      <w:r w:rsidR="008765E9" w:rsidRPr="007B4302">
        <w:rPr>
          <w:lang w:val="es-ES"/>
        </w:rPr>
        <w:t xml:space="preserve">las directrices de examen </w:t>
      </w:r>
      <w:r w:rsidRPr="007B4302">
        <w:rPr>
          <w:i/>
          <w:iCs/>
          <w:lang w:val="es-ES"/>
        </w:rPr>
        <w:t>de Citrus</w:t>
      </w:r>
      <w:r w:rsidRPr="007B4302">
        <w:rPr>
          <w:lang w:val="es-ES"/>
        </w:rPr>
        <w:t>, integrando la propuesta de clasificación más actual y rigurosa desde el punto de vista científico con el uso práctico y comercial.</w:t>
      </w:r>
    </w:p>
    <w:p w14:paraId="693A474B" w14:textId="77777777" w:rsidR="00CA2F6A" w:rsidRPr="007B4302" w:rsidRDefault="00CA2F6A" w:rsidP="00CA2F6A">
      <w:pPr>
        <w:rPr>
          <w:lang w:val="es-ES"/>
        </w:rPr>
      </w:pPr>
    </w:p>
    <w:p w14:paraId="7BCDF111" w14:textId="4E51A410" w:rsidR="00CA2F6A" w:rsidRPr="007B4302" w:rsidRDefault="00CA2F6A" w:rsidP="00CA2F6A">
      <w:pPr>
        <w:pStyle w:val="ListParagraph"/>
        <w:numPr>
          <w:ilvl w:val="0"/>
          <w:numId w:val="9"/>
        </w:numPr>
        <w:ind w:left="0" w:firstLine="0"/>
        <w:rPr>
          <w:lang w:val="es-ES"/>
        </w:rPr>
      </w:pPr>
      <w:r w:rsidRPr="007B4302">
        <w:rPr>
          <w:lang w:val="es-ES"/>
        </w:rPr>
        <w:t xml:space="preserve">El TWF acordó incluir un punto en el orden del día de su 57.ª sesión en el que se invita a los miembros de la UPOV a presentar características, enfoques o retos para el examen DHE que sean relevantes para la redacción de directrices nacionales de examen. El objetivo de este nuevo punto es apoyar los esfuerzos de redacción de los miembros de la UPOV cuando una </w:t>
      </w:r>
      <w:r w:rsidR="00DF7C08" w:rsidRPr="007B4302">
        <w:rPr>
          <w:lang w:val="es-ES"/>
        </w:rPr>
        <w:t>especie</w:t>
      </w:r>
      <w:r w:rsidRPr="007B4302">
        <w:rPr>
          <w:lang w:val="es-ES"/>
        </w:rPr>
        <w:t>, por el momento, solo es de interés para una autoridad nacional o local.</w:t>
      </w:r>
    </w:p>
    <w:p w14:paraId="4DD2086E" w14:textId="77777777" w:rsidR="00CA2F6A" w:rsidRPr="007B4302" w:rsidRDefault="00CA2F6A" w:rsidP="00CA2F6A">
      <w:pPr>
        <w:rPr>
          <w:lang w:val="es-ES"/>
        </w:rPr>
      </w:pPr>
    </w:p>
    <w:p w14:paraId="0D9A3E54" w14:textId="6D0E9E07" w:rsidR="00CA2F6A" w:rsidRPr="007B4302" w:rsidRDefault="00CA2F6A" w:rsidP="00CA2F6A">
      <w:pPr>
        <w:pStyle w:val="ListParagraph"/>
        <w:numPr>
          <w:ilvl w:val="0"/>
          <w:numId w:val="9"/>
        </w:numPr>
        <w:ind w:left="0" w:firstLine="0"/>
        <w:rPr>
          <w:lang w:val="es-ES"/>
        </w:rPr>
      </w:pPr>
      <w:r w:rsidRPr="007B4302">
        <w:rPr>
          <w:lang w:val="es-ES"/>
        </w:rPr>
        <w:t xml:space="preserve">El TWF debatió siete proyectos de directrices de examen y acordó que los proyectos de directrices de examen para </w:t>
      </w:r>
      <w:r w:rsidRPr="007B4302">
        <w:rPr>
          <w:rFonts w:cs="Arial"/>
          <w:color w:val="000000"/>
          <w:lang w:val="es-ES"/>
        </w:rPr>
        <w:t xml:space="preserve">la fruta de la pasión </w:t>
      </w:r>
      <w:r w:rsidRPr="007B4302">
        <w:rPr>
          <w:lang w:val="es-ES"/>
        </w:rPr>
        <w:t xml:space="preserve">(revisión), </w:t>
      </w:r>
      <w:r w:rsidRPr="007B4302">
        <w:rPr>
          <w:rFonts w:cs="Arial"/>
          <w:color w:val="000000"/>
          <w:lang w:val="es-ES"/>
        </w:rPr>
        <w:t xml:space="preserve">el </w:t>
      </w:r>
      <w:proofErr w:type="spellStart"/>
      <w:r w:rsidRPr="007B4302">
        <w:rPr>
          <w:rFonts w:cs="Arial"/>
          <w:color w:val="000000"/>
          <w:lang w:val="es-ES"/>
        </w:rPr>
        <w:t>goji</w:t>
      </w:r>
      <w:proofErr w:type="spellEnd"/>
      <w:r w:rsidRPr="007B4302">
        <w:rPr>
          <w:rFonts w:cs="Arial"/>
          <w:color w:val="000000"/>
          <w:lang w:val="es-ES"/>
        </w:rPr>
        <w:t xml:space="preserve"> y la avellana (revisión) </w:t>
      </w:r>
      <w:r w:rsidRPr="007B4302">
        <w:rPr>
          <w:lang w:val="es-ES"/>
        </w:rPr>
        <w:t>se sometieran al TC para su adopción.</w:t>
      </w:r>
    </w:p>
    <w:p w14:paraId="7155D23D" w14:textId="77777777" w:rsidR="00CA2F6A" w:rsidRPr="007B4302" w:rsidRDefault="00CA2F6A" w:rsidP="00CA2F6A">
      <w:pPr>
        <w:rPr>
          <w:lang w:val="es-ES"/>
        </w:rPr>
      </w:pPr>
    </w:p>
    <w:p w14:paraId="046F5112" w14:textId="370FE93B" w:rsidR="00CA2F6A" w:rsidRPr="007B4302" w:rsidRDefault="00CA2F6A" w:rsidP="00CA2F6A">
      <w:pPr>
        <w:pStyle w:val="ListParagraph"/>
        <w:numPr>
          <w:ilvl w:val="0"/>
          <w:numId w:val="9"/>
        </w:numPr>
        <w:ind w:left="0" w:firstLine="0"/>
        <w:rPr>
          <w:rFonts w:cs="Arial"/>
          <w:color w:val="000000"/>
          <w:lang w:val="es-ES"/>
        </w:rPr>
      </w:pPr>
      <w:r w:rsidRPr="007B4302">
        <w:rPr>
          <w:rFonts w:cs="Arial"/>
          <w:color w:val="000000"/>
          <w:lang w:val="es-ES"/>
        </w:rPr>
        <w:t xml:space="preserve">El TWF acordó debatir los proyectos de directrices de examen para el argán, el arándano (revisión), la pera europea (revisión), la guayaba (revisión), la pera japonesa (revisión), la ciruela japonesa (revisión), limón (revisión parcial), mandarina (revisión parcial), naranjo trifoliado (revisión parcial), naranjas (revisión parcial) y pomelo (revisión parcial) en su </w:t>
      </w:r>
      <w:r w:rsidR="00A74F18" w:rsidRPr="007B4302">
        <w:rPr>
          <w:lang w:val="es-ES"/>
        </w:rPr>
        <w:t xml:space="preserve">quincuagésima </w:t>
      </w:r>
      <w:r w:rsidR="00A74F18" w:rsidRPr="007B4302">
        <w:rPr>
          <w:lang w:val="es-ES"/>
        </w:rPr>
        <w:t>sé</w:t>
      </w:r>
      <w:r w:rsidR="00A74F18">
        <w:rPr>
          <w:lang w:val="es-ES"/>
        </w:rPr>
        <w:t>p</w:t>
      </w:r>
      <w:r w:rsidR="00A74F18" w:rsidRPr="007B4302">
        <w:rPr>
          <w:lang w:val="es-ES"/>
        </w:rPr>
        <w:t>t</w:t>
      </w:r>
      <w:r w:rsidR="00A74F18">
        <w:rPr>
          <w:lang w:val="es-ES"/>
        </w:rPr>
        <w:t>im</w:t>
      </w:r>
      <w:r w:rsidR="00A74F18" w:rsidRPr="007B4302">
        <w:rPr>
          <w:lang w:val="es-ES"/>
        </w:rPr>
        <w:t>a</w:t>
      </w:r>
      <w:r w:rsidR="00A74F18" w:rsidRPr="007B4302">
        <w:rPr>
          <w:lang w:val="es-ES"/>
        </w:rPr>
        <w:t xml:space="preserve"> </w:t>
      </w:r>
      <w:r w:rsidRPr="007B4302">
        <w:rPr>
          <w:rFonts w:cs="Arial"/>
          <w:color w:val="000000"/>
          <w:lang w:val="es-ES"/>
        </w:rPr>
        <w:t>sesión.</w:t>
      </w:r>
    </w:p>
    <w:p w14:paraId="3D85CA06" w14:textId="77777777" w:rsidR="00CA2F6A" w:rsidRPr="007B4302" w:rsidRDefault="00CA2F6A" w:rsidP="00CA2F6A">
      <w:pPr>
        <w:rPr>
          <w:lang w:val="es-ES"/>
        </w:rPr>
      </w:pPr>
    </w:p>
    <w:p w14:paraId="50A421A5" w14:textId="595EA16E" w:rsidR="00CA2F6A" w:rsidRPr="007B4302" w:rsidRDefault="00CA2F6A" w:rsidP="00CA2F6A">
      <w:pPr>
        <w:pStyle w:val="ListParagraph"/>
        <w:numPr>
          <w:ilvl w:val="0"/>
          <w:numId w:val="9"/>
        </w:numPr>
        <w:ind w:left="0" w:firstLine="0"/>
        <w:rPr>
          <w:lang w:val="es-ES"/>
        </w:rPr>
      </w:pPr>
      <w:r w:rsidRPr="007B4302">
        <w:rPr>
          <w:lang w:val="es-ES"/>
        </w:rPr>
        <w:t>Por invitación de Alemania, el TWF acordó celebrar su quincuagésima séptima sesión en Leipzig (Alemania) del 7 al 10 de septiembre de 2026.</w:t>
      </w:r>
    </w:p>
    <w:p w14:paraId="43AB8C23" w14:textId="77777777" w:rsidR="00CA2F6A" w:rsidRPr="007B4302" w:rsidRDefault="00CA2F6A" w:rsidP="00CA2F6A">
      <w:pPr>
        <w:keepNext/>
        <w:rPr>
          <w:rFonts w:cs="Arial"/>
          <w:lang w:val="es-ES"/>
        </w:rPr>
      </w:pPr>
    </w:p>
    <w:p w14:paraId="272BE259" w14:textId="0431892A" w:rsidR="00CA2F6A" w:rsidRPr="007B4302" w:rsidRDefault="00CA2F6A" w:rsidP="00CA2F6A">
      <w:pPr>
        <w:pStyle w:val="ListParagraph"/>
        <w:numPr>
          <w:ilvl w:val="0"/>
          <w:numId w:val="9"/>
        </w:numPr>
        <w:ind w:left="0" w:firstLine="0"/>
        <w:rPr>
          <w:lang w:val="es-ES"/>
        </w:rPr>
      </w:pPr>
      <w:r w:rsidRPr="007B4302">
        <w:rPr>
          <w:lang w:val="es-ES"/>
        </w:rPr>
        <w:t xml:space="preserve">El TWF acordó que los documentos para su </w:t>
      </w:r>
      <w:r w:rsidR="00A74F18" w:rsidRPr="007B4302">
        <w:rPr>
          <w:lang w:val="es-ES"/>
        </w:rPr>
        <w:t>quincuagésima sé</w:t>
      </w:r>
      <w:r w:rsidR="00A74F18">
        <w:rPr>
          <w:lang w:val="es-ES"/>
        </w:rPr>
        <w:t>p</w:t>
      </w:r>
      <w:r w:rsidR="00A74F18" w:rsidRPr="007B4302">
        <w:rPr>
          <w:lang w:val="es-ES"/>
        </w:rPr>
        <w:t>t</w:t>
      </w:r>
      <w:r w:rsidR="00A74F18">
        <w:rPr>
          <w:lang w:val="es-ES"/>
        </w:rPr>
        <w:t>im</w:t>
      </w:r>
      <w:r w:rsidR="00A74F18" w:rsidRPr="007B4302">
        <w:rPr>
          <w:lang w:val="es-ES"/>
        </w:rPr>
        <w:t xml:space="preserve">a </w:t>
      </w:r>
      <w:r w:rsidRPr="007B4302">
        <w:rPr>
          <w:lang w:val="es-ES"/>
        </w:rPr>
        <w:t xml:space="preserve">sesión debían presentarse a la Oficina de la Unión antes del 24 de julio de 2026. El TWF señaló que se suprimirían puntos del orden del día si los documentos previstos no llegaban a la Oficina de la Unión en el plazo acordado.  </w:t>
      </w:r>
    </w:p>
    <w:p w14:paraId="59973CAF" w14:textId="77777777" w:rsidR="00CA2F6A" w:rsidRPr="007B4302" w:rsidRDefault="00CA2F6A" w:rsidP="00CA2F6A">
      <w:pPr>
        <w:rPr>
          <w:color w:val="000000"/>
          <w:lang w:val="es-ES"/>
        </w:rPr>
      </w:pPr>
    </w:p>
    <w:p w14:paraId="19FFE2F0" w14:textId="36169891" w:rsidR="00CA2F6A" w:rsidRPr="007B4302" w:rsidRDefault="00CA2F6A" w:rsidP="00CA2F6A">
      <w:pPr>
        <w:pStyle w:val="ListParagraph"/>
        <w:numPr>
          <w:ilvl w:val="0"/>
          <w:numId w:val="9"/>
        </w:numPr>
        <w:ind w:left="0" w:firstLine="0"/>
        <w:rPr>
          <w:rFonts w:cs="Arial"/>
          <w:lang w:val="es-ES"/>
        </w:rPr>
      </w:pPr>
      <w:r w:rsidRPr="007B4302">
        <w:rPr>
          <w:rFonts w:cs="Arial"/>
          <w:lang w:val="es-ES"/>
        </w:rPr>
        <w:t>El TWF propuso debatir los siguientes puntos en su próxima sesión:</w:t>
      </w:r>
    </w:p>
    <w:p w14:paraId="08B1D11B" w14:textId="77777777" w:rsidR="00CA2F6A" w:rsidRPr="007B4302" w:rsidRDefault="00CA2F6A" w:rsidP="00CA2F6A">
      <w:pPr>
        <w:rPr>
          <w:sz w:val="18"/>
          <w:szCs w:val="18"/>
          <w:lang w:val="es-ES"/>
        </w:rPr>
      </w:pPr>
    </w:p>
    <w:p w14:paraId="28AFA9F7" w14:textId="77777777" w:rsidR="00CA2F6A" w:rsidRPr="007B4302" w:rsidRDefault="00CA2F6A" w:rsidP="00CA2F6A">
      <w:pPr>
        <w:pStyle w:val="ListParagraph"/>
        <w:keepNext/>
        <w:numPr>
          <w:ilvl w:val="0"/>
          <w:numId w:val="8"/>
        </w:numPr>
        <w:spacing w:before="60" w:after="120"/>
        <w:contextualSpacing w:val="0"/>
        <w:rPr>
          <w:sz w:val="18"/>
          <w:szCs w:val="18"/>
          <w:lang w:val="es-ES"/>
        </w:rPr>
      </w:pPr>
      <w:r w:rsidRPr="007B4302">
        <w:rPr>
          <w:sz w:val="18"/>
          <w:szCs w:val="18"/>
          <w:lang w:val="es-ES"/>
        </w:rPr>
        <w:t>Apertura de la sesión</w:t>
      </w:r>
    </w:p>
    <w:p w14:paraId="76182233" w14:textId="77777777" w:rsidR="00CA2F6A" w:rsidRPr="007B4302" w:rsidRDefault="00CA2F6A" w:rsidP="00CA2F6A">
      <w:pPr>
        <w:spacing w:before="60" w:after="120"/>
        <w:ind w:left="567"/>
        <w:rPr>
          <w:sz w:val="18"/>
          <w:szCs w:val="18"/>
          <w:u w:val="single"/>
          <w:lang w:val="es-ES"/>
        </w:rPr>
      </w:pPr>
      <w:r w:rsidRPr="007B4302">
        <w:rPr>
          <w:sz w:val="18"/>
          <w:szCs w:val="18"/>
          <w:u w:val="single"/>
          <w:lang w:val="es-ES"/>
        </w:rPr>
        <w:t>Asuntos para debate</w:t>
      </w:r>
    </w:p>
    <w:p w14:paraId="16E4E495"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sz w:val="18"/>
          <w:szCs w:val="18"/>
          <w:lang w:val="es-ES"/>
        </w:rPr>
        <w:t>Aprobación del orden del día</w:t>
      </w:r>
    </w:p>
    <w:p w14:paraId="6621EAE3"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rFonts w:cs="Arial"/>
          <w:color w:val="000000" w:themeColor="text1"/>
          <w:sz w:val="18"/>
          <w:szCs w:val="18"/>
          <w:lang w:val="es-ES"/>
        </w:rPr>
        <w:lastRenderedPageBreak/>
        <w:t>Fecha y lugar de la próxima sesión</w:t>
      </w:r>
    </w:p>
    <w:p w14:paraId="3E3D0099"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sz w:val="18"/>
          <w:szCs w:val="18"/>
          <w:lang w:val="es-ES"/>
        </w:rPr>
        <w:t>Procedimientos para el examen DHE (presentaciones invitadas)</w:t>
      </w:r>
    </w:p>
    <w:p w14:paraId="454CCA45"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rStyle w:val="ui-provider"/>
          <w:sz w:val="18"/>
          <w:szCs w:val="18"/>
          <w:lang w:val="es-ES"/>
        </w:rPr>
        <w:t xml:space="preserve">Métodos de observación en cultivos frutales (MS/MG) </w:t>
      </w:r>
      <w:r w:rsidRPr="007B4302">
        <w:rPr>
          <w:sz w:val="18"/>
          <w:szCs w:val="18"/>
          <w:lang w:val="es-ES"/>
        </w:rPr>
        <w:t xml:space="preserve">(Alemania proporcionará un documento y presentaciones invitadas) </w:t>
      </w:r>
    </w:p>
    <w:p w14:paraId="2DF886FE"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rFonts w:cs="Arial"/>
          <w:color w:val="000000"/>
          <w:sz w:val="18"/>
          <w:szCs w:val="18"/>
          <w:lang w:val="es-ES"/>
        </w:rPr>
        <w:t xml:space="preserve">Número de ciclos de cultivo y examen final de los cultivos frutales (documentos invitados) </w:t>
      </w:r>
    </w:p>
    <w:p w14:paraId="325F9484"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rFonts w:cs="Arial"/>
          <w:color w:val="000000"/>
          <w:sz w:val="18"/>
          <w:szCs w:val="18"/>
          <w:lang w:val="es-ES"/>
        </w:rPr>
        <w:t xml:space="preserve">Armonización del contenido de los cuestionarios técnicos, sección 7 (documento que preparará la Unión Europea y </w:t>
      </w:r>
      <w:r w:rsidRPr="007B4302">
        <w:rPr>
          <w:sz w:val="18"/>
          <w:szCs w:val="18"/>
          <w:lang w:val="es-ES"/>
        </w:rPr>
        <w:t>presentaciones invitadas</w:t>
      </w:r>
      <w:r w:rsidRPr="007B4302">
        <w:rPr>
          <w:rFonts w:cs="Arial"/>
          <w:color w:val="000000"/>
          <w:sz w:val="18"/>
          <w:szCs w:val="18"/>
          <w:lang w:val="es-ES"/>
        </w:rPr>
        <w:t>)</w:t>
      </w:r>
    </w:p>
    <w:p w14:paraId="17D1686B"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sz w:val="18"/>
          <w:szCs w:val="18"/>
          <w:lang w:val="es-ES"/>
        </w:rPr>
        <w:t>Colecciones de variedades (presentaciones invitadas)</w:t>
      </w:r>
    </w:p>
    <w:p w14:paraId="579F89E4"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sz w:val="18"/>
          <w:szCs w:val="18"/>
          <w:lang w:val="es-ES"/>
        </w:rPr>
        <w:t>Bases de datos de información (se solicitan presentaciones)</w:t>
      </w:r>
    </w:p>
    <w:p w14:paraId="1E79D270"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rFonts w:cs="Arial"/>
          <w:sz w:val="18"/>
          <w:szCs w:val="18"/>
          <w:lang w:val="es-ES"/>
        </w:rPr>
        <w:t xml:space="preserve">Información sobre variedades mutantes de manzana útiles para el examen DHE </w:t>
      </w:r>
      <w:r w:rsidRPr="007B4302">
        <w:rPr>
          <w:rFonts w:cs="Arial"/>
          <w:color w:val="000000"/>
          <w:sz w:val="18"/>
          <w:szCs w:val="18"/>
          <w:lang w:val="es-ES"/>
        </w:rPr>
        <w:t>(</w:t>
      </w:r>
      <w:r w:rsidRPr="007B4302">
        <w:rPr>
          <w:sz w:val="18"/>
          <w:szCs w:val="18"/>
          <w:lang w:val="es-ES"/>
        </w:rPr>
        <w:t>se invitará a realizar presentaciones</w:t>
      </w:r>
      <w:r w:rsidRPr="007B4302">
        <w:rPr>
          <w:rFonts w:cs="Arial"/>
          <w:color w:val="000000"/>
          <w:sz w:val="18"/>
          <w:szCs w:val="18"/>
          <w:lang w:val="es-ES"/>
        </w:rPr>
        <w:t>)</w:t>
      </w:r>
    </w:p>
    <w:p w14:paraId="428AC7A9" w14:textId="77777777" w:rsidR="00CA2F6A" w:rsidRPr="007B4302" w:rsidRDefault="00CA2F6A" w:rsidP="00CA2F6A">
      <w:pPr>
        <w:pStyle w:val="ListParagraph"/>
        <w:numPr>
          <w:ilvl w:val="0"/>
          <w:numId w:val="8"/>
        </w:numPr>
        <w:spacing w:before="60" w:after="120"/>
        <w:ind w:left="1134" w:hanging="567"/>
        <w:contextualSpacing w:val="0"/>
        <w:rPr>
          <w:rFonts w:cs="Arial"/>
          <w:sz w:val="18"/>
          <w:szCs w:val="18"/>
          <w:lang w:val="es-ES"/>
        </w:rPr>
      </w:pPr>
      <w:r w:rsidRPr="007B4302">
        <w:rPr>
          <w:sz w:val="18"/>
          <w:szCs w:val="18"/>
          <w:lang w:val="es-ES"/>
        </w:rPr>
        <w:t xml:space="preserve">Análisis de imágenes y nuevas tecnologías en el examen DHE </w:t>
      </w:r>
      <w:r w:rsidRPr="007B4302">
        <w:rPr>
          <w:rFonts w:cs="Arial"/>
          <w:color w:val="000000"/>
          <w:sz w:val="18"/>
          <w:szCs w:val="18"/>
          <w:lang w:val="es-ES"/>
        </w:rPr>
        <w:t>(presentación de Hungría y presentaciones invitadas)</w:t>
      </w:r>
    </w:p>
    <w:p w14:paraId="611A8857"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sz w:val="18"/>
          <w:szCs w:val="18"/>
          <w:lang w:val="es-ES"/>
        </w:rPr>
        <w:t xml:space="preserve">Técnicas moleculares en el examen DHE (presentaciones invitadas) </w:t>
      </w:r>
    </w:p>
    <w:p w14:paraId="51ED6BAA"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sz w:val="18"/>
          <w:szCs w:val="18"/>
          <w:lang w:val="es-ES"/>
        </w:rPr>
        <w:t>Experiencias con nuevos tipos y especies (invitaciones para informes orales)</w:t>
      </w:r>
    </w:p>
    <w:p w14:paraId="1C482E7A"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sz w:val="18"/>
          <w:szCs w:val="18"/>
          <w:lang w:val="es-ES"/>
        </w:rPr>
        <w:t>Apoyo al desarrollo de directrices nacionales de examen (presentaciones invitadas)</w:t>
      </w:r>
    </w:p>
    <w:p w14:paraId="182BD05F"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sz w:val="18"/>
          <w:szCs w:val="18"/>
          <w:lang w:val="es-ES"/>
        </w:rPr>
        <w:t xml:space="preserve">Debate sobre el proyecto de directrices de examen </w:t>
      </w:r>
    </w:p>
    <w:p w14:paraId="63E57C04"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sz w:val="18"/>
          <w:szCs w:val="18"/>
          <w:lang w:val="es-ES"/>
        </w:rPr>
        <w:t>Recomendaciones sobre el proyecto de directrices de examen</w:t>
      </w:r>
    </w:p>
    <w:p w14:paraId="75D3856F"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rFonts w:cs="Arial"/>
          <w:color w:val="000000" w:themeColor="text1"/>
          <w:sz w:val="18"/>
          <w:szCs w:val="18"/>
          <w:lang w:val="es-ES"/>
        </w:rPr>
        <w:t>Programa futuro</w:t>
      </w:r>
    </w:p>
    <w:p w14:paraId="4EB2E750"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rFonts w:cs="Arial"/>
          <w:color w:val="000000" w:themeColor="text1"/>
          <w:sz w:val="18"/>
          <w:szCs w:val="18"/>
          <w:lang w:val="es-ES"/>
        </w:rPr>
        <w:t>Aprobación del informe de la sesión (si el tiempo lo permite)</w:t>
      </w:r>
    </w:p>
    <w:p w14:paraId="4060C8CC" w14:textId="77777777" w:rsidR="00CA2F6A" w:rsidRPr="007B4302" w:rsidRDefault="00CA2F6A" w:rsidP="00CA2F6A">
      <w:pPr>
        <w:keepNext/>
        <w:spacing w:before="60" w:after="120"/>
        <w:ind w:left="567"/>
        <w:rPr>
          <w:sz w:val="18"/>
          <w:szCs w:val="18"/>
          <w:u w:val="single"/>
          <w:lang w:val="es-ES"/>
        </w:rPr>
      </w:pPr>
      <w:r w:rsidRPr="007B4302">
        <w:rPr>
          <w:sz w:val="18"/>
          <w:szCs w:val="18"/>
          <w:u w:val="single"/>
          <w:lang w:val="es-ES"/>
        </w:rPr>
        <w:t>Asuntos para información</w:t>
      </w:r>
    </w:p>
    <w:p w14:paraId="5C0400B1" w14:textId="77777777" w:rsidR="00CA2F6A" w:rsidRPr="007B4302" w:rsidRDefault="00CA2F6A" w:rsidP="00CA2F6A">
      <w:pPr>
        <w:pStyle w:val="ListParagraph"/>
        <w:keepNext/>
        <w:numPr>
          <w:ilvl w:val="0"/>
          <w:numId w:val="8"/>
        </w:numPr>
        <w:spacing w:before="60" w:after="120"/>
        <w:ind w:left="1134" w:hanging="567"/>
        <w:contextualSpacing w:val="0"/>
        <w:rPr>
          <w:rFonts w:cs="Arial"/>
          <w:color w:val="000000" w:themeColor="text1"/>
          <w:sz w:val="18"/>
          <w:szCs w:val="18"/>
          <w:lang w:val="es-ES"/>
        </w:rPr>
      </w:pPr>
      <w:r w:rsidRPr="007B4302">
        <w:rPr>
          <w:rFonts w:cs="Arial"/>
          <w:color w:val="000000"/>
          <w:sz w:val="18"/>
          <w:szCs w:val="18"/>
          <w:lang w:val="es-ES"/>
        </w:rPr>
        <w:t xml:space="preserve">Informes </w:t>
      </w:r>
      <w:r w:rsidRPr="007B4302">
        <w:rPr>
          <w:rFonts w:cs="Arial"/>
          <w:color w:val="000000" w:themeColor="text1"/>
          <w:sz w:val="18"/>
          <w:szCs w:val="18"/>
          <w:lang w:val="es-ES"/>
        </w:rPr>
        <w:t>de los miembros y observadores (informes escritos que deberán preparar los miembros y observadores)</w:t>
      </w:r>
    </w:p>
    <w:p w14:paraId="209B6430"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rFonts w:cs="Arial"/>
          <w:color w:val="000000" w:themeColor="text1"/>
          <w:sz w:val="18"/>
          <w:szCs w:val="18"/>
          <w:lang w:val="es-ES"/>
        </w:rPr>
        <w:tab/>
        <w:t xml:space="preserve">Informe sobre la evolución </w:t>
      </w:r>
      <w:r w:rsidRPr="007B4302">
        <w:rPr>
          <w:sz w:val="18"/>
          <w:szCs w:val="18"/>
          <w:lang w:val="es-ES"/>
        </w:rPr>
        <w:t>de la UPOV (evolución general, incluidas las denominaciones de variedades, las bases de datos de información, el intercambio y la utilización de programas informáticos y equipos)</w:t>
      </w:r>
    </w:p>
    <w:p w14:paraId="045F4FC5" w14:textId="77777777" w:rsidR="00CA2F6A" w:rsidRPr="007B4302" w:rsidRDefault="00CA2F6A" w:rsidP="00CA2F6A">
      <w:pPr>
        <w:pStyle w:val="ListParagraph"/>
        <w:numPr>
          <w:ilvl w:val="0"/>
          <w:numId w:val="8"/>
        </w:numPr>
        <w:spacing w:before="60" w:after="120"/>
        <w:ind w:left="1134" w:hanging="567"/>
        <w:contextualSpacing w:val="0"/>
        <w:rPr>
          <w:sz w:val="18"/>
          <w:szCs w:val="18"/>
          <w:lang w:val="es-ES"/>
        </w:rPr>
      </w:pPr>
      <w:r w:rsidRPr="007B4302">
        <w:rPr>
          <w:rFonts w:cs="Arial"/>
          <w:color w:val="000000" w:themeColor="text1"/>
          <w:sz w:val="18"/>
          <w:szCs w:val="18"/>
          <w:lang w:val="es-ES"/>
        </w:rPr>
        <w:t>Clausura de la sesión</w:t>
      </w:r>
    </w:p>
    <w:p w14:paraId="5783F33C" w14:textId="77777777" w:rsidR="00CA2F6A" w:rsidRPr="007B4302" w:rsidRDefault="00CA2F6A" w:rsidP="00CA2F6A">
      <w:pPr>
        <w:rPr>
          <w:lang w:val="es-ES"/>
        </w:rPr>
      </w:pPr>
    </w:p>
    <w:p w14:paraId="363BE24A" w14:textId="77777777" w:rsidR="00815647" w:rsidRPr="007B4302" w:rsidRDefault="00815647" w:rsidP="00815647">
      <w:pPr>
        <w:rPr>
          <w:lang w:val="es-ES"/>
        </w:rPr>
      </w:pPr>
    </w:p>
    <w:p w14:paraId="68DAB291" w14:textId="77777777" w:rsidR="00815647" w:rsidRPr="007B4302" w:rsidRDefault="00815647" w:rsidP="00815647">
      <w:pPr>
        <w:rPr>
          <w:lang w:val="es-ES"/>
        </w:rPr>
      </w:pPr>
    </w:p>
    <w:p w14:paraId="33E4304B" w14:textId="5BE1D133" w:rsidR="00815647" w:rsidRPr="007B4302" w:rsidRDefault="00815647" w:rsidP="00815647">
      <w:pPr>
        <w:jc w:val="right"/>
        <w:rPr>
          <w:lang w:val="es-ES"/>
        </w:rPr>
      </w:pPr>
      <w:r w:rsidRPr="007B4302">
        <w:rPr>
          <w:lang w:val="es-ES"/>
        </w:rPr>
        <w:t>[</w:t>
      </w:r>
      <w:r w:rsidR="00A74F18">
        <w:rPr>
          <w:lang w:val="es-ES"/>
        </w:rPr>
        <w:t>Sigue</w:t>
      </w:r>
      <w:r w:rsidRPr="007B4302">
        <w:rPr>
          <w:lang w:val="es-ES"/>
        </w:rPr>
        <w:t xml:space="preserve"> el </w:t>
      </w:r>
      <w:r w:rsidR="00A74F18">
        <w:rPr>
          <w:lang w:val="es-ES"/>
        </w:rPr>
        <w:t>a</w:t>
      </w:r>
      <w:r w:rsidRPr="007B4302">
        <w:rPr>
          <w:lang w:val="es-ES"/>
        </w:rPr>
        <w:t>nexo III]</w:t>
      </w:r>
    </w:p>
    <w:p w14:paraId="7FE90F4B" w14:textId="77777777" w:rsidR="00815647" w:rsidRPr="007B4302" w:rsidRDefault="00815647" w:rsidP="00815647">
      <w:pPr>
        <w:rPr>
          <w:lang w:val="es-ES"/>
        </w:rPr>
      </w:pPr>
    </w:p>
    <w:p w14:paraId="5D3F62FE" w14:textId="77777777" w:rsidR="00815647" w:rsidRPr="007B4302" w:rsidRDefault="00815647" w:rsidP="00815647">
      <w:pPr>
        <w:rPr>
          <w:lang w:val="es-ES"/>
        </w:rPr>
        <w:sectPr w:rsidR="00815647" w:rsidRPr="007B4302" w:rsidSect="0004198B">
          <w:headerReference w:type="default" r:id="rId14"/>
          <w:headerReference w:type="first" r:id="rId15"/>
          <w:pgSz w:w="11907" w:h="16840" w:code="9"/>
          <w:pgMar w:top="510" w:right="1134" w:bottom="1134" w:left="1134" w:header="510" w:footer="680" w:gutter="0"/>
          <w:pgNumType w:start="1"/>
          <w:cols w:space="720"/>
          <w:titlePg/>
        </w:sectPr>
      </w:pPr>
    </w:p>
    <w:p w14:paraId="46B2C072" w14:textId="453151C3" w:rsidR="00815647" w:rsidRPr="007B4302" w:rsidRDefault="00815647" w:rsidP="00815647">
      <w:pPr>
        <w:rPr>
          <w:bCs/>
          <w:lang w:val="es-ES"/>
        </w:rPr>
      </w:pPr>
      <w:r w:rsidRPr="007B4302">
        <w:rPr>
          <w:bCs/>
          <w:lang w:val="es-ES"/>
        </w:rPr>
        <w:lastRenderedPageBreak/>
        <w:t>TERCERA SESIÓN DEL GRUPO DE TRABAJO TÉCNICO SOBRE MÉTODOS Y TÉCNICAS DE EXAMEN (TWM)</w:t>
      </w:r>
    </w:p>
    <w:p w14:paraId="528DB40C" w14:textId="77777777" w:rsidR="00815647" w:rsidRPr="007B4302" w:rsidRDefault="00815647" w:rsidP="00815647">
      <w:pPr>
        <w:rPr>
          <w:rFonts w:cs="Arial"/>
          <w:lang w:val="es-ES"/>
        </w:rPr>
      </w:pPr>
    </w:p>
    <w:p w14:paraId="21411A03" w14:textId="2899B21C" w:rsidR="00815647" w:rsidRPr="007B4302" w:rsidRDefault="00815647" w:rsidP="00815647">
      <w:pPr>
        <w:keepNext/>
        <w:outlineLvl w:val="2"/>
        <w:rPr>
          <w:i/>
          <w:lang w:val="es-ES"/>
        </w:rPr>
      </w:pPr>
      <w:bookmarkStart w:id="3" w:name="_Hlk168912391"/>
      <w:r w:rsidRPr="007B4302">
        <w:rPr>
          <w:i/>
          <w:lang w:val="es-ES"/>
        </w:rPr>
        <w:t>Informe de la Sra. Nuria Urquía Fernández (Unión Europea</w:t>
      </w:r>
      <w:bookmarkEnd w:id="3"/>
      <w:r w:rsidR="007F3CDC" w:rsidRPr="007B4302">
        <w:rPr>
          <w:i/>
          <w:lang w:val="es-ES"/>
        </w:rPr>
        <w:t>),</w:t>
      </w:r>
      <w:r w:rsidRPr="007B4302">
        <w:rPr>
          <w:i/>
          <w:lang w:val="es-ES"/>
        </w:rPr>
        <w:t xml:space="preserve"> </w:t>
      </w:r>
      <w:proofErr w:type="gramStart"/>
      <w:r w:rsidR="0021374F" w:rsidRPr="007B4302">
        <w:rPr>
          <w:i/>
          <w:lang w:val="es-ES"/>
        </w:rPr>
        <w:t>Presidenta</w:t>
      </w:r>
      <w:proofErr w:type="gramEnd"/>
      <w:r w:rsidR="0021374F" w:rsidRPr="007B4302">
        <w:rPr>
          <w:i/>
          <w:lang w:val="es-ES"/>
        </w:rPr>
        <w:t xml:space="preserve"> </w:t>
      </w:r>
      <w:r w:rsidRPr="007B4302">
        <w:rPr>
          <w:i/>
          <w:lang w:val="es-ES"/>
        </w:rPr>
        <w:t>del TWM</w:t>
      </w:r>
    </w:p>
    <w:p w14:paraId="33E1CFFD" w14:textId="77777777" w:rsidR="0009433B" w:rsidRPr="007B4302" w:rsidRDefault="0009433B" w:rsidP="0009433B">
      <w:pPr>
        <w:rPr>
          <w:rFonts w:cs="Arial"/>
          <w:lang w:val="es-ES"/>
        </w:rPr>
      </w:pPr>
    </w:p>
    <w:p w14:paraId="78F4E690" w14:textId="4687AE72" w:rsidR="0009433B" w:rsidRPr="007B4302" w:rsidRDefault="0009433B" w:rsidP="0009433B">
      <w:pPr>
        <w:numPr>
          <w:ilvl w:val="0"/>
          <w:numId w:val="6"/>
        </w:numPr>
        <w:ind w:left="0" w:firstLine="0"/>
        <w:contextualSpacing/>
        <w:rPr>
          <w:rFonts w:eastAsia="MS Mincho"/>
          <w:lang w:val="es-ES"/>
        </w:rPr>
      </w:pPr>
      <w:r w:rsidRPr="007B4302">
        <w:rPr>
          <w:rFonts w:eastAsia="MS Mincho"/>
          <w:lang w:val="es-ES"/>
        </w:rPr>
        <w:t>El TWM celebró su tercera sesión en Pekín (China) del 28 de abril al 1 de mayo de 2025, bajo la presidencia de la Sra. Nuria Urquía Fernández (Unión Europea). El informe de la sesión figura en el documento TWM/3/29 “Informe”.</w:t>
      </w:r>
    </w:p>
    <w:p w14:paraId="663E115B" w14:textId="77777777" w:rsidR="0009433B" w:rsidRPr="007B4302" w:rsidRDefault="0009433B" w:rsidP="0009433B">
      <w:pPr>
        <w:rPr>
          <w:lang w:val="es-ES"/>
        </w:rPr>
      </w:pPr>
    </w:p>
    <w:p w14:paraId="762CB163" w14:textId="4354708E" w:rsidR="0009433B" w:rsidRPr="007B4302" w:rsidRDefault="0009433B" w:rsidP="0009433B">
      <w:pPr>
        <w:numPr>
          <w:ilvl w:val="0"/>
          <w:numId w:val="6"/>
        </w:numPr>
        <w:ind w:left="0" w:firstLine="0"/>
        <w:contextualSpacing/>
        <w:rPr>
          <w:rFonts w:eastAsia="MS Mincho"/>
          <w:lang w:val="es-ES"/>
        </w:rPr>
      </w:pPr>
      <w:r w:rsidRPr="007B4302">
        <w:rPr>
          <w:rFonts w:eastAsia="MS Mincho"/>
          <w:lang w:val="es-ES"/>
        </w:rPr>
        <w:fldChar w:fldCharType="begin"/>
      </w:r>
      <w:r w:rsidRPr="007B4302">
        <w:rPr>
          <w:rFonts w:eastAsia="MS Mincho"/>
          <w:lang w:val="es-ES"/>
        </w:rPr>
        <w:instrText xml:space="preserve"> 2. </w:instrText>
      </w:r>
      <w:r w:rsidRPr="007B4302">
        <w:rPr>
          <w:rFonts w:eastAsia="MS Mincho"/>
          <w:lang w:val="es-ES"/>
        </w:rPr>
        <w:fldChar w:fldCharType="end"/>
      </w:r>
      <w:r w:rsidRPr="007B4302">
        <w:rPr>
          <w:rFonts w:eastAsia="MS Mincho"/>
          <w:lang w:val="es-ES"/>
        </w:rPr>
        <w:t xml:space="preserve">Asistieron a la sesión 139 participantes de 27 miembros de la Unión, 2 Estados observadores y 7 organizaciones observadoras. El aumento de la participación, tanto en línea como </w:t>
      </w:r>
      <w:r w:rsidR="00BF621A" w:rsidRPr="007B4302">
        <w:rPr>
          <w:rFonts w:eastAsia="MS Mincho"/>
          <w:lang w:val="es-ES"/>
        </w:rPr>
        <w:t xml:space="preserve">presencial, </w:t>
      </w:r>
      <w:r w:rsidRPr="007B4302">
        <w:rPr>
          <w:rFonts w:eastAsia="MS Mincho"/>
          <w:lang w:val="es-ES"/>
        </w:rPr>
        <w:t>confirma la creciente consideración de las nuevas técnicas para el examen DHE por parte de los miembros de la UPOV.</w:t>
      </w:r>
    </w:p>
    <w:p w14:paraId="2B9E214C" w14:textId="77777777" w:rsidR="0009433B" w:rsidRPr="007B4302" w:rsidRDefault="0009433B" w:rsidP="0009433B">
      <w:pPr>
        <w:contextualSpacing/>
        <w:rPr>
          <w:rFonts w:eastAsia="MS Mincho"/>
          <w:lang w:val="es-ES"/>
        </w:rPr>
      </w:pPr>
    </w:p>
    <w:p w14:paraId="6C701DAC" w14:textId="61300168" w:rsidR="0009433B" w:rsidRPr="007B4302" w:rsidRDefault="0009433B" w:rsidP="0009433B">
      <w:pPr>
        <w:numPr>
          <w:ilvl w:val="0"/>
          <w:numId w:val="6"/>
        </w:numPr>
        <w:ind w:left="0" w:firstLine="0"/>
        <w:contextualSpacing/>
        <w:rPr>
          <w:rFonts w:eastAsia="MS Mincho"/>
          <w:lang w:val="es-ES"/>
        </w:rPr>
      </w:pPr>
      <w:r w:rsidRPr="007B4302">
        <w:rPr>
          <w:rFonts w:eastAsia="MS Mincho"/>
          <w:lang w:val="es-ES"/>
        </w:rPr>
        <w:t xml:space="preserve">El </w:t>
      </w:r>
      <w:r w:rsidR="0021374F" w:rsidRPr="007B4302">
        <w:rPr>
          <w:rFonts w:eastAsia="MS Mincho"/>
          <w:lang w:val="es-ES"/>
        </w:rPr>
        <w:t xml:space="preserve">presidente </w:t>
      </w:r>
      <w:r w:rsidRPr="007B4302">
        <w:rPr>
          <w:rFonts w:eastAsia="MS Mincho"/>
          <w:lang w:val="es-ES"/>
        </w:rPr>
        <w:t xml:space="preserve">agradeció a las autoridades de China su hospitalidad durante la reunión, incluidas las diversas visitas sobre el terreno, que contribuyeron en gran medida a su éxito. El TWM fue precedido por un taller de dos días sobre cooperación internacional en materia de DHE, que ofreció una visión general muy interesante de la situación actual en China y otros </w:t>
      </w:r>
      <w:r w:rsidR="00BF621A" w:rsidRPr="007B4302">
        <w:rPr>
          <w:rFonts w:eastAsia="MS Mincho"/>
          <w:lang w:val="es-ES"/>
        </w:rPr>
        <w:t>miembros de</w:t>
      </w:r>
      <w:r w:rsidRPr="007B4302">
        <w:rPr>
          <w:rFonts w:eastAsia="MS Mincho"/>
          <w:lang w:val="es-ES"/>
        </w:rPr>
        <w:t xml:space="preserve"> la UPOV. </w:t>
      </w:r>
    </w:p>
    <w:p w14:paraId="242F511D" w14:textId="77777777" w:rsidR="0009433B" w:rsidRPr="007B4302" w:rsidRDefault="0009433B" w:rsidP="0009433B">
      <w:pPr>
        <w:rPr>
          <w:lang w:val="es-ES"/>
        </w:rPr>
      </w:pPr>
    </w:p>
    <w:p w14:paraId="4647824D" w14:textId="3610DE1D" w:rsidR="0009433B" w:rsidRPr="007B4302" w:rsidRDefault="0009433B" w:rsidP="0009433B">
      <w:pPr>
        <w:numPr>
          <w:ilvl w:val="0"/>
          <w:numId w:val="6"/>
        </w:numPr>
        <w:ind w:left="0" w:firstLine="0"/>
        <w:contextualSpacing/>
        <w:rPr>
          <w:rFonts w:eastAsia="MS Mincho"/>
          <w:lang w:val="es-ES"/>
        </w:rPr>
      </w:pPr>
      <w:r w:rsidRPr="007B4302">
        <w:rPr>
          <w:rFonts w:eastAsia="MS Mincho"/>
          <w:lang w:val="es-ES"/>
        </w:rPr>
        <w:t>En la reunión se debatieron las novedades en materia de software y métodos de análisis estadístico, tales como</w:t>
      </w:r>
      <w:r w:rsidR="00AF33FD" w:rsidRPr="007B4302">
        <w:rPr>
          <w:rFonts w:eastAsia="MS Mincho"/>
          <w:lang w:val="es-ES"/>
        </w:rPr>
        <w:t xml:space="preserve">: el </w:t>
      </w:r>
      <w:r w:rsidRPr="007B4302">
        <w:rPr>
          <w:rFonts w:eastAsia="MS Mincho"/>
          <w:lang w:val="es-ES"/>
        </w:rPr>
        <w:t xml:space="preserve">criterio de homogeneidad combinado a lo largo de varios años con </w:t>
      </w:r>
      <w:proofErr w:type="spellStart"/>
      <w:r w:rsidRPr="007B4302">
        <w:rPr>
          <w:rFonts w:eastAsia="MS Mincho"/>
          <w:lang w:val="es-ES"/>
        </w:rPr>
        <w:t>splines</w:t>
      </w:r>
      <w:proofErr w:type="spellEnd"/>
      <w:r w:rsidRPr="007B4302">
        <w:rPr>
          <w:rFonts w:eastAsia="MS Mincho"/>
          <w:lang w:val="es-ES"/>
        </w:rPr>
        <w:t xml:space="preserve"> (</w:t>
      </w:r>
      <w:proofErr w:type="spellStart"/>
      <w:r w:rsidRPr="007B4302">
        <w:rPr>
          <w:rFonts w:eastAsia="MS Mincho"/>
          <w:lang w:val="es-ES"/>
        </w:rPr>
        <w:t>COYUs</w:t>
      </w:r>
      <w:proofErr w:type="spellEnd"/>
      <w:r w:rsidRPr="007B4302">
        <w:rPr>
          <w:rFonts w:eastAsia="MS Mincho"/>
          <w:lang w:val="es-ES"/>
        </w:rPr>
        <w:t>)</w:t>
      </w:r>
      <w:r w:rsidR="00AF33FD" w:rsidRPr="007B4302">
        <w:rPr>
          <w:rFonts w:eastAsia="MS Mincho"/>
          <w:lang w:val="es-ES"/>
        </w:rPr>
        <w:t xml:space="preserve">; </w:t>
      </w:r>
      <w:r w:rsidRPr="007B4302">
        <w:rPr>
          <w:rFonts w:eastAsia="MS Mincho"/>
          <w:lang w:val="es-ES"/>
        </w:rPr>
        <w:t xml:space="preserve">y </w:t>
      </w:r>
      <w:r w:rsidR="00AF33FD" w:rsidRPr="007B4302">
        <w:rPr>
          <w:rFonts w:eastAsia="MS Mincho"/>
          <w:lang w:val="es-ES"/>
        </w:rPr>
        <w:t xml:space="preserve">el </w:t>
      </w:r>
      <w:r w:rsidR="00BF621A" w:rsidRPr="007B4302">
        <w:rPr>
          <w:rFonts w:eastAsia="MS Mincho"/>
          <w:lang w:val="es-ES"/>
        </w:rPr>
        <w:t>criterio de distinción combinado a lo largo de varios años con predicción genética (</w:t>
      </w:r>
      <w:r w:rsidRPr="007B4302">
        <w:rPr>
          <w:rFonts w:eastAsia="MS Mincho"/>
          <w:lang w:val="es-ES"/>
        </w:rPr>
        <w:t>COYD-GP</w:t>
      </w:r>
      <w:r w:rsidR="00BF621A" w:rsidRPr="007B4302">
        <w:rPr>
          <w:rFonts w:eastAsia="MS Mincho"/>
          <w:lang w:val="es-ES"/>
        </w:rPr>
        <w:t>)</w:t>
      </w:r>
      <w:r w:rsidR="00AF33FD" w:rsidRPr="007B4302">
        <w:rPr>
          <w:rFonts w:eastAsia="MS Mincho"/>
          <w:lang w:val="es-ES"/>
        </w:rPr>
        <w:t xml:space="preserve">, </w:t>
      </w:r>
      <w:r w:rsidRPr="007B4302">
        <w:rPr>
          <w:rFonts w:eastAsia="MS Mincho"/>
          <w:lang w:val="es-ES"/>
        </w:rPr>
        <w:t>criterio de distinción mejorado para cultivos agrícolas de polinización cruzada</w:t>
      </w:r>
      <w:r w:rsidR="00AF33FD" w:rsidRPr="007B4302">
        <w:rPr>
          <w:rFonts w:eastAsia="MS Mincho"/>
          <w:lang w:val="es-ES"/>
        </w:rPr>
        <w:t xml:space="preserve">.  El TWM señaló </w:t>
      </w:r>
      <w:r w:rsidR="00BF621A" w:rsidRPr="007B4302">
        <w:rPr>
          <w:rFonts w:eastAsia="MS Mincho"/>
          <w:lang w:val="es-ES"/>
        </w:rPr>
        <w:t xml:space="preserve">que </w:t>
      </w:r>
      <w:r w:rsidRPr="007B4302">
        <w:rPr>
          <w:rFonts w:eastAsia="MS Mincho"/>
          <w:lang w:val="es-ES"/>
        </w:rPr>
        <w:t xml:space="preserve">las pruebas continuarían y se informarían en futuras sesiones. </w:t>
      </w:r>
    </w:p>
    <w:p w14:paraId="405EA9BA" w14:textId="77777777" w:rsidR="0009433B" w:rsidRPr="007B4302" w:rsidRDefault="0009433B" w:rsidP="0009433B">
      <w:pPr>
        <w:rPr>
          <w:lang w:val="es-ES"/>
        </w:rPr>
      </w:pPr>
    </w:p>
    <w:p w14:paraId="0AA211AD" w14:textId="5E140D46" w:rsidR="0009433B" w:rsidRPr="007B4302" w:rsidRDefault="0009433B" w:rsidP="0009433B">
      <w:pPr>
        <w:numPr>
          <w:ilvl w:val="0"/>
          <w:numId w:val="6"/>
        </w:numPr>
        <w:ind w:left="0" w:firstLine="0"/>
        <w:contextualSpacing/>
        <w:rPr>
          <w:rFonts w:eastAsia="MS Mincho"/>
          <w:lang w:val="es-ES"/>
        </w:rPr>
      </w:pPr>
      <w:r w:rsidRPr="007B4302">
        <w:rPr>
          <w:rFonts w:eastAsia="MS Mincho"/>
          <w:lang w:val="es-ES"/>
        </w:rPr>
        <w:t xml:space="preserve">El </w:t>
      </w:r>
      <w:r w:rsidR="0021374F" w:rsidRPr="007B4302">
        <w:rPr>
          <w:rFonts w:eastAsia="MS Mincho"/>
          <w:lang w:val="es-ES"/>
        </w:rPr>
        <w:t xml:space="preserve">presidente </w:t>
      </w:r>
      <w:r w:rsidRPr="007B4302">
        <w:rPr>
          <w:rFonts w:eastAsia="MS Mincho"/>
          <w:lang w:val="es-ES"/>
        </w:rPr>
        <w:t xml:space="preserve">señaló un mayor interés por las herramientas de fenotipado y análisis de imágenes. Una presentación sobre «Una nueva perspectiva sobre el examen DHE del color del fruto de la berenjena basada en parámetros de color de laboratorio» sirvió </w:t>
      </w:r>
      <w:r w:rsidR="00AF33FD" w:rsidRPr="007B4302">
        <w:rPr>
          <w:rFonts w:eastAsia="MS Mincho"/>
          <w:lang w:val="es-ES"/>
        </w:rPr>
        <w:t xml:space="preserve">de </w:t>
      </w:r>
      <w:r w:rsidRPr="007B4302">
        <w:rPr>
          <w:rFonts w:eastAsia="MS Mincho"/>
          <w:lang w:val="es-ES"/>
        </w:rPr>
        <w:t xml:space="preserve">base para el debate del grupo técnico sobre la berenjena, que actualmente se está revisando. La llegada de la inteligencia artificial combinada con el análisis de imágenes también está dando resultados prometedores. El TWM </w:t>
      </w:r>
      <w:r w:rsidRPr="007B4302">
        <w:rPr>
          <w:rFonts w:eastAsia="MS Mincho"/>
          <w:lang w:val="es-ES" w:eastAsia="ja-JP"/>
        </w:rPr>
        <w:t xml:space="preserve">coincidió en que la introducción de herramientas de fenotipado en el examen de variedades requiere una cantidad suficiente de datos sobre variedades para entrenar los algoritmos y validar los análisis generados. Una vez validado, el algoritmo puede utilizarse para realizar mediciones complejas a partir de imágenes. </w:t>
      </w:r>
      <w:r w:rsidRPr="007B4302">
        <w:rPr>
          <w:rFonts w:eastAsia="MS Mincho"/>
          <w:lang w:val="es-ES"/>
        </w:rPr>
        <w:t xml:space="preserve">Otros ejemplos interesantes sobre la experiencia adquirida incluyeron </w:t>
      </w:r>
      <w:r w:rsidRPr="007B4302">
        <w:rPr>
          <w:kern w:val="2"/>
          <w:lang w:val="es-ES"/>
        </w:rPr>
        <w:t>un prototipo de aplicación para teléfonos móviles que permite evaluar las proporciones de volumen y forma de los frutos a partir de imágenes captadas desde una perspectiva cenital.</w:t>
      </w:r>
    </w:p>
    <w:p w14:paraId="068CC9CE" w14:textId="77777777" w:rsidR="0009433B" w:rsidRPr="007B4302" w:rsidRDefault="0009433B" w:rsidP="0009433B">
      <w:pPr>
        <w:contextualSpacing/>
        <w:rPr>
          <w:kern w:val="2"/>
          <w:lang w:val="es-ES"/>
        </w:rPr>
      </w:pPr>
    </w:p>
    <w:p w14:paraId="6226A0E7" w14:textId="4A9BD8AA" w:rsidR="0009433B" w:rsidRPr="007B4302" w:rsidRDefault="0009433B" w:rsidP="0009433B">
      <w:pPr>
        <w:numPr>
          <w:ilvl w:val="0"/>
          <w:numId w:val="6"/>
        </w:numPr>
        <w:ind w:left="0" w:firstLine="0"/>
        <w:contextualSpacing/>
        <w:rPr>
          <w:rFonts w:eastAsia="MS Mincho"/>
          <w:lang w:val="es-ES"/>
        </w:rPr>
      </w:pPr>
      <w:r w:rsidRPr="007B4302">
        <w:rPr>
          <w:kern w:val="2"/>
          <w:lang w:val="es-ES"/>
        </w:rPr>
        <w:t xml:space="preserve">El uso de la inteligencia artificial no se limita al análisis de imágenes. Algunas presentaciones mostraron que la combinación de IA, marcadores moleculares y rasgos fenotípicos podría utilizarse para la </w:t>
      </w:r>
      <w:r w:rsidRPr="007B4302">
        <w:rPr>
          <w:rFonts w:eastAsia="MS Mincho"/>
          <w:lang w:val="es-ES" w:eastAsia="ja-JP"/>
        </w:rPr>
        <w:t>predicción genética</w:t>
      </w:r>
      <w:r w:rsidRPr="007B4302">
        <w:rPr>
          <w:kern w:val="2"/>
          <w:lang w:val="es-ES"/>
        </w:rPr>
        <w:t xml:space="preserve"> potencial </w:t>
      </w:r>
      <w:r w:rsidRPr="007B4302">
        <w:rPr>
          <w:rFonts w:eastAsia="MS Mincho"/>
          <w:lang w:val="es-ES" w:eastAsia="ja-JP"/>
        </w:rPr>
        <w:t xml:space="preserve">de características morfológicas, como la presencia de espinas en la frambuesa </w:t>
      </w:r>
      <w:r w:rsidR="00AF33FD" w:rsidRPr="007B4302">
        <w:rPr>
          <w:rFonts w:eastAsia="MS Mincho"/>
          <w:lang w:val="es-ES" w:eastAsia="ja-JP"/>
        </w:rPr>
        <w:t xml:space="preserve">o </w:t>
      </w:r>
      <w:r w:rsidRPr="007B4302">
        <w:rPr>
          <w:rFonts w:eastAsia="MS Mincho"/>
          <w:lang w:val="es-ES" w:eastAsia="ja-JP"/>
        </w:rPr>
        <w:t xml:space="preserve">características fenotípicas específicas en el tomate. Los resultados resultaron extremadamente prometedores en este ámbito.   </w:t>
      </w:r>
    </w:p>
    <w:p w14:paraId="7EF7992D" w14:textId="77777777" w:rsidR="0009433B" w:rsidRPr="007B4302" w:rsidRDefault="0009433B" w:rsidP="0009433B">
      <w:pPr>
        <w:contextualSpacing/>
        <w:rPr>
          <w:rFonts w:eastAsia="MS Mincho"/>
          <w:lang w:val="es-ES"/>
        </w:rPr>
      </w:pPr>
    </w:p>
    <w:p w14:paraId="7BBC5CB0" w14:textId="3DF4E916" w:rsidR="0009433B" w:rsidRPr="007B4302" w:rsidRDefault="0009433B" w:rsidP="0009433B">
      <w:pPr>
        <w:numPr>
          <w:ilvl w:val="0"/>
          <w:numId w:val="6"/>
        </w:numPr>
        <w:ind w:left="0" w:firstLine="0"/>
        <w:contextualSpacing/>
        <w:rPr>
          <w:rFonts w:eastAsia="MS Mincho"/>
          <w:lang w:val="es-ES"/>
        </w:rPr>
      </w:pPr>
      <w:r w:rsidRPr="007B4302">
        <w:rPr>
          <w:rFonts w:eastAsia="MS Mincho"/>
          <w:lang w:val="es-ES"/>
        </w:rPr>
        <w:t xml:space="preserve">Resultaron de especial interés los esfuerzos de investigación centrados en el uso de técnicas moleculares para evaluar los umbrales de distancia genética con el fin de determinar la derivación esencial. Varias presentaciones de </w:t>
      </w:r>
      <w:r w:rsidR="00AF33FD" w:rsidRPr="007B4302">
        <w:rPr>
          <w:rFonts w:eastAsia="MS Mincho"/>
          <w:lang w:val="es-ES"/>
        </w:rPr>
        <w:t xml:space="preserve">representantes de los miembros </w:t>
      </w:r>
      <w:r w:rsidRPr="007B4302">
        <w:rPr>
          <w:rFonts w:eastAsia="MS Mincho"/>
          <w:lang w:val="es-ES"/>
        </w:rPr>
        <w:t xml:space="preserve">y organizaciones de obtentores abordaron la necesidad de evaluar los antepasados del pedigrí para analizar la distancia genética y establecer umbrales genéticos. Los pedigríes de las variedades son un factor clave que va más allá de los altos grados de similitud fenotípica para evaluar la derivación esencial. En este ejercicio, el TWM coincidió en la importancia de las contribuciones de los obtentores para determinar los umbrales y evitar disputas sobre los EDV.  </w:t>
      </w:r>
    </w:p>
    <w:p w14:paraId="043CCA32" w14:textId="77777777" w:rsidR="0009433B" w:rsidRPr="007B4302" w:rsidRDefault="0009433B" w:rsidP="0009433B">
      <w:pPr>
        <w:contextualSpacing/>
        <w:rPr>
          <w:rFonts w:eastAsia="MS Mincho"/>
          <w:lang w:val="es-ES"/>
        </w:rPr>
      </w:pPr>
    </w:p>
    <w:p w14:paraId="68CBE148" w14:textId="77777777" w:rsidR="008D315C" w:rsidRPr="007B4302" w:rsidRDefault="0009433B" w:rsidP="008D315C">
      <w:pPr>
        <w:numPr>
          <w:ilvl w:val="0"/>
          <w:numId w:val="6"/>
        </w:numPr>
        <w:ind w:left="0" w:firstLine="0"/>
        <w:contextualSpacing/>
        <w:rPr>
          <w:rFonts w:eastAsia="MS Mincho"/>
          <w:lang w:val="es-ES"/>
        </w:rPr>
      </w:pPr>
      <w:r w:rsidRPr="007B4302">
        <w:rPr>
          <w:rFonts w:eastAsia="MS Mincho"/>
          <w:lang w:val="es-ES"/>
        </w:rPr>
        <w:t xml:space="preserve">Otro ámbito de creciente interés es el uso de marcadores moleculares y, en algunos casos, el análisis de imágenes para hacer cumplir los derechos de los obtentores. Varias presentaciones mostraron que el tiempo necesario para la identificación de la muestra es fundamental, en particular para las frutas </w:t>
      </w:r>
      <w:r w:rsidR="003C06C6" w:rsidRPr="007B4302">
        <w:rPr>
          <w:rFonts w:eastAsia="MS Mincho"/>
          <w:lang w:val="es-ES"/>
        </w:rPr>
        <w:t xml:space="preserve">en ruta </w:t>
      </w:r>
      <w:r w:rsidRPr="007B4302">
        <w:rPr>
          <w:rFonts w:eastAsia="MS Mincho"/>
          <w:lang w:val="es-ES"/>
        </w:rPr>
        <w:t>para su exportación</w:t>
      </w:r>
      <w:r w:rsidR="003C06C6" w:rsidRPr="007B4302">
        <w:rPr>
          <w:rFonts w:eastAsia="MS Mincho"/>
          <w:lang w:val="es-ES"/>
        </w:rPr>
        <w:t xml:space="preserve">, lo que invita a </w:t>
      </w:r>
      <w:r w:rsidRPr="007B4302">
        <w:rPr>
          <w:rFonts w:eastAsia="MS Mincho"/>
          <w:lang w:val="es-ES"/>
        </w:rPr>
        <w:t xml:space="preserve">la cooperación </w:t>
      </w:r>
      <w:r w:rsidR="003C06C6" w:rsidRPr="007B4302">
        <w:rPr>
          <w:rFonts w:eastAsia="MS Mincho"/>
          <w:lang w:val="es-ES"/>
        </w:rPr>
        <w:t xml:space="preserve">entre </w:t>
      </w:r>
      <w:r w:rsidRPr="007B4302">
        <w:rPr>
          <w:rFonts w:eastAsia="MS Mincho"/>
          <w:lang w:val="es-ES"/>
        </w:rPr>
        <w:t xml:space="preserve">los miembros de la UPOV. </w:t>
      </w:r>
    </w:p>
    <w:p w14:paraId="23B5A216" w14:textId="77777777" w:rsidR="008D315C" w:rsidRPr="007B4302" w:rsidRDefault="008D315C" w:rsidP="008D315C">
      <w:pPr>
        <w:contextualSpacing/>
        <w:rPr>
          <w:rFonts w:eastAsia="MS Mincho"/>
          <w:lang w:val="es-ES"/>
        </w:rPr>
      </w:pPr>
    </w:p>
    <w:p w14:paraId="4DB52F5F" w14:textId="77777777" w:rsidR="008D315C" w:rsidRPr="007B4302" w:rsidRDefault="0009433B" w:rsidP="008D315C">
      <w:pPr>
        <w:numPr>
          <w:ilvl w:val="0"/>
          <w:numId w:val="6"/>
        </w:numPr>
        <w:ind w:left="0" w:firstLine="0"/>
        <w:contextualSpacing/>
        <w:rPr>
          <w:rFonts w:eastAsia="MS Mincho"/>
          <w:lang w:val="es-ES"/>
        </w:rPr>
      </w:pPr>
      <w:r w:rsidRPr="007B4302">
        <w:rPr>
          <w:rFonts w:eastAsia="MS Mincho"/>
          <w:lang w:val="es-ES"/>
        </w:rPr>
        <w:t xml:space="preserve">El TWM también debatió los retos y oportunidades del uso de la información basada en el ADN como base para optimizar las colecciones de variedades y la organización de ensayos de cultivo.  El TWM debatió el uso de la información basada en el ADN para reducir el número de ciclos de cultivo de las variedades que normalmente se examinarían en dos ensayos de cultivo.  El uso compartido de bases de datos moleculares entre países amplía los beneficios y optimiza en gran medida la relación coste/eficacia de esta práctica. </w:t>
      </w:r>
    </w:p>
    <w:p w14:paraId="53BF559F" w14:textId="77777777" w:rsidR="008D315C" w:rsidRPr="007B4302" w:rsidRDefault="008D315C" w:rsidP="008D315C">
      <w:pPr>
        <w:contextualSpacing/>
        <w:rPr>
          <w:rFonts w:eastAsia="MS Mincho"/>
          <w:lang w:val="es-ES"/>
        </w:rPr>
      </w:pPr>
    </w:p>
    <w:p w14:paraId="5A9BEE2A" w14:textId="77777777" w:rsidR="008D315C" w:rsidRPr="007B4302" w:rsidRDefault="0009433B" w:rsidP="008D315C">
      <w:pPr>
        <w:numPr>
          <w:ilvl w:val="0"/>
          <w:numId w:val="6"/>
        </w:numPr>
        <w:ind w:left="0" w:firstLine="0"/>
        <w:contextualSpacing/>
        <w:rPr>
          <w:rFonts w:eastAsia="MS Mincho"/>
          <w:lang w:val="es-ES"/>
        </w:rPr>
      </w:pPr>
      <w:r w:rsidRPr="007B4302">
        <w:rPr>
          <w:rFonts w:eastAsia="MS Mincho"/>
          <w:lang w:val="es-ES"/>
        </w:rPr>
        <w:t>En cuanto a la confidencialidad de la información molecular, el TWM recordó las orientaciones proporcionadas por la UPOV en el documento TGP/5</w:t>
      </w:r>
      <w:r w:rsidR="008D315C" w:rsidRPr="007B4302">
        <w:rPr>
          <w:rFonts w:eastAsia="MS Mincho"/>
          <w:lang w:val="es-ES"/>
        </w:rPr>
        <w:t>, sección</w:t>
      </w:r>
      <w:r w:rsidRPr="007B4302">
        <w:rPr>
          <w:rFonts w:eastAsia="MS Mincho"/>
          <w:lang w:val="es-ES"/>
        </w:rPr>
        <w:t xml:space="preserve"> 1. Convino en la importancia de salvaguardar </w:t>
      </w:r>
      <w:r w:rsidRPr="007B4302">
        <w:rPr>
          <w:rFonts w:eastAsia="MS Mincho"/>
          <w:lang w:val="es-ES"/>
        </w:rPr>
        <w:lastRenderedPageBreak/>
        <w:t xml:space="preserve">la confidencialidad de las líneas parentales y las fórmulas híbridas y señaló que se estaba celebrando un debate similar en la OCDE. </w:t>
      </w:r>
    </w:p>
    <w:p w14:paraId="221C0C6A" w14:textId="77777777" w:rsidR="008D315C" w:rsidRPr="007B4302" w:rsidRDefault="008D315C" w:rsidP="008D315C">
      <w:pPr>
        <w:contextualSpacing/>
        <w:rPr>
          <w:rFonts w:eastAsia="MS Mincho"/>
          <w:lang w:val="es-ES"/>
        </w:rPr>
      </w:pPr>
    </w:p>
    <w:p w14:paraId="1B6C5A34" w14:textId="77777777" w:rsidR="008D315C" w:rsidRPr="007B4302" w:rsidRDefault="0009433B" w:rsidP="00E805AB">
      <w:pPr>
        <w:keepNext/>
        <w:keepLines/>
        <w:numPr>
          <w:ilvl w:val="0"/>
          <w:numId w:val="6"/>
        </w:numPr>
        <w:ind w:left="0" w:firstLine="0"/>
        <w:contextualSpacing/>
        <w:rPr>
          <w:rFonts w:eastAsia="MS Mincho"/>
          <w:lang w:val="es-ES"/>
        </w:rPr>
      </w:pPr>
      <w:r w:rsidRPr="007B4302">
        <w:rPr>
          <w:rFonts w:eastAsia="MS Mincho"/>
          <w:lang w:val="es-ES"/>
        </w:rPr>
        <w:t xml:space="preserve">Por último, en lo que respecta a la cooperación con otras organizaciones internacionales, el TWM consideró la posibilidad de realizar actividades conjuntas con la OCDE y la ISTA, así como la posible armonización de términos, definiciones y métodos en relación con las técnicas moleculares.  El TWM acordó invitar al experto de Francia a dirigir los debates para organizar la información pertinente sobre términos y definiciones, con la expresión de interés de los expertos de Argentina, China, Alemania, Países Bajos (Reino de los), Reino Unido, CIOPORA e ISF para contribuir a la tarea. </w:t>
      </w:r>
    </w:p>
    <w:p w14:paraId="2B54BA56" w14:textId="77777777" w:rsidR="008D315C" w:rsidRPr="007B4302" w:rsidRDefault="008D315C" w:rsidP="008D315C">
      <w:pPr>
        <w:contextualSpacing/>
        <w:rPr>
          <w:rFonts w:eastAsia="MS Mincho"/>
          <w:lang w:val="es-ES"/>
        </w:rPr>
      </w:pPr>
    </w:p>
    <w:p w14:paraId="4102A69F" w14:textId="3C476EA4" w:rsidR="0009433B" w:rsidRPr="007B4302" w:rsidRDefault="0009433B" w:rsidP="008D315C">
      <w:pPr>
        <w:numPr>
          <w:ilvl w:val="0"/>
          <w:numId w:val="6"/>
        </w:numPr>
        <w:ind w:left="0" w:firstLine="0"/>
        <w:contextualSpacing/>
        <w:rPr>
          <w:rFonts w:eastAsia="MS Mincho"/>
          <w:lang w:val="es-ES"/>
        </w:rPr>
      </w:pPr>
      <w:r w:rsidRPr="007B4302">
        <w:rPr>
          <w:rFonts w:eastAsia="MS Mincho"/>
          <w:lang w:val="es-ES"/>
        </w:rPr>
        <w:t>El TWM debatió el establecimiento de conjuntos comunes de marcadores moleculares para la identificación de variedades y acordó invitar a la UPOV, la OCDE y la ISTA a seguir examinando los retos y oportunidades de esta iniciativa, tales como los cultivos, la escala de armonización (por ejemplo, regional, mundial) y los aspectos relacionados con los marcadores moleculares. El TWM tomó nota de que los marcadores moleculares seleccionados en el marco de los proyectos financiados por la CPVO estaban a disposición del público y tomó nota de la oferta de China de intercambiar una selección de marcadores KASP.</w:t>
      </w:r>
    </w:p>
    <w:p w14:paraId="1DBEFB31" w14:textId="77777777" w:rsidR="0009433B" w:rsidRPr="007B4302" w:rsidRDefault="0009433B" w:rsidP="008D315C">
      <w:pPr>
        <w:contextualSpacing/>
        <w:rPr>
          <w:rFonts w:eastAsia="MS Mincho"/>
          <w:lang w:val="es-ES"/>
        </w:rPr>
      </w:pPr>
    </w:p>
    <w:p w14:paraId="42B7454B" w14:textId="77777777" w:rsidR="0009433B" w:rsidRPr="007B4302" w:rsidRDefault="0009433B" w:rsidP="0009433B">
      <w:pPr>
        <w:numPr>
          <w:ilvl w:val="0"/>
          <w:numId w:val="6"/>
        </w:numPr>
        <w:ind w:left="0" w:firstLine="0"/>
        <w:contextualSpacing/>
        <w:rPr>
          <w:rFonts w:eastAsia="MS Mincho"/>
          <w:color w:val="000000"/>
          <w:lang w:val="es-ES"/>
        </w:rPr>
      </w:pPr>
      <w:r w:rsidRPr="007B4302">
        <w:rPr>
          <w:rFonts w:eastAsia="MS Mincho"/>
          <w:color w:val="000000"/>
          <w:lang w:val="es-ES"/>
        </w:rPr>
        <w:t xml:space="preserve">A invitación del </w:t>
      </w:r>
      <w:r w:rsidRPr="007B4302">
        <w:rPr>
          <w:rFonts w:eastAsia="MS Mincho"/>
          <w:color w:val="000000"/>
          <w:lang w:val="es-ES" w:eastAsia="ja-JP"/>
        </w:rPr>
        <w:t>Reino Unido</w:t>
      </w:r>
      <w:r w:rsidRPr="007B4302">
        <w:rPr>
          <w:rFonts w:eastAsia="MS Mincho"/>
          <w:color w:val="000000"/>
          <w:lang w:val="es-ES"/>
        </w:rPr>
        <w:t xml:space="preserve">, el </w:t>
      </w:r>
      <w:r w:rsidRPr="007B4302">
        <w:rPr>
          <w:rFonts w:eastAsia="MS Mincho"/>
          <w:color w:val="000000"/>
          <w:lang w:val="es-ES" w:eastAsia="ja-JP"/>
        </w:rPr>
        <w:t xml:space="preserve">TWM </w:t>
      </w:r>
      <w:r w:rsidRPr="007B4302">
        <w:rPr>
          <w:rFonts w:eastAsia="MS Mincho"/>
          <w:color w:val="000000"/>
          <w:lang w:val="es-ES"/>
        </w:rPr>
        <w:t xml:space="preserve">acordó celebrar su cuarta sesión en </w:t>
      </w:r>
      <w:r w:rsidRPr="007B4302">
        <w:rPr>
          <w:rFonts w:eastAsia="MS Mincho"/>
          <w:color w:val="000000"/>
          <w:lang w:val="es-ES" w:eastAsia="ja-JP"/>
        </w:rPr>
        <w:t>Cambridge</w:t>
      </w:r>
      <w:r w:rsidRPr="007B4302">
        <w:rPr>
          <w:rFonts w:eastAsia="MS Mincho"/>
          <w:color w:val="000000"/>
          <w:lang w:val="es-ES"/>
        </w:rPr>
        <w:t>, del 1 al</w:t>
      </w:r>
      <w:r w:rsidRPr="007B4302">
        <w:rPr>
          <w:rFonts w:eastAsia="MS Mincho"/>
          <w:color w:val="000000"/>
          <w:lang w:val="es-ES" w:eastAsia="ja-JP"/>
        </w:rPr>
        <w:t xml:space="preserve"> 4 </w:t>
      </w:r>
      <w:r w:rsidRPr="007B4302">
        <w:rPr>
          <w:rFonts w:eastAsia="MS Mincho"/>
          <w:color w:val="000000"/>
          <w:lang w:val="es-ES"/>
        </w:rPr>
        <w:t>de</w:t>
      </w:r>
      <w:r w:rsidRPr="007B4302">
        <w:rPr>
          <w:rFonts w:eastAsia="MS Mincho"/>
          <w:color w:val="000000"/>
          <w:lang w:val="es-ES" w:eastAsia="ja-JP"/>
        </w:rPr>
        <w:t xml:space="preserve"> junio de 2026</w:t>
      </w:r>
      <w:r w:rsidRPr="007B4302">
        <w:rPr>
          <w:rFonts w:eastAsia="MS Mincho"/>
          <w:color w:val="000000"/>
          <w:lang w:val="es-ES"/>
        </w:rPr>
        <w:t>.</w:t>
      </w:r>
    </w:p>
    <w:p w14:paraId="0BEA1475" w14:textId="77777777" w:rsidR="0009433B" w:rsidRPr="007B4302" w:rsidRDefault="0009433B" w:rsidP="0009433B">
      <w:pPr>
        <w:rPr>
          <w:lang w:val="es-ES"/>
        </w:rPr>
      </w:pPr>
    </w:p>
    <w:p w14:paraId="2E1F878C" w14:textId="77777777" w:rsidR="0009433B" w:rsidRPr="007B4302" w:rsidRDefault="0009433B" w:rsidP="0009433B">
      <w:pPr>
        <w:numPr>
          <w:ilvl w:val="0"/>
          <w:numId w:val="6"/>
        </w:numPr>
        <w:ind w:left="0" w:firstLine="0"/>
        <w:contextualSpacing/>
        <w:rPr>
          <w:rFonts w:eastAsia="MS Mincho"/>
          <w:lang w:val="es-ES"/>
        </w:rPr>
      </w:pPr>
      <w:r w:rsidRPr="007B4302">
        <w:rPr>
          <w:rFonts w:eastAsia="MS Mincho"/>
          <w:lang w:val="es-ES"/>
        </w:rPr>
        <w:t>El TWM acordó que los documentos para su cuarta sesión se presentaran a la Oficina de la Unión antes del 17 de abril de 2026. El TWM señaló que se suprimirían puntos del orden del día si los documentos previstos no llegaban a la Oficina de la Unión en el plazo acordado.</w:t>
      </w:r>
    </w:p>
    <w:p w14:paraId="0A9FE4CC" w14:textId="77777777" w:rsidR="0009433B" w:rsidRPr="007B4302" w:rsidRDefault="0009433B" w:rsidP="0009433B">
      <w:pPr>
        <w:rPr>
          <w:lang w:val="es-ES"/>
        </w:rPr>
      </w:pPr>
    </w:p>
    <w:p w14:paraId="33191EE8" w14:textId="77777777" w:rsidR="0009433B" w:rsidRPr="007B4302" w:rsidRDefault="0009433B" w:rsidP="0009433B">
      <w:pPr>
        <w:numPr>
          <w:ilvl w:val="0"/>
          <w:numId w:val="6"/>
        </w:numPr>
        <w:ind w:left="0" w:firstLine="0"/>
        <w:contextualSpacing/>
        <w:rPr>
          <w:rFonts w:eastAsia="MS Mincho"/>
          <w:snapToGrid w:val="0"/>
          <w:lang w:val="es-ES"/>
        </w:rPr>
      </w:pPr>
      <w:r w:rsidRPr="007B4302">
        <w:rPr>
          <w:rFonts w:eastAsia="MS Mincho"/>
          <w:snapToGrid w:val="0"/>
          <w:lang w:val="es-ES"/>
        </w:rPr>
        <w:t xml:space="preserve">El TWM propuso debatir los siguientes puntos en </w:t>
      </w:r>
      <w:r w:rsidRPr="007B4302">
        <w:rPr>
          <w:rFonts w:eastAsia="MS Mincho"/>
          <w:lang w:val="es-ES"/>
        </w:rPr>
        <w:t>la cuarta sesión</w:t>
      </w:r>
      <w:r w:rsidRPr="007B4302">
        <w:rPr>
          <w:rFonts w:eastAsia="MS Mincho"/>
          <w:snapToGrid w:val="0"/>
          <w:lang w:val="es-ES"/>
        </w:rPr>
        <w:t>:</w:t>
      </w:r>
    </w:p>
    <w:p w14:paraId="65C377FB" w14:textId="77777777" w:rsidR="0009433B" w:rsidRPr="007B4302" w:rsidRDefault="0009433B" w:rsidP="0009433B">
      <w:pPr>
        <w:rPr>
          <w:sz w:val="18"/>
          <w:szCs w:val="18"/>
          <w:lang w:val="es-ES"/>
        </w:rPr>
      </w:pPr>
    </w:p>
    <w:p w14:paraId="16DEBFE3" w14:textId="77777777" w:rsidR="0009433B" w:rsidRPr="007B4302" w:rsidRDefault="0009433B" w:rsidP="0009433B">
      <w:pPr>
        <w:numPr>
          <w:ilvl w:val="0"/>
          <w:numId w:val="4"/>
        </w:numPr>
        <w:spacing w:line="360" w:lineRule="auto"/>
        <w:ind w:left="990" w:hanging="425"/>
        <w:jc w:val="left"/>
        <w:rPr>
          <w:rFonts w:eastAsia="MS Mincho" w:cs="Calibri"/>
          <w:sz w:val="18"/>
          <w:lang w:val="es-ES"/>
          <w14:ligatures w14:val="standardContextual"/>
        </w:rPr>
      </w:pPr>
      <w:r w:rsidRPr="007B4302">
        <w:rPr>
          <w:rFonts w:eastAsia="MS Mincho" w:cs="Calibri"/>
          <w:sz w:val="18"/>
          <w:lang w:val="es-ES"/>
          <w14:ligatures w14:val="standardContextual"/>
        </w:rPr>
        <w:t>Apertura de la sesión</w:t>
      </w:r>
    </w:p>
    <w:p w14:paraId="7A7429EC" w14:textId="77777777" w:rsidR="0009433B" w:rsidRPr="007B4302" w:rsidRDefault="0009433B" w:rsidP="0009433B">
      <w:pPr>
        <w:numPr>
          <w:ilvl w:val="0"/>
          <w:numId w:val="4"/>
        </w:numPr>
        <w:spacing w:line="360" w:lineRule="auto"/>
        <w:ind w:left="990" w:hanging="425"/>
        <w:jc w:val="left"/>
        <w:rPr>
          <w:rFonts w:eastAsia="MS Mincho" w:cs="Calibri"/>
          <w:sz w:val="18"/>
          <w:lang w:val="es-ES"/>
          <w14:ligatures w14:val="standardContextual"/>
        </w:rPr>
      </w:pPr>
      <w:r w:rsidRPr="007B4302">
        <w:rPr>
          <w:rFonts w:eastAsia="MS Mincho" w:cs="Calibri"/>
          <w:sz w:val="18"/>
          <w:lang w:val="es-ES"/>
          <w14:ligatures w14:val="standardContextual"/>
        </w:rPr>
        <w:t>Aprobación del orden del día</w:t>
      </w:r>
    </w:p>
    <w:p w14:paraId="5579475B" w14:textId="77777777" w:rsidR="0009433B" w:rsidRPr="007B4302" w:rsidRDefault="0009433B" w:rsidP="0009433B">
      <w:pPr>
        <w:keepNext/>
        <w:numPr>
          <w:ilvl w:val="0"/>
          <w:numId w:val="4"/>
        </w:numPr>
        <w:spacing w:line="360" w:lineRule="auto"/>
        <w:ind w:left="990" w:hanging="425"/>
        <w:jc w:val="left"/>
        <w:rPr>
          <w:rFonts w:eastAsia="MS Mincho" w:cs="Calibri"/>
          <w:sz w:val="18"/>
          <w:lang w:val="es-ES"/>
          <w14:ligatures w14:val="standardContextual"/>
        </w:rPr>
      </w:pPr>
      <w:r w:rsidRPr="007B4302">
        <w:rPr>
          <w:rFonts w:eastAsia="MS Mincho" w:cs="Calibri"/>
          <w:sz w:val="18"/>
          <w:lang w:val="es-ES"/>
          <w14:ligatures w14:val="standardContextual"/>
        </w:rPr>
        <w:t xml:space="preserve">Asuntos que se someterán a </w:t>
      </w:r>
      <w:r w:rsidRPr="007B4302">
        <w:rPr>
          <w:rFonts w:eastAsia="MS Mincho" w:cs="Calibri"/>
          <w:sz w:val="18"/>
          <w:lang w:val="es-ES" w:eastAsia="ja-JP"/>
          <w14:ligatures w14:val="standardContextual"/>
        </w:rPr>
        <w:t xml:space="preserve">examen </w:t>
      </w:r>
    </w:p>
    <w:p w14:paraId="28B35B61" w14:textId="77777777" w:rsidR="0009433B" w:rsidRPr="007B4302" w:rsidRDefault="0009433B" w:rsidP="0009433B">
      <w:pPr>
        <w:spacing w:line="360" w:lineRule="auto"/>
        <w:ind w:left="1418" w:hanging="425"/>
        <w:rPr>
          <w:rFonts w:eastAsia="MS Mincho" w:cs="Calibri"/>
          <w:sz w:val="18"/>
          <w:lang w:val="es-ES"/>
          <w14:ligatures w14:val="standardContextual"/>
        </w:rPr>
      </w:pPr>
      <w:r w:rsidRPr="007B4302">
        <w:rPr>
          <w:rFonts w:eastAsia="MS Mincho" w:cs="Calibri"/>
          <w:sz w:val="18"/>
          <w:lang w:val="es-ES"/>
          <w14:ligatures w14:val="standardContextual"/>
        </w:rPr>
        <w:t>3.</w:t>
      </w:r>
      <w:r w:rsidRPr="007B4302">
        <w:rPr>
          <w:rFonts w:eastAsia="MS Mincho" w:cs="Calibri"/>
          <w:sz w:val="18"/>
          <w:lang w:val="es-ES" w:eastAsia="ja-JP"/>
          <w14:ligatures w14:val="standardContextual"/>
        </w:rPr>
        <w:t>1</w:t>
      </w:r>
      <w:r w:rsidRPr="007B4302">
        <w:rPr>
          <w:rFonts w:eastAsia="MS Mincho" w:cs="Calibri"/>
          <w:sz w:val="18"/>
          <w:lang w:val="es-ES"/>
          <w14:ligatures w14:val="standardContextual"/>
        </w:rPr>
        <w:tab/>
        <w:t>Software y métodos de análisis estadístico para el examen DHE</w:t>
      </w:r>
      <w:bookmarkStart w:id="4" w:name="_Hlk163393536"/>
    </w:p>
    <w:bookmarkEnd w:id="4"/>
    <w:p w14:paraId="03C5729B" w14:textId="77777777" w:rsidR="0009433B" w:rsidRPr="007B4302" w:rsidRDefault="0009433B" w:rsidP="0009433B">
      <w:pPr>
        <w:spacing w:line="360" w:lineRule="auto"/>
        <w:ind w:left="1418" w:hanging="425"/>
        <w:rPr>
          <w:rFonts w:eastAsia="MS Mincho" w:cs="Calibri"/>
          <w:sz w:val="18"/>
          <w:lang w:val="es-ES"/>
          <w14:ligatures w14:val="standardContextual"/>
        </w:rPr>
      </w:pPr>
      <w:r w:rsidRPr="007B4302">
        <w:rPr>
          <w:rFonts w:eastAsia="MS Mincho" w:cs="Calibri"/>
          <w:sz w:val="18"/>
          <w:lang w:val="es-ES"/>
          <w14:ligatures w14:val="standardContextual"/>
        </w:rPr>
        <w:t>3.</w:t>
      </w:r>
      <w:r w:rsidRPr="007B4302">
        <w:rPr>
          <w:rFonts w:eastAsia="MS Mincho" w:cs="Calibri"/>
          <w:sz w:val="18"/>
          <w:lang w:val="es-ES" w:eastAsia="ja-JP"/>
          <w14:ligatures w14:val="standardContextual"/>
        </w:rPr>
        <w:t>2</w:t>
      </w:r>
      <w:r w:rsidRPr="007B4302">
        <w:rPr>
          <w:rFonts w:eastAsia="MS Mincho" w:cs="Calibri"/>
          <w:sz w:val="18"/>
          <w:lang w:val="es-ES"/>
          <w14:ligatures w14:val="standardContextual"/>
        </w:rPr>
        <w:tab/>
        <w:t>Fenotipado y análisis de imágenes (documentos invitados)</w:t>
      </w:r>
    </w:p>
    <w:p w14:paraId="48CA5A08" w14:textId="77777777" w:rsidR="0009433B" w:rsidRPr="007B4302" w:rsidRDefault="0009433B" w:rsidP="0009433B">
      <w:pPr>
        <w:spacing w:line="360" w:lineRule="auto"/>
        <w:ind w:left="1418" w:hanging="425"/>
        <w:rPr>
          <w:rFonts w:eastAsia="MS Mincho" w:cs="Calibri"/>
          <w:sz w:val="18"/>
          <w:lang w:val="es-ES"/>
          <w14:ligatures w14:val="standardContextual"/>
        </w:rPr>
      </w:pPr>
      <w:r w:rsidRPr="007B4302">
        <w:rPr>
          <w:rFonts w:eastAsia="MS Mincho" w:cs="Calibri"/>
          <w:sz w:val="18"/>
          <w:lang w:val="es-ES"/>
          <w14:ligatures w14:val="standardContextual"/>
        </w:rPr>
        <w:t>3.</w:t>
      </w:r>
      <w:r w:rsidRPr="007B4302">
        <w:rPr>
          <w:rFonts w:eastAsia="MS Mincho" w:cs="Calibri"/>
          <w:sz w:val="18"/>
          <w:lang w:val="es-ES" w:eastAsia="ja-JP"/>
          <w14:ligatures w14:val="standardContextual"/>
        </w:rPr>
        <w:t>3</w:t>
      </w:r>
      <w:r w:rsidRPr="007B4302">
        <w:rPr>
          <w:rFonts w:eastAsia="MS Mincho" w:cs="Calibri"/>
          <w:sz w:val="18"/>
          <w:lang w:val="es-ES"/>
          <w14:ligatures w14:val="standardContextual"/>
        </w:rPr>
        <w:tab/>
        <w:t>Avances en técnicas moleculares y bioinformática (artículos invitados)</w:t>
      </w:r>
    </w:p>
    <w:p w14:paraId="15ECC7D1" w14:textId="77777777" w:rsidR="0009433B" w:rsidRPr="007B4302" w:rsidRDefault="0009433B" w:rsidP="0009433B">
      <w:pPr>
        <w:spacing w:line="360" w:lineRule="auto"/>
        <w:ind w:left="1990" w:hanging="425"/>
        <w:rPr>
          <w:rFonts w:eastAsia="MS Mincho" w:cs="Calibri"/>
          <w:sz w:val="18"/>
          <w:lang w:val="es-ES"/>
          <w14:ligatures w14:val="standardContextual"/>
        </w:rPr>
      </w:pPr>
      <w:r w:rsidRPr="007B4302">
        <w:rPr>
          <w:rFonts w:eastAsia="MS Mincho" w:cs="Calibri"/>
          <w:sz w:val="18"/>
          <w:lang w:val="es-ES"/>
          <w14:ligatures w14:val="standardContextual"/>
        </w:rPr>
        <w:t>(</w:t>
      </w:r>
      <w:r w:rsidRPr="007B4302">
        <w:rPr>
          <w:rFonts w:eastAsia="MS Mincho" w:cs="Calibri"/>
          <w:sz w:val="18"/>
          <w:lang w:val="es-ES" w:eastAsia="ja-JP"/>
          <w14:ligatures w14:val="standardContextual"/>
        </w:rPr>
        <w:t>a</w:t>
      </w:r>
      <w:r w:rsidRPr="007B4302">
        <w:rPr>
          <w:rFonts w:eastAsia="MS Mincho" w:cs="Calibri"/>
          <w:sz w:val="18"/>
          <w:lang w:val="es-ES"/>
          <w14:ligatures w14:val="standardContextual"/>
        </w:rPr>
        <w:t>)</w:t>
      </w:r>
      <w:r w:rsidRPr="007B4302">
        <w:rPr>
          <w:rFonts w:eastAsia="MS Mincho" w:cs="Calibri"/>
          <w:sz w:val="18"/>
          <w:lang w:val="es-ES"/>
          <w14:ligatures w14:val="standardContextual"/>
        </w:rPr>
        <w:tab/>
        <w:t>Cooperación entre organizaciones internacionales (artículos invitados)</w:t>
      </w:r>
    </w:p>
    <w:p w14:paraId="37BA4769" w14:textId="77777777" w:rsidR="0009433B" w:rsidRPr="007B4302" w:rsidRDefault="0009433B" w:rsidP="0009433B">
      <w:pPr>
        <w:spacing w:line="360" w:lineRule="auto"/>
        <w:ind w:left="1990" w:hanging="428"/>
        <w:rPr>
          <w:rFonts w:eastAsia="MS Mincho" w:cs="Calibri"/>
          <w:sz w:val="18"/>
          <w:lang w:val="es-ES"/>
          <w14:ligatures w14:val="standardContextual"/>
        </w:rPr>
      </w:pPr>
      <w:r w:rsidRPr="007B4302">
        <w:rPr>
          <w:rFonts w:eastAsia="MS Mincho" w:cs="Calibri"/>
          <w:sz w:val="18"/>
          <w:lang w:val="es-ES"/>
          <w14:ligatures w14:val="standardContextual"/>
        </w:rPr>
        <w:t>(</w:t>
      </w:r>
      <w:r w:rsidRPr="007B4302">
        <w:rPr>
          <w:rFonts w:eastAsia="MS Mincho" w:cs="Calibri"/>
          <w:sz w:val="18"/>
          <w:lang w:val="es-ES" w:eastAsia="ja-JP"/>
          <w14:ligatures w14:val="standardContextual"/>
        </w:rPr>
        <w:t>b</w:t>
      </w:r>
      <w:r w:rsidRPr="007B4302">
        <w:rPr>
          <w:rFonts w:eastAsia="MS Mincho" w:cs="Calibri"/>
          <w:sz w:val="18"/>
          <w:lang w:val="es-ES"/>
          <w14:ligatures w14:val="standardContextual"/>
        </w:rPr>
        <w:t>)</w:t>
      </w:r>
      <w:r w:rsidRPr="007B4302">
        <w:rPr>
          <w:rFonts w:eastAsia="MS Mincho" w:cs="Calibri"/>
          <w:sz w:val="18"/>
          <w:lang w:val="es-ES"/>
          <w14:ligatures w14:val="standardContextual"/>
        </w:rPr>
        <w:tab/>
      </w:r>
      <w:r w:rsidRPr="007B4302">
        <w:rPr>
          <w:rFonts w:eastAsia="MS Mincho" w:cs="Calibri"/>
          <w:sz w:val="18"/>
          <w:lang w:val="es-ES" w:eastAsia="ja-JP"/>
          <w14:ligatures w14:val="standardContextual"/>
        </w:rPr>
        <w:t xml:space="preserve">Informes </w:t>
      </w:r>
      <w:r w:rsidRPr="007B4302">
        <w:rPr>
          <w:rFonts w:eastAsia="MS Mincho" w:cs="Calibri"/>
          <w:sz w:val="18"/>
          <w:lang w:val="es-ES"/>
          <w14:ligatures w14:val="standardContextual"/>
        </w:rPr>
        <w:t>sobre el trabajo realizado en materia de técnicas moleculares en relación con el examen DHE (documentos solicitados)</w:t>
      </w:r>
    </w:p>
    <w:p w14:paraId="0052609D" w14:textId="77777777" w:rsidR="0009433B" w:rsidRPr="007B4302" w:rsidRDefault="0009433B" w:rsidP="0009433B">
      <w:pPr>
        <w:spacing w:line="360" w:lineRule="auto"/>
        <w:ind w:left="1990" w:hanging="428"/>
        <w:rPr>
          <w:rFonts w:eastAsia="MS Mincho" w:cs="Calibri"/>
          <w:sz w:val="18"/>
          <w:lang w:val="es-ES"/>
          <w14:ligatures w14:val="standardContextual"/>
        </w:rPr>
      </w:pPr>
      <w:r w:rsidRPr="007B4302">
        <w:rPr>
          <w:rFonts w:eastAsia="MS Mincho" w:cs="Calibri"/>
          <w:sz w:val="18"/>
          <w:lang w:val="es-ES" w:eastAsia="ja-JP"/>
          <w14:ligatures w14:val="standardContextual"/>
        </w:rPr>
        <w:t>c</w:t>
      </w:r>
      <w:r w:rsidRPr="007B4302">
        <w:rPr>
          <w:rFonts w:eastAsia="MS Mincho" w:cs="Calibri"/>
          <w:sz w:val="18"/>
          <w:lang w:val="es-ES"/>
          <w14:ligatures w14:val="standardContextual"/>
        </w:rPr>
        <w:t>)</w:t>
      </w:r>
      <w:r w:rsidRPr="007B4302">
        <w:rPr>
          <w:rFonts w:eastAsia="MS Mincho" w:cs="Calibri"/>
          <w:sz w:val="18"/>
          <w:lang w:val="es-ES"/>
          <w14:ligatures w14:val="standardContextual"/>
        </w:rPr>
        <w:tab/>
        <w:t xml:space="preserve">Gestión de bases de datos e intercambio de datos y material (artículos invitados) </w:t>
      </w:r>
    </w:p>
    <w:p w14:paraId="735115DD" w14:textId="77777777" w:rsidR="0009433B" w:rsidRPr="007B4302" w:rsidRDefault="0009433B" w:rsidP="0009433B">
      <w:pPr>
        <w:spacing w:line="360" w:lineRule="auto"/>
        <w:ind w:left="1990" w:hanging="428"/>
        <w:rPr>
          <w:rFonts w:eastAsia="MS Mincho" w:cs="Calibri"/>
          <w:sz w:val="18"/>
          <w:lang w:val="es-ES"/>
          <w14:ligatures w14:val="standardContextual"/>
        </w:rPr>
      </w:pPr>
      <w:r w:rsidRPr="007B4302">
        <w:rPr>
          <w:rFonts w:eastAsia="MS Mincho" w:cs="Calibri"/>
          <w:sz w:val="18"/>
          <w:lang w:val="es-ES" w:eastAsia="ja-JP"/>
          <w14:ligatures w14:val="standardContextual"/>
        </w:rPr>
        <w:t>d</w:t>
      </w:r>
      <w:r w:rsidRPr="007B4302">
        <w:rPr>
          <w:rFonts w:eastAsia="MS Mincho" w:cs="Calibri"/>
          <w:sz w:val="18"/>
          <w:lang w:val="es-ES"/>
          <w14:ligatures w14:val="standardContextual"/>
        </w:rPr>
        <w:t>)</w:t>
      </w:r>
      <w:r w:rsidRPr="007B4302">
        <w:rPr>
          <w:rFonts w:eastAsia="MS Mincho" w:cs="Calibri"/>
          <w:sz w:val="18"/>
          <w:lang w:val="es-ES"/>
          <w14:ligatures w14:val="standardContextual"/>
        </w:rPr>
        <w:tab/>
        <w:t>Confidencialidad, propiedad y acceso a los datos moleculares</w:t>
      </w:r>
    </w:p>
    <w:p w14:paraId="08C0AD49" w14:textId="77777777" w:rsidR="0009433B" w:rsidRPr="007B4302" w:rsidRDefault="0009433B" w:rsidP="0009433B">
      <w:pPr>
        <w:spacing w:line="360" w:lineRule="auto"/>
        <w:ind w:left="1990" w:hanging="428"/>
        <w:rPr>
          <w:rFonts w:eastAsia="MS Mincho" w:cs="Calibri"/>
          <w:sz w:val="18"/>
          <w:lang w:val="es-ES"/>
          <w14:ligatures w14:val="standardContextual"/>
        </w:rPr>
      </w:pPr>
      <w:r w:rsidRPr="007B4302">
        <w:rPr>
          <w:rFonts w:eastAsia="MS Mincho" w:cs="Calibri"/>
          <w:sz w:val="18"/>
          <w:lang w:val="es-ES"/>
          <w14:ligatures w14:val="standardContextual"/>
        </w:rPr>
        <w:t>(</w:t>
      </w:r>
      <w:r w:rsidRPr="007B4302">
        <w:rPr>
          <w:rFonts w:eastAsia="MS Mincho" w:cs="Calibri"/>
          <w:sz w:val="18"/>
          <w:lang w:val="es-ES" w:eastAsia="ja-JP"/>
          <w14:ligatures w14:val="standardContextual"/>
        </w:rPr>
        <w:t>e</w:t>
      </w:r>
      <w:r w:rsidRPr="007B4302">
        <w:rPr>
          <w:rFonts w:eastAsia="MS Mincho" w:cs="Calibri"/>
          <w:sz w:val="18"/>
          <w:lang w:val="es-ES"/>
          <w14:ligatures w14:val="standardContextual"/>
        </w:rPr>
        <w:t>)</w:t>
      </w:r>
      <w:r w:rsidRPr="007B4302">
        <w:rPr>
          <w:rFonts w:eastAsia="MS Mincho" w:cs="Calibri"/>
          <w:sz w:val="18"/>
          <w:lang w:val="es-ES"/>
          <w14:ligatures w14:val="standardContextual"/>
        </w:rPr>
        <w:tab/>
        <w:t>El uso de técnicas moleculares en la evaluación de la derivación esencial (artículos invitados)</w:t>
      </w:r>
    </w:p>
    <w:p w14:paraId="62C47DE5" w14:textId="77777777" w:rsidR="0009433B" w:rsidRPr="007B4302" w:rsidRDefault="0009433B" w:rsidP="0009433B">
      <w:pPr>
        <w:spacing w:line="360" w:lineRule="auto"/>
        <w:ind w:left="1990" w:hanging="428"/>
        <w:rPr>
          <w:rFonts w:eastAsia="MS Mincho" w:cs="Calibri"/>
          <w:sz w:val="18"/>
          <w:lang w:val="es-ES"/>
          <w14:ligatures w14:val="standardContextual"/>
        </w:rPr>
      </w:pPr>
      <w:r w:rsidRPr="007B4302">
        <w:rPr>
          <w:rFonts w:eastAsia="MS Mincho" w:cs="Calibri"/>
          <w:sz w:val="18"/>
          <w:lang w:val="es-ES"/>
          <w14:ligatures w14:val="standardContextual"/>
        </w:rPr>
        <w:t>(</w:t>
      </w:r>
      <w:r w:rsidRPr="007B4302">
        <w:rPr>
          <w:rFonts w:eastAsia="MS Mincho" w:cs="Calibri"/>
          <w:sz w:val="18"/>
          <w:lang w:val="es-ES" w:eastAsia="ja-JP"/>
          <w14:ligatures w14:val="standardContextual"/>
        </w:rPr>
        <w:t>f</w:t>
      </w:r>
      <w:r w:rsidRPr="007B4302">
        <w:rPr>
          <w:rFonts w:eastAsia="MS Mincho" w:cs="Calibri"/>
          <w:sz w:val="18"/>
          <w:lang w:val="es-ES"/>
          <w14:ligatures w14:val="standardContextual"/>
        </w:rPr>
        <w:t>)</w:t>
      </w:r>
      <w:r w:rsidRPr="007B4302">
        <w:rPr>
          <w:rFonts w:eastAsia="MS Mincho" w:cs="Calibri"/>
          <w:sz w:val="18"/>
          <w:lang w:val="es-ES"/>
          <w14:ligatures w14:val="standardContextual"/>
        </w:rPr>
        <w:tab/>
        <w:t>El uso de técnicas moleculares en la identificación de variedades (artículos invitados)</w:t>
      </w:r>
    </w:p>
    <w:p w14:paraId="271E92C2" w14:textId="77777777" w:rsidR="0009433B" w:rsidRPr="007B4302" w:rsidRDefault="0009433B" w:rsidP="0009433B">
      <w:pPr>
        <w:spacing w:line="360" w:lineRule="auto"/>
        <w:ind w:left="1988" w:hanging="428"/>
        <w:rPr>
          <w:rFonts w:eastAsia="MS Mincho" w:cs="Calibri"/>
          <w:sz w:val="18"/>
          <w:lang w:val="es-ES"/>
          <w14:ligatures w14:val="standardContextual"/>
        </w:rPr>
      </w:pPr>
      <w:r w:rsidRPr="007B4302">
        <w:rPr>
          <w:rFonts w:eastAsia="MS Mincho" w:cs="Calibri"/>
          <w:sz w:val="18"/>
          <w:lang w:val="es-ES"/>
          <w14:ligatures w14:val="standardContextual"/>
        </w:rPr>
        <w:t>(</w:t>
      </w:r>
      <w:r w:rsidRPr="007B4302">
        <w:rPr>
          <w:rFonts w:eastAsia="MS Mincho" w:cs="Calibri"/>
          <w:sz w:val="18"/>
          <w:lang w:val="es-ES" w:eastAsia="ja-JP"/>
          <w14:ligatures w14:val="standardContextual"/>
        </w:rPr>
        <w:t>g</w:t>
      </w:r>
      <w:r w:rsidRPr="007B4302">
        <w:rPr>
          <w:rFonts w:eastAsia="MS Mincho" w:cs="Calibri"/>
          <w:sz w:val="18"/>
          <w:lang w:val="es-ES"/>
          <w14:ligatures w14:val="standardContextual"/>
        </w:rPr>
        <w:t>)</w:t>
      </w:r>
      <w:r w:rsidRPr="007B4302">
        <w:rPr>
          <w:rFonts w:eastAsia="MS Mincho" w:cs="Calibri"/>
          <w:sz w:val="18"/>
          <w:lang w:val="es-ES"/>
          <w14:ligatures w14:val="standardContextual"/>
        </w:rPr>
        <w:tab/>
        <w:t>El uso de técnicas moleculares para la aplicación de la ley (artículos invitados)</w:t>
      </w:r>
    </w:p>
    <w:p w14:paraId="5AF0EAC6" w14:textId="77777777" w:rsidR="0009433B" w:rsidRPr="007B4302" w:rsidRDefault="0009433B" w:rsidP="0009433B">
      <w:pPr>
        <w:keepNext/>
        <w:numPr>
          <w:ilvl w:val="0"/>
          <w:numId w:val="4"/>
        </w:numPr>
        <w:spacing w:line="360" w:lineRule="auto"/>
        <w:ind w:left="990" w:hanging="425"/>
        <w:jc w:val="left"/>
        <w:rPr>
          <w:rFonts w:eastAsia="MS Mincho" w:cs="Calibri"/>
          <w:sz w:val="18"/>
          <w:lang w:val="es-ES"/>
          <w14:ligatures w14:val="standardContextual"/>
        </w:rPr>
      </w:pPr>
      <w:r w:rsidRPr="007B4302">
        <w:rPr>
          <w:rFonts w:eastAsia="MS Mincho" w:cs="Calibri"/>
          <w:sz w:val="18"/>
          <w:lang w:val="es-ES"/>
          <w14:ligatures w14:val="standardContextual"/>
        </w:rPr>
        <w:t>Asuntos para información</w:t>
      </w:r>
    </w:p>
    <w:p w14:paraId="676BA703" w14:textId="31CE5AB3" w:rsidR="0009433B" w:rsidRPr="007B4302" w:rsidRDefault="008D315C" w:rsidP="0009433B">
      <w:pPr>
        <w:spacing w:line="360" w:lineRule="auto"/>
        <w:ind w:left="1557" w:hanging="567"/>
        <w:rPr>
          <w:rFonts w:eastAsia="MS Mincho" w:cs="Calibri"/>
          <w:sz w:val="18"/>
          <w:lang w:val="es-ES"/>
          <w14:ligatures w14:val="standardContextual"/>
        </w:rPr>
      </w:pPr>
      <w:r w:rsidRPr="007B4302">
        <w:rPr>
          <w:rFonts w:eastAsia="MS Mincho" w:cs="Calibri"/>
          <w:sz w:val="18"/>
          <w:lang w:val="es-ES"/>
          <w14:ligatures w14:val="standardContextual"/>
        </w:rPr>
        <w:t>4.1</w:t>
      </w:r>
      <w:r w:rsidR="0009433B" w:rsidRPr="007B4302">
        <w:rPr>
          <w:rFonts w:eastAsia="MS Mincho" w:cs="Calibri"/>
          <w:sz w:val="18"/>
          <w:lang w:val="es-ES"/>
          <w14:ligatures w14:val="standardContextual"/>
        </w:rPr>
        <w:tab/>
        <w:t>Informes de los miembros y observadores (informes escritos que deben preparar los miembros y observadores)</w:t>
      </w:r>
    </w:p>
    <w:p w14:paraId="27F30C50" w14:textId="2D52DF0B" w:rsidR="0009433B" w:rsidRPr="007B4302" w:rsidRDefault="008D315C" w:rsidP="0009433B">
      <w:pPr>
        <w:spacing w:line="360" w:lineRule="auto"/>
        <w:ind w:left="1557" w:hanging="567"/>
        <w:rPr>
          <w:rFonts w:eastAsia="MS Mincho" w:cs="Calibri"/>
          <w:sz w:val="18"/>
          <w:lang w:val="es-ES"/>
          <w14:ligatures w14:val="standardContextual"/>
        </w:rPr>
      </w:pPr>
      <w:r w:rsidRPr="007B4302">
        <w:rPr>
          <w:rFonts w:eastAsia="MS Mincho" w:cs="Calibri"/>
          <w:sz w:val="18"/>
          <w:lang w:val="es-ES"/>
          <w14:ligatures w14:val="standardContextual"/>
        </w:rPr>
        <w:t>4.</w:t>
      </w:r>
      <w:r w:rsidR="0009433B" w:rsidRPr="007B4302">
        <w:rPr>
          <w:rFonts w:eastAsia="MS Mincho" w:cs="Calibri"/>
          <w:sz w:val="18"/>
          <w:lang w:val="es-ES"/>
          <w14:ligatures w14:val="standardContextual"/>
        </w:rPr>
        <w:tab/>
        <w:t>Informe sobre la evolución de la UPOV (evolución general, incluidas las denominaciones de variedades, las bases de datos de información, el intercambio y la utilización de programas informáticos y equipos</w:t>
      </w:r>
      <w:r w:rsidR="0009433B" w:rsidRPr="007B4302">
        <w:rPr>
          <w:rFonts w:eastAsia="MS Mincho" w:cs="Calibri"/>
          <w:sz w:val="18"/>
          <w:lang w:val="es-ES" w:eastAsia="ja-JP"/>
          <w14:ligatures w14:val="standardContextual"/>
        </w:rPr>
        <w:t xml:space="preserve">, </w:t>
      </w:r>
      <w:r w:rsidR="0009433B" w:rsidRPr="007B4302">
        <w:rPr>
          <w:rFonts w:eastAsia="MS Mincho" w:cs="Calibri"/>
          <w:sz w:val="18"/>
          <w:lang w:val="es-ES"/>
          <w14:ligatures w14:val="standardContextual"/>
        </w:rPr>
        <w:t>y los materiales de orientación e información)</w:t>
      </w:r>
    </w:p>
    <w:p w14:paraId="322C13F5" w14:textId="77777777" w:rsidR="0009433B" w:rsidRPr="007B4302" w:rsidRDefault="0009433B" w:rsidP="0009433B">
      <w:pPr>
        <w:numPr>
          <w:ilvl w:val="0"/>
          <w:numId w:val="4"/>
        </w:numPr>
        <w:spacing w:line="360" w:lineRule="auto"/>
        <w:ind w:left="990" w:hanging="425"/>
        <w:jc w:val="left"/>
        <w:rPr>
          <w:rFonts w:eastAsia="MS Mincho" w:cs="Calibri"/>
          <w:sz w:val="18"/>
          <w:lang w:val="es-ES"/>
          <w14:ligatures w14:val="standardContextual"/>
        </w:rPr>
      </w:pPr>
      <w:r w:rsidRPr="007B4302">
        <w:rPr>
          <w:rFonts w:eastAsia="MS Mincho" w:cs="Calibri"/>
          <w:sz w:val="18"/>
          <w:lang w:val="es-ES"/>
          <w14:ligatures w14:val="standardContextual"/>
        </w:rPr>
        <w:t>Fecha y lugar de la próxima sesión</w:t>
      </w:r>
    </w:p>
    <w:p w14:paraId="60066F00" w14:textId="77777777" w:rsidR="0009433B" w:rsidRPr="007B4302" w:rsidRDefault="0009433B" w:rsidP="0009433B">
      <w:pPr>
        <w:numPr>
          <w:ilvl w:val="0"/>
          <w:numId w:val="4"/>
        </w:numPr>
        <w:spacing w:line="360" w:lineRule="auto"/>
        <w:ind w:left="990" w:hanging="425"/>
        <w:jc w:val="left"/>
        <w:rPr>
          <w:rFonts w:eastAsia="MS Mincho" w:cs="Calibri"/>
          <w:sz w:val="18"/>
          <w:lang w:val="es-ES"/>
          <w14:ligatures w14:val="standardContextual"/>
        </w:rPr>
      </w:pPr>
      <w:r w:rsidRPr="007B4302">
        <w:rPr>
          <w:rFonts w:eastAsia="MS Mincho" w:cs="Calibri"/>
          <w:sz w:val="18"/>
          <w:lang w:val="es-ES"/>
          <w14:ligatures w14:val="standardContextual"/>
        </w:rPr>
        <w:t>Programa futuro</w:t>
      </w:r>
    </w:p>
    <w:p w14:paraId="71DD3A66" w14:textId="77777777" w:rsidR="0009433B" w:rsidRPr="007B4302" w:rsidRDefault="0009433B" w:rsidP="0009433B">
      <w:pPr>
        <w:numPr>
          <w:ilvl w:val="0"/>
          <w:numId w:val="4"/>
        </w:numPr>
        <w:spacing w:line="360" w:lineRule="auto"/>
        <w:ind w:left="990" w:hanging="425"/>
        <w:jc w:val="left"/>
        <w:rPr>
          <w:rFonts w:eastAsia="MS Mincho" w:cs="Calibri"/>
          <w:sz w:val="18"/>
          <w:lang w:val="es-ES"/>
          <w14:ligatures w14:val="standardContextual"/>
        </w:rPr>
      </w:pPr>
      <w:r w:rsidRPr="007B4302">
        <w:rPr>
          <w:rFonts w:eastAsia="MS Mincho" w:cs="Calibri"/>
          <w:sz w:val="18"/>
          <w:lang w:val="es-ES"/>
          <w14:ligatures w14:val="standardContextual"/>
        </w:rPr>
        <w:t>Aprobación del informe de la sesión (si el tiempo lo permite)</w:t>
      </w:r>
    </w:p>
    <w:p w14:paraId="4F164E5E" w14:textId="77777777" w:rsidR="0009433B" w:rsidRPr="007B4302" w:rsidRDefault="0009433B" w:rsidP="0009433B">
      <w:pPr>
        <w:numPr>
          <w:ilvl w:val="0"/>
          <w:numId w:val="4"/>
        </w:numPr>
        <w:spacing w:line="360" w:lineRule="auto"/>
        <w:ind w:left="990" w:hanging="425"/>
        <w:jc w:val="left"/>
        <w:rPr>
          <w:snapToGrid w:val="0"/>
          <w:lang w:val="es-ES"/>
        </w:rPr>
      </w:pPr>
      <w:r w:rsidRPr="007B4302">
        <w:rPr>
          <w:rFonts w:eastAsia="MS Mincho" w:cs="Calibri"/>
          <w:sz w:val="18"/>
          <w:lang w:val="es-ES"/>
          <w14:ligatures w14:val="standardContextual"/>
        </w:rPr>
        <w:t>Clausura de la sesión</w:t>
      </w:r>
    </w:p>
    <w:p w14:paraId="38CDF730" w14:textId="77777777" w:rsidR="00815647" w:rsidRPr="007B4302" w:rsidRDefault="00815647" w:rsidP="00815647">
      <w:pPr>
        <w:rPr>
          <w:lang w:val="es-ES"/>
        </w:rPr>
      </w:pPr>
    </w:p>
    <w:p w14:paraId="62D7D0EF" w14:textId="77777777" w:rsidR="00815647" w:rsidRPr="007B4302" w:rsidRDefault="00815647" w:rsidP="00815647">
      <w:pPr>
        <w:rPr>
          <w:lang w:val="es-ES"/>
        </w:rPr>
      </w:pPr>
    </w:p>
    <w:p w14:paraId="57FDBBCE" w14:textId="77777777" w:rsidR="00815647" w:rsidRPr="007B4302" w:rsidRDefault="00815647" w:rsidP="00815647">
      <w:pPr>
        <w:rPr>
          <w:lang w:val="es-ES"/>
        </w:rPr>
      </w:pPr>
    </w:p>
    <w:p w14:paraId="05B947FB" w14:textId="0211A4A8" w:rsidR="00815647" w:rsidRPr="007B4302" w:rsidRDefault="00815647" w:rsidP="00BA253E">
      <w:pPr>
        <w:jc w:val="right"/>
        <w:rPr>
          <w:lang w:val="es-ES"/>
        </w:rPr>
      </w:pPr>
      <w:r w:rsidRPr="007B4302">
        <w:rPr>
          <w:lang w:val="es-ES"/>
        </w:rPr>
        <w:t>[</w:t>
      </w:r>
      <w:r w:rsidR="007F3CDC">
        <w:rPr>
          <w:lang w:val="es-ES"/>
        </w:rPr>
        <w:t>Sigue</w:t>
      </w:r>
      <w:r w:rsidRPr="007B4302">
        <w:rPr>
          <w:lang w:val="es-ES"/>
        </w:rPr>
        <w:t xml:space="preserve"> el anexo IV]</w:t>
      </w:r>
    </w:p>
    <w:p w14:paraId="6F16965C" w14:textId="77777777" w:rsidR="00815647" w:rsidRPr="007B4302" w:rsidRDefault="00815647" w:rsidP="00815647">
      <w:pPr>
        <w:rPr>
          <w:lang w:val="es-ES"/>
        </w:rPr>
        <w:sectPr w:rsidR="00815647" w:rsidRPr="007B4302" w:rsidSect="0004198B">
          <w:headerReference w:type="default" r:id="rId16"/>
          <w:headerReference w:type="first" r:id="rId17"/>
          <w:pgSz w:w="11907" w:h="16840" w:code="9"/>
          <w:pgMar w:top="510" w:right="1134" w:bottom="1134" w:left="1134" w:header="510" w:footer="680" w:gutter="0"/>
          <w:pgNumType w:start="1"/>
          <w:cols w:space="720"/>
          <w:titlePg/>
        </w:sectPr>
      </w:pPr>
    </w:p>
    <w:p w14:paraId="4E227628" w14:textId="4B172159" w:rsidR="00815647" w:rsidRPr="007B4302" w:rsidRDefault="00BA253E" w:rsidP="00815647">
      <w:pPr>
        <w:pStyle w:val="Heading1"/>
        <w:rPr>
          <w:lang w:val="es-ES"/>
        </w:rPr>
      </w:pPr>
      <w:r w:rsidRPr="00BA253E">
        <w:rPr>
          <w:lang w:val="es-ES"/>
        </w:rPr>
        <w:lastRenderedPageBreak/>
        <w:t xml:space="preserve">quincuagésima séptima </w:t>
      </w:r>
      <w:r w:rsidR="00815647" w:rsidRPr="007B4302">
        <w:rPr>
          <w:lang w:val="es-ES"/>
        </w:rPr>
        <w:t>sesión del Grupo de Trabajo Técnico sobre Plantas Ornamentales y Árboles Forestales (TWO)</w:t>
      </w:r>
    </w:p>
    <w:p w14:paraId="1B1BBDDE" w14:textId="77777777" w:rsidR="00815647" w:rsidRPr="007B4302" w:rsidRDefault="00815647" w:rsidP="00815647">
      <w:pPr>
        <w:rPr>
          <w:lang w:val="es-ES"/>
        </w:rPr>
      </w:pPr>
    </w:p>
    <w:p w14:paraId="124F9F41" w14:textId="49FE52F3" w:rsidR="00815647" w:rsidRPr="007B4302" w:rsidRDefault="00815647" w:rsidP="00815647">
      <w:pPr>
        <w:keepNext/>
        <w:outlineLvl w:val="2"/>
        <w:rPr>
          <w:rFonts w:cs="Arial"/>
          <w:i/>
          <w:lang w:val="es-ES"/>
        </w:rPr>
      </w:pPr>
      <w:r w:rsidRPr="007B4302">
        <w:rPr>
          <w:i/>
          <w:lang w:val="es-ES"/>
        </w:rPr>
        <w:t xml:space="preserve">Informe de la Sra. Hilary Papworth (Reino Unido), </w:t>
      </w:r>
      <w:proofErr w:type="gramStart"/>
      <w:r w:rsidR="0021374F" w:rsidRPr="007B4302">
        <w:rPr>
          <w:i/>
          <w:lang w:val="es-ES"/>
        </w:rPr>
        <w:t>Presidenta</w:t>
      </w:r>
      <w:proofErr w:type="gramEnd"/>
      <w:r w:rsidR="0021374F" w:rsidRPr="007B4302">
        <w:rPr>
          <w:i/>
          <w:lang w:val="es-ES"/>
        </w:rPr>
        <w:t xml:space="preserve"> </w:t>
      </w:r>
      <w:r w:rsidRPr="007B4302">
        <w:rPr>
          <w:i/>
          <w:lang w:val="es-ES"/>
        </w:rPr>
        <w:t>del TWO</w:t>
      </w:r>
    </w:p>
    <w:p w14:paraId="14A84C56" w14:textId="77777777" w:rsidR="009D5681" w:rsidRPr="007B4302" w:rsidRDefault="009D5681" w:rsidP="009D5681">
      <w:pPr>
        <w:rPr>
          <w:rFonts w:cs="Arial"/>
          <w:lang w:val="es-ES"/>
        </w:rPr>
      </w:pPr>
    </w:p>
    <w:p w14:paraId="178530EC" w14:textId="2AD1CC1F" w:rsidR="009D5681" w:rsidRPr="007B4302" w:rsidRDefault="009D5681" w:rsidP="009D5681">
      <w:pPr>
        <w:numPr>
          <w:ilvl w:val="0"/>
          <w:numId w:val="7"/>
        </w:numPr>
        <w:ind w:left="0" w:firstLine="0"/>
        <w:contextualSpacing/>
        <w:rPr>
          <w:rFonts w:eastAsia="MS Mincho"/>
          <w:lang w:val="es-ES"/>
        </w:rPr>
      </w:pPr>
      <w:r w:rsidRPr="007B4302">
        <w:rPr>
          <w:rFonts w:eastAsia="MS Mincho" w:cs="Arial"/>
          <w:lang w:val="es-ES"/>
        </w:rPr>
        <w:t xml:space="preserve">El TWO celebró su quincuagésima séptima sesión en </w:t>
      </w:r>
      <w:proofErr w:type="spellStart"/>
      <w:r w:rsidRPr="007B4302">
        <w:rPr>
          <w:rFonts w:eastAsia="MS Mincho" w:cs="Arial"/>
          <w:lang w:val="es-ES"/>
        </w:rPr>
        <w:t>Roelofarendsveen</w:t>
      </w:r>
      <w:proofErr w:type="spellEnd"/>
      <w:r w:rsidRPr="007B4302">
        <w:rPr>
          <w:rFonts w:eastAsia="MS Mincho" w:cs="Arial"/>
          <w:lang w:val="es-ES"/>
        </w:rPr>
        <w:t xml:space="preserve"> </w:t>
      </w:r>
      <w:r w:rsidRPr="007B4302">
        <w:rPr>
          <w:rFonts w:eastAsia="MS Mincho"/>
          <w:lang w:val="es-ES"/>
        </w:rPr>
        <w:t>(Reino de los Países Bajos) del 31 de marzo al 3 de abril de 2025, bajo la presidencia de la Sra. Hilary Papworth (Reino Unido). El informe de la sesión figura en el documento TWO/57/10, «Informe».</w:t>
      </w:r>
    </w:p>
    <w:p w14:paraId="6BB2919E" w14:textId="77777777" w:rsidR="009D5681" w:rsidRPr="007B4302" w:rsidRDefault="009D5681" w:rsidP="009D5681">
      <w:pPr>
        <w:rPr>
          <w:lang w:val="es-ES"/>
        </w:rPr>
      </w:pPr>
    </w:p>
    <w:p w14:paraId="3C8949F8" w14:textId="77777777"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fldChar w:fldCharType="begin"/>
      </w:r>
      <w:r w:rsidRPr="007B4302">
        <w:rPr>
          <w:rFonts w:eastAsia="MS Mincho"/>
          <w:lang w:val="es-ES"/>
        </w:rPr>
        <w:instrText xml:space="preserve"> 2. </w:instrText>
      </w:r>
      <w:r w:rsidRPr="007B4302">
        <w:rPr>
          <w:rFonts w:eastAsia="MS Mincho"/>
          <w:lang w:val="es-ES"/>
        </w:rPr>
        <w:fldChar w:fldCharType="end"/>
      </w:r>
      <w:r w:rsidRPr="007B4302">
        <w:rPr>
          <w:rFonts w:eastAsia="MS Mincho"/>
          <w:lang w:val="es-ES"/>
        </w:rPr>
        <w:t>Asistieron a la sesión 97 participantes de 29 miembros de la Unión, 2 Estados observadores y 2 organizaciones observadoras.</w:t>
      </w:r>
    </w:p>
    <w:p w14:paraId="79E77466" w14:textId="77777777" w:rsidR="009D5681" w:rsidRPr="007B4302" w:rsidRDefault="009D5681" w:rsidP="009D5681">
      <w:pPr>
        <w:rPr>
          <w:lang w:val="es-ES"/>
        </w:rPr>
      </w:pPr>
    </w:p>
    <w:p w14:paraId="3F696DEF" w14:textId="4CAB8764"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t>La</w:t>
      </w:r>
      <w:r w:rsidRPr="007B4302">
        <w:rPr>
          <w:rFonts w:eastAsia="MS Mincho" w:cs="Arial"/>
          <w:lang w:val="es-ES"/>
        </w:rPr>
        <w:t xml:space="preserve"> </w:t>
      </w:r>
      <w:r w:rsidR="00BA253E" w:rsidRPr="00BA253E">
        <w:rPr>
          <w:rFonts w:eastAsia="MS Mincho" w:cs="Arial"/>
          <w:lang w:val="es-ES"/>
        </w:rPr>
        <w:t xml:space="preserve">quincuagésima séptima </w:t>
      </w:r>
      <w:r w:rsidRPr="007B4302">
        <w:rPr>
          <w:rFonts w:eastAsia="MS Mincho" w:cs="Arial"/>
          <w:lang w:val="es-ES"/>
        </w:rPr>
        <w:t xml:space="preserve">sesión </w:t>
      </w:r>
      <w:r w:rsidRPr="007B4302">
        <w:rPr>
          <w:rFonts w:eastAsia="MS Mincho"/>
          <w:lang w:val="es-ES"/>
        </w:rPr>
        <w:t>brindó a los participantes la oportunidad de asistir a la reunión en persona por primera vez desde 2019. Esto permitió una mayor interacción entre los asistentes, así como visitas técnicas muy bien recibidas a los ensayos DHE realizados en Naktuinbouw, el Servicio Holandés de Inspección de Bulbos de Flores (BKD) y la Asociación Real General de Cultivadores de Bulbos (KAVB).</w:t>
      </w:r>
    </w:p>
    <w:p w14:paraId="4AAB2D7C" w14:textId="77777777" w:rsidR="009D5681" w:rsidRPr="007B4302" w:rsidRDefault="009D5681" w:rsidP="009D5681">
      <w:pPr>
        <w:ind w:left="720"/>
        <w:contextualSpacing/>
        <w:rPr>
          <w:rFonts w:eastAsia="MS Mincho"/>
          <w:lang w:val="es-ES"/>
        </w:rPr>
      </w:pPr>
    </w:p>
    <w:p w14:paraId="23FCC8B6" w14:textId="77777777"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t xml:space="preserve">El TWO recibió una presentación de un experto de Francia sobre el uso de marcadores moleculares en </w:t>
      </w:r>
      <w:proofErr w:type="spellStart"/>
      <w:r w:rsidRPr="007B4302">
        <w:rPr>
          <w:rFonts w:eastAsia="MS Mincho"/>
          <w:lang w:val="es-ES"/>
        </w:rPr>
        <w:t>Hydrangea</w:t>
      </w:r>
      <w:proofErr w:type="spellEnd"/>
      <w:r w:rsidRPr="007B4302">
        <w:rPr>
          <w:rFonts w:eastAsia="MS Mincho"/>
          <w:lang w:val="es-ES"/>
        </w:rPr>
        <w:t xml:space="preserve">. El proyecto ha identificado con éxito un conjunto de marcadores SNP que permiten identificar diferentes especies dentro de </w:t>
      </w:r>
      <w:proofErr w:type="spellStart"/>
      <w:r w:rsidRPr="007B4302">
        <w:rPr>
          <w:rFonts w:eastAsia="MS Mincho"/>
          <w:lang w:val="es-ES"/>
        </w:rPr>
        <w:t>Hydrangea</w:t>
      </w:r>
      <w:proofErr w:type="spellEnd"/>
      <w:r w:rsidRPr="007B4302">
        <w:rPr>
          <w:rFonts w:eastAsia="MS Mincho"/>
          <w:lang w:val="es-ES"/>
        </w:rPr>
        <w:t xml:space="preserve">, y un conjunto adicional que ha sido seleccionado para identificar variedades dentro de las especies más comunes de este género. </w:t>
      </w:r>
    </w:p>
    <w:p w14:paraId="33ACBFB7" w14:textId="77777777" w:rsidR="009D5681" w:rsidRPr="007B4302" w:rsidRDefault="009D5681" w:rsidP="009D5681">
      <w:pPr>
        <w:ind w:left="720"/>
        <w:contextualSpacing/>
        <w:rPr>
          <w:rFonts w:eastAsia="MS Mincho"/>
          <w:lang w:val="es-ES"/>
        </w:rPr>
      </w:pPr>
    </w:p>
    <w:p w14:paraId="0543A1E8" w14:textId="00A95328"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t>El experto principal de Alemania presentó un nuevo borrador del documento que abarca situaciones en las que las ilustraciones podrían complementar o sustituir a las variedades de ejemplo. El documento es de gran interés para el TWO, ya que las directrices de examen de este grupo hacen un uso extensivo de las ilustraciones. El borrador se aprobó sin modificaciones y los participantes esperan con interés la adopción de la nueva redacción tras su examen por los demás TWP y el TC.</w:t>
      </w:r>
    </w:p>
    <w:p w14:paraId="0EA6ED44" w14:textId="77777777" w:rsidR="009D5681" w:rsidRPr="007B4302" w:rsidRDefault="009D5681" w:rsidP="009D5681">
      <w:pPr>
        <w:rPr>
          <w:lang w:val="es-ES"/>
        </w:rPr>
      </w:pPr>
    </w:p>
    <w:p w14:paraId="34E91515" w14:textId="74E5BEBC"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t>El TWO está elaborando una serie de directrices de examen que son complejas debido a su alcance; los avances en este sentido son bastante lentos.  Durante la</w:t>
      </w:r>
      <w:r w:rsidRPr="007B4302">
        <w:rPr>
          <w:rFonts w:eastAsia="MS Mincho" w:cs="Arial"/>
          <w:lang w:val="es-ES"/>
        </w:rPr>
        <w:t xml:space="preserve"> 57.ª sesión, </w:t>
      </w:r>
      <w:r w:rsidR="00910CA0" w:rsidRPr="007B4302">
        <w:rPr>
          <w:rFonts w:eastAsia="MS Mincho"/>
          <w:lang w:val="es-ES"/>
        </w:rPr>
        <w:t xml:space="preserve">el TWO debatió siete proyectos de directrices de examen y acordó que los proyectos de directrices de examen para </w:t>
      </w:r>
      <w:r w:rsidR="00910CA0" w:rsidRPr="007B4302">
        <w:rPr>
          <w:rFonts w:eastAsia="MS Mincho" w:cs="Arial"/>
          <w:lang w:val="es-ES"/>
        </w:rPr>
        <w:t xml:space="preserve">la </w:t>
      </w:r>
      <w:proofErr w:type="spellStart"/>
      <w:r w:rsidR="00910CA0" w:rsidRPr="007B4302">
        <w:rPr>
          <w:rFonts w:eastAsia="MS Mincho" w:cs="Arial"/>
          <w:lang w:val="es-ES"/>
        </w:rPr>
        <w:t>poinsettia</w:t>
      </w:r>
      <w:proofErr w:type="spellEnd"/>
      <w:r w:rsidR="00910CA0" w:rsidRPr="007B4302">
        <w:rPr>
          <w:rFonts w:eastAsia="MS Mincho" w:cs="Arial"/>
          <w:lang w:val="es-ES"/>
        </w:rPr>
        <w:t xml:space="preserve"> (revisión) </w:t>
      </w:r>
      <w:r w:rsidR="00910CA0" w:rsidRPr="007B4302">
        <w:rPr>
          <w:rFonts w:eastAsia="MS Mincho" w:cs="Arial"/>
          <w:color w:val="000000"/>
          <w:lang w:val="es-ES"/>
        </w:rPr>
        <w:t xml:space="preserve">y el clavel (revisión parcial) </w:t>
      </w:r>
      <w:r w:rsidR="00910CA0" w:rsidRPr="007B4302">
        <w:rPr>
          <w:rFonts w:eastAsia="MS Mincho"/>
          <w:lang w:val="es-ES"/>
        </w:rPr>
        <w:t xml:space="preserve">se presentaran al TC para su adopción.  Otras </w:t>
      </w:r>
      <w:r w:rsidRPr="007B4302">
        <w:rPr>
          <w:rFonts w:eastAsia="MS Mincho" w:cs="Arial"/>
          <w:lang w:val="es-ES"/>
        </w:rPr>
        <w:t xml:space="preserve">directrices de examen completas </w:t>
      </w:r>
      <w:r w:rsidR="00910CA0" w:rsidRPr="007B4302">
        <w:rPr>
          <w:rFonts w:eastAsia="MS Mincho" w:cs="Arial"/>
          <w:lang w:val="es-ES"/>
        </w:rPr>
        <w:t>no</w:t>
      </w:r>
      <w:r w:rsidRPr="007B4302">
        <w:rPr>
          <w:rFonts w:eastAsia="MS Mincho" w:cs="Arial"/>
          <w:lang w:val="es-ES"/>
        </w:rPr>
        <w:t xml:space="preserve"> estaban lo suficientemente terminadas como para enviarlas al Comité Técnico para su examen y adopción. Cuando se celebraron sesiones adicionales en línea de los subgrupos durante el período de redacción, quedó claro que se podían realizar avances significativos y se animó a todos los expertos principales a celebrar reuniones de este tipo.</w:t>
      </w:r>
    </w:p>
    <w:p w14:paraId="55880E2E" w14:textId="77777777" w:rsidR="009D5681" w:rsidRPr="007B4302" w:rsidRDefault="009D5681" w:rsidP="009D5681">
      <w:pPr>
        <w:rPr>
          <w:lang w:val="es-ES"/>
        </w:rPr>
      </w:pPr>
    </w:p>
    <w:p w14:paraId="5F94E1F6" w14:textId="77777777" w:rsidR="009D5681" w:rsidRPr="007B4302" w:rsidRDefault="009D5681" w:rsidP="009D5681">
      <w:pPr>
        <w:numPr>
          <w:ilvl w:val="0"/>
          <w:numId w:val="7"/>
        </w:numPr>
        <w:ind w:left="0" w:firstLine="0"/>
        <w:contextualSpacing/>
        <w:rPr>
          <w:rFonts w:eastAsia="MS Mincho" w:cs="Arial"/>
          <w:color w:val="000000"/>
          <w:lang w:val="es-ES"/>
        </w:rPr>
      </w:pPr>
      <w:r w:rsidRPr="007B4302">
        <w:rPr>
          <w:rFonts w:eastAsia="MS Mincho" w:cs="Arial"/>
          <w:color w:val="000000"/>
          <w:lang w:val="es-ES"/>
        </w:rPr>
        <w:t xml:space="preserve">El TWO acordó debatir los proyectos de directrices de examen para </w:t>
      </w:r>
      <w:r w:rsidRPr="007B4302">
        <w:rPr>
          <w:rFonts w:eastAsia="MS Mincho"/>
          <w:lang w:val="es-ES"/>
        </w:rPr>
        <w:t>el ginkgo</w:t>
      </w:r>
      <w:r w:rsidRPr="007B4302">
        <w:rPr>
          <w:rFonts w:eastAsia="MS Mincho" w:cs="Arial"/>
          <w:color w:val="000000"/>
          <w:lang w:val="es-ES"/>
        </w:rPr>
        <w:t xml:space="preserve">, </w:t>
      </w:r>
      <w:r w:rsidRPr="007B4302">
        <w:rPr>
          <w:rFonts w:eastAsia="MS Mincho"/>
          <w:lang w:val="es-ES"/>
        </w:rPr>
        <w:t xml:space="preserve">el </w:t>
      </w:r>
      <w:proofErr w:type="spellStart"/>
      <w:r w:rsidRPr="007B4302">
        <w:rPr>
          <w:rFonts w:eastAsia="MS Mincho"/>
          <w:lang w:val="es-ES"/>
        </w:rPr>
        <w:t>heléboro</w:t>
      </w:r>
      <w:proofErr w:type="spellEnd"/>
      <w:r w:rsidRPr="007B4302">
        <w:rPr>
          <w:rFonts w:eastAsia="MS Mincho" w:cs="Arial"/>
          <w:color w:val="000000"/>
          <w:lang w:val="es-ES"/>
        </w:rPr>
        <w:t xml:space="preserve">, el loto, la magnolia, la azalea en maceta y el rododendro (revisión para combinar las directrices de examen), el manzano ornamental (revisión), </w:t>
      </w:r>
      <w:r w:rsidRPr="007B4302">
        <w:rPr>
          <w:rFonts w:eastAsia="MS Mincho"/>
          <w:lang w:val="es-ES"/>
        </w:rPr>
        <w:t xml:space="preserve">la </w:t>
      </w:r>
      <w:proofErr w:type="spellStart"/>
      <w:r w:rsidRPr="007B4302">
        <w:rPr>
          <w:rFonts w:eastAsia="MS Mincho"/>
          <w:lang w:val="es-ES"/>
        </w:rPr>
        <w:t>zantedeschia</w:t>
      </w:r>
      <w:proofErr w:type="spellEnd"/>
      <w:r w:rsidRPr="007B4302">
        <w:rPr>
          <w:rFonts w:eastAsia="MS Mincho"/>
          <w:lang w:val="es-ES"/>
        </w:rPr>
        <w:t xml:space="preserve"> y el aloe (revisión parcial) </w:t>
      </w:r>
      <w:r w:rsidRPr="007B4302">
        <w:rPr>
          <w:rFonts w:eastAsia="MS Mincho" w:cs="Arial"/>
          <w:color w:val="000000"/>
          <w:lang w:val="es-ES"/>
        </w:rPr>
        <w:t>en su quincuagésima octava sesión.</w:t>
      </w:r>
    </w:p>
    <w:p w14:paraId="6DAD7FBE" w14:textId="77777777" w:rsidR="009D5681" w:rsidRPr="007B4302" w:rsidRDefault="009D5681" w:rsidP="009D5681">
      <w:pPr>
        <w:rPr>
          <w:lang w:val="es-ES"/>
        </w:rPr>
      </w:pPr>
    </w:p>
    <w:p w14:paraId="340A9303" w14:textId="193D1F2E"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t xml:space="preserve">El TWO acordó que su </w:t>
      </w:r>
      <w:r w:rsidR="00BA253E" w:rsidRPr="007B4302">
        <w:rPr>
          <w:rFonts w:eastAsia="MS Mincho" w:cs="Arial"/>
          <w:lang w:val="es-ES"/>
        </w:rPr>
        <w:t xml:space="preserve">quincuagésima </w:t>
      </w:r>
      <w:r w:rsidR="00BA253E">
        <w:rPr>
          <w:rFonts w:eastAsia="MS Mincho" w:cs="Arial"/>
          <w:lang w:val="es-ES"/>
        </w:rPr>
        <w:t>octava</w:t>
      </w:r>
      <w:r w:rsidR="00BA253E" w:rsidRPr="007B4302">
        <w:rPr>
          <w:rFonts w:eastAsia="MS Mincho" w:cs="Arial"/>
          <w:lang w:val="es-ES"/>
        </w:rPr>
        <w:t xml:space="preserve"> </w:t>
      </w:r>
      <w:r w:rsidRPr="007B4302">
        <w:rPr>
          <w:rFonts w:eastAsia="MS Mincho"/>
          <w:lang w:val="es-ES"/>
        </w:rPr>
        <w:t>sesión se celebraría por medios electrónicos, del 6 al 9 de julio de 2026</w:t>
      </w:r>
      <w:r w:rsidRPr="007B4302">
        <w:rPr>
          <w:rFonts w:eastAsia="MS Mincho" w:cs="Arial"/>
          <w:lang w:val="es-ES"/>
        </w:rPr>
        <w:t>.</w:t>
      </w:r>
    </w:p>
    <w:p w14:paraId="14B69EA7" w14:textId="77777777" w:rsidR="009D5681" w:rsidRPr="007B4302" w:rsidRDefault="009D5681" w:rsidP="009D5681">
      <w:pPr>
        <w:rPr>
          <w:lang w:val="es-ES"/>
        </w:rPr>
      </w:pPr>
    </w:p>
    <w:p w14:paraId="3CF127DD" w14:textId="173835DD"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t xml:space="preserve">El TWO acordó que los documentos para su </w:t>
      </w:r>
      <w:r w:rsidR="00BA253E" w:rsidRPr="007B4302">
        <w:rPr>
          <w:rFonts w:eastAsia="MS Mincho" w:cs="Arial"/>
          <w:lang w:val="es-ES"/>
        </w:rPr>
        <w:t xml:space="preserve">quincuagésima </w:t>
      </w:r>
      <w:r w:rsidR="00BA253E">
        <w:rPr>
          <w:rFonts w:eastAsia="MS Mincho" w:cs="Arial"/>
          <w:lang w:val="es-ES"/>
        </w:rPr>
        <w:t>octava</w:t>
      </w:r>
      <w:r w:rsidR="00BA253E" w:rsidRPr="007B4302">
        <w:rPr>
          <w:rFonts w:eastAsia="MS Mincho" w:cs="Arial"/>
          <w:lang w:val="es-ES"/>
        </w:rPr>
        <w:t xml:space="preserve"> </w:t>
      </w:r>
      <w:r w:rsidRPr="007B4302">
        <w:rPr>
          <w:rFonts w:eastAsia="MS Mincho"/>
          <w:lang w:val="es-ES"/>
        </w:rPr>
        <w:t xml:space="preserve">sesión debían presentarse a la Oficina de la Unión antes del 29 de mayo de 2026. El TWO señaló que se suprimirían puntos del orden del día si los documentos previstos no llegaban a la Oficina de la Unión antes de la fecha límite acordada.  </w:t>
      </w:r>
    </w:p>
    <w:p w14:paraId="0A930FCC" w14:textId="77777777" w:rsidR="009D5681" w:rsidRPr="007B4302" w:rsidRDefault="009D5681" w:rsidP="009D5681">
      <w:pPr>
        <w:rPr>
          <w:lang w:val="es-ES"/>
        </w:rPr>
      </w:pPr>
    </w:p>
    <w:p w14:paraId="46D1B5AA" w14:textId="77777777" w:rsidR="009D5681" w:rsidRPr="007B4302" w:rsidRDefault="009D5681" w:rsidP="009D5681">
      <w:pPr>
        <w:numPr>
          <w:ilvl w:val="0"/>
          <w:numId w:val="7"/>
        </w:numPr>
        <w:ind w:left="0" w:firstLine="0"/>
        <w:contextualSpacing/>
        <w:rPr>
          <w:rFonts w:eastAsia="MS Mincho"/>
          <w:lang w:val="es-ES"/>
        </w:rPr>
      </w:pPr>
      <w:r w:rsidRPr="007B4302">
        <w:rPr>
          <w:rFonts w:eastAsia="MS Mincho"/>
          <w:lang w:val="es-ES"/>
        </w:rPr>
        <w:t>La TWO acordó debatir los siguientes puntos en su próxima sesión:</w:t>
      </w:r>
    </w:p>
    <w:p w14:paraId="76330934" w14:textId="77777777" w:rsidR="009D5681" w:rsidRPr="007B4302" w:rsidRDefault="009D5681" w:rsidP="009D5681">
      <w:pPr>
        <w:ind w:left="567"/>
        <w:rPr>
          <w:sz w:val="18"/>
          <w:szCs w:val="18"/>
          <w:lang w:val="es-ES"/>
        </w:rPr>
      </w:pPr>
    </w:p>
    <w:p w14:paraId="1EF516EA" w14:textId="77777777" w:rsidR="009D5681" w:rsidRPr="007B4302" w:rsidRDefault="009D5681" w:rsidP="009714E6">
      <w:pPr>
        <w:numPr>
          <w:ilvl w:val="0"/>
          <w:numId w:val="14"/>
        </w:numPr>
        <w:spacing w:before="60" w:after="120"/>
        <w:rPr>
          <w:sz w:val="18"/>
          <w:szCs w:val="18"/>
          <w:lang w:val="es-ES"/>
        </w:rPr>
      </w:pPr>
      <w:r w:rsidRPr="007B4302">
        <w:rPr>
          <w:sz w:val="18"/>
          <w:szCs w:val="18"/>
          <w:lang w:val="es-ES"/>
        </w:rPr>
        <w:t>Apertura de la sesión</w:t>
      </w:r>
    </w:p>
    <w:p w14:paraId="3B7CCEC6"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Aprobación del orden del día</w:t>
      </w:r>
    </w:p>
    <w:p w14:paraId="3E154B82" w14:textId="77777777" w:rsidR="009D5681" w:rsidRPr="007B4302" w:rsidRDefault="009D5681" w:rsidP="009D5681">
      <w:pPr>
        <w:spacing w:before="60" w:after="120"/>
        <w:ind w:left="567"/>
        <w:rPr>
          <w:sz w:val="18"/>
          <w:szCs w:val="18"/>
          <w:u w:val="single"/>
          <w:lang w:val="es-ES"/>
        </w:rPr>
      </w:pPr>
      <w:r w:rsidRPr="007B4302">
        <w:rPr>
          <w:sz w:val="18"/>
          <w:szCs w:val="18"/>
          <w:u w:val="single"/>
          <w:lang w:val="es-ES"/>
        </w:rPr>
        <w:t>Asuntos para debate</w:t>
      </w:r>
    </w:p>
    <w:p w14:paraId="51FEA24D"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Procedimientos para el examen DHE (presentaciones invitadas)</w:t>
      </w:r>
    </w:p>
    <w:p w14:paraId="30A54947"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Informe sobre casos judiciales relacionados con cuestiones técnicas (presentaciones invitadas)</w:t>
      </w:r>
    </w:p>
    <w:p w14:paraId="4FF8F272"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Técnicas moleculares en el examen DHE (presentaciones invitadas)</w:t>
      </w:r>
    </w:p>
    <w:p w14:paraId="1C79EE76"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Bases de datos de información (presentaciones invitadas)</w:t>
      </w:r>
    </w:p>
    <w:p w14:paraId="0CBDDFB0"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Experiencias con nuevos tipos y especies (se solicitan informes orales)</w:t>
      </w:r>
    </w:p>
    <w:p w14:paraId="6B3B2CF7"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lastRenderedPageBreak/>
        <w:t>Debate sobre el proyecto de directrices de examen (subgrupos)</w:t>
      </w:r>
    </w:p>
    <w:p w14:paraId="5838EB40"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Recomendaciones sobre el proyecto de directrices de examen</w:t>
      </w:r>
    </w:p>
    <w:p w14:paraId="1AA5E944" w14:textId="77777777" w:rsidR="009D5681" w:rsidRPr="007B4302" w:rsidRDefault="009D5681" w:rsidP="009714E6">
      <w:pPr>
        <w:numPr>
          <w:ilvl w:val="0"/>
          <w:numId w:val="14"/>
        </w:numPr>
        <w:spacing w:before="60" w:after="120"/>
        <w:rPr>
          <w:sz w:val="18"/>
          <w:szCs w:val="18"/>
          <w:lang w:val="es-ES"/>
        </w:rPr>
      </w:pPr>
      <w:r w:rsidRPr="007B4302">
        <w:rPr>
          <w:sz w:val="18"/>
          <w:szCs w:val="18"/>
          <w:lang w:val="es-ES"/>
        </w:rPr>
        <w:t>Fecha y lugar de la próxima sesión</w:t>
      </w:r>
    </w:p>
    <w:p w14:paraId="69F2A892"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Programa futuro</w:t>
      </w:r>
    </w:p>
    <w:p w14:paraId="1D39E533"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Aprobación del informe de la sesión (si el tiempo lo permite)</w:t>
      </w:r>
    </w:p>
    <w:p w14:paraId="511A882E" w14:textId="77777777" w:rsidR="009D5681" w:rsidRPr="007B4302" w:rsidRDefault="009D5681" w:rsidP="009D5681">
      <w:pPr>
        <w:spacing w:before="60" w:after="120"/>
        <w:ind w:left="567"/>
        <w:rPr>
          <w:sz w:val="18"/>
          <w:szCs w:val="18"/>
          <w:u w:val="single"/>
          <w:lang w:val="es-ES"/>
        </w:rPr>
      </w:pPr>
      <w:r w:rsidRPr="007B4302">
        <w:rPr>
          <w:sz w:val="18"/>
          <w:szCs w:val="18"/>
          <w:u w:val="single"/>
          <w:lang w:val="es-ES"/>
        </w:rPr>
        <w:t>Asuntos para información</w:t>
      </w:r>
    </w:p>
    <w:p w14:paraId="01E71E76"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Informes de los miembros y observadores (informes escritos que prepararán los miembros y observadores)</w:t>
      </w:r>
    </w:p>
    <w:p w14:paraId="1A884EDD"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Informe sobre la evolución de la UPOV (evolución general, incluidas las denominaciones de variedades, las bases de datos de información, el intercambio y la utilización de programas informáticos y equipos)</w:t>
      </w:r>
    </w:p>
    <w:p w14:paraId="7A463E63" w14:textId="77777777" w:rsidR="009D5681" w:rsidRPr="007B4302" w:rsidRDefault="009D5681" w:rsidP="009714E6">
      <w:pPr>
        <w:numPr>
          <w:ilvl w:val="0"/>
          <w:numId w:val="14"/>
        </w:numPr>
        <w:spacing w:before="60" w:after="120"/>
        <w:ind w:left="1134" w:hanging="567"/>
        <w:rPr>
          <w:sz w:val="18"/>
          <w:szCs w:val="18"/>
          <w:lang w:val="es-ES"/>
        </w:rPr>
      </w:pPr>
      <w:r w:rsidRPr="007B4302">
        <w:rPr>
          <w:sz w:val="18"/>
          <w:szCs w:val="18"/>
          <w:lang w:val="es-ES"/>
        </w:rPr>
        <w:t>Clausura de la sesión</w:t>
      </w:r>
    </w:p>
    <w:p w14:paraId="355092A5" w14:textId="77777777" w:rsidR="00815647" w:rsidRPr="007B4302" w:rsidRDefault="00815647" w:rsidP="00815647">
      <w:pPr>
        <w:rPr>
          <w:lang w:val="es-ES"/>
        </w:rPr>
      </w:pPr>
    </w:p>
    <w:p w14:paraId="656E1EDD" w14:textId="77777777" w:rsidR="00815647" w:rsidRPr="007B4302" w:rsidRDefault="00815647" w:rsidP="00815647">
      <w:pPr>
        <w:rPr>
          <w:lang w:val="es-ES"/>
        </w:rPr>
      </w:pPr>
    </w:p>
    <w:p w14:paraId="243F3900" w14:textId="77777777" w:rsidR="00815647" w:rsidRPr="007B4302" w:rsidRDefault="00815647" w:rsidP="00815647">
      <w:pPr>
        <w:rPr>
          <w:lang w:val="es-ES"/>
        </w:rPr>
      </w:pPr>
    </w:p>
    <w:p w14:paraId="7DEC809F" w14:textId="43F57E0E" w:rsidR="00815647" w:rsidRPr="007B4302" w:rsidRDefault="00815647" w:rsidP="00815647">
      <w:pPr>
        <w:jc w:val="right"/>
        <w:rPr>
          <w:lang w:val="es-ES"/>
        </w:rPr>
      </w:pPr>
      <w:r w:rsidRPr="007B4302">
        <w:rPr>
          <w:lang w:val="es-ES"/>
        </w:rPr>
        <w:t>[</w:t>
      </w:r>
      <w:r w:rsidR="00BA253E">
        <w:rPr>
          <w:lang w:val="es-ES"/>
        </w:rPr>
        <w:t>Sigue</w:t>
      </w:r>
      <w:r w:rsidRPr="007B4302">
        <w:rPr>
          <w:lang w:val="es-ES"/>
        </w:rPr>
        <w:t xml:space="preserve"> el anexo V]</w:t>
      </w:r>
    </w:p>
    <w:p w14:paraId="339165CF" w14:textId="77777777" w:rsidR="00815647" w:rsidRPr="007B4302" w:rsidRDefault="00815647" w:rsidP="00815647">
      <w:pPr>
        <w:rPr>
          <w:lang w:val="es-ES"/>
        </w:rPr>
      </w:pPr>
    </w:p>
    <w:p w14:paraId="2AAF79E1" w14:textId="77777777" w:rsidR="00815647" w:rsidRPr="007B4302" w:rsidRDefault="00815647" w:rsidP="00815647">
      <w:pPr>
        <w:rPr>
          <w:lang w:val="es-ES"/>
        </w:rPr>
      </w:pPr>
    </w:p>
    <w:p w14:paraId="1A45D73C" w14:textId="77777777" w:rsidR="00634D4F" w:rsidRPr="007B4302" w:rsidRDefault="00634D4F" w:rsidP="00815647">
      <w:pPr>
        <w:rPr>
          <w:lang w:val="es-ES"/>
        </w:rPr>
        <w:sectPr w:rsidR="00634D4F" w:rsidRPr="007B4302" w:rsidSect="0004198B">
          <w:headerReference w:type="default" r:id="rId18"/>
          <w:headerReference w:type="first" r:id="rId19"/>
          <w:pgSz w:w="11907" w:h="16840" w:code="9"/>
          <w:pgMar w:top="510" w:right="1134" w:bottom="1134" w:left="1134" w:header="510" w:footer="680" w:gutter="0"/>
          <w:pgNumType w:start="1"/>
          <w:cols w:space="720"/>
          <w:titlePg/>
        </w:sectPr>
      </w:pPr>
    </w:p>
    <w:p w14:paraId="47361325" w14:textId="289BA013" w:rsidR="00634D4F" w:rsidRPr="007B4302" w:rsidRDefault="00634D4F" w:rsidP="00634D4F">
      <w:pPr>
        <w:pStyle w:val="Heading1"/>
        <w:rPr>
          <w:lang w:val="es-ES"/>
        </w:rPr>
      </w:pPr>
      <w:r w:rsidRPr="007B4302">
        <w:rPr>
          <w:lang w:val="es-ES"/>
        </w:rPr>
        <w:lastRenderedPageBreak/>
        <w:t>Quincuagésima novena sesión del Grupo de Trabajo Técnico sobre Hortalizas (TWV)</w:t>
      </w:r>
    </w:p>
    <w:p w14:paraId="00893B47" w14:textId="77777777" w:rsidR="00634D4F" w:rsidRPr="007B4302" w:rsidRDefault="00634D4F" w:rsidP="00634D4F">
      <w:pPr>
        <w:rPr>
          <w:lang w:val="es-ES"/>
        </w:rPr>
      </w:pPr>
    </w:p>
    <w:p w14:paraId="2BB3B530" w14:textId="5763CE42" w:rsidR="00634D4F" w:rsidRPr="007B4302" w:rsidRDefault="00634D4F" w:rsidP="00634D4F">
      <w:pPr>
        <w:keepNext/>
        <w:outlineLvl w:val="2"/>
        <w:rPr>
          <w:rFonts w:cs="Arial"/>
          <w:i/>
          <w:lang w:val="es-ES"/>
        </w:rPr>
      </w:pPr>
      <w:r w:rsidRPr="007B4302">
        <w:rPr>
          <w:i/>
          <w:lang w:val="es-ES"/>
        </w:rPr>
        <w:t xml:space="preserve">Informe del Sr. Yoshiyuki Ohno (Japón), </w:t>
      </w:r>
      <w:proofErr w:type="gramStart"/>
      <w:r w:rsidR="0021374F" w:rsidRPr="007B4302">
        <w:rPr>
          <w:i/>
          <w:lang w:val="es-ES"/>
        </w:rPr>
        <w:t>Presidente</w:t>
      </w:r>
      <w:proofErr w:type="gramEnd"/>
      <w:r w:rsidR="0021374F" w:rsidRPr="007B4302">
        <w:rPr>
          <w:i/>
          <w:lang w:val="es-ES"/>
        </w:rPr>
        <w:t xml:space="preserve"> </w:t>
      </w:r>
      <w:r w:rsidRPr="007B4302">
        <w:rPr>
          <w:i/>
          <w:lang w:val="es-ES"/>
        </w:rPr>
        <w:t>del TWV</w:t>
      </w:r>
    </w:p>
    <w:p w14:paraId="5CDF3A03" w14:textId="77777777" w:rsidR="00E03FC6" w:rsidRPr="007B4302" w:rsidRDefault="00E03FC6" w:rsidP="00E03FC6">
      <w:pPr>
        <w:rPr>
          <w:rFonts w:cs="Arial"/>
          <w:lang w:val="es-ES"/>
        </w:rPr>
      </w:pPr>
    </w:p>
    <w:p w14:paraId="7AC1799A" w14:textId="77777777" w:rsidR="00E03FC6" w:rsidRPr="007B4302" w:rsidRDefault="00E03FC6" w:rsidP="00E03FC6">
      <w:pPr>
        <w:pStyle w:val="ListParagraph"/>
        <w:numPr>
          <w:ilvl w:val="0"/>
          <w:numId w:val="11"/>
        </w:numPr>
        <w:ind w:left="0" w:firstLine="0"/>
        <w:rPr>
          <w:lang w:val="es-ES"/>
        </w:rPr>
      </w:pPr>
      <w:r w:rsidRPr="007B4302">
        <w:rPr>
          <w:lang w:val="es-ES"/>
        </w:rPr>
        <w:t xml:space="preserve">El TWV celebró su quincuagésima novena sesión </w:t>
      </w:r>
      <w:r w:rsidRPr="007B4302">
        <w:rPr>
          <w:rFonts w:cs="Arial"/>
          <w:lang w:val="es-ES"/>
        </w:rPr>
        <w:t xml:space="preserve">por </w:t>
      </w:r>
      <w:r w:rsidRPr="007B4302">
        <w:rPr>
          <w:lang w:val="es-ES"/>
        </w:rPr>
        <w:t>medios electrónicos, del 5 al 8 de mayo de 2025, y fue presidida por el Sr. Yoshiyuki Ohno (Japón). El informe de la sesión figura en el documento TWV/59/19 «Informe».</w:t>
      </w:r>
    </w:p>
    <w:p w14:paraId="6B62F417" w14:textId="77777777" w:rsidR="00E03FC6" w:rsidRPr="007B4302" w:rsidRDefault="00E03FC6" w:rsidP="00E03FC6">
      <w:pPr>
        <w:rPr>
          <w:lang w:val="es-ES"/>
        </w:rPr>
      </w:pPr>
    </w:p>
    <w:p w14:paraId="4E3B0CF7" w14:textId="77777777" w:rsidR="00E03FC6" w:rsidRPr="007B4302" w:rsidRDefault="00E03FC6" w:rsidP="00E03FC6">
      <w:pPr>
        <w:pStyle w:val="ListParagraph"/>
        <w:numPr>
          <w:ilvl w:val="0"/>
          <w:numId w:val="11"/>
        </w:numPr>
        <w:ind w:left="0" w:firstLine="0"/>
        <w:rPr>
          <w:lang w:val="es-ES"/>
        </w:rPr>
      </w:pPr>
      <w:r w:rsidRPr="007B4302">
        <w:rPr>
          <w:lang w:val="es-ES"/>
        </w:rPr>
        <w:fldChar w:fldCharType="begin"/>
      </w:r>
      <w:r w:rsidRPr="007B4302">
        <w:rPr>
          <w:lang w:val="es-ES"/>
        </w:rPr>
        <w:instrText xml:space="preserve"> 2. </w:instrText>
      </w:r>
      <w:r w:rsidRPr="007B4302">
        <w:rPr>
          <w:lang w:val="es-ES"/>
        </w:rPr>
        <w:fldChar w:fldCharType="end"/>
      </w:r>
      <w:r w:rsidRPr="007B4302">
        <w:rPr>
          <w:lang w:val="es-ES"/>
        </w:rPr>
        <w:t>Asistieron a la sesión 84 participantes de 27 miembros de la Unión, 1 Estado observador y 3 organizaciones observadoras.</w:t>
      </w:r>
    </w:p>
    <w:p w14:paraId="4A6D4E40" w14:textId="77777777" w:rsidR="00E03FC6" w:rsidRPr="007B4302" w:rsidRDefault="00E03FC6" w:rsidP="00E03FC6">
      <w:pPr>
        <w:rPr>
          <w:snapToGrid w:val="0"/>
          <w:lang w:val="es-ES"/>
        </w:rPr>
      </w:pPr>
    </w:p>
    <w:p w14:paraId="26523EBD" w14:textId="73F6AB57" w:rsidR="00E03FC6" w:rsidRPr="007B4302" w:rsidRDefault="00E03FC6" w:rsidP="00E03FC6">
      <w:pPr>
        <w:pStyle w:val="ListParagraph"/>
        <w:numPr>
          <w:ilvl w:val="0"/>
          <w:numId w:val="11"/>
        </w:numPr>
        <w:ind w:left="0" w:firstLine="0"/>
        <w:rPr>
          <w:rFonts w:cs="Arial"/>
          <w:lang w:val="es-ES" w:eastAsia="ja-JP"/>
        </w:rPr>
      </w:pPr>
      <w:r w:rsidRPr="007B4302">
        <w:rPr>
          <w:rFonts w:cs="Arial"/>
          <w:lang w:val="es-ES" w:eastAsia="ja-JP"/>
        </w:rPr>
        <w:t xml:space="preserve">El </w:t>
      </w:r>
      <w:r w:rsidR="0021374F" w:rsidRPr="007B4302">
        <w:rPr>
          <w:rFonts w:cs="Arial"/>
          <w:lang w:val="es-ES" w:eastAsia="ja-JP"/>
        </w:rPr>
        <w:t xml:space="preserve">presidente </w:t>
      </w:r>
      <w:r w:rsidRPr="007B4302">
        <w:rPr>
          <w:rFonts w:cs="Arial"/>
          <w:lang w:val="es-ES" w:eastAsia="ja-JP"/>
        </w:rPr>
        <w:t xml:space="preserve">señaló </w:t>
      </w:r>
      <w:r w:rsidR="005544FD" w:rsidRPr="007B4302">
        <w:rPr>
          <w:rFonts w:cs="Arial"/>
          <w:lang w:val="es-ES" w:eastAsia="ja-JP"/>
        </w:rPr>
        <w:t xml:space="preserve">los </w:t>
      </w:r>
      <w:r w:rsidRPr="007B4302">
        <w:rPr>
          <w:rFonts w:cs="Arial"/>
          <w:lang w:val="es-ES" w:eastAsia="ja-JP"/>
        </w:rPr>
        <w:t xml:space="preserve">siguientes </w:t>
      </w:r>
      <w:r w:rsidR="0020280D" w:rsidRPr="007B4302">
        <w:rPr>
          <w:rFonts w:cs="Arial"/>
          <w:lang w:val="es-ES" w:eastAsia="ja-JP"/>
        </w:rPr>
        <w:t>temas</w:t>
      </w:r>
      <w:r w:rsidRPr="007B4302">
        <w:rPr>
          <w:rFonts w:cs="Arial"/>
          <w:lang w:val="es-ES" w:eastAsia="ja-JP"/>
        </w:rPr>
        <w:t xml:space="preserve"> principales </w:t>
      </w:r>
      <w:r w:rsidR="0020280D" w:rsidRPr="007B4302">
        <w:rPr>
          <w:rFonts w:cs="Arial"/>
          <w:lang w:val="es-ES" w:eastAsia="ja-JP"/>
        </w:rPr>
        <w:t xml:space="preserve">tratados en el </w:t>
      </w:r>
      <w:r w:rsidRPr="007B4302">
        <w:rPr>
          <w:rFonts w:cs="Arial"/>
          <w:lang w:val="es-ES" w:eastAsia="ja-JP"/>
        </w:rPr>
        <w:t>TWV</w:t>
      </w:r>
      <w:r w:rsidR="0020280D" w:rsidRPr="007B4302">
        <w:rPr>
          <w:rFonts w:cs="Arial"/>
          <w:lang w:val="es-ES" w:eastAsia="ja-JP"/>
        </w:rPr>
        <w:t>:</w:t>
      </w:r>
    </w:p>
    <w:p w14:paraId="3C3D9B6C" w14:textId="77777777" w:rsidR="00E03FC6" w:rsidRPr="007B4302" w:rsidRDefault="00E03FC6" w:rsidP="00E03FC6">
      <w:pPr>
        <w:rPr>
          <w:rFonts w:eastAsiaTheme="minorEastAsia" w:cs="Arial"/>
          <w:lang w:val="es-ES" w:eastAsia="ja-JP"/>
        </w:rPr>
      </w:pPr>
    </w:p>
    <w:p w14:paraId="22805202" w14:textId="5A3B022C" w:rsidR="00E03FC6" w:rsidRPr="007B4302" w:rsidRDefault="005544FD" w:rsidP="00E03FC6">
      <w:pPr>
        <w:pStyle w:val="Heading2"/>
        <w:rPr>
          <w:lang w:val="es-ES" w:eastAsia="ja-JP"/>
        </w:rPr>
      </w:pPr>
      <w:r w:rsidRPr="007B4302">
        <w:rPr>
          <w:lang w:val="es-ES" w:eastAsia="ja-JP"/>
        </w:rPr>
        <w:t>Características</w:t>
      </w:r>
      <w:r w:rsidR="00E03FC6" w:rsidRPr="007B4302">
        <w:rPr>
          <w:lang w:val="es-ES" w:eastAsia="ja-JP"/>
        </w:rPr>
        <w:t xml:space="preserve"> de resistencia a las enfermedades en las directrices de examen de la UPOV</w:t>
      </w:r>
    </w:p>
    <w:p w14:paraId="7B1DEC42" w14:textId="77777777" w:rsidR="00E03FC6" w:rsidRPr="007B4302" w:rsidRDefault="00E03FC6" w:rsidP="00E03FC6">
      <w:pPr>
        <w:pStyle w:val="ListParagraph"/>
        <w:ind w:left="0"/>
        <w:rPr>
          <w:rFonts w:cs="Arial"/>
          <w:i/>
          <w:iCs/>
          <w:u w:val="single"/>
          <w:lang w:val="es-ES" w:eastAsia="ja-JP"/>
        </w:rPr>
      </w:pPr>
    </w:p>
    <w:p w14:paraId="2FD6CD0D" w14:textId="5D4147FA" w:rsidR="00E03FC6" w:rsidRPr="007B4302" w:rsidRDefault="005544FD" w:rsidP="00E03FC6">
      <w:pPr>
        <w:pStyle w:val="ListParagraph"/>
        <w:numPr>
          <w:ilvl w:val="0"/>
          <w:numId w:val="11"/>
        </w:numPr>
        <w:ind w:left="0" w:firstLine="0"/>
        <w:rPr>
          <w:rFonts w:cs="Arial"/>
          <w:lang w:val="es-ES" w:eastAsia="ja-JP"/>
        </w:rPr>
      </w:pPr>
      <w:bookmarkStart w:id="5" w:name="_Hlk203741209"/>
      <w:r w:rsidRPr="007B4302">
        <w:rPr>
          <w:rFonts w:cs="Arial"/>
          <w:lang w:val="es-ES" w:eastAsia="ja-JP"/>
        </w:rPr>
        <w:t xml:space="preserve">Los debates </w:t>
      </w:r>
      <w:r w:rsidR="00E03FC6" w:rsidRPr="007B4302">
        <w:rPr>
          <w:rFonts w:cs="Arial"/>
          <w:lang w:val="es-ES" w:eastAsia="ja-JP"/>
        </w:rPr>
        <w:t>sobre las características de resistencia a las enfermedades en las directrices de examen de la UPOV</w:t>
      </w:r>
      <w:bookmarkEnd w:id="5"/>
      <w:r w:rsidR="00E03FC6" w:rsidRPr="007B4302">
        <w:rPr>
          <w:rFonts w:cs="Arial"/>
          <w:lang w:val="es-ES" w:eastAsia="ja-JP"/>
        </w:rPr>
        <w:t xml:space="preserve"> pudieron </w:t>
      </w:r>
      <w:r w:rsidR="006547E9" w:rsidRPr="007B4302">
        <w:rPr>
          <w:rFonts w:cs="Arial"/>
          <w:lang w:val="es-ES" w:eastAsia="ja-JP"/>
        </w:rPr>
        <w:t xml:space="preserve">agruparse </w:t>
      </w:r>
      <w:r w:rsidRPr="007B4302">
        <w:rPr>
          <w:rFonts w:cs="Arial"/>
          <w:lang w:val="es-ES" w:eastAsia="ja-JP"/>
        </w:rPr>
        <w:t xml:space="preserve">en </w:t>
      </w:r>
      <w:r w:rsidR="00E03FC6" w:rsidRPr="007B4302">
        <w:rPr>
          <w:rFonts w:cs="Arial"/>
          <w:lang w:val="es-ES" w:eastAsia="ja-JP"/>
        </w:rPr>
        <w:t xml:space="preserve">dos </w:t>
      </w:r>
      <w:r w:rsidR="006547E9" w:rsidRPr="007B4302">
        <w:rPr>
          <w:rFonts w:cs="Arial"/>
          <w:lang w:val="es-ES" w:eastAsia="ja-JP"/>
        </w:rPr>
        <w:t>aspectos principales</w:t>
      </w:r>
      <w:r w:rsidRPr="007B4302">
        <w:rPr>
          <w:rFonts w:cs="Arial"/>
          <w:lang w:val="es-ES" w:eastAsia="ja-JP"/>
        </w:rPr>
        <w:t xml:space="preserve">: </w:t>
      </w:r>
    </w:p>
    <w:p w14:paraId="5E8539A6" w14:textId="77777777" w:rsidR="00E03FC6" w:rsidRPr="007B4302" w:rsidRDefault="00E03FC6" w:rsidP="00E03FC6">
      <w:pPr>
        <w:rPr>
          <w:rFonts w:eastAsiaTheme="minorEastAsia" w:cs="Arial"/>
          <w:lang w:val="es-ES" w:eastAsia="ja-JP"/>
        </w:rPr>
      </w:pPr>
    </w:p>
    <w:p w14:paraId="38016B8C" w14:textId="2E4DED76" w:rsidR="00E03FC6" w:rsidRPr="007B4302" w:rsidRDefault="00E03FC6" w:rsidP="00E03FC6">
      <w:pPr>
        <w:pStyle w:val="ListParagraph"/>
        <w:numPr>
          <w:ilvl w:val="0"/>
          <w:numId w:val="11"/>
        </w:numPr>
        <w:ind w:left="0" w:firstLine="0"/>
        <w:rPr>
          <w:rFonts w:cs="Arial"/>
          <w:lang w:val="es-ES" w:eastAsia="ja-JP"/>
        </w:rPr>
      </w:pPr>
      <w:r w:rsidRPr="007B4302">
        <w:rPr>
          <w:rFonts w:cs="Arial"/>
          <w:lang w:val="es-ES" w:eastAsia="ja-JP"/>
        </w:rPr>
        <w:t xml:space="preserve">Procedimiento </w:t>
      </w:r>
      <w:r w:rsidR="005544FD" w:rsidRPr="007B4302">
        <w:rPr>
          <w:rFonts w:cs="Arial"/>
          <w:lang w:val="es-ES" w:eastAsia="ja-JP"/>
        </w:rPr>
        <w:t xml:space="preserve">para la </w:t>
      </w:r>
      <w:r w:rsidRPr="007B4302">
        <w:rPr>
          <w:rFonts w:cs="Arial"/>
          <w:lang w:val="es-ES" w:eastAsia="ja-JP"/>
        </w:rPr>
        <w:t xml:space="preserve">adición de </w:t>
      </w:r>
      <w:r w:rsidR="005544FD" w:rsidRPr="007B4302">
        <w:rPr>
          <w:rFonts w:cs="Arial"/>
          <w:lang w:val="es-ES" w:eastAsia="ja-JP"/>
        </w:rPr>
        <w:t>características</w:t>
      </w:r>
      <w:r w:rsidRPr="007B4302">
        <w:rPr>
          <w:rFonts w:cs="Arial"/>
          <w:lang w:val="es-ES" w:eastAsia="ja-JP"/>
        </w:rPr>
        <w:t xml:space="preserve"> de resistencia a las enfermedades en las directrices de examen de la UPOV</w:t>
      </w:r>
      <w:r w:rsidR="005E304D" w:rsidRPr="007B4302">
        <w:rPr>
          <w:rFonts w:cs="Arial"/>
          <w:lang w:val="es-ES" w:eastAsia="ja-JP"/>
        </w:rPr>
        <w:t>:</w:t>
      </w:r>
    </w:p>
    <w:p w14:paraId="2987B653" w14:textId="72628037" w:rsidR="00E03FC6" w:rsidRPr="007B4302" w:rsidRDefault="006547E9" w:rsidP="005E304D">
      <w:pPr>
        <w:pStyle w:val="ListParagraph"/>
        <w:numPr>
          <w:ilvl w:val="0"/>
          <w:numId w:val="12"/>
        </w:numPr>
        <w:ind w:hanging="593"/>
        <w:rPr>
          <w:rFonts w:cs="Arial"/>
          <w:lang w:val="es-ES" w:eastAsia="ja-JP"/>
        </w:rPr>
      </w:pPr>
      <w:r w:rsidRPr="007B4302">
        <w:rPr>
          <w:rFonts w:cs="Arial"/>
          <w:lang w:val="es-ES" w:eastAsia="ja-JP"/>
        </w:rPr>
        <w:t xml:space="preserve">Hubo acuerdo sobre la </w:t>
      </w:r>
      <w:r w:rsidR="00E03FC6" w:rsidRPr="007B4302">
        <w:rPr>
          <w:rFonts w:cs="Arial"/>
          <w:lang w:val="es-ES" w:eastAsia="ja-JP"/>
        </w:rPr>
        <w:t xml:space="preserve">importancia de desarrollar nuevas variedades con diversos tipos de </w:t>
      </w:r>
      <w:r w:rsidRPr="007B4302">
        <w:rPr>
          <w:rFonts w:cs="Arial"/>
          <w:lang w:val="es-ES" w:eastAsia="ja-JP"/>
        </w:rPr>
        <w:t xml:space="preserve">resistencias </w:t>
      </w:r>
      <w:r w:rsidR="00E03FC6" w:rsidRPr="007B4302">
        <w:rPr>
          <w:rFonts w:cs="Arial"/>
          <w:lang w:val="es-ES" w:eastAsia="ja-JP"/>
        </w:rPr>
        <w:t xml:space="preserve">o </w:t>
      </w:r>
      <w:r w:rsidRPr="007B4302">
        <w:rPr>
          <w:rFonts w:cs="Arial"/>
          <w:lang w:val="es-ES" w:eastAsia="ja-JP"/>
        </w:rPr>
        <w:t xml:space="preserve">tolerancias </w:t>
      </w:r>
      <w:r w:rsidR="00E03FC6" w:rsidRPr="007B4302">
        <w:rPr>
          <w:rFonts w:cs="Arial"/>
          <w:lang w:val="es-ES" w:eastAsia="ja-JP"/>
        </w:rPr>
        <w:t xml:space="preserve">en respuesta al reciente cambio climático a nivel mundial. </w:t>
      </w:r>
      <w:r w:rsidRPr="007B4302">
        <w:rPr>
          <w:rFonts w:cs="Arial"/>
          <w:lang w:val="es-ES" w:eastAsia="ja-JP"/>
        </w:rPr>
        <w:t xml:space="preserve"> En los debates se examinó </w:t>
      </w:r>
      <w:r w:rsidR="00007BE1" w:rsidRPr="007B4302">
        <w:rPr>
          <w:rFonts w:cs="Arial"/>
          <w:lang w:val="es-ES" w:eastAsia="ja-JP"/>
        </w:rPr>
        <w:t xml:space="preserve">en qué medida debería aumentarse </w:t>
      </w:r>
      <w:r w:rsidRPr="007B4302">
        <w:rPr>
          <w:rFonts w:cs="Arial"/>
          <w:lang w:val="es-ES" w:eastAsia="ja-JP"/>
        </w:rPr>
        <w:t xml:space="preserve">la frecuencia de revisión de las directrices de examen </w:t>
      </w:r>
      <w:r w:rsidR="00007BE1" w:rsidRPr="007B4302">
        <w:rPr>
          <w:rFonts w:cs="Arial"/>
          <w:lang w:val="es-ES" w:eastAsia="ja-JP"/>
        </w:rPr>
        <w:t>para incorporar nuevas características de resistencia a las enfermedades</w:t>
      </w:r>
      <w:r w:rsidR="00E03FC6" w:rsidRPr="007B4302">
        <w:rPr>
          <w:rFonts w:cs="Arial"/>
          <w:lang w:val="es-ES" w:eastAsia="ja-JP"/>
        </w:rPr>
        <w:t>.</w:t>
      </w:r>
    </w:p>
    <w:p w14:paraId="566A472C" w14:textId="3AB470F4" w:rsidR="00E03FC6" w:rsidRPr="007B4302" w:rsidRDefault="00007BE1" w:rsidP="005E304D">
      <w:pPr>
        <w:pStyle w:val="ListParagraph"/>
        <w:numPr>
          <w:ilvl w:val="0"/>
          <w:numId w:val="12"/>
        </w:numPr>
        <w:ind w:hanging="593"/>
        <w:rPr>
          <w:rFonts w:cs="Arial"/>
          <w:lang w:val="es-ES" w:eastAsia="ja-JP"/>
        </w:rPr>
      </w:pPr>
      <w:r w:rsidRPr="007B4302">
        <w:rPr>
          <w:rFonts w:cs="Arial"/>
          <w:lang w:val="es-ES" w:eastAsia="ja-JP"/>
        </w:rPr>
        <w:t xml:space="preserve">La incorporación de </w:t>
      </w:r>
      <w:r w:rsidR="00E03FC6" w:rsidRPr="007B4302">
        <w:rPr>
          <w:rFonts w:cs="Arial"/>
          <w:lang w:val="es-ES" w:eastAsia="ja-JP"/>
        </w:rPr>
        <w:t xml:space="preserve">nuevas </w:t>
      </w:r>
      <w:r w:rsidR="005544FD" w:rsidRPr="007B4302">
        <w:rPr>
          <w:rFonts w:cs="Arial"/>
          <w:lang w:val="es-ES" w:eastAsia="ja-JP"/>
        </w:rPr>
        <w:t>características</w:t>
      </w:r>
      <w:r w:rsidR="00E03FC6" w:rsidRPr="007B4302">
        <w:rPr>
          <w:rFonts w:cs="Arial"/>
          <w:lang w:val="es-ES" w:eastAsia="ja-JP"/>
        </w:rPr>
        <w:t xml:space="preserve"> de resistencia</w:t>
      </w:r>
      <w:r w:rsidR="005544FD" w:rsidRPr="007B4302">
        <w:rPr>
          <w:rFonts w:cs="Arial"/>
          <w:lang w:val="es-ES" w:eastAsia="ja-JP"/>
        </w:rPr>
        <w:t xml:space="preserve"> </w:t>
      </w:r>
      <w:r w:rsidR="00E03FC6" w:rsidRPr="007B4302">
        <w:rPr>
          <w:rFonts w:cs="Arial"/>
          <w:lang w:val="es-ES" w:eastAsia="ja-JP"/>
        </w:rPr>
        <w:t>a</w:t>
      </w:r>
      <w:r w:rsidR="005544FD" w:rsidRPr="007B4302">
        <w:rPr>
          <w:rFonts w:cs="Arial"/>
          <w:lang w:val="es-ES" w:eastAsia="ja-JP"/>
        </w:rPr>
        <w:t xml:space="preserve"> las enfermedades </w:t>
      </w:r>
      <w:r w:rsidR="00E03FC6" w:rsidRPr="007B4302">
        <w:rPr>
          <w:rFonts w:cs="Arial"/>
          <w:lang w:val="es-ES" w:eastAsia="ja-JP"/>
        </w:rPr>
        <w:t xml:space="preserve">en las directrices de examen de la UPOV </w:t>
      </w:r>
      <w:r w:rsidRPr="007B4302">
        <w:rPr>
          <w:rFonts w:cs="Arial"/>
          <w:lang w:val="es-ES" w:eastAsia="ja-JP"/>
        </w:rPr>
        <w:t>pone de manifiesto las diferencias en el nivel de conocimientos especializados y la capacidad de examen entre los miembros de la UPOV</w:t>
      </w:r>
      <w:r w:rsidR="005E304D" w:rsidRPr="007B4302">
        <w:rPr>
          <w:rFonts w:cs="Arial"/>
          <w:lang w:val="es-ES" w:eastAsia="ja-JP"/>
        </w:rPr>
        <w:t xml:space="preserve">, que a menudo se limita a </w:t>
      </w:r>
      <w:r w:rsidR="00E03FC6" w:rsidRPr="007B4302">
        <w:rPr>
          <w:rFonts w:cs="Arial"/>
          <w:lang w:val="es-ES" w:eastAsia="ja-JP"/>
        </w:rPr>
        <w:t>algunos países y regiones.</w:t>
      </w:r>
    </w:p>
    <w:p w14:paraId="46394597" w14:textId="375E1190" w:rsidR="00E03FC6" w:rsidRPr="007B4302" w:rsidRDefault="00E03FC6" w:rsidP="005E304D">
      <w:pPr>
        <w:pStyle w:val="ListParagraph"/>
        <w:numPr>
          <w:ilvl w:val="0"/>
          <w:numId w:val="12"/>
        </w:numPr>
        <w:ind w:hanging="593"/>
        <w:rPr>
          <w:rFonts w:cs="Arial"/>
          <w:lang w:val="es-ES" w:eastAsia="ja-JP"/>
        </w:rPr>
      </w:pPr>
      <w:r w:rsidRPr="007B4302">
        <w:rPr>
          <w:rFonts w:cs="Arial"/>
          <w:lang w:val="es-ES" w:eastAsia="ja-JP"/>
        </w:rPr>
        <w:t xml:space="preserve">Por esta razón, la incorporación de nuevas </w:t>
      </w:r>
      <w:r w:rsidR="005544FD" w:rsidRPr="007B4302">
        <w:rPr>
          <w:rFonts w:cs="Arial"/>
          <w:lang w:val="es-ES" w:eastAsia="ja-JP"/>
        </w:rPr>
        <w:t>características</w:t>
      </w:r>
      <w:r w:rsidRPr="007B4302">
        <w:rPr>
          <w:rFonts w:cs="Arial"/>
          <w:lang w:val="es-ES" w:eastAsia="ja-JP"/>
        </w:rPr>
        <w:t xml:space="preserve"> de resistencia</w:t>
      </w:r>
      <w:r w:rsidR="005544FD" w:rsidRPr="007B4302">
        <w:rPr>
          <w:rFonts w:cs="Arial"/>
          <w:lang w:val="es-ES" w:eastAsia="ja-JP"/>
        </w:rPr>
        <w:t xml:space="preserve"> a las enfermedades </w:t>
      </w:r>
      <w:r w:rsidRPr="007B4302">
        <w:rPr>
          <w:rFonts w:cs="Arial"/>
          <w:lang w:val="es-ES" w:eastAsia="ja-JP"/>
        </w:rPr>
        <w:t xml:space="preserve">a las directrices de examen de la UPOV se debatirá en </w:t>
      </w:r>
      <w:r w:rsidR="00570197" w:rsidRPr="007B4302">
        <w:rPr>
          <w:rFonts w:cs="Arial"/>
          <w:lang w:val="es-ES" w:eastAsia="ja-JP"/>
        </w:rPr>
        <w:t>reuniones</w:t>
      </w:r>
      <w:r w:rsidRPr="007B4302">
        <w:rPr>
          <w:rFonts w:cs="Arial"/>
          <w:lang w:val="es-ES" w:eastAsia="ja-JP"/>
        </w:rPr>
        <w:t xml:space="preserve"> adicionales entre sesiones </w:t>
      </w:r>
      <w:r w:rsidR="00570197" w:rsidRPr="007B4302">
        <w:rPr>
          <w:rFonts w:cs="Arial"/>
          <w:lang w:val="es-ES" w:eastAsia="ja-JP"/>
        </w:rPr>
        <w:t xml:space="preserve">para facilitar el consenso </w:t>
      </w:r>
      <w:r w:rsidRPr="007B4302">
        <w:rPr>
          <w:rFonts w:cs="Arial"/>
          <w:lang w:val="es-ES" w:eastAsia="ja-JP"/>
        </w:rPr>
        <w:t>antes de la reunión del subgrupo.</w:t>
      </w:r>
    </w:p>
    <w:p w14:paraId="1E2F8D32" w14:textId="77777777" w:rsidR="00E03FC6" w:rsidRPr="007B4302" w:rsidRDefault="00E03FC6" w:rsidP="00E03FC6">
      <w:pPr>
        <w:pStyle w:val="ListParagraph"/>
        <w:ind w:left="0"/>
        <w:rPr>
          <w:rFonts w:cs="Arial"/>
          <w:lang w:val="es-ES" w:eastAsia="ja-JP"/>
        </w:rPr>
      </w:pPr>
    </w:p>
    <w:p w14:paraId="21487AC0" w14:textId="30EB4D35" w:rsidR="00E03FC6" w:rsidRPr="007B4302" w:rsidRDefault="00E03FC6" w:rsidP="00E03FC6">
      <w:pPr>
        <w:pStyle w:val="ListParagraph"/>
        <w:numPr>
          <w:ilvl w:val="0"/>
          <w:numId w:val="11"/>
        </w:numPr>
        <w:ind w:left="0" w:firstLine="0"/>
        <w:rPr>
          <w:rFonts w:cs="Arial"/>
          <w:lang w:val="es-ES" w:eastAsia="ja-JP"/>
        </w:rPr>
      </w:pPr>
      <w:r w:rsidRPr="007B4302">
        <w:rPr>
          <w:rFonts w:cs="Arial"/>
          <w:lang w:val="es-ES" w:eastAsia="ja-JP"/>
        </w:rPr>
        <w:t xml:space="preserve">Interpretación de </w:t>
      </w:r>
      <w:r w:rsidR="00570197" w:rsidRPr="007B4302">
        <w:rPr>
          <w:rFonts w:cs="Arial"/>
          <w:lang w:val="es-ES" w:eastAsia="ja-JP"/>
        </w:rPr>
        <w:t>las características</w:t>
      </w:r>
      <w:r w:rsidRPr="007B4302">
        <w:rPr>
          <w:rFonts w:cs="Arial"/>
          <w:lang w:val="es-ES" w:eastAsia="ja-JP"/>
        </w:rPr>
        <w:t xml:space="preserve"> de resistencia a las enfermedades para su evaluación</w:t>
      </w:r>
      <w:r w:rsidR="005E304D" w:rsidRPr="007B4302">
        <w:rPr>
          <w:rFonts w:cs="Arial"/>
          <w:lang w:val="es-ES" w:eastAsia="ja-JP"/>
        </w:rPr>
        <w:t>:</w:t>
      </w:r>
    </w:p>
    <w:p w14:paraId="7499EB71" w14:textId="7DD3C4B8" w:rsidR="00E03FC6" w:rsidRPr="007B4302" w:rsidRDefault="00E03FC6" w:rsidP="005E304D">
      <w:pPr>
        <w:pStyle w:val="ListParagraph"/>
        <w:numPr>
          <w:ilvl w:val="0"/>
          <w:numId w:val="13"/>
        </w:numPr>
        <w:ind w:hanging="593"/>
        <w:rPr>
          <w:rFonts w:cs="Arial"/>
          <w:lang w:val="es-ES" w:eastAsia="ja-JP"/>
        </w:rPr>
      </w:pPr>
      <w:r w:rsidRPr="007B4302">
        <w:rPr>
          <w:rFonts w:cs="Arial"/>
          <w:lang w:val="es-ES" w:eastAsia="ja-JP"/>
        </w:rPr>
        <w:t xml:space="preserve">Aunque muchas </w:t>
      </w:r>
      <w:r w:rsidR="005E304D" w:rsidRPr="007B4302">
        <w:rPr>
          <w:rFonts w:cs="Arial"/>
          <w:lang w:val="es-ES" w:eastAsia="ja-JP"/>
        </w:rPr>
        <w:t>resistencias</w:t>
      </w:r>
      <w:r w:rsidRPr="007B4302">
        <w:rPr>
          <w:rFonts w:cs="Arial"/>
          <w:lang w:val="es-ES" w:eastAsia="ja-JP"/>
        </w:rPr>
        <w:t xml:space="preserve"> a enfermedades </w:t>
      </w:r>
      <w:r w:rsidR="005E304D" w:rsidRPr="007B4302">
        <w:rPr>
          <w:rFonts w:cs="Arial"/>
          <w:lang w:val="es-ES" w:eastAsia="ja-JP"/>
        </w:rPr>
        <w:t>se expresan en un rango continuo de variación</w:t>
      </w:r>
      <w:r w:rsidRPr="007B4302">
        <w:rPr>
          <w:rFonts w:cs="Arial"/>
          <w:lang w:val="es-ES" w:eastAsia="ja-JP"/>
        </w:rPr>
        <w:t xml:space="preserve">, </w:t>
      </w:r>
      <w:r w:rsidR="005E304D" w:rsidRPr="007B4302">
        <w:rPr>
          <w:rFonts w:cs="Arial"/>
          <w:lang w:val="es-ES" w:eastAsia="ja-JP"/>
        </w:rPr>
        <w:t xml:space="preserve">el TWV no identificó </w:t>
      </w:r>
      <w:r w:rsidRPr="007B4302">
        <w:rPr>
          <w:rFonts w:cs="Arial"/>
          <w:lang w:val="es-ES" w:eastAsia="ja-JP"/>
        </w:rPr>
        <w:t xml:space="preserve">lagunas ni </w:t>
      </w:r>
      <w:r w:rsidR="005E304D" w:rsidRPr="007B4302">
        <w:rPr>
          <w:rFonts w:cs="Arial"/>
          <w:lang w:val="es-ES" w:eastAsia="ja-JP"/>
        </w:rPr>
        <w:t xml:space="preserve">dificultades </w:t>
      </w:r>
      <w:r w:rsidRPr="007B4302">
        <w:rPr>
          <w:rFonts w:cs="Arial"/>
          <w:lang w:val="es-ES" w:eastAsia="ja-JP"/>
        </w:rPr>
        <w:t xml:space="preserve">en la interpretación de </w:t>
      </w:r>
      <w:r w:rsidR="005E304D" w:rsidRPr="007B4302">
        <w:rPr>
          <w:rFonts w:cs="Arial"/>
          <w:lang w:val="es-ES" w:eastAsia="ja-JP"/>
        </w:rPr>
        <w:t xml:space="preserve">dichas enfermedades </w:t>
      </w:r>
      <w:r w:rsidRPr="007B4302">
        <w:rPr>
          <w:rFonts w:cs="Arial"/>
          <w:lang w:val="es-ES" w:eastAsia="ja-JP"/>
        </w:rPr>
        <w:t xml:space="preserve">como </w:t>
      </w:r>
      <w:r w:rsidR="005E304D" w:rsidRPr="007B4302">
        <w:rPr>
          <w:rFonts w:cs="Arial"/>
          <w:lang w:val="es-ES" w:eastAsia="ja-JP"/>
        </w:rPr>
        <w:t>características</w:t>
      </w:r>
      <w:r w:rsidRPr="007B4302">
        <w:rPr>
          <w:rFonts w:cs="Arial"/>
          <w:lang w:val="es-ES" w:eastAsia="ja-JP"/>
        </w:rPr>
        <w:t xml:space="preserve"> QL.</w:t>
      </w:r>
    </w:p>
    <w:p w14:paraId="4FEA4A22" w14:textId="1F35103A" w:rsidR="00E03FC6" w:rsidRPr="007B4302" w:rsidRDefault="005E304D" w:rsidP="005E304D">
      <w:pPr>
        <w:pStyle w:val="ListParagraph"/>
        <w:numPr>
          <w:ilvl w:val="0"/>
          <w:numId w:val="13"/>
        </w:numPr>
        <w:ind w:hanging="593"/>
        <w:rPr>
          <w:rFonts w:cs="Arial"/>
          <w:lang w:val="es-ES" w:eastAsia="ja-JP"/>
        </w:rPr>
      </w:pPr>
      <w:r w:rsidRPr="007B4302">
        <w:rPr>
          <w:rFonts w:cs="Arial"/>
          <w:lang w:val="es-ES" w:eastAsia="ja-JP"/>
        </w:rPr>
        <w:t xml:space="preserve">El </w:t>
      </w:r>
      <w:r w:rsidR="00E03FC6" w:rsidRPr="007B4302">
        <w:rPr>
          <w:rFonts w:cs="Arial"/>
          <w:lang w:val="es-ES" w:eastAsia="ja-JP"/>
        </w:rPr>
        <w:t xml:space="preserve">TC-EDC consideró que </w:t>
      </w:r>
      <w:r w:rsidRPr="007B4302">
        <w:rPr>
          <w:rFonts w:cs="Arial"/>
          <w:lang w:val="es-ES" w:eastAsia="ja-JP"/>
        </w:rPr>
        <w:t xml:space="preserve">dichas características </w:t>
      </w:r>
      <w:r w:rsidR="00E03FC6" w:rsidRPr="007B4302">
        <w:rPr>
          <w:rFonts w:cs="Arial"/>
          <w:lang w:val="es-ES" w:eastAsia="ja-JP"/>
        </w:rPr>
        <w:t xml:space="preserve">deberían </w:t>
      </w:r>
      <w:r w:rsidRPr="007B4302">
        <w:rPr>
          <w:rFonts w:cs="Arial"/>
          <w:lang w:val="es-ES" w:eastAsia="ja-JP"/>
        </w:rPr>
        <w:t xml:space="preserve">indicarse como </w:t>
      </w:r>
      <w:r w:rsidR="00E03FC6" w:rsidRPr="007B4302">
        <w:rPr>
          <w:rFonts w:cs="Arial"/>
          <w:lang w:val="es-ES" w:eastAsia="ja-JP"/>
        </w:rPr>
        <w:t xml:space="preserve">QN (1-3). Por otra parte, no existe una variedad umbral sólida </w:t>
      </w:r>
      <w:r w:rsidR="00FD0AFA" w:rsidRPr="007B4302">
        <w:rPr>
          <w:rFonts w:cs="Arial"/>
          <w:lang w:val="es-ES" w:eastAsia="ja-JP"/>
        </w:rPr>
        <w:t>para establecer un segundo punto de corte para un tercer estado de expresión</w:t>
      </w:r>
      <w:r w:rsidR="00E03FC6" w:rsidRPr="007B4302">
        <w:rPr>
          <w:rFonts w:cs="Arial"/>
          <w:lang w:val="es-ES" w:eastAsia="ja-JP"/>
        </w:rPr>
        <w:t>.</w:t>
      </w:r>
    </w:p>
    <w:p w14:paraId="6A2ACC65" w14:textId="7730D70C" w:rsidR="00E03FC6" w:rsidRPr="007B4302" w:rsidRDefault="00E03FC6" w:rsidP="005E304D">
      <w:pPr>
        <w:pStyle w:val="ListParagraph"/>
        <w:numPr>
          <w:ilvl w:val="0"/>
          <w:numId w:val="13"/>
        </w:numPr>
        <w:ind w:hanging="593"/>
        <w:rPr>
          <w:rFonts w:cs="Arial"/>
          <w:lang w:val="es-ES" w:eastAsia="ja-JP"/>
        </w:rPr>
      </w:pPr>
      <w:r w:rsidRPr="007B4302">
        <w:rPr>
          <w:rFonts w:cs="Arial"/>
          <w:lang w:val="es-ES" w:eastAsia="ja-JP"/>
        </w:rPr>
        <w:t xml:space="preserve">Las orientaciones de la UPOV exigen al menos dos variedades de ejemplo </w:t>
      </w:r>
      <w:r w:rsidR="00FD0AFA" w:rsidRPr="007B4302">
        <w:rPr>
          <w:rFonts w:cs="Arial"/>
          <w:lang w:val="es-ES" w:eastAsia="ja-JP"/>
        </w:rPr>
        <w:t>para las características</w:t>
      </w:r>
      <w:r w:rsidRPr="007B4302">
        <w:rPr>
          <w:rFonts w:cs="Arial"/>
          <w:lang w:val="es-ES" w:eastAsia="ja-JP"/>
        </w:rPr>
        <w:t xml:space="preserve"> QN </w:t>
      </w:r>
      <w:r w:rsidR="00FD0AFA" w:rsidRPr="007B4302">
        <w:rPr>
          <w:rFonts w:cs="Arial"/>
          <w:lang w:val="es-ES" w:eastAsia="ja-JP"/>
        </w:rPr>
        <w:t xml:space="preserve">con </w:t>
      </w:r>
      <w:r w:rsidRPr="007B4302">
        <w:rPr>
          <w:rFonts w:cs="Arial"/>
          <w:lang w:val="es-ES" w:eastAsia="ja-JP"/>
        </w:rPr>
        <w:t>una escala (1-3).</w:t>
      </w:r>
    </w:p>
    <w:p w14:paraId="06F03AED" w14:textId="527323C7" w:rsidR="00E03FC6" w:rsidRPr="007B4302" w:rsidRDefault="00E03FC6" w:rsidP="005E304D">
      <w:pPr>
        <w:pStyle w:val="ListParagraph"/>
        <w:numPr>
          <w:ilvl w:val="0"/>
          <w:numId w:val="13"/>
        </w:numPr>
        <w:ind w:hanging="593"/>
        <w:rPr>
          <w:rFonts w:cs="Arial"/>
          <w:lang w:val="es-ES" w:eastAsia="ja-JP"/>
        </w:rPr>
      </w:pPr>
      <w:r w:rsidRPr="007B4302">
        <w:rPr>
          <w:rFonts w:cs="Arial"/>
          <w:lang w:val="es-ES" w:eastAsia="ja-JP"/>
        </w:rPr>
        <w:t xml:space="preserve">La variedad de ejemplo umbral cambia continuamente su expresión, ya </w:t>
      </w:r>
      <w:r w:rsidR="00FD0AFA" w:rsidRPr="007B4302">
        <w:rPr>
          <w:rFonts w:cs="Arial"/>
          <w:lang w:val="es-ES" w:eastAsia="ja-JP"/>
        </w:rPr>
        <w:t xml:space="preserve">sea </w:t>
      </w:r>
      <w:r w:rsidRPr="007B4302">
        <w:rPr>
          <w:rFonts w:cs="Arial"/>
          <w:lang w:val="es-ES" w:eastAsia="ja-JP"/>
        </w:rPr>
        <w:t>QL (1/9) o QN (1/2, 2/3).</w:t>
      </w:r>
    </w:p>
    <w:p w14:paraId="49114FB8" w14:textId="2F76D3E2" w:rsidR="00E03FC6" w:rsidRPr="007B4302" w:rsidRDefault="00E03FC6" w:rsidP="00C55211">
      <w:pPr>
        <w:pStyle w:val="ListParagraph"/>
        <w:numPr>
          <w:ilvl w:val="0"/>
          <w:numId w:val="13"/>
        </w:numPr>
        <w:ind w:hanging="593"/>
        <w:rPr>
          <w:rFonts w:cs="Arial"/>
          <w:lang w:val="es-ES" w:eastAsia="ja-JP"/>
        </w:rPr>
      </w:pPr>
      <w:r w:rsidRPr="007B4302">
        <w:rPr>
          <w:rFonts w:cs="Arial"/>
          <w:lang w:val="es-ES" w:eastAsia="ja-JP"/>
        </w:rPr>
        <w:t xml:space="preserve">En estas circunstancias, el TWV considerará </w:t>
      </w:r>
      <w:r w:rsidR="00C55211" w:rsidRPr="007B4302">
        <w:rPr>
          <w:rFonts w:cs="Arial"/>
          <w:lang w:val="es-ES" w:eastAsia="ja-JP"/>
        </w:rPr>
        <w:t xml:space="preserve">la diferencia necesaria para demostrar una diferencia clara entre dos variedades cercanas al límite de estados de expresión adyacentes para establecer la distinción </w:t>
      </w:r>
      <w:r w:rsidRPr="007B4302">
        <w:rPr>
          <w:rFonts w:cs="Arial"/>
          <w:lang w:val="es-ES" w:eastAsia="ja-JP"/>
        </w:rPr>
        <w:t xml:space="preserve">basándose en </w:t>
      </w:r>
      <w:r w:rsidR="00C55211" w:rsidRPr="007B4302">
        <w:rPr>
          <w:rFonts w:cs="Arial"/>
          <w:lang w:val="es-ES" w:eastAsia="ja-JP"/>
        </w:rPr>
        <w:t xml:space="preserve">una </w:t>
      </w:r>
      <w:r w:rsidRPr="007B4302">
        <w:rPr>
          <w:rFonts w:cs="Arial"/>
          <w:lang w:val="es-ES" w:eastAsia="ja-JP"/>
        </w:rPr>
        <w:t>diferencia de una nota</w:t>
      </w:r>
      <w:r w:rsidR="0066015A" w:rsidRPr="007B4302">
        <w:rPr>
          <w:rFonts w:cs="Arial"/>
          <w:lang w:val="es-ES" w:eastAsia="ja-JP"/>
        </w:rPr>
        <w:t xml:space="preserve">; a continuación, </w:t>
      </w:r>
      <w:r w:rsidRPr="007B4302">
        <w:rPr>
          <w:rFonts w:cs="Arial"/>
          <w:lang w:val="es-ES" w:eastAsia="ja-JP"/>
        </w:rPr>
        <w:t xml:space="preserve">considerará la revisión de las orientaciones de la UPOV para adaptarse </w:t>
      </w:r>
      <w:r w:rsidR="00C55211" w:rsidRPr="007B4302">
        <w:rPr>
          <w:rFonts w:cs="Arial"/>
          <w:lang w:val="es-ES" w:eastAsia="ja-JP"/>
        </w:rPr>
        <w:t xml:space="preserve">a </w:t>
      </w:r>
      <w:r w:rsidRPr="007B4302">
        <w:rPr>
          <w:rFonts w:cs="Arial"/>
          <w:lang w:val="es-ES" w:eastAsia="ja-JP"/>
        </w:rPr>
        <w:t>esta situación.</w:t>
      </w:r>
    </w:p>
    <w:p w14:paraId="382C1378" w14:textId="5163F839" w:rsidR="00E03FC6" w:rsidRPr="007B4302" w:rsidRDefault="00E03FC6" w:rsidP="005E304D">
      <w:pPr>
        <w:pStyle w:val="ListParagraph"/>
        <w:numPr>
          <w:ilvl w:val="0"/>
          <w:numId w:val="13"/>
        </w:numPr>
        <w:ind w:hanging="593"/>
        <w:rPr>
          <w:rFonts w:cs="Arial"/>
          <w:lang w:val="es-ES" w:eastAsia="ja-JP"/>
        </w:rPr>
      </w:pPr>
      <w:r w:rsidRPr="007B4302">
        <w:rPr>
          <w:rFonts w:cs="Arial"/>
          <w:lang w:val="es-ES" w:eastAsia="ja-JP"/>
        </w:rPr>
        <w:t xml:space="preserve">También se señaló que </w:t>
      </w:r>
      <w:r w:rsidR="000B2EDA" w:rsidRPr="007B4302">
        <w:rPr>
          <w:rFonts w:cs="Arial"/>
          <w:lang w:val="es-ES" w:eastAsia="ja-JP"/>
        </w:rPr>
        <w:t xml:space="preserve">la </w:t>
      </w:r>
      <w:r w:rsidRPr="007B4302">
        <w:rPr>
          <w:rFonts w:cs="Arial"/>
          <w:lang w:val="es-ES" w:eastAsia="ja-JP"/>
        </w:rPr>
        <w:t xml:space="preserve">participación </w:t>
      </w:r>
      <w:r w:rsidR="0066015A" w:rsidRPr="007B4302">
        <w:rPr>
          <w:rFonts w:cs="Arial"/>
          <w:lang w:val="es-ES" w:eastAsia="ja-JP"/>
        </w:rPr>
        <w:t xml:space="preserve">de </w:t>
      </w:r>
      <w:r w:rsidRPr="007B4302">
        <w:rPr>
          <w:rFonts w:cs="Arial"/>
          <w:lang w:val="es-ES" w:eastAsia="ja-JP"/>
        </w:rPr>
        <w:t>expertos jurídicos</w:t>
      </w:r>
      <w:r w:rsidR="0066015A" w:rsidRPr="007B4302">
        <w:rPr>
          <w:rFonts w:cs="Arial"/>
          <w:lang w:val="es-ES" w:eastAsia="ja-JP"/>
        </w:rPr>
        <w:t xml:space="preserve">, </w:t>
      </w:r>
      <w:r w:rsidRPr="007B4302">
        <w:rPr>
          <w:rFonts w:cs="Arial"/>
          <w:lang w:val="es-ES" w:eastAsia="ja-JP"/>
        </w:rPr>
        <w:t xml:space="preserve">como el CAJ, sería beneficiosa </w:t>
      </w:r>
      <w:r w:rsidR="000B2EDA" w:rsidRPr="007B4302">
        <w:rPr>
          <w:rFonts w:cs="Arial"/>
          <w:lang w:val="es-ES" w:eastAsia="ja-JP"/>
        </w:rPr>
        <w:t xml:space="preserve">para </w:t>
      </w:r>
      <w:r w:rsidRPr="007B4302">
        <w:rPr>
          <w:rFonts w:cs="Arial"/>
          <w:lang w:val="es-ES" w:eastAsia="ja-JP"/>
        </w:rPr>
        <w:t>la interpretación y aplicación de QL o QN.</w:t>
      </w:r>
    </w:p>
    <w:p w14:paraId="0DF3C354" w14:textId="77777777" w:rsidR="00E03FC6" w:rsidRPr="007B4302" w:rsidRDefault="00E03FC6" w:rsidP="00E03FC6">
      <w:pPr>
        <w:pStyle w:val="ListParagraph"/>
        <w:ind w:left="0"/>
        <w:rPr>
          <w:rFonts w:cs="Arial"/>
          <w:lang w:val="es-ES" w:eastAsia="ja-JP"/>
        </w:rPr>
      </w:pPr>
    </w:p>
    <w:p w14:paraId="5B993419" w14:textId="2474661E" w:rsidR="00E03FC6" w:rsidRPr="007B4302" w:rsidRDefault="00E03FC6" w:rsidP="00E03FC6">
      <w:pPr>
        <w:pStyle w:val="Heading2"/>
        <w:rPr>
          <w:lang w:val="es-ES" w:eastAsia="ja-JP"/>
        </w:rPr>
      </w:pPr>
      <w:r w:rsidRPr="007B4302">
        <w:rPr>
          <w:lang w:val="es-ES" w:eastAsia="ja-JP"/>
        </w:rPr>
        <w:t xml:space="preserve">Interpretación </w:t>
      </w:r>
      <w:r w:rsidR="006547E9" w:rsidRPr="007B4302">
        <w:rPr>
          <w:lang w:val="es-ES" w:eastAsia="ja-JP"/>
        </w:rPr>
        <w:t xml:space="preserve">de las orientaciones sobre </w:t>
      </w:r>
      <w:r w:rsidR="0020280D" w:rsidRPr="007B4302">
        <w:rPr>
          <w:lang w:val="es-ES" w:eastAsia="ja-JP"/>
        </w:rPr>
        <w:t>la duración</w:t>
      </w:r>
      <w:r w:rsidRPr="007B4302">
        <w:rPr>
          <w:lang w:val="es-ES" w:eastAsia="ja-JP"/>
        </w:rPr>
        <w:t xml:space="preserve"> mínima </w:t>
      </w:r>
      <w:r w:rsidR="0020280D" w:rsidRPr="007B4302">
        <w:rPr>
          <w:lang w:val="es-ES" w:eastAsia="ja-JP"/>
        </w:rPr>
        <w:t xml:space="preserve">de los ensayos de </w:t>
      </w:r>
      <w:r w:rsidRPr="007B4302">
        <w:rPr>
          <w:lang w:val="es-ES" w:eastAsia="ja-JP"/>
        </w:rPr>
        <w:t>dos ciclos de cultivo</w:t>
      </w:r>
    </w:p>
    <w:p w14:paraId="1B471A69" w14:textId="77777777" w:rsidR="00E03FC6" w:rsidRPr="007B4302" w:rsidRDefault="00E03FC6" w:rsidP="00E03FC6">
      <w:pPr>
        <w:pStyle w:val="ListParagraph"/>
        <w:ind w:left="0"/>
        <w:rPr>
          <w:rFonts w:cs="Arial"/>
          <w:i/>
          <w:iCs/>
          <w:u w:val="single"/>
          <w:lang w:val="es-ES" w:eastAsia="ja-JP"/>
        </w:rPr>
      </w:pPr>
    </w:p>
    <w:p w14:paraId="1F7080F8" w14:textId="4498E9EC" w:rsidR="00E03FC6" w:rsidRPr="007B4302" w:rsidRDefault="00E04E75" w:rsidP="00E03FC6">
      <w:pPr>
        <w:pStyle w:val="ListParagraph"/>
        <w:numPr>
          <w:ilvl w:val="0"/>
          <w:numId w:val="11"/>
        </w:numPr>
        <w:ind w:left="0" w:firstLine="0"/>
        <w:rPr>
          <w:rFonts w:cs="Arial"/>
          <w:lang w:val="es-ES" w:eastAsia="ja-JP"/>
        </w:rPr>
      </w:pPr>
      <w:r w:rsidRPr="007B4302">
        <w:rPr>
          <w:lang w:val="es-ES" w:eastAsia="ja-JP"/>
        </w:rPr>
        <w:t xml:space="preserve">Algunas </w:t>
      </w:r>
      <w:r w:rsidR="00E03FC6" w:rsidRPr="007B4302">
        <w:rPr>
          <w:rFonts w:cs="Arial"/>
          <w:lang w:val="es-ES" w:eastAsia="ja-JP"/>
        </w:rPr>
        <w:t>directrices de examen</w:t>
      </w:r>
      <w:r w:rsidR="00E03FC6" w:rsidRPr="007B4302">
        <w:rPr>
          <w:lang w:val="es-ES" w:eastAsia="ja-JP"/>
        </w:rPr>
        <w:t xml:space="preserve"> de la UPOV </w:t>
      </w:r>
      <w:r w:rsidRPr="007B4302">
        <w:rPr>
          <w:rFonts w:cs="Arial"/>
          <w:lang w:val="es-ES" w:eastAsia="ja-JP"/>
        </w:rPr>
        <w:t xml:space="preserve">establecen que </w:t>
      </w:r>
      <w:r w:rsidR="00E03FC6" w:rsidRPr="007B4302">
        <w:rPr>
          <w:rFonts w:cs="Arial"/>
          <w:lang w:val="es-ES" w:eastAsia="ja-JP"/>
        </w:rPr>
        <w:t xml:space="preserve">«la duración mínima de los exámenes debería ser normalmente de dos ciclos de cultivo independientes». </w:t>
      </w:r>
      <w:r w:rsidRPr="007B4302">
        <w:rPr>
          <w:rFonts w:cs="Arial"/>
          <w:lang w:val="es-ES" w:eastAsia="ja-JP"/>
        </w:rPr>
        <w:t xml:space="preserve">El </w:t>
      </w:r>
      <w:r w:rsidR="00053281" w:rsidRPr="007B4302">
        <w:rPr>
          <w:rFonts w:cs="Arial"/>
          <w:lang w:val="es-ES" w:eastAsia="ja-JP"/>
        </w:rPr>
        <w:t xml:space="preserve">TWV </w:t>
      </w:r>
      <w:r w:rsidRPr="007B4302">
        <w:rPr>
          <w:rFonts w:cs="Arial"/>
          <w:lang w:val="es-ES" w:eastAsia="ja-JP"/>
        </w:rPr>
        <w:t xml:space="preserve">observó que existían </w:t>
      </w:r>
      <w:r w:rsidR="00E03FC6" w:rsidRPr="007B4302">
        <w:rPr>
          <w:rFonts w:cs="Arial"/>
          <w:lang w:val="es-ES" w:eastAsia="ja-JP"/>
        </w:rPr>
        <w:t xml:space="preserve">diferentes </w:t>
      </w:r>
      <w:r w:rsidRPr="007B4302">
        <w:rPr>
          <w:rFonts w:cs="Arial"/>
          <w:lang w:val="es-ES" w:eastAsia="ja-JP"/>
        </w:rPr>
        <w:t>interpretaciones de esta recomendación entre los miembros de la UPOV, en los que los resultados</w:t>
      </w:r>
      <w:r w:rsidR="00E03FC6" w:rsidRPr="007B4302">
        <w:rPr>
          <w:rFonts w:cs="Arial"/>
          <w:lang w:val="es-ES" w:eastAsia="ja-JP"/>
        </w:rPr>
        <w:t xml:space="preserve"> DHE definitivos </w:t>
      </w:r>
      <w:r w:rsidRPr="007B4302">
        <w:rPr>
          <w:rFonts w:cs="Arial"/>
          <w:lang w:val="es-ES" w:eastAsia="ja-JP"/>
        </w:rPr>
        <w:t xml:space="preserve">podían generarse tras </w:t>
      </w:r>
      <w:r w:rsidR="00E03FC6" w:rsidRPr="007B4302">
        <w:rPr>
          <w:rFonts w:cs="Arial"/>
          <w:lang w:val="es-ES" w:eastAsia="ja-JP"/>
        </w:rPr>
        <w:t xml:space="preserve">un ciclo de cultivo. El </w:t>
      </w:r>
      <w:r w:rsidR="0021374F" w:rsidRPr="007B4302">
        <w:rPr>
          <w:rFonts w:cs="Arial"/>
          <w:lang w:val="es-ES" w:eastAsia="ja-JP"/>
        </w:rPr>
        <w:t xml:space="preserve">presidente </w:t>
      </w:r>
      <w:r w:rsidR="00E03FC6" w:rsidRPr="007B4302">
        <w:rPr>
          <w:rFonts w:cs="Arial"/>
          <w:lang w:val="es-ES" w:eastAsia="ja-JP"/>
        </w:rPr>
        <w:t xml:space="preserve">señaló que algunos </w:t>
      </w:r>
      <w:r w:rsidRPr="007B4302">
        <w:rPr>
          <w:rFonts w:cs="Arial"/>
          <w:lang w:val="es-ES" w:eastAsia="ja-JP"/>
        </w:rPr>
        <w:t xml:space="preserve">miembros de la UPOV </w:t>
      </w:r>
      <w:r w:rsidR="00E03FC6" w:rsidRPr="007B4302">
        <w:rPr>
          <w:rFonts w:cs="Arial"/>
          <w:lang w:val="es-ES" w:eastAsia="ja-JP"/>
        </w:rPr>
        <w:t xml:space="preserve">contaban con </w:t>
      </w:r>
      <w:r w:rsidRPr="007B4302">
        <w:rPr>
          <w:rFonts w:cs="Arial"/>
          <w:lang w:val="es-ES" w:eastAsia="ja-JP"/>
        </w:rPr>
        <w:t xml:space="preserve">esta flexibilidad </w:t>
      </w:r>
      <w:r w:rsidR="000B2EDA" w:rsidRPr="007B4302">
        <w:rPr>
          <w:rFonts w:cs="Arial"/>
          <w:lang w:val="es-ES" w:eastAsia="ja-JP"/>
        </w:rPr>
        <w:t xml:space="preserve">por </w:t>
      </w:r>
      <w:r w:rsidR="00E03FC6" w:rsidRPr="007B4302">
        <w:rPr>
          <w:rFonts w:cs="Arial"/>
          <w:lang w:val="es-ES" w:eastAsia="ja-JP"/>
        </w:rPr>
        <w:t>ley</w:t>
      </w:r>
      <w:r w:rsidRPr="007B4302">
        <w:rPr>
          <w:rFonts w:cs="Arial"/>
          <w:lang w:val="es-ES" w:eastAsia="ja-JP"/>
        </w:rPr>
        <w:t xml:space="preserve">, que prevalecía </w:t>
      </w:r>
      <w:r w:rsidR="00E03FC6" w:rsidRPr="007B4302">
        <w:rPr>
          <w:rFonts w:cs="Arial"/>
          <w:lang w:val="es-ES" w:eastAsia="ja-JP"/>
        </w:rPr>
        <w:t xml:space="preserve">sobre </w:t>
      </w:r>
      <w:r w:rsidR="00053281" w:rsidRPr="007B4302">
        <w:rPr>
          <w:rFonts w:cs="Arial"/>
          <w:lang w:val="es-ES" w:eastAsia="ja-JP"/>
        </w:rPr>
        <w:t xml:space="preserve">la </w:t>
      </w:r>
      <w:r w:rsidR="00E03FC6" w:rsidRPr="007B4302">
        <w:rPr>
          <w:rFonts w:cs="Arial"/>
          <w:lang w:val="es-ES" w:eastAsia="ja-JP"/>
        </w:rPr>
        <w:t>orientación.</w:t>
      </w:r>
    </w:p>
    <w:p w14:paraId="3A10746C" w14:textId="77777777" w:rsidR="00E03FC6" w:rsidRPr="007B4302" w:rsidRDefault="00E03FC6" w:rsidP="00E03FC6">
      <w:pPr>
        <w:pStyle w:val="ListParagraph"/>
        <w:ind w:left="0"/>
        <w:rPr>
          <w:lang w:val="es-ES" w:eastAsia="ja-JP"/>
        </w:rPr>
      </w:pPr>
    </w:p>
    <w:p w14:paraId="244F3445" w14:textId="5EA90629" w:rsidR="00E03FC6" w:rsidRPr="007B4302" w:rsidRDefault="00E03FC6" w:rsidP="00E03FC6">
      <w:pPr>
        <w:pStyle w:val="Heading2"/>
        <w:rPr>
          <w:lang w:val="es-ES" w:eastAsia="ja-JP"/>
        </w:rPr>
      </w:pPr>
      <w:r w:rsidRPr="007B4302">
        <w:rPr>
          <w:lang w:val="es-ES" w:eastAsia="ja-JP"/>
        </w:rPr>
        <w:t xml:space="preserve">Experiencia </w:t>
      </w:r>
      <w:r w:rsidR="0020280D" w:rsidRPr="007B4302">
        <w:rPr>
          <w:lang w:val="es-ES" w:eastAsia="ja-JP"/>
        </w:rPr>
        <w:t xml:space="preserve">con un </w:t>
      </w:r>
      <w:r w:rsidRPr="007B4302">
        <w:rPr>
          <w:lang w:val="es-ES" w:eastAsia="ja-JP"/>
        </w:rPr>
        <w:t xml:space="preserve">nuevo tipo de </w:t>
      </w:r>
      <w:r w:rsidR="0020280D" w:rsidRPr="007B4302">
        <w:rPr>
          <w:lang w:val="es-ES" w:eastAsia="ja-JP"/>
        </w:rPr>
        <w:t>cultivo</w:t>
      </w:r>
    </w:p>
    <w:p w14:paraId="26DAAD4C" w14:textId="77777777" w:rsidR="00E03FC6" w:rsidRPr="007B4302" w:rsidRDefault="00E03FC6" w:rsidP="00E03FC6">
      <w:pPr>
        <w:pStyle w:val="ListParagraph"/>
        <w:ind w:left="0"/>
        <w:rPr>
          <w:rFonts w:cs="Arial"/>
          <w:lang w:val="es-ES" w:eastAsia="ja-JP"/>
        </w:rPr>
      </w:pPr>
    </w:p>
    <w:p w14:paraId="2E370870" w14:textId="0EACD28D" w:rsidR="00E03FC6" w:rsidRPr="007B4302" w:rsidRDefault="00E03FC6" w:rsidP="00E03FC6">
      <w:pPr>
        <w:pStyle w:val="ListParagraph"/>
        <w:numPr>
          <w:ilvl w:val="0"/>
          <w:numId w:val="11"/>
        </w:numPr>
        <w:ind w:left="0" w:firstLine="0"/>
        <w:rPr>
          <w:rFonts w:cs="Arial"/>
          <w:lang w:val="es-ES" w:eastAsia="ja-JP"/>
        </w:rPr>
      </w:pPr>
      <w:r w:rsidRPr="007B4302">
        <w:rPr>
          <w:rFonts w:cs="Arial"/>
          <w:lang w:val="es-ES" w:eastAsia="ja-JP"/>
        </w:rPr>
        <w:t xml:space="preserve">El TWV tomó nota de la experiencia </w:t>
      </w:r>
      <w:r w:rsidR="00BC4CA6" w:rsidRPr="007B4302">
        <w:rPr>
          <w:rFonts w:cs="Arial"/>
          <w:lang w:val="es-ES" w:eastAsia="ja-JP"/>
        </w:rPr>
        <w:t xml:space="preserve">de </w:t>
      </w:r>
      <w:r w:rsidRPr="007B4302">
        <w:rPr>
          <w:rFonts w:cs="Arial"/>
          <w:lang w:val="es-ES" w:eastAsia="ja-JP"/>
        </w:rPr>
        <w:t xml:space="preserve">los expertos de Austria en el examen DHE de </w:t>
      </w:r>
      <w:r w:rsidR="00BC4CA6" w:rsidRPr="007B4302">
        <w:rPr>
          <w:rFonts w:cs="Arial"/>
          <w:lang w:val="es-ES" w:eastAsia="ja-JP"/>
        </w:rPr>
        <w:t>la calabaza oleaginosa</w:t>
      </w:r>
      <w:r w:rsidRPr="007B4302">
        <w:rPr>
          <w:rFonts w:cs="Arial"/>
          <w:lang w:val="es-ES" w:eastAsia="ja-JP"/>
        </w:rPr>
        <w:t xml:space="preserve">. El TWV recibió una invitación de Austria para colaborar </w:t>
      </w:r>
      <w:r w:rsidR="00BC4CA6" w:rsidRPr="007B4302">
        <w:rPr>
          <w:rFonts w:cs="Arial"/>
          <w:lang w:val="es-ES" w:eastAsia="ja-JP"/>
        </w:rPr>
        <w:t xml:space="preserve">en </w:t>
      </w:r>
      <w:r w:rsidRPr="007B4302">
        <w:rPr>
          <w:rFonts w:cs="Arial"/>
          <w:lang w:val="es-ES" w:eastAsia="ja-JP"/>
        </w:rPr>
        <w:t xml:space="preserve">la revisión de </w:t>
      </w:r>
      <w:r w:rsidR="00BC4CA6" w:rsidRPr="007B4302">
        <w:rPr>
          <w:rFonts w:cs="Arial"/>
          <w:lang w:val="es-ES" w:eastAsia="ja-JP"/>
        </w:rPr>
        <w:t>las directrices</w:t>
      </w:r>
      <w:r w:rsidRPr="007B4302">
        <w:rPr>
          <w:rFonts w:cs="Arial"/>
          <w:lang w:val="es-ES" w:eastAsia="ja-JP"/>
        </w:rPr>
        <w:t xml:space="preserve"> de examen </w:t>
      </w:r>
      <w:r w:rsidRPr="007B4302">
        <w:rPr>
          <w:rFonts w:cs="Arial"/>
          <w:lang w:val="es-ES" w:eastAsia="ja-JP"/>
        </w:rPr>
        <w:lastRenderedPageBreak/>
        <w:t>de la UPOV</w:t>
      </w:r>
      <w:r w:rsidR="00BC4CA6" w:rsidRPr="007B4302">
        <w:rPr>
          <w:rFonts w:cs="Arial"/>
          <w:lang w:val="es-ES" w:eastAsia="ja-JP"/>
        </w:rPr>
        <w:t>, al tiempo que señaló que Austria podía informar sobre el uso de caracteres y estados de expresión adicionales utilizando la plantilla proporcionada en el documento TGP/5, sección 10</w:t>
      </w:r>
      <w:r w:rsidRPr="007B4302">
        <w:rPr>
          <w:rFonts w:cs="Arial"/>
          <w:lang w:val="es-ES" w:eastAsia="ja-JP"/>
        </w:rPr>
        <w:t xml:space="preserve">. La propuesta de Austria </w:t>
      </w:r>
      <w:r w:rsidR="00BC4CA6" w:rsidRPr="007B4302">
        <w:rPr>
          <w:rFonts w:cs="Arial"/>
          <w:lang w:val="es-ES" w:eastAsia="ja-JP"/>
        </w:rPr>
        <w:t xml:space="preserve">recibió </w:t>
      </w:r>
      <w:r w:rsidR="00654C16" w:rsidRPr="007B4302">
        <w:rPr>
          <w:rFonts w:cs="Arial"/>
          <w:lang w:val="es-ES" w:eastAsia="ja-JP"/>
        </w:rPr>
        <w:t xml:space="preserve">una respuesta muy positiva por parte de un grupo de </w:t>
      </w:r>
      <w:r w:rsidRPr="007B4302">
        <w:rPr>
          <w:rFonts w:cs="Arial"/>
          <w:lang w:val="es-ES" w:eastAsia="ja-JP"/>
        </w:rPr>
        <w:t>expertos interesados.</w:t>
      </w:r>
    </w:p>
    <w:p w14:paraId="104B83A3" w14:textId="77777777" w:rsidR="00E03FC6" w:rsidRPr="007B4302" w:rsidRDefault="00E03FC6" w:rsidP="00E03FC6">
      <w:pPr>
        <w:rPr>
          <w:rFonts w:eastAsiaTheme="minorEastAsia"/>
          <w:highlight w:val="cyan"/>
          <w:lang w:val="es-ES" w:eastAsia="ja-JP"/>
        </w:rPr>
      </w:pPr>
    </w:p>
    <w:p w14:paraId="3C05BA9D" w14:textId="25464108" w:rsidR="00E03FC6" w:rsidRPr="007B4302" w:rsidRDefault="00E03FC6" w:rsidP="00891515">
      <w:pPr>
        <w:pStyle w:val="ListParagraph"/>
        <w:keepLines/>
        <w:numPr>
          <w:ilvl w:val="0"/>
          <w:numId w:val="11"/>
        </w:numPr>
        <w:ind w:left="0" w:firstLine="0"/>
        <w:rPr>
          <w:rFonts w:cs="Arial"/>
          <w:color w:val="000000"/>
          <w:lang w:val="es-ES"/>
        </w:rPr>
      </w:pPr>
      <w:r w:rsidRPr="007B4302">
        <w:rPr>
          <w:rFonts w:cs="Arial"/>
          <w:color w:val="000000"/>
          <w:lang w:val="es-ES"/>
        </w:rPr>
        <w:t>El TWV examinó 15 proyectos de directrices de examen y acordó que los proyectos de directrices de examen para la berenjena (revisión), el brócoli (revisión parcial), las coles de Bruselas (revisión parcial), el repollo (revisión parcial), la coliflor (revisión parcial), el colinabo (revisión parcial), lechuga (revisión parcial), maíz (revisión parcial), shiitake (revisión parcial) y tomate (revisión parcial) se sometieran al TC para su adopción.</w:t>
      </w:r>
    </w:p>
    <w:p w14:paraId="42D4EDEE" w14:textId="77777777" w:rsidR="00E03FC6" w:rsidRPr="007B4302" w:rsidRDefault="00E03FC6" w:rsidP="00E03FC6">
      <w:pPr>
        <w:spacing w:after="60"/>
        <w:rPr>
          <w:rFonts w:cs="Arial"/>
          <w:color w:val="000000"/>
          <w:lang w:val="es-ES"/>
        </w:rPr>
      </w:pPr>
    </w:p>
    <w:p w14:paraId="7DB89594" w14:textId="7BA9F19E" w:rsidR="00E03FC6" w:rsidRPr="007B4302" w:rsidRDefault="00E03FC6" w:rsidP="00E03FC6">
      <w:pPr>
        <w:pStyle w:val="ListParagraph"/>
        <w:numPr>
          <w:ilvl w:val="0"/>
          <w:numId w:val="11"/>
        </w:numPr>
        <w:ind w:left="0" w:firstLine="0"/>
        <w:rPr>
          <w:rFonts w:cs="Arial"/>
          <w:color w:val="000000"/>
          <w:lang w:val="es-ES"/>
        </w:rPr>
      </w:pPr>
      <w:r w:rsidRPr="007B4302">
        <w:rPr>
          <w:rFonts w:cs="Arial"/>
          <w:color w:val="000000"/>
          <w:lang w:val="es-ES"/>
        </w:rPr>
        <w:t xml:space="preserve">El TWV acordó examinar en su </w:t>
      </w:r>
      <w:r w:rsidR="00652AD9">
        <w:rPr>
          <w:rFonts w:cs="Arial"/>
          <w:color w:val="000000"/>
          <w:lang w:val="es-ES"/>
        </w:rPr>
        <w:t>s</w:t>
      </w:r>
      <w:r w:rsidR="00652AD9" w:rsidRPr="007B4302">
        <w:rPr>
          <w:lang w:val="es-ES"/>
        </w:rPr>
        <w:t>exagésima</w:t>
      </w:r>
      <w:r w:rsidR="00652AD9">
        <w:rPr>
          <w:lang w:val="es-ES"/>
        </w:rPr>
        <w:t xml:space="preserve"> </w:t>
      </w:r>
      <w:r w:rsidRPr="007B4302">
        <w:rPr>
          <w:rFonts w:cs="Arial"/>
          <w:color w:val="000000"/>
          <w:lang w:val="es-ES"/>
        </w:rPr>
        <w:t>sesión los proyectos de directrices de examen para el espárrago, el ajo (revisión), el jengibre (revisión), la calabaza/calabacín (revisión), el perejil, el pepino/pepinillo (revisión parcial) y los portainjertos de tomate (revisión parcial).</w:t>
      </w:r>
    </w:p>
    <w:p w14:paraId="2D4F51F7" w14:textId="77777777" w:rsidR="00E03FC6" w:rsidRPr="007B4302" w:rsidRDefault="00E03FC6" w:rsidP="00E03FC6">
      <w:pPr>
        <w:rPr>
          <w:lang w:val="es-ES"/>
        </w:rPr>
      </w:pPr>
    </w:p>
    <w:p w14:paraId="57084CAB" w14:textId="77777777" w:rsidR="00E03FC6" w:rsidRPr="007B4302" w:rsidRDefault="00E03FC6" w:rsidP="00E03FC6">
      <w:pPr>
        <w:pStyle w:val="ListParagraph"/>
        <w:numPr>
          <w:ilvl w:val="0"/>
          <w:numId w:val="11"/>
        </w:numPr>
        <w:ind w:left="0" w:firstLine="0"/>
        <w:rPr>
          <w:lang w:val="es-ES"/>
        </w:rPr>
      </w:pPr>
      <w:r w:rsidRPr="007B4302">
        <w:rPr>
          <w:lang w:val="es-ES"/>
        </w:rPr>
        <w:t xml:space="preserve">Por invitación de los Estados Unidos de América, el TWV acordó celebrar su sexagésima sesión en </w:t>
      </w:r>
      <w:proofErr w:type="spellStart"/>
      <w:r w:rsidRPr="007B4302">
        <w:rPr>
          <w:lang w:val="es-ES"/>
        </w:rPr>
        <w:t>Pacific</w:t>
      </w:r>
      <w:proofErr w:type="spellEnd"/>
      <w:r w:rsidRPr="007B4302">
        <w:rPr>
          <w:lang w:val="es-ES"/>
        </w:rPr>
        <w:t xml:space="preserve"> Grove, California (Estados Unidos de América), del 18 al 21 de mayo de 2026.</w:t>
      </w:r>
    </w:p>
    <w:p w14:paraId="74721116" w14:textId="77777777" w:rsidR="00E03FC6" w:rsidRPr="007B4302" w:rsidRDefault="00E03FC6" w:rsidP="00E03FC6">
      <w:pPr>
        <w:rPr>
          <w:lang w:val="es-ES"/>
        </w:rPr>
      </w:pPr>
    </w:p>
    <w:p w14:paraId="57067872" w14:textId="77777777" w:rsidR="00E03FC6" w:rsidRPr="007B4302" w:rsidRDefault="00E03FC6" w:rsidP="00E03FC6">
      <w:pPr>
        <w:pStyle w:val="ListParagraph"/>
        <w:numPr>
          <w:ilvl w:val="0"/>
          <w:numId w:val="11"/>
        </w:numPr>
        <w:ind w:left="0" w:firstLine="0"/>
        <w:rPr>
          <w:rFonts w:cs="Arial"/>
          <w:lang w:val="es-ES"/>
        </w:rPr>
      </w:pPr>
      <w:r w:rsidRPr="007B4302">
        <w:rPr>
          <w:rFonts w:cs="Arial"/>
          <w:lang w:val="es-ES"/>
        </w:rPr>
        <w:t xml:space="preserve">El TWV acordó que, a fin de disponer de tiempo suficiente antes de la reunión para publicar los documentos y formular observaciones, todos los documentos y presentaciones solicitados o que se preparen deberán enviarse a la Oficina de la Unión antes </w:t>
      </w:r>
      <w:r w:rsidRPr="007B4302">
        <w:rPr>
          <w:lang w:val="es-ES"/>
        </w:rPr>
        <w:t>del 4 de abril de 2026</w:t>
      </w:r>
      <w:r w:rsidRPr="007B4302">
        <w:rPr>
          <w:rFonts w:cs="Arial"/>
          <w:lang w:val="es-ES"/>
        </w:rPr>
        <w:t>.</w:t>
      </w:r>
    </w:p>
    <w:p w14:paraId="2E478635" w14:textId="77777777" w:rsidR="00E03FC6" w:rsidRPr="007B4302" w:rsidRDefault="00E03FC6" w:rsidP="00E03FC6">
      <w:pPr>
        <w:keepNext/>
        <w:rPr>
          <w:rFonts w:cs="Arial"/>
          <w:u w:val="single"/>
          <w:lang w:val="es-ES"/>
        </w:rPr>
      </w:pPr>
    </w:p>
    <w:p w14:paraId="08F45C19" w14:textId="77777777" w:rsidR="00E03FC6" w:rsidRPr="007B4302" w:rsidRDefault="00E03FC6" w:rsidP="00E03FC6">
      <w:pPr>
        <w:pStyle w:val="ListParagraph"/>
        <w:numPr>
          <w:ilvl w:val="0"/>
          <w:numId w:val="11"/>
        </w:numPr>
        <w:ind w:left="0" w:firstLine="0"/>
        <w:rPr>
          <w:rFonts w:cs="Arial"/>
          <w:lang w:val="es-ES"/>
        </w:rPr>
      </w:pPr>
      <w:r w:rsidRPr="007B4302">
        <w:rPr>
          <w:rFonts w:cs="Arial"/>
          <w:lang w:val="es-ES"/>
        </w:rPr>
        <w:t>El TWV propuso debatir los siguientes puntos en su próxima sesión:</w:t>
      </w:r>
    </w:p>
    <w:p w14:paraId="217DF171" w14:textId="77777777" w:rsidR="00E03FC6" w:rsidRPr="007B4302" w:rsidRDefault="00E03FC6" w:rsidP="00E03FC6">
      <w:pPr>
        <w:spacing w:before="20" w:afterLines="20" w:after="48"/>
        <w:ind w:left="1124"/>
        <w:rPr>
          <w:rFonts w:cs="Arial"/>
          <w:sz w:val="18"/>
          <w:szCs w:val="18"/>
          <w:lang w:val="es-ES"/>
        </w:rPr>
      </w:pPr>
    </w:p>
    <w:p w14:paraId="77A44507"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Apertura de la sesión</w:t>
      </w:r>
    </w:p>
    <w:p w14:paraId="73F91A98"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Aprobación del orden del día</w:t>
      </w:r>
    </w:p>
    <w:p w14:paraId="367E3F91" w14:textId="77777777" w:rsidR="00E03FC6" w:rsidRPr="007B4302" w:rsidRDefault="00E03FC6" w:rsidP="00E03FC6">
      <w:pPr>
        <w:pStyle w:val="ListParagraph"/>
        <w:tabs>
          <w:tab w:val="left" w:pos="900"/>
        </w:tabs>
        <w:spacing w:after="180"/>
        <w:ind w:left="360"/>
        <w:rPr>
          <w:sz w:val="18"/>
          <w:szCs w:val="18"/>
          <w:u w:val="single"/>
          <w:lang w:val="es-ES"/>
        </w:rPr>
      </w:pPr>
      <w:r w:rsidRPr="007B4302">
        <w:rPr>
          <w:sz w:val="18"/>
          <w:szCs w:val="18"/>
          <w:u w:val="single"/>
          <w:lang w:val="es-ES"/>
        </w:rPr>
        <w:t>Asuntos para debate</w:t>
      </w:r>
    </w:p>
    <w:p w14:paraId="24596B61" w14:textId="77777777" w:rsidR="00E03FC6" w:rsidRPr="007B4302" w:rsidRDefault="00E03FC6" w:rsidP="00E03FC6">
      <w:pPr>
        <w:pStyle w:val="ListParagraph"/>
        <w:tabs>
          <w:tab w:val="left" w:pos="900"/>
        </w:tabs>
        <w:spacing w:after="180"/>
        <w:ind w:left="900"/>
        <w:rPr>
          <w:sz w:val="18"/>
          <w:szCs w:val="18"/>
          <w:u w:val="single"/>
          <w:lang w:val="es-ES"/>
        </w:rPr>
      </w:pPr>
    </w:p>
    <w:p w14:paraId="15792994"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Procedimientos para el examen DHE (presentaciones invitadas)</w:t>
      </w:r>
    </w:p>
    <w:p w14:paraId="643CD53A"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Propuestas para pruebas comparativas (presentaciones invitadas)</w:t>
      </w:r>
    </w:p>
    <w:p w14:paraId="0CCCF055"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Evaluación de la distinción en las características de resistencia a las enfermedades (documento que preparará los Países Bajos (Reino de) y presentaciones invitadas)</w:t>
      </w:r>
    </w:p>
    <w:p w14:paraId="2D2CB3B0"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Análisis de imágenes de cultivos hortícolas (presentaciones invitadas)</w:t>
      </w:r>
    </w:p>
    <w:p w14:paraId="26F6335E"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Técnicas moleculares en el examen de variedades (presentaciones invitadas)</w:t>
      </w:r>
    </w:p>
    <w:p w14:paraId="4E1D5B1D"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Experiencias con nuevos tipos y especies (se invita a presentar informes orales)</w:t>
      </w:r>
    </w:p>
    <w:p w14:paraId="573D49B1" w14:textId="77777777" w:rsidR="00E03FC6" w:rsidRPr="007B4302" w:rsidRDefault="00E03FC6" w:rsidP="00E03FC6">
      <w:pPr>
        <w:pStyle w:val="ListParagraph"/>
        <w:keepNext/>
        <w:numPr>
          <w:ilvl w:val="0"/>
          <w:numId w:val="10"/>
        </w:numPr>
        <w:tabs>
          <w:tab w:val="left" w:pos="900"/>
        </w:tabs>
        <w:spacing w:after="180"/>
        <w:ind w:left="900" w:hanging="540"/>
        <w:contextualSpacing w:val="0"/>
        <w:rPr>
          <w:sz w:val="18"/>
          <w:szCs w:val="18"/>
          <w:lang w:val="es-ES"/>
        </w:rPr>
      </w:pPr>
      <w:r w:rsidRPr="007B4302">
        <w:rPr>
          <w:sz w:val="18"/>
          <w:szCs w:val="18"/>
          <w:lang w:val="es-ES"/>
        </w:rPr>
        <w:t>Debates sobre los proyectos de directrices de ensayo (subgrupos)</w:t>
      </w:r>
    </w:p>
    <w:p w14:paraId="6540E331"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Recomendaciones sobre el borrador de las directrices de ensayo</w:t>
      </w:r>
    </w:p>
    <w:p w14:paraId="0558AB1E"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Fecha y lugar de la próxima sesión</w:t>
      </w:r>
    </w:p>
    <w:p w14:paraId="35A948FC"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Programa futuro</w:t>
      </w:r>
    </w:p>
    <w:p w14:paraId="3A61B008"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Aprobación del informe de la sesión (si el tiempo lo permite)</w:t>
      </w:r>
    </w:p>
    <w:p w14:paraId="50AAFD7E" w14:textId="77777777" w:rsidR="00E03FC6" w:rsidRPr="007B4302" w:rsidRDefault="00E03FC6" w:rsidP="00E03FC6">
      <w:pPr>
        <w:tabs>
          <w:tab w:val="left" w:pos="900"/>
        </w:tabs>
        <w:spacing w:after="180"/>
        <w:ind w:left="360"/>
        <w:rPr>
          <w:rFonts w:eastAsia="MS Mincho"/>
          <w:sz w:val="18"/>
          <w:szCs w:val="18"/>
          <w:u w:val="single"/>
          <w:lang w:val="es-ES"/>
        </w:rPr>
      </w:pPr>
      <w:r w:rsidRPr="007B4302">
        <w:rPr>
          <w:rFonts w:eastAsia="MS Mincho"/>
          <w:sz w:val="18"/>
          <w:szCs w:val="18"/>
          <w:u w:val="single"/>
          <w:lang w:val="es-ES"/>
        </w:rPr>
        <w:t>Asuntos para información</w:t>
      </w:r>
    </w:p>
    <w:p w14:paraId="4ACBBBC4"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Informes sobre la evolución de la protección de las variedades vegetales presentados por los miembros y observadores (se invita a presentar informes)</w:t>
      </w:r>
    </w:p>
    <w:p w14:paraId="04EF24C0"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Informes sobre la evolución de la UPOV (evolución general, incluidas las denominaciones de variedades, las bases de datos de información, el intercambio y la utilización de programas informáticos y equipos)</w:t>
      </w:r>
    </w:p>
    <w:p w14:paraId="6561855B" w14:textId="77777777" w:rsidR="00E03FC6" w:rsidRPr="007B4302" w:rsidRDefault="00E03FC6" w:rsidP="00E03FC6">
      <w:pPr>
        <w:pStyle w:val="ListParagraph"/>
        <w:numPr>
          <w:ilvl w:val="0"/>
          <w:numId w:val="10"/>
        </w:numPr>
        <w:tabs>
          <w:tab w:val="left" w:pos="900"/>
        </w:tabs>
        <w:spacing w:after="180"/>
        <w:ind w:left="900" w:hanging="540"/>
        <w:contextualSpacing w:val="0"/>
        <w:rPr>
          <w:sz w:val="18"/>
          <w:szCs w:val="18"/>
          <w:lang w:val="es-ES"/>
        </w:rPr>
      </w:pPr>
      <w:r w:rsidRPr="007B4302">
        <w:rPr>
          <w:sz w:val="18"/>
          <w:szCs w:val="18"/>
          <w:lang w:val="es-ES"/>
        </w:rPr>
        <w:t>Clausura de la sesión</w:t>
      </w:r>
    </w:p>
    <w:p w14:paraId="6945E952" w14:textId="77777777" w:rsidR="00E03FC6" w:rsidRPr="007B4302" w:rsidRDefault="00E03FC6" w:rsidP="00E03FC6">
      <w:pPr>
        <w:keepNext/>
        <w:rPr>
          <w:lang w:val="es-ES"/>
        </w:rPr>
      </w:pPr>
    </w:p>
    <w:p w14:paraId="42DA9B3C" w14:textId="77777777" w:rsidR="00E03FC6" w:rsidRPr="007B4302" w:rsidRDefault="00E03FC6" w:rsidP="00815647">
      <w:pPr>
        <w:rPr>
          <w:lang w:val="es-ES"/>
        </w:rPr>
      </w:pPr>
    </w:p>
    <w:p w14:paraId="678EC340" w14:textId="77777777" w:rsidR="00634D4F" w:rsidRPr="007B4302" w:rsidRDefault="00634D4F" w:rsidP="00815647">
      <w:pPr>
        <w:rPr>
          <w:lang w:val="es-ES"/>
        </w:rPr>
      </w:pPr>
    </w:p>
    <w:p w14:paraId="7CDCC00E" w14:textId="6475EED7" w:rsidR="00634D4F" w:rsidRPr="007B4302" w:rsidRDefault="00634D4F" w:rsidP="009C7429">
      <w:pPr>
        <w:jc w:val="right"/>
        <w:rPr>
          <w:lang w:val="es-ES"/>
        </w:rPr>
      </w:pPr>
      <w:r w:rsidRPr="007B4302">
        <w:rPr>
          <w:lang w:val="es-ES"/>
        </w:rPr>
        <w:t>[Fin del Anexo V y del documento]</w:t>
      </w:r>
    </w:p>
    <w:sectPr w:rsidR="00634D4F" w:rsidRPr="007B4302"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92E2" w14:textId="77777777" w:rsidR="00474A16" w:rsidRDefault="00474A16" w:rsidP="006655D3">
      <w:r>
        <w:separator/>
      </w:r>
    </w:p>
    <w:p w14:paraId="4C9EB820" w14:textId="77777777" w:rsidR="00474A16" w:rsidRDefault="00474A16" w:rsidP="006655D3"/>
    <w:p w14:paraId="000A7D2B" w14:textId="77777777" w:rsidR="00474A16" w:rsidRDefault="00474A16" w:rsidP="006655D3"/>
  </w:endnote>
  <w:endnote w:type="continuationSeparator" w:id="0">
    <w:p w14:paraId="526142BF" w14:textId="77777777" w:rsidR="00474A16" w:rsidRDefault="00474A16" w:rsidP="006655D3">
      <w:r>
        <w:separator/>
      </w:r>
    </w:p>
    <w:p w14:paraId="784A73BF" w14:textId="77777777" w:rsidR="00474A16" w:rsidRPr="00CE3ED0" w:rsidRDefault="00474A16">
      <w:pPr>
        <w:pStyle w:val="Footer"/>
        <w:spacing w:after="60"/>
        <w:rPr>
          <w:sz w:val="18"/>
          <w:lang w:val="es-ES"/>
        </w:rPr>
      </w:pPr>
      <w:r w:rsidRPr="00CE3ED0">
        <w:rPr>
          <w:sz w:val="18"/>
          <w:lang w:val="es-ES"/>
        </w:rPr>
        <w:t>[Continuación de la nota de la página anterior]</w:t>
      </w:r>
    </w:p>
    <w:p w14:paraId="5B4768D6" w14:textId="77777777" w:rsidR="00474A16" w:rsidRPr="00CE3ED0" w:rsidRDefault="00474A16" w:rsidP="006655D3">
      <w:pPr>
        <w:rPr>
          <w:lang w:val="es-ES"/>
        </w:rPr>
      </w:pPr>
    </w:p>
    <w:p w14:paraId="5D8DBCB9" w14:textId="77777777" w:rsidR="00474A16" w:rsidRPr="00CE3ED0" w:rsidRDefault="00474A16" w:rsidP="006655D3">
      <w:pPr>
        <w:rPr>
          <w:lang w:val="es-ES"/>
        </w:rPr>
      </w:pPr>
    </w:p>
  </w:endnote>
  <w:endnote w:type="continuationNotice" w:id="1">
    <w:p w14:paraId="5A650486" w14:textId="77777777" w:rsidR="00474A16" w:rsidRPr="00CE3ED0" w:rsidRDefault="00474A16" w:rsidP="006655D3">
      <w:pPr>
        <w:rPr>
          <w:lang w:val="es-ES"/>
        </w:rPr>
      </w:pPr>
      <w:r w:rsidRPr="00CE3ED0">
        <w:rPr>
          <w:lang w:val="es-ES"/>
        </w:rPr>
        <w:t>[Continuación de la nota de la página siguiente]</w:t>
      </w:r>
    </w:p>
    <w:p w14:paraId="706B5E3F" w14:textId="77777777" w:rsidR="00474A16" w:rsidRPr="00CE3ED0" w:rsidRDefault="00474A16" w:rsidP="006655D3">
      <w:pPr>
        <w:rPr>
          <w:lang w:val="es-ES"/>
        </w:rPr>
      </w:pPr>
    </w:p>
    <w:p w14:paraId="620B815C" w14:textId="77777777" w:rsidR="00474A16" w:rsidRPr="00CE3ED0" w:rsidRDefault="00474A16" w:rsidP="006655D3">
      <w:pPr>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8FAE" w14:textId="77777777" w:rsidR="00474A16" w:rsidRDefault="00474A16" w:rsidP="006655D3">
      <w:r>
        <w:separator/>
      </w:r>
    </w:p>
  </w:footnote>
  <w:footnote w:type="continuationSeparator" w:id="0">
    <w:p w14:paraId="571F458F" w14:textId="77777777" w:rsidR="00474A16" w:rsidRDefault="00474A16" w:rsidP="006655D3">
      <w:r>
        <w:separator/>
      </w:r>
    </w:p>
  </w:footnote>
  <w:footnote w:type="continuationNotice" w:id="1">
    <w:p w14:paraId="0564F208" w14:textId="77777777" w:rsidR="00474A16" w:rsidRPr="00AB530F" w:rsidRDefault="00474A1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0FAE" w14:textId="21F22249" w:rsidR="0004198B" w:rsidRPr="00C5280D" w:rsidRDefault="005146FA" w:rsidP="00EB048E">
    <w:pPr>
      <w:pStyle w:val="Header"/>
      <w:rPr>
        <w:rStyle w:val="PageNumber"/>
        <w:lang w:val="en-US"/>
      </w:rPr>
    </w:pPr>
    <w:r>
      <w:rPr>
        <w:rStyle w:val="PageNumber"/>
        <w:lang w:val="en-US"/>
      </w:rPr>
      <w:t>TC/61/5</w:t>
    </w:r>
  </w:p>
  <w:p w14:paraId="2659679F" w14:textId="77777777" w:rsidR="0004198B" w:rsidRPr="00C5280D" w:rsidRDefault="0004198B" w:rsidP="00EB048E">
    <w:pPr>
      <w:pStyle w:val="Header"/>
      <w:rPr>
        <w:lang w:val="en-US"/>
      </w:rPr>
    </w:pP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EE8F755"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A740" w14:textId="77777777" w:rsidR="009A3DCD" w:rsidRDefault="009A3DCD" w:rsidP="00815647">
    <w:pPr>
      <w:pStyle w:val="Header"/>
      <w:rPr>
        <w:lang w:val="fr-CH"/>
      </w:rPr>
    </w:pPr>
    <w:r>
      <w:rPr>
        <w:lang w:val="fr-CH"/>
      </w:rPr>
      <w:t>TC/61/5</w:t>
    </w:r>
  </w:p>
  <w:p w14:paraId="7C56FD71" w14:textId="77777777" w:rsidR="009A3DCD" w:rsidRDefault="009A3DCD" w:rsidP="00815647">
    <w:pPr>
      <w:pStyle w:val="Header"/>
      <w:rPr>
        <w:lang w:val="fr-CH"/>
      </w:rPr>
    </w:pPr>
  </w:p>
  <w:p w14:paraId="3045C4EC" w14:textId="392F45C4" w:rsidR="009A3DCD" w:rsidRDefault="009A3DCD" w:rsidP="00815647">
    <w:pPr>
      <w:pStyle w:val="Header"/>
      <w:rPr>
        <w:lang w:val="fr-CH"/>
      </w:rPr>
    </w:pPr>
    <w:r>
      <w:rPr>
        <w:lang w:val="fr-CH"/>
      </w:rPr>
      <w:t>ANEXO IV</w:t>
    </w:r>
  </w:p>
  <w:p w14:paraId="7FA068B9" w14:textId="77777777" w:rsidR="009A3DCD" w:rsidRPr="0004198B" w:rsidRDefault="009A3DCD"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7830" w14:textId="77777777" w:rsidR="00E03FC6" w:rsidRPr="00C5280D" w:rsidRDefault="00E03FC6" w:rsidP="00EB048E">
    <w:pPr>
      <w:pStyle w:val="Header"/>
      <w:rPr>
        <w:rStyle w:val="PageNumber"/>
        <w:lang w:val="en-US"/>
      </w:rPr>
    </w:pPr>
    <w:r>
      <w:rPr>
        <w:rStyle w:val="PageNumber"/>
        <w:lang w:val="en-US"/>
      </w:rPr>
      <w:t>TC/61/5</w:t>
    </w:r>
  </w:p>
  <w:p w14:paraId="4A548A2D" w14:textId="15A89940" w:rsidR="00E03FC6" w:rsidRPr="00C5280D" w:rsidRDefault="00E03FC6" w:rsidP="00EB048E">
    <w:pPr>
      <w:pStyle w:val="Header"/>
      <w:rPr>
        <w:lang w:val="en-US"/>
      </w:rPr>
    </w:pPr>
    <w:r>
      <w:rPr>
        <w:lang w:val="en-US"/>
      </w:rPr>
      <w:t xml:space="preserve">Anexo V,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845B7CA" w14:textId="77777777" w:rsidR="00E03FC6" w:rsidRPr="00C5280D" w:rsidRDefault="00E03FC6"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4E73" w14:textId="77777777" w:rsidR="00634D4F" w:rsidRDefault="00634D4F" w:rsidP="00815647">
    <w:pPr>
      <w:pStyle w:val="Header"/>
      <w:rPr>
        <w:lang w:val="fr-CH"/>
      </w:rPr>
    </w:pPr>
    <w:r>
      <w:rPr>
        <w:lang w:val="fr-CH"/>
      </w:rPr>
      <w:t>TC/61/5</w:t>
    </w:r>
  </w:p>
  <w:p w14:paraId="7525501D" w14:textId="77777777" w:rsidR="00634D4F" w:rsidRDefault="00634D4F" w:rsidP="00815647">
    <w:pPr>
      <w:pStyle w:val="Header"/>
      <w:rPr>
        <w:lang w:val="fr-CH"/>
      </w:rPr>
    </w:pPr>
  </w:p>
  <w:p w14:paraId="337F6D89" w14:textId="3CD1AB24" w:rsidR="00634D4F" w:rsidRDefault="00634D4F" w:rsidP="00815647">
    <w:pPr>
      <w:pStyle w:val="Header"/>
      <w:rPr>
        <w:lang w:val="fr-CH"/>
      </w:rPr>
    </w:pPr>
    <w:r>
      <w:rPr>
        <w:lang w:val="fr-CH"/>
      </w:rPr>
      <w:t>ANEXO V</w:t>
    </w:r>
  </w:p>
  <w:p w14:paraId="3A99E421" w14:textId="77777777" w:rsidR="00634D4F" w:rsidRPr="0004198B" w:rsidRDefault="00634D4F"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E854" w14:textId="77777777" w:rsidR="0004198B" w:rsidRPr="00910453" w:rsidRDefault="0004198B" w:rsidP="00910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4E65" w14:textId="77777777" w:rsidR="0009433B" w:rsidRPr="00C5280D" w:rsidRDefault="0009433B" w:rsidP="00EB048E">
    <w:pPr>
      <w:pStyle w:val="Header"/>
      <w:rPr>
        <w:rStyle w:val="PageNumber"/>
        <w:lang w:val="en-US"/>
      </w:rPr>
    </w:pPr>
    <w:r>
      <w:rPr>
        <w:rStyle w:val="PageNumber"/>
        <w:lang w:val="en-US"/>
      </w:rPr>
      <w:t>TC/61/5</w:t>
    </w:r>
  </w:p>
  <w:p w14:paraId="36786364" w14:textId="17357701" w:rsidR="0009433B" w:rsidRPr="00C5280D" w:rsidRDefault="0009433B" w:rsidP="00EB048E">
    <w:pPr>
      <w:pStyle w:val="Header"/>
      <w:rPr>
        <w:lang w:val="en-US"/>
      </w:rPr>
    </w:pPr>
    <w:r>
      <w:rPr>
        <w:lang w:val="en-US"/>
      </w:rPr>
      <w:t xml:space="preserve">Anexo 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389BFFB" w14:textId="77777777" w:rsidR="0009433B" w:rsidRPr="00C5280D" w:rsidRDefault="0009433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58D2" w14:textId="77777777" w:rsidR="00910453" w:rsidRDefault="00910453" w:rsidP="00815647">
    <w:pPr>
      <w:pStyle w:val="Header"/>
      <w:rPr>
        <w:lang w:val="fr-CH"/>
      </w:rPr>
    </w:pPr>
    <w:r>
      <w:rPr>
        <w:lang w:val="fr-CH"/>
      </w:rPr>
      <w:t>TC/61/5</w:t>
    </w:r>
  </w:p>
  <w:p w14:paraId="63CF3F7D" w14:textId="77777777" w:rsidR="00910453" w:rsidRDefault="00910453" w:rsidP="00815647">
    <w:pPr>
      <w:pStyle w:val="Header"/>
      <w:rPr>
        <w:lang w:val="fr-CH"/>
      </w:rPr>
    </w:pPr>
  </w:p>
  <w:p w14:paraId="20C37807" w14:textId="77777777" w:rsidR="00910453" w:rsidRDefault="00910453" w:rsidP="00815647">
    <w:pPr>
      <w:pStyle w:val="Header"/>
      <w:rPr>
        <w:lang w:val="fr-CH"/>
      </w:rPr>
    </w:pPr>
    <w:r>
      <w:rPr>
        <w:lang w:val="fr-CH"/>
      </w:rPr>
      <w:t>ANEXO I</w:t>
    </w:r>
  </w:p>
  <w:p w14:paraId="05E06150" w14:textId="77777777" w:rsidR="00910453" w:rsidRPr="0004198B" w:rsidRDefault="00910453"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C7C3" w14:textId="77777777" w:rsidR="00CA2F6A" w:rsidRPr="00C5280D" w:rsidRDefault="00CA2F6A" w:rsidP="00EB048E">
    <w:pPr>
      <w:pStyle w:val="Header"/>
      <w:rPr>
        <w:rStyle w:val="PageNumber"/>
        <w:lang w:val="en-US"/>
      </w:rPr>
    </w:pPr>
    <w:r>
      <w:rPr>
        <w:rStyle w:val="PageNumber"/>
        <w:lang w:val="en-US"/>
      </w:rPr>
      <w:t>TC/61/5</w:t>
    </w:r>
  </w:p>
  <w:p w14:paraId="258768C5" w14:textId="48CDC84F" w:rsidR="00CA2F6A" w:rsidRPr="00C5280D" w:rsidRDefault="00CA2F6A" w:rsidP="00EB048E">
    <w:pPr>
      <w:pStyle w:val="Header"/>
      <w:rPr>
        <w:lang w:val="en-US"/>
      </w:rPr>
    </w:pPr>
    <w:r>
      <w:rPr>
        <w:lang w:val="en-US"/>
      </w:rPr>
      <w:t xml:space="preserve">Anexo 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6CB1ABE" w14:textId="77777777" w:rsidR="00CA2F6A" w:rsidRPr="00C5280D" w:rsidRDefault="00CA2F6A"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3842" w14:textId="77777777" w:rsidR="00815647" w:rsidRDefault="00815647" w:rsidP="00815647">
    <w:pPr>
      <w:pStyle w:val="Header"/>
      <w:rPr>
        <w:lang w:val="fr-CH"/>
      </w:rPr>
    </w:pPr>
    <w:r>
      <w:rPr>
        <w:lang w:val="fr-CH"/>
      </w:rPr>
      <w:t>TC/61/5</w:t>
    </w:r>
  </w:p>
  <w:p w14:paraId="3FF61D02" w14:textId="77777777" w:rsidR="00815647" w:rsidRDefault="00815647" w:rsidP="00815647">
    <w:pPr>
      <w:pStyle w:val="Header"/>
      <w:rPr>
        <w:lang w:val="fr-CH"/>
      </w:rPr>
    </w:pPr>
  </w:p>
  <w:p w14:paraId="5FC3B841" w14:textId="492E6E0A" w:rsidR="00815647" w:rsidRDefault="00815647" w:rsidP="00815647">
    <w:pPr>
      <w:pStyle w:val="Header"/>
      <w:rPr>
        <w:lang w:val="fr-CH"/>
      </w:rPr>
    </w:pPr>
    <w:r>
      <w:rPr>
        <w:lang w:val="fr-CH"/>
      </w:rPr>
      <w:t>ANEXO II</w:t>
    </w:r>
  </w:p>
  <w:p w14:paraId="72809058" w14:textId="77777777" w:rsidR="00815647" w:rsidRPr="0004198B" w:rsidRDefault="00815647"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627" w14:textId="77777777" w:rsidR="009A3DCD" w:rsidRPr="00C5280D" w:rsidRDefault="009A3DCD" w:rsidP="00EB048E">
    <w:pPr>
      <w:pStyle w:val="Header"/>
      <w:rPr>
        <w:rStyle w:val="PageNumber"/>
        <w:lang w:val="en-US"/>
      </w:rPr>
    </w:pPr>
    <w:r>
      <w:rPr>
        <w:rStyle w:val="PageNumber"/>
        <w:lang w:val="en-US"/>
      </w:rPr>
      <w:t>TC/61/5</w:t>
    </w:r>
  </w:p>
  <w:p w14:paraId="61CB5D44" w14:textId="431181BF" w:rsidR="009A3DCD" w:rsidRPr="00C5280D" w:rsidRDefault="009A3DCD" w:rsidP="00EB048E">
    <w:pPr>
      <w:pStyle w:val="Header"/>
      <w:rPr>
        <w:lang w:val="en-US"/>
      </w:rPr>
    </w:pPr>
    <w:r>
      <w:rPr>
        <w:lang w:val="en-US"/>
      </w:rPr>
      <w:t xml:space="preserve">Anexo III,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1C5F782" w14:textId="77777777" w:rsidR="009A3DCD" w:rsidRPr="00C5280D" w:rsidRDefault="009A3DCD"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D62" w14:textId="77777777" w:rsidR="00815647" w:rsidRDefault="00815647" w:rsidP="00815647">
    <w:pPr>
      <w:pStyle w:val="Header"/>
      <w:rPr>
        <w:lang w:val="fr-CH"/>
      </w:rPr>
    </w:pPr>
    <w:r>
      <w:rPr>
        <w:lang w:val="fr-CH"/>
      </w:rPr>
      <w:t>TC/61/5</w:t>
    </w:r>
  </w:p>
  <w:p w14:paraId="5CE1F660" w14:textId="77777777" w:rsidR="00815647" w:rsidRDefault="00815647" w:rsidP="00815647">
    <w:pPr>
      <w:pStyle w:val="Header"/>
      <w:rPr>
        <w:lang w:val="fr-CH"/>
      </w:rPr>
    </w:pPr>
  </w:p>
  <w:p w14:paraId="63B5AF8B" w14:textId="3D64960B" w:rsidR="00815647" w:rsidRDefault="00815647" w:rsidP="00815647">
    <w:pPr>
      <w:pStyle w:val="Header"/>
      <w:rPr>
        <w:lang w:val="fr-CH"/>
      </w:rPr>
    </w:pPr>
    <w:r>
      <w:rPr>
        <w:lang w:val="fr-CH"/>
      </w:rPr>
      <w:t xml:space="preserve">ANEXO </w:t>
    </w:r>
    <w:r w:rsidR="009A3DCD">
      <w:rPr>
        <w:lang w:val="fr-CH"/>
      </w:rPr>
      <w:t>III</w:t>
    </w:r>
  </w:p>
  <w:p w14:paraId="4C1C4C33" w14:textId="77777777" w:rsidR="00815647" w:rsidRPr="0004198B" w:rsidRDefault="00815647"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578F" w14:textId="77777777" w:rsidR="009A3DCD" w:rsidRPr="00C5280D" w:rsidRDefault="009A3DCD" w:rsidP="00EB048E">
    <w:pPr>
      <w:pStyle w:val="Header"/>
      <w:rPr>
        <w:rStyle w:val="PageNumber"/>
        <w:lang w:val="en-US"/>
      </w:rPr>
    </w:pPr>
    <w:r>
      <w:rPr>
        <w:rStyle w:val="PageNumber"/>
        <w:lang w:val="en-US"/>
      </w:rPr>
      <w:t>TC/61/5</w:t>
    </w:r>
  </w:p>
  <w:p w14:paraId="7542C962" w14:textId="1AB7F36A" w:rsidR="009A3DCD" w:rsidRPr="00C5280D" w:rsidRDefault="009A3DCD" w:rsidP="00EB048E">
    <w:pPr>
      <w:pStyle w:val="Header"/>
      <w:rPr>
        <w:lang w:val="en-US"/>
      </w:rPr>
    </w:pPr>
    <w:r>
      <w:rPr>
        <w:lang w:val="en-US"/>
      </w:rPr>
      <w:t xml:space="preserve">Anexo IV,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E34BCE6" w14:textId="77777777" w:rsidR="009A3DCD" w:rsidRPr="00C5280D" w:rsidRDefault="009A3DCD"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CA64F7"/>
    <w:multiLevelType w:val="hybridMultilevel"/>
    <w:tmpl w:val="8AB2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51B2"/>
    <w:multiLevelType w:val="hybridMultilevel"/>
    <w:tmpl w:val="BA36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5765"/>
    <w:multiLevelType w:val="hybridMultilevel"/>
    <w:tmpl w:val="02107D3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06C1C"/>
    <w:multiLevelType w:val="hybridMultilevel"/>
    <w:tmpl w:val="4ECA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D50FA"/>
    <w:multiLevelType w:val="hybridMultilevel"/>
    <w:tmpl w:val="8E52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6745"/>
    <w:multiLevelType w:val="hybridMultilevel"/>
    <w:tmpl w:val="304EA4E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52AA7C97"/>
    <w:multiLevelType w:val="hybridMultilevel"/>
    <w:tmpl w:val="77403E8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6DD600A3"/>
    <w:multiLevelType w:val="hybridMultilevel"/>
    <w:tmpl w:val="3B7E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E79F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72008266">
    <w:abstractNumId w:val="10"/>
  </w:num>
  <w:num w:numId="2" w16cid:durableId="470750021">
    <w:abstractNumId w:val="0"/>
  </w:num>
  <w:num w:numId="3" w16cid:durableId="1738019429">
    <w:abstractNumId w:val="4"/>
  </w:num>
  <w:num w:numId="4" w16cid:durableId="1667052002">
    <w:abstractNumId w:val="2"/>
  </w:num>
  <w:num w:numId="5" w16cid:durableId="1126849963">
    <w:abstractNumId w:val="6"/>
  </w:num>
  <w:num w:numId="6" w16cid:durableId="787552048">
    <w:abstractNumId w:val="8"/>
  </w:num>
  <w:num w:numId="7" w16cid:durableId="1105199107">
    <w:abstractNumId w:val="7"/>
  </w:num>
  <w:num w:numId="8" w16cid:durableId="1753503194">
    <w:abstractNumId w:val="13"/>
  </w:num>
  <w:num w:numId="9" w16cid:durableId="339160354">
    <w:abstractNumId w:val="12"/>
  </w:num>
  <w:num w:numId="10" w16cid:durableId="2088770885">
    <w:abstractNumId w:val="1"/>
  </w:num>
  <w:num w:numId="11" w16cid:durableId="1983850640">
    <w:abstractNumId w:val="3"/>
  </w:num>
  <w:num w:numId="12" w16cid:durableId="693194925">
    <w:abstractNumId w:val="9"/>
  </w:num>
  <w:num w:numId="13" w16cid:durableId="433326734">
    <w:abstractNumId w:val="5"/>
  </w:num>
  <w:num w:numId="14" w16cid:durableId="2109154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16"/>
    <w:rsid w:val="00007BE1"/>
    <w:rsid w:val="00010CF3"/>
    <w:rsid w:val="00011E27"/>
    <w:rsid w:val="000148BC"/>
    <w:rsid w:val="00021923"/>
    <w:rsid w:val="00024AB8"/>
    <w:rsid w:val="00030854"/>
    <w:rsid w:val="00036028"/>
    <w:rsid w:val="0004198B"/>
    <w:rsid w:val="00044642"/>
    <w:rsid w:val="000446B9"/>
    <w:rsid w:val="00047E21"/>
    <w:rsid w:val="00050E16"/>
    <w:rsid w:val="00053281"/>
    <w:rsid w:val="00085505"/>
    <w:rsid w:val="0009433B"/>
    <w:rsid w:val="000B2EDA"/>
    <w:rsid w:val="000C4E25"/>
    <w:rsid w:val="000C7021"/>
    <w:rsid w:val="000D6BBC"/>
    <w:rsid w:val="000D7780"/>
    <w:rsid w:val="000E636A"/>
    <w:rsid w:val="000F1412"/>
    <w:rsid w:val="000F2F11"/>
    <w:rsid w:val="00100A5F"/>
    <w:rsid w:val="00105929"/>
    <w:rsid w:val="00110BED"/>
    <w:rsid w:val="00110C36"/>
    <w:rsid w:val="001131D5"/>
    <w:rsid w:val="00114547"/>
    <w:rsid w:val="001366B3"/>
    <w:rsid w:val="00141DB8"/>
    <w:rsid w:val="00172084"/>
    <w:rsid w:val="0017474A"/>
    <w:rsid w:val="001758C6"/>
    <w:rsid w:val="00182B99"/>
    <w:rsid w:val="001A0410"/>
    <w:rsid w:val="001A43C4"/>
    <w:rsid w:val="001C1525"/>
    <w:rsid w:val="0020280D"/>
    <w:rsid w:val="0021332C"/>
    <w:rsid w:val="0021374F"/>
    <w:rsid w:val="00213982"/>
    <w:rsid w:val="0024416D"/>
    <w:rsid w:val="00247B0E"/>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06C6"/>
    <w:rsid w:val="003C5022"/>
    <w:rsid w:val="003C7FBE"/>
    <w:rsid w:val="003D0839"/>
    <w:rsid w:val="003D227C"/>
    <w:rsid w:val="003D2B4D"/>
    <w:rsid w:val="003F37F5"/>
    <w:rsid w:val="00421571"/>
    <w:rsid w:val="004358BA"/>
    <w:rsid w:val="00444A88"/>
    <w:rsid w:val="00445B73"/>
    <w:rsid w:val="00474A16"/>
    <w:rsid w:val="00474DA4"/>
    <w:rsid w:val="00476B4D"/>
    <w:rsid w:val="004805FA"/>
    <w:rsid w:val="004935D2"/>
    <w:rsid w:val="004B1215"/>
    <w:rsid w:val="004D047D"/>
    <w:rsid w:val="004D6179"/>
    <w:rsid w:val="004F1E9E"/>
    <w:rsid w:val="004F305A"/>
    <w:rsid w:val="00512164"/>
    <w:rsid w:val="005146FA"/>
    <w:rsid w:val="0051538E"/>
    <w:rsid w:val="00520297"/>
    <w:rsid w:val="005338F9"/>
    <w:rsid w:val="0054281C"/>
    <w:rsid w:val="00544581"/>
    <w:rsid w:val="0055268D"/>
    <w:rsid w:val="005544FD"/>
    <w:rsid w:val="00570197"/>
    <w:rsid w:val="00575DE2"/>
    <w:rsid w:val="00576BE4"/>
    <w:rsid w:val="005779DB"/>
    <w:rsid w:val="005848DE"/>
    <w:rsid w:val="005A2A67"/>
    <w:rsid w:val="005A400A"/>
    <w:rsid w:val="005B269D"/>
    <w:rsid w:val="005E304D"/>
    <w:rsid w:val="005F7B92"/>
    <w:rsid w:val="00612379"/>
    <w:rsid w:val="006153B6"/>
    <w:rsid w:val="0061555F"/>
    <w:rsid w:val="006245ED"/>
    <w:rsid w:val="00634D4F"/>
    <w:rsid w:val="00636CA6"/>
    <w:rsid w:val="00641200"/>
    <w:rsid w:val="00645CA8"/>
    <w:rsid w:val="00652AD9"/>
    <w:rsid w:val="006547E9"/>
    <w:rsid w:val="00654C16"/>
    <w:rsid w:val="0066015A"/>
    <w:rsid w:val="006655D3"/>
    <w:rsid w:val="00667404"/>
    <w:rsid w:val="00682FAD"/>
    <w:rsid w:val="00687EB4"/>
    <w:rsid w:val="00695C56"/>
    <w:rsid w:val="006A5CDE"/>
    <w:rsid w:val="006A644A"/>
    <w:rsid w:val="006B17D2"/>
    <w:rsid w:val="006C224E"/>
    <w:rsid w:val="006D780A"/>
    <w:rsid w:val="0071271E"/>
    <w:rsid w:val="00732DEC"/>
    <w:rsid w:val="00735BD5"/>
    <w:rsid w:val="007451EC"/>
    <w:rsid w:val="00751613"/>
    <w:rsid w:val="00751748"/>
    <w:rsid w:val="00753EE9"/>
    <w:rsid w:val="00754F22"/>
    <w:rsid w:val="007556F6"/>
    <w:rsid w:val="00760EEF"/>
    <w:rsid w:val="00764C5C"/>
    <w:rsid w:val="00777EE5"/>
    <w:rsid w:val="00784836"/>
    <w:rsid w:val="0079023E"/>
    <w:rsid w:val="007A2854"/>
    <w:rsid w:val="007B4302"/>
    <w:rsid w:val="007C1D92"/>
    <w:rsid w:val="007C4CB9"/>
    <w:rsid w:val="007D0B9D"/>
    <w:rsid w:val="007D19B0"/>
    <w:rsid w:val="007F3CDC"/>
    <w:rsid w:val="007F498F"/>
    <w:rsid w:val="0080679D"/>
    <w:rsid w:val="008108B0"/>
    <w:rsid w:val="00811B20"/>
    <w:rsid w:val="00812609"/>
    <w:rsid w:val="00815647"/>
    <w:rsid w:val="008211B5"/>
    <w:rsid w:val="0082296E"/>
    <w:rsid w:val="00824099"/>
    <w:rsid w:val="00846D7C"/>
    <w:rsid w:val="00867AC1"/>
    <w:rsid w:val="008751DE"/>
    <w:rsid w:val="008765E9"/>
    <w:rsid w:val="0088340D"/>
    <w:rsid w:val="0089050B"/>
    <w:rsid w:val="00890DF8"/>
    <w:rsid w:val="00891515"/>
    <w:rsid w:val="008A0ADE"/>
    <w:rsid w:val="008A743F"/>
    <w:rsid w:val="008C0970"/>
    <w:rsid w:val="008C5E92"/>
    <w:rsid w:val="008C670F"/>
    <w:rsid w:val="008D0BC5"/>
    <w:rsid w:val="008D2CF7"/>
    <w:rsid w:val="008D315C"/>
    <w:rsid w:val="00900C26"/>
    <w:rsid w:val="0090197F"/>
    <w:rsid w:val="00902190"/>
    <w:rsid w:val="00903264"/>
    <w:rsid w:val="00906DDC"/>
    <w:rsid w:val="00910453"/>
    <w:rsid w:val="00910CA0"/>
    <w:rsid w:val="00933CCF"/>
    <w:rsid w:val="00934E09"/>
    <w:rsid w:val="00936253"/>
    <w:rsid w:val="00940D46"/>
    <w:rsid w:val="009413F1"/>
    <w:rsid w:val="00952DD4"/>
    <w:rsid w:val="009561F4"/>
    <w:rsid w:val="00965AE7"/>
    <w:rsid w:val="00970FED"/>
    <w:rsid w:val="009714E6"/>
    <w:rsid w:val="00985E41"/>
    <w:rsid w:val="00992D82"/>
    <w:rsid w:val="00997029"/>
    <w:rsid w:val="009A3DCD"/>
    <w:rsid w:val="009A7339"/>
    <w:rsid w:val="009B440E"/>
    <w:rsid w:val="009C7429"/>
    <w:rsid w:val="009D5681"/>
    <w:rsid w:val="009D690D"/>
    <w:rsid w:val="009E1BC7"/>
    <w:rsid w:val="009E65B6"/>
    <w:rsid w:val="009F0A51"/>
    <w:rsid w:val="009F0B7F"/>
    <w:rsid w:val="009F77CF"/>
    <w:rsid w:val="00A05C8C"/>
    <w:rsid w:val="00A12795"/>
    <w:rsid w:val="00A24C10"/>
    <w:rsid w:val="00A320D9"/>
    <w:rsid w:val="00A42AC3"/>
    <w:rsid w:val="00A430CF"/>
    <w:rsid w:val="00A54309"/>
    <w:rsid w:val="00A55168"/>
    <w:rsid w:val="00A610A9"/>
    <w:rsid w:val="00A74F18"/>
    <w:rsid w:val="00A80F2A"/>
    <w:rsid w:val="00A813BF"/>
    <w:rsid w:val="00A92701"/>
    <w:rsid w:val="00A96C33"/>
    <w:rsid w:val="00AB2B93"/>
    <w:rsid w:val="00AB530F"/>
    <w:rsid w:val="00AB7E5B"/>
    <w:rsid w:val="00AB7FBA"/>
    <w:rsid w:val="00AC2883"/>
    <w:rsid w:val="00AE0EF1"/>
    <w:rsid w:val="00AE2937"/>
    <w:rsid w:val="00AE4EE7"/>
    <w:rsid w:val="00AF09FC"/>
    <w:rsid w:val="00AF33FD"/>
    <w:rsid w:val="00B07301"/>
    <w:rsid w:val="00B11F3E"/>
    <w:rsid w:val="00B224DE"/>
    <w:rsid w:val="00B324D4"/>
    <w:rsid w:val="00B46575"/>
    <w:rsid w:val="00B526EF"/>
    <w:rsid w:val="00B57D2B"/>
    <w:rsid w:val="00B61777"/>
    <w:rsid w:val="00B622E6"/>
    <w:rsid w:val="00B83E82"/>
    <w:rsid w:val="00B84BBD"/>
    <w:rsid w:val="00BA253E"/>
    <w:rsid w:val="00BA3E9A"/>
    <w:rsid w:val="00BA43FB"/>
    <w:rsid w:val="00BC127D"/>
    <w:rsid w:val="00BC1FE6"/>
    <w:rsid w:val="00BC4CA6"/>
    <w:rsid w:val="00BF621A"/>
    <w:rsid w:val="00C061B6"/>
    <w:rsid w:val="00C2446C"/>
    <w:rsid w:val="00C36AE5"/>
    <w:rsid w:val="00C41F17"/>
    <w:rsid w:val="00C527FA"/>
    <w:rsid w:val="00C5280D"/>
    <w:rsid w:val="00C53EB3"/>
    <w:rsid w:val="00C55211"/>
    <w:rsid w:val="00C5791C"/>
    <w:rsid w:val="00C66290"/>
    <w:rsid w:val="00C72B7A"/>
    <w:rsid w:val="00C75A58"/>
    <w:rsid w:val="00C80836"/>
    <w:rsid w:val="00C973F2"/>
    <w:rsid w:val="00CA2F6A"/>
    <w:rsid w:val="00CA304C"/>
    <w:rsid w:val="00CA4126"/>
    <w:rsid w:val="00CA774A"/>
    <w:rsid w:val="00CB4921"/>
    <w:rsid w:val="00CC11B0"/>
    <w:rsid w:val="00CC2841"/>
    <w:rsid w:val="00CE3ED0"/>
    <w:rsid w:val="00CF1330"/>
    <w:rsid w:val="00CF7E36"/>
    <w:rsid w:val="00D3708D"/>
    <w:rsid w:val="00D40426"/>
    <w:rsid w:val="00D571A6"/>
    <w:rsid w:val="00D57C96"/>
    <w:rsid w:val="00D57D18"/>
    <w:rsid w:val="00D70E65"/>
    <w:rsid w:val="00D91203"/>
    <w:rsid w:val="00D95174"/>
    <w:rsid w:val="00DA4973"/>
    <w:rsid w:val="00DA6F36"/>
    <w:rsid w:val="00DB2A78"/>
    <w:rsid w:val="00DB596E"/>
    <w:rsid w:val="00DB7773"/>
    <w:rsid w:val="00DC00EA"/>
    <w:rsid w:val="00DC3802"/>
    <w:rsid w:val="00DD6208"/>
    <w:rsid w:val="00DF68DC"/>
    <w:rsid w:val="00DF7C08"/>
    <w:rsid w:val="00DF7E99"/>
    <w:rsid w:val="00E03FC6"/>
    <w:rsid w:val="00E04E75"/>
    <w:rsid w:val="00E07D87"/>
    <w:rsid w:val="00E131DB"/>
    <w:rsid w:val="00E249C8"/>
    <w:rsid w:val="00E32F7E"/>
    <w:rsid w:val="00E5267B"/>
    <w:rsid w:val="00E559F0"/>
    <w:rsid w:val="00E63C0E"/>
    <w:rsid w:val="00E72D49"/>
    <w:rsid w:val="00E7593C"/>
    <w:rsid w:val="00E7678A"/>
    <w:rsid w:val="00E805AB"/>
    <w:rsid w:val="00E81BE2"/>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457B0"/>
    <w:rsid w:val="00F54661"/>
    <w:rsid w:val="00F560F7"/>
    <w:rsid w:val="00F6334D"/>
    <w:rsid w:val="00F63599"/>
    <w:rsid w:val="00F71781"/>
    <w:rsid w:val="00F72239"/>
    <w:rsid w:val="00F96C11"/>
    <w:rsid w:val="00FA49AB"/>
    <w:rsid w:val="00FC5FD0"/>
    <w:rsid w:val="00FD0AFA"/>
    <w:rsid w:val="00FE39C7"/>
    <w:rsid w:val="00FE5CA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09F0B"/>
  <w15:docId w15:val="{23DE11C2-5ECE-41B2-B5C7-4236A0F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1A0410"/>
    <w:rPr>
      <w:rFonts w:ascii="Arial" w:hAnsi="Arial"/>
      <w:caps/>
    </w:rPr>
  </w:style>
  <w:style w:type="paragraph" w:styleId="ListParagraph">
    <w:name w:val="List Paragraph"/>
    <w:aliases w:val="auto_list_(i),List Paragraph1"/>
    <w:basedOn w:val="Normal"/>
    <w:link w:val="ListParagraphChar"/>
    <w:uiPriority w:val="34"/>
    <w:qFormat/>
    <w:rsid w:val="00933CC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CA2F6A"/>
    <w:rPr>
      <w:rFonts w:ascii="Arial" w:hAnsi="Arial"/>
    </w:rPr>
  </w:style>
  <w:style w:type="character" w:customStyle="1" w:styleId="ui-provider">
    <w:name w:val="ui-provider"/>
    <w:basedOn w:val="DefaultParagraphFont"/>
    <w:rsid w:val="00CA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7651">
      <w:bodyDiv w:val="1"/>
      <w:marLeft w:val="0"/>
      <w:marRight w:val="0"/>
      <w:marTop w:val="0"/>
      <w:marBottom w:val="0"/>
      <w:divBdr>
        <w:top w:val="none" w:sz="0" w:space="0" w:color="auto"/>
        <w:left w:val="none" w:sz="0" w:space="0" w:color="auto"/>
        <w:bottom w:val="none" w:sz="0" w:space="0" w:color="auto"/>
        <w:right w:val="none" w:sz="0" w:space="0" w:color="auto"/>
      </w:divBdr>
    </w:div>
    <w:div w:id="1071387015">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1%20(2025)\templates\routing_slip_with_doc_tc_6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routing_slip_with_doc_tc_61</Template>
  <TotalTime>269</TotalTime>
  <Pages>11</Pages>
  <Words>5199</Words>
  <Characters>27309</Characters>
  <Application>Microsoft Office Word</Application>
  <DocSecurity>0</DocSecurity>
  <Lines>568</Lines>
  <Paragraphs>290</Paragraphs>
  <ScaleCrop>false</ScaleCrop>
  <HeadingPairs>
    <vt:vector size="2" baseType="variant">
      <vt:variant>
        <vt:lpstr>Title</vt:lpstr>
      </vt:variant>
      <vt:variant>
        <vt:i4>1</vt:i4>
      </vt:variant>
    </vt:vector>
  </HeadingPairs>
  <TitlesOfParts>
    <vt:vector size="1" baseType="lpstr">
      <vt:lpstr>TC/61/5</vt:lpstr>
    </vt:vector>
  </TitlesOfParts>
  <Company>UPOV</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TC/61/5</dc:title>
  <dc:creator>MAY Jessica</dc:creator>
  <cp:keywords>, docId:103285EA2AAD0B3F3E4915A620EC7E7F</cp:keywords>
  <cp:lastModifiedBy>MAY Jessica</cp:lastModifiedBy>
  <cp:revision>45</cp:revision>
  <cp:lastPrinted>2016-11-22T15:41:00Z</cp:lastPrinted>
  <dcterms:created xsi:type="dcterms:W3CDTF">2025-06-10T14:36:00Z</dcterms:created>
  <dcterms:modified xsi:type="dcterms:W3CDTF">2025-09-15T13:55:00Z</dcterms:modified>
</cp:coreProperties>
</file>