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B22900" w14:paraId="2441AE87" w14:textId="77777777" w:rsidTr="00EB4E9C">
        <w:tc>
          <w:tcPr>
            <w:tcW w:w="6522" w:type="dxa"/>
          </w:tcPr>
          <w:p w14:paraId="7B90977F" w14:textId="77777777" w:rsidR="00DC3802" w:rsidRPr="00B22900" w:rsidRDefault="00DC3802" w:rsidP="00AC2883">
            <w:r>
              <w:rPr>
                <w:noProof/>
                <w:lang w:val="en-US"/>
              </w:rPr>
              <w:drawing>
                <wp:inline distT="0" distB="0" distL="0" distR="0" wp14:anchorId="691F3680" wp14:editId="6D7AACC8">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510E582" w14:textId="77777777" w:rsidR="00DC3802" w:rsidRPr="00B22900" w:rsidRDefault="002E5944" w:rsidP="00AC2883">
            <w:pPr>
              <w:pStyle w:val="Lettrine"/>
            </w:pPr>
            <w:r>
              <w:t>S</w:t>
            </w:r>
          </w:p>
        </w:tc>
      </w:tr>
      <w:tr w:rsidR="00DC3802" w:rsidRPr="00B22900" w14:paraId="6B74B950" w14:textId="77777777" w:rsidTr="00645CA8">
        <w:trPr>
          <w:trHeight w:val="219"/>
        </w:trPr>
        <w:tc>
          <w:tcPr>
            <w:tcW w:w="6522" w:type="dxa"/>
          </w:tcPr>
          <w:p w14:paraId="06D14617" w14:textId="77777777" w:rsidR="00DC3802" w:rsidRPr="00B22900" w:rsidRDefault="002E5944" w:rsidP="00BC0BD4">
            <w:pPr>
              <w:pStyle w:val="upove"/>
            </w:pPr>
            <w:r>
              <w:t>Unión Internacional para la Protección de las Obtenciones Vegetales</w:t>
            </w:r>
          </w:p>
        </w:tc>
        <w:tc>
          <w:tcPr>
            <w:tcW w:w="3117" w:type="dxa"/>
          </w:tcPr>
          <w:p w14:paraId="257A9A0D" w14:textId="77777777" w:rsidR="00DC3802" w:rsidRPr="00B22900" w:rsidRDefault="00DC3802" w:rsidP="00DA4973"/>
        </w:tc>
      </w:tr>
    </w:tbl>
    <w:p w14:paraId="77F63509" w14:textId="77777777" w:rsidR="00DC3802" w:rsidRPr="00B22900" w:rsidRDefault="00DC3802" w:rsidP="00DC3802"/>
    <w:p w14:paraId="3B5D8797" w14:textId="77777777" w:rsidR="00DA4973" w:rsidRPr="00B22900"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B22900" w14:paraId="506FB7DD" w14:textId="77777777" w:rsidTr="00EB4E9C">
        <w:tc>
          <w:tcPr>
            <w:tcW w:w="6512" w:type="dxa"/>
          </w:tcPr>
          <w:p w14:paraId="0E27864C" w14:textId="77777777" w:rsidR="00EB4E9C" w:rsidRPr="00B22900" w:rsidRDefault="002E5944" w:rsidP="00AC2883">
            <w:pPr>
              <w:pStyle w:val="Sessiontc"/>
              <w:spacing w:line="240" w:lineRule="auto"/>
            </w:pPr>
            <w:r>
              <w:t>Comité Técnico</w:t>
            </w:r>
          </w:p>
          <w:p w14:paraId="1D57CE4E" w14:textId="77777777" w:rsidR="002458C3" w:rsidRPr="00B22900" w:rsidRDefault="002E5944" w:rsidP="00324098">
            <w:pPr>
              <w:pStyle w:val="Sessiontcplacedate"/>
            </w:pPr>
            <w:r>
              <w:t>Quincuagésima octava sesión</w:t>
            </w:r>
          </w:p>
          <w:p w14:paraId="4C923EC2" w14:textId="77777777" w:rsidR="00EB4E9C" w:rsidRPr="00B22900" w:rsidRDefault="002E5944" w:rsidP="00324098">
            <w:pPr>
              <w:pStyle w:val="Sessiontcplacedate"/>
              <w:rPr>
                <w:sz w:val="22"/>
              </w:rPr>
            </w:pPr>
            <w:r>
              <w:t>Ginebra, 24 y 25 de octubre de 2022</w:t>
            </w:r>
          </w:p>
        </w:tc>
        <w:tc>
          <w:tcPr>
            <w:tcW w:w="3127" w:type="dxa"/>
          </w:tcPr>
          <w:p w14:paraId="217E69B3" w14:textId="77777777" w:rsidR="00EB4E9C" w:rsidRPr="00B22900" w:rsidRDefault="002458C3" w:rsidP="003C7FBE">
            <w:pPr>
              <w:pStyle w:val="Doccode"/>
            </w:pPr>
            <w:r>
              <w:t>TC/58/5</w:t>
            </w:r>
          </w:p>
          <w:p w14:paraId="09A9CDF9" w14:textId="77777777" w:rsidR="00EB4E9C" w:rsidRPr="00B22900" w:rsidRDefault="00EB4E9C" w:rsidP="003C7FBE">
            <w:pPr>
              <w:pStyle w:val="Docoriginal"/>
            </w:pPr>
            <w:r>
              <w:t>Original:</w:t>
            </w:r>
            <w:r>
              <w:rPr>
                <w:b w:val="0"/>
              </w:rPr>
              <w:t xml:space="preserve"> </w:t>
            </w:r>
            <w:proofErr w:type="gramStart"/>
            <w:r>
              <w:rPr>
                <w:b w:val="0"/>
              </w:rPr>
              <w:t>Inglés</w:t>
            </w:r>
            <w:proofErr w:type="gramEnd"/>
          </w:p>
          <w:p w14:paraId="524F8A0B" w14:textId="77777777" w:rsidR="00EB4E9C" w:rsidRPr="00B22900" w:rsidRDefault="002E5944" w:rsidP="0053022C">
            <w:pPr>
              <w:pStyle w:val="Docoriginal"/>
            </w:pPr>
            <w:r>
              <w:t>Fecha:</w:t>
            </w:r>
            <w:r>
              <w:rPr>
                <w:b w:val="0"/>
              </w:rPr>
              <w:t xml:space="preserve"> 5 de octubre de 2022</w:t>
            </w:r>
          </w:p>
        </w:tc>
      </w:tr>
    </w:tbl>
    <w:p w14:paraId="68ED7A64" w14:textId="77777777" w:rsidR="000D7780" w:rsidRPr="00B22900" w:rsidRDefault="0053022C" w:rsidP="006A644A">
      <w:pPr>
        <w:pStyle w:val="Titleofdoc0"/>
      </w:pPr>
      <w:r>
        <w:t>ELABORACIÓN DE ORIENTACIONES Y MATERIAL DE INFORMACIÓN: POSIBLES FUTURAS REVISIONES</w:t>
      </w:r>
    </w:p>
    <w:p w14:paraId="797D37C0" w14:textId="77777777" w:rsidR="006A644A" w:rsidRPr="00B22900" w:rsidRDefault="000638A9" w:rsidP="006A644A">
      <w:pPr>
        <w:pStyle w:val="preparedby1"/>
        <w:jc w:val="left"/>
      </w:pPr>
      <w:r>
        <w:t>Documento preparado por la Oficina de la Unión</w:t>
      </w:r>
    </w:p>
    <w:p w14:paraId="53D0B064" w14:textId="77777777" w:rsidR="00050E16" w:rsidRPr="00B22900" w:rsidRDefault="000638A9" w:rsidP="006A644A">
      <w:pPr>
        <w:pStyle w:val="Disclaimer"/>
      </w:pPr>
      <w:r>
        <w:t>Descargo de responsabilidad: el presente documento no constituye un documento de política u orientación de la UPOV</w:t>
      </w:r>
    </w:p>
    <w:p w14:paraId="080BDF0C" w14:textId="77777777" w:rsidR="0053022C" w:rsidRPr="00B22900" w:rsidRDefault="0053022C" w:rsidP="0053022C">
      <w:pPr>
        <w:keepNext/>
        <w:outlineLvl w:val="0"/>
        <w:rPr>
          <w:caps/>
          <w:snapToGrid w:val="0"/>
        </w:rPr>
      </w:pPr>
      <w:bookmarkStart w:id="0" w:name="_Toc481744310"/>
      <w:bookmarkStart w:id="1" w:name="_Toc116995136"/>
      <w:r>
        <w:rPr>
          <w:caps/>
          <w:snapToGrid w:val="0"/>
        </w:rPr>
        <w:t>RESUMEN</w:t>
      </w:r>
      <w:bookmarkEnd w:id="0"/>
      <w:bookmarkEnd w:id="1"/>
    </w:p>
    <w:p w14:paraId="4A78865B" w14:textId="77777777" w:rsidR="0053022C" w:rsidRPr="00B22900" w:rsidRDefault="0053022C" w:rsidP="0053022C"/>
    <w:p w14:paraId="0CC73757" w14:textId="77777777" w:rsidR="0053022C" w:rsidRPr="00B22900" w:rsidRDefault="0053022C" w:rsidP="0053022C">
      <w:r w:rsidRPr="00B22900">
        <w:fldChar w:fldCharType="begin"/>
      </w:r>
      <w:r w:rsidRPr="00B22900">
        <w:instrText xml:space="preserve"> AUTONUM  </w:instrText>
      </w:r>
      <w:r w:rsidRPr="00B22900">
        <w:fldChar w:fldCharType="end"/>
      </w:r>
      <w:r>
        <w:tab/>
        <w:t>El presente documento tiene por finalidad ofrecer un panorama general de la elaboración de las orientaciones y el material de información.</w:t>
      </w:r>
    </w:p>
    <w:p w14:paraId="51A2B5C2" w14:textId="77777777" w:rsidR="0053022C" w:rsidRPr="00B22900" w:rsidRDefault="0053022C" w:rsidP="0053022C"/>
    <w:p w14:paraId="6A23B34F" w14:textId="77777777" w:rsidR="0053022C" w:rsidRPr="00B22900" w:rsidRDefault="0053022C" w:rsidP="0053022C">
      <w:r w:rsidRPr="00B22900">
        <w:fldChar w:fldCharType="begin"/>
      </w:r>
      <w:r w:rsidRPr="00B22900">
        <w:instrText xml:space="preserve"> AUTONUM  </w:instrText>
      </w:r>
      <w:r w:rsidRPr="00B22900">
        <w:fldChar w:fldCharType="end"/>
      </w:r>
      <w:r>
        <w:tab/>
        <w:t>Los asuntos convenidos con anterioridad por el Comité Técnico (TC), que se someterán a la aprobación del Consejo en 2022, se exponen en el documento TC/58/4 “Elaboración de orientaciones y material de información: asuntos sujetos a aprobación por el Consejo en 2022”.</w:t>
      </w:r>
    </w:p>
    <w:p w14:paraId="76A2C3C0" w14:textId="77777777" w:rsidR="0053022C" w:rsidRPr="00B22900" w:rsidRDefault="0053022C" w:rsidP="0053022C"/>
    <w:p w14:paraId="5D3C85B9" w14:textId="77777777" w:rsidR="0053022C" w:rsidRPr="00B22900" w:rsidRDefault="0053022C" w:rsidP="0053022C">
      <w:pPr>
        <w:rPr>
          <w:u w:val="single"/>
        </w:rPr>
      </w:pPr>
      <w:r>
        <w:rPr>
          <w:u w:val="single"/>
        </w:rPr>
        <w:t>Asuntos sujetos a aprobación por el Consejo en 2022</w:t>
      </w:r>
    </w:p>
    <w:p w14:paraId="75E2F67A" w14:textId="77777777" w:rsidR="0053022C" w:rsidRPr="00B22900" w:rsidRDefault="0053022C" w:rsidP="0053022C"/>
    <w:p w14:paraId="1F169238" w14:textId="77777777" w:rsidR="0053022C" w:rsidRPr="00B22900" w:rsidRDefault="0053022C" w:rsidP="0053022C">
      <w:r w:rsidRPr="00B22900">
        <w:fldChar w:fldCharType="begin"/>
      </w:r>
      <w:r w:rsidRPr="00B22900">
        <w:instrText xml:space="preserve"> AUTONUM  </w:instrText>
      </w:r>
      <w:r w:rsidRPr="00B22900">
        <w:fldChar w:fldCharType="end"/>
      </w:r>
      <w:r>
        <w:tab/>
        <w:t>Se invita al TC a tomar nota de que los asuntos relativos a los documentos UPOV/INF/16, UPOV/INF/22, UPOV/EXN/DEN, TGP/5 </w:t>
      </w:r>
      <w:proofErr w:type="spellStart"/>
      <w:r>
        <w:t>Section</w:t>
      </w:r>
      <w:proofErr w:type="spellEnd"/>
      <w:r>
        <w:t xml:space="preserve"> 6, TGP/8 </w:t>
      </w:r>
      <w:proofErr w:type="spellStart"/>
      <w:r>
        <w:t>Section</w:t>
      </w:r>
      <w:proofErr w:type="spellEnd"/>
      <w:r>
        <w:t xml:space="preserve"> 9 y TGP/12, que se someterán a la aprobación del Consejo en su quincuagésima sexta sesión ordinaria, se exponen en el documento TC/58/4 “Elaboración de orientaciones y material de información: asuntos sujetos a aprobación por el Consejo en 2022”.</w:t>
      </w:r>
    </w:p>
    <w:p w14:paraId="3FF43766" w14:textId="77777777" w:rsidR="0053022C" w:rsidRPr="00B22900" w:rsidRDefault="0053022C" w:rsidP="0053022C"/>
    <w:p w14:paraId="16FE21B8" w14:textId="77777777" w:rsidR="0053022C" w:rsidRPr="00B22900" w:rsidRDefault="0053022C" w:rsidP="0053022C">
      <w:pPr>
        <w:rPr>
          <w:u w:val="single"/>
        </w:rPr>
      </w:pPr>
      <w:r>
        <w:rPr>
          <w:u w:val="single"/>
        </w:rPr>
        <w:t>Posibles futuras revisiones de las orientaciones y el material de información</w:t>
      </w:r>
    </w:p>
    <w:p w14:paraId="2E604545" w14:textId="77777777" w:rsidR="0053022C" w:rsidRPr="00B22900" w:rsidRDefault="0053022C" w:rsidP="0053022C"/>
    <w:p w14:paraId="3E4E2F19" w14:textId="77777777" w:rsidR="0053022C" w:rsidRPr="00B22900" w:rsidRDefault="0053022C" w:rsidP="0053022C">
      <w:pPr>
        <w:keepNext/>
        <w:keepLines/>
        <w:rPr>
          <w:i/>
        </w:rPr>
      </w:pPr>
      <w:r>
        <w:rPr>
          <w:i/>
          <w:snapToGrid w:val="0"/>
        </w:rPr>
        <w:t>Documento UPOV/INF/23 “</w:t>
      </w:r>
      <w:r>
        <w:rPr>
          <w:i/>
        </w:rPr>
        <w:t xml:space="preserve">Sistema de códigos de la UPOV” </w:t>
      </w:r>
    </w:p>
    <w:p w14:paraId="5871B36A" w14:textId="77777777" w:rsidR="0053022C" w:rsidRPr="00B22900" w:rsidRDefault="0053022C" w:rsidP="0053022C">
      <w:pPr>
        <w:keepNext/>
        <w:keepLines/>
        <w:tabs>
          <w:tab w:val="left" w:pos="567"/>
          <w:tab w:val="left" w:pos="1134"/>
          <w:tab w:val="left" w:pos="5387"/>
        </w:tabs>
      </w:pPr>
    </w:p>
    <w:p w14:paraId="1CFCC17A" w14:textId="77777777" w:rsidR="0053022C" w:rsidRPr="00B22900" w:rsidRDefault="0053022C" w:rsidP="0053022C">
      <w:pPr>
        <w:keepNext/>
        <w:keepLines/>
        <w:tabs>
          <w:tab w:val="left" w:pos="567"/>
          <w:tab w:val="left" w:pos="5387"/>
        </w:tabs>
      </w:pPr>
      <w:r w:rsidRPr="00B22900">
        <w:fldChar w:fldCharType="begin"/>
      </w:r>
      <w:r w:rsidRPr="00B22900">
        <w:instrText xml:space="preserve"> AUTONUM  </w:instrText>
      </w:r>
      <w:r w:rsidRPr="00B22900">
        <w:fldChar w:fldCharType="end"/>
      </w:r>
      <w:r>
        <w:tab/>
        <w:t>Se invita al TC a examinar la propuesta de revisión del documento UPOV/INF/23 “Sistema de códigos de la UPOV”, que se expone en el párrafo 21 del presente documento.</w:t>
      </w:r>
    </w:p>
    <w:p w14:paraId="2797223D" w14:textId="77777777" w:rsidR="0053022C" w:rsidRPr="00B22900" w:rsidRDefault="0053022C" w:rsidP="0053022C"/>
    <w:p w14:paraId="6C094B7C" w14:textId="77777777" w:rsidR="0053022C" w:rsidRPr="00B22900" w:rsidRDefault="0053022C" w:rsidP="0053022C">
      <w:pPr>
        <w:keepNext/>
        <w:rPr>
          <w:i/>
        </w:rPr>
      </w:pPr>
      <w:r>
        <w:rPr>
          <w:i/>
        </w:rPr>
        <w:t>Documento TGP/7 “Elaboración de las directrices de examen”</w:t>
      </w:r>
    </w:p>
    <w:p w14:paraId="3BA1BF45" w14:textId="77777777" w:rsidR="0053022C" w:rsidRPr="00B22900" w:rsidRDefault="0053022C" w:rsidP="0053022C">
      <w:pPr>
        <w:keepNext/>
      </w:pPr>
    </w:p>
    <w:p w14:paraId="47339135" w14:textId="77777777" w:rsidR="0053022C" w:rsidRPr="00B22900" w:rsidRDefault="0053022C" w:rsidP="0053022C">
      <w:pPr>
        <w:keepNext/>
        <w:ind w:firstLine="567"/>
        <w:rPr>
          <w:u w:val="single"/>
        </w:rPr>
      </w:pPr>
      <w:r>
        <w:rPr>
          <w:sz w:val="18"/>
          <w:u w:val="single"/>
        </w:rPr>
        <w:t>Variedades ejemplo para caracteres cuantitativos señalados con asterisco cuando se facilitan ilustraciones</w:t>
      </w:r>
    </w:p>
    <w:p w14:paraId="2056819C" w14:textId="77777777" w:rsidR="0053022C" w:rsidRPr="00B22900" w:rsidRDefault="0053022C" w:rsidP="0053022C">
      <w:pPr>
        <w:keepNext/>
      </w:pPr>
    </w:p>
    <w:p w14:paraId="31B711F8" w14:textId="77777777" w:rsidR="0053022C" w:rsidRPr="00B22900" w:rsidRDefault="0053022C" w:rsidP="0053022C">
      <w:pPr>
        <w:keepNext/>
        <w:keepLines/>
        <w:tabs>
          <w:tab w:val="left" w:pos="567"/>
          <w:tab w:val="left" w:pos="1134"/>
          <w:tab w:val="left" w:pos="5387"/>
          <w:tab w:val="left" w:pos="5954"/>
        </w:tabs>
      </w:pPr>
      <w:r w:rsidRPr="00B22900">
        <w:fldChar w:fldCharType="begin"/>
      </w:r>
      <w:r w:rsidRPr="00B22900">
        <w:instrText xml:space="preserve"> AUTONUM  </w:instrText>
      </w:r>
      <w:r w:rsidRPr="00B22900">
        <w:fldChar w:fldCharType="end"/>
      </w:r>
      <w:r>
        <w:tab/>
        <w:t>Se invita al TC a considerar si procede invitar a los TWP, en sus sesiones de 2023, a examinar las situaciones descritas por el TWO como base para elaborar orientaciones sobre posibles excepciones al requisito de proporcionar variedades ejemplo para los caracteres cuantitativos señalados con asterisco cuando se facilitan ilustraciones, según se expone en el párrafo 27 del presente documento.</w:t>
      </w:r>
    </w:p>
    <w:p w14:paraId="573917D5" w14:textId="77777777" w:rsidR="0053022C" w:rsidRPr="00B22900" w:rsidRDefault="0053022C" w:rsidP="0053022C"/>
    <w:p w14:paraId="44541DD2" w14:textId="77777777" w:rsidR="0053022C" w:rsidRPr="00B22900" w:rsidRDefault="0053022C" w:rsidP="0053022C">
      <w:pPr>
        <w:ind w:left="567"/>
        <w:rPr>
          <w:sz w:val="18"/>
          <w:u w:val="single"/>
        </w:rPr>
      </w:pPr>
      <w:r>
        <w:rPr>
          <w:snapToGrid w:val="0"/>
          <w:sz w:val="18"/>
          <w:u w:val="single"/>
        </w:rPr>
        <w:t>Indicación de los caracteres de agrupamiento en las directrices de examen de la UPOV (tabla de caracteres y sección 5 del cuestionario técnico)</w:t>
      </w:r>
    </w:p>
    <w:p w14:paraId="6A08DA27" w14:textId="77777777" w:rsidR="0053022C" w:rsidRPr="00B22900" w:rsidRDefault="0053022C" w:rsidP="0053022C">
      <w:pPr>
        <w:keepNext/>
        <w:outlineLvl w:val="2"/>
      </w:pPr>
    </w:p>
    <w:p w14:paraId="70A5F457" w14:textId="66D3C5AA" w:rsidR="0053022C" w:rsidRPr="00B22900" w:rsidRDefault="0053022C" w:rsidP="0053022C">
      <w:pPr>
        <w:keepNext/>
        <w:keepLines/>
        <w:tabs>
          <w:tab w:val="left" w:pos="567"/>
          <w:tab w:val="left" w:pos="5387"/>
          <w:tab w:val="left" w:pos="5954"/>
        </w:tabs>
        <w:rPr>
          <w:snapToGrid w:val="0"/>
        </w:rPr>
      </w:pPr>
      <w:r w:rsidRPr="00B22900">
        <w:rPr>
          <w:snapToGrid w:val="0"/>
        </w:rPr>
        <w:fldChar w:fldCharType="begin"/>
      </w:r>
      <w:r w:rsidRPr="00B22900">
        <w:rPr>
          <w:snapToGrid w:val="0"/>
        </w:rPr>
        <w:instrText xml:space="preserve"> AUTONUM  </w:instrText>
      </w:r>
      <w:r w:rsidRPr="00B22900">
        <w:rPr>
          <w:snapToGrid w:val="0"/>
        </w:rPr>
        <w:fldChar w:fldCharType="end"/>
      </w:r>
      <w:r>
        <w:rPr>
          <w:snapToGrid w:val="0"/>
        </w:rPr>
        <w:tab/>
        <w:t>Se invita al TC a considerar si procede continuar examinando la propuesta de revisar el documento</w:t>
      </w:r>
      <w:r w:rsidR="003C242E">
        <w:rPr>
          <w:snapToGrid w:val="0"/>
        </w:rPr>
        <w:t> </w:t>
      </w:r>
      <w:r>
        <w:rPr>
          <w:snapToGrid w:val="0"/>
        </w:rPr>
        <w:t>TGP/7 “Elaboración de las directrices de examen” para señalar en la tabla de caracteres y el cuestionario técnico los caracteres que se emplean como caracteres de agrupamiento.</w:t>
      </w:r>
      <w:r>
        <w:rPr>
          <w:snapToGrid w:val="0"/>
        </w:rPr>
        <w:cr/>
      </w:r>
      <w:r>
        <w:rPr>
          <w:snapToGrid w:val="0"/>
        </w:rPr>
        <w:br/>
      </w:r>
    </w:p>
    <w:p w14:paraId="299B9635" w14:textId="77777777" w:rsidR="0053022C" w:rsidRPr="00B22900" w:rsidRDefault="0053022C" w:rsidP="0053022C"/>
    <w:p w14:paraId="50DE389C" w14:textId="77777777" w:rsidR="0053022C" w:rsidRPr="00B22900" w:rsidRDefault="0053022C" w:rsidP="0053022C"/>
    <w:p w14:paraId="782E8BD7" w14:textId="77777777" w:rsidR="0053022C" w:rsidRPr="00B22900" w:rsidRDefault="0053022C" w:rsidP="0053022C">
      <w:pPr>
        <w:keepNext/>
        <w:ind w:left="567"/>
        <w:rPr>
          <w:sz w:val="18"/>
          <w:u w:val="single"/>
        </w:rPr>
      </w:pPr>
      <w:r>
        <w:rPr>
          <w:sz w:val="18"/>
          <w:u w:val="single"/>
        </w:rPr>
        <w:lastRenderedPageBreak/>
        <w:t xml:space="preserve">Conversión del texto estándar del párrafo 4.2.2 de la plantilla de las directrices de examen en texto estándar adicional (ASW) </w:t>
      </w:r>
    </w:p>
    <w:p w14:paraId="2CB7A8C6" w14:textId="77777777" w:rsidR="0053022C" w:rsidRPr="00B22900" w:rsidRDefault="0053022C" w:rsidP="0053022C">
      <w:pPr>
        <w:keepNext/>
        <w:ind w:left="567"/>
        <w:outlineLvl w:val="2"/>
        <w:rPr>
          <w:u w:val="single"/>
        </w:rPr>
      </w:pPr>
    </w:p>
    <w:p w14:paraId="1CD27C8A" w14:textId="36ED8200" w:rsidR="0053022C" w:rsidRPr="00B22900" w:rsidRDefault="0053022C" w:rsidP="0053022C">
      <w:pPr>
        <w:keepNext/>
        <w:keepLines/>
        <w:tabs>
          <w:tab w:val="left" w:pos="567"/>
          <w:tab w:val="left" w:pos="5387"/>
          <w:tab w:val="left" w:pos="5954"/>
        </w:tabs>
      </w:pPr>
      <w:r w:rsidRPr="00B22900">
        <w:fldChar w:fldCharType="begin"/>
      </w:r>
      <w:r w:rsidRPr="00B22900">
        <w:instrText xml:space="preserve"> AUTONUM  </w:instrText>
      </w:r>
      <w:r w:rsidRPr="00B22900">
        <w:fldChar w:fldCharType="end"/>
      </w:r>
      <w:r>
        <w:tab/>
        <w:t xml:space="preserve"> </w:t>
      </w:r>
      <w:r>
        <w:rPr>
          <w:i/>
          <w:iCs/>
        </w:rPr>
        <w:t>Se invita al TC a considerar si procede modificar el documento TGP/7 “Elaboración de las directrices de examen” para convertir el texto estándar del párrafo 4.2.2 de la plantilla de las directrices de examen en texto estándar adicional</w:t>
      </w:r>
      <w:r w:rsidR="005213AD">
        <w:rPr>
          <w:i/>
          <w:iCs/>
        </w:rPr>
        <w:t xml:space="preserve"> </w:t>
      </w:r>
      <w:r>
        <w:rPr>
          <w:i/>
          <w:iCs/>
        </w:rPr>
        <w:t>(opcional), según se expone en el párrafo 39 del presente documento</w:t>
      </w:r>
      <w:r>
        <w:t>.</w:t>
      </w:r>
    </w:p>
    <w:p w14:paraId="52006DFB" w14:textId="77777777" w:rsidR="0053022C" w:rsidRPr="00B22900" w:rsidRDefault="0053022C" w:rsidP="0053022C"/>
    <w:p w14:paraId="75882AB2" w14:textId="7502FDEC" w:rsidR="0053022C" w:rsidRPr="00B22900" w:rsidRDefault="0053022C" w:rsidP="0053022C">
      <w:pPr>
        <w:ind w:left="567"/>
        <w:rPr>
          <w:sz w:val="18"/>
          <w:highlight w:val="yellow"/>
          <w:u w:val="single"/>
        </w:rPr>
      </w:pPr>
      <w:r>
        <w:rPr>
          <w:sz w:val="18"/>
          <w:u w:val="single"/>
        </w:rPr>
        <w:t xml:space="preserve">Caracteres de resistencia a enfermedades: </w:t>
      </w:r>
      <w:r w:rsidR="003C242E">
        <w:rPr>
          <w:sz w:val="18"/>
          <w:u w:val="single"/>
        </w:rPr>
        <w:t>a</w:t>
      </w:r>
      <w:r>
        <w:rPr>
          <w:sz w:val="18"/>
          <w:u w:val="single"/>
        </w:rPr>
        <w:t>dición de un nivel de expresión y colocación de los caracteres de resistencia a enfermedades no señalados con asterisco en la sección 5 del cuestionario técnico</w:t>
      </w:r>
    </w:p>
    <w:p w14:paraId="03DAD9D1" w14:textId="77777777" w:rsidR="0053022C" w:rsidRPr="00B22900" w:rsidRDefault="0053022C" w:rsidP="0053022C">
      <w:pPr>
        <w:rPr>
          <w:highlight w:val="yellow"/>
        </w:rPr>
      </w:pPr>
    </w:p>
    <w:p w14:paraId="7DE2D0CF" w14:textId="00255D5A" w:rsidR="0053022C" w:rsidRPr="00B22900" w:rsidRDefault="0053022C" w:rsidP="0053022C">
      <w:pPr>
        <w:rPr>
          <w:highlight w:val="yellow"/>
        </w:rPr>
      </w:pPr>
      <w:r w:rsidRPr="00B22900">
        <w:fldChar w:fldCharType="begin"/>
      </w:r>
      <w:r w:rsidRPr="00B22900">
        <w:instrText xml:space="preserve"> AUTONUM  </w:instrText>
      </w:r>
      <w:r w:rsidRPr="00B22900">
        <w:fldChar w:fldCharType="end"/>
      </w:r>
      <w:r>
        <w:tab/>
        <w:t>Se invita al TC a considerar si procede invitar a la Oficina de la Unión a presentar a los TWP, en sus sesiones de 2023, una propuesta de modificación de la nota orientativa GN 13 “Caracteres con funciones específicas” del documento TGP/7, a fin de aclarar</w:t>
      </w:r>
      <w:r w:rsidR="005213AD">
        <w:t xml:space="preserve"> </w:t>
      </w:r>
      <w:r>
        <w:t>que los caracteres de resistencia a enfermedades se han de presentar en la sección 5 de los cuestionarios técnicos con el añadido del nivel de expresión “no</w:t>
      </w:r>
      <w:r w:rsidR="003C242E">
        <w:t> </w:t>
      </w:r>
      <w:r>
        <w:t>examinada”.</w:t>
      </w:r>
    </w:p>
    <w:p w14:paraId="017183A6" w14:textId="77777777" w:rsidR="0053022C" w:rsidRPr="00B22900" w:rsidRDefault="0053022C" w:rsidP="0053022C">
      <w:pPr>
        <w:rPr>
          <w:highlight w:val="yellow"/>
        </w:rPr>
      </w:pPr>
    </w:p>
    <w:p w14:paraId="7AD420E3" w14:textId="77777777" w:rsidR="0053022C" w:rsidRPr="00B22900" w:rsidRDefault="0053022C" w:rsidP="0053022C">
      <w:pPr>
        <w:rPr>
          <w:i/>
          <w:highlight w:val="yellow"/>
        </w:rPr>
      </w:pPr>
      <w:r>
        <w:rPr>
          <w:i/>
        </w:rPr>
        <w:t>Documento TGP/8 “Diseño de ensayos y técnicas utilizados en el examen de la distinción, la homogeneidad y la estabilidad”</w:t>
      </w:r>
    </w:p>
    <w:p w14:paraId="36FE9D67" w14:textId="77777777" w:rsidR="0053022C" w:rsidRPr="00B22900" w:rsidRDefault="0053022C" w:rsidP="0053022C">
      <w:pPr>
        <w:rPr>
          <w:highlight w:val="yellow"/>
        </w:rPr>
      </w:pPr>
    </w:p>
    <w:p w14:paraId="60E93DE0" w14:textId="77777777" w:rsidR="0053022C" w:rsidRPr="00B22900" w:rsidRDefault="0053022C" w:rsidP="0053022C">
      <w:pPr>
        <w:ind w:firstLine="567"/>
        <w:rPr>
          <w:sz w:val="18"/>
          <w:highlight w:val="yellow"/>
          <w:u w:val="single"/>
        </w:rPr>
      </w:pPr>
      <w:r>
        <w:rPr>
          <w:sz w:val="18"/>
          <w:u w:val="single"/>
        </w:rPr>
        <w:t>Sección 9 “Criterio combinado interanual de homogeneidad (COYU)”</w:t>
      </w:r>
    </w:p>
    <w:p w14:paraId="6EF7A2D3" w14:textId="77777777" w:rsidR="0053022C" w:rsidRPr="00B22900" w:rsidRDefault="0053022C" w:rsidP="0053022C">
      <w:pPr>
        <w:rPr>
          <w:highlight w:val="yellow"/>
        </w:rPr>
      </w:pPr>
    </w:p>
    <w:p w14:paraId="2D2E5A6F" w14:textId="77777777" w:rsidR="0053022C" w:rsidRPr="00B22900" w:rsidRDefault="0053022C" w:rsidP="0053022C">
      <w:pPr>
        <w:tabs>
          <w:tab w:val="left" w:pos="567"/>
          <w:tab w:val="left" w:pos="1134"/>
          <w:tab w:val="left" w:pos="5387"/>
        </w:tabs>
      </w:pPr>
      <w:r w:rsidRPr="00B22900">
        <w:fldChar w:fldCharType="begin"/>
      </w:r>
      <w:r w:rsidRPr="00B22900">
        <w:instrText xml:space="preserve"> AUTONUM  </w:instrText>
      </w:r>
      <w:r w:rsidRPr="00B22900">
        <w:fldChar w:fldCharType="end"/>
      </w:r>
      <w:r>
        <w:tab/>
        <w:t>Se invita al TC a tomar nota de que los asuntos relativos a una posible futura revisión de la sección 9 “Criterio combinado interanual de homogeneidad (COYU)” del documento TGP/8 se examinan en el documento TC/58/6 “Criterio combinado interanual de homogeneidad (COYU)”.</w:t>
      </w:r>
    </w:p>
    <w:p w14:paraId="66502FCF" w14:textId="77777777" w:rsidR="0053022C" w:rsidRPr="00B22900" w:rsidRDefault="0053022C" w:rsidP="0053022C">
      <w:pPr>
        <w:rPr>
          <w:highlight w:val="yellow"/>
        </w:rPr>
      </w:pPr>
    </w:p>
    <w:p w14:paraId="2D471016" w14:textId="77777777" w:rsidR="0053022C" w:rsidRPr="00B22900" w:rsidRDefault="0053022C" w:rsidP="0053022C">
      <w:pPr>
        <w:rPr>
          <w:i/>
          <w:snapToGrid w:val="0"/>
        </w:rPr>
      </w:pPr>
      <w:r>
        <w:rPr>
          <w:i/>
          <w:snapToGrid w:val="0"/>
        </w:rPr>
        <w:t>Documento TGP/12 “Orientación sobre ciertos caracteres fisiológicos”</w:t>
      </w:r>
    </w:p>
    <w:p w14:paraId="1A40E773" w14:textId="77777777" w:rsidR="0053022C" w:rsidRPr="00B22900" w:rsidRDefault="0053022C" w:rsidP="0053022C">
      <w:pPr>
        <w:keepNext/>
        <w:tabs>
          <w:tab w:val="left" w:pos="1134"/>
          <w:tab w:val="left" w:pos="5387"/>
          <w:tab w:val="left" w:pos="5954"/>
        </w:tabs>
        <w:ind w:left="570"/>
        <w:contextualSpacing/>
        <w:rPr>
          <w:highlight w:val="yellow"/>
        </w:rPr>
      </w:pPr>
    </w:p>
    <w:p w14:paraId="46FBD6E2" w14:textId="068CFCD7" w:rsidR="0053022C" w:rsidRPr="00B22900" w:rsidRDefault="0053022C" w:rsidP="0053022C">
      <w:pPr>
        <w:tabs>
          <w:tab w:val="left" w:pos="567"/>
          <w:tab w:val="left" w:pos="5387"/>
          <w:tab w:val="left" w:pos="5954"/>
        </w:tabs>
      </w:pPr>
      <w:r w:rsidRPr="00B22900">
        <w:fldChar w:fldCharType="begin"/>
      </w:r>
      <w:r w:rsidRPr="00B22900">
        <w:instrText xml:space="preserve"> AUTONUM  </w:instrText>
      </w:r>
      <w:r w:rsidRPr="00B22900">
        <w:fldChar w:fldCharType="end"/>
      </w:r>
      <w:r>
        <w:tab/>
        <w:t xml:space="preserve">Se invita al TC a tomar nota de los debates mantenidos en el TWV sobre los caracteres de resistencia a enfermedades </w:t>
      </w:r>
      <w:r w:rsidR="00AA054B" w:rsidRPr="00AA054B">
        <w:t xml:space="preserve">que pueden </w:t>
      </w:r>
      <w:r w:rsidR="009E5675">
        <w:t>requerir</w:t>
      </w:r>
      <w:r w:rsidR="00AA054B" w:rsidRPr="00AA054B">
        <w:t xml:space="preserve"> un tratamiento especial</w:t>
      </w:r>
      <w:r w:rsidR="003C242E">
        <w:t xml:space="preserve"> </w:t>
      </w:r>
      <w:r w:rsidR="00B15BE2">
        <w:t>y no según</w:t>
      </w:r>
      <w:r>
        <w:t xml:space="preserve"> la orientación general de la</w:t>
      </w:r>
      <w:r w:rsidR="003C242E">
        <w:t> </w:t>
      </w:r>
      <w:r>
        <w:t>UPOV, exp</w:t>
      </w:r>
      <w:r w:rsidR="007130CE">
        <w:t>uestos</w:t>
      </w:r>
      <w:r>
        <w:t xml:space="preserve"> en los párrafos 52 a 56 del presente documento.</w:t>
      </w:r>
    </w:p>
    <w:p w14:paraId="466F671B" w14:textId="77777777" w:rsidR="0053022C" w:rsidRPr="00B22900" w:rsidRDefault="0053022C" w:rsidP="0053022C"/>
    <w:p w14:paraId="3AD349D4" w14:textId="45C6B092" w:rsidR="0053022C" w:rsidRPr="00B22900" w:rsidRDefault="0053022C" w:rsidP="0053022C">
      <w:pPr>
        <w:rPr>
          <w:u w:val="single"/>
        </w:rPr>
      </w:pPr>
      <w:r>
        <w:rPr>
          <w:u w:val="single"/>
        </w:rPr>
        <w:t>Nueva propuesta de revisión de orientaciones y material de información</w:t>
      </w:r>
    </w:p>
    <w:p w14:paraId="56C42DBE" w14:textId="77777777" w:rsidR="0053022C" w:rsidRPr="00B22900" w:rsidRDefault="0053022C" w:rsidP="0053022C"/>
    <w:p w14:paraId="3F1BC929" w14:textId="3C8FF0EC" w:rsidR="0053022C" w:rsidRPr="00B22900" w:rsidRDefault="0053022C" w:rsidP="0053022C">
      <w:r w:rsidRPr="00B22900">
        <w:fldChar w:fldCharType="begin"/>
      </w:r>
      <w:r w:rsidRPr="00B22900">
        <w:instrText xml:space="preserve"> AUTONUM  </w:instrText>
      </w:r>
      <w:r w:rsidRPr="00B22900">
        <w:fldChar w:fldCharType="end"/>
      </w:r>
      <w:r>
        <w:tab/>
        <w:t xml:space="preserve">Se invita al TC a considerar si procede invitar a los TWP, en sus sesiones de 2023, a examinar la propuesta del TWF de modificar el documento TGP/9 “Examen de la distinción” para determinar si es posible incluir en los ensayos un </w:t>
      </w:r>
      <w:r w:rsidR="003F1E39">
        <w:t>menor número</w:t>
      </w:r>
      <w:r>
        <w:t xml:space="preserve"> de plantas de las variedades notoriamente conocidas que de la variedad candidata, en determinadas circunstancias, según se expone en el párrafo 60 del presente documento. </w:t>
      </w:r>
    </w:p>
    <w:p w14:paraId="2800FC64" w14:textId="77777777" w:rsidR="0053022C" w:rsidRPr="00B22900" w:rsidRDefault="0053022C" w:rsidP="0053022C"/>
    <w:p w14:paraId="48DF61A4" w14:textId="77777777" w:rsidR="0053022C" w:rsidRPr="00B22900" w:rsidRDefault="0053022C" w:rsidP="0053022C">
      <w:pPr>
        <w:rPr>
          <w:u w:val="single"/>
        </w:rPr>
      </w:pPr>
      <w:r>
        <w:rPr>
          <w:u w:val="single"/>
        </w:rPr>
        <w:t>Programa para la elaboración de orientaciones y material de información pertinentes</w:t>
      </w:r>
    </w:p>
    <w:p w14:paraId="3CB1BE33" w14:textId="77777777" w:rsidR="0053022C" w:rsidRPr="00B22900" w:rsidRDefault="0053022C" w:rsidP="0053022C">
      <w:pPr>
        <w:rPr>
          <w:u w:val="single"/>
        </w:rPr>
      </w:pPr>
    </w:p>
    <w:p w14:paraId="09DA7A68" w14:textId="77777777" w:rsidR="0053022C" w:rsidRPr="00B22900" w:rsidRDefault="0053022C" w:rsidP="0053022C">
      <w:pPr>
        <w:pStyle w:val="DecisionParagraphs"/>
        <w:tabs>
          <w:tab w:val="left" w:pos="567"/>
          <w:tab w:val="left" w:pos="1134"/>
        </w:tabs>
        <w:ind w:left="0"/>
        <w:rPr>
          <w:i w:val="0"/>
        </w:rPr>
      </w:pPr>
      <w:r w:rsidRPr="00B22900">
        <w:rPr>
          <w:i w:val="0"/>
        </w:rPr>
        <w:fldChar w:fldCharType="begin"/>
      </w:r>
      <w:r w:rsidRPr="00B22900">
        <w:rPr>
          <w:i w:val="0"/>
        </w:rPr>
        <w:instrText xml:space="preserve"> AUTONUM  </w:instrText>
      </w:r>
      <w:r w:rsidRPr="00B22900">
        <w:rPr>
          <w:i w:val="0"/>
        </w:rPr>
        <w:fldChar w:fldCharType="end"/>
      </w:r>
      <w:r>
        <w:rPr>
          <w:i w:val="0"/>
        </w:rPr>
        <w:tab/>
        <w:t>Se invita al TC a:</w:t>
      </w:r>
    </w:p>
    <w:p w14:paraId="1D968D06" w14:textId="77777777" w:rsidR="0053022C" w:rsidRPr="00B22900" w:rsidRDefault="0053022C" w:rsidP="0053022C">
      <w:pPr>
        <w:pStyle w:val="DecisionParagraphs"/>
        <w:tabs>
          <w:tab w:val="left" w:pos="567"/>
          <w:tab w:val="left" w:pos="1134"/>
        </w:tabs>
        <w:ind w:left="0"/>
        <w:rPr>
          <w:i w:val="0"/>
          <w:sz w:val="18"/>
        </w:rPr>
      </w:pPr>
    </w:p>
    <w:p w14:paraId="33ACDD39" w14:textId="77777777" w:rsidR="0053022C" w:rsidRPr="00B22900" w:rsidRDefault="0053022C" w:rsidP="0053022C">
      <w:pPr>
        <w:pStyle w:val="DecisionParagraphs"/>
        <w:tabs>
          <w:tab w:val="left" w:pos="567"/>
          <w:tab w:val="left" w:pos="1134"/>
        </w:tabs>
        <w:ind w:left="0"/>
        <w:rPr>
          <w:i w:val="0"/>
        </w:rPr>
      </w:pPr>
      <w:r>
        <w:rPr>
          <w:i w:val="0"/>
        </w:rPr>
        <w:tab/>
        <w:t>a)</w:t>
      </w:r>
      <w:r>
        <w:rPr>
          <w:i w:val="0"/>
        </w:rPr>
        <w:tab/>
        <w:t>examinar el programa para la elaboración de los documentos TGP, que figura en el Anexo VII del presente documento;</w:t>
      </w:r>
    </w:p>
    <w:p w14:paraId="09AF9679" w14:textId="77777777" w:rsidR="0053022C" w:rsidRPr="00B22900" w:rsidRDefault="0053022C" w:rsidP="0053022C">
      <w:pPr>
        <w:pStyle w:val="DecisionParagraphs"/>
        <w:tabs>
          <w:tab w:val="left" w:pos="567"/>
          <w:tab w:val="left" w:pos="1134"/>
        </w:tabs>
        <w:ind w:left="0"/>
        <w:rPr>
          <w:i w:val="0"/>
          <w:sz w:val="18"/>
        </w:rPr>
      </w:pPr>
    </w:p>
    <w:p w14:paraId="302C4D5D" w14:textId="77777777" w:rsidR="0053022C" w:rsidRPr="00B22900" w:rsidRDefault="0053022C" w:rsidP="0053022C">
      <w:pPr>
        <w:pStyle w:val="DecisionParagraphs"/>
        <w:tabs>
          <w:tab w:val="left" w:pos="567"/>
          <w:tab w:val="left" w:pos="1134"/>
        </w:tabs>
        <w:ind w:left="0"/>
        <w:rPr>
          <w:i w:val="0"/>
        </w:rPr>
      </w:pPr>
      <w:r>
        <w:rPr>
          <w:i w:val="0"/>
        </w:rPr>
        <w:tab/>
        <w:t>b)</w:t>
      </w:r>
      <w:r>
        <w:rPr>
          <w:i w:val="0"/>
        </w:rPr>
        <w:tab/>
        <w:t>examinar el programa para la elaboración del material de información pertinente, que figura en el Anexo VIII del presente documento; y</w:t>
      </w:r>
    </w:p>
    <w:p w14:paraId="2EA0C579" w14:textId="77777777" w:rsidR="0053022C" w:rsidRPr="00B22900" w:rsidRDefault="0053022C" w:rsidP="0053022C">
      <w:pPr>
        <w:pStyle w:val="DecisionParagraphs"/>
        <w:rPr>
          <w:sz w:val="18"/>
        </w:rPr>
      </w:pPr>
    </w:p>
    <w:p w14:paraId="68C480E1" w14:textId="77777777" w:rsidR="0053022C" w:rsidRPr="00B22900" w:rsidRDefault="0053022C" w:rsidP="0053022C">
      <w:r>
        <w:tab/>
        <w:t>c)</w:t>
      </w:r>
      <w:r>
        <w:tab/>
        <w:t>tomar nota de que el programa para la elaboración de los documentos TGP y el material de información se someterá a la consideración del Comité Administrativo y Jurídico en su septuagésima novena sesión, que se celebrará en Ginebra el 26 de octubre de 2022, junto con las conclusiones alcanzadas por el TC en su quincuagésima octava sesión.</w:t>
      </w:r>
    </w:p>
    <w:p w14:paraId="55913458" w14:textId="77777777" w:rsidR="0053022C" w:rsidRPr="00B22900" w:rsidRDefault="0053022C" w:rsidP="0053022C">
      <w:pPr>
        <w:tabs>
          <w:tab w:val="left" w:pos="2880"/>
        </w:tabs>
      </w:pPr>
      <w:r>
        <w:tab/>
      </w:r>
    </w:p>
    <w:p w14:paraId="3E91F06E" w14:textId="77777777" w:rsidR="0053022C" w:rsidRPr="00B22900" w:rsidRDefault="0053022C" w:rsidP="0053022C">
      <w:pPr>
        <w:tabs>
          <w:tab w:val="left" w:pos="2880"/>
        </w:tabs>
      </w:pPr>
    </w:p>
    <w:p w14:paraId="7FC18B57" w14:textId="77777777" w:rsidR="0053022C" w:rsidRPr="00B22900" w:rsidRDefault="0053022C" w:rsidP="0053022C">
      <w:pPr>
        <w:keepNext/>
        <w:spacing w:after="240"/>
        <w:rPr>
          <w:rFonts w:cs="Arial"/>
        </w:rPr>
      </w:pPr>
      <w:r w:rsidRPr="00B22900">
        <w:rPr>
          <w:rFonts w:cs="Arial"/>
        </w:rPr>
        <w:fldChar w:fldCharType="begin"/>
      </w:r>
      <w:r w:rsidRPr="00B22900">
        <w:rPr>
          <w:rFonts w:cs="Arial"/>
        </w:rPr>
        <w:instrText xml:space="preserve"> AUTONUM  </w:instrText>
      </w:r>
      <w:r w:rsidRPr="00B22900">
        <w:rPr>
          <w:rFonts w:cs="Arial"/>
        </w:rPr>
        <w:fldChar w:fldCharType="end"/>
      </w:r>
      <w:r>
        <w:tab/>
        <w:t>El presente documento se estructura del modo siguiente:</w:t>
      </w:r>
    </w:p>
    <w:bookmarkStart w:id="2" w:name="_Toc386185971"/>
    <w:bookmarkStart w:id="3" w:name="_Toc419124859"/>
    <w:p w14:paraId="6409785C" w14:textId="21AEF60C" w:rsidR="00715FDA" w:rsidRPr="00674FB1" w:rsidRDefault="0053022C" w:rsidP="00674FB1">
      <w:pPr>
        <w:pStyle w:val="TOC1"/>
        <w:rPr>
          <w:rFonts w:asciiTheme="minorHAnsi" w:eastAsiaTheme="minorEastAsia" w:hAnsiTheme="minorHAnsi" w:cstheme="minorBidi"/>
          <w:noProof/>
          <w:szCs w:val="18"/>
          <w:lang w:val="en-US" w:eastAsia="ja-JP"/>
        </w:rPr>
      </w:pPr>
      <w:r w:rsidRPr="00674FB1">
        <w:rPr>
          <w:rFonts w:cs="Arial"/>
          <w:snapToGrid w:val="0"/>
          <w:szCs w:val="18"/>
        </w:rPr>
        <w:fldChar w:fldCharType="begin"/>
      </w:r>
      <w:r w:rsidRPr="00674FB1">
        <w:rPr>
          <w:rFonts w:cs="Arial"/>
          <w:snapToGrid w:val="0"/>
          <w:szCs w:val="18"/>
        </w:rPr>
        <w:instrText xml:space="preserve"> TOC \o "1-3" \h \z \u </w:instrText>
      </w:r>
      <w:r w:rsidRPr="00674FB1">
        <w:rPr>
          <w:rFonts w:cs="Arial"/>
          <w:snapToGrid w:val="0"/>
          <w:szCs w:val="18"/>
        </w:rPr>
        <w:fldChar w:fldCharType="separate"/>
      </w:r>
      <w:hyperlink w:anchor="_Toc116995136" w:history="1">
        <w:r w:rsidR="00715FDA" w:rsidRPr="00674FB1">
          <w:rPr>
            <w:rStyle w:val="Hyperlink"/>
            <w:noProof/>
            <w:snapToGrid w:val="0"/>
            <w:szCs w:val="18"/>
          </w:rPr>
          <w:t>RESUMEN</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_Toc116995136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1</w:t>
        </w:r>
        <w:r w:rsidR="00715FDA" w:rsidRPr="00674FB1">
          <w:rPr>
            <w:noProof/>
            <w:webHidden/>
            <w:szCs w:val="18"/>
          </w:rPr>
          <w:fldChar w:fldCharType="end"/>
        </w:r>
      </w:hyperlink>
    </w:p>
    <w:p w14:paraId="5A5B4CF1" w14:textId="15D3D22E" w:rsidR="00715FDA" w:rsidRPr="00674FB1" w:rsidRDefault="00674FB1" w:rsidP="00674FB1">
      <w:pPr>
        <w:pStyle w:val="TOC1"/>
        <w:rPr>
          <w:rFonts w:asciiTheme="minorHAnsi" w:eastAsiaTheme="minorEastAsia" w:hAnsiTheme="minorHAnsi" w:cstheme="minorBidi"/>
          <w:noProof/>
          <w:szCs w:val="18"/>
          <w:lang w:val="en-US" w:eastAsia="ja-JP"/>
        </w:rPr>
      </w:pPr>
      <w:hyperlink w:anchor="_Toc116995137" w:history="1">
        <w:r w:rsidR="00715FDA" w:rsidRPr="00674FB1">
          <w:rPr>
            <w:rStyle w:val="Hyperlink"/>
            <w:noProof/>
            <w:szCs w:val="18"/>
          </w:rPr>
          <w:t>Antecedentes</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_Toc116995137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3</w:t>
        </w:r>
        <w:r w:rsidR="00715FDA" w:rsidRPr="00674FB1">
          <w:rPr>
            <w:noProof/>
            <w:webHidden/>
            <w:szCs w:val="18"/>
          </w:rPr>
          <w:fldChar w:fldCharType="end"/>
        </w:r>
      </w:hyperlink>
    </w:p>
    <w:p w14:paraId="7BA3AC7D" w14:textId="00D7EE4E" w:rsidR="00715FDA" w:rsidRPr="00674FB1" w:rsidRDefault="00674FB1" w:rsidP="00674FB1">
      <w:pPr>
        <w:pStyle w:val="TOC1"/>
        <w:rPr>
          <w:rFonts w:asciiTheme="minorHAnsi" w:eastAsiaTheme="minorEastAsia" w:hAnsiTheme="minorHAnsi" w:cstheme="minorBidi"/>
          <w:noProof/>
          <w:szCs w:val="18"/>
          <w:lang w:val="en-US" w:eastAsia="ja-JP"/>
        </w:rPr>
      </w:pPr>
      <w:hyperlink w:anchor="_Toc116995138" w:history="1">
        <w:r w:rsidR="00715FDA" w:rsidRPr="00674FB1">
          <w:rPr>
            <w:rStyle w:val="Hyperlink"/>
            <w:noProof/>
            <w:szCs w:val="18"/>
          </w:rPr>
          <w:t>ASUNTOS SUJETOS A LA APROBACIÓN POR EL CONSEJO EN 2022</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_Toc116995138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4</w:t>
        </w:r>
        <w:r w:rsidR="00715FDA" w:rsidRPr="00674FB1">
          <w:rPr>
            <w:noProof/>
            <w:webHidden/>
            <w:szCs w:val="18"/>
          </w:rPr>
          <w:fldChar w:fldCharType="end"/>
        </w:r>
      </w:hyperlink>
    </w:p>
    <w:p w14:paraId="511D29AD" w14:textId="64EB3817"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39" w:history="1">
        <w:r w:rsidR="00715FDA" w:rsidRPr="00674FB1">
          <w:rPr>
            <w:rStyle w:val="Hyperlink"/>
            <w:noProof/>
            <w:szCs w:val="18"/>
          </w:rPr>
          <w:t>Material de información</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_Toc116995139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4</w:t>
        </w:r>
        <w:r w:rsidR="00715FDA" w:rsidRPr="00674FB1">
          <w:rPr>
            <w:noProof/>
            <w:webHidden/>
            <w:szCs w:val="18"/>
          </w:rPr>
          <w:fldChar w:fldCharType="end"/>
        </w:r>
      </w:hyperlink>
    </w:p>
    <w:p w14:paraId="66D4ABD6" w14:textId="4A32F562"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40" w:history="1">
        <w:r w:rsidR="00715FDA" w:rsidRPr="00674FB1">
          <w:rPr>
            <w:rStyle w:val="Hyperlink"/>
            <w:noProof/>
            <w:szCs w:val="18"/>
          </w:rPr>
          <w:t>Documentos TGP</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_Toc116995140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4</w:t>
        </w:r>
        <w:r w:rsidR="00715FDA" w:rsidRPr="00674FB1">
          <w:rPr>
            <w:noProof/>
            <w:webHidden/>
            <w:szCs w:val="18"/>
          </w:rPr>
          <w:fldChar w:fldCharType="end"/>
        </w:r>
      </w:hyperlink>
    </w:p>
    <w:p w14:paraId="07D1105B" w14:textId="37C05B46" w:rsidR="00715FDA" w:rsidRPr="00674FB1" w:rsidRDefault="00674FB1" w:rsidP="00674FB1">
      <w:pPr>
        <w:pStyle w:val="TOC1"/>
        <w:rPr>
          <w:rFonts w:asciiTheme="minorHAnsi" w:eastAsiaTheme="minorEastAsia" w:hAnsiTheme="minorHAnsi" w:cstheme="minorBidi"/>
          <w:noProof/>
          <w:szCs w:val="18"/>
          <w:lang w:val="en-US" w:eastAsia="ja-JP"/>
        </w:rPr>
      </w:pPr>
      <w:hyperlink w:anchor="_Toc116995141" w:history="1">
        <w:r w:rsidR="00715FDA" w:rsidRPr="00674FB1">
          <w:rPr>
            <w:rStyle w:val="Hyperlink"/>
            <w:noProof/>
            <w:szCs w:val="18"/>
          </w:rPr>
          <w:t>POSIBLES FUTURAS REVISIONES DE LAS ORIENTACIONES Y EL MATERIAL DE INFORMACIÓN</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_Toc116995141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4</w:t>
        </w:r>
        <w:r w:rsidR="00715FDA" w:rsidRPr="00674FB1">
          <w:rPr>
            <w:noProof/>
            <w:webHidden/>
            <w:szCs w:val="18"/>
          </w:rPr>
          <w:fldChar w:fldCharType="end"/>
        </w:r>
      </w:hyperlink>
    </w:p>
    <w:p w14:paraId="7A6D1DD7" w14:textId="5DC4626C"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42" w:history="1">
        <w:r w:rsidR="00715FDA" w:rsidRPr="00674FB1">
          <w:rPr>
            <w:rStyle w:val="Hyperlink"/>
            <w:noProof/>
            <w:snapToGrid w:val="0"/>
            <w:szCs w:val="18"/>
          </w:rPr>
          <w:t>Documento UPOV/INF/23 “</w:t>
        </w:r>
        <w:r w:rsidR="00715FDA" w:rsidRPr="00674FB1">
          <w:rPr>
            <w:rStyle w:val="Hyperlink"/>
            <w:noProof/>
            <w:szCs w:val="18"/>
          </w:rPr>
          <w:t>Sistema de códigos de la UPOV”</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_Toc116995142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4</w:t>
        </w:r>
        <w:r w:rsidR="00715FDA" w:rsidRPr="00674FB1">
          <w:rPr>
            <w:noProof/>
            <w:webHidden/>
            <w:szCs w:val="18"/>
          </w:rPr>
          <w:fldChar w:fldCharType="end"/>
        </w:r>
      </w:hyperlink>
    </w:p>
    <w:p w14:paraId="471EB671" w14:textId="5220EE25"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43" w:history="1">
        <w:r w:rsidR="00715FDA" w:rsidRPr="00674FB1">
          <w:rPr>
            <w:rStyle w:val="Hyperlink"/>
            <w:szCs w:val="18"/>
          </w:rPr>
          <w:t>Número máximo de caracteres del elemento añadido a los códigos de la UPOV</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_Toc116995143 \h </w:instrText>
        </w:r>
        <w:r w:rsidR="00715FDA" w:rsidRPr="00674FB1">
          <w:rPr>
            <w:webHidden/>
            <w:szCs w:val="18"/>
          </w:rPr>
        </w:r>
        <w:r w:rsidR="00715FDA" w:rsidRPr="00674FB1">
          <w:rPr>
            <w:webHidden/>
            <w:szCs w:val="18"/>
          </w:rPr>
          <w:fldChar w:fldCharType="separate"/>
        </w:r>
        <w:r w:rsidR="00715FDA" w:rsidRPr="00674FB1">
          <w:rPr>
            <w:webHidden/>
            <w:szCs w:val="18"/>
          </w:rPr>
          <w:t>4</w:t>
        </w:r>
        <w:r w:rsidR="00715FDA" w:rsidRPr="00674FB1">
          <w:rPr>
            <w:webHidden/>
            <w:szCs w:val="18"/>
          </w:rPr>
          <w:fldChar w:fldCharType="end"/>
        </w:r>
      </w:hyperlink>
    </w:p>
    <w:p w14:paraId="0049F847" w14:textId="36C2F03D"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44" w:history="1">
        <w:r w:rsidR="00715FDA" w:rsidRPr="00674FB1">
          <w:rPr>
            <w:rStyle w:val="Hyperlink"/>
            <w:noProof/>
            <w:szCs w:val="18"/>
          </w:rPr>
          <w:t>Documento TGP/7 “Elaboración de las directrices de examen”</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_Toc116995144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5</w:t>
        </w:r>
        <w:r w:rsidR="00715FDA" w:rsidRPr="00674FB1">
          <w:rPr>
            <w:noProof/>
            <w:webHidden/>
            <w:szCs w:val="18"/>
          </w:rPr>
          <w:fldChar w:fldCharType="end"/>
        </w:r>
      </w:hyperlink>
    </w:p>
    <w:p w14:paraId="30C66C7F" w14:textId="7BC58EAE"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45" w:history="1">
        <w:r w:rsidR="00715FDA" w:rsidRPr="00674FB1">
          <w:rPr>
            <w:rStyle w:val="Hyperlink"/>
            <w:szCs w:val="18"/>
          </w:rPr>
          <w:t>Variedades ejemplo para caracteres cuantitativos señalados con asterisco cuando se facilitan ilustraciones</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_Toc116995145 \h </w:instrText>
        </w:r>
        <w:r w:rsidR="00715FDA" w:rsidRPr="00674FB1">
          <w:rPr>
            <w:webHidden/>
            <w:szCs w:val="18"/>
          </w:rPr>
        </w:r>
        <w:r w:rsidR="00715FDA" w:rsidRPr="00674FB1">
          <w:rPr>
            <w:webHidden/>
            <w:szCs w:val="18"/>
          </w:rPr>
          <w:fldChar w:fldCharType="separate"/>
        </w:r>
        <w:r w:rsidR="00715FDA" w:rsidRPr="00674FB1">
          <w:rPr>
            <w:webHidden/>
            <w:szCs w:val="18"/>
          </w:rPr>
          <w:t>5</w:t>
        </w:r>
        <w:r w:rsidR="00715FDA" w:rsidRPr="00674FB1">
          <w:rPr>
            <w:webHidden/>
            <w:szCs w:val="18"/>
          </w:rPr>
          <w:fldChar w:fldCharType="end"/>
        </w:r>
      </w:hyperlink>
    </w:p>
    <w:p w14:paraId="473D2086" w14:textId="059140BF"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46" w:history="1">
        <w:r w:rsidR="00715FDA" w:rsidRPr="00674FB1">
          <w:rPr>
            <w:rStyle w:val="Hyperlink"/>
            <w:snapToGrid w:val="0"/>
            <w:szCs w:val="18"/>
          </w:rPr>
          <w:t>Indicación de los caracteres de agrupamiento en las directrices de examen de la UPOV (tabla de caracteres y sección 5 del cuestionario técnico)</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_Toc116995146 \h </w:instrText>
        </w:r>
        <w:r w:rsidR="00715FDA" w:rsidRPr="00674FB1">
          <w:rPr>
            <w:webHidden/>
            <w:szCs w:val="18"/>
          </w:rPr>
        </w:r>
        <w:r w:rsidR="00715FDA" w:rsidRPr="00674FB1">
          <w:rPr>
            <w:webHidden/>
            <w:szCs w:val="18"/>
          </w:rPr>
          <w:fldChar w:fldCharType="separate"/>
        </w:r>
        <w:r w:rsidR="00715FDA" w:rsidRPr="00674FB1">
          <w:rPr>
            <w:webHidden/>
            <w:szCs w:val="18"/>
          </w:rPr>
          <w:t>6</w:t>
        </w:r>
        <w:r w:rsidR="00715FDA" w:rsidRPr="00674FB1">
          <w:rPr>
            <w:webHidden/>
            <w:szCs w:val="18"/>
          </w:rPr>
          <w:fldChar w:fldCharType="end"/>
        </w:r>
      </w:hyperlink>
    </w:p>
    <w:p w14:paraId="0F159B7C" w14:textId="0C1AAE3E"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47" w:history="1">
        <w:r w:rsidR="00715FDA" w:rsidRPr="00674FB1">
          <w:rPr>
            <w:rStyle w:val="Hyperlink"/>
            <w:szCs w:val="18"/>
          </w:rPr>
          <w:t>Conversión de texto estándar de las directrices de examen en texto opcional</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_Toc116995147 \h </w:instrText>
        </w:r>
        <w:r w:rsidR="00715FDA" w:rsidRPr="00674FB1">
          <w:rPr>
            <w:webHidden/>
            <w:szCs w:val="18"/>
          </w:rPr>
        </w:r>
        <w:r w:rsidR="00715FDA" w:rsidRPr="00674FB1">
          <w:rPr>
            <w:webHidden/>
            <w:szCs w:val="18"/>
          </w:rPr>
          <w:fldChar w:fldCharType="separate"/>
        </w:r>
        <w:r w:rsidR="00715FDA" w:rsidRPr="00674FB1">
          <w:rPr>
            <w:webHidden/>
            <w:szCs w:val="18"/>
          </w:rPr>
          <w:t>7</w:t>
        </w:r>
        <w:r w:rsidR="00715FDA" w:rsidRPr="00674FB1">
          <w:rPr>
            <w:webHidden/>
            <w:szCs w:val="18"/>
          </w:rPr>
          <w:fldChar w:fldCharType="end"/>
        </w:r>
      </w:hyperlink>
    </w:p>
    <w:p w14:paraId="4AFA9F9D" w14:textId="063BCB93"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48" w:history="1">
        <w:r w:rsidR="00715FDA" w:rsidRPr="00674FB1">
          <w:rPr>
            <w:rStyle w:val="Hyperlink"/>
            <w:szCs w:val="18"/>
          </w:rPr>
          <w:t>Caracteres de resistencia a enfermedades: adición de un nivel de expresión y colocación de los caracteres de resistencia a enfermedades no señalados con asterisco en la sección 5 del cuestionario técnico</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_Toc116995148 \h </w:instrText>
        </w:r>
        <w:r w:rsidR="00715FDA" w:rsidRPr="00674FB1">
          <w:rPr>
            <w:webHidden/>
            <w:szCs w:val="18"/>
          </w:rPr>
        </w:r>
        <w:r w:rsidR="00715FDA" w:rsidRPr="00674FB1">
          <w:rPr>
            <w:webHidden/>
            <w:szCs w:val="18"/>
          </w:rPr>
          <w:fldChar w:fldCharType="separate"/>
        </w:r>
        <w:r w:rsidR="00715FDA" w:rsidRPr="00674FB1">
          <w:rPr>
            <w:webHidden/>
            <w:szCs w:val="18"/>
          </w:rPr>
          <w:t>7</w:t>
        </w:r>
        <w:r w:rsidR="00715FDA" w:rsidRPr="00674FB1">
          <w:rPr>
            <w:webHidden/>
            <w:szCs w:val="18"/>
          </w:rPr>
          <w:fldChar w:fldCharType="end"/>
        </w:r>
      </w:hyperlink>
    </w:p>
    <w:p w14:paraId="0BCA3363" w14:textId="174862ED"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49" w:history="1">
        <w:r w:rsidR="00715FDA" w:rsidRPr="00674FB1">
          <w:rPr>
            <w:rStyle w:val="Hyperlink"/>
            <w:noProof/>
            <w:szCs w:val="18"/>
          </w:rPr>
          <w:t>Documento TGP/8: Diseño de ensayos y técnicas utilizados en el examen de la distinción, la homogeneidad y la estabilidad</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_Toc116995149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8</w:t>
        </w:r>
        <w:r w:rsidR="00715FDA" w:rsidRPr="00674FB1">
          <w:rPr>
            <w:noProof/>
            <w:webHidden/>
            <w:szCs w:val="18"/>
          </w:rPr>
          <w:fldChar w:fldCharType="end"/>
        </w:r>
      </w:hyperlink>
    </w:p>
    <w:p w14:paraId="67221F46" w14:textId="27F3867E"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50" w:history="1">
        <w:r w:rsidR="00715FDA" w:rsidRPr="00674FB1">
          <w:rPr>
            <w:rStyle w:val="Hyperlink"/>
            <w:szCs w:val="18"/>
          </w:rPr>
          <w:t>Sección 9 “Criterio combinado interanual de homogeneidad (COYU)”</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_Toc116995150 \h </w:instrText>
        </w:r>
        <w:r w:rsidR="00715FDA" w:rsidRPr="00674FB1">
          <w:rPr>
            <w:webHidden/>
            <w:szCs w:val="18"/>
          </w:rPr>
        </w:r>
        <w:r w:rsidR="00715FDA" w:rsidRPr="00674FB1">
          <w:rPr>
            <w:webHidden/>
            <w:szCs w:val="18"/>
          </w:rPr>
          <w:fldChar w:fldCharType="separate"/>
        </w:r>
        <w:r w:rsidR="00715FDA" w:rsidRPr="00674FB1">
          <w:rPr>
            <w:webHidden/>
            <w:szCs w:val="18"/>
          </w:rPr>
          <w:t>8</w:t>
        </w:r>
        <w:r w:rsidR="00715FDA" w:rsidRPr="00674FB1">
          <w:rPr>
            <w:webHidden/>
            <w:szCs w:val="18"/>
          </w:rPr>
          <w:fldChar w:fldCharType="end"/>
        </w:r>
      </w:hyperlink>
    </w:p>
    <w:p w14:paraId="2316B71E" w14:textId="6FDE332A"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51" w:history="1">
        <w:r w:rsidR="00715FDA" w:rsidRPr="00674FB1">
          <w:rPr>
            <w:rStyle w:val="Hyperlink"/>
            <w:noProof/>
            <w:snapToGrid w:val="0"/>
            <w:szCs w:val="18"/>
          </w:rPr>
          <w:t>Documento TGP/12 “Orientación sobre ciertos caracteres fisiológicos”</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_Toc116995151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8</w:t>
        </w:r>
        <w:r w:rsidR="00715FDA" w:rsidRPr="00674FB1">
          <w:rPr>
            <w:noProof/>
            <w:webHidden/>
            <w:szCs w:val="18"/>
          </w:rPr>
          <w:fldChar w:fldCharType="end"/>
        </w:r>
      </w:hyperlink>
    </w:p>
    <w:p w14:paraId="397BC8F3" w14:textId="2D234768" w:rsidR="00715FDA" w:rsidRPr="00674FB1" w:rsidRDefault="00674FB1">
      <w:pPr>
        <w:pStyle w:val="TOC3"/>
        <w:rPr>
          <w:rFonts w:asciiTheme="minorHAnsi" w:eastAsiaTheme="minorEastAsia" w:hAnsiTheme="minorHAnsi" w:cstheme="minorBidi"/>
          <w:i w:val="0"/>
          <w:iCs w:val="0"/>
          <w:szCs w:val="18"/>
          <w:lang w:val="en-US" w:eastAsia="ja-JP"/>
        </w:rPr>
      </w:pPr>
      <w:hyperlink w:anchor="_Toc116995152" w:history="1">
        <w:r w:rsidR="00715FDA" w:rsidRPr="00674FB1">
          <w:rPr>
            <w:rStyle w:val="Hyperlink"/>
            <w:snapToGrid w:val="0"/>
            <w:szCs w:val="18"/>
          </w:rPr>
          <w:t>La palabra “altamente” solo para un nivel de expresión</w:t>
        </w:r>
        <w:r w:rsidR="00715FDA" w:rsidRPr="00674FB1">
          <w:rPr>
            <w:webHidden/>
            <w:szCs w:val="18"/>
          </w:rPr>
          <w:tab/>
        </w:r>
        <w:r w:rsidR="00715FDA" w:rsidRPr="00674FB1">
          <w:rPr>
            <w:webHidden/>
            <w:szCs w:val="18"/>
          </w:rPr>
          <w:fldChar w:fldCharType="begin"/>
        </w:r>
        <w:r w:rsidR="00715FDA" w:rsidRPr="00674FB1">
          <w:rPr>
            <w:webHidden/>
            <w:szCs w:val="18"/>
          </w:rPr>
          <w:instrText xml:space="preserve"> PAGEREF _Toc116995152 \h </w:instrText>
        </w:r>
        <w:r w:rsidR="00715FDA" w:rsidRPr="00674FB1">
          <w:rPr>
            <w:webHidden/>
            <w:szCs w:val="18"/>
          </w:rPr>
        </w:r>
        <w:r w:rsidR="00715FDA" w:rsidRPr="00674FB1">
          <w:rPr>
            <w:webHidden/>
            <w:szCs w:val="18"/>
          </w:rPr>
          <w:fldChar w:fldCharType="separate"/>
        </w:r>
        <w:r w:rsidR="00715FDA" w:rsidRPr="00674FB1">
          <w:rPr>
            <w:webHidden/>
            <w:szCs w:val="18"/>
          </w:rPr>
          <w:t>8</w:t>
        </w:r>
        <w:r w:rsidR="00715FDA" w:rsidRPr="00674FB1">
          <w:rPr>
            <w:webHidden/>
            <w:szCs w:val="18"/>
          </w:rPr>
          <w:fldChar w:fldCharType="end"/>
        </w:r>
      </w:hyperlink>
    </w:p>
    <w:p w14:paraId="5CD8DDF4" w14:textId="413F6CCA" w:rsidR="00715FDA" w:rsidRPr="00674FB1" w:rsidRDefault="00674FB1" w:rsidP="00674FB1">
      <w:pPr>
        <w:pStyle w:val="TOC1"/>
        <w:rPr>
          <w:rFonts w:asciiTheme="minorHAnsi" w:eastAsiaTheme="minorEastAsia" w:hAnsiTheme="minorHAnsi" w:cstheme="minorBidi"/>
          <w:noProof/>
          <w:szCs w:val="18"/>
          <w:lang w:val="en-US" w:eastAsia="ja-JP"/>
        </w:rPr>
      </w:pPr>
      <w:hyperlink w:anchor="_Toc116995153" w:history="1">
        <w:r w:rsidR="00715FDA" w:rsidRPr="00674FB1">
          <w:rPr>
            <w:rStyle w:val="Hyperlink"/>
            <w:noProof/>
            <w:szCs w:val="18"/>
          </w:rPr>
          <w:t>NUEVA PROPUESTA DE REVISIÓN DE LAS ORIENTACIONES Y EL MATERIAL DE INFORMACIÓN</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_Toc116995153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10</w:t>
        </w:r>
        <w:r w:rsidR="00715FDA" w:rsidRPr="00674FB1">
          <w:rPr>
            <w:noProof/>
            <w:webHidden/>
            <w:szCs w:val="18"/>
          </w:rPr>
          <w:fldChar w:fldCharType="end"/>
        </w:r>
      </w:hyperlink>
    </w:p>
    <w:p w14:paraId="06C7C504" w14:textId="70C2F4CB" w:rsidR="00715FDA" w:rsidRPr="00674FB1" w:rsidRDefault="00674FB1">
      <w:pPr>
        <w:pStyle w:val="TOC2"/>
        <w:rPr>
          <w:rFonts w:asciiTheme="minorHAnsi" w:eastAsiaTheme="minorEastAsia" w:hAnsiTheme="minorHAnsi" w:cstheme="minorBidi"/>
          <w:smallCaps/>
          <w:noProof/>
          <w:szCs w:val="18"/>
          <w:lang w:val="en-US" w:eastAsia="ja-JP"/>
        </w:rPr>
      </w:pPr>
      <w:hyperlink w:anchor="_Toc116995154" w:history="1">
        <w:r w:rsidR="00715FDA" w:rsidRPr="00674FB1">
          <w:rPr>
            <w:rStyle w:val="Hyperlink"/>
            <w:noProof/>
            <w:szCs w:val="18"/>
          </w:rPr>
          <w:t>Documento TGP/9 “Examen de la distinción”</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_Toc116995154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10</w:t>
        </w:r>
        <w:r w:rsidR="00715FDA" w:rsidRPr="00674FB1">
          <w:rPr>
            <w:noProof/>
            <w:webHidden/>
            <w:szCs w:val="18"/>
          </w:rPr>
          <w:fldChar w:fldCharType="end"/>
        </w:r>
      </w:hyperlink>
    </w:p>
    <w:p w14:paraId="38DDE918" w14:textId="7A6F4A51" w:rsidR="00715FDA" w:rsidRPr="00674FB1" w:rsidRDefault="00674FB1" w:rsidP="00674FB1">
      <w:pPr>
        <w:pStyle w:val="TOC1"/>
        <w:rPr>
          <w:rFonts w:asciiTheme="minorHAnsi" w:eastAsiaTheme="minorEastAsia" w:hAnsiTheme="minorHAnsi" w:cstheme="minorBidi"/>
          <w:noProof/>
          <w:szCs w:val="18"/>
          <w:lang w:val="en-US" w:eastAsia="ja-JP"/>
        </w:rPr>
      </w:pPr>
      <w:hyperlink w:anchor="_Toc116995155" w:history="1">
        <w:r w:rsidR="00715FDA" w:rsidRPr="00674FB1">
          <w:rPr>
            <w:rStyle w:val="Hyperlink"/>
            <w:noProof/>
            <w:szCs w:val="18"/>
          </w:rPr>
          <w:t>Programa para la elaboración del material de información pertinente</w:t>
        </w:r>
        <w:r w:rsidR="00715FDA" w:rsidRPr="00674FB1">
          <w:rPr>
            <w:noProof/>
            <w:webHidden/>
            <w:szCs w:val="18"/>
          </w:rPr>
          <w:tab/>
        </w:r>
        <w:r w:rsidR="00715FDA" w:rsidRPr="00674FB1">
          <w:rPr>
            <w:noProof/>
            <w:webHidden/>
            <w:szCs w:val="18"/>
          </w:rPr>
          <w:fldChar w:fldCharType="begin"/>
        </w:r>
        <w:r w:rsidR="00715FDA" w:rsidRPr="00674FB1">
          <w:rPr>
            <w:noProof/>
            <w:webHidden/>
            <w:szCs w:val="18"/>
          </w:rPr>
          <w:instrText xml:space="preserve"> PAGEREF _Toc116995155 \h </w:instrText>
        </w:r>
        <w:r w:rsidR="00715FDA" w:rsidRPr="00674FB1">
          <w:rPr>
            <w:noProof/>
            <w:webHidden/>
            <w:szCs w:val="18"/>
          </w:rPr>
        </w:r>
        <w:r w:rsidR="00715FDA" w:rsidRPr="00674FB1">
          <w:rPr>
            <w:noProof/>
            <w:webHidden/>
            <w:szCs w:val="18"/>
          </w:rPr>
          <w:fldChar w:fldCharType="separate"/>
        </w:r>
        <w:r w:rsidR="00715FDA" w:rsidRPr="00674FB1">
          <w:rPr>
            <w:noProof/>
            <w:webHidden/>
            <w:szCs w:val="18"/>
          </w:rPr>
          <w:t>10</w:t>
        </w:r>
        <w:r w:rsidR="00715FDA" w:rsidRPr="00674FB1">
          <w:rPr>
            <w:noProof/>
            <w:webHidden/>
            <w:szCs w:val="18"/>
          </w:rPr>
          <w:fldChar w:fldCharType="end"/>
        </w:r>
      </w:hyperlink>
    </w:p>
    <w:p w14:paraId="25B99AA5" w14:textId="77777777" w:rsidR="00674FB1" w:rsidRDefault="0053022C" w:rsidP="0053022C">
      <w:pPr>
        <w:rPr>
          <w:snapToGrid w:val="0"/>
          <w:sz w:val="18"/>
          <w:szCs w:val="18"/>
        </w:rPr>
      </w:pPr>
      <w:r w:rsidRPr="00674FB1">
        <w:rPr>
          <w:snapToGrid w:val="0"/>
          <w:sz w:val="18"/>
          <w:szCs w:val="18"/>
        </w:rPr>
        <w:fldChar w:fldCharType="end"/>
      </w:r>
    </w:p>
    <w:p w14:paraId="30670787" w14:textId="33DC4E6E" w:rsidR="0053022C" w:rsidRPr="00674FB1" w:rsidRDefault="0053022C" w:rsidP="0053022C">
      <w:pPr>
        <w:rPr>
          <w:sz w:val="18"/>
          <w:szCs w:val="18"/>
        </w:rPr>
      </w:pPr>
      <w:bookmarkStart w:id="4" w:name="_GoBack"/>
      <w:bookmarkEnd w:id="4"/>
      <w:r w:rsidRPr="00674FB1">
        <w:rPr>
          <w:sz w:val="18"/>
          <w:szCs w:val="18"/>
        </w:rPr>
        <w:t>ANEXO I:</w:t>
      </w:r>
      <w:r w:rsidRPr="00674FB1">
        <w:rPr>
          <w:sz w:val="18"/>
          <w:szCs w:val="18"/>
        </w:rPr>
        <w:tab/>
        <w:t>Número máximo de caracteres del elemento añadido a los códigos de la UPOV</w:t>
      </w:r>
    </w:p>
    <w:p w14:paraId="7B989923" w14:textId="77777777" w:rsidR="0053022C" w:rsidRPr="00B22900" w:rsidRDefault="0053022C" w:rsidP="0053022C">
      <w:pPr>
        <w:rPr>
          <w:sz w:val="18"/>
          <w:szCs w:val="18"/>
        </w:rPr>
      </w:pPr>
      <w:r>
        <w:rPr>
          <w:sz w:val="18"/>
        </w:rPr>
        <w:t>ANEXO II:</w:t>
      </w:r>
      <w:r>
        <w:rPr>
          <w:sz w:val="18"/>
        </w:rPr>
        <w:tab/>
        <w:t>Requisito de proporcionar variedades ejemplo para los caracteres cuantitativos señalados con asterisco</w:t>
      </w:r>
    </w:p>
    <w:p w14:paraId="2837BE6A" w14:textId="77777777" w:rsidR="0053022C" w:rsidRPr="00B22900" w:rsidRDefault="0053022C" w:rsidP="0053022C">
      <w:pPr>
        <w:rPr>
          <w:sz w:val="18"/>
          <w:szCs w:val="18"/>
        </w:rPr>
      </w:pPr>
      <w:r>
        <w:rPr>
          <w:sz w:val="18"/>
        </w:rPr>
        <w:t>ANEXO III:</w:t>
      </w:r>
      <w:r>
        <w:rPr>
          <w:sz w:val="18"/>
        </w:rPr>
        <w:tab/>
        <w:t>Indicación de los caracteres de agrupamiento en las directrices de examen de la UPOV</w:t>
      </w:r>
    </w:p>
    <w:p w14:paraId="7D90B528" w14:textId="1EE56E3F" w:rsidR="0053022C" w:rsidRPr="00B22900" w:rsidRDefault="0053022C" w:rsidP="0053022C">
      <w:pPr>
        <w:rPr>
          <w:sz w:val="18"/>
          <w:szCs w:val="18"/>
        </w:rPr>
      </w:pPr>
      <w:r>
        <w:rPr>
          <w:sz w:val="18"/>
        </w:rPr>
        <w:t>ANEXO IV:</w:t>
      </w:r>
      <w:r>
        <w:rPr>
          <w:sz w:val="18"/>
        </w:rPr>
        <w:tab/>
        <w:t>Conversión de</w:t>
      </w:r>
      <w:r w:rsidR="00132557">
        <w:rPr>
          <w:sz w:val="18"/>
        </w:rPr>
        <w:t xml:space="preserve"> </w:t>
      </w:r>
      <w:r>
        <w:rPr>
          <w:sz w:val="18"/>
        </w:rPr>
        <w:t>texto estándar de las directrices de examen en texto opcional</w:t>
      </w:r>
    </w:p>
    <w:p w14:paraId="3382B8C4" w14:textId="77777777" w:rsidR="0053022C" w:rsidRPr="00B22900" w:rsidRDefault="0053022C" w:rsidP="0053022C">
      <w:pPr>
        <w:ind w:left="1134" w:hanging="1134"/>
        <w:rPr>
          <w:sz w:val="18"/>
          <w:szCs w:val="18"/>
        </w:rPr>
      </w:pPr>
      <w:r>
        <w:rPr>
          <w:sz w:val="18"/>
        </w:rPr>
        <w:t>ANEXO V:</w:t>
      </w:r>
      <w:r>
        <w:rPr>
          <w:sz w:val="18"/>
        </w:rPr>
        <w:tab/>
        <w:t>Adición de un nivel de expresión y colocación de los caracteres de resistencia a las enfermedades no señalados con asterisco en la sección 5 del cuestionario técnico</w:t>
      </w:r>
    </w:p>
    <w:p w14:paraId="38F70D26" w14:textId="77777777" w:rsidR="0053022C" w:rsidRPr="00B22900" w:rsidRDefault="0053022C" w:rsidP="00DE47FA">
      <w:pPr>
        <w:ind w:left="1134" w:hanging="1134"/>
        <w:rPr>
          <w:sz w:val="18"/>
          <w:szCs w:val="18"/>
        </w:rPr>
      </w:pPr>
      <w:r>
        <w:rPr>
          <w:sz w:val="18"/>
        </w:rPr>
        <w:t>ANEXO VI:</w:t>
      </w:r>
      <w:r>
        <w:rPr>
          <w:sz w:val="18"/>
        </w:rPr>
        <w:tab/>
        <w:t>Documento TGP/12: Ejemplo de carácter de resistencia a enfermedades: la palabra “altamente” solo para un nivel de expresión</w:t>
      </w:r>
    </w:p>
    <w:p w14:paraId="78C02B64" w14:textId="77777777" w:rsidR="0053022C" w:rsidRPr="00B22900" w:rsidRDefault="0053022C" w:rsidP="0053022C">
      <w:pPr>
        <w:rPr>
          <w:sz w:val="18"/>
          <w:szCs w:val="18"/>
        </w:rPr>
      </w:pPr>
      <w:r>
        <w:rPr>
          <w:sz w:val="18"/>
        </w:rPr>
        <w:t>ANEXO VII:</w:t>
      </w:r>
      <w:r>
        <w:rPr>
          <w:sz w:val="18"/>
        </w:rPr>
        <w:tab/>
        <w:t>Programa para la elaboración de los documentos TGP</w:t>
      </w:r>
    </w:p>
    <w:p w14:paraId="7F4D8B31" w14:textId="77777777" w:rsidR="0053022C" w:rsidRPr="00B22900" w:rsidRDefault="0053022C" w:rsidP="0053022C">
      <w:pPr>
        <w:rPr>
          <w:sz w:val="18"/>
          <w:szCs w:val="18"/>
        </w:rPr>
      </w:pPr>
      <w:r>
        <w:rPr>
          <w:sz w:val="18"/>
        </w:rPr>
        <w:t>ANEXO VIII:</w:t>
      </w:r>
      <w:r>
        <w:rPr>
          <w:sz w:val="18"/>
        </w:rPr>
        <w:tab/>
        <w:t>Programa para la elaboración del material de información</w:t>
      </w:r>
    </w:p>
    <w:p w14:paraId="5CE1DE58" w14:textId="77777777" w:rsidR="0053022C" w:rsidRPr="00B22900" w:rsidRDefault="0053022C" w:rsidP="0053022C">
      <w:pPr>
        <w:ind w:left="1134" w:hanging="1134"/>
        <w:rPr>
          <w:sz w:val="18"/>
          <w:highlight w:val="yellow"/>
        </w:rPr>
      </w:pPr>
    </w:p>
    <w:p w14:paraId="601BC66F" w14:textId="77777777" w:rsidR="0053022C" w:rsidRPr="00B22900" w:rsidRDefault="0053022C" w:rsidP="0053022C">
      <w:pPr>
        <w:ind w:left="1134" w:hanging="1134"/>
        <w:rPr>
          <w:sz w:val="18"/>
          <w:highlight w:val="yellow"/>
        </w:rPr>
      </w:pPr>
    </w:p>
    <w:p w14:paraId="249882D1" w14:textId="77777777" w:rsidR="0053022C" w:rsidRPr="00B22900" w:rsidRDefault="0053022C" w:rsidP="0053022C">
      <w:pPr>
        <w:keepNext/>
        <w:rPr>
          <w:rFonts w:cs="Arial"/>
        </w:rPr>
      </w:pPr>
      <w:r w:rsidRPr="00B22900">
        <w:rPr>
          <w:rFonts w:cs="Arial"/>
        </w:rPr>
        <w:fldChar w:fldCharType="begin"/>
      </w:r>
      <w:r w:rsidRPr="00B22900">
        <w:rPr>
          <w:rFonts w:cs="Arial"/>
        </w:rPr>
        <w:instrText xml:space="preserve"> AUTONUM  </w:instrText>
      </w:r>
      <w:r w:rsidRPr="00B22900">
        <w:rPr>
          <w:rFonts w:cs="Arial"/>
        </w:rPr>
        <w:fldChar w:fldCharType="end"/>
      </w:r>
      <w:r>
        <w:tab/>
        <w:t>En el presente documento se utilizan las abreviaturas siguientes:</w:t>
      </w:r>
    </w:p>
    <w:p w14:paraId="09DF5463" w14:textId="77777777" w:rsidR="0053022C" w:rsidRPr="00B22900" w:rsidRDefault="0053022C" w:rsidP="0053022C">
      <w:pPr>
        <w:keepNext/>
        <w:ind w:left="1701" w:hanging="1134"/>
        <w:rPr>
          <w:rFonts w:cs="Arial"/>
        </w:rPr>
      </w:pPr>
    </w:p>
    <w:p w14:paraId="57B4FFE1" w14:textId="77777777" w:rsidR="0053022C" w:rsidRPr="00B22900" w:rsidRDefault="0053022C" w:rsidP="0053022C">
      <w:pPr>
        <w:keepNext/>
        <w:ind w:left="1701" w:hanging="1134"/>
        <w:rPr>
          <w:rFonts w:cs="Arial"/>
        </w:rPr>
      </w:pPr>
      <w:r>
        <w:t xml:space="preserve">BMT: </w:t>
      </w:r>
      <w:r>
        <w:tab/>
        <w:t>Grupo de Trabajo sobre Técnicas Bioquímicas y Moleculares, y Perfiles de ADN en particular</w:t>
      </w:r>
    </w:p>
    <w:p w14:paraId="55C93121" w14:textId="77777777" w:rsidR="0053022C" w:rsidRPr="00B22900" w:rsidRDefault="0053022C" w:rsidP="0053022C">
      <w:pPr>
        <w:keepNext/>
        <w:ind w:left="1701" w:hanging="1134"/>
        <w:rPr>
          <w:rFonts w:cs="Arial"/>
        </w:rPr>
      </w:pPr>
      <w:r>
        <w:t>CAJ:</w:t>
      </w:r>
      <w:r>
        <w:tab/>
        <w:t>Comité Administrativo y Jurídico</w:t>
      </w:r>
    </w:p>
    <w:p w14:paraId="226EA963" w14:textId="77777777" w:rsidR="0053022C" w:rsidRPr="00B22900" w:rsidRDefault="0053022C" w:rsidP="0053022C">
      <w:pPr>
        <w:keepNext/>
        <w:ind w:left="1701" w:hanging="1134"/>
        <w:rPr>
          <w:rFonts w:cs="Arial"/>
        </w:rPr>
      </w:pPr>
      <w:r>
        <w:t xml:space="preserve">TC: </w:t>
      </w:r>
      <w:r>
        <w:tab/>
        <w:t>Comité Técnico</w:t>
      </w:r>
    </w:p>
    <w:p w14:paraId="0A65121C" w14:textId="77777777" w:rsidR="0053022C" w:rsidRPr="00B22900" w:rsidRDefault="0053022C" w:rsidP="0053022C">
      <w:pPr>
        <w:ind w:left="1701" w:hanging="1134"/>
        <w:rPr>
          <w:rFonts w:cs="Arial"/>
        </w:rPr>
      </w:pPr>
      <w:r>
        <w:t xml:space="preserve">TC-EDC: </w:t>
      </w:r>
      <w:r>
        <w:tab/>
        <w:t>Comité de Redacción Ampliado</w:t>
      </w:r>
    </w:p>
    <w:p w14:paraId="62747929" w14:textId="77777777" w:rsidR="0053022C" w:rsidRPr="00B22900" w:rsidRDefault="0053022C" w:rsidP="0053022C">
      <w:pPr>
        <w:ind w:left="1701" w:hanging="1134"/>
        <w:rPr>
          <w:rFonts w:cs="Arial"/>
        </w:rPr>
      </w:pPr>
      <w:r>
        <w:t xml:space="preserve">TWA: </w:t>
      </w:r>
      <w:r>
        <w:tab/>
        <w:t>Grupo de Trabajo Técnico sobre Plantas Agrícolas</w:t>
      </w:r>
    </w:p>
    <w:p w14:paraId="2959148E" w14:textId="77777777" w:rsidR="0053022C" w:rsidRPr="00B22900" w:rsidRDefault="0053022C" w:rsidP="0053022C">
      <w:pPr>
        <w:ind w:left="1701" w:hanging="1134"/>
        <w:rPr>
          <w:rFonts w:cs="Arial"/>
        </w:rPr>
      </w:pPr>
      <w:r>
        <w:t xml:space="preserve">TWC: </w:t>
      </w:r>
      <w:r>
        <w:tab/>
        <w:t>Grupo de Trabajo Técnico sobre Automatización y Programas Informáticos</w:t>
      </w:r>
    </w:p>
    <w:p w14:paraId="59764C53" w14:textId="77777777" w:rsidR="0053022C" w:rsidRPr="00B22900" w:rsidRDefault="0053022C" w:rsidP="0053022C">
      <w:pPr>
        <w:ind w:left="1701" w:hanging="1134"/>
        <w:rPr>
          <w:rFonts w:cs="Arial"/>
        </w:rPr>
      </w:pPr>
      <w:r>
        <w:t xml:space="preserve">TWF: </w:t>
      </w:r>
      <w:r>
        <w:tab/>
        <w:t xml:space="preserve">Grupo de Trabajo Técnico sobre Plantas Frutales </w:t>
      </w:r>
    </w:p>
    <w:p w14:paraId="2A5AE398" w14:textId="77777777" w:rsidR="0053022C" w:rsidRPr="00B22900" w:rsidRDefault="0053022C" w:rsidP="0053022C">
      <w:pPr>
        <w:ind w:left="1701" w:hanging="1134"/>
        <w:rPr>
          <w:rFonts w:cs="Arial"/>
        </w:rPr>
      </w:pPr>
      <w:r>
        <w:t>TWM:</w:t>
      </w:r>
      <w:r>
        <w:tab/>
        <w:t>Grupo de Trabajo Técnico sobre Métodos y Técnicas de Examen (TWM)</w:t>
      </w:r>
    </w:p>
    <w:p w14:paraId="7BDA1715" w14:textId="77777777" w:rsidR="0053022C" w:rsidRPr="00B22900" w:rsidRDefault="0053022C" w:rsidP="0053022C">
      <w:pPr>
        <w:ind w:left="1701" w:hanging="1134"/>
        <w:rPr>
          <w:rFonts w:cs="Arial"/>
        </w:rPr>
      </w:pPr>
      <w:r>
        <w:t xml:space="preserve">TWO: </w:t>
      </w:r>
      <w:r>
        <w:tab/>
        <w:t xml:space="preserve">Grupo de Trabajo Técnico sobre Plantas Ornamentales y Árboles Forestales </w:t>
      </w:r>
    </w:p>
    <w:p w14:paraId="78B46ACD" w14:textId="77777777" w:rsidR="0053022C" w:rsidRPr="00B22900" w:rsidRDefault="0053022C" w:rsidP="0053022C">
      <w:pPr>
        <w:ind w:left="1701" w:hanging="1134"/>
        <w:rPr>
          <w:rFonts w:cs="Arial"/>
        </w:rPr>
      </w:pPr>
      <w:r>
        <w:t xml:space="preserve">TWV: </w:t>
      </w:r>
      <w:r>
        <w:tab/>
        <w:t>Grupo de Trabajo Técnico sobre Hortalizas</w:t>
      </w:r>
    </w:p>
    <w:p w14:paraId="3C722326" w14:textId="77777777" w:rsidR="0053022C" w:rsidRPr="00B22900" w:rsidRDefault="0053022C" w:rsidP="0053022C">
      <w:pPr>
        <w:ind w:left="1701" w:hanging="1134"/>
        <w:rPr>
          <w:rFonts w:cs="Arial"/>
          <w:color w:val="000000"/>
        </w:rPr>
      </w:pPr>
      <w:r>
        <w:rPr>
          <w:color w:val="000000"/>
        </w:rPr>
        <w:t>TWP:</w:t>
      </w:r>
      <w:r>
        <w:rPr>
          <w:color w:val="000000"/>
        </w:rPr>
        <w:tab/>
        <w:t xml:space="preserve">Grupos de Trabajo Técnico </w:t>
      </w:r>
      <w:bookmarkStart w:id="5" w:name="_Toc352678045"/>
      <w:bookmarkStart w:id="6" w:name="_Toc353797725"/>
      <w:bookmarkStart w:id="7" w:name="_Toc386185970"/>
      <w:bookmarkStart w:id="8" w:name="_Toc419124858"/>
    </w:p>
    <w:p w14:paraId="01BB3935" w14:textId="77777777" w:rsidR="0053022C" w:rsidRPr="00B22900" w:rsidRDefault="0053022C" w:rsidP="0053022C">
      <w:pPr>
        <w:jc w:val="left"/>
        <w:rPr>
          <w:rFonts w:cs="Arial"/>
          <w:color w:val="000000"/>
        </w:rPr>
      </w:pPr>
    </w:p>
    <w:p w14:paraId="068E55EA" w14:textId="77777777" w:rsidR="0053022C" w:rsidRPr="00B22900" w:rsidRDefault="0053022C" w:rsidP="0053022C">
      <w:pPr>
        <w:jc w:val="left"/>
        <w:rPr>
          <w:rFonts w:cs="Arial"/>
          <w:color w:val="000000"/>
        </w:rPr>
      </w:pPr>
    </w:p>
    <w:p w14:paraId="1D829335" w14:textId="77777777" w:rsidR="0053022C" w:rsidRPr="00B22900" w:rsidRDefault="0053022C" w:rsidP="0053022C">
      <w:pPr>
        <w:pStyle w:val="Heading1"/>
      </w:pPr>
      <w:bookmarkStart w:id="9" w:name="_Toc116995137"/>
      <w:r>
        <w:t>Antecedentes</w:t>
      </w:r>
      <w:bookmarkEnd w:id="9"/>
    </w:p>
    <w:p w14:paraId="35560E45" w14:textId="77777777" w:rsidR="0053022C" w:rsidRPr="00B22900" w:rsidRDefault="0053022C" w:rsidP="0053022C">
      <w:pPr>
        <w:jc w:val="left"/>
        <w:rPr>
          <w:rFonts w:cs="Arial"/>
          <w:color w:val="000000"/>
        </w:rPr>
      </w:pPr>
    </w:p>
    <w:p w14:paraId="416E363C" w14:textId="6BFDC56A" w:rsidR="0053022C" w:rsidRPr="00B22900" w:rsidRDefault="0053022C" w:rsidP="0053022C">
      <w:pPr>
        <w:rPr>
          <w:rFonts w:cs="Arial"/>
          <w:color w:val="000000"/>
        </w:rPr>
      </w:pPr>
      <w:r w:rsidRPr="00B22900">
        <w:rPr>
          <w:rFonts w:cs="Arial"/>
          <w:color w:val="000000"/>
        </w:rPr>
        <w:fldChar w:fldCharType="begin"/>
      </w:r>
      <w:r w:rsidRPr="00B22900">
        <w:rPr>
          <w:rFonts w:cs="Arial"/>
          <w:color w:val="000000"/>
        </w:rPr>
        <w:instrText xml:space="preserve"> AUTONUM  </w:instrText>
      </w:r>
      <w:r w:rsidRPr="00B22900">
        <w:rPr>
          <w:rFonts w:cs="Arial"/>
          <w:color w:val="000000"/>
        </w:rPr>
        <w:fldChar w:fldCharType="end"/>
      </w:r>
      <w:r>
        <w:tab/>
        <w:t>El TC, en su quincuagésima séptima sesión,</w:t>
      </w:r>
      <w:r w:rsidRPr="00B22900">
        <w:rPr>
          <w:rStyle w:val="FootnoteReference"/>
          <w:rFonts w:cs="Arial"/>
          <w:color w:val="000000"/>
        </w:rPr>
        <w:footnoteReference w:id="2"/>
      </w:r>
      <w:r>
        <w:t xml:space="preserve"> y el CAJ, en su septuagésima octava sesión,</w:t>
      </w:r>
      <w:r w:rsidRPr="00B22900">
        <w:rPr>
          <w:rStyle w:val="FootnoteReference"/>
          <w:rFonts w:cs="Arial"/>
          <w:color w:val="000000"/>
        </w:rPr>
        <w:footnoteReference w:id="3"/>
      </w:r>
      <w:r>
        <w:t xml:space="preserve"> aprobaron el programa para la elaboración de los documentos TGP que figura en los anexos de los documentos</w:t>
      </w:r>
      <w:r w:rsidR="008A2D55">
        <w:t> </w:t>
      </w:r>
      <w:r>
        <w:t>TC/56/14 y CAJ/77/3 Rev., respectivamente, a reserva de las conclusiones de sus sesiones (véanse los párrafos 46 y 47 del documento TC/57/25 “Informe” y el párrafo 28 del documento CAJ/78/12 “Resultado del examen de los documentos por correspondencia”).</w:t>
      </w:r>
    </w:p>
    <w:p w14:paraId="3C2370BB" w14:textId="77777777" w:rsidR="0053022C" w:rsidRPr="00B22900" w:rsidRDefault="0053022C" w:rsidP="0053022C">
      <w:pPr>
        <w:rPr>
          <w:rFonts w:cs="Arial"/>
          <w:color w:val="000000"/>
        </w:rPr>
      </w:pPr>
    </w:p>
    <w:p w14:paraId="781CB914" w14:textId="5D8CA2BE" w:rsidR="0053022C" w:rsidRPr="00B22900" w:rsidRDefault="0053022C" w:rsidP="0053022C">
      <w:pPr>
        <w:rPr>
          <w:rFonts w:cs="Arial"/>
          <w:color w:val="000000"/>
        </w:rPr>
      </w:pPr>
      <w:r w:rsidRPr="00B22900">
        <w:rPr>
          <w:rFonts w:cs="Arial"/>
          <w:color w:val="000000"/>
        </w:rPr>
        <w:fldChar w:fldCharType="begin"/>
      </w:r>
      <w:r w:rsidRPr="00B22900">
        <w:rPr>
          <w:rFonts w:cs="Arial"/>
          <w:color w:val="000000"/>
        </w:rPr>
        <w:instrText xml:space="preserve"> AUTONUM  </w:instrText>
      </w:r>
      <w:r w:rsidRPr="00B22900">
        <w:rPr>
          <w:rFonts w:cs="Arial"/>
          <w:color w:val="000000"/>
        </w:rPr>
        <w:fldChar w:fldCharType="end"/>
      </w:r>
      <w:r>
        <w:tab/>
        <w:t>Las orientaciones y el material de información aprobados están publicados en la siguiente dirección del sitio web de la UPOV:</w:t>
      </w:r>
      <w:r w:rsidR="008A2D55">
        <w:t xml:space="preserve"> </w:t>
      </w:r>
      <w:hyperlink r:id="rId9" w:history="1">
        <w:r>
          <w:rPr>
            <w:rStyle w:val="Hyperlink"/>
          </w:rPr>
          <w:t>http://www.upov.int/upov_collection/es/</w:t>
        </w:r>
      </w:hyperlink>
    </w:p>
    <w:p w14:paraId="00F52590" w14:textId="77777777" w:rsidR="0053022C" w:rsidRPr="00B22900" w:rsidRDefault="0053022C" w:rsidP="0053022C">
      <w:pPr>
        <w:rPr>
          <w:rFonts w:cs="Arial"/>
          <w:color w:val="000000"/>
        </w:rPr>
      </w:pPr>
    </w:p>
    <w:p w14:paraId="57AEAB00" w14:textId="77777777" w:rsidR="0053022C" w:rsidRPr="00B22900" w:rsidRDefault="0053022C" w:rsidP="0053022C">
      <w:pPr>
        <w:rPr>
          <w:rFonts w:cs="Arial"/>
          <w:color w:val="000000"/>
        </w:rPr>
      </w:pPr>
    </w:p>
    <w:p w14:paraId="62E306DA" w14:textId="77777777" w:rsidR="0053022C" w:rsidRPr="00B22900" w:rsidRDefault="0053022C" w:rsidP="0053022C">
      <w:pPr>
        <w:pStyle w:val="Heading1"/>
      </w:pPr>
      <w:bookmarkStart w:id="10" w:name="_Toc116995138"/>
      <w:r>
        <w:t>ASUNTOS SUJETOS A LA APROBACIÓN POR EL CONSEJO EN 2022</w:t>
      </w:r>
      <w:bookmarkEnd w:id="10"/>
    </w:p>
    <w:p w14:paraId="3A8AB50F" w14:textId="77777777" w:rsidR="0053022C" w:rsidRPr="00B22900" w:rsidRDefault="0053022C" w:rsidP="0053022C">
      <w:pPr>
        <w:keepNext/>
        <w:rPr>
          <w:rFonts w:cs="Arial"/>
          <w:color w:val="000000"/>
        </w:rPr>
      </w:pPr>
    </w:p>
    <w:p w14:paraId="7650CE72" w14:textId="77777777" w:rsidR="0053022C" w:rsidRPr="00B22900" w:rsidRDefault="0053022C" w:rsidP="0053022C">
      <w:pPr>
        <w:keepNext/>
        <w:rPr>
          <w:rFonts w:cs="Arial"/>
          <w:color w:val="000000"/>
        </w:rPr>
      </w:pPr>
      <w:r w:rsidRPr="00B22900">
        <w:rPr>
          <w:rFonts w:cs="Arial"/>
          <w:color w:val="000000"/>
        </w:rPr>
        <w:fldChar w:fldCharType="begin"/>
      </w:r>
      <w:r w:rsidRPr="00B22900">
        <w:rPr>
          <w:rFonts w:cs="Arial"/>
          <w:color w:val="000000"/>
        </w:rPr>
        <w:instrText xml:space="preserve"> AUTONUM  </w:instrText>
      </w:r>
      <w:r w:rsidRPr="00B22900">
        <w:rPr>
          <w:rFonts w:cs="Arial"/>
          <w:color w:val="000000"/>
        </w:rPr>
        <w:fldChar w:fldCharType="end"/>
      </w:r>
      <w:r>
        <w:tab/>
        <w:t>Se acordó proponer al Consejo que, en su quincuagésima sexta sesión ordinaria, prevista en Ginebra el 28 de octubre de 2022, apruebe los siguientes documentos, siempre y cuando el CAJ los apruebe en su septuagésima novena sesión, que se celebrará en Ginebra el 26 de octubre de 2022.</w:t>
      </w:r>
      <w:r>
        <w:rPr>
          <w:color w:val="000000"/>
        </w:rPr>
        <w:t xml:space="preserve"> </w:t>
      </w:r>
      <w:r>
        <w:rPr>
          <w:color w:val="000000"/>
        </w:rPr>
        <w:cr/>
      </w:r>
    </w:p>
    <w:p w14:paraId="150CEEFE" w14:textId="5168D1D5" w:rsidR="0053022C" w:rsidRPr="00B22900" w:rsidRDefault="0053022C" w:rsidP="0053022C">
      <w:pPr>
        <w:pStyle w:val="Heading2"/>
      </w:pPr>
      <w:bookmarkStart w:id="11" w:name="_Toc116995139"/>
      <w:r>
        <w:t>Material de información</w:t>
      </w:r>
      <w:bookmarkEnd w:id="11"/>
    </w:p>
    <w:p w14:paraId="2C393841" w14:textId="77777777" w:rsidR="0053022C" w:rsidRPr="00B22900" w:rsidRDefault="0053022C" w:rsidP="0053022C"/>
    <w:p w14:paraId="2A2FCF03" w14:textId="10815B28" w:rsidR="0053022C" w:rsidRPr="00B22900" w:rsidRDefault="0053022C" w:rsidP="0053022C">
      <w:pPr>
        <w:pStyle w:val="ListParagraph"/>
        <w:numPr>
          <w:ilvl w:val="0"/>
          <w:numId w:val="32"/>
        </w:numPr>
        <w:ind w:left="1134" w:hanging="567"/>
      </w:pPr>
      <w:bookmarkStart w:id="12" w:name="_Toc108115262"/>
      <w:bookmarkStart w:id="13" w:name="_Toc107949612"/>
      <w:bookmarkStart w:id="14" w:name="_Toc107949442"/>
      <w:bookmarkStart w:id="15" w:name="_Toc107846183"/>
      <w:r>
        <w:t>Revisión del documento UPOV/INF/16 “Programas informáticos para intercambio” (documento</w:t>
      </w:r>
      <w:r w:rsidR="005C39CE">
        <w:t> </w:t>
      </w:r>
      <w:r>
        <w:t xml:space="preserve">UPOV/INF/16/11 </w:t>
      </w:r>
      <w:proofErr w:type="spellStart"/>
      <w:r>
        <w:t>Draft</w:t>
      </w:r>
      <w:proofErr w:type="spellEnd"/>
      <w:r>
        <w:t> 1)</w:t>
      </w:r>
      <w:bookmarkEnd w:id="12"/>
      <w:bookmarkEnd w:id="13"/>
      <w:bookmarkEnd w:id="14"/>
      <w:bookmarkEnd w:id="15"/>
    </w:p>
    <w:p w14:paraId="07255ED0" w14:textId="77777777" w:rsidR="0053022C" w:rsidRPr="00B22900" w:rsidRDefault="0053022C" w:rsidP="0053022C">
      <w:pPr>
        <w:ind w:left="1134" w:hanging="567"/>
      </w:pPr>
    </w:p>
    <w:p w14:paraId="3FB3184C" w14:textId="77777777" w:rsidR="0053022C" w:rsidRPr="00B22900" w:rsidRDefault="0053022C" w:rsidP="0053022C">
      <w:pPr>
        <w:pStyle w:val="ListParagraph"/>
        <w:numPr>
          <w:ilvl w:val="0"/>
          <w:numId w:val="32"/>
        </w:numPr>
        <w:ind w:left="1134" w:hanging="567"/>
      </w:pPr>
      <w:bookmarkStart w:id="16" w:name="_Toc108115263"/>
      <w:bookmarkStart w:id="17" w:name="_Toc107949613"/>
      <w:bookmarkStart w:id="18" w:name="_Toc107949443"/>
      <w:bookmarkStart w:id="19" w:name="_Toc107846184"/>
      <w:r>
        <w:t xml:space="preserve">Revisión del documento UPOV/INF/22 “Programas informáticos y equipos utilizados por los miembros de la Unión” (documento UPOV/INF/22/9 </w:t>
      </w:r>
      <w:proofErr w:type="spellStart"/>
      <w:r>
        <w:t>Draft</w:t>
      </w:r>
      <w:proofErr w:type="spellEnd"/>
      <w:r>
        <w:t xml:space="preserve"> 1)</w:t>
      </w:r>
      <w:bookmarkEnd w:id="16"/>
      <w:bookmarkEnd w:id="17"/>
      <w:bookmarkEnd w:id="18"/>
      <w:bookmarkEnd w:id="19"/>
    </w:p>
    <w:p w14:paraId="54B7E111" w14:textId="77777777" w:rsidR="0053022C" w:rsidRPr="00B22900" w:rsidRDefault="0053022C" w:rsidP="0053022C">
      <w:pPr>
        <w:ind w:left="1134" w:hanging="567"/>
      </w:pPr>
    </w:p>
    <w:p w14:paraId="2D4231A1" w14:textId="77777777" w:rsidR="0053022C" w:rsidRPr="00B22900" w:rsidRDefault="0053022C" w:rsidP="0053022C">
      <w:pPr>
        <w:pStyle w:val="ListParagraph"/>
        <w:numPr>
          <w:ilvl w:val="0"/>
          <w:numId w:val="32"/>
        </w:numPr>
        <w:ind w:left="1134" w:hanging="567"/>
      </w:pPr>
      <w:bookmarkStart w:id="20" w:name="_Toc108115265"/>
      <w:bookmarkStart w:id="21" w:name="_Toc107949615"/>
      <w:bookmarkStart w:id="22" w:name="_Toc107949445"/>
      <w:bookmarkStart w:id="23" w:name="_Toc107846186"/>
      <w:r>
        <w:t>Notas explicativas sobre las denominaciones de variedades con arreglo al Convenio de la UPOV (documento UPOV/EXN/DEN)</w:t>
      </w:r>
      <w:bookmarkEnd w:id="20"/>
      <w:bookmarkEnd w:id="21"/>
      <w:bookmarkEnd w:id="22"/>
      <w:bookmarkEnd w:id="23"/>
    </w:p>
    <w:p w14:paraId="5F76A8E8" w14:textId="77777777" w:rsidR="0053022C" w:rsidRPr="00B22900" w:rsidRDefault="0053022C" w:rsidP="0053022C">
      <w:pPr>
        <w:ind w:left="1134" w:hanging="567"/>
      </w:pPr>
    </w:p>
    <w:p w14:paraId="663AA7B1" w14:textId="77777777" w:rsidR="0053022C" w:rsidRPr="00B22900" w:rsidRDefault="0053022C" w:rsidP="0053022C">
      <w:pPr>
        <w:pStyle w:val="Heading2"/>
        <w:keepLines/>
      </w:pPr>
      <w:bookmarkStart w:id="24" w:name="_Toc116995140"/>
      <w:bookmarkStart w:id="25" w:name="_Toc108115266"/>
      <w:r>
        <w:t>Documentos TGP</w:t>
      </w:r>
      <w:bookmarkEnd w:id="24"/>
    </w:p>
    <w:bookmarkEnd w:id="25"/>
    <w:p w14:paraId="73402237" w14:textId="77777777" w:rsidR="0053022C" w:rsidRPr="00B22900" w:rsidRDefault="0053022C" w:rsidP="0053022C">
      <w:pPr>
        <w:keepNext/>
        <w:keepLines/>
      </w:pPr>
    </w:p>
    <w:p w14:paraId="7E6D8DEA" w14:textId="5C6F1D2B" w:rsidR="0053022C" w:rsidRPr="00B22900" w:rsidRDefault="0053022C" w:rsidP="0053022C">
      <w:pPr>
        <w:pStyle w:val="ListParagraph"/>
        <w:keepNext/>
        <w:keepLines/>
        <w:numPr>
          <w:ilvl w:val="0"/>
          <w:numId w:val="32"/>
        </w:numPr>
        <w:ind w:left="1134" w:hanging="567"/>
      </w:pPr>
      <w:bookmarkStart w:id="26" w:name="_Toc108115267"/>
      <w:bookmarkStart w:id="27" w:name="_Toc107949618"/>
      <w:bookmarkStart w:id="28" w:name="_Toc107949448"/>
      <w:r>
        <w:rPr>
          <w:snapToGrid w:val="0"/>
        </w:rPr>
        <w:t xml:space="preserve">TGP/5: </w:t>
      </w:r>
      <w:r>
        <w:t>Experiencia</w:t>
      </w:r>
      <w:r>
        <w:rPr>
          <w:snapToGrid w:val="0"/>
        </w:rPr>
        <w:t xml:space="preserve"> y cooperación en el examen DHE, sección 6: Informe de la UPOV sobre el examen técnico y Formulario UPOV para la descripción de variedades (revisión) (documento</w:t>
      </w:r>
      <w:r w:rsidR="005C39CE">
        <w:rPr>
          <w:snapToGrid w:val="0"/>
        </w:rPr>
        <w:t> </w:t>
      </w:r>
      <w:r>
        <w:rPr>
          <w:snapToGrid w:val="0"/>
        </w:rPr>
        <w:t xml:space="preserve">TGP/5: </w:t>
      </w:r>
      <w:proofErr w:type="spellStart"/>
      <w:r>
        <w:rPr>
          <w:snapToGrid w:val="0"/>
        </w:rPr>
        <w:t>Section</w:t>
      </w:r>
      <w:proofErr w:type="spellEnd"/>
      <w:r>
        <w:rPr>
          <w:snapToGrid w:val="0"/>
        </w:rPr>
        <w:t xml:space="preserve"> 6/4 </w:t>
      </w:r>
      <w:proofErr w:type="spellStart"/>
      <w:r>
        <w:rPr>
          <w:snapToGrid w:val="0"/>
        </w:rPr>
        <w:t>Draft</w:t>
      </w:r>
      <w:proofErr w:type="spellEnd"/>
      <w:r>
        <w:rPr>
          <w:snapToGrid w:val="0"/>
        </w:rPr>
        <w:t xml:space="preserve"> 1)</w:t>
      </w:r>
      <w:bookmarkEnd w:id="26"/>
      <w:bookmarkEnd w:id="27"/>
      <w:bookmarkEnd w:id="28"/>
      <w:r>
        <w:t xml:space="preserve"> </w:t>
      </w:r>
    </w:p>
    <w:p w14:paraId="4BEA469D" w14:textId="77777777" w:rsidR="0053022C" w:rsidRPr="00B22900" w:rsidRDefault="0053022C" w:rsidP="0053022C">
      <w:pPr>
        <w:ind w:left="1134" w:hanging="567"/>
      </w:pPr>
    </w:p>
    <w:p w14:paraId="75A3D192" w14:textId="77777777" w:rsidR="0053022C" w:rsidRPr="00B22900" w:rsidRDefault="0053022C" w:rsidP="0053022C">
      <w:pPr>
        <w:pStyle w:val="ListParagraph"/>
        <w:numPr>
          <w:ilvl w:val="0"/>
          <w:numId w:val="32"/>
        </w:numPr>
        <w:ind w:left="1134" w:hanging="567"/>
      </w:pPr>
      <w:bookmarkStart w:id="29" w:name="_Toc108115268"/>
      <w:bookmarkStart w:id="30" w:name="_Toc107949619"/>
      <w:bookmarkStart w:id="31" w:name="_Toc107949449"/>
      <w:r>
        <w:t>TGP/8: Diseño de ensayos y técnicas utilizados en el examen de la distinción, la homogeneidad y la estabilidad” (revisión) (Anexo II)</w:t>
      </w:r>
      <w:bookmarkEnd w:id="29"/>
      <w:bookmarkEnd w:id="30"/>
      <w:bookmarkEnd w:id="31"/>
    </w:p>
    <w:p w14:paraId="28ABB465" w14:textId="77777777" w:rsidR="0053022C" w:rsidRPr="00B22900" w:rsidRDefault="0053022C" w:rsidP="0053022C">
      <w:pPr>
        <w:ind w:left="1134" w:hanging="567"/>
      </w:pPr>
    </w:p>
    <w:p w14:paraId="5E343EF6" w14:textId="77777777" w:rsidR="0053022C" w:rsidRPr="00B22900" w:rsidRDefault="0053022C" w:rsidP="0053022C">
      <w:pPr>
        <w:pStyle w:val="ListParagraph"/>
        <w:numPr>
          <w:ilvl w:val="0"/>
          <w:numId w:val="32"/>
        </w:numPr>
        <w:ind w:left="1134" w:hanging="567"/>
      </w:pPr>
      <w:bookmarkStart w:id="32" w:name="_Toc108115269"/>
      <w:bookmarkStart w:id="33" w:name="_Toc107949620"/>
      <w:bookmarkStart w:id="34" w:name="_Toc107949450"/>
      <w:r>
        <w:t>TGP/12: Orientación sobre ciertos caracteres fisiológicos (revisión) (Anexo III)</w:t>
      </w:r>
      <w:bookmarkEnd w:id="32"/>
      <w:bookmarkEnd w:id="33"/>
      <w:bookmarkEnd w:id="34"/>
    </w:p>
    <w:p w14:paraId="15604D05" w14:textId="77777777" w:rsidR="0053022C" w:rsidRPr="00B22900" w:rsidRDefault="0053022C" w:rsidP="0053022C">
      <w:pPr>
        <w:jc w:val="left"/>
        <w:rPr>
          <w:u w:val="single"/>
        </w:rPr>
      </w:pPr>
    </w:p>
    <w:p w14:paraId="2A7770A4" w14:textId="1589D2CB" w:rsidR="0053022C" w:rsidRPr="00B22900" w:rsidRDefault="0053022C" w:rsidP="0053022C">
      <w:pPr>
        <w:rPr>
          <w:spacing w:val="-2"/>
        </w:rPr>
      </w:pPr>
      <w:r w:rsidRPr="00B22900">
        <w:fldChar w:fldCharType="begin"/>
      </w:r>
      <w:r w:rsidRPr="00B22900">
        <w:instrText xml:space="preserve"> AUTONUM  </w:instrText>
      </w:r>
      <w:r w:rsidRPr="00B22900">
        <w:fldChar w:fldCharType="end"/>
      </w:r>
      <w:r>
        <w:tab/>
        <w:t>Las revisiones de orientaciones y material de información que se acordó someter a la aprobación del</w:t>
      </w:r>
      <w:r w:rsidR="005C39CE">
        <w:t> </w:t>
      </w:r>
      <w:r>
        <w:t>Consejo en 2022 se exponen en el documento TC/58/4 “Elaboración de orientaciones y material de información: asuntos sujetos a aprobación por el Consejo en 2022”.</w:t>
      </w:r>
    </w:p>
    <w:p w14:paraId="4329036B" w14:textId="77777777" w:rsidR="0053022C" w:rsidRPr="00B22900" w:rsidRDefault="0053022C" w:rsidP="0053022C">
      <w:pPr>
        <w:jc w:val="left"/>
        <w:rPr>
          <w:rFonts w:cs="Arial"/>
          <w:color w:val="000000"/>
        </w:rPr>
      </w:pPr>
    </w:p>
    <w:p w14:paraId="1774F06C" w14:textId="77777777" w:rsidR="0053022C" w:rsidRPr="00B22900" w:rsidRDefault="0053022C" w:rsidP="0053022C">
      <w:pPr>
        <w:tabs>
          <w:tab w:val="left" w:pos="5387"/>
        </w:tabs>
        <w:ind w:left="4820"/>
        <w:rPr>
          <w:rFonts w:cs="Arial"/>
          <w:i/>
          <w:color w:val="000000"/>
        </w:rPr>
      </w:pPr>
      <w:r w:rsidRPr="00B22900">
        <w:rPr>
          <w:rFonts w:cs="Arial"/>
          <w:i/>
          <w:color w:val="000000"/>
        </w:rPr>
        <w:fldChar w:fldCharType="begin"/>
      </w:r>
      <w:r w:rsidRPr="00B22900">
        <w:rPr>
          <w:rFonts w:cs="Arial"/>
          <w:i/>
          <w:color w:val="000000"/>
        </w:rPr>
        <w:instrText xml:space="preserve"> AUTONUM  </w:instrText>
      </w:r>
      <w:r w:rsidRPr="00B22900">
        <w:rPr>
          <w:rFonts w:cs="Arial"/>
          <w:i/>
          <w:color w:val="000000"/>
        </w:rPr>
        <w:fldChar w:fldCharType="end"/>
      </w:r>
      <w:r>
        <w:tab/>
      </w:r>
      <w:r>
        <w:rPr>
          <w:i/>
        </w:rPr>
        <w:t>Se invita al TC a tomar nota de que los asuntos relativos a los documentos UPOV/INF/16, UPOV/INF/22, UPOV/EXN/DEN, TGP/5 </w:t>
      </w:r>
      <w:proofErr w:type="spellStart"/>
      <w:r>
        <w:rPr>
          <w:i/>
        </w:rPr>
        <w:t>Section</w:t>
      </w:r>
      <w:proofErr w:type="spellEnd"/>
      <w:r>
        <w:rPr>
          <w:i/>
        </w:rPr>
        <w:t xml:space="preserve"> 6, TGP/8 </w:t>
      </w:r>
      <w:proofErr w:type="spellStart"/>
      <w:r>
        <w:rPr>
          <w:i/>
        </w:rPr>
        <w:t>Section</w:t>
      </w:r>
      <w:proofErr w:type="spellEnd"/>
      <w:r>
        <w:rPr>
          <w:i/>
        </w:rPr>
        <w:t xml:space="preserve"> 9 y TGP/12, que se someterán a la aprobación del Consejo en su quincuagésima sexta sesión ordinaria, se exponen en el documento TC/58/4 “Elaboración de orientaciones y material de información: asuntos sujetos a aprobación por el Consejo en 2022”.</w:t>
      </w:r>
    </w:p>
    <w:bookmarkEnd w:id="2"/>
    <w:bookmarkEnd w:id="3"/>
    <w:bookmarkEnd w:id="5"/>
    <w:bookmarkEnd w:id="6"/>
    <w:bookmarkEnd w:id="7"/>
    <w:bookmarkEnd w:id="8"/>
    <w:p w14:paraId="7C381CD2" w14:textId="77777777" w:rsidR="0053022C" w:rsidRPr="00B22900" w:rsidRDefault="0053022C" w:rsidP="0053022C">
      <w:pPr>
        <w:keepNext/>
        <w:outlineLvl w:val="0"/>
        <w:rPr>
          <w:caps/>
        </w:rPr>
      </w:pPr>
    </w:p>
    <w:p w14:paraId="0FB6B055" w14:textId="77777777" w:rsidR="0053022C" w:rsidRPr="00B22900" w:rsidRDefault="0053022C" w:rsidP="0053022C">
      <w:pPr>
        <w:keepNext/>
        <w:outlineLvl w:val="0"/>
        <w:rPr>
          <w:caps/>
        </w:rPr>
      </w:pPr>
    </w:p>
    <w:p w14:paraId="6E977316" w14:textId="77777777" w:rsidR="0053022C" w:rsidRPr="00B22900" w:rsidRDefault="0053022C" w:rsidP="0053022C">
      <w:pPr>
        <w:keepNext/>
        <w:outlineLvl w:val="0"/>
        <w:rPr>
          <w:caps/>
        </w:rPr>
      </w:pPr>
      <w:bookmarkStart w:id="35" w:name="_Toc116995141"/>
      <w:r>
        <w:rPr>
          <w:caps/>
        </w:rPr>
        <w:t>POSIBLES FUTURAS REVISIONES DE LAS ORIENTACIONES Y EL MATERIAL DE INFORMACIÓN</w:t>
      </w:r>
      <w:bookmarkEnd w:id="35"/>
    </w:p>
    <w:p w14:paraId="4326F466" w14:textId="77777777" w:rsidR="0053022C" w:rsidRPr="00B22900" w:rsidRDefault="0053022C" w:rsidP="0053022C">
      <w:pPr>
        <w:keepNext/>
        <w:jc w:val="left"/>
      </w:pPr>
    </w:p>
    <w:p w14:paraId="487ACBFD" w14:textId="77777777" w:rsidR="0053022C" w:rsidRPr="00B22900" w:rsidRDefault="0053022C" w:rsidP="0053022C">
      <w:pPr>
        <w:keepNext/>
        <w:outlineLvl w:val="1"/>
        <w:rPr>
          <w:u w:val="single"/>
        </w:rPr>
      </w:pPr>
      <w:bookmarkStart w:id="36" w:name="_Toc116995142"/>
      <w:r>
        <w:rPr>
          <w:snapToGrid w:val="0"/>
          <w:u w:val="single"/>
        </w:rPr>
        <w:t>Documento UPOV/INF/23 “</w:t>
      </w:r>
      <w:r>
        <w:rPr>
          <w:u w:val="single"/>
        </w:rPr>
        <w:t>Sistema de códigos de la UPOV”</w:t>
      </w:r>
      <w:bookmarkEnd w:id="36"/>
      <w:r>
        <w:rPr>
          <w:u w:val="single"/>
        </w:rPr>
        <w:t xml:space="preserve"> </w:t>
      </w:r>
    </w:p>
    <w:p w14:paraId="29F08812" w14:textId="77777777" w:rsidR="0053022C" w:rsidRPr="00B22900" w:rsidRDefault="0053022C" w:rsidP="0053022C">
      <w:pPr>
        <w:keepNext/>
      </w:pPr>
    </w:p>
    <w:p w14:paraId="0BA0E83E" w14:textId="77777777" w:rsidR="0053022C" w:rsidRPr="00B22900" w:rsidRDefault="0053022C" w:rsidP="0053022C">
      <w:pPr>
        <w:keepNext/>
        <w:outlineLvl w:val="2"/>
        <w:rPr>
          <w:i/>
        </w:rPr>
      </w:pPr>
      <w:bookmarkStart w:id="37" w:name="_Toc116995143"/>
      <w:r>
        <w:rPr>
          <w:i/>
        </w:rPr>
        <w:t>Número máximo de caracteres del elemento añadido a los códigos de la UPOV</w:t>
      </w:r>
      <w:bookmarkEnd w:id="37"/>
    </w:p>
    <w:p w14:paraId="36FA53DD" w14:textId="77777777" w:rsidR="0053022C" w:rsidRPr="00B22900" w:rsidRDefault="0053022C" w:rsidP="0053022C">
      <w:pPr>
        <w:jc w:val="left"/>
      </w:pPr>
    </w:p>
    <w:p w14:paraId="3C7007BF" w14:textId="77777777" w:rsidR="0053022C" w:rsidRPr="00B22900" w:rsidRDefault="0053022C" w:rsidP="0053022C">
      <w:pPr>
        <w:jc w:val="left"/>
      </w:pPr>
      <w:r w:rsidRPr="00B22900">
        <w:fldChar w:fldCharType="begin"/>
      </w:r>
      <w:r w:rsidRPr="00B22900">
        <w:instrText xml:space="preserve"> AUTONUM  </w:instrText>
      </w:r>
      <w:r w:rsidRPr="00B22900">
        <w:fldChar w:fldCharType="end"/>
      </w:r>
      <w:r>
        <w:tab/>
        <w:t>Los antecedentes de esta cuestión se exponen en el Anexo I del presente documento.</w:t>
      </w:r>
    </w:p>
    <w:p w14:paraId="30E608A6" w14:textId="77777777" w:rsidR="0053022C" w:rsidRPr="00B22900" w:rsidRDefault="0053022C" w:rsidP="0053022C">
      <w:pPr>
        <w:jc w:val="left"/>
      </w:pPr>
    </w:p>
    <w:p w14:paraId="03E68F1E" w14:textId="64FD4B4B" w:rsidR="0053022C" w:rsidRPr="00B22900" w:rsidRDefault="0053022C" w:rsidP="0053022C">
      <w:r w:rsidRPr="00B22900">
        <w:fldChar w:fldCharType="begin"/>
      </w:r>
      <w:r w:rsidRPr="00B22900">
        <w:instrText xml:space="preserve"> AUTONUM  </w:instrText>
      </w:r>
      <w:r w:rsidRPr="00B22900">
        <w:fldChar w:fldCharType="end"/>
      </w:r>
      <w:r>
        <w:tab/>
        <w:t>En sus sesiones de 2022, el TWV,</w:t>
      </w:r>
      <w:r w:rsidRPr="00B22900">
        <w:rPr>
          <w:rStyle w:val="FootnoteReference"/>
        </w:rPr>
        <w:footnoteReference w:id="4"/>
      </w:r>
      <w:r>
        <w:t xml:space="preserve"> el TWA,</w:t>
      </w:r>
      <w:r w:rsidRPr="00B22900">
        <w:rPr>
          <w:rStyle w:val="FootnoteReference"/>
        </w:rPr>
        <w:footnoteReference w:id="5"/>
      </w:r>
      <w:r>
        <w:t xml:space="preserve"> el TWO</w:t>
      </w:r>
      <w:r w:rsidRPr="00B22900">
        <w:rPr>
          <w:rStyle w:val="FootnoteReference"/>
        </w:rPr>
        <w:footnoteReference w:id="6"/>
      </w:r>
      <w:r>
        <w:t>, el TWF</w:t>
      </w:r>
      <w:r w:rsidRPr="00B22900">
        <w:rPr>
          <w:rStyle w:val="FootnoteReference"/>
        </w:rPr>
        <w:footnoteReference w:id="7"/>
      </w:r>
      <w:r>
        <w:t xml:space="preserve"> y el TWM</w:t>
      </w:r>
      <w:r w:rsidRPr="00B22900">
        <w:rPr>
          <w:rStyle w:val="FootnoteReference"/>
        </w:rPr>
        <w:footnoteReference w:id="8"/>
      </w:r>
      <w:r>
        <w:t xml:space="preserve"> convinieron en revisar el documento UPOV/INF/23 “Sistema de códigos de la UPOV” a fin de establecer el número máximo de caracteres que puede contener el elemento añadido a los códigos UPOV, según se expone a continuación (el</w:t>
      </w:r>
      <w:r w:rsidR="00BD0E8D">
        <w:t> </w:t>
      </w:r>
      <w:r>
        <w:t xml:space="preserve">texto que se propone suprimir se indica mediante </w:t>
      </w:r>
      <w:r>
        <w:rPr>
          <w:strike/>
          <w:highlight w:val="lightGray"/>
        </w:rPr>
        <w:t>resaltado y tachado</w:t>
      </w:r>
      <w:r>
        <w:t xml:space="preserve">; el texto que se propone añadir se indica mediante </w:t>
      </w:r>
      <w:r>
        <w:rPr>
          <w:highlight w:val="lightGray"/>
          <w:u w:val="single"/>
        </w:rPr>
        <w:t>resaltado y subrayado</w:t>
      </w:r>
      <w:r>
        <w:t>) (véanse los documentos TWV/56/22 “</w:t>
      </w:r>
      <w:proofErr w:type="spellStart"/>
      <w:r>
        <w:rPr>
          <w:i/>
          <w:iCs/>
        </w:rPr>
        <w:t>Report</w:t>
      </w:r>
      <w:proofErr w:type="spellEnd"/>
      <w:r>
        <w:t>” (Informe), párrafo 7; TWA/51/11 “</w:t>
      </w:r>
      <w:proofErr w:type="spellStart"/>
      <w:r>
        <w:rPr>
          <w:i/>
          <w:iCs/>
        </w:rPr>
        <w:t>Report</w:t>
      </w:r>
      <w:proofErr w:type="spellEnd"/>
      <w:r>
        <w:t>”, párrafo 23; TWO/54/6 “</w:t>
      </w:r>
      <w:proofErr w:type="spellStart"/>
      <w:r>
        <w:rPr>
          <w:i/>
          <w:iCs/>
        </w:rPr>
        <w:t>Report</w:t>
      </w:r>
      <w:proofErr w:type="spellEnd"/>
      <w:r>
        <w:t>”, párrafo 22; TWF/53/10 “</w:t>
      </w:r>
      <w:proofErr w:type="spellStart"/>
      <w:r>
        <w:rPr>
          <w:i/>
          <w:iCs/>
        </w:rPr>
        <w:t>Report</w:t>
      </w:r>
      <w:proofErr w:type="spellEnd"/>
      <w:r>
        <w:t>”, párrafos 7 y 8; y TWM/1/26 “</w:t>
      </w:r>
      <w:proofErr w:type="spellStart"/>
      <w:r>
        <w:rPr>
          <w:i/>
          <w:iCs/>
        </w:rPr>
        <w:t>Report</w:t>
      </w:r>
      <w:proofErr w:type="spellEnd"/>
      <w:r>
        <w:t>”, párrafo 7):</w:t>
      </w:r>
    </w:p>
    <w:p w14:paraId="3F0D17F6" w14:textId="77777777" w:rsidR="0053022C" w:rsidRPr="00B22900" w:rsidRDefault="0053022C" w:rsidP="0053022C">
      <w:pPr>
        <w:keepNext/>
      </w:pPr>
    </w:p>
    <w:p w14:paraId="745D1CB1" w14:textId="77777777" w:rsidR="0053022C" w:rsidRPr="00B22900" w:rsidRDefault="0053022C" w:rsidP="0053022C">
      <w:pPr>
        <w:keepNext/>
        <w:ind w:left="567"/>
      </w:pPr>
      <w:r>
        <w:t>“5</w:t>
      </w:r>
      <w:r>
        <w:tab/>
        <w:t>INFORMACIÓN AÑADIDA AL CÓDIGO UPOV</w:t>
      </w:r>
    </w:p>
    <w:p w14:paraId="3322BAD2" w14:textId="77777777" w:rsidR="0053022C" w:rsidRPr="00B22900" w:rsidRDefault="0053022C" w:rsidP="0053022C">
      <w:pPr>
        <w:keepNext/>
        <w:ind w:left="567" w:right="283"/>
        <w:rPr>
          <w:rFonts w:cs="Arial"/>
        </w:rPr>
      </w:pPr>
    </w:p>
    <w:p w14:paraId="5665E254" w14:textId="77777777" w:rsidR="0053022C" w:rsidRPr="00B22900" w:rsidRDefault="0053022C" w:rsidP="0053022C">
      <w:pPr>
        <w:keepNext/>
        <w:ind w:left="567"/>
        <w:rPr>
          <w:u w:val="single"/>
        </w:rPr>
      </w:pPr>
      <w:r>
        <w:rPr>
          <w:u w:val="single"/>
        </w:rPr>
        <w:t>5.1</w:t>
      </w:r>
      <w:r>
        <w:rPr>
          <w:u w:val="single"/>
        </w:rPr>
        <w:tab/>
        <w:t>Estructuración de los elementos añadidos</w:t>
      </w:r>
    </w:p>
    <w:p w14:paraId="1DA89AC4" w14:textId="77777777" w:rsidR="0053022C" w:rsidRPr="00B22900" w:rsidRDefault="0053022C" w:rsidP="0053022C">
      <w:pPr>
        <w:keepNext/>
        <w:tabs>
          <w:tab w:val="left" w:pos="0"/>
        </w:tabs>
        <w:kinsoku w:val="0"/>
        <w:overflowPunct w:val="0"/>
        <w:autoSpaceDE w:val="0"/>
        <w:autoSpaceDN w:val="0"/>
        <w:adjustRightInd w:val="0"/>
        <w:spacing w:line="237" w:lineRule="auto"/>
        <w:ind w:left="567" w:right="283"/>
        <w:rPr>
          <w:rFonts w:cs="Arial"/>
        </w:rPr>
      </w:pPr>
    </w:p>
    <w:p w14:paraId="68461A68" w14:textId="77777777" w:rsidR="0053022C" w:rsidRPr="00B22900" w:rsidRDefault="0053022C" w:rsidP="0053022C">
      <w:pPr>
        <w:keepNext/>
        <w:tabs>
          <w:tab w:val="left" w:pos="0"/>
        </w:tabs>
        <w:kinsoku w:val="0"/>
        <w:overflowPunct w:val="0"/>
        <w:autoSpaceDE w:val="0"/>
        <w:autoSpaceDN w:val="0"/>
        <w:adjustRightInd w:val="0"/>
        <w:spacing w:line="237" w:lineRule="auto"/>
        <w:ind w:left="567" w:right="283"/>
        <w:rPr>
          <w:rFonts w:cs="Arial"/>
        </w:rPr>
      </w:pPr>
      <w:r>
        <w:t>5.1.1.</w:t>
      </w:r>
      <w:r>
        <w:tab/>
        <w:t xml:space="preserve">Si es necesario, se puede añadir a un código UPOV un elemento que aporte información sobre el grupo o el tipo de la variedad o sobre la clase de denominación. </w:t>
      </w:r>
    </w:p>
    <w:p w14:paraId="646FF360" w14:textId="77777777" w:rsidR="0053022C" w:rsidRPr="00B22900" w:rsidRDefault="0053022C" w:rsidP="0053022C">
      <w:pPr>
        <w:tabs>
          <w:tab w:val="left" w:pos="0"/>
        </w:tabs>
        <w:kinsoku w:val="0"/>
        <w:overflowPunct w:val="0"/>
        <w:autoSpaceDE w:val="0"/>
        <w:autoSpaceDN w:val="0"/>
        <w:adjustRightInd w:val="0"/>
        <w:spacing w:line="237" w:lineRule="auto"/>
        <w:ind w:left="567" w:right="283"/>
        <w:rPr>
          <w:rFonts w:cs="Arial"/>
        </w:rPr>
      </w:pPr>
    </w:p>
    <w:p w14:paraId="35D8A3C9" w14:textId="77777777" w:rsidR="0053022C" w:rsidRPr="00B22900" w:rsidRDefault="0053022C" w:rsidP="0053022C">
      <w:pPr>
        <w:ind w:left="567" w:right="283"/>
        <w:rPr>
          <w:rFonts w:cs="Arial"/>
        </w:rPr>
      </w:pPr>
      <w:r>
        <w:t>El elemento añadido al código UPOV se caracterizará por la siguiente convención de denominación:</w:t>
      </w:r>
    </w:p>
    <w:p w14:paraId="53101DCD" w14:textId="77777777" w:rsidR="0053022C" w:rsidRPr="00B22900" w:rsidRDefault="0053022C" w:rsidP="0053022C">
      <w:pPr>
        <w:ind w:left="567" w:right="283"/>
        <w:rPr>
          <w:rFonts w:eastAsiaTheme="minorEastAsia" w:cs="Arial"/>
          <w:bCs/>
        </w:rPr>
      </w:pPr>
    </w:p>
    <w:p w14:paraId="2C541BC3" w14:textId="77777777" w:rsidR="0053022C" w:rsidRPr="00B22900" w:rsidRDefault="0053022C" w:rsidP="0053022C">
      <w:pPr>
        <w:numPr>
          <w:ilvl w:val="0"/>
          <w:numId w:val="28"/>
        </w:numPr>
        <w:tabs>
          <w:tab w:val="left" w:pos="851"/>
        </w:tabs>
        <w:kinsoku w:val="0"/>
        <w:overflowPunct w:val="0"/>
        <w:autoSpaceDE w:val="0"/>
        <w:autoSpaceDN w:val="0"/>
        <w:adjustRightInd w:val="0"/>
        <w:spacing w:before="7"/>
        <w:ind w:left="851" w:right="283" w:hanging="284"/>
        <w:contextualSpacing/>
        <w:rPr>
          <w:rFonts w:eastAsiaTheme="minorEastAsia"/>
          <w:color w:val="000000"/>
        </w:rPr>
      </w:pPr>
      <w:r>
        <w:t xml:space="preserve">Un prefijo que consta de un dígito </w:t>
      </w:r>
      <w:r>
        <w:rPr>
          <w:highlight w:val="lightGray"/>
          <w:u w:val="single"/>
        </w:rPr>
        <w:t>(número del 1 al 9)</w:t>
      </w:r>
      <w:r>
        <w:t xml:space="preserve"> identificará el nuevo elemento añadido. </w:t>
      </w:r>
    </w:p>
    <w:p w14:paraId="31B9DCF6" w14:textId="77777777" w:rsidR="0053022C" w:rsidRPr="00B22900" w:rsidRDefault="0053022C" w:rsidP="0053022C">
      <w:pPr>
        <w:numPr>
          <w:ilvl w:val="0"/>
          <w:numId w:val="28"/>
        </w:numPr>
        <w:tabs>
          <w:tab w:val="left" w:pos="851"/>
        </w:tabs>
        <w:kinsoku w:val="0"/>
        <w:overflowPunct w:val="0"/>
        <w:autoSpaceDE w:val="0"/>
        <w:autoSpaceDN w:val="0"/>
        <w:adjustRightInd w:val="0"/>
        <w:spacing w:before="7"/>
        <w:ind w:left="851" w:right="283" w:hanging="284"/>
        <w:contextualSpacing/>
        <w:rPr>
          <w:rFonts w:eastAsiaTheme="minorEastAsia"/>
          <w:color w:val="000000"/>
        </w:rPr>
      </w:pPr>
      <w:r>
        <w:t xml:space="preserve">Si fuera necesario, dígitos </w:t>
      </w:r>
      <w:r>
        <w:rPr>
          <w:highlight w:val="lightGray"/>
          <w:u w:val="single"/>
        </w:rPr>
        <w:t>o letras</w:t>
      </w:r>
      <w:r>
        <w:t xml:space="preserve"> diferentes pueden indicar diferentes categorías de información.</w:t>
      </w:r>
      <w:r>
        <w:rPr>
          <w:color w:val="000000"/>
        </w:rPr>
        <w:t xml:space="preserve"> </w:t>
      </w:r>
    </w:p>
    <w:p w14:paraId="425E8A08" w14:textId="77777777" w:rsidR="0053022C" w:rsidRPr="00B22900" w:rsidRDefault="0053022C" w:rsidP="0053022C">
      <w:pPr>
        <w:numPr>
          <w:ilvl w:val="0"/>
          <w:numId w:val="28"/>
        </w:numPr>
        <w:tabs>
          <w:tab w:val="left" w:pos="851"/>
        </w:tabs>
        <w:kinsoku w:val="0"/>
        <w:overflowPunct w:val="0"/>
        <w:autoSpaceDE w:val="0"/>
        <w:autoSpaceDN w:val="0"/>
        <w:adjustRightInd w:val="0"/>
        <w:spacing w:before="7"/>
        <w:ind w:left="851" w:right="141" w:hanging="284"/>
        <w:contextualSpacing/>
        <w:rPr>
          <w:rFonts w:eastAsiaTheme="minorEastAsia"/>
          <w:color w:val="000000"/>
          <w:highlight w:val="lightGray"/>
          <w:u w:val="single"/>
        </w:rPr>
      </w:pPr>
      <w:r>
        <w:rPr>
          <w:highlight w:val="lightGray"/>
          <w:u w:val="single"/>
        </w:rPr>
        <w:t>El elemento añadido debe contener como máximo seis dígitos o letras en total (p. ej. ‘1AC2TG’)</w:t>
      </w:r>
    </w:p>
    <w:p w14:paraId="3FE22561" w14:textId="77777777" w:rsidR="0053022C" w:rsidRPr="00B22900" w:rsidRDefault="0053022C" w:rsidP="0053022C">
      <w:pPr>
        <w:kinsoku w:val="0"/>
        <w:overflowPunct w:val="0"/>
        <w:autoSpaceDE w:val="0"/>
        <w:autoSpaceDN w:val="0"/>
        <w:adjustRightInd w:val="0"/>
        <w:spacing w:before="7"/>
        <w:ind w:left="567" w:right="283"/>
        <w:rPr>
          <w:color w:val="000000"/>
        </w:rPr>
      </w:pPr>
    </w:p>
    <w:p w14:paraId="61C0D739" w14:textId="77777777" w:rsidR="0053022C" w:rsidRPr="00B22900" w:rsidRDefault="0053022C" w:rsidP="0053022C">
      <w:pPr>
        <w:keepNext/>
        <w:tabs>
          <w:tab w:val="left" w:pos="0"/>
        </w:tabs>
        <w:kinsoku w:val="0"/>
        <w:overflowPunct w:val="0"/>
        <w:autoSpaceDE w:val="0"/>
        <w:autoSpaceDN w:val="0"/>
        <w:adjustRightInd w:val="0"/>
        <w:spacing w:line="237" w:lineRule="auto"/>
        <w:ind w:left="567" w:right="283"/>
        <w:rPr>
          <w:rFonts w:cs="Arial"/>
        </w:rPr>
      </w:pPr>
      <w:r>
        <w:t>Este elemento puede añadirse a cualquier código UPOV, independientemente del taxón vegetal (niveles de género, especie o subespecie). Ejemplos:</w:t>
      </w:r>
    </w:p>
    <w:p w14:paraId="3E0D8F82" w14:textId="77777777" w:rsidR="0053022C" w:rsidRPr="00B22900" w:rsidRDefault="0053022C" w:rsidP="0053022C">
      <w:pPr>
        <w:keepNext/>
        <w:tabs>
          <w:tab w:val="left" w:pos="3969"/>
        </w:tabs>
        <w:kinsoku w:val="0"/>
        <w:overflowPunct w:val="0"/>
        <w:autoSpaceDE w:val="0"/>
        <w:autoSpaceDN w:val="0"/>
        <w:adjustRightInd w:val="0"/>
        <w:spacing w:line="237" w:lineRule="auto"/>
        <w:ind w:left="567" w:right="283" w:hanging="3969"/>
        <w:rPr>
          <w:rFonts w:cs="Arial"/>
          <w:highlight w:val="lightGray"/>
          <w:u w:val="single"/>
        </w:rPr>
      </w:pPr>
    </w:p>
    <w:p w14:paraId="294733FD"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del género </w:t>
      </w:r>
      <w:proofErr w:type="spellStart"/>
      <w:r>
        <w:rPr>
          <w:i/>
        </w:rPr>
        <w:t>Abies</w:t>
      </w:r>
      <w:proofErr w:type="spellEnd"/>
      <w:r>
        <w:t>:</w:t>
      </w:r>
      <w:r>
        <w:tab/>
        <w:t xml:space="preserve">ABIES </w:t>
      </w:r>
    </w:p>
    <w:p w14:paraId="2BA22882"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con elemento añadido: </w:t>
      </w:r>
      <w:r>
        <w:tab/>
        <w:t>ABIES_</w:t>
      </w:r>
      <w:r>
        <w:rPr>
          <w:strike/>
          <w:highlight w:val="lightGray"/>
        </w:rPr>
        <w:t>1234</w:t>
      </w:r>
      <w:r>
        <w:t xml:space="preserve"> </w:t>
      </w:r>
      <w:r>
        <w:rPr>
          <w:highlight w:val="lightGray"/>
          <w:u w:val="single"/>
        </w:rPr>
        <w:t>1AC2TG</w:t>
      </w:r>
    </w:p>
    <w:p w14:paraId="06F8D487"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p>
    <w:p w14:paraId="12FDF598"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de la especie </w:t>
      </w:r>
      <w:proofErr w:type="spellStart"/>
      <w:r>
        <w:rPr>
          <w:i/>
        </w:rPr>
        <w:t>Abies</w:t>
      </w:r>
      <w:proofErr w:type="spellEnd"/>
      <w:r>
        <w:rPr>
          <w:i/>
        </w:rPr>
        <w:t xml:space="preserve"> </w:t>
      </w:r>
      <w:proofErr w:type="spellStart"/>
      <w:r>
        <w:rPr>
          <w:i/>
        </w:rPr>
        <w:t>sibirica</w:t>
      </w:r>
      <w:proofErr w:type="spellEnd"/>
      <w:r>
        <w:t xml:space="preserve">: </w:t>
      </w:r>
      <w:r>
        <w:tab/>
        <w:t>ABIES_SIB</w:t>
      </w:r>
    </w:p>
    <w:p w14:paraId="33C384B0"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con elemento añadido: </w:t>
      </w:r>
      <w:r>
        <w:tab/>
        <w:t>ABIES_SIB_</w:t>
      </w:r>
      <w:r>
        <w:rPr>
          <w:strike/>
          <w:highlight w:val="lightGray"/>
        </w:rPr>
        <w:t>1234</w:t>
      </w:r>
      <w:r>
        <w:t xml:space="preserve"> </w:t>
      </w:r>
      <w:r>
        <w:rPr>
          <w:highlight w:val="lightGray"/>
          <w:u w:val="single"/>
        </w:rPr>
        <w:t>1AC2TG</w:t>
      </w:r>
    </w:p>
    <w:p w14:paraId="6EC61DD0"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p>
    <w:p w14:paraId="4172B883"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de la subespecie </w:t>
      </w:r>
      <w:proofErr w:type="spellStart"/>
      <w:r>
        <w:rPr>
          <w:i/>
        </w:rPr>
        <w:t>Abies</w:t>
      </w:r>
      <w:proofErr w:type="spellEnd"/>
      <w:r>
        <w:rPr>
          <w:i/>
        </w:rPr>
        <w:t xml:space="preserve"> </w:t>
      </w:r>
      <w:proofErr w:type="spellStart"/>
      <w:r>
        <w:rPr>
          <w:i/>
        </w:rPr>
        <w:t>sibirica</w:t>
      </w:r>
      <w:proofErr w:type="spellEnd"/>
      <w:r>
        <w:t xml:space="preserve"> </w:t>
      </w:r>
      <w:proofErr w:type="spellStart"/>
      <w:r>
        <w:t>subsp</w:t>
      </w:r>
      <w:proofErr w:type="spellEnd"/>
      <w:r>
        <w:t>. </w:t>
      </w:r>
      <w:proofErr w:type="spellStart"/>
      <w:r>
        <w:rPr>
          <w:i/>
        </w:rPr>
        <w:t>semenovii</w:t>
      </w:r>
      <w:proofErr w:type="spellEnd"/>
      <w:r>
        <w:t>:</w:t>
      </w:r>
      <w:r>
        <w:tab/>
        <w:t>ABIES_SIB_SEM</w:t>
      </w:r>
    </w:p>
    <w:p w14:paraId="691D4E7B"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Pr>
          <w:rFonts w:cs="Arial"/>
        </w:rPr>
      </w:pPr>
      <w:r>
        <w:t xml:space="preserve">Código UPOV con elemento añadido: </w:t>
      </w:r>
      <w:r>
        <w:tab/>
        <w:t>ABIES_SIB_SEM_</w:t>
      </w:r>
      <w:r>
        <w:rPr>
          <w:strike/>
          <w:highlight w:val="lightGray"/>
        </w:rPr>
        <w:t>1234</w:t>
      </w:r>
      <w:r>
        <w:t xml:space="preserve"> </w:t>
      </w:r>
      <w:r>
        <w:rPr>
          <w:highlight w:val="lightGray"/>
          <w:u w:val="single"/>
        </w:rPr>
        <w:t>1AC2TG</w:t>
      </w:r>
      <w:r>
        <w:t>”</w:t>
      </w:r>
    </w:p>
    <w:p w14:paraId="2458BD2C" w14:textId="77777777" w:rsidR="0053022C" w:rsidRPr="00B22900" w:rsidRDefault="0053022C" w:rsidP="0053022C"/>
    <w:p w14:paraId="7B5DF774" w14:textId="77777777" w:rsidR="0053022C" w:rsidRPr="00B22900" w:rsidRDefault="0053022C" w:rsidP="0053022C">
      <w:r w:rsidRPr="00B22900">
        <w:fldChar w:fldCharType="begin"/>
      </w:r>
      <w:r w:rsidRPr="00B22900">
        <w:instrText xml:space="preserve"> AUTONUM  </w:instrText>
      </w:r>
      <w:r w:rsidRPr="00B22900">
        <w:fldChar w:fldCharType="end"/>
      </w:r>
      <w:r>
        <w:tab/>
        <w:t xml:space="preserve">Se propone modificar el documento UPOV/INF/23 “Sistema de códigos de la UPOV” para establecer el número máximo de caracteres que puede contener el elemento añadido a los códigos de la UPOV, según se indica en el párrafo 21 del presente documento. </w:t>
      </w:r>
    </w:p>
    <w:p w14:paraId="5EEB1F5D" w14:textId="77777777" w:rsidR="0053022C" w:rsidRPr="00B22900" w:rsidRDefault="0053022C" w:rsidP="0053022C">
      <w:pPr>
        <w:rPr>
          <w:i/>
        </w:rPr>
      </w:pPr>
    </w:p>
    <w:p w14:paraId="7D1F274C" w14:textId="77777777" w:rsidR="0053022C" w:rsidRPr="00B22900" w:rsidRDefault="0053022C" w:rsidP="0053022C">
      <w:pPr>
        <w:tabs>
          <w:tab w:val="left" w:pos="5387"/>
        </w:tabs>
        <w:ind w:left="4820"/>
        <w:rPr>
          <w:i/>
        </w:rPr>
      </w:pPr>
      <w:r w:rsidRPr="00B22900">
        <w:rPr>
          <w:i/>
        </w:rPr>
        <w:fldChar w:fldCharType="begin"/>
      </w:r>
      <w:r w:rsidRPr="00B22900">
        <w:rPr>
          <w:i/>
        </w:rPr>
        <w:instrText xml:space="preserve"> AUTONUM  </w:instrText>
      </w:r>
      <w:r w:rsidRPr="00B22900">
        <w:rPr>
          <w:i/>
        </w:rPr>
        <w:fldChar w:fldCharType="end"/>
      </w:r>
      <w:r>
        <w:tab/>
      </w:r>
      <w:r>
        <w:rPr>
          <w:i/>
        </w:rPr>
        <w:t>Se invita al TC a examinar la propuesta de revisión del documento UPOV/INF/23 “Sistema de códigos de la UPOV”, que se expone en el párrafo 21 del presente documento.</w:t>
      </w:r>
    </w:p>
    <w:p w14:paraId="2F3379C2" w14:textId="77777777" w:rsidR="0053022C" w:rsidRPr="00B22900" w:rsidRDefault="0053022C" w:rsidP="0053022C"/>
    <w:p w14:paraId="64D2D7B9" w14:textId="77777777" w:rsidR="0053022C" w:rsidRPr="00B22900" w:rsidRDefault="0053022C" w:rsidP="0053022C"/>
    <w:p w14:paraId="07AAC2A8" w14:textId="77777777" w:rsidR="0053022C" w:rsidRPr="00B22900" w:rsidRDefault="0053022C" w:rsidP="0053022C">
      <w:pPr>
        <w:keepNext/>
        <w:outlineLvl w:val="1"/>
        <w:rPr>
          <w:u w:val="single"/>
        </w:rPr>
      </w:pPr>
      <w:bookmarkStart w:id="38" w:name="_Toc116995144"/>
      <w:r>
        <w:rPr>
          <w:u w:val="single"/>
        </w:rPr>
        <w:t>Documento TGP/7 “Elaboración de las directrices de examen”</w:t>
      </w:r>
      <w:bookmarkEnd w:id="38"/>
    </w:p>
    <w:p w14:paraId="3CFA5078" w14:textId="77777777" w:rsidR="0053022C" w:rsidRPr="00B22900" w:rsidRDefault="0053022C" w:rsidP="0053022C"/>
    <w:p w14:paraId="69EDD03A" w14:textId="77777777" w:rsidR="0053022C" w:rsidRPr="00B22900" w:rsidRDefault="0053022C" w:rsidP="0053022C">
      <w:pPr>
        <w:keepNext/>
        <w:outlineLvl w:val="2"/>
        <w:rPr>
          <w:i/>
        </w:rPr>
      </w:pPr>
      <w:bookmarkStart w:id="39" w:name="_Toc116995145"/>
      <w:r>
        <w:rPr>
          <w:i/>
        </w:rPr>
        <w:t>Variedades ejemplo para caracteres cuantitativos señalados con asterisco cuando se facilitan ilustraciones</w:t>
      </w:r>
      <w:bookmarkEnd w:id="39"/>
    </w:p>
    <w:p w14:paraId="635A2998" w14:textId="77777777" w:rsidR="0053022C" w:rsidRPr="00B22900" w:rsidRDefault="0053022C" w:rsidP="0053022C">
      <w:pPr>
        <w:rPr>
          <w:rFonts w:eastAsia="Calibri"/>
        </w:rPr>
      </w:pPr>
    </w:p>
    <w:p w14:paraId="14FA94F9" w14:textId="77777777" w:rsidR="0053022C" w:rsidRPr="00B22900" w:rsidRDefault="0053022C" w:rsidP="0053022C">
      <w:pPr>
        <w:keepNext/>
        <w:ind w:left="567"/>
        <w:outlineLvl w:val="3"/>
        <w:rPr>
          <w:rFonts w:eastAsia="Calibri"/>
          <w:u w:val="single"/>
        </w:rPr>
      </w:pPr>
      <w:r>
        <w:rPr>
          <w:u w:val="single"/>
        </w:rPr>
        <w:t>Propuesta de modificación del requisito de proporcionar variedades ejemplo en el documento TGP/7</w:t>
      </w:r>
    </w:p>
    <w:p w14:paraId="6C31C562" w14:textId="77777777" w:rsidR="0053022C" w:rsidRPr="00B22900" w:rsidRDefault="0053022C" w:rsidP="0053022C">
      <w:pPr>
        <w:rPr>
          <w:rFonts w:eastAsia="Calibri"/>
        </w:rPr>
      </w:pPr>
    </w:p>
    <w:p w14:paraId="4C6E31E5" w14:textId="77777777" w:rsidR="0053022C" w:rsidRPr="00B22900" w:rsidRDefault="0053022C" w:rsidP="0053022C">
      <w:pPr>
        <w:jc w:val="left"/>
      </w:pPr>
      <w:r w:rsidRPr="00B22900">
        <w:fldChar w:fldCharType="begin"/>
      </w:r>
      <w:r w:rsidRPr="00B22900">
        <w:instrText xml:space="preserve"> AUTONUM  </w:instrText>
      </w:r>
      <w:r w:rsidRPr="00B22900">
        <w:fldChar w:fldCharType="end"/>
      </w:r>
      <w:r>
        <w:tab/>
        <w:t>Los antecedentes de esta cuestión se exponen en el Anexo II del presente documento.</w:t>
      </w:r>
    </w:p>
    <w:p w14:paraId="3A7CEA3F" w14:textId="77777777" w:rsidR="0053022C" w:rsidRPr="00B22900" w:rsidRDefault="0053022C" w:rsidP="0053022C">
      <w:pPr>
        <w:rPr>
          <w:rFonts w:eastAsia="Calibri"/>
        </w:rPr>
      </w:pPr>
    </w:p>
    <w:p w14:paraId="32E8B7B0" w14:textId="77777777" w:rsidR="001C572D" w:rsidRDefault="0053022C" w:rsidP="001C572D">
      <w:pPr>
        <w:rPr>
          <w:rFonts w:eastAsia="Calibri"/>
        </w:rPr>
      </w:pPr>
      <w:r w:rsidRPr="00B22900">
        <w:rPr>
          <w:rFonts w:eastAsia="Calibri"/>
        </w:rPr>
        <w:fldChar w:fldCharType="begin"/>
      </w:r>
      <w:r w:rsidRPr="00B22900">
        <w:rPr>
          <w:rFonts w:eastAsia="Calibri"/>
        </w:rPr>
        <w:instrText xml:space="preserve"> AUTONUM  </w:instrText>
      </w:r>
      <w:r w:rsidRPr="00B22900">
        <w:rPr>
          <w:rFonts w:eastAsia="Calibri"/>
        </w:rPr>
        <w:fldChar w:fldCharType="end"/>
      </w:r>
      <w:r>
        <w:tab/>
        <w:t>En su quincuagésima tercera sesión,</w:t>
      </w:r>
      <w:r w:rsidRPr="00B22900">
        <w:rPr>
          <w:rStyle w:val="FootnoteReference"/>
          <w:rFonts w:eastAsia="Calibri"/>
        </w:rPr>
        <w:footnoteReference w:id="9"/>
      </w:r>
      <w:r>
        <w:t xml:space="preserve"> el TWO convino en que la mayor parte de los caracteres cuantitativos y </w:t>
      </w:r>
      <w:proofErr w:type="spellStart"/>
      <w:r>
        <w:t>pseudocualitativos</w:t>
      </w:r>
      <w:proofErr w:type="spellEnd"/>
      <w:r>
        <w:t xml:space="preserve"> que figuran en las directrices de examen de plantas ornamentales pueden ilustrarse mediante fotografías o dibujos y solo unos pocos, como la altura, la longitud, la anchura y el diámetro, p</w:t>
      </w:r>
      <w:r w:rsidR="001C572D">
        <w:t>recisan variedades ejemplo.</w:t>
      </w:r>
    </w:p>
    <w:p w14:paraId="36112E82" w14:textId="77777777" w:rsidR="001C572D" w:rsidRDefault="001C572D" w:rsidP="001C572D">
      <w:pPr>
        <w:rPr>
          <w:rFonts w:eastAsia="Calibri"/>
        </w:rPr>
      </w:pPr>
    </w:p>
    <w:p w14:paraId="6B5D75B0" w14:textId="77777777" w:rsidR="001C572D" w:rsidRDefault="001C572D" w:rsidP="001C572D">
      <w:pPr>
        <w:rPr>
          <w:rFonts w:eastAsia="Calibri"/>
        </w:rPr>
      </w:pPr>
      <w:r>
        <w:fldChar w:fldCharType="begin"/>
      </w:r>
      <w:r>
        <w:instrText xml:space="preserve"> AUTONUM  </w:instrText>
      </w:r>
      <w:r>
        <w:fldChar w:fldCharType="end"/>
      </w:r>
      <w:r>
        <w:tab/>
      </w:r>
      <w:r w:rsidR="0053022C">
        <w:t>En su quincuagésima séptima sesión, el TC convino en solicitar a los TWP que, en sus sesiones de</w:t>
      </w:r>
      <w:r w:rsidR="005E7ABF">
        <w:t> </w:t>
      </w:r>
      <w:r w:rsidR="0053022C">
        <w:t xml:space="preserve">2022, examinen la propuesta de modificar el documento TGP/7 con el fin de eliminar el requisito de proporcionar variedades ejemplo para los caracteres cuantitativos señalados con asterisco cuando se facilitan ilustraciones y aclarar en qué situaciones </w:t>
      </w:r>
      <w:r w:rsidR="005E7ABF">
        <w:t>se</w:t>
      </w:r>
      <w:r w:rsidR="002B0CD9">
        <w:t xml:space="preserve">guirá siendo necesario </w:t>
      </w:r>
      <w:r w:rsidR="0053022C">
        <w:t>proporcionar variedades ejemplo (véanse los párrafos 40 y 41 del documento TC/57/25 “Informe”).</w:t>
      </w:r>
    </w:p>
    <w:p w14:paraId="5012A20E" w14:textId="77777777" w:rsidR="001C572D" w:rsidRDefault="001C572D" w:rsidP="001C572D">
      <w:pPr>
        <w:rPr>
          <w:rFonts w:eastAsia="Calibri"/>
        </w:rPr>
      </w:pPr>
    </w:p>
    <w:p w14:paraId="5D235DA0" w14:textId="156E1F12" w:rsidR="0053022C" w:rsidRPr="001C572D" w:rsidRDefault="001C572D" w:rsidP="001C572D">
      <w:pPr>
        <w:keepNext/>
        <w:keepLines/>
        <w:rPr>
          <w:rFonts w:eastAsia="Calibri"/>
        </w:rPr>
      </w:pPr>
      <w:r>
        <w:fldChar w:fldCharType="begin"/>
      </w:r>
      <w:r>
        <w:instrText xml:space="preserve"> AUTONUM  </w:instrText>
      </w:r>
      <w:r>
        <w:fldChar w:fldCharType="end"/>
      </w:r>
      <w:r>
        <w:tab/>
      </w:r>
      <w:r w:rsidR="0053022C">
        <w:t>En su quincuagésima cuarta sesión,</w:t>
      </w:r>
      <w:r w:rsidR="0053022C" w:rsidRPr="00B22900">
        <w:rPr>
          <w:rStyle w:val="FootnoteReference"/>
        </w:rPr>
        <w:footnoteReference w:id="10"/>
      </w:r>
      <w:r w:rsidR="0053022C">
        <w:t xml:space="preserve"> el TWO tomó nota de que las directrices de examen de las plantas ornamentales incluyen muchos caracteres florales cuantitativos y </w:t>
      </w:r>
      <w:proofErr w:type="spellStart"/>
      <w:r w:rsidR="00311D1B" w:rsidRPr="00311D1B">
        <w:t>seudocualitativos</w:t>
      </w:r>
      <w:proofErr w:type="spellEnd"/>
      <w:r w:rsidR="00311D1B" w:rsidRPr="00311D1B">
        <w:t xml:space="preserve"> </w:t>
      </w:r>
      <w:r w:rsidR="0053022C">
        <w:t xml:space="preserve">que no se miden y solo se observan visualmente (VG). El TWO convino en que el uso de ilustraciones </w:t>
      </w:r>
      <w:r w:rsidR="006727B3">
        <w:t>será</w:t>
      </w:r>
      <w:r w:rsidR="0053022C">
        <w:t xml:space="preserve"> adecuado para sustituir las variedades ejemplo de estos caracteres y facilita</w:t>
      </w:r>
      <w:r w:rsidR="00B63213">
        <w:t>rá</w:t>
      </w:r>
      <w:r w:rsidR="0053022C">
        <w:t xml:space="preserve"> aún más la armonización internacional (véase el párrafo 24 del documento TWO/54/6 “</w:t>
      </w:r>
      <w:proofErr w:type="spellStart"/>
      <w:r w:rsidR="0053022C">
        <w:rPr>
          <w:i/>
          <w:iCs/>
        </w:rPr>
        <w:t>Report</w:t>
      </w:r>
      <w:proofErr w:type="spellEnd"/>
      <w:r w:rsidR="0053022C">
        <w:t>”). El TWO convino en que los caracteres expuestos en el Anexo II del presente documento pueden utilizarse como ejemplos del enfoque de sustituir las variedades ejemplo por ilustraciones.</w:t>
      </w:r>
    </w:p>
    <w:p w14:paraId="30CBA49C" w14:textId="77777777" w:rsidR="0053022C" w:rsidRPr="00B22900" w:rsidRDefault="0053022C" w:rsidP="0053022C"/>
    <w:p w14:paraId="0F76B437" w14:textId="77777777" w:rsidR="0053022C" w:rsidRPr="00B22900" w:rsidRDefault="0053022C" w:rsidP="0053022C">
      <w:pPr>
        <w:keepNext/>
        <w:keepLines/>
      </w:pPr>
      <w:r w:rsidRPr="00B22900">
        <w:rPr>
          <w:rFonts w:eastAsia="Calibri"/>
        </w:rPr>
        <w:fldChar w:fldCharType="begin"/>
      </w:r>
      <w:r w:rsidRPr="00B22900">
        <w:rPr>
          <w:rFonts w:eastAsia="Calibri"/>
        </w:rPr>
        <w:instrText xml:space="preserve"> AUTONUM  </w:instrText>
      </w:r>
      <w:r w:rsidRPr="00B22900">
        <w:rPr>
          <w:rFonts w:eastAsia="Calibri"/>
        </w:rPr>
        <w:fldChar w:fldCharType="end"/>
      </w:r>
      <w:r>
        <w:tab/>
        <w:t>En sus sesiones de 2022, los TWP no llegaron a un acuerdo sobre la propuesta de eliminar el requisito de proporcionar variedades ejemplo para los caracteres cuantitativos señalados con asterisco cuando se facilitan ilustraciones. El informe completo sobre los debates se ofrece en Anexo II del presente documento.</w:t>
      </w:r>
    </w:p>
    <w:p w14:paraId="57EC56A7" w14:textId="77777777" w:rsidR="0053022C" w:rsidRPr="00B22900" w:rsidRDefault="0053022C" w:rsidP="0053022C"/>
    <w:p w14:paraId="20C5391C" w14:textId="77777777" w:rsidR="0053022C" w:rsidRPr="00B22900" w:rsidRDefault="0053022C" w:rsidP="0053022C">
      <w:pPr>
        <w:keepNext/>
        <w:keepLines/>
      </w:pPr>
      <w:r w:rsidRPr="00B22900">
        <w:fldChar w:fldCharType="begin"/>
      </w:r>
      <w:r w:rsidRPr="00B22900">
        <w:instrText xml:space="preserve"> AUTONUM  </w:instrText>
      </w:r>
      <w:r w:rsidRPr="00B22900">
        <w:fldChar w:fldCharType="end"/>
      </w:r>
      <w:r>
        <w:tab/>
        <w:t>Se invita al TC a considerar si procede invitar a los TWP, en sus sesiones de 2023, a examinar las situaciones descritas por el TWO como base para elaborar orientaciones sobre posibles excepciones al requisito de proporcionar variedades ejemplo para los caracteres cuantitativos señalados con asterisco cuando se facilitan ilustraciones, según se expone en el párrafo 27 del presente documento.</w:t>
      </w:r>
    </w:p>
    <w:p w14:paraId="492CA4FD" w14:textId="77777777" w:rsidR="0053022C" w:rsidRPr="00B22900" w:rsidRDefault="0053022C" w:rsidP="0053022C"/>
    <w:p w14:paraId="50C25221" w14:textId="77777777" w:rsidR="0053022C" w:rsidRPr="00B22900" w:rsidRDefault="0053022C" w:rsidP="0053022C">
      <w:pPr>
        <w:keepNext/>
        <w:keepLines/>
        <w:tabs>
          <w:tab w:val="left" w:pos="5387"/>
          <w:tab w:val="left" w:pos="5954"/>
        </w:tabs>
        <w:ind w:left="4820"/>
        <w:rPr>
          <w:i/>
        </w:rPr>
      </w:pPr>
      <w:r w:rsidRPr="00B22900">
        <w:rPr>
          <w:i/>
        </w:rPr>
        <w:fldChar w:fldCharType="begin"/>
      </w:r>
      <w:r w:rsidRPr="00B22900">
        <w:rPr>
          <w:i/>
        </w:rPr>
        <w:instrText xml:space="preserve"> AUTONUM  </w:instrText>
      </w:r>
      <w:r w:rsidRPr="00B22900">
        <w:rPr>
          <w:i/>
        </w:rPr>
        <w:fldChar w:fldCharType="end"/>
      </w:r>
      <w:r>
        <w:tab/>
      </w:r>
      <w:r>
        <w:rPr>
          <w:i/>
        </w:rPr>
        <w:t>Se invita al TC a considerar si procede invitar a los TWP, en sus sesiones de 2023, a examinar las situaciones descritas por el TWO como base para elaborar orientaciones sobre posibles excepciones al requisito de proporcionar variedades ejemplo para los caracteres cuantitativos señalados con asterisco cuando se facilitan ilustraciones, según se expone en el párrafo 27 del presente documento.</w:t>
      </w:r>
    </w:p>
    <w:p w14:paraId="49D59C1F" w14:textId="77777777" w:rsidR="0053022C" w:rsidRPr="00B22900" w:rsidRDefault="0053022C" w:rsidP="0053022C"/>
    <w:p w14:paraId="22D32CD4" w14:textId="77777777" w:rsidR="0053022C" w:rsidRPr="00B22900" w:rsidRDefault="0053022C" w:rsidP="0053022C">
      <w:pPr>
        <w:rPr>
          <w:u w:val="single"/>
        </w:rPr>
      </w:pPr>
    </w:p>
    <w:p w14:paraId="1A6B7325" w14:textId="77777777" w:rsidR="0053022C" w:rsidRPr="00B22900" w:rsidRDefault="0053022C" w:rsidP="0053022C">
      <w:pPr>
        <w:keepNext/>
        <w:outlineLvl w:val="2"/>
        <w:rPr>
          <w:i/>
        </w:rPr>
      </w:pPr>
      <w:bookmarkStart w:id="40" w:name="_Toc79508488"/>
      <w:bookmarkStart w:id="41" w:name="_Toc116995146"/>
      <w:r>
        <w:rPr>
          <w:i/>
          <w:snapToGrid w:val="0"/>
        </w:rPr>
        <w:t>Indicación de los caracteres de agrupamiento en las directrices de examen de la UPOV (tabla de caracteres y sección 5 del cuestionario técnico)</w:t>
      </w:r>
      <w:bookmarkEnd w:id="40"/>
      <w:bookmarkEnd w:id="41"/>
    </w:p>
    <w:p w14:paraId="272D19C6" w14:textId="77777777" w:rsidR="0053022C" w:rsidRPr="00B22900" w:rsidRDefault="0053022C" w:rsidP="0053022C">
      <w:pPr>
        <w:rPr>
          <w:snapToGrid w:val="0"/>
        </w:rPr>
      </w:pPr>
    </w:p>
    <w:p w14:paraId="084297C6" w14:textId="77777777" w:rsidR="0053022C" w:rsidRPr="00B22900" w:rsidRDefault="0053022C" w:rsidP="0053022C">
      <w:pPr>
        <w:jc w:val="left"/>
      </w:pPr>
      <w:r w:rsidRPr="00B22900">
        <w:fldChar w:fldCharType="begin"/>
      </w:r>
      <w:r w:rsidRPr="00B22900">
        <w:instrText xml:space="preserve"> AUTONUM  </w:instrText>
      </w:r>
      <w:r w:rsidRPr="00B22900">
        <w:fldChar w:fldCharType="end"/>
      </w:r>
      <w:r>
        <w:tab/>
        <w:t>Los antecedentes de esta cuestión se exponen en el Anexo III del presente documento.</w:t>
      </w:r>
    </w:p>
    <w:p w14:paraId="7DC54E68" w14:textId="77777777" w:rsidR="0053022C" w:rsidRPr="00B22900" w:rsidRDefault="0053022C" w:rsidP="0053022C">
      <w:pPr>
        <w:jc w:val="left"/>
      </w:pPr>
    </w:p>
    <w:p w14:paraId="155DF6ED" w14:textId="77777777" w:rsidR="0053022C" w:rsidRPr="00B22900" w:rsidRDefault="0053022C" w:rsidP="0053022C">
      <w:r w:rsidRPr="00B22900">
        <w:fldChar w:fldCharType="begin"/>
      </w:r>
      <w:r w:rsidRPr="00B22900">
        <w:instrText xml:space="preserve"> AUTONUM  </w:instrText>
      </w:r>
      <w:r w:rsidRPr="00B22900">
        <w:fldChar w:fldCharType="end"/>
      </w:r>
      <w:r>
        <w:tab/>
        <w:t>En su quincuagésima séptima sesión, el TC examinó la propuesta del TWV de añadir la indicación de los caracteres de agrupamiento en la tabla de caracteres y el cuestionario técnico de las directrices de examen de la UPOV (véanse los párrafos 38 y 39 del documento TC/57/25 “Informe”).</w:t>
      </w:r>
    </w:p>
    <w:p w14:paraId="50D6A169" w14:textId="77777777" w:rsidR="0053022C" w:rsidRPr="00B22900" w:rsidRDefault="0053022C" w:rsidP="0053022C"/>
    <w:p w14:paraId="54FB25A4" w14:textId="7B83035E" w:rsidR="0053022C" w:rsidRPr="00B22900" w:rsidRDefault="0053022C" w:rsidP="0053022C">
      <w:pPr>
        <w:rPr>
          <w:snapToGrid w:val="0"/>
        </w:rPr>
      </w:pPr>
      <w:r w:rsidRPr="00B22900">
        <w:fldChar w:fldCharType="begin"/>
      </w:r>
      <w:r w:rsidRPr="00B22900">
        <w:instrText xml:space="preserve"> AUTONUM  </w:instrText>
      </w:r>
      <w:r w:rsidRPr="00B22900">
        <w:fldChar w:fldCharType="end"/>
      </w:r>
      <w:r>
        <w:tab/>
        <w:t xml:space="preserve">El TC convino en </w:t>
      </w:r>
      <w:r>
        <w:rPr>
          <w:snapToGrid w:val="0"/>
        </w:rPr>
        <w:t xml:space="preserve">pedir a la Oficina de la Unión que formule una propuesta a los TWP y el TC, en sus sesiones de 2022, para señalar caracteres en la </w:t>
      </w:r>
      <w:r>
        <w:t>tabla de caracteres y el cuestionario técnico</w:t>
      </w:r>
      <w:r w:rsidR="005213AD">
        <w:t xml:space="preserve"> </w:t>
      </w:r>
      <w:r>
        <w:rPr>
          <w:snapToGrid w:val="0"/>
        </w:rPr>
        <w:t>cuando se los utiliza como caracteres de agrupamiento. En la propuesta se ha de contemplar la introducción de esta función en la plantilla en Internet de los documentos TG y la revisión solicitada del documento TGP/7 “Elaboración de las directrices de examen”.</w:t>
      </w:r>
    </w:p>
    <w:p w14:paraId="41DFDF04" w14:textId="77777777" w:rsidR="0053022C" w:rsidRPr="00B22900" w:rsidRDefault="0053022C" w:rsidP="0053022C">
      <w:pPr>
        <w:jc w:val="left"/>
      </w:pPr>
    </w:p>
    <w:p w14:paraId="447B7F82" w14:textId="77777777" w:rsidR="0053022C" w:rsidRPr="00B22900" w:rsidRDefault="0053022C" w:rsidP="0053022C">
      <w:pPr>
        <w:rPr>
          <w:snapToGrid w:val="0"/>
        </w:rPr>
      </w:pPr>
      <w:r w:rsidRPr="00B22900">
        <w:rPr>
          <w:snapToGrid w:val="0"/>
        </w:rPr>
        <w:fldChar w:fldCharType="begin"/>
      </w:r>
      <w:r w:rsidRPr="00B22900">
        <w:rPr>
          <w:snapToGrid w:val="0"/>
        </w:rPr>
        <w:instrText xml:space="preserve"> AUTONUM  </w:instrText>
      </w:r>
      <w:r w:rsidRPr="00B22900">
        <w:rPr>
          <w:snapToGrid w:val="0"/>
        </w:rPr>
        <w:fldChar w:fldCharType="end"/>
      </w:r>
      <w:r>
        <w:rPr>
          <w:snapToGrid w:val="0"/>
        </w:rPr>
        <w:tab/>
        <w:t xml:space="preserve">En sus sesiones de 2022, los TWP recibieron una propuesta para señalar caracteres </w:t>
      </w:r>
      <w:r>
        <w:t xml:space="preserve">en la tabla de caracteres y el cuestionario técnico </w:t>
      </w:r>
      <w:r>
        <w:rPr>
          <w:snapToGrid w:val="0"/>
        </w:rPr>
        <w:t>cuando se los utiliza como caracteres de agrupamiento, que se expone en el Anexo III del presente documento.</w:t>
      </w:r>
    </w:p>
    <w:p w14:paraId="50D77D03" w14:textId="77777777" w:rsidR="0053022C" w:rsidRPr="00B22900" w:rsidRDefault="0053022C" w:rsidP="0053022C"/>
    <w:p w14:paraId="75E3AD4F" w14:textId="77777777" w:rsidR="0053022C" w:rsidRPr="00B22900" w:rsidRDefault="0053022C" w:rsidP="0053022C">
      <w:r w:rsidRPr="00B22900">
        <w:fldChar w:fldCharType="begin"/>
      </w:r>
      <w:r w:rsidRPr="00B22900">
        <w:instrText xml:space="preserve"> AUTONUM  </w:instrText>
      </w:r>
      <w:r w:rsidRPr="00B22900">
        <w:fldChar w:fldCharType="end"/>
      </w:r>
      <w:r>
        <w:tab/>
        <w:t xml:space="preserve">El TWV suscribió la propuesta, mientras que el TWA y el TWO convinieron </w:t>
      </w:r>
      <w:r>
        <w:rPr>
          <w:snapToGrid w:val="0"/>
        </w:rPr>
        <w:t>en que no corresponde revisar el documento TGP/7, dado que</w:t>
      </w:r>
      <w:r>
        <w:t xml:space="preserve"> </w:t>
      </w:r>
      <w:r>
        <w:rPr>
          <w:snapToGrid w:val="0"/>
        </w:rPr>
        <w:t>la información sobre los caracteres de agrupamiento no es pertinente en el cuestionario técnico y no será necesario repetir la información de la sección 5 en la tabla de caracteres. El TWF</w:t>
      </w:r>
      <w:r>
        <w:t xml:space="preserve"> tomó nota de que existen diferentes puntos de vista sobre la propuesta y que no es posible llegar a una conclusión acordada en esta etapa.</w:t>
      </w:r>
    </w:p>
    <w:p w14:paraId="3A7CAC02" w14:textId="77777777" w:rsidR="0053022C" w:rsidRPr="00B22900" w:rsidRDefault="0053022C" w:rsidP="0053022C"/>
    <w:p w14:paraId="5BDF8963" w14:textId="77777777" w:rsidR="0053022C" w:rsidRPr="00B22900" w:rsidRDefault="0053022C" w:rsidP="0053022C">
      <w:r w:rsidRPr="00B22900">
        <w:rPr>
          <w:snapToGrid w:val="0"/>
        </w:rPr>
        <w:fldChar w:fldCharType="begin"/>
      </w:r>
      <w:r w:rsidRPr="00B22900">
        <w:rPr>
          <w:snapToGrid w:val="0"/>
        </w:rPr>
        <w:instrText xml:space="preserve"> AUTONUM  </w:instrText>
      </w:r>
      <w:r w:rsidRPr="00B22900">
        <w:rPr>
          <w:snapToGrid w:val="0"/>
        </w:rPr>
        <w:fldChar w:fldCharType="end"/>
      </w:r>
      <w:r>
        <w:rPr>
          <w:snapToGrid w:val="0"/>
        </w:rPr>
        <w:tab/>
        <w:t>Se invita al TC a considerar si procede continuar examinando la propuesta.</w:t>
      </w:r>
      <w:r>
        <w:t xml:space="preserve"> </w:t>
      </w:r>
    </w:p>
    <w:p w14:paraId="29A691CE" w14:textId="77777777" w:rsidR="0053022C" w:rsidRPr="00B22900" w:rsidRDefault="0053022C" w:rsidP="0053022C">
      <w:pPr>
        <w:tabs>
          <w:tab w:val="left" w:pos="5387"/>
        </w:tabs>
        <w:ind w:left="4820"/>
        <w:rPr>
          <w:i/>
        </w:rPr>
      </w:pPr>
    </w:p>
    <w:p w14:paraId="76344275" w14:textId="77777777" w:rsidR="0053022C" w:rsidRPr="00B22900" w:rsidRDefault="0053022C" w:rsidP="0053022C">
      <w:pPr>
        <w:keepNext/>
        <w:keepLines/>
        <w:tabs>
          <w:tab w:val="left" w:pos="5387"/>
          <w:tab w:val="left" w:pos="5954"/>
        </w:tabs>
        <w:ind w:left="4820"/>
        <w:rPr>
          <w:i/>
          <w:snapToGrid w:val="0"/>
        </w:rPr>
      </w:pPr>
      <w:r w:rsidRPr="00B22900">
        <w:rPr>
          <w:i/>
          <w:snapToGrid w:val="0"/>
        </w:rPr>
        <w:fldChar w:fldCharType="begin"/>
      </w:r>
      <w:r w:rsidRPr="00B22900">
        <w:rPr>
          <w:i/>
          <w:snapToGrid w:val="0"/>
        </w:rPr>
        <w:instrText xml:space="preserve"> AUTONUM  </w:instrText>
      </w:r>
      <w:r w:rsidRPr="00B22900">
        <w:rPr>
          <w:i/>
          <w:snapToGrid w:val="0"/>
        </w:rPr>
        <w:fldChar w:fldCharType="end"/>
      </w:r>
      <w:r>
        <w:rPr>
          <w:i/>
          <w:snapToGrid w:val="0"/>
        </w:rPr>
        <w:tab/>
        <w:t>Se invita al TC a considerar si procede continuar examinando la propuesta de revisar el documento TGP/7 “Elaboración de las directrices de examen” para señalar en la tabla de caracteres y el cuestionario técnico los caracteres que se emplean como caracteres de agrupamiento.</w:t>
      </w:r>
    </w:p>
    <w:p w14:paraId="4DE66C4D" w14:textId="77777777" w:rsidR="0053022C" w:rsidRPr="00B22900" w:rsidRDefault="0053022C" w:rsidP="0053022C">
      <w:pPr>
        <w:rPr>
          <w:i/>
        </w:rPr>
      </w:pPr>
    </w:p>
    <w:p w14:paraId="1BD5B219" w14:textId="77777777" w:rsidR="0053022C" w:rsidRPr="00B22900" w:rsidRDefault="0053022C" w:rsidP="0053022C">
      <w:pPr>
        <w:rPr>
          <w:i/>
        </w:rPr>
      </w:pPr>
    </w:p>
    <w:p w14:paraId="701E20AD" w14:textId="1855EAE6" w:rsidR="0053022C" w:rsidRPr="00B22900" w:rsidRDefault="0053022C" w:rsidP="0053022C">
      <w:pPr>
        <w:keepNext/>
        <w:outlineLvl w:val="2"/>
        <w:rPr>
          <w:i/>
        </w:rPr>
      </w:pPr>
      <w:bookmarkStart w:id="42" w:name="_Toc116995147"/>
      <w:r>
        <w:rPr>
          <w:i/>
        </w:rPr>
        <w:t>Conversión de</w:t>
      </w:r>
      <w:r w:rsidR="00132557">
        <w:rPr>
          <w:i/>
        </w:rPr>
        <w:t xml:space="preserve"> </w:t>
      </w:r>
      <w:r>
        <w:rPr>
          <w:i/>
        </w:rPr>
        <w:t>texto estándar de las directrices de examen en texto opcional</w:t>
      </w:r>
      <w:bookmarkEnd w:id="42"/>
      <w:r>
        <w:rPr>
          <w:i/>
        </w:rPr>
        <w:t xml:space="preserve"> </w:t>
      </w:r>
    </w:p>
    <w:p w14:paraId="4ED88482" w14:textId="77777777" w:rsidR="0053022C" w:rsidRPr="00B22900" w:rsidRDefault="0053022C" w:rsidP="0053022C"/>
    <w:p w14:paraId="63604C36" w14:textId="77777777" w:rsidR="0053022C" w:rsidRPr="00B22900" w:rsidRDefault="0053022C" w:rsidP="0053022C">
      <w:pPr>
        <w:jc w:val="left"/>
      </w:pPr>
      <w:r w:rsidRPr="00B22900">
        <w:fldChar w:fldCharType="begin"/>
      </w:r>
      <w:r w:rsidRPr="00B22900">
        <w:instrText xml:space="preserve"> AUTONUM  </w:instrText>
      </w:r>
      <w:r w:rsidRPr="00B22900">
        <w:fldChar w:fldCharType="end"/>
      </w:r>
      <w:r>
        <w:tab/>
        <w:t>Los antecedentes de esta cuestión se exponen en el Anexo IV del presente documento.</w:t>
      </w:r>
    </w:p>
    <w:p w14:paraId="00589D6C" w14:textId="77777777" w:rsidR="0053022C" w:rsidRPr="00B22900" w:rsidRDefault="0053022C" w:rsidP="0053022C"/>
    <w:p w14:paraId="629BD7A1" w14:textId="2DE08F64" w:rsidR="0053022C" w:rsidRPr="00B22900" w:rsidRDefault="0053022C" w:rsidP="0053022C">
      <w:pPr>
        <w:keepNext/>
      </w:pPr>
      <w:r w:rsidRPr="00B22900">
        <w:fldChar w:fldCharType="begin"/>
      </w:r>
      <w:r w:rsidRPr="00B22900">
        <w:instrText xml:space="preserve"> AUTONUM  </w:instrText>
      </w:r>
      <w:r w:rsidRPr="00B22900">
        <w:fldChar w:fldCharType="end"/>
      </w:r>
      <w:r>
        <w:tab/>
        <w:t>En su quincuagésima séptima sesión, el TC convino en solicitar a los TWP que, en sus sesiones de</w:t>
      </w:r>
      <w:r w:rsidR="00132557">
        <w:t> </w:t>
      </w:r>
      <w:r>
        <w:t xml:space="preserve">2022, consideren la propuesta de convertir el </w:t>
      </w:r>
      <w:r w:rsidR="00132557">
        <w:t xml:space="preserve">siguiente </w:t>
      </w:r>
      <w:r>
        <w:t xml:space="preserve">texto estándar del párrafo 4.2.2 de la plantilla de las directrices de examen </w:t>
      </w:r>
      <w:r w:rsidR="00132557">
        <w:t>en texto estándar adicional (opcional)</w:t>
      </w:r>
      <w:r>
        <w:t xml:space="preserve"> (véanse los párrafos 42 y 43 del documento TC/57/25 “Informe”)</w:t>
      </w:r>
      <w:r w:rsidR="00132557">
        <w:t>:</w:t>
      </w:r>
    </w:p>
    <w:p w14:paraId="0FAC1974" w14:textId="77777777" w:rsidR="0053022C" w:rsidRPr="00B22900" w:rsidRDefault="0053022C" w:rsidP="0053022C"/>
    <w:p w14:paraId="58593076" w14:textId="77777777" w:rsidR="0053022C" w:rsidRPr="00B22900" w:rsidRDefault="0053022C" w:rsidP="0053022C">
      <w:pPr>
        <w:keepLines/>
        <w:ind w:left="567" w:right="567"/>
        <w:rPr>
          <w:sz w:val="18"/>
        </w:rPr>
      </w:pPr>
      <w:r>
        <w:rPr>
          <w:sz w:val="18"/>
        </w:rPr>
        <w:t>“4.2.2</w:t>
      </w:r>
      <w:r>
        <w:rPr>
          <w:sz w:val="18"/>
        </w:rPr>
        <w:tab/>
        <w:t>Las presentes directrices de examen han sido desarrolladas para el examen de variedades [tipo o tipos de reproducción o multiplicación].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70A4F6FB" w14:textId="77777777" w:rsidR="0053022C" w:rsidRPr="00B22900" w:rsidRDefault="0053022C" w:rsidP="0053022C"/>
    <w:p w14:paraId="03A3EC67" w14:textId="77777777" w:rsidR="0053022C" w:rsidRPr="00B22900" w:rsidRDefault="0053022C" w:rsidP="0053022C">
      <w:r w:rsidRPr="00B22900">
        <w:fldChar w:fldCharType="begin"/>
      </w:r>
      <w:r w:rsidRPr="00B22900">
        <w:instrText xml:space="preserve"> AUTONUM  </w:instrText>
      </w:r>
      <w:r w:rsidRPr="00B22900">
        <w:fldChar w:fldCharType="end"/>
      </w:r>
      <w:r>
        <w:tab/>
        <w:t>En sus sesiones de 2022, los TWP acordaron convertir el texto estándar del capítulo “Homogeneidad” de las directrices de examen en texto estándar adicional, según se expone en los párrafos 21 y 22 del documento TWP/6/1 (véanse los documentos TWV/56/22 “</w:t>
      </w:r>
      <w:proofErr w:type="spellStart"/>
      <w:r>
        <w:rPr>
          <w:i/>
          <w:iCs/>
        </w:rPr>
        <w:t>Report</w:t>
      </w:r>
      <w:proofErr w:type="spellEnd"/>
      <w:r>
        <w:t>”, párrafo 11; TWA/51/11 “</w:t>
      </w:r>
      <w:proofErr w:type="spellStart"/>
      <w:r>
        <w:rPr>
          <w:i/>
          <w:iCs/>
        </w:rPr>
        <w:t>Report</w:t>
      </w:r>
      <w:proofErr w:type="spellEnd"/>
      <w:r>
        <w:t>”, párrafo 29; TWO/54/6 “</w:t>
      </w:r>
      <w:proofErr w:type="spellStart"/>
      <w:r>
        <w:rPr>
          <w:i/>
          <w:iCs/>
        </w:rPr>
        <w:t>Report</w:t>
      </w:r>
      <w:proofErr w:type="spellEnd"/>
      <w:r>
        <w:t>”, párrafo 28; TWF/53/14 “</w:t>
      </w:r>
      <w:proofErr w:type="spellStart"/>
      <w:r>
        <w:rPr>
          <w:i/>
          <w:iCs/>
        </w:rPr>
        <w:t>Report</w:t>
      </w:r>
      <w:proofErr w:type="spellEnd"/>
      <w:r>
        <w:t>”, párrafo 13).</w:t>
      </w:r>
    </w:p>
    <w:p w14:paraId="42B0F094" w14:textId="77777777" w:rsidR="0053022C" w:rsidRPr="00B22900" w:rsidRDefault="0053022C" w:rsidP="0053022C"/>
    <w:p w14:paraId="190A2A58" w14:textId="77777777" w:rsidR="0053022C" w:rsidRPr="00B22900" w:rsidRDefault="0053022C" w:rsidP="0053022C"/>
    <w:p w14:paraId="36073DDF" w14:textId="68F36B52" w:rsidR="0053022C" w:rsidRPr="00B22900" w:rsidRDefault="0053022C" w:rsidP="0053022C">
      <w:pPr>
        <w:keepLines/>
        <w:tabs>
          <w:tab w:val="left" w:pos="5387"/>
          <w:tab w:val="left" w:pos="5954"/>
        </w:tabs>
        <w:ind w:left="4820"/>
        <w:rPr>
          <w:i/>
        </w:rPr>
      </w:pPr>
      <w:r w:rsidRPr="00B22900">
        <w:rPr>
          <w:i/>
        </w:rPr>
        <w:fldChar w:fldCharType="begin"/>
      </w:r>
      <w:r w:rsidRPr="00B22900">
        <w:rPr>
          <w:i/>
        </w:rPr>
        <w:instrText xml:space="preserve"> AUTONUM  </w:instrText>
      </w:r>
      <w:r w:rsidRPr="00B22900">
        <w:rPr>
          <w:i/>
        </w:rPr>
        <w:fldChar w:fldCharType="end"/>
      </w:r>
      <w:r>
        <w:tab/>
        <w:t xml:space="preserve"> </w:t>
      </w:r>
      <w:r>
        <w:rPr>
          <w:i/>
          <w:iCs/>
        </w:rPr>
        <w:t>Se invita al TC a considerar si procede modificar el documento TGP/7 “Elaboración de las directrices de examen” para convertir el texto estándar del párrafo 4.2.2 de la plantilla de las directrices de examen en texto estándar adicional</w:t>
      </w:r>
      <w:r w:rsidR="005213AD">
        <w:rPr>
          <w:i/>
          <w:iCs/>
        </w:rPr>
        <w:t xml:space="preserve"> </w:t>
      </w:r>
      <w:r>
        <w:rPr>
          <w:i/>
          <w:iCs/>
        </w:rPr>
        <w:t>(opcional), según se expone en el párrafo 39 del presente documento</w:t>
      </w:r>
      <w:r>
        <w:t>.</w:t>
      </w:r>
    </w:p>
    <w:p w14:paraId="4EDD6DED" w14:textId="77777777" w:rsidR="0053022C" w:rsidRPr="00B22900" w:rsidRDefault="0053022C" w:rsidP="0053022C"/>
    <w:p w14:paraId="1FCEF5BD" w14:textId="77777777" w:rsidR="0053022C" w:rsidRPr="00B22900" w:rsidRDefault="0053022C" w:rsidP="0053022C">
      <w:pPr>
        <w:tabs>
          <w:tab w:val="left" w:pos="5387"/>
          <w:tab w:val="left" w:pos="5954"/>
        </w:tabs>
        <w:ind w:left="4820"/>
        <w:rPr>
          <w:i/>
          <w:sz w:val="18"/>
        </w:rPr>
      </w:pPr>
    </w:p>
    <w:p w14:paraId="61B628ED" w14:textId="77777777" w:rsidR="0053022C" w:rsidRPr="00B22900" w:rsidRDefault="0053022C" w:rsidP="0053022C">
      <w:pPr>
        <w:pStyle w:val="Heading3"/>
      </w:pPr>
      <w:bookmarkStart w:id="43" w:name="_Toc116995148"/>
      <w:r>
        <w:t>Caracteres de resistencia a enfermedades: adición de un nivel de expresión y colocación de los caracteres de resistencia a enfermedades no señalados con asterisco en la sección 5 del cuestionario técnico</w:t>
      </w:r>
      <w:bookmarkEnd w:id="43"/>
    </w:p>
    <w:p w14:paraId="244D0110" w14:textId="77777777" w:rsidR="0053022C" w:rsidRPr="00B22900" w:rsidRDefault="0053022C" w:rsidP="0053022C">
      <w:pPr>
        <w:keepNext/>
      </w:pPr>
    </w:p>
    <w:p w14:paraId="392E8B0B" w14:textId="75B406F7" w:rsidR="0053022C" w:rsidRPr="00B22900" w:rsidRDefault="0053022C" w:rsidP="0053022C">
      <w:pPr>
        <w:keepNext/>
        <w:keepLines/>
      </w:pPr>
      <w:r w:rsidRPr="00B22900">
        <w:fldChar w:fldCharType="begin"/>
      </w:r>
      <w:r w:rsidRPr="00B22900">
        <w:instrText xml:space="preserve"> AUTONUM  </w:instrText>
      </w:r>
      <w:r w:rsidRPr="00B22900">
        <w:fldChar w:fldCharType="end"/>
      </w:r>
      <w:r>
        <w:tab/>
        <w:t>En su quincuagésima séptima sesión, el TC examinó una propuesta de revisar la nota orientativa GN</w:t>
      </w:r>
      <w:r w:rsidR="00EE40C5">
        <w:t> </w:t>
      </w:r>
      <w:r>
        <w:t>13 “Caracteres con funciones específicas” del documento TGP/7, a fin de aclarar que los caracteres de resistencia a enfermedades han de presentarse en la sección 5 del cuestionario técnico añadiendo el nivel de expresión “no examinada” en caso de que el carácter no esté señalado con un asterisco en la tabla de caracteres (véanse los párrafos 36 y 37 del documento TC/57/25 “Informe”).</w:t>
      </w:r>
    </w:p>
    <w:p w14:paraId="499902BB" w14:textId="77777777" w:rsidR="0053022C" w:rsidRPr="00B22900" w:rsidRDefault="0053022C" w:rsidP="0053022C">
      <w:pPr>
        <w:jc w:val="left"/>
      </w:pPr>
    </w:p>
    <w:p w14:paraId="0E0AA2B1" w14:textId="44376A7D" w:rsidR="0053022C" w:rsidRPr="00B22900" w:rsidRDefault="0053022C" w:rsidP="0053022C">
      <w:pPr>
        <w:rPr>
          <w:snapToGrid w:val="0"/>
        </w:rPr>
      </w:pPr>
      <w:r w:rsidRPr="00B22900">
        <w:fldChar w:fldCharType="begin"/>
      </w:r>
      <w:r w:rsidRPr="00B22900">
        <w:instrText xml:space="preserve"> AUTONUM  </w:instrText>
      </w:r>
      <w:r w:rsidRPr="00B22900">
        <w:fldChar w:fldCharType="end"/>
      </w:r>
      <w:r>
        <w:tab/>
        <w:t xml:space="preserve">En su quincuagésima séptima sesión, el TC tomó nota de que se están manteniendo debates en los TWP acerca de la relación entre los asteriscos de las directrices de examen y los caracteres del cuestionario técnico. El TC convino en aplazar, hasta su quincuagésima octava sesión, la consideración de si procede colocar los caracteres de resistencia a las enfermedades no señalados con asterisco en el cuestionario técnico, </w:t>
      </w:r>
      <w:r w:rsidR="001C131F">
        <w:t xml:space="preserve">lo cual se ha de considerar </w:t>
      </w:r>
      <w:r>
        <w:t>junto con las eventuales propuestas de los TWP acerca de la relación entre los asteriscos de las directrices de examen y los caracteres del cuestionario técnico.</w:t>
      </w:r>
    </w:p>
    <w:p w14:paraId="49102336" w14:textId="77777777" w:rsidR="0053022C" w:rsidRPr="00B22900" w:rsidRDefault="0053022C" w:rsidP="0053022C"/>
    <w:p w14:paraId="0B23B054" w14:textId="77777777" w:rsidR="0053022C" w:rsidRPr="00B22900" w:rsidRDefault="0053022C" w:rsidP="0053022C">
      <w:pPr>
        <w:keepNext/>
        <w:keepLines/>
        <w:tabs>
          <w:tab w:val="left" w:pos="567"/>
          <w:tab w:val="left" w:pos="1134"/>
          <w:tab w:val="left" w:pos="5387"/>
          <w:tab w:val="left" w:pos="5954"/>
        </w:tabs>
      </w:pPr>
      <w:r w:rsidRPr="00B22900">
        <w:fldChar w:fldCharType="begin"/>
      </w:r>
      <w:r w:rsidRPr="00B22900">
        <w:instrText xml:space="preserve"> AUTONUM  </w:instrText>
      </w:r>
      <w:r w:rsidRPr="00B22900">
        <w:fldChar w:fldCharType="end"/>
      </w:r>
      <w:r>
        <w:tab/>
        <w:t>En el Anexo V del presente documento se ofrece más información sobre los antecedentes de esta cuestión.</w:t>
      </w:r>
    </w:p>
    <w:p w14:paraId="73303498" w14:textId="77777777" w:rsidR="0053022C" w:rsidRPr="00B22900" w:rsidRDefault="0053022C" w:rsidP="0053022C">
      <w:pPr>
        <w:rPr>
          <w:snapToGrid w:val="0"/>
        </w:rPr>
      </w:pPr>
    </w:p>
    <w:p w14:paraId="1B5EA042" w14:textId="77777777" w:rsidR="0053022C" w:rsidRPr="00B22900" w:rsidRDefault="0053022C" w:rsidP="0053022C">
      <w:pPr>
        <w:pStyle w:val="Heading4"/>
        <w:rPr>
          <w:snapToGrid w:val="0"/>
        </w:rPr>
      </w:pPr>
      <w:r>
        <w:rPr>
          <w:snapToGrid w:val="0"/>
        </w:rPr>
        <w:t>Examen de los Grupos de Trabajo Técnico en sus sesiones de 2022</w:t>
      </w:r>
    </w:p>
    <w:p w14:paraId="1836D354" w14:textId="77777777" w:rsidR="0053022C" w:rsidRPr="00B22900" w:rsidRDefault="0053022C" w:rsidP="0053022C"/>
    <w:p w14:paraId="0A55FEB5" w14:textId="77777777" w:rsidR="0053022C" w:rsidRPr="00B22900" w:rsidRDefault="0053022C" w:rsidP="0053022C">
      <w:pPr>
        <w:keepNext/>
      </w:pPr>
      <w:r w:rsidRPr="00B22900">
        <w:fldChar w:fldCharType="begin"/>
      </w:r>
      <w:r w:rsidRPr="00B22900">
        <w:instrText xml:space="preserve"> AUTONUM  </w:instrText>
      </w:r>
      <w:r w:rsidRPr="00B22900">
        <w:fldChar w:fldCharType="end"/>
      </w:r>
      <w:r>
        <w:tab/>
        <w:t>En sus sesiones de 2022, los TWP tomaron nota de que no se han recibido propuestas de revisión del documento TGP/7 “Elaboración de las directrices de examen” para determinar la relación entre los caracteres obligatorios de la tabla de caracteres (señalados con asterisco) y los caracteres de los cuestionarios técnicos (véanse los documentos TWV/56/22 “</w:t>
      </w:r>
      <w:proofErr w:type="spellStart"/>
      <w:r>
        <w:rPr>
          <w:i/>
          <w:iCs/>
        </w:rPr>
        <w:t>Report</w:t>
      </w:r>
      <w:proofErr w:type="spellEnd"/>
      <w:r>
        <w:t>”, párrafo 101; TWA/51/11 “</w:t>
      </w:r>
      <w:proofErr w:type="spellStart"/>
      <w:r>
        <w:rPr>
          <w:i/>
          <w:iCs/>
        </w:rPr>
        <w:t>Report</w:t>
      </w:r>
      <w:proofErr w:type="spellEnd"/>
      <w:r>
        <w:t>”, párrafo 64; TWO/54/6 “</w:t>
      </w:r>
      <w:proofErr w:type="spellStart"/>
      <w:r>
        <w:rPr>
          <w:i/>
          <w:iCs/>
        </w:rPr>
        <w:t>Report</w:t>
      </w:r>
      <w:proofErr w:type="spellEnd"/>
      <w:r>
        <w:t>”, párrafo 80; y TWF/53/14 “</w:t>
      </w:r>
      <w:proofErr w:type="spellStart"/>
      <w:r>
        <w:rPr>
          <w:i/>
          <w:iCs/>
        </w:rPr>
        <w:t>Report</w:t>
      </w:r>
      <w:proofErr w:type="spellEnd"/>
      <w:r>
        <w:t>”, párrafo 112).</w:t>
      </w:r>
    </w:p>
    <w:p w14:paraId="20191A48" w14:textId="77777777" w:rsidR="0053022C" w:rsidRPr="00B22900" w:rsidRDefault="0053022C" w:rsidP="0053022C"/>
    <w:p w14:paraId="7E11FC4B" w14:textId="77777777" w:rsidR="0053022C" w:rsidRPr="00B22900" w:rsidRDefault="0053022C" w:rsidP="0053022C">
      <w:pPr>
        <w:pStyle w:val="Heading4"/>
      </w:pPr>
      <w:r>
        <w:t>Propuesta</w:t>
      </w:r>
    </w:p>
    <w:p w14:paraId="1308B5AC" w14:textId="77777777" w:rsidR="0053022C" w:rsidRPr="00B22900" w:rsidRDefault="0053022C" w:rsidP="0053022C"/>
    <w:p w14:paraId="502E34AA" w14:textId="044F2EE2" w:rsidR="0053022C" w:rsidRPr="00B22900" w:rsidRDefault="0053022C" w:rsidP="0053022C">
      <w:r w:rsidRPr="00B22900">
        <w:fldChar w:fldCharType="begin"/>
      </w:r>
      <w:r w:rsidRPr="00B22900">
        <w:instrText xml:space="preserve"> AUTONUM  </w:instrText>
      </w:r>
      <w:r w:rsidRPr="00B22900">
        <w:fldChar w:fldCharType="end"/>
      </w:r>
      <w:r>
        <w:tab/>
        <w:t xml:space="preserve"> Se propone que el TC invite a la Oficina de la Unión a presentar una propuesta a los TWP, en sus sesiones de 2023, de modificar la nota orientativa GN 13 </w:t>
      </w:r>
      <w:r w:rsidR="00D0090B">
        <w:rPr>
          <w:i/>
        </w:rPr>
        <w:t>“</w:t>
      </w:r>
      <w:r>
        <w:t>Caracteres con funciones específicas” del documento TGP/7, a fin de aclarar que los caracteres de resistencia a enfermedades han de presentarse en la sección 5 del cuestionario técnico con el añadido del nivel de expresión “no examinada”.</w:t>
      </w:r>
    </w:p>
    <w:p w14:paraId="17A74BE8" w14:textId="77777777" w:rsidR="0053022C" w:rsidRPr="00B22900" w:rsidRDefault="0053022C" w:rsidP="0053022C"/>
    <w:p w14:paraId="0817B736" w14:textId="67933080" w:rsidR="0053022C" w:rsidRPr="00B22900" w:rsidRDefault="0053022C" w:rsidP="0053022C">
      <w:pPr>
        <w:tabs>
          <w:tab w:val="left" w:pos="5387"/>
        </w:tabs>
        <w:ind w:left="4820"/>
        <w:rPr>
          <w:i/>
        </w:rPr>
      </w:pPr>
      <w:r w:rsidRPr="00B22900">
        <w:rPr>
          <w:i/>
        </w:rPr>
        <w:fldChar w:fldCharType="begin"/>
      </w:r>
      <w:r w:rsidRPr="00B22900">
        <w:rPr>
          <w:i/>
        </w:rPr>
        <w:instrText xml:space="preserve"> AUTONUM  </w:instrText>
      </w:r>
      <w:r w:rsidRPr="00B22900">
        <w:rPr>
          <w:i/>
        </w:rPr>
        <w:fldChar w:fldCharType="end"/>
      </w:r>
      <w:r>
        <w:tab/>
      </w:r>
      <w:r>
        <w:rPr>
          <w:i/>
          <w:iCs/>
        </w:rPr>
        <w:t>Se propone al TC que considere si procede invitar a</w:t>
      </w:r>
      <w:r>
        <w:t xml:space="preserve"> </w:t>
      </w:r>
      <w:r>
        <w:rPr>
          <w:i/>
        </w:rPr>
        <w:t xml:space="preserve">la Oficina de la Unión a presentar una propuesta a los TWP, en sus sesiones de 2023, de modificar la nota orientativa GN 13 </w:t>
      </w:r>
      <w:r w:rsidR="00D0090B">
        <w:rPr>
          <w:i/>
        </w:rPr>
        <w:t>“</w:t>
      </w:r>
      <w:r>
        <w:rPr>
          <w:i/>
        </w:rPr>
        <w:t>Caracteres con funciones específicas” del documento TGP/7, a fin de aclarar que los caracteres de resistencia a enfermedades han de presentarse en la sección 5 del cuestionario técnico con el añadido del nivel de expresión “no examinada”.</w:t>
      </w:r>
    </w:p>
    <w:p w14:paraId="10DC4160" w14:textId="77777777" w:rsidR="0053022C" w:rsidRPr="00B22900" w:rsidRDefault="0053022C" w:rsidP="0053022C">
      <w:pPr>
        <w:tabs>
          <w:tab w:val="left" w:pos="5387"/>
        </w:tabs>
        <w:ind w:left="4820"/>
        <w:rPr>
          <w:i/>
        </w:rPr>
      </w:pPr>
    </w:p>
    <w:p w14:paraId="6CC4C089" w14:textId="77777777" w:rsidR="0053022C" w:rsidRPr="00B22900" w:rsidRDefault="0053022C" w:rsidP="0053022C">
      <w:pPr>
        <w:keepNext/>
      </w:pPr>
    </w:p>
    <w:p w14:paraId="531B3E9B" w14:textId="77777777" w:rsidR="0053022C" w:rsidRPr="00B22900" w:rsidRDefault="0053022C" w:rsidP="0053022C">
      <w:pPr>
        <w:pStyle w:val="Heading2"/>
      </w:pPr>
      <w:bookmarkStart w:id="44" w:name="_Toc116995149"/>
      <w:r>
        <w:t>Documento TGP/8: Diseño de ensayos y técnicas utilizados en el examen de la distinción, la homogeneidad y la estabilidad</w:t>
      </w:r>
      <w:bookmarkEnd w:id="44"/>
    </w:p>
    <w:p w14:paraId="573D9D72" w14:textId="77777777" w:rsidR="0053022C" w:rsidRPr="00B22900" w:rsidRDefault="0053022C" w:rsidP="0053022C">
      <w:pPr>
        <w:keepNext/>
        <w:outlineLvl w:val="2"/>
        <w:rPr>
          <w:i/>
        </w:rPr>
      </w:pPr>
    </w:p>
    <w:p w14:paraId="71CDEFC9" w14:textId="77777777" w:rsidR="0053022C" w:rsidRPr="00B22900" w:rsidRDefault="0053022C" w:rsidP="0053022C">
      <w:pPr>
        <w:pStyle w:val="Heading3"/>
      </w:pPr>
      <w:bookmarkStart w:id="45" w:name="_Toc116995150"/>
      <w:r>
        <w:t>Sección 9 “Criterio combinado interanual de homogeneidad (COYU)”</w:t>
      </w:r>
      <w:bookmarkEnd w:id="45"/>
    </w:p>
    <w:p w14:paraId="0474D5E7" w14:textId="77777777" w:rsidR="0053022C" w:rsidRPr="00B22900" w:rsidRDefault="0053022C" w:rsidP="0053022C">
      <w:pPr>
        <w:keepNext/>
        <w:outlineLvl w:val="1"/>
        <w:rPr>
          <w:u w:val="single"/>
        </w:rPr>
      </w:pPr>
    </w:p>
    <w:p w14:paraId="113EB758" w14:textId="77777777" w:rsidR="0053022C" w:rsidRPr="00B22900" w:rsidRDefault="0053022C" w:rsidP="0053022C">
      <w:pPr>
        <w:keepNext/>
        <w:rPr>
          <w:rFonts w:eastAsia="MS Mincho"/>
        </w:rPr>
      </w:pPr>
      <w:r w:rsidRPr="00B22900">
        <w:fldChar w:fldCharType="begin"/>
      </w:r>
      <w:r w:rsidRPr="00B22900">
        <w:instrText xml:space="preserve"> AUTONUM  </w:instrText>
      </w:r>
      <w:r w:rsidRPr="00B22900">
        <w:fldChar w:fldCharType="end"/>
      </w:r>
      <w:r>
        <w:tab/>
        <w:t>Los asuntos relativos a una posible futura revisión de la sección 9 “Criterio combinado interanual de homogeneidad (COYU)” del documento TGP/8 se examinan en el documento TC/58/6 “Criterio combinado interanual de homogeneidad (COYU)”.</w:t>
      </w:r>
    </w:p>
    <w:p w14:paraId="2E0C55D4" w14:textId="77777777" w:rsidR="0053022C" w:rsidRPr="00B22900" w:rsidRDefault="0053022C" w:rsidP="0053022C"/>
    <w:p w14:paraId="2A457BF6" w14:textId="77777777" w:rsidR="0053022C" w:rsidRPr="00B22900" w:rsidRDefault="0053022C" w:rsidP="0053022C">
      <w:pPr>
        <w:keepNext/>
        <w:keepLines/>
        <w:tabs>
          <w:tab w:val="left" w:pos="5387"/>
        </w:tabs>
        <w:ind w:left="4820"/>
        <w:rPr>
          <w:i/>
        </w:rPr>
      </w:pPr>
      <w:r w:rsidRPr="00B22900">
        <w:rPr>
          <w:i/>
        </w:rPr>
        <w:fldChar w:fldCharType="begin"/>
      </w:r>
      <w:r w:rsidRPr="00B22900">
        <w:rPr>
          <w:i/>
        </w:rPr>
        <w:instrText xml:space="preserve"> AUTONUM  </w:instrText>
      </w:r>
      <w:r w:rsidRPr="00B22900">
        <w:rPr>
          <w:i/>
        </w:rPr>
        <w:fldChar w:fldCharType="end"/>
      </w:r>
      <w:r>
        <w:tab/>
      </w:r>
      <w:r>
        <w:rPr>
          <w:i/>
        </w:rPr>
        <w:t>Se invita al TC a tomar nota de que los asuntos relativos a una posible futura revisión de la sección 9 “Criterio combinado interanual de homogeneidad (COYU)” del documento TGP/8 se examinan en el documento TC/58/6 “Criterio combinado interanual de homogeneidad (COYU)”.</w:t>
      </w:r>
    </w:p>
    <w:p w14:paraId="46B14CF5" w14:textId="77777777" w:rsidR="0053022C" w:rsidRPr="00B22900" w:rsidRDefault="0053022C" w:rsidP="0053022C">
      <w:pPr>
        <w:keepNext/>
        <w:keepLines/>
      </w:pPr>
    </w:p>
    <w:p w14:paraId="1AE21C83" w14:textId="77777777" w:rsidR="0053022C" w:rsidRPr="00B22900" w:rsidRDefault="0053022C" w:rsidP="0053022C"/>
    <w:p w14:paraId="6F6C8855" w14:textId="77777777" w:rsidR="0053022C" w:rsidRPr="00B22900" w:rsidRDefault="0053022C" w:rsidP="0053022C">
      <w:pPr>
        <w:keepNext/>
        <w:outlineLvl w:val="1"/>
        <w:rPr>
          <w:snapToGrid w:val="0"/>
          <w:u w:val="single"/>
        </w:rPr>
      </w:pPr>
      <w:bookmarkStart w:id="46" w:name="_Toc116995151"/>
      <w:r>
        <w:rPr>
          <w:snapToGrid w:val="0"/>
          <w:u w:val="single"/>
        </w:rPr>
        <w:t>Documento TGP/12 “Orientación sobre ciertos caracteres fisiológicos”</w:t>
      </w:r>
      <w:bookmarkEnd w:id="46"/>
    </w:p>
    <w:p w14:paraId="31B70E4E" w14:textId="77777777" w:rsidR="0053022C" w:rsidRPr="00B22900" w:rsidRDefault="0053022C" w:rsidP="0053022C"/>
    <w:p w14:paraId="56AC8FB1" w14:textId="77777777" w:rsidR="0053022C" w:rsidRPr="00B22900" w:rsidRDefault="0053022C" w:rsidP="0053022C">
      <w:pPr>
        <w:keepNext/>
        <w:outlineLvl w:val="2"/>
        <w:rPr>
          <w:i/>
          <w:snapToGrid w:val="0"/>
        </w:rPr>
      </w:pPr>
      <w:bookmarkStart w:id="47" w:name="_Toc116995152"/>
      <w:r>
        <w:rPr>
          <w:i/>
          <w:snapToGrid w:val="0"/>
        </w:rPr>
        <w:t>La palabra “altamente” solo para un nivel de expresión</w:t>
      </w:r>
      <w:bookmarkEnd w:id="47"/>
    </w:p>
    <w:p w14:paraId="35114C79" w14:textId="77777777" w:rsidR="0053022C" w:rsidRPr="00B22900" w:rsidRDefault="0053022C" w:rsidP="0053022C"/>
    <w:p w14:paraId="73AF8942" w14:textId="77777777" w:rsidR="0053022C" w:rsidRPr="00B22900" w:rsidRDefault="0053022C" w:rsidP="0053022C">
      <w:pPr>
        <w:jc w:val="left"/>
      </w:pPr>
      <w:r w:rsidRPr="00B22900">
        <w:fldChar w:fldCharType="begin"/>
      </w:r>
      <w:r w:rsidRPr="00B22900">
        <w:instrText xml:space="preserve"> AUTONUM  </w:instrText>
      </w:r>
      <w:r w:rsidRPr="00B22900">
        <w:fldChar w:fldCharType="end"/>
      </w:r>
      <w:r>
        <w:tab/>
        <w:t>Los antecedentes de esta cuestión se exponen en el Anexo VI del presente documento.</w:t>
      </w:r>
    </w:p>
    <w:p w14:paraId="303197DF" w14:textId="77777777" w:rsidR="0053022C" w:rsidRPr="00B22900" w:rsidRDefault="0053022C" w:rsidP="0053022C"/>
    <w:p w14:paraId="799C1941" w14:textId="77777777" w:rsidR="0053022C" w:rsidRPr="00B22900" w:rsidRDefault="0053022C" w:rsidP="0053022C">
      <w:pPr>
        <w:rPr>
          <w:snapToGrid w:val="0"/>
        </w:rPr>
      </w:pPr>
      <w:r w:rsidRPr="00B22900">
        <w:fldChar w:fldCharType="begin"/>
      </w:r>
      <w:r w:rsidRPr="00B22900">
        <w:instrText xml:space="preserve"> AUTONUM  </w:instrText>
      </w:r>
      <w:r w:rsidRPr="00B22900">
        <w:fldChar w:fldCharType="end"/>
      </w:r>
      <w:r>
        <w:tab/>
        <w:t xml:space="preserve">En </w:t>
      </w:r>
      <w:proofErr w:type="gramStart"/>
      <w:r>
        <w:t>sus quincuagésima</w:t>
      </w:r>
      <w:proofErr w:type="gramEnd"/>
      <w:r>
        <w:t xml:space="preserve"> séptima sesión, el TC examinó el ejemplo de carácter de resistencia a una enfermedad del documento TGP/12 (</w:t>
      </w:r>
      <w:r>
        <w:rPr>
          <w:i/>
          <w:iCs/>
        </w:rPr>
        <w:t>infra</w:t>
      </w:r>
      <w:r>
        <w:t xml:space="preserve">) y </w:t>
      </w:r>
      <w:r>
        <w:rPr>
          <w:snapToGrid w:val="0"/>
        </w:rPr>
        <w:t>tomó nota de que la palabra “altamente” solo se utiliza para el nivel de expresión resistente. El TC convino en invitar al TWV a examinar más detenidamente el ejemplo (véanse los párrafos 44 y 45 del documento TC/57/25 “Informe”):</w:t>
      </w:r>
    </w:p>
    <w:p w14:paraId="7481CB3F" w14:textId="77777777" w:rsidR="0053022C" w:rsidRPr="00B22900" w:rsidRDefault="0053022C" w:rsidP="0053022C">
      <w:pPr>
        <w:rPr>
          <w:snapToGrid w:val="0"/>
        </w:rPr>
      </w:pPr>
    </w:p>
    <w:p w14:paraId="325F1AD0" w14:textId="77777777" w:rsidR="0053022C" w:rsidRPr="00B22900" w:rsidRDefault="0053022C" w:rsidP="0053022C">
      <w:pPr>
        <w:keepNext/>
        <w:keepLines/>
        <w:ind w:left="567"/>
        <w:jc w:val="left"/>
      </w:pPr>
      <w:r>
        <w:t>“</w:t>
      </w:r>
      <w:r>
        <w:rPr>
          <w:u w:val="single"/>
        </w:rPr>
        <w:t>Ejemplo con escala de ‘1 a 3’</w:t>
      </w:r>
      <w:r>
        <w:t>:</w:t>
      </w:r>
      <w:r>
        <w:tab/>
        <w:t xml:space="preserve">Resistencia a </w:t>
      </w:r>
      <w:proofErr w:type="spellStart"/>
      <w:r>
        <w:rPr>
          <w:i/>
        </w:rPr>
        <w:t>Sphaerotheca</w:t>
      </w:r>
      <w:proofErr w:type="spellEnd"/>
      <w:r>
        <w:rPr>
          <w:i/>
        </w:rPr>
        <w:t xml:space="preserve"> </w:t>
      </w:r>
      <w:proofErr w:type="spellStart"/>
      <w:r>
        <w:rPr>
          <w:i/>
        </w:rPr>
        <w:t>fuliginea</w:t>
      </w:r>
      <w:proofErr w:type="spellEnd"/>
      <w:r>
        <w:t xml:space="preserve"> (</w:t>
      </w:r>
      <w:proofErr w:type="spellStart"/>
      <w:r>
        <w:rPr>
          <w:i/>
        </w:rPr>
        <w:t>Podosphaera</w:t>
      </w:r>
      <w:proofErr w:type="spellEnd"/>
      <w:r>
        <w:rPr>
          <w:i/>
        </w:rPr>
        <w:t xml:space="preserve"> </w:t>
      </w:r>
      <w:proofErr w:type="spellStart"/>
      <w:r>
        <w:rPr>
          <w:i/>
        </w:rPr>
        <w:t>xanthii</w:t>
      </w:r>
      <w:proofErr w:type="spellEnd"/>
      <w:r>
        <w:t>) (oídio) en el melón (directrices de examen de la UPOV: TG/104/5)</w:t>
      </w:r>
    </w:p>
    <w:p w14:paraId="059458D6" w14:textId="77777777" w:rsidR="0053022C" w:rsidRPr="00B22900" w:rsidRDefault="0053022C" w:rsidP="0053022C">
      <w:pPr>
        <w:keepNext/>
        <w:keepLines/>
        <w:rPr>
          <w:sz w:val="18"/>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425"/>
        <w:gridCol w:w="1733"/>
        <w:gridCol w:w="1734"/>
        <w:gridCol w:w="1734"/>
        <w:gridCol w:w="851"/>
        <w:gridCol w:w="567"/>
      </w:tblGrid>
      <w:tr w:rsidR="0053022C" w:rsidRPr="00B22900" w14:paraId="603B96A1" w14:textId="77777777" w:rsidTr="00E257A1">
        <w:trPr>
          <w:cantSplit/>
          <w:tblHeader/>
          <w:jc w:val="center"/>
        </w:trPr>
        <w:tc>
          <w:tcPr>
            <w:tcW w:w="578" w:type="dxa"/>
            <w:tcBorders>
              <w:top w:val="single" w:sz="6" w:space="0" w:color="auto"/>
              <w:left w:val="nil"/>
              <w:bottom w:val="single" w:sz="4" w:space="0" w:color="auto"/>
              <w:right w:val="nil"/>
            </w:tcBorders>
            <w:vAlign w:val="center"/>
          </w:tcPr>
          <w:p w14:paraId="2720B0DB" w14:textId="77777777" w:rsidR="0053022C" w:rsidRPr="00B22900" w:rsidRDefault="0053022C" w:rsidP="00E257A1">
            <w:pPr>
              <w:keepNext/>
              <w:keepLines/>
              <w:spacing w:before="120" w:after="120"/>
              <w:jc w:val="left"/>
              <w:rPr>
                <w:sz w:val="16"/>
              </w:rPr>
            </w:pPr>
          </w:p>
        </w:tc>
        <w:tc>
          <w:tcPr>
            <w:tcW w:w="425" w:type="dxa"/>
            <w:tcBorders>
              <w:top w:val="single" w:sz="6" w:space="0" w:color="auto"/>
              <w:left w:val="nil"/>
              <w:bottom w:val="single" w:sz="4" w:space="0" w:color="auto"/>
              <w:right w:val="nil"/>
            </w:tcBorders>
            <w:vAlign w:val="center"/>
          </w:tcPr>
          <w:p w14:paraId="2C2D945B" w14:textId="77777777" w:rsidR="0053022C" w:rsidRPr="00B22900" w:rsidRDefault="0053022C" w:rsidP="00E257A1">
            <w:pPr>
              <w:keepNext/>
              <w:keepLines/>
              <w:spacing w:before="120" w:after="120"/>
              <w:jc w:val="left"/>
              <w:rPr>
                <w:sz w:val="16"/>
              </w:rPr>
            </w:pPr>
          </w:p>
        </w:tc>
        <w:tc>
          <w:tcPr>
            <w:tcW w:w="1733" w:type="dxa"/>
            <w:tcBorders>
              <w:top w:val="single" w:sz="6" w:space="0" w:color="auto"/>
              <w:left w:val="nil"/>
              <w:bottom w:val="single" w:sz="4" w:space="0" w:color="auto"/>
              <w:right w:val="nil"/>
            </w:tcBorders>
            <w:vAlign w:val="center"/>
          </w:tcPr>
          <w:p w14:paraId="6BA135E1" w14:textId="77777777" w:rsidR="0053022C" w:rsidRPr="00B22900" w:rsidRDefault="0053022C" w:rsidP="00E257A1">
            <w:pPr>
              <w:keepNext/>
              <w:keepLines/>
              <w:spacing w:before="120" w:after="120"/>
              <w:jc w:val="left"/>
              <w:rPr>
                <w:sz w:val="16"/>
              </w:rPr>
            </w:pPr>
            <w:r>
              <w:rPr>
                <w:sz w:val="16"/>
              </w:rPr>
              <w:t>Español</w:t>
            </w:r>
          </w:p>
        </w:tc>
        <w:tc>
          <w:tcPr>
            <w:tcW w:w="1734" w:type="dxa"/>
            <w:tcBorders>
              <w:top w:val="single" w:sz="6" w:space="0" w:color="auto"/>
              <w:left w:val="nil"/>
              <w:bottom w:val="single" w:sz="4" w:space="0" w:color="auto"/>
              <w:right w:val="nil"/>
            </w:tcBorders>
            <w:vAlign w:val="center"/>
          </w:tcPr>
          <w:p w14:paraId="229CFC3D" w14:textId="77777777" w:rsidR="0053022C" w:rsidRPr="00B22900" w:rsidRDefault="0053022C" w:rsidP="00E257A1">
            <w:pPr>
              <w:keepNext/>
              <w:keepLines/>
              <w:spacing w:before="120" w:after="120"/>
              <w:jc w:val="left"/>
              <w:rPr>
                <w:sz w:val="16"/>
              </w:rPr>
            </w:pPr>
          </w:p>
        </w:tc>
        <w:tc>
          <w:tcPr>
            <w:tcW w:w="1734" w:type="dxa"/>
            <w:tcBorders>
              <w:top w:val="single" w:sz="6" w:space="0" w:color="auto"/>
              <w:left w:val="nil"/>
              <w:bottom w:val="single" w:sz="4" w:space="0" w:color="auto"/>
              <w:right w:val="nil"/>
            </w:tcBorders>
            <w:vAlign w:val="center"/>
          </w:tcPr>
          <w:p w14:paraId="7B85819B" w14:textId="77777777" w:rsidR="0053022C" w:rsidRPr="00B22900" w:rsidRDefault="0053022C" w:rsidP="00E257A1">
            <w:pPr>
              <w:keepNext/>
              <w:keepLines/>
              <w:spacing w:before="120" w:after="120"/>
              <w:jc w:val="left"/>
              <w:rPr>
                <w:sz w:val="16"/>
              </w:rPr>
            </w:pPr>
          </w:p>
        </w:tc>
        <w:tc>
          <w:tcPr>
            <w:tcW w:w="851" w:type="dxa"/>
            <w:tcBorders>
              <w:top w:val="single" w:sz="6" w:space="0" w:color="auto"/>
              <w:left w:val="nil"/>
              <w:bottom w:val="single" w:sz="4" w:space="0" w:color="auto"/>
              <w:right w:val="nil"/>
            </w:tcBorders>
            <w:vAlign w:val="center"/>
          </w:tcPr>
          <w:p w14:paraId="4BCA0228" w14:textId="77777777" w:rsidR="0053022C" w:rsidRPr="00B22900" w:rsidRDefault="0053022C" w:rsidP="00E257A1">
            <w:pPr>
              <w:keepNext/>
              <w:keepLines/>
              <w:spacing w:before="120" w:after="120"/>
              <w:jc w:val="left"/>
              <w:rPr>
                <w:sz w:val="16"/>
              </w:rPr>
            </w:pPr>
            <w:r>
              <w:rPr>
                <w:sz w:val="16"/>
              </w:rPr>
              <w:t>Variedades ejemplo</w:t>
            </w:r>
          </w:p>
        </w:tc>
        <w:tc>
          <w:tcPr>
            <w:tcW w:w="567" w:type="dxa"/>
            <w:tcBorders>
              <w:top w:val="single" w:sz="6" w:space="0" w:color="auto"/>
              <w:left w:val="nil"/>
              <w:bottom w:val="single" w:sz="4" w:space="0" w:color="auto"/>
              <w:right w:val="nil"/>
            </w:tcBorders>
            <w:vAlign w:val="center"/>
          </w:tcPr>
          <w:p w14:paraId="1FC19346" w14:textId="77777777" w:rsidR="0053022C" w:rsidRPr="00B22900" w:rsidRDefault="0053022C" w:rsidP="00E257A1">
            <w:pPr>
              <w:keepNext/>
              <w:keepLines/>
              <w:spacing w:before="120" w:after="120"/>
              <w:jc w:val="left"/>
              <w:rPr>
                <w:sz w:val="16"/>
              </w:rPr>
            </w:pPr>
            <w:r>
              <w:rPr>
                <w:sz w:val="16"/>
              </w:rPr>
              <w:t>Nota</w:t>
            </w:r>
          </w:p>
        </w:tc>
      </w:tr>
      <w:tr w:rsidR="0053022C" w:rsidRPr="00B22900" w14:paraId="685B75EA"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single" w:sz="4" w:space="0" w:color="auto"/>
              <w:left w:val="nil"/>
              <w:bottom w:val="nil"/>
            </w:tcBorders>
          </w:tcPr>
          <w:p w14:paraId="690E9326" w14:textId="77777777" w:rsidR="0053022C" w:rsidRPr="00B22900" w:rsidRDefault="0053022C" w:rsidP="00E257A1">
            <w:pPr>
              <w:keepNext/>
              <w:keepLines/>
              <w:spacing w:before="120" w:after="120"/>
              <w:jc w:val="left"/>
              <w:rPr>
                <w:b/>
                <w:bCs/>
                <w:sz w:val="16"/>
              </w:rPr>
            </w:pPr>
            <w:r>
              <w:rPr>
                <w:b/>
                <w:sz w:val="16"/>
              </w:rPr>
              <w:t>70.</w:t>
            </w:r>
            <w:r>
              <w:rPr>
                <w:b/>
                <w:sz w:val="16"/>
              </w:rPr>
              <w:br/>
            </w:r>
            <w:r>
              <w:rPr>
                <w:b/>
                <w:sz w:val="16"/>
              </w:rPr>
              <w:br/>
              <w:t>(+)</w:t>
            </w:r>
          </w:p>
        </w:tc>
        <w:tc>
          <w:tcPr>
            <w:tcW w:w="425" w:type="dxa"/>
            <w:tcBorders>
              <w:top w:val="single" w:sz="4" w:space="0" w:color="auto"/>
              <w:bottom w:val="nil"/>
            </w:tcBorders>
          </w:tcPr>
          <w:p w14:paraId="6F3011E3" w14:textId="77777777" w:rsidR="0053022C" w:rsidRPr="00B22900" w:rsidRDefault="0053022C" w:rsidP="00E257A1">
            <w:pPr>
              <w:keepNext/>
              <w:keepLines/>
              <w:spacing w:before="120" w:after="120"/>
              <w:jc w:val="left"/>
              <w:rPr>
                <w:b/>
                <w:bCs/>
                <w:sz w:val="16"/>
              </w:rPr>
            </w:pPr>
            <w:r>
              <w:rPr>
                <w:b/>
                <w:sz w:val="16"/>
              </w:rPr>
              <w:t>VG</w:t>
            </w:r>
            <w:r>
              <w:rPr>
                <w:b/>
                <w:sz w:val="16"/>
              </w:rPr>
              <w:br/>
            </w:r>
            <w:r>
              <w:rPr>
                <w:b/>
                <w:sz w:val="16"/>
              </w:rPr>
              <w:br/>
            </w:r>
            <w:r>
              <w:rPr>
                <w:b/>
                <w:sz w:val="16"/>
              </w:rPr>
              <w:br/>
            </w:r>
            <w:r>
              <w:rPr>
                <w:b/>
                <w:sz w:val="16"/>
              </w:rPr>
              <w:br/>
            </w:r>
            <w:r>
              <w:rPr>
                <w:b/>
                <w:sz w:val="16"/>
              </w:rPr>
              <w:br/>
            </w:r>
          </w:p>
        </w:tc>
        <w:tc>
          <w:tcPr>
            <w:tcW w:w="1733" w:type="dxa"/>
            <w:tcBorders>
              <w:top w:val="single" w:sz="4" w:space="0" w:color="auto"/>
              <w:bottom w:val="nil"/>
            </w:tcBorders>
          </w:tcPr>
          <w:p w14:paraId="222B1FB0" w14:textId="77777777" w:rsidR="0053022C" w:rsidRPr="00B22900" w:rsidRDefault="0053022C" w:rsidP="00E257A1">
            <w:pPr>
              <w:keepNext/>
              <w:keepLines/>
              <w:spacing w:before="120" w:after="120"/>
              <w:jc w:val="left"/>
              <w:rPr>
                <w:b/>
                <w:bCs/>
                <w:sz w:val="16"/>
              </w:rPr>
            </w:pPr>
            <w:r>
              <w:rPr>
                <w:b/>
                <w:sz w:val="16"/>
              </w:rPr>
              <w:t xml:space="preserve">Resistencia a </w:t>
            </w:r>
            <w:proofErr w:type="spellStart"/>
            <w:r>
              <w:rPr>
                <w:b/>
                <w:i/>
                <w:iCs/>
                <w:sz w:val="16"/>
              </w:rPr>
              <w:t>Sphaerotheca</w:t>
            </w:r>
            <w:proofErr w:type="spellEnd"/>
            <w:r>
              <w:rPr>
                <w:b/>
                <w:i/>
                <w:iCs/>
                <w:sz w:val="16"/>
              </w:rPr>
              <w:t xml:space="preserve"> </w:t>
            </w:r>
            <w:proofErr w:type="spellStart"/>
            <w:r>
              <w:rPr>
                <w:b/>
                <w:i/>
                <w:iCs/>
                <w:sz w:val="16"/>
              </w:rPr>
              <w:t>fuliginea</w:t>
            </w:r>
            <w:proofErr w:type="spellEnd"/>
            <w:r>
              <w:rPr>
                <w:b/>
                <w:sz w:val="16"/>
              </w:rPr>
              <w:t xml:space="preserve"> (</w:t>
            </w:r>
            <w:proofErr w:type="spellStart"/>
            <w:r>
              <w:rPr>
                <w:b/>
                <w:i/>
                <w:iCs/>
                <w:snapToGrid w:val="0"/>
                <w:sz w:val="16"/>
              </w:rPr>
              <w:t>Podosphaera</w:t>
            </w:r>
            <w:proofErr w:type="spellEnd"/>
            <w:r>
              <w:rPr>
                <w:b/>
                <w:i/>
                <w:iCs/>
                <w:snapToGrid w:val="0"/>
                <w:sz w:val="16"/>
              </w:rPr>
              <w:t xml:space="preserve"> </w:t>
            </w:r>
            <w:proofErr w:type="spellStart"/>
            <w:r>
              <w:rPr>
                <w:b/>
                <w:i/>
                <w:iCs/>
                <w:snapToGrid w:val="0"/>
                <w:sz w:val="16"/>
              </w:rPr>
              <w:t>xanthii</w:t>
            </w:r>
            <w:proofErr w:type="spellEnd"/>
            <w:r>
              <w:rPr>
                <w:b/>
                <w:snapToGrid w:val="0"/>
                <w:sz w:val="16"/>
              </w:rPr>
              <w:t xml:space="preserve">) </w:t>
            </w:r>
            <w:r>
              <w:rPr>
                <w:b/>
                <w:snapToGrid w:val="0"/>
                <w:sz w:val="16"/>
              </w:rPr>
              <w:br/>
              <w:t>(Oídio)</w:t>
            </w:r>
          </w:p>
        </w:tc>
        <w:tc>
          <w:tcPr>
            <w:tcW w:w="1734" w:type="dxa"/>
            <w:tcBorders>
              <w:top w:val="single" w:sz="4" w:space="0" w:color="auto"/>
              <w:bottom w:val="nil"/>
            </w:tcBorders>
          </w:tcPr>
          <w:p w14:paraId="6B6B5DE7" w14:textId="77777777" w:rsidR="0053022C" w:rsidRPr="00B22900" w:rsidRDefault="0053022C" w:rsidP="00E257A1">
            <w:pPr>
              <w:keepNext/>
              <w:keepLines/>
              <w:spacing w:before="120" w:after="120"/>
              <w:jc w:val="left"/>
              <w:rPr>
                <w:b/>
                <w:bCs/>
                <w:sz w:val="16"/>
              </w:rPr>
            </w:pPr>
          </w:p>
        </w:tc>
        <w:tc>
          <w:tcPr>
            <w:tcW w:w="1734" w:type="dxa"/>
            <w:tcBorders>
              <w:top w:val="single" w:sz="4" w:space="0" w:color="auto"/>
              <w:bottom w:val="nil"/>
            </w:tcBorders>
          </w:tcPr>
          <w:p w14:paraId="10FE6540" w14:textId="77777777" w:rsidR="0053022C" w:rsidRPr="00B22900" w:rsidRDefault="0053022C" w:rsidP="00E257A1">
            <w:pPr>
              <w:keepNext/>
              <w:keepLines/>
              <w:spacing w:before="120" w:after="120"/>
              <w:jc w:val="left"/>
              <w:rPr>
                <w:b/>
                <w:bCs/>
                <w:sz w:val="16"/>
              </w:rPr>
            </w:pPr>
          </w:p>
        </w:tc>
        <w:tc>
          <w:tcPr>
            <w:tcW w:w="851" w:type="dxa"/>
            <w:tcBorders>
              <w:top w:val="single" w:sz="4" w:space="0" w:color="auto"/>
              <w:bottom w:val="nil"/>
            </w:tcBorders>
          </w:tcPr>
          <w:p w14:paraId="0A7F0552" w14:textId="77777777" w:rsidR="0053022C" w:rsidRPr="00B22900" w:rsidRDefault="0053022C" w:rsidP="00E257A1">
            <w:pPr>
              <w:keepNext/>
              <w:keepLines/>
              <w:spacing w:before="120" w:after="120"/>
              <w:jc w:val="left"/>
              <w:rPr>
                <w:b/>
                <w:bCs/>
                <w:sz w:val="16"/>
              </w:rPr>
            </w:pPr>
          </w:p>
        </w:tc>
        <w:tc>
          <w:tcPr>
            <w:tcW w:w="567" w:type="dxa"/>
            <w:tcBorders>
              <w:top w:val="single" w:sz="4" w:space="0" w:color="auto"/>
              <w:bottom w:val="nil"/>
              <w:right w:val="nil"/>
            </w:tcBorders>
          </w:tcPr>
          <w:p w14:paraId="45FBCFB0" w14:textId="77777777" w:rsidR="0053022C" w:rsidRPr="00B22900" w:rsidRDefault="0053022C" w:rsidP="00E257A1">
            <w:pPr>
              <w:keepNext/>
              <w:keepLines/>
              <w:spacing w:before="120" w:after="120"/>
              <w:jc w:val="left"/>
              <w:rPr>
                <w:b/>
                <w:bCs/>
                <w:sz w:val="16"/>
              </w:rPr>
            </w:pPr>
          </w:p>
        </w:tc>
      </w:tr>
      <w:tr w:rsidR="0053022C" w:rsidRPr="00B22900" w14:paraId="39C698EA"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17C79031" w14:textId="77777777" w:rsidR="0053022C" w:rsidRPr="00B22900" w:rsidRDefault="0053022C" w:rsidP="00E257A1">
            <w:pPr>
              <w:keepNext/>
              <w:keepLines/>
              <w:spacing w:before="120" w:after="120"/>
              <w:jc w:val="left"/>
              <w:rPr>
                <w:b/>
                <w:sz w:val="16"/>
              </w:rPr>
            </w:pPr>
            <w:r>
              <w:rPr>
                <w:b/>
                <w:sz w:val="16"/>
              </w:rPr>
              <w:t>70.1</w:t>
            </w:r>
          </w:p>
        </w:tc>
        <w:tc>
          <w:tcPr>
            <w:tcW w:w="425" w:type="dxa"/>
            <w:tcBorders>
              <w:top w:val="nil"/>
              <w:bottom w:val="nil"/>
            </w:tcBorders>
          </w:tcPr>
          <w:p w14:paraId="5DF356C8" w14:textId="77777777" w:rsidR="0053022C" w:rsidRPr="00B22900" w:rsidRDefault="0053022C" w:rsidP="00E257A1">
            <w:pPr>
              <w:keepNext/>
              <w:keepLines/>
              <w:spacing w:before="120" w:after="120"/>
              <w:jc w:val="left"/>
              <w:rPr>
                <w:b/>
                <w:sz w:val="16"/>
              </w:rPr>
            </w:pPr>
          </w:p>
        </w:tc>
        <w:tc>
          <w:tcPr>
            <w:tcW w:w="1733" w:type="dxa"/>
            <w:tcBorders>
              <w:top w:val="nil"/>
              <w:bottom w:val="nil"/>
            </w:tcBorders>
          </w:tcPr>
          <w:p w14:paraId="5B550C39" w14:textId="77777777" w:rsidR="0053022C" w:rsidRPr="00B22900" w:rsidRDefault="0053022C" w:rsidP="00E257A1">
            <w:pPr>
              <w:keepNext/>
              <w:keepLines/>
              <w:spacing w:before="120" w:after="120"/>
              <w:jc w:val="left"/>
              <w:rPr>
                <w:b/>
                <w:sz w:val="16"/>
              </w:rPr>
            </w:pPr>
            <w:r>
              <w:rPr>
                <w:b/>
                <w:sz w:val="16"/>
              </w:rPr>
              <w:t>Raza 1</w:t>
            </w:r>
          </w:p>
        </w:tc>
        <w:tc>
          <w:tcPr>
            <w:tcW w:w="1734" w:type="dxa"/>
            <w:tcBorders>
              <w:top w:val="nil"/>
              <w:bottom w:val="nil"/>
            </w:tcBorders>
          </w:tcPr>
          <w:p w14:paraId="68C2D12E" w14:textId="77777777" w:rsidR="0053022C" w:rsidRPr="00B22900" w:rsidRDefault="0053022C" w:rsidP="00E257A1">
            <w:pPr>
              <w:keepNext/>
              <w:keepLines/>
              <w:spacing w:before="120" w:after="120"/>
              <w:jc w:val="left"/>
              <w:rPr>
                <w:b/>
                <w:sz w:val="16"/>
              </w:rPr>
            </w:pPr>
          </w:p>
        </w:tc>
        <w:tc>
          <w:tcPr>
            <w:tcW w:w="1734" w:type="dxa"/>
            <w:tcBorders>
              <w:top w:val="nil"/>
              <w:bottom w:val="nil"/>
            </w:tcBorders>
          </w:tcPr>
          <w:p w14:paraId="14DFAFD3" w14:textId="77777777" w:rsidR="0053022C" w:rsidRPr="00B22900" w:rsidRDefault="0053022C" w:rsidP="00E257A1">
            <w:pPr>
              <w:keepNext/>
              <w:keepLines/>
              <w:spacing w:before="120" w:after="120"/>
              <w:jc w:val="left"/>
              <w:rPr>
                <w:b/>
                <w:sz w:val="16"/>
              </w:rPr>
            </w:pPr>
          </w:p>
        </w:tc>
        <w:tc>
          <w:tcPr>
            <w:tcW w:w="851" w:type="dxa"/>
            <w:tcBorders>
              <w:top w:val="nil"/>
              <w:bottom w:val="nil"/>
            </w:tcBorders>
          </w:tcPr>
          <w:p w14:paraId="6468EA85" w14:textId="77777777" w:rsidR="0053022C" w:rsidRPr="00B22900" w:rsidRDefault="0053022C" w:rsidP="00E257A1">
            <w:pPr>
              <w:keepNext/>
              <w:keepLines/>
              <w:spacing w:before="120" w:after="120"/>
              <w:jc w:val="left"/>
              <w:rPr>
                <w:sz w:val="16"/>
              </w:rPr>
            </w:pPr>
          </w:p>
        </w:tc>
        <w:tc>
          <w:tcPr>
            <w:tcW w:w="567" w:type="dxa"/>
            <w:tcBorders>
              <w:top w:val="nil"/>
              <w:bottom w:val="nil"/>
              <w:right w:val="nil"/>
            </w:tcBorders>
          </w:tcPr>
          <w:p w14:paraId="27F9EB5A" w14:textId="77777777" w:rsidR="0053022C" w:rsidRPr="00B22900" w:rsidRDefault="0053022C" w:rsidP="00E257A1">
            <w:pPr>
              <w:keepNext/>
              <w:keepLines/>
              <w:spacing w:before="120" w:after="120"/>
              <w:jc w:val="left"/>
              <w:rPr>
                <w:sz w:val="16"/>
              </w:rPr>
            </w:pPr>
          </w:p>
        </w:tc>
      </w:tr>
      <w:tr w:rsidR="0053022C" w:rsidRPr="00B22900" w14:paraId="53752F7F"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12E50BD9" w14:textId="77777777" w:rsidR="0053022C" w:rsidRPr="00B22900" w:rsidRDefault="0053022C" w:rsidP="00E257A1">
            <w:pPr>
              <w:keepNext/>
              <w:keepLines/>
              <w:spacing w:before="120" w:after="120"/>
              <w:jc w:val="left"/>
              <w:rPr>
                <w:sz w:val="16"/>
              </w:rPr>
            </w:pPr>
            <w:r>
              <w:rPr>
                <w:sz w:val="16"/>
              </w:rPr>
              <w:t>QN</w:t>
            </w:r>
          </w:p>
        </w:tc>
        <w:tc>
          <w:tcPr>
            <w:tcW w:w="425" w:type="dxa"/>
            <w:tcBorders>
              <w:top w:val="nil"/>
              <w:bottom w:val="nil"/>
            </w:tcBorders>
          </w:tcPr>
          <w:p w14:paraId="78043834" w14:textId="77777777" w:rsidR="0053022C" w:rsidRPr="00B22900" w:rsidRDefault="0053022C" w:rsidP="00E257A1">
            <w:pPr>
              <w:keepNext/>
              <w:keepLines/>
              <w:spacing w:before="120" w:after="120"/>
              <w:jc w:val="left"/>
              <w:rPr>
                <w:sz w:val="16"/>
              </w:rPr>
            </w:pPr>
          </w:p>
        </w:tc>
        <w:tc>
          <w:tcPr>
            <w:tcW w:w="1733" w:type="dxa"/>
            <w:tcBorders>
              <w:top w:val="nil"/>
              <w:bottom w:val="nil"/>
            </w:tcBorders>
          </w:tcPr>
          <w:p w14:paraId="54ED21D1" w14:textId="77777777" w:rsidR="0053022C" w:rsidRPr="00B22900" w:rsidRDefault="0053022C" w:rsidP="00E257A1">
            <w:pPr>
              <w:keepNext/>
              <w:keepLines/>
              <w:spacing w:before="120" w:after="120"/>
              <w:jc w:val="left"/>
              <w:rPr>
                <w:sz w:val="16"/>
              </w:rPr>
            </w:pPr>
            <w:r>
              <w:rPr>
                <w:sz w:val="16"/>
              </w:rPr>
              <w:t>susceptible</w:t>
            </w:r>
          </w:p>
        </w:tc>
        <w:tc>
          <w:tcPr>
            <w:tcW w:w="1734" w:type="dxa"/>
            <w:tcBorders>
              <w:top w:val="nil"/>
              <w:bottom w:val="nil"/>
            </w:tcBorders>
          </w:tcPr>
          <w:p w14:paraId="283743BE" w14:textId="77777777" w:rsidR="0053022C" w:rsidRPr="00B22900" w:rsidRDefault="0053022C" w:rsidP="00E257A1">
            <w:pPr>
              <w:keepNext/>
              <w:keepLines/>
              <w:spacing w:before="120" w:after="120"/>
              <w:jc w:val="left"/>
              <w:rPr>
                <w:sz w:val="16"/>
              </w:rPr>
            </w:pPr>
          </w:p>
        </w:tc>
        <w:tc>
          <w:tcPr>
            <w:tcW w:w="1734" w:type="dxa"/>
            <w:tcBorders>
              <w:top w:val="nil"/>
              <w:bottom w:val="nil"/>
            </w:tcBorders>
          </w:tcPr>
          <w:p w14:paraId="6B2E8A51" w14:textId="77777777" w:rsidR="0053022C" w:rsidRPr="00B22900" w:rsidRDefault="0053022C" w:rsidP="00E257A1">
            <w:pPr>
              <w:keepNext/>
              <w:keepLines/>
              <w:spacing w:before="120" w:after="120"/>
              <w:jc w:val="left"/>
              <w:rPr>
                <w:sz w:val="16"/>
              </w:rPr>
            </w:pPr>
          </w:p>
        </w:tc>
        <w:tc>
          <w:tcPr>
            <w:tcW w:w="851" w:type="dxa"/>
            <w:tcBorders>
              <w:top w:val="nil"/>
              <w:bottom w:val="nil"/>
            </w:tcBorders>
          </w:tcPr>
          <w:p w14:paraId="737D2B66" w14:textId="77777777" w:rsidR="0053022C" w:rsidRPr="00B22900" w:rsidRDefault="0053022C" w:rsidP="00E257A1">
            <w:pPr>
              <w:keepNext/>
              <w:keepLines/>
              <w:spacing w:before="120" w:after="120"/>
              <w:jc w:val="left"/>
              <w:rPr>
                <w:sz w:val="16"/>
              </w:rPr>
            </w:pPr>
            <w:r>
              <w:rPr>
                <w:sz w:val="16"/>
              </w:rPr>
              <w:t>[…]</w:t>
            </w:r>
          </w:p>
        </w:tc>
        <w:tc>
          <w:tcPr>
            <w:tcW w:w="567" w:type="dxa"/>
            <w:tcBorders>
              <w:top w:val="nil"/>
              <w:bottom w:val="nil"/>
              <w:right w:val="nil"/>
            </w:tcBorders>
          </w:tcPr>
          <w:p w14:paraId="23F6F080" w14:textId="77777777" w:rsidR="0053022C" w:rsidRPr="00B22900" w:rsidRDefault="0053022C" w:rsidP="00E257A1">
            <w:pPr>
              <w:keepNext/>
              <w:keepLines/>
              <w:spacing w:before="120" w:after="120"/>
              <w:jc w:val="left"/>
              <w:rPr>
                <w:sz w:val="16"/>
              </w:rPr>
            </w:pPr>
            <w:r>
              <w:rPr>
                <w:sz w:val="16"/>
              </w:rPr>
              <w:t>1</w:t>
            </w:r>
          </w:p>
        </w:tc>
      </w:tr>
      <w:tr w:rsidR="0053022C" w:rsidRPr="00B22900" w14:paraId="6036F09D"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51AC0289" w14:textId="77777777" w:rsidR="0053022C" w:rsidRPr="00B22900" w:rsidRDefault="0053022C" w:rsidP="00E257A1">
            <w:pPr>
              <w:keepNext/>
              <w:keepLines/>
              <w:spacing w:before="120" w:after="120"/>
              <w:jc w:val="left"/>
              <w:rPr>
                <w:sz w:val="16"/>
              </w:rPr>
            </w:pPr>
          </w:p>
        </w:tc>
        <w:tc>
          <w:tcPr>
            <w:tcW w:w="425" w:type="dxa"/>
            <w:tcBorders>
              <w:top w:val="nil"/>
              <w:bottom w:val="nil"/>
            </w:tcBorders>
          </w:tcPr>
          <w:p w14:paraId="4EEA3515" w14:textId="77777777" w:rsidR="0053022C" w:rsidRPr="00B22900" w:rsidRDefault="0053022C" w:rsidP="00E257A1">
            <w:pPr>
              <w:keepNext/>
              <w:keepLines/>
              <w:spacing w:before="120" w:after="120"/>
              <w:jc w:val="left"/>
              <w:rPr>
                <w:sz w:val="16"/>
              </w:rPr>
            </w:pPr>
          </w:p>
        </w:tc>
        <w:tc>
          <w:tcPr>
            <w:tcW w:w="3467" w:type="dxa"/>
            <w:gridSpan w:val="2"/>
            <w:tcBorders>
              <w:top w:val="nil"/>
              <w:bottom w:val="nil"/>
            </w:tcBorders>
          </w:tcPr>
          <w:p w14:paraId="0A035560" w14:textId="77777777" w:rsidR="0053022C" w:rsidRPr="00B22900" w:rsidRDefault="0053022C" w:rsidP="00E257A1">
            <w:pPr>
              <w:keepNext/>
              <w:keepLines/>
              <w:spacing w:before="120" w:after="120"/>
              <w:jc w:val="left"/>
              <w:rPr>
                <w:sz w:val="16"/>
              </w:rPr>
            </w:pPr>
            <w:r>
              <w:rPr>
                <w:strike/>
                <w:sz w:val="16"/>
                <w:highlight w:val="lightGray"/>
              </w:rPr>
              <w:t>moderadamente</w:t>
            </w:r>
            <w:r w:rsidRPr="001C572D">
              <w:rPr>
                <w:sz w:val="16"/>
                <w:lang w:val="en-US"/>
              </w:rPr>
              <w:t xml:space="preserve"> resistente </w:t>
            </w:r>
            <w:r>
              <w:rPr>
                <w:sz w:val="16"/>
                <w:highlight w:val="lightGray"/>
                <w:u w:val="single"/>
              </w:rPr>
              <w:t>intermedia</w:t>
            </w:r>
            <w:r>
              <w:rPr>
                <w:sz w:val="16"/>
              </w:rPr>
              <w:t xml:space="preserve"> </w:t>
            </w:r>
          </w:p>
        </w:tc>
        <w:tc>
          <w:tcPr>
            <w:tcW w:w="1734" w:type="dxa"/>
            <w:tcBorders>
              <w:top w:val="nil"/>
              <w:bottom w:val="nil"/>
            </w:tcBorders>
          </w:tcPr>
          <w:p w14:paraId="3CEF092F" w14:textId="77777777" w:rsidR="0053022C" w:rsidRPr="00B22900" w:rsidRDefault="0053022C" w:rsidP="00E257A1">
            <w:pPr>
              <w:keepNext/>
              <w:keepLines/>
              <w:spacing w:before="120" w:after="120"/>
              <w:jc w:val="left"/>
              <w:rPr>
                <w:sz w:val="16"/>
              </w:rPr>
            </w:pPr>
          </w:p>
        </w:tc>
        <w:tc>
          <w:tcPr>
            <w:tcW w:w="851" w:type="dxa"/>
            <w:tcBorders>
              <w:top w:val="nil"/>
              <w:bottom w:val="nil"/>
            </w:tcBorders>
          </w:tcPr>
          <w:p w14:paraId="39402A97" w14:textId="77777777" w:rsidR="0053022C" w:rsidRPr="00B22900" w:rsidRDefault="0053022C" w:rsidP="00E257A1">
            <w:pPr>
              <w:keepNext/>
              <w:keepLines/>
              <w:spacing w:before="120" w:after="120"/>
              <w:jc w:val="left"/>
              <w:rPr>
                <w:sz w:val="16"/>
              </w:rPr>
            </w:pPr>
            <w:r>
              <w:rPr>
                <w:sz w:val="16"/>
              </w:rPr>
              <w:t>[…]</w:t>
            </w:r>
          </w:p>
        </w:tc>
        <w:tc>
          <w:tcPr>
            <w:tcW w:w="567" w:type="dxa"/>
            <w:tcBorders>
              <w:top w:val="nil"/>
              <w:bottom w:val="nil"/>
              <w:right w:val="nil"/>
            </w:tcBorders>
          </w:tcPr>
          <w:p w14:paraId="6DAEA683" w14:textId="77777777" w:rsidR="0053022C" w:rsidRPr="00B22900" w:rsidRDefault="0053022C" w:rsidP="00E257A1">
            <w:pPr>
              <w:keepNext/>
              <w:keepLines/>
              <w:spacing w:before="120" w:after="120"/>
              <w:jc w:val="left"/>
              <w:rPr>
                <w:sz w:val="16"/>
              </w:rPr>
            </w:pPr>
            <w:r>
              <w:rPr>
                <w:sz w:val="16"/>
              </w:rPr>
              <w:t>2</w:t>
            </w:r>
          </w:p>
        </w:tc>
      </w:tr>
      <w:tr w:rsidR="0053022C" w:rsidRPr="00B22900" w14:paraId="4DE45E7A"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single" w:sz="4" w:space="0" w:color="auto"/>
            </w:tcBorders>
          </w:tcPr>
          <w:p w14:paraId="36B9AF25" w14:textId="77777777" w:rsidR="0053022C" w:rsidRPr="00B22900" w:rsidRDefault="0053022C" w:rsidP="00E257A1">
            <w:pPr>
              <w:keepNext/>
              <w:keepLines/>
              <w:spacing w:before="120" w:after="120"/>
              <w:jc w:val="left"/>
              <w:rPr>
                <w:sz w:val="16"/>
              </w:rPr>
            </w:pPr>
          </w:p>
        </w:tc>
        <w:tc>
          <w:tcPr>
            <w:tcW w:w="425" w:type="dxa"/>
            <w:tcBorders>
              <w:top w:val="nil"/>
              <w:bottom w:val="single" w:sz="4" w:space="0" w:color="auto"/>
            </w:tcBorders>
          </w:tcPr>
          <w:p w14:paraId="0C80FECD" w14:textId="77777777" w:rsidR="0053022C" w:rsidRPr="00B22900" w:rsidRDefault="0053022C" w:rsidP="00E257A1">
            <w:pPr>
              <w:keepNext/>
              <w:keepLines/>
              <w:spacing w:before="120" w:after="120"/>
              <w:jc w:val="left"/>
              <w:rPr>
                <w:sz w:val="16"/>
              </w:rPr>
            </w:pPr>
          </w:p>
        </w:tc>
        <w:tc>
          <w:tcPr>
            <w:tcW w:w="1733" w:type="dxa"/>
            <w:tcBorders>
              <w:top w:val="nil"/>
              <w:bottom w:val="single" w:sz="4" w:space="0" w:color="auto"/>
            </w:tcBorders>
          </w:tcPr>
          <w:p w14:paraId="4BBBC894" w14:textId="77777777" w:rsidR="0053022C" w:rsidRPr="00B22900" w:rsidRDefault="0053022C" w:rsidP="00E257A1">
            <w:pPr>
              <w:keepNext/>
              <w:keepLines/>
              <w:spacing w:before="120" w:after="120"/>
              <w:jc w:val="left"/>
              <w:rPr>
                <w:sz w:val="16"/>
              </w:rPr>
            </w:pPr>
            <w:r>
              <w:rPr>
                <w:sz w:val="16"/>
              </w:rPr>
              <w:t>altamente resistente</w:t>
            </w:r>
          </w:p>
        </w:tc>
        <w:tc>
          <w:tcPr>
            <w:tcW w:w="1734" w:type="dxa"/>
            <w:tcBorders>
              <w:top w:val="nil"/>
              <w:bottom w:val="single" w:sz="4" w:space="0" w:color="auto"/>
            </w:tcBorders>
          </w:tcPr>
          <w:p w14:paraId="7E0AA1E4" w14:textId="77777777" w:rsidR="0053022C" w:rsidRPr="00B22900" w:rsidRDefault="0053022C" w:rsidP="00E257A1">
            <w:pPr>
              <w:keepNext/>
              <w:keepLines/>
              <w:spacing w:before="120" w:after="120"/>
              <w:jc w:val="left"/>
              <w:rPr>
                <w:sz w:val="16"/>
              </w:rPr>
            </w:pPr>
          </w:p>
        </w:tc>
        <w:tc>
          <w:tcPr>
            <w:tcW w:w="1734" w:type="dxa"/>
            <w:tcBorders>
              <w:top w:val="nil"/>
              <w:bottom w:val="single" w:sz="4" w:space="0" w:color="auto"/>
            </w:tcBorders>
          </w:tcPr>
          <w:p w14:paraId="78F196A5" w14:textId="77777777" w:rsidR="0053022C" w:rsidRPr="00B22900" w:rsidRDefault="0053022C" w:rsidP="00E257A1">
            <w:pPr>
              <w:keepNext/>
              <w:keepLines/>
              <w:spacing w:before="120" w:after="120"/>
              <w:jc w:val="left"/>
              <w:rPr>
                <w:sz w:val="16"/>
              </w:rPr>
            </w:pPr>
          </w:p>
        </w:tc>
        <w:tc>
          <w:tcPr>
            <w:tcW w:w="851" w:type="dxa"/>
            <w:tcBorders>
              <w:top w:val="nil"/>
              <w:bottom w:val="single" w:sz="4" w:space="0" w:color="auto"/>
            </w:tcBorders>
          </w:tcPr>
          <w:p w14:paraId="672D2AA8" w14:textId="77777777" w:rsidR="0053022C" w:rsidRPr="00B22900" w:rsidRDefault="0053022C" w:rsidP="00E257A1">
            <w:pPr>
              <w:keepNext/>
              <w:keepLines/>
              <w:spacing w:before="120" w:after="120"/>
              <w:jc w:val="left"/>
              <w:rPr>
                <w:sz w:val="16"/>
              </w:rPr>
            </w:pPr>
            <w:r>
              <w:rPr>
                <w:sz w:val="16"/>
              </w:rPr>
              <w:t>[…]</w:t>
            </w:r>
          </w:p>
        </w:tc>
        <w:tc>
          <w:tcPr>
            <w:tcW w:w="567" w:type="dxa"/>
            <w:tcBorders>
              <w:top w:val="nil"/>
              <w:bottom w:val="single" w:sz="4" w:space="0" w:color="auto"/>
              <w:right w:val="nil"/>
            </w:tcBorders>
          </w:tcPr>
          <w:p w14:paraId="4ACA4C77" w14:textId="77777777" w:rsidR="0053022C" w:rsidRPr="00B22900" w:rsidRDefault="0053022C" w:rsidP="00E257A1">
            <w:pPr>
              <w:keepNext/>
              <w:keepLines/>
              <w:spacing w:before="120" w:after="120"/>
              <w:jc w:val="left"/>
              <w:rPr>
                <w:sz w:val="16"/>
              </w:rPr>
            </w:pPr>
            <w:r>
              <w:rPr>
                <w:sz w:val="16"/>
              </w:rPr>
              <w:t>3</w:t>
            </w:r>
          </w:p>
        </w:tc>
      </w:tr>
    </w:tbl>
    <w:p w14:paraId="4D0941B7" w14:textId="77777777" w:rsidR="0053022C" w:rsidRPr="00B22900" w:rsidRDefault="0053022C" w:rsidP="0053022C">
      <w:pPr>
        <w:rPr>
          <w:snapToGrid w:val="0"/>
        </w:rPr>
      </w:pPr>
    </w:p>
    <w:p w14:paraId="772AE9AF" w14:textId="77777777" w:rsidR="0053022C" w:rsidRPr="00B22900" w:rsidRDefault="0053022C" w:rsidP="0053022C">
      <w:pPr>
        <w:jc w:val="left"/>
        <w:rPr>
          <w:i/>
        </w:rPr>
      </w:pPr>
      <w:r>
        <w:rPr>
          <w:i/>
        </w:rPr>
        <w:t>Examen del Grupo de Trabajo Técnico sobre Hortalizas</w:t>
      </w:r>
    </w:p>
    <w:p w14:paraId="4453E778" w14:textId="77777777" w:rsidR="0053022C" w:rsidRPr="00B22900" w:rsidRDefault="0053022C" w:rsidP="0053022C">
      <w:pPr>
        <w:jc w:val="left"/>
      </w:pPr>
    </w:p>
    <w:p w14:paraId="61E3BB09" w14:textId="77777777" w:rsidR="0053022C" w:rsidRPr="00B22900" w:rsidRDefault="0053022C" w:rsidP="0053022C">
      <w:r w:rsidRPr="00B22900">
        <w:fldChar w:fldCharType="begin"/>
      </w:r>
      <w:r w:rsidRPr="00B22900">
        <w:instrText xml:space="preserve"> AUTONUM  </w:instrText>
      </w:r>
      <w:r w:rsidRPr="00B22900">
        <w:fldChar w:fldCharType="end"/>
      </w:r>
      <w:r>
        <w:tab/>
        <w:t>En su quincuagésima sexta sesión,</w:t>
      </w:r>
      <w:r w:rsidRPr="00B22900">
        <w:rPr>
          <w:rStyle w:val="FootnoteReference"/>
        </w:rPr>
        <w:footnoteReference w:id="11"/>
      </w:r>
      <w:r>
        <w:t xml:space="preserve"> el TWV consideró si procede revisar los niveles de expresión del carácter del ejemplo proporcionado en la sección 2.3.2 del documento TGP/12/2, para abordar la cuestión de que la palabra “altamente” solo se utiliza para un nivel de expresión (véanse los párrafos 16 a 20 del documento TWV/56/22 “</w:t>
      </w:r>
      <w:proofErr w:type="spellStart"/>
      <w:r>
        <w:rPr>
          <w:i/>
          <w:iCs/>
        </w:rPr>
        <w:t>Report</w:t>
      </w:r>
      <w:proofErr w:type="spellEnd"/>
      <w:r>
        <w:t>”).</w:t>
      </w:r>
    </w:p>
    <w:p w14:paraId="788B3D4E" w14:textId="77777777" w:rsidR="0053022C" w:rsidRPr="00B22900" w:rsidRDefault="0053022C" w:rsidP="0053022C"/>
    <w:p w14:paraId="10BBCEE7" w14:textId="77777777" w:rsidR="0053022C" w:rsidRPr="00B22900" w:rsidRDefault="0053022C" w:rsidP="0053022C">
      <w:r w:rsidRPr="00B22900">
        <w:fldChar w:fldCharType="begin"/>
      </w:r>
      <w:r w:rsidRPr="00B22900">
        <w:instrText xml:space="preserve"> AUTONUM  </w:instrText>
      </w:r>
      <w:r w:rsidRPr="00B22900">
        <w:fldChar w:fldCharType="end"/>
      </w:r>
      <w:r>
        <w:tab/>
        <w:t xml:space="preserve">El TWV tomó nota de que la escala “susceptible, resistencia intermedia y altamente resistente” se ha utilizado con anterioridad en las directrices de examen del pepino, la lechuga y el melón y que su uso es habitual en el sector de las hortalizas. </w:t>
      </w:r>
    </w:p>
    <w:p w14:paraId="0FFD273F" w14:textId="77777777" w:rsidR="0053022C" w:rsidRPr="00B22900" w:rsidRDefault="0053022C" w:rsidP="0053022C"/>
    <w:p w14:paraId="7DD75F9E" w14:textId="77777777" w:rsidR="0053022C" w:rsidRPr="00B22900" w:rsidRDefault="0053022C" w:rsidP="0053022C">
      <w:r w:rsidRPr="00B22900">
        <w:fldChar w:fldCharType="begin"/>
      </w:r>
      <w:r w:rsidRPr="00B22900">
        <w:instrText xml:space="preserve"> AUTONUM  </w:instrText>
      </w:r>
      <w:r w:rsidRPr="00B22900">
        <w:fldChar w:fldCharType="end"/>
      </w:r>
      <w:r>
        <w:tab/>
        <w:t>El TWV tomó nota de la explicación ofrecida por Francia según la cual el nivel de expresión “susceptible” cubre una gama de expresiones, entre ellas “altamente susceptible”. El TWV examinó la manera en puede aplicarse la orientación general de la UPOV a la descripción de caracteres de resistencia a enfermedades y convino en que no hay unanimidad para modificar la orientación que figura en el documento TGP/12 con miras a suprimir la palabra “altamente” del nivel de expresión “altamente resistente”.</w:t>
      </w:r>
    </w:p>
    <w:p w14:paraId="4A7C3865" w14:textId="77777777" w:rsidR="0053022C" w:rsidRPr="00B22900" w:rsidRDefault="0053022C" w:rsidP="0053022C"/>
    <w:p w14:paraId="1A8C483F" w14:textId="2E2789DE" w:rsidR="0053022C" w:rsidRPr="00B22900" w:rsidRDefault="0053022C" w:rsidP="0053022C">
      <w:pPr>
        <w:keepLines/>
      </w:pPr>
      <w:r w:rsidRPr="00B22900">
        <w:fldChar w:fldCharType="begin"/>
      </w:r>
      <w:r w:rsidRPr="00B22900">
        <w:instrText xml:space="preserve"> AUTONUM  </w:instrText>
      </w:r>
      <w:r w:rsidRPr="00B22900">
        <w:fldChar w:fldCharType="end"/>
      </w:r>
      <w:r>
        <w:tab/>
        <w:t>El TWV convino en invitar a los expertos de Francia y los Países Baj</w:t>
      </w:r>
      <w:r w:rsidR="006727B3">
        <w:t>o</w:t>
      </w:r>
      <w:r>
        <w:t>s a pr</w:t>
      </w:r>
      <w:r w:rsidR="00600EC9">
        <w:t>esentar</w:t>
      </w:r>
      <w:r>
        <w:t xml:space="preserve"> al TWV, en su quincuagésima séptima sesión, un proyecto de orientación en el cual se expliquen las particularidades de los caracteres de resistencia a enfermedades por las que </w:t>
      </w:r>
      <w:r w:rsidR="00CE1260">
        <w:t>deben tratar</w:t>
      </w:r>
      <w:r w:rsidR="00B15BE2">
        <w:t xml:space="preserve">se </w:t>
      </w:r>
      <w:r w:rsidR="00DC3709">
        <w:t>de</w:t>
      </w:r>
      <w:r w:rsidR="007130CE">
        <w:t xml:space="preserve"> </w:t>
      </w:r>
      <w:r w:rsidR="00DC3709">
        <w:t>una manera especial</w:t>
      </w:r>
      <w:r w:rsidR="00B15BE2">
        <w:t xml:space="preserve"> y no según</w:t>
      </w:r>
      <w:r w:rsidR="00DC3709">
        <w:t xml:space="preserve"> </w:t>
      </w:r>
      <w:r w:rsidR="00CE1260">
        <w:t>la orientación general de la UPOV</w:t>
      </w:r>
      <w:r>
        <w:t xml:space="preserve">. En el proyecto de orientación deben abordarse asuntos tales como la manera de determinar la distinción de caracteres cuantitativos de resistencia a enfermedades, basándose en una diferencia de una nota entre variedades; y estudiar las posibilidades de establecer la relación entre las escalas de caracteres de la UPOV y las que utilizan los </w:t>
      </w:r>
      <w:proofErr w:type="spellStart"/>
      <w:r>
        <w:t>fitopatólogos</w:t>
      </w:r>
      <w:proofErr w:type="spellEnd"/>
      <w:r>
        <w:t xml:space="preserve"> para las descripciones de variedades. </w:t>
      </w:r>
    </w:p>
    <w:p w14:paraId="12BC4C4A" w14:textId="77777777" w:rsidR="0053022C" w:rsidRPr="00B22900" w:rsidRDefault="0053022C" w:rsidP="0053022C"/>
    <w:p w14:paraId="5CC77D96" w14:textId="77777777" w:rsidR="0053022C" w:rsidRPr="00B22900" w:rsidRDefault="0053022C" w:rsidP="0053022C">
      <w:r w:rsidRPr="00B22900">
        <w:fldChar w:fldCharType="begin"/>
      </w:r>
      <w:r w:rsidRPr="00B22900">
        <w:instrText xml:space="preserve"> AUTONUM  </w:instrText>
      </w:r>
      <w:r w:rsidRPr="00B22900">
        <w:fldChar w:fldCharType="end"/>
      </w:r>
      <w:r>
        <w:tab/>
        <w:t xml:space="preserve">El TWV convino en que el nivel “intermedia” del ejemplo ofrecido en el párrafo 28 del documento TWP/6/1, debe sustituirse por “resistencia intermedia”. </w:t>
      </w:r>
    </w:p>
    <w:p w14:paraId="6C29C100" w14:textId="77777777" w:rsidR="0053022C" w:rsidRPr="00B22900" w:rsidRDefault="0053022C" w:rsidP="0053022C">
      <w:pPr>
        <w:jc w:val="left"/>
      </w:pPr>
    </w:p>
    <w:p w14:paraId="18DE1137" w14:textId="0AFAE128" w:rsidR="0053022C" w:rsidRPr="00B22900" w:rsidRDefault="0053022C" w:rsidP="0053022C">
      <w:pPr>
        <w:tabs>
          <w:tab w:val="left" w:pos="5387"/>
          <w:tab w:val="left" w:pos="5954"/>
        </w:tabs>
        <w:ind w:left="4820"/>
        <w:rPr>
          <w:i/>
        </w:rPr>
      </w:pPr>
      <w:r w:rsidRPr="00B22900">
        <w:rPr>
          <w:i/>
        </w:rPr>
        <w:fldChar w:fldCharType="begin"/>
      </w:r>
      <w:r w:rsidRPr="00B22900">
        <w:rPr>
          <w:i/>
        </w:rPr>
        <w:instrText xml:space="preserve"> AUTONUM  </w:instrText>
      </w:r>
      <w:r w:rsidRPr="00B22900">
        <w:rPr>
          <w:i/>
        </w:rPr>
        <w:fldChar w:fldCharType="end"/>
      </w:r>
      <w:r>
        <w:tab/>
      </w:r>
      <w:r>
        <w:rPr>
          <w:i/>
        </w:rPr>
        <w:t xml:space="preserve">Se invita al TC a tomar nota de los debates mantenidos en el TWV sobre los caracteres de resistencia a enfermedades </w:t>
      </w:r>
      <w:r w:rsidR="00AA054B">
        <w:rPr>
          <w:i/>
        </w:rPr>
        <w:t xml:space="preserve">que </w:t>
      </w:r>
      <w:r>
        <w:rPr>
          <w:i/>
        </w:rPr>
        <w:t xml:space="preserve">pueden </w:t>
      </w:r>
      <w:r w:rsidR="009E5675">
        <w:rPr>
          <w:i/>
        </w:rPr>
        <w:t>requerir</w:t>
      </w:r>
      <w:r>
        <w:rPr>
          <w:i/>
        </w:rPr>
        <w:t xml:space="preserve"> un tratamiento especial</w:t>
      </w:r>
      <w:r w:rsidR="003C242E">
        <w:rPr>
          <w:i/>
        </w:rPr>
        <w:t xml:space="preserve"> </w:t>
      </w:r>
      <w:r w:rsidR="00B15BE2">
        <w:rPr>
          <w:i/>
        </w:rPr>
        <w:t>y no según</w:t>
      </w:r>
      <w:r>
        <w:rPr>
          <w:i/>
        </w:rPr>
        <w:t xml:space="preserve"> la orientación general de la UPOV, </w:t>
      </w:r>
      <w:r w:rsidR="007130CE">
        <w:rPr>
          <w:i/>
        </w:rPr>
        <w:t xml:space="preserve">expuestos </w:t>
      </w:r>
      <w:r>
        <w:rPr>
          <w:i/>
        </w:rPr>
        <w:t>en los párrafos 52 a 56 del presente documento.</w:t>
      </w:r>
    </w:p>
    <w:p w14:paraId="1A473A55" w14:textId="77777777" w:rsidR="0053022C" w:rsidRPr="00B22900" w:rsidRDefault="0053022C" w:rsidP="0053022C">
      <w:pPr>
        <w:tabs>
          <w:tab w:val="left" w:pos="5387"/>
          <w:tab w:val="left" w:pos="5954"/>
        </w:tabs>
        <w:ind w:left="4820"/>
        <w:rPr>
          <w:i/>
          <w:sz w:val="18"/>
        </w:rPr>
      </w:pPr>
    </w:p>
    <w:p w14:paraId="39959011" w14:textId="559C84CF" w:rsidR="0053022C" w:rsidRDefault="0053022C" w:rsidP="0053022C"/>
    <w:p w14:paraId="709FEBC3" w14:textId="42248DA1" w:rsidR="007130CE" w:rsidRDefault="007130CE" w:rsidP="0053022C"/>
    <w:p w14:paraId="0F5A21A6" w14:textId="4EEBEC63" w:rsidR="007130CE" w:rsidRDefault="007130CE" w:rsidP="0053022C"/>
    <w:p w14:paraId="4BD87731" w14:textId="5DB9E571" w:rsidR="007130CE" w:rsidRDefault="007130CE" w:rsidP="0053022C"/>
    <w:p w14:paraId="3FA413F7" w14:textId="77777777" w:rsidR="007130CE" w:rsidRPr="00B22900" w:rsidRDefault="007130CE" w:rsidP="0053022C"/>
    <w:p w14:paraId="39C4B711" w14:textId="77777777" w:rsidR="0053022C" w:rsidRPr="00B22900" w:rsidRDefault="0053022C" w:rsidP="0053022C">
      <w:pPr>
        <w:keepNext/>
        <w:outlineLvl w:val="0"/>
        <w:rPr>
          <w:caps/>
        </w:rPr>
      </w:pPr>
      <w:bookmarkStart w:id="48" w:name="_Toc116995153"/>
      <w:r>
        <w:rPr>
          <w:caps/>
        </w:rPr>
        <w:t>NUEVA PROPUESTA DE REVISIÓN DE LAS ORIENTACIONES Y EL MATERIAL DE INFORMACIÓN</w:t>
      </w:r>
      <w:bookmarkEnd w:id="48"/>
    </w:p>
    <w:p w14:paraId="4AAFC750" w14:textId="77777777" w:rsidR="0053022C" w:rsidRPr="00B22900" w:rsidRDefault="0053022C" w:rsidP="0053022C"/>
    <w:p w14:paraId="547E347C" w14:textId="77777777" w:rsidR="0053022C" w:rsidRPr="00B22900" w:rsidRDefault="0053022C" w:rsidP="0053022C">
      <w:pPr>
        <w:pStyle w:val="Heading2"/>
      </w:pPr>
      <w:bookmarkStart w:id="49" w:name="_Toc116995154"/>
      <w:r>
        <w:t>Documento TGP/9 “Examen de la distinción”</w:t>
      </w:r>
      <w:bookmarkEnd w:id="49"/>
    </w:p>
    <w:p w14:paraId="08B04C85" w14:textId="77777777" w:rsidR="0053022C" w:rsidRPr="00B22900" w:rsidRDefault="0053022C" w:rsidP="0053022C"/>
    <w:p w14:paraId="6E744B20" w14:textId="77777777" w:rsidR="0053022C" w:rsidRPr="00B22900" w:rsidRDefault="0053022C" w:rsidP="0053022C">
      <w:r w:rsidRPr="00B22900">
        <w:fldChar w:fldCharType="begin"/>
      </w:r>
      <w:r w:rsidRPr="00B22900">
        <w:instrText xml:space="preserve"> AUTONUM  </w:instrText>
      </w:r>
      <w:r w:rsidRPr="00B22900">
        <w:fldChar w:fldCharType="end"/>
      </w:r>
      <w:r>
        <w:tab/>
        <w:t xml:space="preserve">En su quincuagésima tercera sesión, el TWF examinó el documento TWF/53/7 y una propuesta, elaborada por expertos del Brasil y la Unión Europea, para modificar las orientaciones que figuran en el documento TGP/9 “Examen de la distinción”, para determinar si es posible incluir en los ensayos un menor número de plantas de las variedades notoriamente conocidas que de la variedad candidata, en determinadas circunstancias. </w:t>
      </w:r>
    </w:p>
    <w:p w14:paraId="7E730F65" w14:textId="77777777" w:rsidR="0053022C" w:rsidRPr="00B22900" w:rsidRDefault="0053022C" w:rsidP="0053022C"/>
    <w:p w14:paraId="1F2290CD" w14:textId="0246E3A2" w:rsidR="0053022C" w:rsidRPr="00B22900" w:rsidRDefault="0053022C" w:rsidP="0053022C">
      <w:pPr>
        <w:rPr>
          <w:rFonts w:eastAsia="Cambria"/>
        </w:rPr>
      </w:pPr>
      <w:r w:rsidRPr="00B22900">
        <w:rPr>
          <w:rFonts w:eastAsia="Cambria"/>
        </w:rPr>
        <w:fldChar w:fldCharType="begin"/>
      </w:r>
      <w:r w:rsidRPr="00B22900">
        <w:rPr>
          <w:rFonts w:eastAsia="Cambria"/>
        </w:rPr>
        <w:instrText xml:space="preserve"> AUTONUM  </w:instrText>
      </w:r>
      <w:r w:rsidRPr="00B22900">
        <w:rPr>
          <w:rFonts w:eastAsia="Cambria"/>
        </w:rPr>
        <w:fldChar w:fldCharType="end"/>
      </w:r>
      <w:r>
        <w:tab/>
        <w:t xml:space="preserve">El TWF convino en que existen dificultades prácticas para llevar a cabo ensayos DHE de plantas frutales utilizando el mismo número de plantas indicado en las directrices de examen para la variedad candidata </w:t>
      </w:r>
      <w:r w:rsidR="003F1E39">
        <w:t>y</w:t>
      </w:r>
      <w:r>
        <w:t xml:space="preserve"> una variedad notoriamente conocida muy semejante. El TWF convino en que debe ser posible usar un </w:t>
      </w:r>
      <w:r w:rsidR="003F1E39">
        <w:t>menor número</w:t>
      </w:r>
      <w:r>
        <w:t xml:space="preserve"> de plantas de la variedad notoriamente conocida semejante cuando no </w:t>
      </w:r>
      <w:r w:rsidR="003F1E39">
        <w:t>sea</w:t>
      </w:r>
      <w:r>
        <w:t xml:space="preserve"> necesario determinar la homogeneidad. </w:t>
      </w:r>
    </w:p>
    <w:p w14:paraId="0C19CCBC" w14:textId="77777777" w:rsidR="0053022C" w:rsidRPr="00B22900" w:rsidRDefault="0053022C" w:rsidP="0053022C">
      <w:pPr>
        <w:rPr>
          <w:rFonts w:eastAsia="Cambria"/>
        </w:rPr>
      </w:pPr>
    </w:p>
    <w:p w14:paraId="54D00DFB" w14:textId="77777777" w:rsidR="0053022C" w:rsidRPr="00B22900" w:rsidRDefault="0053022C" w:rsidP="0053022C">
      <w:r w:rsidRPr="00B22900">
        <w:fldChar w:fldCharType="begin"/>
      </w:r>
      <w:r w:rsidRPr="00B22900">
        <w:instrText xml:space="preserve"> AUTONUM  </w:instrText>
      </w:r>
      <w:r w:rsidRPr="00B22900">
        <w:fldChar w:fldCharType="end"/>
      </w:r>
      <w:r>
        <w:tab/>
        <w:t>El TWF acordó proponer que el documento TGP/9 se modifique de la manera indicada a continuación:</w:t>
      </w:r>
    </w:p>
    <w:p w14:paraId="4CB52D2D" w14:textId="77777777" w:rsidR="0053022C" w:rsidRPr="00B22900" w:rsidRDefault="0053022C" w:rsidP="0053022C"/>
    <w:p w14:paraId="5D92ECC4" w14:textId="77777777" w:rsidR="0053022C" w:rsidRPr="00B22900" w:rsidRDefault="0053022C" w:rsidP="0053022C">
      <w:pPr>
        <w:ind w:left="567" w:right="567"/>
      </w:pPr>
      <w:r>
        <w:rPr>
          <w:sz w:val="18"/>
        </w:rPr>
        <w:t xml:space="preserve">“5.5.5 </w:t>
      </w:r>
      <w:r>
        <w:t xml:space="preserve">La precisión de los registros requerida depende del tamaño de la diferencia entre la variedad candidata y las variedades notoriamente conocidas. Si dos variedades son muy similares, es importante asegurar la misma precisión de los registros de ambas variedades. </w:t>
      </w:r>
      <w:r>
        <w:rPr>
          <w:highlight w:val="lightGray"/>
          <w:u w:val="single"/>
        </w:rPr>
        <w:t>En general,</w:t>
      </w:r>
      <w:r>
        <w:t xml:space="preserve"> el número de plantas que se indica en las directrices de examen se aplica tanto a la variedad candidata como a la variedad similar notoriamente conocida. </w:t>
      </w:r>
      <w:r>
        <w:rPr>
          <w:highlight w:val="lightGray"/>
          <w:u w:val="single"/>
        </w:rPr>
        <w:t>Sin embargo</w:t>
      </w:r>
      <w:r>
        <w:t xml:space="preserve">, </w:t>
      </w:r>
      <w:r>
        <w:rPr>
          <w:strike/>
          <w:highlight w:val="lightGray"/>
        </w:rPr>
        <w:t>En otros casos</w:t>
      </w:r>
      <w:r>
        <w:t xml:space="preserve"> sería posible incluir en el ensayo un menor número de plantas para la variedad notoriamente conocida, siempre que no sea necesario evaluar la homogeneidad para esa variedad</w:t>
      </w:r>
      <w:r>
        <w:rPr>
          <w:strike/>
          <w:highlight w:val="lightGray"/>
        </w:rPr>
        <w:t>, esto es para variedades de la colección de variedades</w:t>
      </w:r>
      <w:r>
        <w:t>).”</w:t>
      </w:r>
    </w:p>
    <w:p w14:paraId="6891F7BD" w14:textId="77777777" w:rsidR="0053022C" w:rsidRPr="00B22900" w:rsidRDefault="0053022C" w:rsidP="0053022C"/>
    <w:p w14:paraId="42D9F403" w14:textId="77777777" w:rsidR="0053022C" w:rsidRPr="00B22900" w:rsidRDefault="0053022C" w:rsidP="0053022C">
      <w:r w:rsidRPr="00B22900">
        <w:fldChar w:fldCharType="begin"/>
      </w:r>
      <w:r w:rsidRPr="00B22900">
        <w:instrText xml:space="preserve"> AUTONUM  </w:instrText>
      </w:r>
      <w:r w:rsidRPr="00B22900">
        <w:fldChar w:fldCharType="end"/>
      </w:r>
      <w:r>
        <w:tab/>
        <w:t xml:space="preserve">Se propone al TC que invite a los TWP, en sus sesiones de 2023, a examinar la propuesta del TWF de modificar el documento TGP/9 para determinar si es posible incluir en los ensayos un menor número de plantas de las variedades notoriamente conocidas que de la variedad candidata en determinadas circunstancias. </w:t>
      </w:r>
    </w:p>
    <w:p w14:paraId="3E72F593" w14:textId="77777777" w:rsidR="0053022C" w:rsidRPr="00B22900" w:rsidRDefault="0053022C" w:rsidP="0053022C">
      <w:pPr>
        <w:tabs>
          <w:tab w:val="left" w:pos="5387"/>
        </w:tabs>
        <w:ind w:left="4820"/>
        <w:rPr>
          <w:i/>
        </w:rPr>
      </w:pPr>
    </w:p>
    <w:p w14:paraId="5B43E41D" w14:textId="51692B91" w:rsidR="0053022C" w:rsidRPr="00B22900" w:rsidRDefault="0053022C" w:rsidP="0053022C">
      <w:pPr>
        <w:tabs>
          <w:tab w:val="left" w:pos="5387"/>
        </w:tabs>
        <w:ind w:left="4820"/>
        <w:rPr>
          <w:i/>
        </w:rPr>
      </w:pPr>
      <w:r w:rsidRPr="00B22900">
        <w:rPr>
          <w:i/>
        </w:rPr>
        <w:fldChar w:fldCharType="begin"/>
      </w:r>
      <w:r w:rsidRPr="00B22900">
        <w:rPr>
          <w:i/>
        </w:rPr>
        <w:instrText xml:space="preserve"> AUTONUM  </w:instrText>
      </w:r>
      <w:r w:rsidRPr="00B22900">
        <w:rPr>
          <w:i/>
        </w:rPr>
        <w:fldChar w:fldCharType="end"/>
      </w:r>
      <w:r>
        <w:tab/>
      </w:r>
      <w:r>
        <w:rPr>
          <w:i/>
        </w:rPr>
        <w:t xml:space="preserve">Se invita al TC a considerar si procede invitar a los TWP, en sus sesiones de 2023, a examinar la propuesta del TWF de modificar el documento TGP/9 “Examen de la distinción” para determinar si es posible incluir en los ensayos un </w:t>
      </w:r>
      <w:r w:rsidR="003F1E39">
        <w:rPr>
          <w:i/>
        </w:rPr>
        <w:t>menor número</w:t>
      </w:r>
      <w:r>
        <w:rPr>
          <w:i/>
        </w:rPr>
        <w:t xml:space="preserve"> de plantas de las variedades notoriamente conocidas que de la variedad candidata, en determinadas circunstancias, según se expone en el párrafo 60 del presente documento. </w:t>
      </w:r>
    </w:p>
    <w:p w14:paraId="569312F6" w14:textId="77777777" w:rsidR="0053022C" w:rsidRPr="00B22900" w:rsidRDefault="0053022C" w:rsidP="0053022C"/>
    <w:p w14:paraId="634B4CD1" w14:textId="77777777" w:rsidR="0053022C" w:rsidRPr="00B22900" w:rsidRDefault="0053022C" w:rsidP="0053022C"/>
    <w:p w14:paraId="5ACEEBE1" w14:textId="77777777" w:rsidR="0053022C" w:rsidRPr="00B22900" w:rsidRDefault="0053022C" w:rsidP="0053022C">
      <w:pPr>
        <w:pStyle w:val="Heading1"/>
      </w:pPr>
      <w:bookmarkStart w:id="50" w:name="_Toc82293098"/>
      <w:bookmarkStart w:id="51" w:name="_Toc116995155"/>
      <w:r>
        <w:t>Programa para la elaboración del material de información pertinente</w:t>
      </w:r>
      <w:bookmarkEnd w:id="50"/>
      <w:bookmarkEnd w:id="51"/>
      <w:r>
        <w:t xml:space="preserve"> </w:t>
      </w:r>
    </w:p>
    <w:p w14:paraId="4F3BFD8A" w14:textId="77777777" w:rsidR="0053022C" w:rsidRPr="00B22900" w:rsidRDefault="0053022C" w:rsidP="0053022C">
      <w:pPr>
        <w:keepNext/>
        <w:rPr>
          <w:sz w:val="18"/>
        </w:rPr>
      </w:pPr>
    </w:p>
    <w:p w14:paraId="4B7A7910" w14:textId="77777777" w:rsidR="0053022C" w:rsidRPr="00B22900" w:rsidRDefault="0053022C" w:rsidP="0053022C">
      <w:pPr>
        <w:keepNext/>
      </w:pPr>
      <w:r w:rsidRPr="00B22900">
        <w:fldChar w:fldCharType="begin"/>
      </w:r>
      <w:r w:rsidRPr="00B22900">
        <w:instrText xml:space="preserve"> AUTONUM  </w:instrText>
      </w:r>
      <w:r w:rsidRPr="00B22900">
        <w:fldChar w:fldCharType="end"/>
      </w:r>
      <w:r>
        <w:tab/>
        <w:t xml:space="preserve">El TC, en su quincuagésima séptima sesión, y el CAJ, en su septuagésima octava sesión, acordaron el programa para la elaboración de los documentos TGP (véanse los párrafos 46 y 47 del documento TC/57/25 “Informe” y el párrafo 28 del documento CAJ/78/12 “Resultado del examen de los documentos por correspondencia”). </w:t>
      </w:r>
    </w:p>
    <w:p w14:paraId="3483442A" w14:textId="77777777" w:rsidR="0053022C" w:rsidRPr="00B22900" w:rsidRDefault="0053022C" w:rsidP="0053022C">
      <w:pPr>
        <w:rPr>
          <w:sz w:val="18"/>
        </w:rPr>
      </w:pPr>
    </w:p>
    <w:p w14:paraId="2ADAC192" w14:textId="720E67BD" w:rsidR="0053022C" w:rsidRPr="00B22900" w:rsidRDefault="0053022C" w:rsidP="0053022C">
      <w:r w:rsidRPr="00B22900">
        <w:fldChar w:fldCharType="begin"/>
      </w:r>
      <w:r w:rsidRPr="00B22900">
        <w:instrText xml:space="preserve"> AUTONUM  </w:instrText>
      </w:r>
      <w:r w:rsidRPr="00B22900">
        <w:fldChar w:fldCharType="end"/>
      </w:r>
      <w:r>
        <w:tab/>
        <w:t>En el Anexo VII del presente documento figura el programa para la elaboración de los documentos</w:t>
      </w:r>
      <w:r w:rsidR="003F1E39">
        <w:t> </w:t>
      </w:r>
      <w:r>
        <w:t>TGP, modificados teniendo en cuenta las observaciones formuladas por los TWP en sus sesiones de 2022. Las nuevas propuestas de revisión de los documentos TGP se incorporarán una vez que hayan sido examinadas por el TC en su quincuagésima octava sesión.</w:t>
      </w:r>
    </w:p>
    <w:p w14:paraId="2540CE5D" w14:textId="77777777" w:rsidR="0053022C" w:rsidRPr="00B22900" w:rsidRDefault="0053022C" w:rsidP="0053022C">
      <w:pPr>
        <w:rPr>
          <w:sz w:val="18"/>
        </w:rPr>
      </w:pPr>
    </w:p>
    <w:p w14:paraId="423994D6" w14:textId="77777777" w:rsidR="0053022C" w:rsidRPr="00B22900" w:rsidRDefault="0053022C" w:rsidP="0053022C">
      <w:r w:rsidRPr="00B22900">
        <w:fldChar w:fldCharType="begin"/>
      </w:r>
      <w:r w:rsidRPr="00B22900">
        <w:instrText xml:space="preserve"> AUTONUM  </w:instrText>
      </w:r>
      <w:r w:rsidRPr="00B22900">
        <w:fldChar w:fldCharType="end"/>
      </w:r>
      <w:r>
        <w:tab/>
        <w:t>En el Anexo VIII del presente documento se expone el programa para la elaboración del material de información pertinente.</w:t>
      </w:r>
    </w:p>
    <w:p w14:paraId="360FA16C" w14:textId="77777777" w:rsidR="0053022C" w:rsidRPr="00B22900" w:rsidRDefault="0053022C" w:rsidP="0053022C">
      <w:pPr>
        <w:rPr>
          <w:sz w:val="18"/>
        </w:rPr>
      </w:pPr>
    </w:p>
    <w:p w14:paraId="10B0713F" w14:textId="490357CA" w:rsidR="0053022C" w:rsidRDefault="0053022C" w:rsidP="0053022C">
      <w:r w:rsidRPr="00B22900">
        <w:fldChar w:fldCharType="begin"/>
      </w:r>
      <w:r w:rsidRPr="00B22900">
        <w:instrText xml:space="preserve"> AUTONUM  </w:instrText>
      </w:r>
      <w:r w:rsidRPr="00B22900">
        <w:fldChar w:fldCharType="end"/>
      </w:r>
      <w:r>
        <w:tab/>
        <w:t>En su septuagésima novena sesión, se invitará al CAJ a examinar el programa para la elaboración de los documentos TGP y el material de información pertinente, junto con las conclusiones del TC en su quincuagésima octava sesión.</w:t>
      </w:r>
    </w:p>
    <w:p w14:paraId="204BC490" w14:textId="15C09C89" w:rsidR="00095916" w:rsidRDefault="00095916" w:rsidP="0053022C"/>
    <w:p w14:paraId="1941ED8B" w14:textId="77777777" w:rsidR="00095916" w:rsidRPr="00B22900" w:rsidRDefault="00095916" w:rsidP="0053022C"/>
    <w:p w14:paraId="5BF53C87" w14:textId="77777777" w:rsidR="0053022C" w:rsidRPr="00B22900" w:rsidRDefault="0053022C" w:rsidP="0053022C">
      <w:pPr>
        <w:rPr>
          <w:sz w:val="18"/>
        </w:rPr>
      </w:pPr>
    </w:p>
    <w:p w14:paraId="6A1FDB2F" w14:textId="77777777" w:rsidR="0053022C" w:rsidRPr="00B22900" w:rsidRDefault="0053022C" w:rsidP="0053022C">
      <w:pPr>
        <w:pStyle w:val="DecisionParagraphs"/>
      </w:pPr>
      <w:r w:rsidRPr="00B22900">
        <w:fldChar w:fldCharType="begin"/>
      </w:r>
      <w:r w:rsidRPr="00B22900">
        <w:instrText xml:space="preserve"> AUTONUM  </w:instrText>
      </w:r>
      <w:r w:rsidRPr="00B22900">
        <w:fldChar w:fldCharType="end"/>
      </w:r>
      <w:r>
        <w:tab/>
        <w:t>Se invita al TC a:</w:t>
      </w:r>
    </w:p>
    <w:p w14:paraId="6328999A" w14:textId="77777777" w:rsidR="0053022C" w:rsidRPr="00B22900" w:rsidRDefault="0053022C" w:rsidP="0053022C">
      <w:pPr>
        <w:pStyle w:val="DecisionParagraphs"/>
        <w:rPr>
          <w:sz w:val="18"/>
        </w:rPr>
      </w:pPr>
    </w:p>
    <w:p w14:paraId="279988A1" w14:textId="77777777" w:rsidR="0053022C" w:rsidRPr="00B22900" w:rsidRDefault="0053022C" w:rsidP="0053022C">
      <w:pPr>
        <w:pStyle w:val="DecisionParagraphs"/>
      </w:pPr>
      <w:r>
        <w:tab/>
        <w:t>a)</w:t>
      </w:r>
      <w:r>
        <w:tab/>
        <w:t>examinar el programa para la elaboración de los documentos TGP, que figura en el Anexo VII del presente documento;</w:t>
      </w:r>
    </w:p>
    <w:p w14:paraId="481B609B" w14:textId="77777777" w:rsidR="0053022C" w:rsidRPr="00B22900" w:rsidRDefault="0053022C" w:rsidP="0053022C">
      <w:pPr>
        <w:pStyle w:val="DecisionParagraphs"/>
        <w:rPr>
          <w:sz w:val="18"/>
        </w:rPr>
      </w:pPr>
    </w:p>
    <w:p w14:paraId="5D55E529" w14:textId="77777777" w:rsidR="0053022C" w:rsidRPr="00B22900" w:rsidRDefault="0053022C" w:rsidP="0053022C">
      <w:pPr>
        <w:pStyle w:val="DecisionParagraphs"/>
      </w:pPr>
      <w:r>
        <w:tab/>
        <w:t>b)</w:t>
      </w:r>
      <w:r>
        <w:tab/>
        <w:t>examinar el programa para la elaboración del material de información pertinente, que figura en el Anexo VIII del presente documento; y</w:t>
      </w:r>
    </w:p>
    <w:p w14:paraId="43454158" w14:textId="77777777" w:rsidR="0053022C" w:rsidRPr="00B22900" w:rsidRDefault="0053022C" w:rsidP="0053022C">
      <w:pPr>
        <w:pStyle w:val="DecisionParagraphs"/>
        <w:rPr>
          <w:sz w:val="18"/>
        </w:rPr>
      </w:pPr>
    </w:p>
    <w:p w14:paraId="52E89294" w14:textId="77777777" w:rsidR="0053022C" w:rsidRPr="00B22900" w:rsidRDefault="0053022C" w:rsidP="0053022C">
      <w:pPr>
        <w:pStyle w:val="DecisionParagraphs"/>
      </w:pPr>
      <w:r>
        <w:tab/>
        <w:t>c)</w:t>
      </w:r>
      <w:r>
        <w:tab/>
        <w:t>tomar nota de que el programa para la elaboración de los documentos TGP y el material de información se someterá a la consideración del Comité Administrativo y Jurídico en su septuagésima novena sesión, que se celebrará en Ginebra el 26 de octubre de 2022, junto con las conclusiones alcanzadas por el TC en su quincuagésima octava sesión.</w:t>
      </w:r>
    </w:p>
    <w:p w14:paraId="3F4C07CA" w14:textId="77777777" w:rsidR="0053022C" w:rsidRPr="00B22900" w:rsidRDefault="0053022C" w:rsidP="0053022C"/>
    <w:p w14:paraId="62D3A9EC" w14:textId="77777777" w:rsidR="0053022C" w:rsidRPr="00B22900" w:rsidRDefault="0053022C" w:rsidP="00E257A1">
      <w:pPr>
        <w:tabs>
          <w:tab w:val="left" w:pos="5387"/>
          <w:tab w:val="left" w:pos="5954"/>
        </w:tabs>
      </w:pPr>
    </w:p>
    <w:p w14:paraId="6D2A9EE5" w14:textId="77777777" w:rsidR="0053022C" w:rsidRPr="00B22900" w:rsidRDefault="0053022C" w:rsidP="00E257A1">
      <w:pPr>
        <w:tabs>
          <w:tab w:val="left" w:pos="5387"/>
          <w:tab w:val="left" w:pos="5954"/>
        </w:tabs>
      </w:pPr>
    </w:p>
    <w:p w14:paraId="171EA111" w14:textId="77777777" w:rsidR="0053022C" w:rsidRPr="00B22900" w:rsidRDefault="0053022C" w:rsidP="0053022C">
      <w:pPr>
        <w:jc w:val="right"/>
        <w:sectPr w:rsidR="0053022C" w:rsidRPr="00B22900" w:rsidSect="00E257A1">
          <w:headerReference w:type="default" r:id="rId10"/>
          <w:pgSz w:w="11907" w:h="16840" w:code="9"/>
          <w:pgMar w:top="510" w:right="1134" w:bottom="993" w:left="1134" w:header="510" w:footer="680" w:gutter="0"/>
          <w:pgNumType w:start="1"/>
          <w:cols w:space="720"/>
          <w:titlePg/>
          <w:docGrid w:linePitch="272"/>
        </w:sectPr>
      </w:pPr>
      <w:r>
        <w:t xml:space="preserve">[Siguen los Anexos] </w:t>
      </w:r>
    </w:p>
    <w:p w14:paraId="0D15D5FB" w14:textId="77777777" w:rsidR="0053022C" w:rsidRPr="00121A8C" w:rsidRDefault="0053022C" w:rsidP="00E257A1">
      <w:pPr>
        <w:ind w:right="312"/>
        <w:rPr>
          <w:sz w:val="16"/>
          <w:szCs w:val="16"/>
        </w:rPr>
      </w:pPr>
    </w:p>
    <w:p w14:paraId="19BEB8A1" w14:textId="77777777" w:rsidR="0053022C" w:rsidRPr="00B22900" w:rsidRDefault="0053022C" w:rsidP="0053022C">
      <w:pPr>
        <w:jc w:val="center"/>
        <w:rPr>
          <w:caps/>
        </w:rPr>
      </w:pPr>
      <w:r>
        <w:rPr>
          <w:caps/>
          <w:snapToGrid w:val="0"/>
        </w:rPr>
        <w:t>Documento UPOV/INF/23 “</w:t>
      </w:r>
      <w:r>
        <w:rPr>
          <w:caps/>
        </w:rPr>
        <w:t>Sistema de códigos de la UPOV”</w:t>
      </w:r>
    </w:p>
    <w:p w14:paraId="44BDC60A" w14:textId="77777777" w:rsidR="0053022C" w:rsidRPr="00B22900" w:rsidRDefault="0053022C" w:rsidP="0053022C"/>
    <w:p w14:paraId="3F634766" w14:textId="77777777" w:rsidR="0053022C" w:rsidRPr="00B22900" w:rsidRDefault="0053022C" w:rsidP="0053022C">
      <w:pPr>
        <w:rPr>
          <w:u w:val="single"/>
        </w:rPr>
      </w:pPr>
      <w:r>
        <w:rPr>
          <w:u w:val="single"/>
        </w:rPr>
        <w:t>Número máximo de caracteres del elemento añadido a los códigos de la UPOV</w:t>
      </w:r>
    </w:p>
    <w:p w14:paraId="5EB6DEC2" w14:textId="77777777" w:rsidR="0053022C" w:rsidRPr="00121A8C" w:rsidRDefault="0053022C" w:rsidP="0053022C">
      <w:pPr>
        <w:rPr>
          <w:sz w:val="18"/>
          <w:szCs w:val="18"/>
        </w:rPr>
      </w:pPr>
    </w:p>
    <w:p w14:paraId="288C95FD" w14:textId="17D7DB4E" w:rsidR="0053022C" w:rsidRPr="00B22900" w:rsidRDefault="0053022C" w:rsidP="007C7721">
      <w:pPr>
        <w:pStyle w:val="ListParagraph"/>
        <w:numPr>
          <w:ilvl w:val="0"/>
          <w:numId w:val="37"/>
        </w:numPr>
        <w:ind w:left="0" w:firstLine="0"/>
      </w:pPr>
      <w:r>
        <w:t>En su quincuagésima séptima sesión, el TC examinó una propuesta de establecer el número máximo de caracteres que puede contener el elemento añadido a los códigos UPOV, expuesta en el documento</w:t>
      </w:r>
      <w:r w:rsidR="00095916">
        <w:t> </w:t>
      </w:r>
      <w:r>
        <w:t>UPOV/INF/23 “Sistema de códigos de la UPOV” y</w:t>
      </w:r>
      <w:r w:rsidR="005213AD">
        <w:t xml:space="preserve"> </w:t>
      </w:r>
      <w:r>
        <w:t>convino en pedir a la Oficina de la Unión que formule una propuesta para someterla al examen de los TWP y el TC en sus sesiones de 2022 (véase el párrafo 35 del documento TC/57/25 “Informe”).</w:t>
      </w:r>
    </w:p>
    <w:p w14:paraId="3462D8C3" w14:textId="77777777" w:rsidR="0053022C" w:rsidRPr="00121A8C" w:rsidRDefault="0053022C" w:rsidP="0053022C">
      <w:pPr>
        <w:jc w:val="left"/>
        <w:rPr>
          <w:sz w:val="18"/>
          <w:szCs w:val="18"/>
        </w:rPr>
      </w:pPr>
    </w:p>
    <w:p w14:paraId="4F22801D" w14:textId="1F4DE2B0" w:rsidR="0053022C" w:rsidRPr="00B22900" w:rsidRDefault="0053022C" w:rsidP="007C7721">
      <w:pPr>
        <w:pStyle w:val="ListParagraph"/>
        <w:numPr>
          <w:ilvl w:val="0"/>
          <w:numId w:val="37"/>
        </w:numPr>
        <w:ind w:left="0" w:firstLine="0"/>
      </w:pPr>
      <w:r>
        <w:t xml:space="preserve">Se propone modificar el documento UPOV/INF/23 “Sistema de códigos de la UPOV” para establecer el número máximo de caracteres que puede contener el elemento añadido a los códigos de la UPOV, según se indica a continuación (el texto que se propone suprimir se indica mediante </w:t>
      </w:r>
      <w:r>
        <w:rPr>
          <w:strike/>
          <w:highlight w:val="lightGray"/>
        </w:rPr>
        <w:t>resaltado y tachado</w:t>
      </w:r>
      <w:r>
        <w:t xml:space="preserve">; el texto que se propone añadir se indica mediante </w:t>
      </w:r>
      <w:r>
        <w:rPr>
          <w:highlight w:val="lightGray"/>
          <w:u w:val="single"/>
        </w:rPr>
        <w:t>resaltado y subrayado</w:t>
      </w:r>
      <w:r>
        <w:t>):</w:t>
      </w:r>
    </w:p>
    <w:p w14:paraId="7999B91D" w14:textId="77777777" w:rsidR="0053022C" w:rsidRPr="00121A8C" w:rsidRDefault="0053022C" w:rsidP="0053022C">
      <w:pPr>
        <w:rPr>
          <w:sz w:val="16"/>
          <w:szCs w:val="16"/>
        </w:rPr>
      </w:pPr>
    </w:p>
    <w:p w14:paraId="195F92E9" w14:textId="77777777" w:rsidR="0053022C" w:rsidRPr="00B22900" w:rsidRDefault="0053022C" w:rsidP="0053022C">
      <w:pPr>
        <w:ind w:left="567"/>
      </w:pPr>
      <w:r>
        <w:t>“5</w:t>
      </w:r>
      <w:r>
        <w:tab/>
        <w:t>INFORMACIÓN AÑADIDA AL CÓDIGO UPOV</w:t>
      </w:r>
    </w:p>
    <w:p w14:paraId="0293B46A" w14:textId="77777777" w:rsidR="0053022C" w:rsidRPr="00121A8C" w:rsidRDefault="0053022C" w:rsidP="0053022C">
      <w:pPr>
        <w:ind w:left="567" w:right="283"/>
        <w:rPr>
          <w:rFonts w:cs="Arial"/>
          <w:sz w:val="18"/>
          <w:szCs w:val="18"/>
        </w:rPr>
      </w:pPr>
    </w:p>
    <w:p w14:paraId="777CE9B9" w14:textId="77777777" w:rsidR="0053022C" w:rsidRPr="00B22900" w:rsidRDefault="0053022C" w:rsidP="0053022C">
      <w:pPr>
        <w:ind w:left="567"/>
        <w:rPr>
          <w:u w:val="single"/>
        </w:rPr>
      </w:pPr>
      <w:r>
        <w:rPr>
          <w:u w:val="single"/>
        </w:rPr>
        <w:t>5.1</w:t>
      </w:r>
      <w:r>
        <w:rPr>
          <w:u w:val="single"/>
        </w:rPr>
        <w:tab/>
        <w:t>Estructuración de los elementos añadidos</w:t>
      </w:r>
    </w:p>
    <w:p w14:paraId="0E1F464A" w14:textId="77777777" w:rsidR="0053022C" w:rsidRPr="00121A8C" w:rsidRDefault="0053022C" w:rsidP="0053022C">
      <w:pPr>
        <w:tabs>
          <w:tab w:val="left" w:pos="0"/>
        </w:tabs>
        <w:kinsoku w:val="0"/>
        <w:overflowPunct w:val="0"/>
        <w:autoSpaceDE w:val="0"/>
        <w:autoSpaceDN w:val="0"/>
        <w:adjustRightInd w:val="0"/>
        <w:spacing w:line="237" w:lineRule="auto"/>
        <w:ind w:left="567" w:right="283"/>
        <w:rPr>
          <w:rFonts w:cs="Arial"/>
          <w:sz w:val="18"/>
          <w:szCs w:val="18"/>
        </w:rPr>
      </w:pPr>
    </w:p>
    <w:p w14:paraId="60D83476" w14:textId="77777777" w:rsidR="0053022C" w:rsidRPr="00B22900" w:rsidRDefault="0053022C" w:rsidP="0053022C">
      <w:pPr>
        <w:tabs>
          <w:tab w:val="left" w:pos="0"/>
        </w:tabs>
        <w:kinsoku w:val="0"/>
        <w:overflowPunct w:val="0"/>
        <w:autoSpaceDE w:val="0"/>
        <w:autoSpaceDN w:val="0"/>
        <w:adjustRightInd w:val="0"/>
        <w:spacing w:line="237" w:lineRule="auto"/>
        <w:ind w:left="567" w:right="283"/>
        <w:rPr>
          <w:rFonts w:cs="Arial"/>
        </w:rPr>
      </w:pPr>
      <w:r>
        <w:t>5.1.1.</w:t>
      </w:r>
      <w:r>
        <w:tab/>
        <w:t xml:space="preserve">Si es necesario, se puede añadir a un código UPOV un elemento que aporte información sobre el grupo o el tipo de la variedad o sobre la clase de denominación. </w:t>
      </w:r>
    </w:p>
    <w:p w14:paraId="616179D1" w14:textId="77777777" w:rsidR="0053022C" w:rsidRPr="00121A8C" w:rsidRDefault="0053022C" w:rsidP="0053022C">
      <w:pPr>
        <w:tabs>
          <w:tab w:val="left" w:pos="0"/>
        </w:tabs>
        <w:kinsoku w:val="0"/>
        <w:overflowPunct w:val="0"/>
        <w:autoSpaceDE w:val="0"/>
        <w:autoSpaceDN w:val="0"/>
        <w:adjustRightInd w:val="0"/>
        <w:spacing w:line="237" w:lineRule="auto"/>
        <w:ind w:left="567" w:right="283"/>
        <w:rPr>
          <w:rFonts w:cs="Arial"/>
          <w:sz w:val="18"/>
          <w:szCs w:val="18"/>
        </w:rPr>
      </w:pPr>
    </w:p>
    <w:p w14:paraId="738B36CA" w14:textId="77777777" w:rsidR="0053022C" w:rsidRPr="00B22900" w:rsidRDefault="0053022C" w:rsidP="0053022C">
      <w:pPr>
        <w:ind w:left="567" w:right="283"/>
        <w:rPr>
          <w:rFonts w:cs="Arial"/>
        </w:rPr>
      </w:pPr>
      <w:r>
        <w:t>El elemento añadido al código UPOV se caracterizará por la siguiente convención de denominación:</w:t>
      </w:r>
    </w:p>
    <w:p w14:paraId="3EC1EADB" w14:textId="77777777" w:rsidR="0053022C" w:rsidRPr="00121A8C" w:rsidRDefault="0053022C" w:rsidP="0053022C">
      <w:pPr>
        <w:ind w:left="567" w:right="283"/>
        <w:rPr>
          <w:rFonts w:eastAsiaTheme="minorEastAsia" w:cs="Arial"/>
          <w:bCs/>
          <w:sz w:val="16"/>
          <w:szCs w:val="16"/>
        </w:rPr>
      </w:pPr>
    </w:p>
    <w:p w14:paraId="305B969F" w14:textId="77777777" w:rsidR="0053022C" w:rsidRPr="00B22900" w:rsidRDefault="0053022C" w:rsidP="0053022C">
      <w:pPr>
        <w:numPr>
          <w:ilvl w:val="0"/>
          <w:numId w:val="28"/>
        </w:numPr>
        <w:tabs>
          <w:tab w:val="left" w:pos="851"/>
        </w:tabs>
        <w:kinsoku w:val="0"/>
        <w:overflowPunct w:val="0"/>
        <w:autoSpaceDE w:val="0"/>
        <w:autoSpaceDN w:val="0"/>
        <w:adjustRightInd w:val="0"/>
        <w:spacing w:before="7"/>
        <w:ind w:left="851" w:right="283" w:hanging="284"/>
        <w:contextualSpacing/>
        <w:rPr>
          <w:rFonts w:eastAsiaTheme="minorEastAsia"/>
          <w:color w:val="000000"/>
        </w:rPr>
      </w:pPr>
      <w:r>
        <w:t xml:space="preserve">Un prefijo que consta de un dígito identificará el nuevo elemento añadido </w:t>
      </w:r>
      <w:r>
        <w:rPr>
          <w:highlight w:val="lightGray"/>
          <w:u w:val="single"/>
        </w:rPr>
        <w:t>(p. ej. cualquier número natural del 1 al 9)</w:t>
      </w:r>
      <w:r>
        <w:t xml:space="preserve">. </w:t>
      </w:r>
    </w:p>
    <w:p w14:paraId="44AE1B0B" w14:textId="77777777" w:rsidR="0053022C" w:rsidRPr="00B22900" w:rsidRDefault="0053022C" w:rsidP="0053022C">
      <w:pPr>
        <w:numPr>
          <w:ilvl w:val="0"/>
          <w:numId w:val="28"/>
        </w:numPr>
        <w:tabs>
          <w:tab w:val="left" w:pos="851"/>
        </w:tabs>
        <w:kinsoku w:val="0"/>
        <w:overflowPunct w:val="0"/>
        <w:autoSpaceDE w:val="0"/>
        <w:autoSpaceDN w:val="0"/>
        <w:adjustRightInd w:val="0"/>
        <w:spacing w:before="7"/>
        <w:ind w:left="851" w:right="283" w:hanging="284"/>
        <w:contextualSpacing/>
        <w:rPr>
          <w:rFonts w:eastAsiaTheme="minorEastAsia"/>
          <w:color w:val="000000"/>
        </w:rPr>
      </w:pPr>
      <w:r>
        <w:t xml:space="preserve">Si fuera necesario, </w:t>
      </w:r>
      <w:r>
        <w:rPr>
          <w:strike/>
          <w:highlight w:val="lightGray"/>
        </w:rPr>
        <w:t>dígitos</w:t>
      </w:r>
      <w:r>
        <w:t xml:space="preserve"> </w:t>
      </w:r>
      <w:r>
        <w:rPr>
          <w:highlight w:val="lightGray"/>
          <w:u w:val="single"/>
        </w:rPr>
        <w:t>letras o números</w:t>
      </w:r>
      <w:r>
        <w:t xml:space="preserve"> diferentes pueden indicar diferentes categorías de información.</w:t>
      </w:r>
      <w:r>
        <w:rPr>
          <w:color w:val="000000"/>
        </w:rPr>
        <w:t xml:space="preserve"> </w:t>
      </w:r>
    </w:p>
    <w:p w14:paraId="66504132" w14:textId="77777777" w:rsidR="0053022C" w:rsidRPr="00B22900" w:rsidRDefault="0053022C" w:rsidP="0053022C">
      <w:pPr>
        <w:numPr>
          <w:ilvl w:val="0"/>
          <w:numId w:val="28"/>
        </w:numPr>
        <w:tabs>
          <w:tab w:val="left" w:pos="851"/>
        </w:tabs>
        <w:kinsoku w:val="0"/>
        <w:overflowPunct w:val="0"/>
        <w:autoSpaceDE w:val="0"/>
        <w:autoSpaceDN w:val="0"/>
        <w:adjustRightInd w:val="0"/>
        <w:spacing w:before="7"/>
        <w:ind w:left="851" w:right="141" w:hanging="284"/>
        <w:contextualSpacing/>
        <w:rPr>
          <w:rFonts w:eastAsiaTheme="minorEastAsia"/>
          <w:color w:val="000000"/>
          <w:highlight w:val="lightGray"/>
          <w:u w:val="single"/>
        </w:rPr>
      </w:pPr>
      <w:r>
        <w:rPr>
          <w:highlight w:val="lightGray"/>
          <w:u w:val="single"/>
        </w:rPr>
        <w:t>El elemento añadido no debe contener más de seis caracteres en total (p. ej. ‘1AC2TG’)</w:t>
      </w:r>
    </w:p>
    <w:p w14:paraId="2FE210F4" w14:textId="77777777" w:rsidR="0053022C" w:rsidRPr="00121A8C" w:rsidRDefault="0053022C" w:rsidP="0053022C">
      <w:pPr>
        <w:kinsoku w:val="0"/>
        <w:overflowPunct w:val="0"/>
        <w:autoSpaceDE w:val="0"/>
        <w:autoSpaceDN w:val="0"/>
        <w:adjustRightInd w:val="0"/>
        <w:spacing w:before="7"/>
        <w:ind w:left="567" w:right="283"/>
        <w:rPr>
          <w:color w:val="000000"/>
          <w:sz w:val="18"/>
          <w:szCs w:val="18"/>
        </w:rPr>
      </w:pPr>
    </w:p>
    <w:p w14:paraId="0EB128CD" w14:textId="77777777" w:rsidR="0053022C" w:rsidRPr="00B22900" w:rsidRDefault="0053022C" w:rsidP="0053022C">
      <w:pPr>
        <w:keepNext/>
        <w:tabs>
          <w:tab w:val="left" w:pos="0"/>
        </w:tabs>
        <w:kinsoku w:val="0"/>
        <w:overflowPunct w:val="0"/>
        <w:autoSpaceDE w:val="0"/>
        <w:autoSpaceDN w:val="0"/>
        <w:adjustRightInd w:val="0"/>
        <w:spacing w:line="237" w:lineRule="auto"/>
        <w:ind w:left="567" w:right="283"/>
        <w:rPr>
          <w:rFonts w:cs="Arial"/>
        </w:rPr>
      </w:pPr>
      <w:r>
        <w:t>Este elemento puede añadirse a cualquier código UPOV, independientemente del taxón vegetal (niveles de género, especie o subespecie). Ejemplos:</w:t>
      </w:r>
    </w:p>
    <w:p w14:paraId="3D76F0E0" w14:textId="77777777" w:rsidR="0053022C" w:rsidRPr="00B22900" w:rsidRDefault="0053022C" w:rsidP="0053022C">
      <w:pPr>
        <w:keepNext/>
        <w:tabs>
          <w:tab w:val="left" w:pos="3969"/>
        </w:tabs>
        <w:kinsoku w:val="0"/>
        <w:overflowPunct w:val="0"/>
        <w:autoSpaceDE w:val="0"/>
        <w:autoSpaceDN w:val="0"/>
        <w:adjustRightInd w:val="0"/>
        <w:spacing w:line="237" w:lineRule="auto"/>
        <w:ind w:left="567" w:right="283" w:hanging="3969"/>
        <w:rPr>
          <w:rFonts w:cs="Arial"/>
          <w:highlight w:val="lightGray"/>
          <w:u w:val="single"/>
        </w:rPr>
      </w:pPr>
    </w:p>
    <w:p w14:paraId="1703A841"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del género </w:t>
      </w:r>
      <w:proofErr w:type="spellStart"/>
      <w:r>
        <w:rPr>
          <w:i/>
        </w:rPr>
        <w:t>Abies</w:t>
      </w:r>
      <w:proofErr w:type="spellEnd"/>
      <w:r>
        <w:t>:</w:t>
      </w:r>
      <w:r>
        <w:tab/>
        <w:t xml:space="preserve">ABIES </w:t>
      </w:r>
    </w:p>
    <w:p w14:paraId="025A8827"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con elemento añadido: </w:t>
      </w:r>
      <w:r>
        <w:tab/>
        <w:t>ABIES_</w:t>
      </w:r>
      <w:r>
        <w:rPr>
          <w:strike/>
          <w:highlight w:val="lightGray"/>
        </w:rPr>
        <w:t>1234</w:t>
      </w:r>
      <w:r>
        <w:t xml:space="preserve"> </w:t>
      </w:r>
      <w:r>
        <w:rPr>
          <w:highlight w:val="lightGray"/>
          <w:u w:val="single"/>
        </w:rPr>
        <w:t>1AC2TG</w:t>
      </w:r>
    </w:p>
    <w:p w14:paraId="6625FF08"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p>
    <w:p w14:paraId="5AB5BEF5"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de la especie </w:t>
      </w:r>
      <w:proofErr w:type="spellStart"/>
      <w:r>
        <w:rPr>
          <w:i/>
        </w:rPr>
        <w:t>Abies</w:t>
      </w:r>
      <w:proofErr w:type="spellEnd"/>
      <w:r>
        <w:rPr>
          <w:i/>
        </w:rPr>
        <w:t xml:space="preserve"> </w:t>
      </w:r>
      <w:proofErr w:type="spellStart"/>
      <w:r>
        <w:rPr>
          <w:i/>
        </w:rPr>
        <w:t>sibirica</w:t>
      </w:r>
      <w:proofErr w:type="spellEnd"/>
      <w:r>
        <w:t xml:space="preserve">: </w:t>
      </w:r>
      <w:r>
        <w:tab/>
        <w:t>ABIES_SIB</w:t>
      </w:r>
    </w:p>
    <w:p w14:paraId="096BA0D0"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con elemento añadido: </w:t>
      </w:r>
      <w:r>
        <w:tab/>
        <w:t>ABIES_SIB_</w:t>
      </w:r>
      <w:r>
        <w:rPr>
          <w:strike/>
          <w:highlight w:val="lightGray"/>
        </w:rPr>
        <w:t>1234</w:t>
      </w:r>
      <w:r>
        <w:t xml:space="preserve"> </w:t>
      </w:r>
      <w:r>
        <w:rPr>
          <w:highlight w:val="lightGray"/>
          <w:u w:val="single"/>
        </w:rPr>
        <w:t>1AC2TG</w:t>
      </w:r>
    </w:p>
    <w:p w14:paraId="0104FCF2"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p>
    <w:p w14:paraId="376877ED"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ight="283"/>
        <w:rPr>
          <w:rFonts w:cs="Arial"/>
        </w:rPr>
      </w:pPr>
      <w:r>
        <w:t xml:space="preserve">Código UPOV de la subespecie </w:t>
      </w:r>
      <w:proofErr w:type="spellStart"/>
      <w:r>
        <w:rPr>
          <w:i/>
        </w:rPr>
        <w:t>Abies</w:t>
      </w:r>
      <w:proofErr w:type="spellEnd"/>
      <w:r>
        <w:rPr>
          <w:i/>
        </w:rPr>
        <w:t xml:space="preserve"> </w:t>
      </w:r>
      <w:proofErr w:type="spellStart"/>
      <w:r>
        <w:rPr>
          <w:i/>
        </w:rPr>
        <w:t>sibirica</w:t>
      </w:r>
      <w:proofErr w:type="spellEnd"/>
      <w:r>
        <w:t xml:space="preserve"> </w:t>
      </w:r>
      <w:proofErr w:type="spellStart"/>
      <w:r>
        <w:t>subsp</w:t>
      </w:r>
      <w:proofErr w:type="spellEnd"/>
      <w:r>
        <w:t>. </w:t>
      </w:r>
      <w:proofErr w:type="spellStart"/>
      <w:r>
        <w:rPr>
          <w:i/>
        </w:rPr>
        <w:t>semenovii</w:t>
      </w:r>
      <w:proofErr w:type="spellEnd"/>
      <w:r>
        <w:t>:</w:t>
      </w:r>
      <w:r>
        <w:tab/>
        <w:t>ABIES_SIB_SEM</w:t>
      </w:r>
    </w:p>
    <w:p w14:paraId="3DCD98CA" w14:textId="77777777" w:rsidR="0053022C" w:rsidRPr="00B22900" w:rsidRDefault="0053022C" w:rsidP="0053022C">
      <w:pPr>
        <w:tabs>
          <w:tab w:val="left" w:leader="dot" w:pos="567"/>
          <w:tab w:val="left" w:leader="dot" w:pos="6521"/>
        </w:tabs>
        <w:kinsoku w:val="0"/>
        <w:overflowPunct w:val="0"/>
        <w:autoSpaceDE w:val="0"/>
        <w:autoSpaceDN w:val="0"/>
        <w:adjustRightInd w:val="0"/>
        <w:spacing w:line="238" w:lineRule="auto"/>
        <w:ind w:left="567"/>
        <w:rPr>
          <w:rFonts w:cs="Arial"/>
        </w:rPr>
      </w:pPr>
      <w:r>
        <w:t xml:space="preserve">Código UPOV con elemento añadido: </w:t>
      </w:r>
      <w:r>
        <w:tab/>
        <w:t>ABIES_SIB_SEM_</w:t>
      </w:r>
      <w:r>
        <w:rPr>
          <w:strike/>
          <w:highlight w:val="lightGray"/>
        </w:rPr>
        <w:t>1234</w:t>
      </w:r>
      <w:r>
        <w:t xml:space="preserve"> </w:t>
      </w:r>
      <w:r>
        <w:rPr>
          <w:highlight w:val="lightGray"/>
          <w:u w:val="single"/>
        </w:rPr>
        <w:t>1AC2TG</w:t>
      </w:r>
      <w:r>
        <w:t>”</w:t>
      </w:r>
    </w:p>
    <w:p w14:paraId="136B4C96" w14:textId="77777777" w:rsidR="0053022C" w:rsidRPr="00121A8C" w:rsidRDefault="0053022C" w:rsidP="0053022C">
      <w:pPr>
        <w:rPr>
          <w:i/>
          <w:sz w:val="16"/>
          <w:szCs w:val="16"/>
        </w:rPr>
      </w:pPr>
    </w:p>
    <w:p w14:paraId="1665C9BF" w14:textId="77777777" w:rsidR="0053022C" w:rsidRPr="00B22900" w:rsidRDefault="0053022C" w:rsidP="0053022C">
      <w:pPr>
        <w:keepNext/>
      </w:pPr>
    </w:p>
    <w:p w14:paraId="59F96127" w14:textId="77777777" w:rsidR="0053022C" w:rsidRPr="00B22900" w:rsidRDefault="0053022C" w:rsidP="0053022C">
      <w:pPr>
        <w:rPr>
          <w:u w:val="single"/>
        </w:rPr>
      </w:pPr>
      <w:r>
        <w:rPr>
          <w:u w:val="single"/>
        </w:rPr>
        <w:t>Corrección de las referencias al documento UPOV/EXN/DEN</w:t>
      </w:r>
    </w:p>
    <w:p w14:paraId="4F10FAEC" w14:textId="77777777" w:rsidR="0053022C" w:rsidRPr="00B22900" w:rsidRDefault="0053022C" w:rsidP="0053022C"/>
    <w:p w14:paraId="5976FCD6" w14:textId="09DB217A" w:rsidR="0053022C" w:rsidRPr="00B22900" w:rsidRDefault="0053022C" w:rsidP="007C7721">
      <w:pPr>
        <w:pStyle w:val="ListParagraph"/>
        <w:numPr>
          <w:ilvl w:val="0"/>
          <w:numId w:val="37"/>
        </w:numPr>
        <w:ind w:left="0" w:firstLine="0"/>
        <w:rPr>
          <w:rFonts w:cs="Arial"/>
        </w:rPr>
      </w:pPr>
      <w:r>
        <w:t xml:space="preserve">Deben corregirse las referencias al documento UPOV/INF/12 “Notas explicativas sobre las denominaciones de variedades con arreglo al Convenio de la UPOV” y sustituirse por referencias al documento UPOV/EXN/DEN en el párrafo 4.3 del documento UPOV/INF/23, según se indica a continuación: </w:t>
      </w:r>
    </w:p>
    <w:p w14:paraId="44CE740F" w14:textId="77777777" w:rsidR="0053022C" w:rsidRPr="00B22900" w:rsidRDefault="0053022C" w:rsidP="0053022C">
      <w:pPr>
        <w:rPr>
          <w:rFonts w:cs="Arial"/>
        </w:rPr>
      </w:pPr>
    </w:p>
    <w:p w14:paraId="3F4746E1" w14:textId="77777777" w:rsidR="0053022C" w:rsidRPr="00B22900" w:rsidRDefault="0053022C" w:rsidP="0053022C">
      <w:pPr>
        <w:ind w:left="567" w:right="567"/>
        <w:rPr>
          <w:rFonts w:cs="Arial"/>
          <w:u w:val="single"/>
        </w:rPr>
      </w:pPr>
      <w:r>
        <w:t>“4.3</w:t>
      </w:r>
      <w:r>
        <w:tab/>
      </w:r>
      <w:r>
        <w:rPr>
          <w:u w:val="single"/>
        </w:rPr>
        <w:t>Introducción de los nuevos códigos de la UPOV / Modificación de los códigos de la UPOV</w:t>
      </w:r>
    </w:p>
    <w:p w14:paraId="2C770101" w14:textId="77777777" w:rsidR="0053022C" w:rsidRPr="00B22900" w:rsidRDefault="0053022C" w:rsidP="0053022C">
      <w:pPr>
        <w:ind w:left="567" w:right="567"/>
        <w:rPr>
          <w:rFonts w:cs="Arial"/>
          <w:u w:val="single"/>
        </w:rPr>
      </w:pPr>
    </w:p>
    <w:p w14:paraId="6C6E3FFA" w14:textId="1576C946" w:rsidR="0053022C" w:rsidRDefault="0053022C" w:rsidP="0053022C">
      <w:pPr>
        <w:ind w:left="567" w:right="567"/>
      </w:pPr>
      <w:r>
        <w:t>d)</w:t>
      </w:r>
      <w:r>
        <w:tab/>
        <w:t xml:space="preserve">Por lo general, la evolución de la taxonomía no se traducirá en modificaciones de los códigos de la UPOV, a menos que esta evolución traiga consigo un cambio en la clasificación del género de una especie. En las “Notas explicativas sobre las denominaciones de variedades con arreglo al Convenio de la UPOV” (documento </w:t>
      </w:r>
      <w:r>
        <w:rPr>
          <w:strike/>
          <w:highlight w:val="lightGray"/>
        </w:rPr>
        <w:t>UPOV/INF/12</w:t>
      </w:r>
      <w:r>
        <w:t xml:space="preserve"> </w:t>
      </w:r>
      <w:r>
        <w:rPr>
          <w:highlight w:val="lightGray"/>
          <w:u w:val="single"/>
        </w:rPr>
        <w:t>UPOV/EXN/DEN</w:t>
      </w:r>
      <w:r>
        <w:t xml:space="preserve">) figuran las clases de denominación de variedades de la UPOV; en los casos de géneros y especies que no están comprendidos en la Lista de clases del Anexo I al documento </w:t>
      </w:r>
      <w:r>
        <w:rPr>
          <w:strike/>
          <w:highlight w:val="lightGray"/>
        </w:rPr>
        <w:t>UPOV/INF/12</w:t>
      </w:r>
      <w:r>
        <w:t xml:space="preserve"> </w:t>
      </w:r>
      <w:r>
        <w:rPr>
          <w:highlight w:val="lightGray"/>
          <w:u w:val="single"/>
        </w:rPr>
        <w:t>UPOV/EXN/DEN</w:t>
      </w:r>
      <w:r>
        <w:t xml:space="preserve">, se aplica la regla general (“un género / una clase”), esto es, se considera que un género es una clase (véase el documento </w:t>
      </w:r>
      <w:r>
        <w:rPr>
          <w:strike/>
          <w:highlight w:val="lightGray"/>
        </w:rPr>
        <w:t>UPOV/INF/12</w:t>
      </w:r>
      <w:r>
        <w:t xml:space="preserve"> </w:t>
      </w:r>
      <w:r>
        <w:rPr>
          <w:highlight w:val="lightGray"/>
          <w:u w:val="single"/>
        </w:rPr>
        <w:t>UPOV/EXN/DEN</w:t>
      </w:r>
      <w:r>
        <w:t xml:space="preserve"> Sección 2.5.2 y su Anexo I).</w:t>
      </w:r>
      <w:r w:rsidR="00121A8C">
        <w:t xml:space="preserve"> </w:t>
      </w:r>
      <w:r>
        <w:t>[…]”</w:t>
      </w:r>
    </w:p>
    <w:p w14:paraId="458DDFD2" w14:textId="77777777" w:rsidR="00121A8C" w:rsidRPr="00B22900" w:rsidRDefault="00121A8C" w:rsidP="0053022C">
      <w:pPr>
        <w:ind w:left="567" w:right="567"/>
        <w:rPr>
          <w:rFonts w:ascii="Calibri" w:hAnsi="Calibri" w:cs="Calibri"/>
          <w:sz w:val="22"/>
          <w:szCs w:val="22"/>
        </w:rPr>
      </w:pPr>
    </w:p>
    <w:p w14:paraId="68BF7E89" w14:textId="77777777" w:rsidR="0053022C" w:rsidRPr="00B22900" w:rsidRDefault="0053022C" w:rsidP="0053022C">
      <w:pPr>
        <w:jc w:val="right"/>
      </w:pPr>
      <w:r>
        <w:t>[Sigue el Anexo II]</w:t>
      </w:r>
    </w:p>
    <w:p w14:paraId="0D8897A4" w14:textId="77777777" w:rsidR="0053022C" w:rsidRPr="00B22900" w:rsidRDefault="0053022C" w:rsidP="0053022C">
      <w:pPr>
        <w:ind w:left="-142" w:right="312"/>
        <w:jc w:val="right"/>
        <w:sectPr w:rsidR="0053022C" w:rsidRPr="00B22900" w:rsidSect="00E257A1">
          <w:headerReference w:type="default" r:id="rId11"/>
          <w:headerReference w:type="first" r:id="rId12"/>
          <w:pgSz w:w="11907" w:h="16840" w:code="9"/>
          <w:pgMar w:top="510" w:right="1134" w:bottom="993" w:left="1134" w:header="510" w:footer="680" w:gutter="0"/>
          <w:pgNumType w:start="1"/>
          <w:cols w:space="720"/>
          <w:titlePg/>
          <w:docGrid w:linePitch="272"/>
        </w:sectPr>
      </w:pPr>
    </w:p>
    <w:p w14:paraId="4C2E1E62" w14:textId="77777777" w:rsidR="0053022C" w:rsidRPr="00B22900" w:rsidRDefault="0053022C" w:rsidP="00E257A1">
      <w:pPr>
        <w:ind w:right="312"/>
      </w:pPr>
    </w:p>
    <w:p w14:paraId="20506B19" w14:textId="77777777" w:rsidR="0053022C" w:rsidRPr="00B22900" w:rsidRDefault="0053022C" w:rsidP="0053022C">
      <w:pPr>
        <w:jc w:val="center"/>
        <w:rPr>
          <w:caps/>
        </w:rPr>
      </w:pPr>
      <w:r>
        <w:rPr>
          <w:caps/>
        </w:rPr>
        <w:t>Documento TGP/7 “Elaboración de las directrices de examen”</w:t>
      </w:r>
    </w:p>
    <w:p w14:paraId="48295B39" w14:textId="77777777" w:rsidR="0053022C" w:rsidRPr="00B22900" w:rsidRDefault="0053022C" w:rsidP="0053022C"/>
    <w:p w14:paraId="759D7BEF" w14:textId="77777777" w:rsidR="0053022C" w:rsidRPr="00B22900" w:rsidRDefault="0053022C" w:rsidP="0053022C">
      <w:pPr>
        <w:rPr>
          <w:u w:val="single"/>
        </w:rPr>
      </w:pPr>
      <w:r>
        <w:rPr>
          <w:u w:val="single"/>
        </w:rPr>
        <w:t>Variedades ejemplo para caracteres cuantitativos señalados con asterisco cuando se facilitan ilustraciones</w:t>
      </w:r>
    </w:p>
    <w:p w14:paraId="35A8850C" w14:textId="77777777" w:rsidR="0053022C" w:rsidRPr="00B22900" w:rsidRDefault="0053022C" w:rsidP="0053022C"/>
    <w:p w14:paraId="1D04F5B4" w14:textId="77777777" w:rsidR="0053022C" w:rsidRPr="00B22900" w:rsidRDefault="0053022C" w:rsidP="0053022C">
      <w:pPr>
        <w:rPr>
          <w:i/>
        </w:rPr>
      </w:pPr>
      <w:r>
        <w:rPr>
          <w:i/>
        </w:rPr>
        <w:t>Antecedentes</w:t>
      </w:r>
    </w:p>
    <w:p w14:paraId="6252B3C9" w14:textId="77777777" w:rsidR="0053022C" w:rsidRPr="00B22900" w:rsidRDefault="0053022C" w:rsidP="0053022C">
      <w:pPr>
        <w:keepNext/>
      </w:pPr>
    </w:p>
    <w:p w14:paraId="19C8051B" w14:textId="0CEBBC6C" w:rsidR="0053022C" w:rsidRPr="00B22900" w:rsidRDefault="0053022C" w:rsidP="00362EAC">
      <w:pPr>
        <w:pStyle w:val="ListParagraph"/>
        <w:numPr>
          <w:ilvl w:val="0"/>
          <w:numId w:val="38"/>
        </w:numPr>
        <w:ind w:left="0" w:firstLine="0"/>
      </w:pPr>
      <w:r>
        <w:t>En su quincuagésima tercera sesión,</w:t>
      </w:r>
      <w:r w:rsidRPr="00B22900">
        <w:rPr>
          <w:vertAlign w:val="superscript"/>
        </w:rPr>
        <w:footnoteReference w:id="12"/>
      </w:r>
      <w:r>
        <w:t xml:space="preserve"> el TWO examinó el documento TWO/53/5 (véanse los párrafos 76 a 82 del documento TWO/50/10 “</w:t>
      </w:r>
      <w:proofErr w:type="spellStart"/>
      <w:r>
        <w:rPr>
          <w:i/>
          <w:iCs/>
        </w:rPr>
        <w:t>Report</w:t>
      </w:r>
      <w:proofErr w:type="spellEnd"/>
      <w:r>
        <w:t>”).</w:t>
      </w:r>
    </w:p>
    <w:p w14:paraId="2978A38B" w14:textId="77777777" w:rsidR="0053022C" w:rsidRPr="00B22900" w:rsidRDefault="0053022C" w:rsidP="0053022C">
      <w:pPr>
        <w:rPr>
          <w:rFonts w:eastAsia="Calibri"/>
        </w:rPr>
      </w:pPr>
    </w:p>
    <w:p w14:paraId="1426D0F5" w14:textId="6483ED49" w:rsidR="0053022C" w:rsidRPr="00B22900" w:rsidRDefault="0053022C" w:rsidP="00362EAC">
      <w:pPr>
        <w:pStyle w:val="ListParagraph"/>
        <w:numPr>
          <w:ilvl w:val="0"/>
          <w:numId w:val="38"/>
        </w:numPr>
        <w:ind w:left="0" w:firstLine="0"/>
        <w:rPr>
          <w:rFonts w:eastAsia="Calibri"/>
        </w:rPr>
      </w:pPr>
      <w:r>
        <w:t>El TWO observó que en los párrafos 1.3.iii) y 1.4 de la nota orientativa GN 28 del documento TGP/7 se ofrece actualmente la siguiente orientación:</w:t>
      </w:r>
    </w:p>
    <w:p w14:paraId="302B0918" w14:textId="77777777" w:rsidR="0053022C" w:rsidRPr="00B22900" w:rsidRDefault="0053022C" w:rsidP="0053022C">
      <w:pPr>
        <w:rPr>
          <w:rFonts w:eastAsia="Calibri"/>
        </w:rPr>
      </w:pPr>
    </w:p>
    <w:p w14:paraId="7E089922" w14:textId="77777777" w:rsidR="0053022C" w:rsidRPr="00B22900" w:rsidRDefault="0053022C" w:rsidP="0053022C">
      <w:pPr>
        <w:ind w:left="567" w:right="567"/>
        <w:rPr>
          <w:rFonts w:eastAsia="Calibri"/>
          <w:sz w:val="18"/>
        </w:rPr>
      </w:pPr>
      <w:r>
        <w:rPr>
          <w:sz w:val="18"/>
        </w:rPr>
        <w:t>“iii)</w:t>
      </w:r>
      <w:r>
        <w:rPr>
          <w:sz w:val="18"/>
        </w:rPr>
        <w:tab/>
        <w:t xml:space="preserve">si el carácter es importante para la armonización internacional de las descripciones de variedades (por ejemplo, caracteres señalados con asterisco) y está influenciado por el medio ambiente (por ejemplo, la mayoría de los caracteres cuantitativos y </w:t>
      </w:r>
      <w:proofErr w:type="spellStart"/>
      <w:r>
        <w:rPr>
          <w:sz w:val="18"/>
        </w:rPr>
        <w:t>pseudocualitativos</w:t>
      </w:r>
      <w:proofErr w:type="spellEnd"/>
      <w:r>
        <w:rPr>
          <w:sz w:val="18"/>
        </w:rPr>
        <w:t>) o las variedades ejemplo son necesarias para ilustrar el carácter (véase la sección 3.1), será necesario proporcionar variedades ejemplo.”</w:t>
      </w:r>
    </w:p>
    <w:p w14:paraId="2AE7AF21" w14:textId="77777777" w:rsidR="0053022C" w:rsidRPr="00B22900" w:rsidRDefault="0053022C" w:rsidP="0053022C">
      <w:pPr>
        <w:ind w:left="567" w:right="567"/>
        <w:rPr>
          <w:rFonts w:eastAsia="Calibri"/>
          <w:sz w:val="18"/>
        </w:rPr>
      </w:pPr>
      <w:r>
        <w:rPr>
          <w:sz w:val="18"/>
        </w:rPr>
        <w:t>[…]</w:t>
      </w:r>
    </w:p>
    <w:p w14:paraId="15364F8B" w14:textId="77777777" w:rsidR="0053022C" w:rsidRPr="00B22900" w:rsidRDefault="0053022C" w:rsidP="0053022C">
      <w:pPr>
        <w:ind w:left="567" w:right="567"/>
        <w:rPr>
          <w:rFonts w:eastAsia="Calibri"/>
          <w:sz w:val="18"/>
        </w:rPr>
      </w:pPr>
      <w:r>
        <w:rPr>
          <w:sz w:val="18"/>
        </w:rPr>
        <w:t>1.4</w:t>
      </w:r>
      <w:r>
        <w:rPr>
          <w:sz w:val="18"/>
        </w:rPr>
        <w:tab/>
        <w:t>El proceso de decisión acerca de la necesidad de proporcionar variedades ejemplo para un carácter se ilustra en siguiente diagrama 1. […]”</w:t>
      </w:r>
    </w:p>
    <w:p w14:paraId="5F965711" w14:textId="77777777" w:rsidR="0053022C" w:rsidRPr="00B22900" w:rsidRDefault="0053022C" w:rsidP="0053022C">
      <w:pPr>
        <w:rPr>
          <w:rFonts w:eastAsia="Calibri" w:cs="Arial"/>
          <w:sz w:val="22"/>
          <w:szCs w:val="22"/>
        </w:rPr>
      </w:pPr>
    </w:p>
    <w:p w14:paraId="259723A2" w14:textId="2DCF843D" w:rsidR="0053022C" w:rsidRPr="00B22900" w:rsidRDefault="00193F1E" w:rsidP="0053022C">
      <w:pPr>
        <w:jc w:val="center"/>
        <w:rPr>
          <w:rFonts w:eastAsia="Calibri" w:cs="Arial"/>
          <w:sz w:val="22"/>
          <w:szCs w:val="22"/>
        </w:rPr>
      </w:pPr>
      <w:r w:rsidRPr="00193F1E">
        <w:rPr>
          <w:rFonts w:eastAsia="Calibri"/>
          <w:noProof/>
          <w:lang w:val="en-US"/>
        </w:rPr>
        <w:drawing>
          <wp:inline distT="0" distB="0" distL="0" distR="0" wp14:anchorId="5A8082BA" wp14:editId="7F8C4095">
            <wp:extent cx="6168330" cy="469392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679" cy="4709405"/>
                    </a:xfrm>
                    <a:prstGeom prst="rect">
                      <a:avLst/>
                    </a:prstGeom>
                    <a:noFill/>
                    <a:ln>
                      <a:noFill/>
                    </a:ln>
                  </pic:spPr>
                </pic:pic>
              </a:graphicData>
            </a:graphic>
          </wp:inline>
        </w:drawing>
      </w:r>
    </w:p>
    <w:p w14:paraId="323ECC61" w14:textId="77777777" w:rsidR="0053022C" w:rsidRPr="00B22900" w:rsidRDefault="0053022C" w:rsidP="0053022C">
      <w:pPr>
        <w:rPr>
          <w:rFonts w:eastAsia="Calibri"/>
        </w:rPr>
      </w:pPr>
    </w:p>
    <w:p w14:paraId="2E336681" w14:textId="7B14C455" w:rsidR="0053022C" w:rsidRPr="00B22900" w:rsidRDefault="0053022C" w:rsidP="00362EAC">
      <w:pPr>
        <w:pStyle w:val="ListParagraph"/>
        <w:numPr>
          <w:ilvl w:val="0"/>
          <w:numId w:val="38"/>
        </w:numPr>
        <w:ind w:left="0" w:firstLine="0"/>
        <w:rPr>
          <w:rFonts w:eastAsia="Calibri"/>
        </w:rPr>
      </w:pPr>
      <w:r>
        <w:t xml:space="preserve">El TWO recordó que, a tenor del diagrama, no se requieren variedades ejemplo cuando se trata de caracteres cuantitativos observados en un ambiente controlado y se facilita una ilustración. </w:t>
      </w:r>
    </w:p>
    <w:p w14:paraId="6C2B947B" w14:textId="77777777" w:rsidR="0053022C" w:rsidRPr="00B22900" w:rsidRDefault="0053022C" w:rsidP="0053022C">
      <w:pPr>
        <w:rPr>
          <w:rFonts w:eastAsia="Calibri"/>
        </w:rPr>
      </w:pPr>
    </w:p>
    <w:p w14:paraId="5EEC28FE" w14:textId="5CF0F5DE" w:rsidR="0053022C" w:rsidRPr="00B22900" w:rsidRDefault="0053022C" w:rsidP="00003967">
      <w:pPr>
        <w:pStyle w:val="ListParagraph"/>
        <w:keepNext/>
        <w:numPr>
          <w:ilvl w:val="0"/>
          <w:numId w:val="38"/>
        </w:numPr>
        <w:ind w:left="0" w:firstLine="0"/>
        <w:rPr>
          <w:rFonts w:eastAsia="Calibri"/>
        </w:rPr>
      </w:pPr>
      <w:r>
        <w:t>El TWO recordó asimismo que en la orientación ofrecida en el párrafo 4.1 de la nota orientativa GN 28 del documento TGP/7 se establece lo siguiente:</w:t>
      </w:r>
    </w:p>
    <w:p w14:paraId="24ED9149" w14:textId="77777777" w:rsidR="0053022C" w:rsidRPr="00B22900" w:rsidRDefault="0053022C" w:rsidP="0053022C">
      <w:pPr>
        <w:keepNext/>
        <w:keepLines/>
        <w:rPr>
          <w:rFonts w:eastAsia="Calibri"/>
        </w:rPr>
      </w:pPr>
    </w:p>
    <w:p w14:paraId="48EB5E68" w14:textId="77777777" w:rsidR="0053022C" w:rsidRPr="00B22900" w:rsidRDefault="0053022C" w:rsidP="0053022C">
      <w:pPr>
        <w:keepNext/>
        <w:keepLines/>
        <w:ind w:left="567" w:right="567"/>
        <w:rPr>
          <w:rFonts w:eastAsia="Calibri"/>
          <w:sz w:val="18"/>
        </w:rPr>
      </w:pPr>
      <w:r>
        <w:rPr>
          <w:sz w:val="18"/>
        </w:rPr>
        <w:t>“Si bien las variedades ejemplo presentan la ventaja de permitir a los examinadores observar el carácter en la ‘vida real’, en muchos casos la descripción de un carácter mediante fotografías o dibujos (que se presentarán en el capítulo 8 de las directrices de examen) podrá ilustrar el carácter en forma más clara. Además, la dificultad de seleccionar variedades ejemplo adecuadas, que satisfagan todos los requisitos del Capítulo 4.2 subsiguiente, hace que las fotografías o los dibujos constituyan una importante alternativa o adición a las variedades ejemplo como medio de ilustrar los caracteres.”</w:t>
      </w:r>
    </w:p>
    <w:p w14:paraId="0891A12A" w14:textId="77777777" w:rsidR="0053022C" w:rsidRPr="00B22900" w:rsidRDefault="0053022C" w:rsidP="0053022C">
      <w:pPr>
        <w:rPr>
          <w:rFonts w:eastAsia="Calibri"/>
        </w:rPr>
      </w:pPr>
    </w:p>
    <w:p w14:paraId="55E07284" w14:textId="49728571" w:rsidR="0053022C" w:rsidRPr="00B22900" w:rsidRDefault="0053022C" w:rsidP="00362EAC">
      <w:pPr>
        <w:pStyle w:val="ListParagraph"/>
        <w:numPr>
          <w:ilvl w:val="0"/>
          <w:numId w:val="38"/>
        </w:numPr>
        <w:ind w:left="0" w:firstLine="0"/>
        <w:rPr>
          <w:rFonts w:eastAsia="Calibri"/>
        </w:rPr>
      </w:pPr>
      <w:r>
        <w:t xml:space="preserve">El TWO convino en que la mayor parte de los caracteres cuantitativos y </w:t>
      </w:r>
      <w:proofErr w:type="spellStart"/>
      <w:r>
        <w:t>pseudocualitativos</w:t>
      </w:r>
      <w:proofErr w:type="spellEnd"/>
      <w:r>
        <w:t xml:space="preserve"> que figuran en las directrices de examen de plantas ornamentales pueden ilustrarse mediante fotografías o dibujos y solo unos pocos, como la altura, la longitud, la anchura y el diámetro, precisan variedades ejemplo. </w:t>
      </w:r>
    </w:p>
    <w:p w14:paraId="1E961CE1" w14:textId="77777777" w:rsidR="0053022C" w:rsidRPr="00B22900" w:rsidRDefault="0053022C" w:rsidP="0053022C">
      <w:pPr>
        <w:keepNext/>
        <w:keepLines/>
        <w:rPr>
          <w:rFonts w:eastAsia="Calibri"/>
        </w:rPr>
      </w:pPr>
    </w:p>
    <w:p w14:paraId="7FDE9EEE" w14:textId="03B4D93F" w:rsidR="0053022C" w:rsidRPr="00B22900" w:rsidRDefault="0053022C" w:rsidP="00362EAC">
      <w:pPr>
        <w:pStyle w:val="ListParagraph"/>
        <w:numPr>
          <w:ilvl w:val="0"/>
          <w:numId w:val="38"/>
        </w:numPr>
        <w:ind w:left="0" w:firstLine="0"/>
        <w:rPr>
          <w:rFonts w:eastAsia="Calibri"/>
        </w:rPr>
      </w:pPr>
      <w:r>
        <w:t>En su quincuagésima tercera sesión, el TWO acordó proponer que el párrafo 1.3.iii) de la nota orientativa GN 28 del documento TGP/7 se modifique de manera que rece lo siguiente:</w:t>
      </w:r>
    </w:p>
    <w:p w14:paraId="1A83FD56" w14:textId="77777777" w:rsidR="0053022C" w:rsidRPr="00B22900" w:rsidRDefault="0053022C" w:rsidP="0053022C">
      <w:pPr>
        <w:keepNext/>
        <w:keepLines/>
      </w:pPr>
    </w:p>
    <w:p w14:paraId="549A7CDF" w14:textId="77777777" w:rsidR="0053022C" w:rsidRPr="00B22900" w:rsidRDefault="0053022C" w:rsidP="0053022C">
      <w:pPr>
        <w:keepNext/>
        <w:keepLines/>
        <w:ind w:left="567" w:right="567"/>
        <w:rPr>
          <w:rFonts w:eastAsia="Calibri"/>
          <w:sz w:val="18"/>
        </w:rPr>
      </w:pPr>
      <w:r>
        <w:rPr>
          <w:sz w:val="18"/>
        </w:rPr>
        <w:t>“iii)</w:t>
      </w:r>
      <w:r>
        <w:rPr>
          <w:sz w:val="18"/>
        </w:rPr>
        <w:tab/>
        <w:t xml:space="preserve">si el carácter es importante para la armonización internacional de las descripciones de variedades (por ejemplo, caracteres señalados con asterisco) </w:t>
      </w:r>
      <w:r>
        <w:rPr>
          <w:strike/>
          <w:sz w:val="18"/>
          <w:highlight w:val="lightGray"/>
        </w:rPr>
        <w:t>y</w:t>
      </w:r>
      <w:r>
        <w:rPr>
          <w:sz w:val="18"/>
          <w:highlight w:val="lightGray"/>
          <w:u w:val="single"/>
        </w:rPr>
        <w:t>,</w:t>
      </w:r>
      <w:r>
        <w:rPr>
          <w:sz w:val="18"/>
          <w:highlight w:val="lightGray"/>
        </w:rPr>
        <w:t xml:space="preserve"> </w:t>
      </w:r>
      <w:r>
        <w:rPr>
          <w:sz w:val="18"/>
        </w:rPr>
        <w:t xml:space="preserve">está influenciado por el medio ambiente </w:t>
      </w:r>
      <w:r>
        <w:rPr>
          <w:sz w:val="18"/>
          <w:highlight w:val="lightGray"/>
        </w:rPr>
        <w:t xml:space="preserve">y no se puede ilustrar debidamente mediante fotografías o dibujos </w:t>
      </w:r>
      <w:r>
        <w:rPr>
          <w:strike/>
          <w:sz w:val="18"/>
          <w:highlight w:val="lightGray"/>
        </w:rPr>
        <w:t xml:space="preserve">(por ejemplo, la mayoría de los caracteres cuantitativos y </w:t>
      </w:r>
      <w:proofErr w:type="spellStart"/>
      <w:r>
        <w:rPr>
          <w:strike/>
          <w:sz w:val="18"/>
          <w:highlight w:val="lightGray"/>
        </w:rPr>
        <w:t>pseudocualitativos</w:t>
      </w:r>
      <w:proofErr w:type="spellEnd"/>
      <w:r>
        <w:rPr>
          <w:strike/>
          <w:sz w:val="18"/>
          <w:highlight w:val="lightGray"/>
        </w:rPr>
        <w:t>) o las variedades ejemplo son necesarias para ilustrar el carácter (véase la sección 3.1)</w:t>
      </w:r>
      <w:r>
        <w:rPr>
          <w:sz w:val="18"/>
        </w:rPr>
        <w:t>, será necesario proporcionar variedades ejemplo.”</w:t>
      </w:r>
    </w:p>
    <w:p w14:paraId="45B54C6E" w14:textId="77777777" w:rsidR="0053022C" w:rsidRPr="00B22900" w:rsidRDefault="0053022C" w:rsidP="0053022C"/>
    <w:p w14:paraId="5741F47F" w14:textId="3610E9B8" w:rsidR="0053022C" w:rsidRPr="00B22900" w:rsidRDefault="0053022C" w:rsidP="00362EAC">
      <w:pPr>
        <w:pStyle w:val="ListParagraph"/>
        <w:numPr>
          <w:ilvl w:val="0"/>
          <w:numId w:val="38"/>
        </w:numPr>
        <w:ind w:left="0" w:firstLine="0"/>
      </w:pPr>
      <w:r>
        <w:t>El TWO convino en que el diagrama 1 debe modificarse como se indica a continuación:</w:t>
      </w:r>
    </w:p>
    <w:p w14:paraId="184D927E" w14:textId="77777777" w:rsidR="0053022C" w:rsidRPr="00B22900" w:rsidRDefault="0053022C" w:rsidP="0053022C">
      <w:pPr>
        <w:keepNext/>
        <w:rPr>
          <w:rFonts w:eastAsia="Calibri"/>
        </w:rPr>
      </w:pPr>
    </w:p>
    <w:p w14:paraId="72F9A3E4" w14:textId="694312FA" w:rsidR="0053022C" w:rsidRPr="00B22900" w:rsidRDefault="007B431A" w:rsidP="0053022C">
      <w:pPr>
        <w:keepNext/>
        <w:jc w:val="center"/>
        <w:rPr>
          <w:rFonts w:eastAsia="Calibri" w:cs="Arial"/>
          <w:sz w:val="22"/>
          <w:szCs w:val="22"/>
        </w:rPr>
      </w:pPr>
      <w:r>
        <w:rPr>
          <w:noProof/>
          <w:sz w:val="22"/>
          <w:lang w:val="en-US"/>
        </w:rPr>
        <mc:AlternateContent>
          <mc:Choice Requires="wpg">
            <w:drawing>
              <wp:anchor distT="0" distB="0" distL="114300" distR="114300" simplePos="0" relativeHeight="251667456" behindDoc="0" locked="0" layoutInCell="1" allowOverlap="1" wp14:anchorId="4D3BF209" wp14:editId="6AFB3E3C">
                <wp:simplePos x="0" y="0"/>
                <wp:positionH relativeFrom="column">
                  <wp:posOffset>2385060</wp:posOffset>
                </wp:positionH>
                <wp:positionV relativeFrom="paragraph">
                  <wp:posOffset>1416050</wp:posOffset>
                </wp:positionV>
                <wp:extent cx="2265045" cy="1323340"/>
                <wp:effectExtent l="0" t="0" r="20955" b="67310"/>
                <wp:wrapNone/>
                <wp:docPr id="9" name="Grupo 9"/>
                <wp:cNvGraphicFramePr/>
                <a:graphic xmlns:a="http://schemas.openxmlformats.org/drawingml/2006/main">
                  <a:graphicData uri="http://schemas.microsoft.com/office/word/2010/wordprocessingGroup">
                    <wpg:wgp>
                      <wpg:cNvGrpSpPr/>
                      <wpg:grpSpPr>
                        <a:xfrm>
                          <a:off x="0" y="0"/>
                          <a:ext cx="2265045" cy="1323340"/>
                          <a:chOff x="0" y="0"/>
                          <a:chExt cx="2265045" cy="1323340"/>
                        </a:xfrm>
                      </wpg:grpSpPr>
                      <wps:wsp>
                        <wps:cNvPr id="8" name="Textfeld 2"/>
                        <wps:cNvSpPr txBox="1">
                          <a:spLocks noChangeArrowheads="1"/>
                        </wps:cNvSpPr>
                        <wps:spPr bwMode="auto">
                          <a:xfrm>
                            <a:off x="1097280" y="0"/>
                            <a:ext cx="1167765" cy="600710"/>
                          </a:xfrm>
                          <a:prstGeom prst="rect">
                            <a:avLst/>
                          </a:prstGeom>
                          <a:solidFill>
                            <a:srgbClr val="FFFFFF"/>
                          </a:solidFill>
                          <a:ln w="9525">
                            <a:solidFill>
                              <a:srgbClr val="000000"/>
                            </a:solidFill>
                            <a:miter lim="800000"/>
                            <a:headEnd/>
                            <a:tailEnd/>
                          </a:ln>
                        </wps:spPr>
                        <wps:txbx>
                          <w:txbxContent>
                            <w:p w14:paraId="69812BB5" w14:textId="77777777" w:rsidR="00E257A1" w:rsidRPr="004E1974" w:rsidRDefault="00E257A1" w:rsidP="0053022C">
                              <w:pPr>
                                <w:jc w:val="center"/>
                                <w:rPr>
                                  <w:sz w:val="14"/>
                                  <w:szCs w:val="14"/>
                                  <w:u w:val="single"/>
                                </w:rPr>
                              </w:pPr>
                              <w:r w:rsidRPr="004E1974">
                                <w:rPr>
                                  <w:sz w:val="14"/>
                                  <w:szCs w:val="18"/>
                                  <w:highlight w:val="lightGray"/>
                                  <w:u w:val="single"/>
                                </w:rPr>
                                <w:t>¿Se puede ilustrar el carácter mediante un dibujo o una fotografía?</w:t>
                              </w:r>
                            </w:p>
                          </w:txbxContent>
                        </wps:txbx>
                        <wps:bodyPr rot="0" vert="horz" wrap="square" lIns="91440" tIns="108000" rIns="91440" bIns="45720" anchor="t" anchorCtr="0">
                          <a:noAutofit/>
                        </wps:bodyPr>
                      </wps:wsp>
                      <wpg:grpSp>
                        <wpg:cNvPr id="5" name="Grupo 5"/>
                        <wpg:cNvGrpSpPr/>
                        <wpg:grpSpPr>
                          <a:xfrm>
                            <a:off x="0" y="209550"/>
                            <a:ext cx="796290" cy="1113790"/>
                            <a:chOff x="0" y="0"/>
                            <a:chExt cx="796290" cy="1113790"/>
                          </a:xfrm>
                        </wpg:grpSpPr>
                        <wps:wsp>
                          <wps:cNvPr id="7" name="Gerade Verbindung mit Pfeil 4"/>
                          <wps:cNvCnPr/>
                          <wps:spPr>
                            <a:xfrm flipH="1">
                              <a:off x="152400" y="201930"/>
                              <a:ext cx="643890" cy="911860"/>
                            </a:xfrm>
                            <a:prstGeom prst="straightConnector1">
                              <a:avLst/>
                            </a:prstGeom>
                            <a:noFill/>
                            <a:ln w="12700" cap="flat" cmpd="sng" algn="ctr">
                              <a:solidFill>
                                <a:srgbClr val="F79646">
                                  <a:lumMod val="75000"/>
                                </a:srgbClr>
                              </a:solidFill>
                              <a:prstDash val="solid"/>
                              <a:tailEnd type="arrow"/>
                            </a:ln>
                            <a:effectLst/>
                          </wps:spPr>
                          <wps:bodyPr/>
                        </wps:wsp>
                        <wps:wsp>
                          <wps:cNvPr id="23" name="Rectángulo 23"/>
                          <wps:cNvSpPr/>
                          <wps:spPr>
                            <a:xfrm>
                              <a:off x="0" y="0"/>
                              <a:ext cx="731520" cy="144780"/>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3BF209" id="Grupo 9" o:spid="_x0000_s1026" style="position:absolute;left:0;text-align:left;margin-left:187.8pt;margin-top:111.5pt;width:178.35pt;height:104.2pt;z-index:251667456" coordsize="22650,1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">
                <v:shapetype id="_x0000_t202" coordsize="21600,21600" o:spt="202" path="m,l,21600r21600,l21600,xe">
                  <v:stroke joinstyle="miter"/>
                  <v:path gradientshapeok="t" o:connecttype="rect"/>
                </v:shapetype>
                <v:shape id="_x0000_s1027" type="#_x0000_t202" style="position:absolute;left:10972;width:11678;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">
                  <v:textbox inset=",3mm">
                    <w:txbxContent>
                      <w:p w14:paraId="69812BB5" w14:textId="77777777" w:rsidR="00E257A1" w:rsidRPr="004E1974" w:rsidRDefault="00E257A1" w:rsidP="0053022C">
                        <w:pPr>
                          <w:jc w:val="center"/>
                          <w:rPr>
                            <w:sz w:val="14"/>
                            <w:szCs w:val="14"/>
                            <w:u w:val="single"/>
                          </w:rPr>
                        </w:pPr>
                        <w:r w:rsidRPr="004E1974">
                          <w:rPr>
                            <w:sz w:val="14"/>
                            <w:szCs w:val="18"/>
                            <w:highlight w:val="lightGray"/>
                            <w:u w:val="single"/>
                          </w:rPr>
                          <w:t>¿Se puede ilustrar el carácter mediante un dibujo o una fotografía?</w:t>
                        </w:r>
                      </w:p>
                    </w:txbxContent>
                  </v:textbox>
                </v:shape>
                <v:group id="Grupo 5" o:spid="_x0000_s1028" style="position:absolute;top:2095;width:7962;height:11138" coordsize="7962,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Gerade Verbindung mit Pfeil 4" o:spid="_x0000_s1029" type="#_x0000_t32" style="position:absolute;left:1524;top:2019;width:6438;height:9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" strokecolor="#e46c0a" strokeweight="1pt">
                    <v:stroke endarrow="open"/>
                  </v:shape>
                  <v:rect id="Rectángulo 23" o:spid="_x0000_s1030" style="position:absolute;width:7315;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" fillcolor="white [3212]" stroked="f" strokeweight="0"/>
                </v:group>
              </v:group>
            </w:pict>
          </mc:Fallback>
        </mc:AlternateContent>
      </w:r>
      <w:r>
        <w:rPr>
          <w:noProof/>
          <w:sz w:val="22"/>
          <w:lang w:val="en-US"/>
        </w:rPr>
        <mc:AlternateContent>
          <mc:Choice Requires="wps">
            <w:drawing>
              <wp:anchor distT="0" distB="0" distL="114300" distR="114300" simplePos="0" relativeHeight="251654144" behindDoc="0" locked="0" layoutInCell="1" allowOverlap="1" wp14:anchorId="14DE64BD" wp14:editId="55B10125">
                <wp:simplePos x="0" y="0"/>
                <wp:positionH relativeFrom="column">
                  <wp:posOffset>2388870</wp:posOffset>
                </wp:positionH>
                <wp:positionV relativeFrom="paragraph">
                  <wp:posOffset>1637030</wp:posOffset>
                </wp:positionV>
                <wp:extent cx="685800" cy="15621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6210"/>
                        </a:xfrm>
                        <a:prstGeom prst="rect">
                          <a:avLst/>
                        </a:prstGeom>
                        <a:solidFill>
                          <a:srgbClr val="FFFFFF"/>
                        </a:solidFill>
                        <a:ln w="9525">
                          <a:noFill/>
                          <a:miter lim="800000"/>
                          <a:headEnd/>
                          <a:tailEnd/>
                        </a:ln>
                      </wps:spPr>
                      <wps:txbx>
                        <w:txbxContent>
                          <w:p w14:paraId="5915752C" w14:textId="77777777" w:rsidR="00E257A1" w:rsidRDefault="00E257A1" w:rsidP="00530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E64BD" id="Textfeld 2" o:spid="_x0000_s1031" type="#_x0000_t202" style="position:absolute;left:0;text-align:left;margin-left:188.1pt;margin-top:128.9pt;width:54pt;height:1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" stroked="f">
                <v:textbox>
                  <w:txbxContent>
                    <w:p w14:paraId="5915752C" w14:textId="77777777" w:rsidR="00E257A1" w:rsidRDefault="00E257A1" w:rsidP="0053022C"/>
                  </w:txbxContent>
                </v:textbox>
              </v:shape>
            </w:pict>
          </mc:Fallback>
        </mc:AlternateContent>
      </w:r>
      <w:r w:rsidR="00AC17B2" w:rsidRPr="00AC17B2">
        <w:rPr>
          <w:rFonts w:eastAsia="Calibri"/>
          <w:noProof/>
          <w:lang w:val="en-US"/>
        </w:rPr>
        <w:drawing>
          <wp:inline distT="0" distB="0" distL="0" distR="0" wp14:anchorId="0A5C31DE" wp14:editId="43376109">
            <wp:extent cx="5795503" cy="4412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2218" cy="4417727"/>
                    </a:xfrm>
                    <a:prstGeom prst="rect">
                      <a:avLst/>
                    </a:prstGeom>
                    <a:noFill/>
                    <a:ln>
                      <a:noFill/>
                    </a:ln>
                  </pic:spPr>
                </pic:pic>
              </a:graphicData>
            </a:graphic>
          </wp:inline>
        </w:drawing>
      </w:r>
    </w:p>
    <w:p w14:paraId="6E1163E7" w14:textId="77777777" w:rsidR="0053022C" w:rsidRPr="00B22900" w:rsidRDefault="0053022C" w:rsidP="0053022C"/>
    <w:p w14:paraId="2C327B59" w14:textId="77777777" w:rsidR="0053022C" w:rsidRPr="00B22900" w:rsidRDefault="0053022C" w:rsidP="0053022C"/>
    <w:p w14:paraId="27B2C480" w14:textId="008192DD" w:rsidR="0053022C" w:rsidRPr="00B22900" w:rsidRDefault="0053022C" w:rsidP="00362EAC">
      <w:pPr>
        <w:pStyle w:val="ListParagraph"/>
        <w:numPr>
          <w:ilvl w:val="0"/>
          <w:numId w:val="38"/>
        </w:numPr>
        <w:ind w:left="0" w:firstLine="0"/>
      </w:pPr>
      <w:r>
        <w:t>En su quincuagésima séptima sesión,</w:t>
      </w:r>
      <w:r w:rsidRPr="00B22900">
        <w:rPr>
          <w:rStyle w:val="FootnoteReference"/>
          <w:rFonts w:eastAsia="Calibri"/>
        </w:rPr>
        <w:footnoteReference w:id="13"/>
      </w:r>
      <w:r>
        <w:t xml:space="preserve"> el TC examinó una propuesta de modificar el párrafo 1.3.iii) de la nota orientativa GN 28 del documento TGP/7 y el diagrama 1. El TC convino en solicitar a los TWP que, en sus sesiones de 2022, examinen la propuesta de modificar el documento TGP/7 con el fin de eliminar el requisito de proporcionar variedades ejemplo para los caracteres cuantitativos señalados con asterisco cuando se facilitan ilustraciones y aclarar en qué </w:t>
      </w:r>
      <w:r w:rsidR="00C7551F" w:rsidRPr="00EE35EF">
        <w:rPr>
          <w:lang w:val="es-419"/>
        </w:rPr>
        <w:t>situaciones seguirá siendo necesario proporcionar variedades ejemplo</w:t>
      </w:r>
      <w:r>
        <w:t xml:space="preserve"> (véanse los párrafos 40 y 41 del documento TC/57/25 “Informe”).</w:t>
      </w:r>
    </w:p>
    <w:p w14:paraId="10291AB3" w14:textId="77777777" w:rsidR="0053022C" w:rsidRPr="00B22900" w:rsidRDefault="0053022C" w:rsidP="0053022C"/>
    <w:p w14:paraId="13F20159" w14:textId="77777777" w:rsidR="0053022C" w:rsidRPr="00B22900" w:rsidRDefault="0053022C" w:rsidP="0053022C">
      <w:pPr>
        <w:keepNext/>
        <w:rPr>
          <w:i/>
        </w:rPr>
      </w:pPr>
      <w:r>
        <w:rPr>
          <w:i/>
        </w:rPr>
        <w:t>Examen de los Grupos de Trabajo Técnico en sus sesiones de 2022</w:t>
      </w:r>
    </w:p>
    <w:p w14:paraId="462A6F46" w14:textId="77777777" w:rsidR="0053022C" w:rsidRPr="00B22900" w:rsidRDefault="0053022C" w:rsidP="0053022C">
      <w:pPr>
        <w:keepNext/>
      </w:pPr>
    </w:p>
    <w:p w14:paraId="64FBB641" w14:textId="614008C8" w:rsidR="0053022C" w:rsidRPr="00B22900" w:rsidRDefault="0053022C" w:rsidP="00362EAC">
      <w:pPr>
        <w:pStyle w:val="ListParagraph"/>
        <w:numPr>
          <w:ilvl w:val="0"/>
          <w:numId w:val="38"/>
        </w:numPr>
        <w:ind w:left="0" w:firstLine="0"/>
      </w:pPr>
      <w:r>
        <w:t>En sus sesiones de 2022, los TWP examinaron la propuesta de modificar el documento TGP/7 para eliminar el requisito de proporcionar variedades ejemplo para los caracteres cuantitativos señalados con asterisco cuando se facilitan ilustraciones, según se expone en los párrafos 18 y 19 del documento TWP/6/1 (véanse los documentos TWV/56/22 “</w:t>
      </w:r>
      <w:proofErr w:type="spellStart"/>
      <w:r w:rsidRPr="00362EAC">
        <w:t>Report</w:t>
      </w:r>
      <w:proofErr w:type="spellEnd"/>
      <w:r>
        <w:t>”, párrafo 8; TWA/51/11 “</w:t>
      </w:r>
      <w:proofErr w:type="spellStart"/>
      <w:r w:rsidRPr="00362EAC">
        <w:t>Report</w:t>
      </w:r>
      <w:proofErr w:type="spellEnd"/>
      <w:r>
        <w:t>”, párrafo 24; TWO/54/6 “</w:t>
      </w:r>
      <w:proofErr w:type="spellStart"/>
      <w:r w:rsidRPr="00362EAC">
        <w:t>Report</w:t>
      </w:r>
      <w:proofErr w:type="spellEnd"/>
      <w:r>
        <w:t>”, párrafos 23 a 25; y TWF/53/14 “</w:t>
      </w:r>
      <w:proofErr w:type="spellStart"/>
      <w:r w:rsidRPr="00362EAC">
        <w:t>Report</w:t>
      </w:r>
      <w:proofErr w:type="spellEnd"/>
      <w:r>
        <w:t>”, párrafos 9 a 10).</w:t>
      </w:r>
    </w:p>
    <w:p w14:paraId="278BD60C" w14:textId="77777777" w:rsidR="0053022C" w:rsidRPr="00B22900" w:rsidRDefault="0053022C" w:rsidP="00362EAC">
      <w:pPr>
        <w:pStyle w:val="ListParagraph"/>
        <w:ind w:left="0"/>
      </w:pPr>
    </w:p>
    <w:p w14:paraId="3A9F5C8E" w14:textId="5069AB5F" w:rsidR="0053022C" w:rsidRPr="00B22900" w:rsidRDefault="0053022C" w:rsidP="00362EAC">
      <w:pPr>
        <w:pStyle w:val="ListParagraph"/>
        <w:numPr>
          <w:ilvl w:val="0"/>
          <w:numId w:val="38"/>
        </w:numPr>
        <w:ind w:left="0" w:firstLine="0"/>
      </w:pPr>
      <w:r>
        <w:t>El TWV convino en que debe mantenerse el requisito de indicar variedades ejemplo para los caracteres cuantitativos señalados con asterisco en el caso de las plantas hortícolas. El TWV convino en que es fácil proporcionar ejemplos de variedades de plantas hortícolas y que estos son muy útiles para armonizar el examen DHE y elaborar descripciones de variedades. El TWV recordó que según la orientación ofrecida en el documento TGP/7 es necesario proporcionar variedades ejemplo para dos o tres niveles de expresión, según la escala de niveles utilizada (véase el párrafo 9 del documento TWV/56/22 “</w:t>
      </w:r>
      <w:proofErr w:type="spellStart"/>
      <w:r w:rsidRPr="00362EAC">
        <w:t>Report</w:t>
      </w:r>
      <w:proofErr w:type="spellEnd"/>
      <w:r>
        <w:t xml:space="preserve">”) </w:t>
      </w:r>
    </w:p>
    <w:p w14:paraId="0EAE9765" w14:textId="77777777" w:rsidR="0053022C" w:rsidRPr="00B22900" w:rsidRDefault="0053022C" w:rsidP="0053022C"/>
    <w:p w14:paraId="5AF2AF11" w14:textId="20C94741" w:rsidR="0053022C" w:rsidRPr="00B22900" w:rsidRDefault="0053022C" w:rsidP="00362EAC">
      <w:pPr>
        <w:pStyle w:val="ListParagraph"/>
        <w:numPr>
          <w:ilvl w:val="0"/>
          <w:numId w:val="38"/>
        </w:numPr>
        <w:ind w:left="0" w:firstLine="0"/>
      </w:pPr>
      <w:r>
        <w:t>El TWA convino en que debe mantenerse el requisito de proporcionar variedades ejemplo para los caracteres cuantitativos señalados con asterisco. El TWA convino en que las ilustraciones son útiles y en que los caracteres deben ilustrarse lo mejor posible, además de tener variedades ejemplo. El TWA convino en que las variedades ejemplo para los caracteres cuantitativos señalados con asterisco pueden sustituirse por ilustraciones en circunstancias excepcionales cuando no sea posible facilitar variedades ejemplo (véanse los párrafos 25 y 26 del documento TWA/51/11 “</w:t>
      </w:r>
      <w:proofErr w:type="spellStart"/>
      <w:r>
        <w:rPr>
          <w:i/>
          <w:iCs/>
        </w:rPr>
        <w:t>Report</w:t>
      </w:r>
      <w:proofErr w:type="spellEnd"/>
      <w:r>
        <w:t>").</w:t>
      </w:r>
    </w:p>
    <w:p w14:paraId="2B3313EA" w14:textId="77777777" w:rsidR="0053022C" w:rsidRPr="00B22900" w:rsidRDefault="0053022C" w:rsidP="0053022C"/>
    <w:p w14:paraId="618FD1B2" w14:textId="74166D39" w:rsidR="0053022C" w:rsidRPr="00B22900" w:rsidRDefault="0053022C" w:rsidP="00362EAC">
      <w:pPr>
        <w:pStyle w:val="ListParagraph"/>
        <w:numPr>
          <w:ilvl w:val="0"/>
          <w:numId w:val="38"/>
        </w:numPr>
        <w:ind w:left="0" w:firstLine="0"/>
      </w:pPr>
      <w:r>
        <w:t>El TWA examinó el diagrama 2 “</w:t>
      </w:r>
      <w:r>
        <w:rPr>
          <w:i/>
          <w:iCs/>
        </w:rPr>
        <w:t>Decisión acerca de la necesidad de variedades ejemplo</w:t>
      </w:r>
      <w:r>
        <w:rPr>
          <w:i/>
        </w:rPr>
        <w:t xml:space="preserve">: </w:t>
      </w:r>
      <w:r>
        <w:rPr>
          <w:i/>
          <w:iCs/>
        </w:rPr>
        <w:t>conjuntos regionales de variedades</w:t>
      </w:r>
      <w:r>
        <w:t xml:space="preserve"> ejemplo”, proporcionado en la nota orientativa GN 28 que figura en el documento TGP/7. El TWA convino en que el procedimiento para decidir si se necesitan variedades ejemplo </w:t>
      </w:r>
      <w:r w:rsidR="00965316">
        <w:t>en el caso de</w:t>
      </w:r>
      <w:r>
        <w:t xml:space="preserve"> los conjuntos regionales de variedades ejemplo es el mismo que </w:t>
      </w:r>
      <w:r w:rsidR="00965316">
        <w:t>en</w:t>
      </w:r>
      <w:r>
        <w:t xml:space="preserve"> las directrices de examen. El TWA convino en proponer que se suprima el “diagrama 2” y se modifique el diagrama 1 a fin de eliminar la mención a los conjuntos regionales de variedades ejemplo.</w:t>
      </w:r>
    </w:p>
    <w:p w14:paraId="656C83C3" w14:textId="77777777" w:rsidR="0053022C" w:rsidRPr="00B22900" w:rsidRDefault="0053022C" w:rsidP="0053022C"/>
    <w:p w14:paraId="0F07B17A" w14:textId="19E06244" w:rsidR="0053022C" w:rsidRPr="007B431A" w:rsidRDefault="0053022C" w:rsidP="00362EAC">
      <w:pPr>
        <w:pStyle w:val="ListParagraph"/>
        <w:numPr>
          <w:ilvl w:val="0"/>
          <w:numId w:val="38"/>
        </w:numPr>
        <w:ind w:left="0" w:firstLine="0"/>
        <w:rPr>
          <w:rFonts w:eastAsia="Calibri"/>
        </w:rPr>
      </w:pPr>
      <w:r>
        <w:t xml:space="preserve">El TWO convino en proponer que se modifique el documento TGP/7 para eliminar el requisito de proporcionar variedades ejemplo para los caracteres cuantitativos y </w:t>
      </w:r>
      <w:proofErr w:type="spellStart"/>
      <w:r w:rsidR="00311D1B" w:rsidRPr="00311D1B">
        <w:t>seudocualitativos</w:t>
      </w:r>
      <w:proofErr w:type="spellEnd"/>
      <w:r w:rsidR="00311D1B" w:rsidRPr="00311D1B">
        <w:t xml:space="preserve"> </w:t>
      </w:r>
      <w:r>
        <w:t>señalados con asterisco cuando se facilitan ilustraciones, de manera que el texto sea el siguiente (véanse los párrafos 23 a 25 del documento TWO/54/6 “</w:t>
      </w:r>
      <w:proofErr w:type="spellStart"/>
      <w:r w:rsidRPr="007B431A">
        <w:rPr>
          <w:i/>
          <w:iCs/>
        </w:rPr>
        <w:t>Report</w:t>
      </w:r>
      <w:proofErr w:type="spellEnd"/>
      <w:r>
        <w:t>”):</w:t>
      </w:r>
    </w:p>
    <w:p w14:paraId="35303C6F" w14:textId="77777777" w:rsidR="0053022C" w:rsidRPr="00B22900" w:rsidRDefault="0053022C" w:rsidP="0053022C">
      <w:pPr>
        <w:keepNext/>
        <w:keepLines/>
      </w:pPr>
    </w:p>
    <w:p w14:paraId="168B411F" w14:textId="77777777" w:rsidR="0053022C" w:rsidRPr="00B22900" w:rsidRDefault="0053022C" w:rsidP="0053022C">
      <w:pPr>
        <w:keepNext/>
        <w:keepLines/>
        <w:ind w:left="567" w:right="567"/>
        <w:rPr>
          <w:rFonts w:eastAsia="Calibri"/>
        </w:rPr>
      </w:pPr>
      <w:r>
        <w:t>“iii)</w:t>
      </w:r>
      <w:r>
        <w:tab/>
        <w:t xml:space="preserve">si el carácter es importante para la armonización internacional de las descripciones de variedades (por ejemplo, caracteres señalados con asterisco) </w:t>
      </w:r>
      <w:r>
        <w:rPr>
          <w:strike/>
          <w:highlight w:val="lightGray"/>
        </w:rPr>
        <w:t>y</w:t>
      </w:r>
      <w:r>
        <w:rPr>
          <w:highlight w:val="lightGray"/>
          <w:u w:val="single"/>
        </w:rPr>
        <w:t>,</w:t>
      </w:r>
      <w:r>
        <w:rPr>
          <w:highlight w:val="lightGray"/>
        </w:rPr>
        <w:t xml:space="preserve"> </w:t>
      </w:r>
      <w:r>
        <w:t xml:space="preserve">está influenciado por el medio ambiente </w:t>
      </w:r>
      <w:r>
        <w:rPr>
          <w:highlight w:val="lightGray"/>
          <w:u w:val="single"/>
        </w:rPr>
        <w:t>y no se puede ilustrar debidamente mediante fotografías o dibujos</w:t>
      </w:r>
      <w:r>
        <w:rPr>
          <w:highlight w:val="lightGray"/>
        </w:rPr>
        <w:t xml:space="preserve"> </w:t>
      </w:r>
      <w:r>
        <w:rPr>
          <w:strike/>
          <w:highlight w:val="lightGray"/>
        </w:rPr>
        <w:t xml:space="preserve">(por ejemplo, la mayoría de los caracteres cuantitativos y </w:t>
      </w:r>
      <w:proofErr w:type="spellStart"/>
      <w:r>
        <w:rPr>
          <w:strike/>
          <w:highlight w:val="lightGray"/>
        </w:rPr>
        <w:t>pseudocualitativos</w:t>
      </w:r>
      <w:proofErr w:type="spellEnd"/>
      <w:r>
        <w:rPr>
          <w:strike/>
          <w:highlight w:val="lightGray"/>
        </w:rPr>
        <w:t>) o las variedades ejemplo son necesarias para ilustrar el carácter (véase la sección 3.1)</w:t>
      </w:r>
      <w:r>
        <w:t xml:space="preserve">, será necesario proporcionar variedades ejemplo. </w:t>
      </w:r>
    </w:p>
    <w:p w14:paraId="774E1115" w14:textId="77777777" w:rsidR="0053022C" w:rsidRPr="00B22900" w:rsidRDefault="0053022C" w:rsidP="0053022C">
      <w:pPr>
        <w:keepNext/>
        <w:keepLines/>
        <w:ind w:left="567" w:right="567"/>
        <w:rPr>
          <w:rFonts w:eastAsia="Calibri"/>
        </w:rPr>
      </w:pPr>
    </w:p>
    <w:p w14:paraId="08F25622" w14:textId="77777777" w:rsidR="0053022C" w:rsidRPr="00B22900" w:rsidRDefault="0053022C" w:rsidP="0053022C">
      <w:pPr>
        <w:keepNext/>
        <w:keepLines/>
        <w:ind w:left="567" w:right="567"/>
        <w:rPr>
          <w:rFonts w:eastAsia="Calibri"/>
          <w:u w:val="single"/>
        </w:rPr>
      </w:pPr>
      <w:r>
        <w:rPr>
          <w:highlight w:val="lightGray"/>
          <w:u w:val="single"/>
        </w:rPr>
        <w:t>“En las especies en que la gama de expresión de un carácter cuantitativo (que no es posible medir) sea elevada en las variedades, no será correcto ilustrar los niveles de expresión exclusivamente mediante un dibujo o una fotografía. En estos casos, deberán proporcionarse variedades ejemplo.”</w:t>
      </w:r>
    </w:p>
    <w:p w14:paraId="53DF016F" w14:textId="77777777" w:rsidR="0053022C" w:rsidRPr="00B22900" w:rsidRDefault="0053022C" w:rsidP="0053022C">
      <w:pPr>
        <w:keepNext/>
        <w:keepLines/>
        <w:ind w:left="567" w:right="567"/>
        <w:rPr>
          <w:rFonts w:eastAsia="Calibri"/>
          <w:sz w:val="18"/>
          <w:highlight w:val="lightGray"/>
          <w:u w:val="single"/>
        </w:rPr>
      </w:pPr>
    </w:p>
    <w:p w14:paraId="2D46EA2C" w14:textId="4B52C98B" w:rsidR="0053022C" w:rsidRPr="00B22900" w:rsidRDefault="0053022C" w:rsidP="00362EAC">
      <w:pPr>
        <w:pStyle w:val="ListParagraph"/>
        <w:numPr>
          <w:ilvl w:val="0"/>
          <w:numId w:val="38"/>
        </w:numPr>
        <w:ind w:left="0" w:firstLine="0"/>
      </w:pPr>
      <w:r>
        <w:t xml:space="preserve">El TWO tomó nota de que las directrices de examen de las plantas ornamentales incluyen muchos caracteres florales cuantitativos y </w:t>
      </w:r>
      <w:proofErr w:type="spellStart"/>
      <w:r w:rsidR="00311D1B" w:rsidRPr="00311D1B">
        <w:t>seudocualitativos</w:t>
      </w:r>
      <w:proofErr w:type="spellEnd"/>
      <w:r w:rsidR="00311D1B" w:rsidRPr="00311D1B">
        <w:t xml:space="preserve"> </w:t>
      </w:r>
      <w:r>
        <w:t>que no se miden y solo se observan visualmente (VG). El</w:t>
      </w:r>
      <w:r w:rsidR="00965316">
        <w:t> </w:t>
      </w:r>
      <w:r>
        <w:t>TWO convino en que el uso de ilustraciones será adecuado para sustituir las variedades ejemplo de estos caracteres y facilita</w:t>
      </w:r>
      <w:r w:rsidR="00B63213">
        <w:t>rá</w:t>
      </w:r>
      <w:r>
        <w:t xml:space="preserve"> aún más la armonización internacional. El TWO convino en que los siguientes caracteres pueden utilizarse como ejemplos del enfoque de sustituir las variedades ejemplo por ilustraciones:</w:t>
      </w:r>
    </w:p>
    <w:p w14:paraId="14927493" w14:textId="77777777" w:rsidR="0053022C" w:rsidRPr="00B22900" w:rsidRDefault="0053022C" w:rsidP="0053022C"/>
    <w:p w14:paraId="518EF608" w14:textId="77777777" w:rsidR="0053022C" w:rsidRPr="00B22900" w:rsidRDefault="0053022C" w:rsidP="0053022C">
      <w:pPr>
        <w:pStyle w:val="ListParagraph"/>
        <w:keepNext/>
        <w:numPr>
          <w:ilvl w:val="0"/>
          <w:numId w:val="30"/>
        </w:numPr>
      </w:pPr>
      <w:r>
        <w:t>Documento TG/336/1 “</w:t>
      </w:r>
      <w:proofErr w:type="spellStart"/>
      <w:r>
        <w:t>Coreopsis</w:t>
      </w:r>
      <w:proofErr w:type="spellEnd"/>
      <w:r>
        <w:t>”:</w:t>
      </w:r>
    </w:p>
    <w:tbl>
      <w:tblPr>
        <w:tblOverlap w:val="never"/>
        <w:tblW w:w="9299" w:type="dxa"/>
        <w:tblInd w:w="567" w:type="dxa"/>
        <w:tblLayout w:type="fixed"/>
        <w:tblLook w:val="01E0" w:firstRow="1" w:lastRow="1" w:firstColumn="1" w:lastColumn="1" w:noHBand="0" w:noVBand="0"/>
      </w:tblPr>
      <w:tblGrid>
        <w:gridCol w:w="9299"/>
      </w:tblGrid>
      <w:tr w:rsidR="0053022C" w:rsidRPr="00B22900" w14:paraId="20C37047" w14:textId="77777777" w:rsidTr="00E257A1">
        <w:trPr>
          <w:trHeight w:val="230"/>
          <w:hidden/>
        </w:trPr>
        <w:tc>
          <w:tcPr>
            <w:tcW w:w="9299" w:type="dxa"/>
            <w:tcMar>
              <w:top w:w="0" w:type="dxa"/>
              <w:left w:w="0" w:type="dxa"/>
              <w:bottom w:w="0" w:type="dxa"/>
              <w:right w:w="0" w:type="dxa"/>
            </w:tcMar>
          </w:tcPr>
          <w:p w14:paraId="74816772" w14:textId="77777777" w:rsidR="0053022C" w:rsidRPr="00B22900" w:rsidRDefault="0053022C" w:rsidP="00E257A1">
            <w:pPr>
              <w:keepNext/>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3022C" w:rsidRPr="00B22900" w14:paraId="08E6C39A" w14:textId="77777777" w:rsidTr="00E257A1">
              <w:tc>
                <w:tcPr>
                  <w:tcW w:w="9299" w:type="dxa"/>
                  <w:tcMar>
                    <w:top w:w="0" w:type="dxa"/>
                    <w:left w:w="0" w:type="dxa"/>
                    <w:bottom w:w="0" w:type="dxa"/>
                    <w:right w:w="0" w:type="dxa"/>
                  </w:tcMar>
                </w:tcPr>
                <w:p w14:paraId="236A78C0" w14:textId="77777777" w:rsidR="0053022C" w:rsidRPr="00B22900" w:rsidRDefault="0053022C" w:rsidP="00E257A1">
                  <w:pPr>
                    <w:keepNext/>
                  </w:pPr>
                  <w:r>
                    <w:rPr>
                      <w:color w:val="000000"/>
                    </w:rPr>
                    <w:t>Ad. 24: Flor ligulada: porte de la parte basal (QN)</w:t>
                  </w:r>
                </w:p>
                <w:p w14:paraId="46A72CCD" w14:textId="77777777" w:rsidR="0053022C" w:rsidRPr="00B22900" w:rsidRDefault="00E257A1" w:rsidP="00E257A1">
                  <w:pPr>
                    <w:keepNext/>
                  </w:pPr>
                  <w:r>
                    <w:rPr>
                      <w:color w:val="000000"/>
                    </w:rPr>
                    <w:t xml:space="preserve"> </w:t>
                  </w:r>
                </w:p>
                <w:tbl>
                  <w:tblPr>
                    <w:tblOverlap w:val="never"/>
                    <w:tblW w:w="7088" w:type="dxa"/>
                    <w:tblInd w:w="422" w:type="dxa"/>
                    <w:tblLayout w:type="fixed"/>
                    <w:tblLook w:val="01E0" w:firstRow="1" w:lastRow="1" w:firstColumn="1" w:lastColumn="1" w:noHBand="0" w:noVBand="0"/>
                  </w:tblPr>
                  <w:tblGrid>
                    <w:gridCol w:w="1701"/>
                    <w:gridCol w:w="1701"/>
                    <w:gridCol w:w="1843"/>
                    <w:gridCol w:w="1843"/>
                  </w:tblGrid>
                  <w:tr w:rsidR="0053022C" w:rsidRPr="00B22900" w14:paraId="7919AD44" w14:textId="77777777" w:rsidTr="00E257A1">
                    <w:tc>
                      <w:tcPr>
                        <w:tcW w:w="1701" w:type="dxa"/>
                        <w:tcMar>
                          <w:top w:w="0" w:type="dxa"/>
                          <w:left w:w="0" w:type="dxa"/>
                          <w:bottom w:w="0" w:type="dxa"/>
                          <w:right w:w="0" w:type="dxa"/>
                        </w:tcMar>
                      </w:tcPr>
                      <w:p w14:paraId="166E8027"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55168" behindDoc="0" locked="0" layoutInCell="1" allowOverlap="1" wp14:anchorId="491FDCAC" wp14:editId="0AF61B32">
                                  <wp:simplePos x="0" y="0"/>
                                  <wp:positionH relativeFrom="column">
                                    <wp:posOffset>0</wp:posOffset>
                                  </wp:positionH>
                                  <wp:positionV relativeFrom="paragraph">
                                    <wp:posOffset>0</wp:posOffset>
                                  </wp:positionV>
                                  <wp:extent cx="635000" cy="635000"/>
                                  <wp:effectExtent l="0" t="0" r="3175" b="3175"/>
                                  <wp:wrapNone/>
                                  <wp:docPr id="175"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D108740" id="AutoShape 208"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487C1060" wp14:editId="5A8D05AB">
                              <wp:extent cx="753110" cy="53276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110" cy="532765"/>
                                      </a:xfrm>
                                      <a:prstGeom prst="rect">
                                        <a:avLst/>
                                      </a:prstGeom>
                                      <a:noFill/>
                                      <a:ln>
                                        <a:noFill/>
                                      </a:ln>
                                    </pic:spPr>
                                  </pic:pic>
                                </a:graphicData>
                              </a:graphic>
                            </wp:inline>
                          </w:drawing>
                        </w:r>
                      </w:p>
                    </w:tc>
                    <w:tc>
                      <w:tcPr>
                        <w:tcW w:w="1701" w:type="dxa"/>
                        <w:tcMar>
                          <w:top w:w="0" w:type="dxa"/>
                          <w:left w:w="0" w:type="dxa"/>
                          <w:bottom w:w="0" w:type="dxa"/>
                          <w:right w:w="0" w:type="dxa"/>
                        </w:tcMar>
                      </w:tcPr>
                      <w:p w14:paraId="28371D2E"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56192" behindDoc="0" locked="0" layoutInCell="1" allowOverlap="1" wp14:anchorId="6F1F664E" wp14:editId="1E7DF70D">
                                  <wp:simplePos x="0" y="0"/>
                                  <wp:positionH relativeFrom="column">
                                    <wp:posOffset>0</wp:posOffset>
                                  </wp:positionH>
                                  <wp:positionV relativeFrom="paragraph">
                                    <wp:posOffset>0</wp:posOffset>
                                  </wp:positionV>
                                  <wp:extent cx="635000" cy="635000"/>
                                  <wp:effectExtent l="0" t="0" r="3175" b="3175"/>
                                  <wp:wrapNone/>
                                  <wp:docPr id="174"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FBC161" id="AutoShape 20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25AD0031" wp14:editId="78ED1C48">
                              <wp:extent cx="875030" cy="49403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030" cy="494030"/>
                                      </a:xfrm>
                                      <a:prstGeom prst="rect">
                                        <a:avLst/>
                                      </a:prstGeom>
                                      <a:noFill/>
                                      <a:ln>
                                        <a:noFill/>
                                      </a:ln>
                                    </pic:spPr>
                                  </pic:pic>
                                </a:graphicData>
                              </a:graphic>
                            </wp:inline>
                          </w:drawing>
                        </w:r>
                      </w:p>
                    </w:tc>
                    <w:tc>
                      <w:tcPr>
                        <w:tcW w:w="1843" w:type="dxa"/>
                        <w:tcMar>
                          <w:top w:w="0" w:type="dxa"/>
                          <w:left w:w="0" w:type="dxa"/>
                          <w:bottom w:w="0" w:type="dxa"/>
                          <w:right w:w="0" w:type="dxa"/>
                        </w:tcMar>
                      </w:tcPr>
                      <w:p w14:paraId="65672C59"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57216" behindDoc="0" locked="0" layoutInCell="1" allowOverlap="1" wp14:anchorId="3B62F71C" wp14:editId="617B75CD">
                                  <wp:simplePos x="0" y="0"/>
                                  <wp:positionH relativeFrom="column">
                                    <wp:posOffset>0</wp:posOffset>
                                  </wp:positionH>
                                  <wp:positionV relativeFrom="paragraph">
                                    <wp:posOffset>0</wp:posOffset>
                                  </wp:positionV>
                                  <wp:extent cx="635000" cy="635000"/>
                                  <wp:effectExtent l="0" t="0" r="3175" b="3175"/>
                                  <wp:wrapNone/>
                                  <wp:docPr id="173" name="AutoShap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0F2F78B" id="AutoShape 210"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6FD0E9E2" wp14:editId="3CA97751">
                              <wp:extent cx="904875" cy="45974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459740"/>
                                      </a:xfrm>
                                      <a:prstGeom prst="rect">
                                        <a:avLst/>
                                      </a:prstGeom>
                                      <a:noFill/>
                                      <a:ln>
                                        <a:noFill/>
                                      </a:ln>
                                    </pic:spPr>
                                  </pic:pic>
                                </a:graphicData>
                              </a:graphic>
                            </wp:inline>
                          </w:drawing>
                        </w:r>
                      </w:p>
                    </w:tc>
                    <w:tc>
                      <w:tcPr>
                        <w:tcW w:w="1843" w:type="dxa"/>
                        <w:tcMar>
                          <w:top w:w="0" w:type="dxa"/>
                          <w:left w:w="0" w:type="dxa"/>
                          <w:bottom w:w="0" w:type="dxa"/>
                          <w:right w:w="0" w:type="dxa"/>
                        </w:tcMar>
                      </w:tcPr>
                      <w:p w14:paraId="421D4CD7"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58240" behindDoc="0" locked="0" layoutInCell="1" allowOverlap="1" wp14:anchorId="4C532DC6" wp14:editId="58632FA2">
                                  <wp:simplePos x="0" y="0"/>
                                  <wp:positionH relativeFrom="column">
                                    <wp:posOffset>0</wp:posOffset>
                                  </wp:positionH>
                                  <wp:positionV relativeFrom="paragraph">
                                    <wp:posOffset>0</wp:posOffset>
                                  </wp:positionV>
                                  <wp:extent cx="635000" cy="635000"/>
                                  <wp:effectExtent l="0" t="0" r="3175" b="3175"/>
                                  <wp:wrapNone/>
                                  <wp:docPr id="172" name="AutoShape 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9087F7" id="AutoShape 21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33F00593" wp14:editId="1A12988B">
                              <wp:extent cx="953770" cy="46482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770" cy="464820"/>
                                      </a:xfrm>
                                      <a:prstGeom prst="rect">
                                        <a:avLst/>
                                      </a:prstGeom>
                                      <a:noFill/>
                                      <a:ln>
                                        <a:noFill/>
                                      </a:ln>
                                    </pic:spPr>
                                  </pic:pic>
                                </a:graphicData>
                              </a:graphic>
                            </wp:inline>
                          </w:drawing>
                        </w:r>
                      </w:p>
                    </w:tc>
                  </w:tr>
                  <w:tr w:rsidR="0053022C" w:rsidRPr="00B22900" w14:paraId="7A0FB78D" w14:textId="77777777" w:rsidTr="00E257A1">
                    <w:tc>
                      <w:tcPr>
                        <w:tcW w:w="1701" w:type="dxa"/>
                        <w:tcMar>
                          <w:top w:w="0" w:type="dxa"/>
                          <w:left w:w="0" w:type="dxa"/>
                          <w:bottom w:w="0" w:type="dxa"/>
                          <w:right w:w="0" w:type="dxa"/>
                        </w:tcMar>
                      </w:tcPr>
                      <w:p w14:paraId="69190FBF" w14:textId="77777777" w:rsidR="0053022C" w:rsidRPr="00B22900" w:rsidRDefault="0053022C" w:rsidP="00E257A1">
                        <w:pPr>
                          <w:keepNext/>
                          <w:jc w:val="center"/>
                        </w:pPr>
                        <w:r>
                          <w:rPr>
                            <w:color w:val="000000"/>
                          </w:rPr>
                          <w:t>1</w:t>
                        </w:r>
                      </w:p>
                    </w:tc>
                    <w:tc>
                      <w:tcPr>
                        <w:tcW w:w="1701" w:type="dxa"/>
                        <w:tcMar>
                          <w:top w:w="0" w:type="dxa"/>
                          <w:left w:w="0" w:type="dxa"/>
                          <w:bottom w:w="0" w:type="dxa"/>
                          <w:right w:w="0" w:type="dxa"/>
                        </w:tcMar>
                      </w:tcPr>
                      <w:p w14:paraId="017E10F2" w14:textId="77777777" w:rsidR="0053022C" w:rsidRPr="00B22900" w:rsidRDefault="0053022C" w:rsidP="00E257A1">
                        <w:pPr>
                          <w:keepNext/>
                          <w:jc w:val="center"/>
                        </w:pPr>
                        <w:r>
                          <w:rPr>
                            <w:color w:val="000000"/>
                          </w:rPr>
                          <w:t>2</w:t>
                        </w:r>
                      </w:p>
                    </w:tc>
                    <w:tc>
                      <w:tcPr>
                        <w:tcW w:w="1843" w:type="dxa"/>
                        <w:tcMar>
                          <w:top w:w="0" w:type="dxa"/>
                          <w:left w:w="0" w:type="dxa"/>
                          <w:bottom w:w="0" w:type="dxa"/>
                          <w:right w:w="0" w:type="dxa"/>
                        </w:tcMar>
                      </w:tcPr>
                      <w:p w14:paraId="5C5CBF5F" w14:textId="77777777" w:rsidR="0053022C" w:rsidRPr="00B22900" w:rsidRDefault="0053022C" w:rsidP="00E257A1">
                        <w:pPr>
                          <w:keepNext/>
                          <w:jc w:val="center"/>
                        </w:pPr>
                        <w:r>
                          <w:rPr>
                            <w:color w:val="000000"/>
                          </w:rPr>
                          <w:t>3</w:t>
                        </w:r>
                      </w:p>
                    </w:tc>
                    <w:tc>
                      <w:tcPr>
                        <w:tcW w:w="1843" w:type="dxa"/>
                        <w:tcMar>
                          <w:top w:w="0" w:type="dxa"/>
                          <w:left w:w="0" w:type="dxa"/>
                          <w:bottom w:w="0" w:type="dxa"/>
                          <w:right w:w="0" w:type="dxa"/>
                        </w:tcMar>
                      </w:tcPr>
                      <w:p w14:paraId="6D2686D6" w14:textId="77777777" w:rsidR="0053022C" w:rsidRPr="00B22900" w:rsidRDefault="0053022C" w:rsidP="00E257A1">
                        <w:pPr>
                          <w:keepNext/>
                          <w:jc w:val="center"/>
                        </w:pPr>
                        <w:r>
                          <w:rPr>
                            <w:color w:val="000000"/>
                          </w:rPr>
                          <w:t>4</w:t>
                        </w:r>
                      </w:p>
                    </w:tc>
                  </w:tr>
                  <w:tr w:rsidR="0053022C" w:rsidRPr="00B22900" w14:paraId="349801D6" w14:textId="77777777" w:rsidTr="00E257A1">
                    <w:tc>
                      <w:tcPr>
                        <w:tcW w:w="1701" w:type="dxa"/>
                        <w:tcMar>
                          <w:top w:w="0" w:type="dxa"/>
                          <w:left w:w="0" w:type="dxa"/>
                          <w:bottom w:w="0" w:type="dxa"/>
                          <w:right w:w="0" w:type="dxa"/>
                        </w:tcMar>
                      </w:tcPr>
                      <w:p w14:paraId="48018725" w14:textId="77777777" w:rsidR="0053022C" w:rsidRPr="00B22900" w:rsidRDefault="0053022C" w:rsidP="00E257A1">
                        <w:pPr>
                          <w:keepNext/>
                          <w:jc w:val="center"/>
                        </w:pPr>
                        <w:r>
                          <w:rPr>
                            <w:color w:val="000000"/>
                          </w:rPr>
                          <w:t>muy ascendente</w:t>
                        </w:r>
                      </w:p>
                    </w:tc>
                    <w:tc>
                      <w:tcPr>
                        <w:tcW w:w="1701" w:type="dxa"/>
                        <w:tcMar>
                          <w:top w:w="0" w:type="dxa"/>
                          <w:left w:w="0" w:type="dxa"/>
                          <w:bottom w:w="0" w:type="dxa"/>
                          <w:right w:w="0" w:type="dxa"/>
                        </w:tcMar>
                      </w:tcPr>
                      <w:p w14:paraId="7DAA7812" w14:textId="77777777" w:rsidR="0053022C" w:rsidRPr="00B22900" w:rsidRDefault="0053022C" w:rsidP="00E257A1">
                        <w:pPr>
                          <w:keepNext/>
                          <w:jc w:val="center"/>
                        </w:pPr>
                        <w:r>
                          <w:rPr>
                            <w:color w:val="000000"/>
                          </w:rPr>
                          <w:t>moderadamente ascendente</w:t>
                        </w:r>
                      </w:p>
                    </w:tc>
                    <w:tc>
                      <w:tcPr>
                        <w:tcW w:w="1843" w:type="dxa"/>
                        <w:tcMar>
                          <w:top w:w="0" w:type="dxa"/>
                          <w:left w:w="0" w:type="dxa"/>
                          <w:bottom w:w="0" w:type="dxa"/>
                          <w:right w:w="0" w:type="dxa"/>
                        </w:tcMar>
                      </w:tcPr>
                      <w:p w14:paraId="0FCD3E62" w14:textId="77777777" w:rsidR="0053022C" w:rsidRPr="00B22900" w:rsidRDefault="0053022C" w:rsidP="00E257A1">
                        <w:pPr>
                          <w:keepNext/>
                          <w:jc w:val="center"/>
                        </w:pPr>
                        <w:r>
                          <w:rPr>
                            <w:color w:val="000000"/>
                          </w:rPr>
                          <w:t>ligeramente ascendente</w:t>
                        </w:r>
                      </w:p>
                    </w:tc>
                    <w:tc>
                      <w:tcPr>
                        <w:tcW w:w="1843" w:type="dxa"/>
                        <w:tcMar>
                          <w:top w:w="0" w:type="dxa"/>
                          <w:left w:w="0" w:type="dxa"/>
                          <w:bottom w:w="0" w:type="dxa"/>
                          <w:right w:w="0" w:type="dxa"/>
                        </w:tcMar>
                      </w:tcPr>
                      <w:p w14:paraId="4FDEE22F" w14:textId="77777777" w:rsidR="0053022C" w:rsidRPr="00B22900" w:rsidRDefault="0053022C" w:rsidP="00E257A1">
                        <w:pPr>
                          <w:keepNext/>
                          <w:jc w:val="center"/>
                        </w:pPr>
                        <w:r>
                          <w:rPr>
                            <w:color w:val="000000"/>
                          </w:rPr>
                          <w:t>horizontal</w:t>
                        </w:r>
                      </w:p>
                    </w:tc>
                  </w:tr>
                </w:tbl>
                <w:p w14:paraId="468B43A3" w14:textId="77777777" w:rsidR="0053022C" w:rsidRPr="00B22900" w:rsidRDefault="0053022C" w:rsidP="00E257A1">
                  <w:pPr>
                    <w:keepNext/>
                  </w:pPr>
                </w:p>
                <w:tbl>
                  <w:tblPr>
                    <w:tblOverlap w:val="never"/>
                    <w:tblW w:w="5529" w:type="dxa"/>
                    <w:tblInd w:w="422" w:type="dxa"/>
                    <w:tblLayout w:type="fixed"/>
                    <w:tblLook w:val="01E0" w:firstRow="1" w:lastRow="1" w:firstColumn="1" w:lastColumn="1" w:noHBand="0" w:noVBand="0"/>
                  </w:tblPr>
                  <w:tblGrid>
                    <w:gridCol w:w="1985"/>
                    <w:gridCol w:w="1843"/>
                    <w:gridCol w:w="1701"/>
                  </w:tblGrid>
                  <w:tr w:rsidR="0053022C" w:rsidRPr="00B22900" w14:paraId="61E6FCFD" w14:textId="77777777" w:rsidTr="00E257A1">
                    <w:tc>
                      <w:tcPr>
                        <w:tcW w:w="1985" w:type="dxa"/>
                        <w:tcMar>
                          <w:top w:w="0" w:type="dxa"/>
                          <w:left w:w="0" w:type="dxa"/>
                          <w:bottom w:w="0" w:type="dxa"/>
                          <w:right w:w="0" w:type="dxa"/>
                        </w:tcMar>
                      </w:tcPr>
                      <w:p w14:paraId="67AE9656"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59264" behindDoc="0" locked="0" layoutInCell="1" allowOverlap="1" wp14:anchorId="5672D28E" wp14:editId="702744D9">
                                  <wp:simplePos x="0" y="0"/>
                                  <wp:positionH relativeFrom="column">
                                    <wp:posOffset>0</wp:posOffset>
                                  </wp:positionH>
                                  <wp:positionV relativeFrom="paragraph">
                                    <wp:posOffset>0</wp:posOffset>
                                  </wp:positionV>
                                  <wp:extent cx="635000" cy="635000"/>
                                  <wp:effectExtent l="0" t="0" r="3175" b="3175"/>
                                  <wp:wrapNone/>
                                  <wp:docPr id="171" name="AutoShape 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18C071D" id="AutoShape 21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59A5B143" wp14:editId="448E35C0">
                              <wp:extent cx="1104900" cy="49403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494030"/>
                                      </a:xfrm>
                                      <a:prstGeom prst="rect">
                                        <a:avLst/>
                                      </a:prstGeom>
                                      <a:noFill/>
                                      <a:ln>
                                        <a:noFill/>
                                      </a:ln>
                                    </pic:spPr>
                                  </pic:pic>
                                </a:graphicData>
                              </a:graphic>
                            </wp:inline>
                          </w:drawing>
                        </w:r>
                      </w:p>
                    </w:tc>
                    <w:tc>
                      <w:tcPr>
                        <w:tcW w:w="1843" w:type="dxa"/>
                        <w:tcMar>
                          <w:top w:w="0" w:type="dxa"/>
                          <w:left w:w="0" w:type="dxa"/>
                          <w:bottom w:w="0" w:type="dxa"/>
                          <w:right w:w="0" w:type="dxa"/>
                        </w:tcMar>
                      </w:tcPr>
                      <w:p w14:paraId="2FCA3E14"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60288" behindDoc="0" locked="0" layoutInCell="1" allowOverlap="1" wp14:anchorId="1EB0DB7F" wp14:editId="2D89215C">
                                  <wp:simplePos x="0" y="0"/>
                                  <wp:positionH relativeFrom="column">
                                    <wp:posOffset>0</wp:posOffset>
                                  </wp:positionH>
                                  <wp:positionV relativeFrom="paragraph">
                                    <wp:posOffset>0</wp:posOffset>
                                  </wp:positionV>
                                  <wp:extent cx="635000" cy="635000"/>
                                  <wp:effectExtent l="0" t="0" r="3175" b="3175"/>
                                  <wp:wrapNone/>
                                  <wp:docPr id="170" name="AutoShape 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096BF58" id="AutoShape 21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3D793DDE" wp14:editId="6F4748C3">
                              <wp:extent cx="953770" cy="40068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770" cy="400685"/>
                                      </a:xfrm>
                                      <a:prstGeom prst="rect">
                                        <a:avLst/>
                                      </a:prstGeom>
                                      <a:noFill/>
                                      <a:ln>
                                        <a:noFill/>
                                      </a:ln>
                                    </pic:spPr>
                                  </pic:pic>
                                </a:graphicData>
                              </a:graphic>
                            </wp:inline>
                          </w:drawing>
                        </w:r>
                      </w:p>
                    </w:tc>
                    <w:tc>
                      <w:tcPr>
                        <w:tcW w:w="1701" w:type="dxa"/>
                        <w:tcMar>
                          <w:top w:w="0" w:type="dxa"/>
                          <w:left w:w="0" w:type="dxa"/>
                          <w:bottom w:w="0" w:type="dxa"/>
                          <w:right w:w="0" w:type="dxa"/>
                        </w:tcMar>
                      </w:tcPr>
                      <w:p w14:paraId="7CBC6120" w14:textId="77777777" w:rsidR="0053022C" w:rsidRPr="00B22900" w:rsidRDefault="0053022C" w:rsidP="00E257A1">
                        <w:pPr>
                          <w:keepNext/>
                          <w:jc w:val="center"/>
                        </w:pPr>
                        <w:r>
                          <w:rPr>
                            <w:noProof/>
                            <w:lang w:val="en-US"/>
                          </w:rPr>
                          <mc:AlternateContent>
                            <mc:Choice Requires="wps">
                              <w:drawing>
                                <wp:anchor distT="0" distB="0" distL="114300" distR="114300" simplePos="0" relativeHeight="251661312" behindDoc="0" locked="0" layoutInCell="1" allowOverlap="1" wp14:anchorId="1CBF4CE4" wp14:editId="00D188E3">
                                  <wp:simplePos x="0" y="0"/>
                                  <wp:positionH relativeFrom="column">
                                    <wp:posOffset>0</wp:posOffset>
                                  </wp:positionH>
                                  <wp:positionV relativeFrom="paragraph">
                                    <wp:posOffset>0</wp:posOffset>
                                  </wp:positionV>
                                  <wp:extent cx="635000" cy="635000"/>
                                  <wp:effectExtent l="0" t="0" r="3175" b="3175"/>
                                  <wp:wrapNone/>
                                  <wp:docPr id="169" name="AutoShape 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2F0DB80" id="AutoShape 214"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lang w:val="en-US"/>
                          </w:rPr>
                          <w:drawing>
                            <wp:inline distT="0" distB="0" distL="0" distR="0" wp14:anchorId="70FA58A9" wp14:editId="4F284634">
                              <wp:extent cx="914400" cy="40068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400685"/>
                                      </a:xfrm>
                                      <a:prstGeom prst="rect">
                                        <a:avLst/>
                                      </a:prstGeom>
                                      <a:noFill/>
                                      <a:ln>
                                        <a:noFill/>
                                      </a:ln>
                                    </pic:spPr>
                                  </pic:pic>
                                </a:graphicData>
                              </a:graphic>
                            </wp:inline>
                          </w:drawing>
                        </w:r>
                      </w:p>
                    </w:tc>
                  </w:tr>
                  <w:tr w:rsidR="0053022C" w:rsidRPr="00B22900" w14:paraId="530733C0" w14:textId="77777777" w:rsidTr="00E257A1">
                    <w:tc>
                      <w:tcPr>
                        <w:tcW w:w="1985" w:type="dxa"/>
                        <w:tcMar>
                          <w:top w:w="0" w:type="dxa"/>
                          <w:left w:w="0" w:type="dxa"/>
                          <w:bottom w:w="0" w:type="dxa"/>
                          <w:right w:w="0" w:type="dxa"/>
                        </w:tcMar>
                      </w:tcPr>
                      <w:p w14:paraId="75845331" w14:textId="77777777" w:rsidR="0053022C" w:rsidRPr="00B22900" w:rsidRDefault="0053022C" w:rsidP="00E257A1">
                        <w:pPr>
                          <w:keepNext/>
                          <w:jc w:val="center"/>
                        </w:pPr>
                        <w:r>
                          <w:rPr>
                            <w:color w:val="000000"/>
                          </w:rPr>
                          <w:t>5</w:t>
                        </w:r>
                      </w:p>
                    </w:tc>
                    <w:tc>
                      <w:tcPr>
                        <w:tcW w:w="1843" w:type="dxa"/>
                        <w:tcMar>
                          <w:top w:w="0" w:type="dxa"/>
                          <w:left w:w="0" w:type="dxa"/>
                          <w:bottom w:w="0" w:type="dxa"/>
                          <w:right w:w="0" w:type="dxa"/>
                        </w:tcMar>
                      </w:tcPr>
                      <w:p w14:paraId="70788478" w14:textId="77777777" w:rsidR="0053022C" w:rsidRPr="00B22900" w:rsidRDefault="0053022C" w:rsidP="00E257A1">
                        <w:pPr>
                          <w:keepNext/>
                          <w:jc w:val="center"/>
                        </w:pPr>
                        <w:r>
                          <w:rPr>
                            <w:color w:val="000000"/>
                          </w:rPr>
                          <w:t>6</w:t>
                        </w:r>
                      </w:p>
                    </w:tc>
                    <w:tc>
                      <w:tcPr>
                        <w:tcW w:w="1701" w:type="dxa"/>
                        <w:tcMar>
                          <w:top w:w="0" w:type="dxa"/>
                          <w:left w:w="0" w:type="dxa"/>
                          <w:bottom w:w="0" w:type="dxa"/>
                          <w:right w:w="0" w:type="dxa"/>
                        </w:tcMar>
                      </w:tcPr>
                      <w:p w14:paraId="5A7EF198" w14:textId="77777777" w:rsidR="0053022C" w:rsidRPr="00B22900" w:rsidRDefault="0053022C" w:rsidP="00E257A1">
                        <w:pPr>
                          <w:keepNext/>
                          <w:jc w:val="center"/>
                        </w:pPr>
                        <w:r>
                          <w:rPr>
                            <w:color w:val="000000"/>
                          </w:rPr>
                          <w:t>7</w:t>
                        </w:r>
                      </w:p>
                    </w:tc>
                  </w:tr>
                  <w:tr w:rsidR="0053022C" w:rsidRPr="00B22900" w14:paraId="75D8E1FC" w14:textId="77777777" w:rsidTr="00E257A1">
                    <w:tc>
                      <w:tcPr>
                        <w:tcW w:w="1985" w:type="dxa"/>
                        <w:tcMar>
                          <w:top w:w="0" w:type="dxa"/>
                          <w:left w:w="0" w:type="dxa"/>
                          <w:bottom w:w="0" w:type="dxa"/>
                          <w:right w:w="0" w:type="dxa"/>
                        </w:tcMar>
                      </w:tcPr>
                      <w:p w14:paraId="56593D4B" w14:textId="77777777" w:rsidR="0053022C" w:rsidRPr="00B22900" w:rsidRDefault="0053022C" w:rsidP="00E257A1">
                        <w:pPr>
                          <w:keepNext/>
                          <w:jc w:val="center"/>
                        </w:pPr>
                        <w:r>
                          <w:rPr>
                            <w:color w:val="000000"/>
                          </w:rPr>
                          <w:t>ligeramente descendente</w:t>
                        </w:r>
                      </w:p>
                    </w:tc>
                    <w:tc>
                      <w:tcPr>
                        <w:tcW w:w="1843" w:type="dxa"/>
                        <w:tcMar>
                          <w:top w:w="0" w:type="dxa"/>
                          <w:left w:w="0" w:type="dxa"/>
                          <w:bottom w:w="0" w:type="dxa"/>
                          <w:right w:w="0" w:type="dxa"/>
                        </w:tcMar>
                      </w:tcPr>
                      <w:p w14:paraId="38913958" w14:textId="77777777" w:rsidR="0053022C" w:rsidRPr="00B22900" w:rsidRDefault="0053022C" w:rsidP="00E257A1">
                        <w:pPr>
                          <w:keepNext/>
                          <w:jc w:val="center"/>
                        </w:pPr>
                        <w:r>
                          <w:rPr>
                            <w:color w:val="000000"/>
                          </w:rPr>
                          <w:t>moderadamente descendente</w:t>
                        </w:r>
                      </w:p>
                    </w:tc>
                    <w:tc>
                      <w:tcPr>
                        <w:tcW w:w="1701" w:type="dxa"/>
                        <w:tcMar>
                          <w:top w:w="0" w:type="dxa"/>
                          <w:left w:w="0" w:type="dxa"/>
                          <w:bottom w:w="0" w:type="dxa"/>
                          <w:right w:w="0" w:type="dxa"/>
                        </w:tcMar>
                      </w:tcPr>
                      <w:p w14:paraId="3651A94E" w14:textId="77777777" w:rsidR="0053022C" w:rsidRPr="00B22900" w:rsidRDefault="0053022C" w:rsidP="00E257A1">
                        <w:pPr>
                          <w:keepNext/>
                          <w:jc w:val="center"/>
                        </w:pPr>
                        <w:r>
                          <w:rPr>
                            <w:color w:val="000000"/>
                          </w:rPr>
                          <w:t>muy descendente</w:t>
                        </w:r>
                      </w:p>
                    </w:tc>
                  </w:tr>
                </w:tbl>
                <w:p w14:paraId="1C6279C9" w14:textId="77777777" w:rsidR="0053022C" w:rsidRPr="00B22900" w:rsidRDefault="0053022C" w:rsidP="00E257A1">
                  <w:pPr>
                    <w:keepNext/>
                  </w:pPr>
                </w:p>
              </w:tc>
            </w:tr>
          </w:tbl>
          <w:p w14:paraId="17EAAB89" w14:textId="77777777" w:rsidR="0053022C" w:rsidRPr="00B22900" w:rsidRDefault="0053022C" w:rsidP="00E257A1">
            <w:pPr>
              <w:keepNext/>
              <w:spacing w:line="1" w:lineRule="auto"/>
            </w:pPr>
          </w:p>
        </w:tc>
      </w:tr>
    </w:tbl>
    <w:p w14:paraId="04B70E8A" w14:textId="77777777" w:rsidR="0053022C" w:rsidRPr="00B22900" w:rsidRDefault="0053022C" w:rsidP="0053022C"/>
    <w:p w14:paraId="7DB58731" w14:textId="77777777" w:rsidR="0053022C" w:rsidRPr="00B22900" w:rsidRDefault="0053022C" w:rsidP="0053022C">
      <w:pPr>
        <w:keepNext/>
        <w:ind w:left="567"/>
        <w:rPr>
          <w:rFonts w:eastAsia="Arial" w:cs="Arial"/>
          <w:color w:val="000000"/>
        </w:rPr>
      </w:pPr>
      <w:r>
        <w:rPr>
          <w:color w:val="000000"/>
        </w:rPr>
        <w:t>Ad. 29: Flor ligulada: distribución del color principal (PQ)</w:t>
      </w:r>
    </w:p>
    <w:p w14:paraId="38105272" w14:textId="77777777" w:rsidR="0053022C" w:rsidRPr="00B22900" w:rsidRDefault="0053022C" w:rsidP="0053022C">
      <w:pPr>
        <w:keepNext/>
        <w:ind w:left="567"/>
      </w:pPr>
    </w:p>
    <w:p w14:paraId="6537ABC4" w14:textId="0425B460" w:rsidR="0053022C" w:rsidRPr="00B22900" w:rsidRDefault="00317C12" w:rsidP="0053022C">
      <w:pPr>
        <w:keepNext/>
        <w:jc w:val="center"/>
      </w:pPr>
      <w:r w:rsidRPr="00317C12">
        <w:rPr>
          <w:noProof/>
          <w:lang w:val="en-US"/>
        </w:rPr>
        <w:drawing>
          <wp:inline distT="0" distB="0" distL="0" distR="0" wp14:anchorId="0CE88BCD" wp14:editId="5CE97B22">
            <wp:extent cx="2987040" cy="2148840"/>
            <wp:effectExtent l="0" t="0" r="381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7040" cy="2148840"/>
                    </a:xfrm>
                    <a:prstGeom prst="rect">
                      <a:avLst/>
                    </a:prstGeom>
                    <a:noFill/>
                    <a:ln>
                      <a:noFill/>
                    </a:ln>
                  </pic:spPr>
                </pic:pic>
              </a:graphicData>
            </a:graphic>
          </wp:inline>
        </w:drawing>
      </w:r>
    </w:p>
    <w:p w14:paraId="23C55B91" w14:textId="77777777" w:rsidR="0053022C" w:rsidRPr="00B22900" w:rsidRDefault="0053022C" w:rsidP="0053022C"/>
    <w:p w14:paraId="65568996" w14:textId="77777777" w:rsidR="0053022C" w:rsidRPr="00B22900" w:rsidRDefault="0053022C" w:rsidP="0053022C">
      <w:pPr>
        <w:pStyle w:val="ListParagraph"/>
        <w:numPr>
          <w:ilvl w:val="0"/>
          <w:numId w:val="30"/>
        </w:numPr>
      </w:pPr>
      <w:r>
        <w:t>Documento TG/168/3 “</w:t>
      </w:r>
      <w:proofErr w:type="spellStart"/>
      <w:r>
        <w:rPr>
          <w:i/>
          <w:iCs/>
        </w:rPr>
        <w:t>Limonium</w:t>
      </w:r>
      <w:proofErr w:type="spellEnd"/>
      <w:r>
        <w:t>”: Ad. 24: Inflorescencia: tipo (PQ)</w:t>
      </w:r>
    </w:p>
    <w:p w14:paraId="43E93D5F" w14:textId="544E7320" w:rsidR="0053022C" w:rsidRPr="00B22900" w:rsidRDefault="00317C12" w:rsidP="0053022C">
      <w:pPr>
        <w:jc w:val="center"/>
      </w:pPr>
      <w:r w:rsidRPr="00317C12">
        <w:rPr>
          <w:noProof/>
          <w:lang w:val="en-US"/>
        </w:rPr>
        <w:drawing>
          <wp:inline distT="0" distB="0" distL="0" distR="0" wp14:anchorId="59A61A7B" wp14:editId="500B8336">
            <wp:extent cx="2604892" cy="3307080"/>
            <wp:effectExtent l="0" t="0" r="508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1182" cy="3315066"/>
                    </a:xfrm>
                    <a:prstGeom prst="rect">
                      <a:avLst/>
                    </a:prstGeom>
                    <a:noFill/>
                    <a:ln>
                      <a:noFill/>
                    </a:ln>
                  </pic:spPr>
                </pic:pic>
              </a:graphicData>
            </a:graphic>
          </wp:inline>
        </w:drawing>
      </w:r>
    </w:p>
    <w:p w14:paraId="65E44558" w14:textId="77777777" w:rsidR="0053022C" w:rsidRPr="00B22900" w:rsidRDefault="0053022C" w:rsidP="0053022C"/>
    <w:p w14:paraId="01452706" w14:textId="22641A23" w:rsidR="0053022C" w:rsidRPr="00B22900" w:rsidRDefault="0053022C" w:rsidP="00362EAC">
      <w:pPr>
        <w:pStyle w:val="ListParagraph"/>
        <w:numPr>
          <w:ilvl w:val="0"/>
          <w:numId w:val="38"/>
        </w:numPr>
        <w:ind w:left="0" w:firstLine="0"/>
      </w:pPr>
      <w:r>
        <w:t xml:space="preserve">El TWO tomó nota de que la expresión “medio ambiente controlado” utilizada en el diagrama 1 de la nota orientativa GN 28 del documento TGP/7 no se explica en el texto de dicha nota orientativa. El TWO convino en que no es posible controlar totalmente el medio ambiente, ni siquiera en condiciones de invernadero. El TWO convino en proponer que se modifique el diagrama 1 para sustituir la pregunta “¿Está controlado el medio ambiente?” por “¿La observación del carácter es únicamente visual?”, de la manera siguiente: </w:t>
      </w:r>
    </w:p>
    <w:p w14:paraId="54F6D3CA" w14:textId="77777777" w:rsidR="0053022C" w:rsidRPr="00B22900" w:rsidRDefault="0053022C" w:rsidP="0053022C"/>
    <w:p w14:paraId="1C27D895" w14:textId="3C224A75" w:rsidR="0053022C" w:rsidRPr="00B22900" w:rsidRDefault="00D629C0" w:rsidP="0053022C">
      <w:pPr>
        <w:jc w:val="center"/>
      </w:pPr>
      <w:r>
        <w:rPr>
          <w:noProof/>
          <w:sz w:val="22"/>
          <w:lang w:val="en-US"/>
        </w:rPr>
        <mc:AlternateContent>
          <mc:Choice Requires="wpg">
            <w:drawing>
              <wp:anchor distT="0" distB="0" distL="114300" distR="114300" simplePos="0" relativeHeight="251677696" behindDoc="0" locked="0" layoutInCell="1" allowOverlap="1" wp14:anchorId="7A2E849E" wp14:editId="2A7D64E7">
                <wp:simplePos x="0" y="0"/>
                <wp:positionH relativeFrom="column">
                  <wp:posOffset>2344843</wp:posOffset>
                </wp:positionH>
                <wp:positionV relativeFrom="paragraph">
                  <wp:posOffset>1534583</wp:posOffset>
                </wp:positionV>
                <wp:extent cx="2345267" cy="635000"/>
                <wp:effectExtent l="0" t="0" r="17145" b="12700"/>
                <wp:wrapNone/>
                <wp:docPr id="40" name="Grupo 40"/>
                <wp:cNvGraphicFramePr/>
                <a:graphic xmlns:a="http://schemas.openxmlformats.org/drawingml/2006/main">
                  <a:graphicData uri="http://schemas.microsoft.com/office/word/2010/wordprocessingGroup">
                    <wpg:wgp>
                      <wpg:cNvGrpSpPr/>
                      <wpg:grpSpPr>
                        <a:xfrm>
                          <a:off x="0" y="0"/>
                          <a:ext cx="2345267" cy="635000"/>
                          <a:chOff x="0" y="0"/>
                          <a:chExt cx="2345267" cy="635000"/>
                        </a:xfrm>
                      </wpg:grpSpPr>
                      <wps:wsp>
                        <wps:cNvPr id="20" name="Textfeld 2"/>
                        <wps:cNvSpPr txBox="1">
                          <a:spLocks noChangeArrowheads="1"/>
                        </wps:cNvSpPr>
                        <wps:spPr bwMode="auto">
                          <a:xfrm>
                            <a:off x="1227667" y="0"/>
                            <a:ext cx="1117600" cy="635000"/>
                          </a:xfrm>
                          <a:prstGeom prst="rect">
                            <a:avLst/>
                          </a:prstGeom>
                          <a:solidFill>
                            <a:srgbClr val="FFFFFF"/>
                          </a:solidFill>
                          <a:ln w="12700">
                            <a:solidFill>
                              <a:srgbClr val="E46C0A"/>
                            </a:solidFill>
                            <a:miter lim="800000"/>
                            <a:headEnd/>
                            <a:tailEnd/>
                          </a:ln>
                        </wps:spPr>
                        <wps:txbx>
                          <w:txbxContent>
                            <w:p w14:paraId="2A89D4D6" w14:textId="77777777" w:rsidR="006C56A9" w:rsidRDefault="006C56A9" w:rsidP="00C77019">
                              <w:pPr>
                                <w:jc w:val="center"/>
                                <w:rPr>
                                  <w:sz w:val="14"/>
                                  <w:szCs w:val="18"/>
                                  <w:u w:val="single"/>
                                </w:rPr>
                              </w:pPr>
                            </w:p>
                            <w:p w14:paraId="3C4B45EC" w14:textId="219349FB" w:rsidR="00C77019" w:rsidRPr="004E1974" w:rsidRDefault="00C77019" w:rsidP="00C77019">
                              <w:pPr>
                                <w:jc w:val="center"/>
                                <w:rPr>
                                  <w:sz w:val="14"/>
                                  <w:szCs w:val="14"/>
                                  <w:u w:val="single"/>
                                </w:rPr>
                              </w:pPr>
                              <w:r w:rsidRPr="00C77019">
                                <w:rPr>
                                  <w:sz w:val="14"/>
                                  <w:szCs w:val="18"/>
                                  <w:u w:val="single"/>
                                </w:rPr>
                                <w:t>¿La observación del carácter es únicamente visual?</w:t>
                              </w:r>
                            </w:p>
                          </w:txbxContent>
                        </wps:txbx>
                        <wps:bodyPr rot="0" vert="horz" wrap="square" lIns="91440" tIns="45720" rIns="91440" bIns="45720" anchor="t" anchorCtr="0">
                          <a:noAutofit/>
                        </wps:bodyPr>
                      </wps:wsp>
                      <wps:wsp>
                        <wps:cNvPr id="28" name="Conector recto 28"/>
                        <wps:cNvCnPr/>
                        <wps:spPr>
                          <a:xfrm flipV="1">
                            <a:off x="0" y="247650"/>
                            <a:ext cx="1189567" cy="0"/>
                          </a:xfrm>
                          <a:prstGeom prst="line">
                            <a:avLst/>
                          </a:prstGeom>
                          <a:ln w="2159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 name="Rectángulo 31"/>
                        <wps:cNvSpPr/>
                        <wps:spPr>
                          <a:xfrm>
                            <a:off x="660400" y="71967"/>
                            <a:ext cx="563033" cy="4106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2E849E" id="Grupo 40" o:spid="_x0000_s1032" style="position:absolute;left:0;text-align:left;margin-left:184.65pt;margin-top:120.85pt;width:184.65pt;height:50pt;z-index:251677696" coordsize="2345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">
                <v:shape id="_x0000_s1033" type="#_x0000_t202" style="position:absolute;left:12276;width:11176;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" strokecolor="#e46c0a" strokeweight="1pt">
                  <v:textbox>
                    <w:txbxContent>
                      <w:p w14:paraId="2A89D4D6" w14:textId="77777777" w:rsidR="006C56A9" w:rsidRDefault="006C56A9" w:rsidP="00C77019">
                        <w:pPr>
                          <w:jc w:val="center"/>
                          <w:rPr>
                            <w:sz w:val="14"/>
                            <w:szCs w:val="18"/>
                            <w:u w:val="single"/>
                          </w:rPr>
                        </w:pPr>
                      </w:p>
                      <w:p w14:paraId="3C4B45EC" w14:textId="219349FB" w:rsidR="00C77019" w:rsidRPr="004E1974" w:rsidRDefault="00C77019" w:rsidP="00C77019">
                        <w:pPr>
                          <w:jc w:val="center"/>
                          <w:rPr>
                            <w:sz w:val="14"/>
                            <w:szCs w:val="14"/>
                            <w:u w:val="single"/>
                          </w:rPr>
                        </w:pPr>
                        <w:r w:rsidRPr="00C77019">
                          <w:rPr>
                            <w:sz w:val="14"/>
                            <w:szCs w:val="18"/>
                            <w:u w:val="single"/>
                          </w:rPr>
                          <w:t>¿La observación del carácter es únicamente visual?</w:t>
                        </w:r>
                      </w:p>
                    </w:txbxContent>
                  </v:textbox>
                </v:shape>
                <v:line id="Conector recto 28" o:spid="_x0000_s1034" style="position:absolute;flip:y;visibility:visible;mso-wrap-style:square" from="0,2476" to="1189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" strokecolor="white [3212]" strokeweight="17pt"/>
                <v:rect id="Rectángulo 31" o:spid="_x0000_s1035" style="position:absolute;left:6604;top:719;width:5630;height:4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" fillcolor="white [3212]" stroked="f" strokeweight="2pt"/>
              </v:group>
            </w:pict>
          </mc:Fallback>
        </mc:AlternateContent>
      </w:r>
      <w:r>
        <w:rPr>
          <w:noProof/>
          <w:sz w:val="22"/>
          <w:lang w:val="en-US"/>
        </w:rPr>
        <mc:AlternateContent>
          <mc:Choice Requires="wps">
            <w:drawing>
              <wp:anchor distT="0" distB="0" distL="114300" distR="114300" simplePos="0" relativeHeight="251674624" behindDoc="0" locked="0" layoutInCell="1" allowOverlap="1" wp14:anchorId="08811761" wp14:editId="644E4F66">
                <wp:simplePos x="0" y="0"/>
                <wp:positionH relativeFrom="column">
                  <wp:posOffset>2539577</wp:posOffset>
                </wp:positionH>
                <wp:positionV relativeFrom="paragraph">
                  <wp:posOffset>2067983</wp:posOffset>
                </wp:positionV>
                <wp:extent cx="1037166" cy="858309"/>
                <wp:effectExtent l="38100" t="0" r="29845" b="56515"/>
                <wp:wrapNone/>
                <wp:docPr id="21" name="Gerade Verbindung mit Pfeil 4"/>
                <wp:cNvGraphicFramePr/>
                <a:graphic xmlns:a="http://schemas.openxmlformats.org/drawingml/2006/main">
                  <a:graphicData uri="http://schemas.microsoft.com/office/word/2010/wordprocessingShape">
                    <wps:wsp>
                      <wps:cNvCnPr/>
                      <wps:spPr>
                        <a:xfrm flipH="1">
                          <a:off x="0" y="0"/>
                          <a:ext cx="1037166" cy="858309"/>
                        </a:xfrm>
                        <a:prstGeom prst="straightConnector1">
                          <a:avLst/>
                        </a:prstGeom>
                        <a:noFill/>
                        <a:ln w="12700"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33272C" id="Gerade Verbindung mit Pfeil 4" o:spid="_x0000_s1026" type="#_x0000_t32" style="position:absolute;margin-left:199.95pt;margin-top:162.85pt;width:81.65pt;height:67.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" strokecolor="#e46c0a" strokeweight="1pt">
                <v:stroke endarrow="open"/>
              </v:shape>
            </w:pict>
          </mc:Fallback>
        </mc:AlternateContent>
      </w:r>
      <w:r w:rsidR="006C56A9" w:rsidRPr="006C56A9">
        <w:rPr>
          <w:noProof/>
          <w:lang w:val="en-US"/>
        </w:rPr>
        <w:drawing>
          <wp:inline distT="0" distB="0" distL="0" distR="0" wp14:anchorId="46A75904" wp14:editId="0A8F3549">
            <wp:extent cx="6120765" cy="466026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4660265"/>
                    </a:xfrm>
                    <a:prstGeom prst="rect">
                      <a:avLst/>
                    </a:prstGeom>
                    <a:noFill/>
                    <a:ln>
                      <a:noFill/>
                    </a:ln>
                  </pic:spPr>
                </pic:pic>
              </a:graphicData>
            </a:graphic>
          </wp:inline>
        </w:drawing>
      </w:r>
    </w:p>
    <w:p w14:paraId="3FAC9629" w14:textId="4936C8C7" w:rsidR="0053022C" w:rsidRPr="00B22900" w:rsidRDefault="0053022C" w:rsidP="0053022C"/>
    <w:p w14:paraId="5B09680D" w14:textId="3AD9A701" w:rsidR="0053022C" w:rsidRPr="00B22900" w:rsidRDefault="0053022C" w:rsidP="0053022C"/>
    <w:p w14:paraId="12E9ADAA" w14:textId="745C3A46" w:rsidR="0053022C" w:rsidRPr="00B22900" w:rsidRDefault="0053022C" w:rsidP="00362EAC">
      <w:pPr>
        <w:pStyle w:val="ListParagraph"/>
        <w:numPr>
          <w:ilvl w:val="0"/>
          <w:numId w:val="38"/>
        </w:numPr>
        <w:ind w:left="0" w:firstLine="0"/>
      </w:pPr>
      <w:r>
        <w:t>En su quincuagésima tercera sesión,</w:t>
      </w:r>
      <w:r w:rsidRPr="00B22900">
        <w:rPr>
          <w:rStyle w:val="FootnoteReference"/>
        </w:rPr>
        <w:footnoteReference w:id="14"/>
      </w:r>
      <w:r>
        <w:t xml:space="preserve"> los TWF examinaron la propuesta de modificar el documento TGP/7 para eliminar el requisito de proporcionar variedades ejemplo para los caracteres cuantitativos señalados con asterisco cuando se facilitan ilustraciones, se expone en los párrafos 18 y 19 del documento TWP/6/1 (véanse los párrafos 9 y 10 del documento TWF/53/14 “</w:t>
      </w:r>
      <w:proofErr w:type="spellStart"/>
      <w:r>
        <w:rPr>
          <w:i/>
          <w:iCs/>
        </w:rPr>
        <w:t>Report</w:t>
      </w:r>
      <w:proofErr w:type="spellEnd"/>
      <w:r>
        <w:t>").</w:t>
      </w:r>
    </w:p>
    <w:p w14:paraId="29B81EA9" w14:textId="77777777" w:rsidR="0053022C" w:rsidRPr="00B22900" w:rsidRDefault="0053022C" w:rsidP="0053022C"/>
    <w:p w14:paraId="177D1350" w14:textId="7FE09148" w:rsidR="0053022C" w:rsidRPr="00B22900" w:rsidRDefault="0053022C" w:rsidP="00362EAC">
      <w:pPr>
        <w:pStyle w:val="ListParagraph"/>
        <w:numPr>
          <w:ilvl w:val="0"/>
          <w:numId w:val="38"/>
        </w:numPr>
        <w:ind w:left="0" w:firstLine="0"/>
      </w:pPr>
      <w:r>
        <w:t xml:space="preserve">El TWF consideró válidos los ejemplos propuestos por el TWO en los que es adecuado sustituir las variedades ejemplo por ilustraciones para caracteres florales cuantitativos y </w:t>
      </w:r>
      <w:proofErr w:type="spellStart"/>
      <w:r w:rsidR="00311D1B" w:rsidRPr="00311D1B">
        <w:t>seudocualitativos</w:t>
      </w:r>
      <w:proofErr w:type="spellEnd"/>
      <w:r w:rsidR="00311D1B" w:rsidRPr="00311D1B">
        <w:t xml:space="preserve"> </w:t>
      </w:r>
      <w:r>
        <w:t xml:space="preserve">que no se miden y solo se observan visualmente (VG). Sin embargo, el TWF convino en que las variedades ejemplo son importantes para la armonización internacional de las descripciones de las variedades, la explicación de la expresión de caracteres y las pautas de constitución o mantenimiento de colecciones de variedades. </w:t>
      </w:r>
    </w:p>
    <w:p w14:paraId="345A9657" w14:textId="77777777" w:rsidR="0053022C" w:rsidRPr="00B22900" w:rsidRDefault="0053022C" w:rsidP="0053022C"/>
    <w:p w14:paraId="12465CE1" w14:textId="77777777" w:rsidR="0053022C" w:rsidRPr="00B22900" w:rsidRDefault="0053022C" w:rsidP="0053022C"/>
    <w:p w14:paraId="3065CBFA" w14:textId="77777777" w:rsidR="0053022C" w:rsidRPr="00B22900" w:rsidRDefault="0053022C" w:rsidP="0053022C">
      <w:pPr>
        <w:jc w:val="right"/>
      </w:pPr>
      <w:r>
        <w:t>[Sigue el Anexo III]</w:t>
      </w:r>
    </w:p>
    <w:p w14:paraId="4C4EFE0D" w14:textId="77777777" w:rsidR="0053022C" w:rsidRPr="00B22900" w:rsidRDefault="0053022C" w:rsidP="0053022C">
      <w:pPr>
        <w:jc w:val="right"/>
        <w:rPr>
          <w:u w:val="single"/>
        </w:rPr>
        <w:sectPr w:rsidR="0053022C" w:rsidRPr="00B22900" w:rsidSect="00E257A1">
          <w:headerReference w:type="default" r:id="rId25"/>
          <w:headerReference w:type="first" r:id="rId26"/>
          <w:pgSz w:w="11907" w:h="16840" w:code="9"/>
          <w:pgMar w:top="510" w:right="1134" w:bottom="993" w:left="1134" w:header="510" w:footer="680" w:gutter="0"/>
          <w:pgNumType w:start="1"/>
          <w:cols w:space="720"/>
          <w:titlePg/>
          <w:docGrid w:linePitch="272"/>
        </w:sectPr>
      </w:pPr>
    </w:p>
    <w:p w14:paraId="0D751676" w14:textId="77777777" w:rsidR="0053022C" w:rsidRPr="00B22900" w:rsidRDefault="0053022C" w:rsidP="0053022C">
      <w:pPr>
        <w:ind w:left="-142" w:right="312"/>
        <w:jc w:val="right"/>
      </w:pPr>
    </w:p>
    <w:p w14:paraId="5FEB6942" w14:textId="77777777" w:rsidR="0053022C" w:rsidRPr="00B22900" w:rsidRDefault="0053022C" w:rsidP="0053022C">
      <w:pPr>
        <w:jc w:val="center"/>
        <w:rPr>
          <w:caps/>
        </w:rPr>
      </w:pPr>
      <w:r>
        <w:rPr>
          <w:caps/>
        </w:rPr>
        <w:t>Documento TGP/7 “Elaboración de las directrices de examen”</w:t>
      </w:r>
    </w:p>
    <w:p w14:paraId="6531F240" w14:textId="77777777" w:rsidR="0053022C" w:rsidRPr="00B22900" w:rsidRDefault="0053022C" w:rsidP="0053022C"/>
    <w:p w14:paraId="482762F5" w14:textId="77777777" w:rsidR="0053022C" w:rsidRPr="00B22900" w:rsidRDefault="0053022C" w:rsidP="0053022C">
      <w:pPr>
        <w:rPr>
          <w:u w:val="single"/>
        </w:rPr>
      </w:pPr>
      <w:r>
        <w:rPr>
          <w:snapToGrid w:val="0"/>
          <w:u w:val="single"/>
        </w:rPr>
        <w:t>Indicación de los caracteres de agrupamiento en las directrices de examen de la UPOV (tabla de caracteres y sección 5 del cuestionario técnico)</w:t>
      </w:r>
    </w:p>
    <w:p w14:paraId="2A0C2573" w14:textId="77777777" w:rsidR="0053022C" w:rsidRPr="00B22900" w:rsidRDefault="0053022C" w:rsidP="0053022C"/>
    <w:p w14:paraId="2F057B74" w14:textId="77777777" w:rsidR="0053022C" w:rsidRPr="00B22900" w:rsidRDefault="0053022C" w:rsidP="0053022C">
      <w:pPr>
        <w:rPr>
          <w:i/>
        </w:rPr>
      </w:pPr>
      <w:r>
        <w:rPr>
          <w:i/>
        </w:rPr>
        <w:t>Antecedentes</w:t>
      </w:r>
    </w:p>
    <w:p w14:paraId="005DE058" w14:textId="77777777" w:rsidR="0053022C" w:rsidRPr="00B22900" w:rsidRDefault="0053022C" w:rsidP="0053022C">
      <w:pPr>
        <w:keepNext/>
      </w:pPr>
    </w:p>
    <w:p w14:paraId="2C744339" w14:textId="5EFAA155" w:rsidR="0053022C" w:rsidRPr="00B22900" w:rsidRDefault="0053022C" w:rsidP="00862ACC">
      <w:pPr>
        <w:pStyle w:val="ListParagraph"/>
        <w:numPr>
          <w:ilvl w:val="0"/>
          <w:numId w:val="39"/>
        </w:numPr>
        <w:ind w:left="0" w:firstLine="0"/>
      </w:pPr>
      <w:r>
        <w:t>En su quincuagésima quinta sesión,</w:t>
      </w:r>
      <w:r w:rsidRPr="00B22900">
        <w:rPr>
          <w:vertAlign w:val="superscript"/>
        </w:rPr>
        <w:footnoteReference w:id="15"/>
      </w:r>
      <w:r>
        <w:t xml:space="preserve"> el TWV asistió a la ponencia titulada “Caracteres de agrupamiento: inclusión de información sobre el agrupamiento (G) en la tabla de caracteres y el cuestionario técnico”, presentada por un experto de la Unión Europea. El documento TWV/55/5 contiene una copia de dicha ponencia (véanse los párrafos 35 y 36 del documento TWV/55/16 “</w:t>
      </w:r>
      <w:proofErr w:type="spellStart"/>
      <w:r>
        <w:rPr>
          <w:i/>
          <w:iCs/>
        </w:rPr>
        <w:t>Report</w:t>
      </w:r>
      <w:proofErr w:type="spellEnd"/>
      <w:r>
        <w:t>”).</w:t>
      </w:r>
    </w:p>
    <w:p w14:paraId="03439E7B" w14:textId="77777777" w:rsidR="0053022C" w:rsidRPr="00B22900" w:rsidRDefault="0053022C" w:rsidP="0053022C">
      <w:pPr>
        <w:rPr>
          <w:rFonts w:cs="Arial"/>
          <w:snapToGrid w:val="0"/>
        </w:rPr>
      </w:pPr>
    </w:p>
    <w:p w14:paraId="54237C18" w14:textId="011AF850" w:rsidR="0053022C" w:rsidRPr="00B22900" w:rsidRDefault="0053022C" w:rsidP="00862ACC">
      <w:pPr>
        <w:pStyle w:val="ListParagraph"/>
        <w:numPr>
          <w:ilvl w:val="0"/>
          <w:numId w:val="39"/>
        </w:numPr>
        <w:ind w:left="0" w:firstLine="0"/>
      </w:pPr>
      <w:r>
        <w:t>El TWV acordó presentar al Comité Técnico la propuesta de añadir la indicación de los caracteres de agrupamiento en la tabla de caracteres y el cuestionario técnico de las directrices de examen, con miras a una posible futura revisión del documento TGP/7 y a su inclusión en la plantilla en Internet de los documentos TG.</w:t>
      </w:r>
    </w:p>
    <w:p w14:paraId="705C9363" w14:textId="77777777" w:rsidR="0053022C" w:rsidRPr="00B22900" w:rsidRDefault="0053022C" w:rsidP="0053022C">
      <w:pPr>
        <w:jc w:val="left"/>
      </w:pPr>
    </w:p>
    <w:p w14:paraId="2A8F38AC" w14:textId="77777777" w:rsidR="0053022C" w:rsidRPr="00B22900" w:rsidRDefault="0053022C" w:rsidP="0053022C">
      <w:pPr>
        <w:rPr>
          <w:i/>
        </w:rPr>
      </w:pPr>
      <w:r>
        <w:rPr>
          <w:i/>
        </w:rPr>
        <w:t>Examen del Comité Técnico</w:t>
      </w:r>
    </w:p>
    <w:p w14:paraId="537DF420" w14:textId="77777777" w:rsidR="0053022C" w:rsidRPr="00B22900" w:rsidRDefault="0053022C" w:rsidP="0053022C">
      <w:pPr>
        <w:jc w:val="left"/>
      </w:pPr>
    </w:p>
    <w:p w14:paraId="220B6112" w14:textId="394BD1DC" w:rsidR="0053022C" w:rsidRPr="00B22900" w:rsidRDefault="0053022C" w:rsidP="00862ACC">
      <w:pPr>
        <w:pStyle w:val="ListParagraph"/>
        <w:numPr>
          <w:ilvl w:val="0"/>
          <w:numId w:val="39"/>
        </w:numPr>
        <w:ind w:left="0" w:firstLine="0"/>
      </w:pPr>
      <w:r>
        <w:t>En su quincuagésima séptima sesión, el TC examinó la propuesta de añadir la indicación de los caracteres de agrupamiento en la tabla de caracteres y el cuestionario técnico de las directrices de examen de la UPOV (véanse los párrafos 38 y 39 del documento TC/57/25 “Informe”).</w:t>
      </w:r>
    </w:p>
    <w:p w14:paraId="2997A32B" w14:textId="77777777" w:rsidR="0053022C" w:rsidRPr="00B22900" w:rsidRDefault="0053022C" w:rsidP="0053022C"/>
    <w:p w14:paraId="395B61DE" w14:textId="33760546" w:rsidR="0053022C" w:rsidRPr="00B22900" w:rsidRDefault="0053022C" w:rsidP="00862ACC">
      <w:pPr>
        <w:pStyle w:val="ListParagraph"/>
        <w:numPr>
          <w:ilvl w:val="0"/>
          <w:numId w:val="39"/>
        </w:numPr>
        <w:ind w:left="0" w:firstLine="0"/>
        <w:rPr>
          <w:snapToGrid w:val="0"/>
        </w:rPr>
      </w:pPr>
      <w:r>
        <w:t xml:space="preserve">El TC convino en </w:t>
      </w:r>
      <w:r>
        <w:rPr>
          <w:snapToGrid w:val="0"/>
        </w:rPr>
        <w:t xml:space="preserve">pedir a la Oficina de la Unión que formule una propuesta a los TWP y el TC, en sus sesiones de 2022, para señalar caracteres en la </w:t>
      </w:r>
      <w:r>
        <w:t>tabla de caracteres y el cuestionario técnico</w:t>
      </w:r>
      <w:r w:rsidR="005213AD">
        <w:t xml:space="preserve"> </w:t>
      </w:r>
      <w:r>
        <w:rPr>
          <w:snapToGrid w:val="0"/>
        </w:rPr>
        <w:t>cuando se los utiliza como caracteres de agrupamiento. En la propuesta se ha de contemplar la introducción de esta función en la plantilla en Internet de los documentos TG y la revisión solicitada del documento TGP/7 “Elaboración de las directrices de examen”.</w:t>
      </w:r>
    </w:p>
    <w:p w14:paraId="01C652CD" w14:textId="77777777" w:rsidR="0053022C" w:rsidRPr="00B22900" w:rsidRDefault="0053022C" w:rsidP="0053022C">
      <w:pPr>
        <w:rPr>
          <w:snapToGrid w:val="0"/>
        </w:rPr>
      </w:pPr>
    </w:p>
    <w:p w14:paraId="30632B16" w14:textId="77777777" w:rsidR="0053022C" w:rsidRPr="00B22900" w:rsidRDefault="0053022C" w:rsidP="0053022C">
      <w:pPr>
        <w:rPr>
          <w:snapToGrid w:val="0"/>
        </w:rPr>
      </w:pPr>
    </w:p>
    <w:p w14:paraId="6778AFB4" w14:textId="77777777" w:rsidR="0053022C" w:rsidRPr="00B22900" w:rsidRDefault="0053022C" w:rsidP="0053022C">
      <w:pPr>
        <w:rPr>
          <w:i/>
          <w:snapToGrid w:val="0"/>
        </w:rPr>
      </w:pPr>
      <w:r>
        <w:rPr>
          <w:i/>
          <w:snapToGrid w:val="0"/>
        </w:rPr>
        <w:t>Propuesta examinada por los TWP en sus sesiones de 2022</w:t>
      </w:r>
    </w:p>
    <w:p w14:paraId="1BF96C87" w14:textId="77777777" w:rsidR="0053022C" w:rsidRPr="00B22900" w:rsidRDefault="0053022C" w:rsidP="0053022C">
      <w:pPr>
        <w:rPr>
          <w:snapToGrid w:val="0"/>
        </w:rPr>
      </w:pPr>
    </w:p>
    <w:p w14:paraId="4AC52C3E" w14:textId="4DB73975" w:rsidR="0053022C" w:rsidRPr="00B22900" w:rsidRDefault="0053022C" w:rsidP="00862ACC">
      <w:pPr>
        <w:pStyle w:val="ListParagraph"/>
        <w:numPr>
          <w:ilvl w:val="0"/>
          <w:numId w:val="39"/>
        </w:numPr>
        <w:ind w:left="0" w:firstLine="0"/>
        <w:rPr>
          <w:snapToGrid w:val="0"/>
        </w:rPr>
      </w:pPr>
      <w:r>
        <w:rPr>
          <w:snapToGrid w:val="0"/>
        </w:rPr>
        <w:t xml:space="preserve">En sus sesiones de 2022, los TWP examinaron la propuesta de modificar las secciones 6.5, 7 y 10 del Anexo 1 </w:t>
      </w:r>
      <w:bookmarkStart w:id="52" w:name="_Hlk116979634"/>
      <w:r>
        <w:rPr>
          <w:snapToGrid w:val="0"/>
        </w:rPr>
        <w:t>“</w:t>
      </w:r>
      <w:bookmarkEnd w:id="52"/>
      <w:r>
        <w:rPr>
          <w:snapToGrid w:val="0"/>
        </w:rPr>
        <w:t>Estructura y texto estándar universal de los documentos TG” del documento TGP/7 “Elaboración de las directrices de examen”, para señalar los caracteres que se utilizan como caracteres de agrupamiento; dicha propuesta se expone a continuación</w:t>
      </w:r>
      <w:r w:rsidR="00724DA9">
        <w:rPr>
          <w:snapToGrid w:val="0"/>
        </w:rPr>
        <w:t xml:space="preserve"> </w:t>
      </w:r>
      <w:r>
        <w:t xml:space="preserve">(el texto que se propone añadir se indica mediante </w:t>
      </w:r>
      <w:r>
        <w:rPr>
          <w:highlight w:val="lightGray"/>
          <w:u w:val="single"/>
        </w:rPr>
        <w:t>resaltado y subrayado</w:t>
      </w:r>
      <w:r>
        <w:t>)</w:t>
      </w:r>
      <w:r>
        <w:rPr>
          <w:snapToGrid w:val="0"/>
        </w:rPr>
        <w:t>:</w:t>
      </w:r>
    </w:p>
    <w:p w14:paraId="093F1F04" w14:textId="77777777" w:rsidR="0053022C" w:rsidRPr="00B22900" w:rsidRDefault="0053022C" w:rsidP="0053022C">
      <w:pPr>
        <w:rPr>
          <w:snapToGrid w:val="0"/>
        </w:rPr>
      </w:pPr>
    </w:p>
    <w:p w14:paraId="5595A3C9" w14:textId="77777777" w:rsidR="0053022C" w:rsidRPr="00B22900" w:rsidRDefault="0053022C" w:rsidP="0053022C">
      <w:pPr>
        <w:keepNext/>
        <w:ind w:left="1134" w:hanging="567"/>
        <w:outlineLvl w:val="4"/>
        <w:rPr>
          <w:i/>
          <w:snapToGrid w:val="0"/>
        </w:rPr>
      </w:pPr>
      <w:r>
        <w:rPr>
          <w:i/>
          <w:snapToGrid w:val="0"/>
        </w:rPr>
        <w:t>Tabla de caracteres: secciones 6.5 y 7</w:t>
      </w:r>
    </w:p>
    <w:p w14:paraId="68B92CDC" w14:textId="77777777" w:rsidR="0053022C" w:rsidRPr="00B22900" w:rsidRDefault="0053022C" w:rsidP="0053022C">
      <w:pPr>
        <w:rPr>
          <w:snapToGrid w:val="0"/>
        </w:rPr>
      </w:pPr>
    </w:p>
    <w:p w14:paraId="22FAE1C5" w14:textId="450EADA3" w:rsidR="0053022C" w:rsidRPr="00B22900" w:rsidRDefault="00862ACC" w:rsidP="0053022C">
      <w:pPr>
        <w:rPr>
          <w:i/>
        </w:rPr>
      </w:pPr>
      <w:r>
        <w:rPr>
          <w:snapToGrid w:val="0"/>
        </w:rPr>
        <w:t>“</w:t>
      </w:r>
      <w:r w:rsidR="0053022C">
        <w:rPr>
          <w:i/>
        </w:rPr>
        <w:t>6.5</w:t>
      </w:r>
      <w:r w:rsidR="0053022C">
        <w:rPr>
          <w:i/>
        </w:rPr>
        <w:tab/>
        <w:t>Leyenda</w:t>
      </w:r>
    </w:p>
    <w:tbl>
      <w:tblPr>
        <w:tblW w:w="10632" w:type="dxa"/>
        <w:tblInd w:w="-356" w:type="dxa"/>
        <w:tblBorders>
          <w:left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
        <w:gridCol w:w="315"/>
        <w:gridCol w:w="418"/>
        <w:gridCol w:w="1372"/>
        <w:gridCol w:w="392"/>
        <w:gridCol w:w="1525"/>
        <w:gridCol w:w="11"/>
        <w:gridCol w:w="319"/>
        <w:gridCol w:w="1586"/>
        <w:gridCol w:w="9"/>
        <w:gridCol w:w="1914"/>
        <w:gridCol w:w="1810"/>
        <w:gridCol w:w="567"/>
      </w:tblGrid>
      <w:tr w:rsidR="0053022C" w:rsidRPr="00B22900" w14:paraId="1A116015" w14:textId="77777777" w:rsidTr="00E257A1">
        <w:trPr>
          <w:cantSplit/>
          <w:tblHeader/>
        </w:trPr>
        <w:tc>
          <w:tcPr>
            <w:tcW w:w="709" w:type="dxa"/>
            <w:gridSpan w:val="2"/>
            <w:tcBorders>
              <w:top w:val="single" w:sz="4" w:space="0" w:color="auto"/>
              <w:bottom w:val="single" w:sz="4" w:space="0" w:color="auto"/>
            </w:tcBorders>
          </w:tcPr>
          <w:p w14:paraId="0DB400FC" w14:textId="77777777" w:rsidR="0053022C" w:rsidRPr="00B22900" w:rsidRDefault="0053022C" w:rsidP="00E257A1">
            <w:pPr>
              <w:keepNext/>
              <w:spacing w:before="80" w:after="80"/>
              <w:jc w:val="left"/>
              <w:rPr>
                <w:sz w:val="16"/>
              </w:rPr>
            </w:pPr>
          </w:p>
        </w:tc>
        <w:tc>
          <w:tcPr>
            <w:tcW w:w="1790" w:type="dxa"/>
            <w:gridSpan w:val="2"/>
            <w:tcBorders>
              <w:top w:val="single" w:sz="4" w:space="0" w:color="auto"/>
              <w:bottom w:val="single" w:sz="4" w:space="0" w:color="auto"/>
            </w:tcBorders>
            <w:vAlign w:val="center"/>
          </w:tcPr>
          <w:p w14:paraId="4D9682C9" w14:textId="77777777" w:rsidR="0053022C" w:rsidRPr="00B22900" w:rsidRDefault="0053022C" w:rsidP="00E257A1">
            <w:pPr>
              <w:keepNext/>
              <w:spacing w:before="80" w:after="80"/>
              <w:rPr>
                <w:sz w:val="16"/>
              </w:rPr>
            </w:pPr>
            <w:r>
              <w:rPr>
                <w:sz w:val="16"/>
              </w:rPr>
              <w:t>English</w:t>
            </w:r>
          </w:p>
        </w:tc>
        <w:tc>
          <w:tcPr>
            <w:tcW w:w="1928" w:type="dxa"/>
            <w:gridSpan w:val="3"/>
            <w:tcBorders>
              <w:top w:val="single" w:sz="4" w:space="0" w:color="auto"/>
              <w:bottom w:val="single" w:sz="4" w:space="0" w:color="auto"/>
            </w:tcBorders>
            <w:vAlign w:val="center"/>
          </w:tcPr>
          <w:p w14:paraId="22243E8D" w14:textId="77777777" w:rsidR="0053022C" w:rsidRPr="00B22900" w:rsidRDefault="0053022C" w:rsidP="00E257A1">
            <w:pPr>
              <w:keepNext/>
              <w:spacing w:before="80" w:after="80"/>
              <w:jc w:val="left"/>
              <w:rPr>
                <w:sz w:val="16"/>
              </w:rPr>
            </w:pPr>
            <w:proofErr w:type="spellStart"/>
            <w:r>
              <w:rPr>
                <w:sz w:val="16"/>
              </w:rPr>
              <w:t>français</w:t>
            </w:r>
            <w:proofErr w:type="spellEnd"/>
          </w:p>
        </w:tc>
        <w:tc>
          <w:tcPr>
            <w:tcW w:w="1914" w:type="dxa"/>
            <w:gridSpan w:val="3"/>
            <w:tcBorders>
              <w:top w:val="single" w:sz="4" w:space="0" w:color="auto"/>
              <w:bottom w:val="single" w:sz="4" w:space="0" w:color="auto"/>
            </w:tcBorders>
            <w:vAlign w:val="center"/>
          </w:tcPr>
          <w:p w14:paraId="63805F6B" w14:textId="77777777" w:rsidR="0053022C" w:rsidRPr="00B22900" w:rsidRDefault="0053022C" w:rsidP="00E257A1">
            <w:pPr>
              <w:keepNext/>
              <w:spacing w:before="80" w:after="80"/>
              <w:jc w:val="left"/>
              <w:rPr>
                <w:sz w:val="16"/>
              </w:rPr>
            </w:pPr>
            <w:proofErr w:type="spellStart"/>
            <w:r>
              <w:rPr>
                <w:sz w:val="16"/>
              </w:rPr>
              <w:t>deutsch</w:t>
            </w:r>
            <w:proofErr w:type="spellEnd"/>
          </w:p>
        </w:tc>
        <w:tc>
          <w:tcPr>
            <w:tcW w:w="1914" w:type="dxa"/>
            <w:tcBorders>
              <w:top w:val="single" w:sz="4" w:space="0" w:color="auto"/>
              <w:bottom w:val="single" w:sz="4" w:space="0" w:color="auto"/>
            </w:tcBorders>
            <w:vAlign w:val="center"/>
          </w:tcPr>
          <w:p w14:paraId="4ED96E8D" w14:textId="77777777" w:rsidR="0053022C" w:rsidRPr="00B22900" w:rsidRDefault="0053022C" w:rsidP="00E257A1">
            <w:pPr>
              <w:keepNext/>
              <w:spacing w:before="80" w:after="80"/>
              <w:jc w:val="left"/>
              <w:rPr>
                <w:sz w:val="16"/>
              </w:rPr>
            </w:pPr>
            <w:r>
              <w:rPr>
                <w:sz w:val="16"/>
              </w:rPr>
              <w:t>español</w:t>
            </w:r>
          </w:p>
        </w:tc>
        <w:tc>
          <w:tcPr>
            <w:tcW w:w="1810" w:type="dxa"/>
            <w:tcBorders>
              <w:top w:val="single" w:sz="4" w:space="0" w:color="auto"/>
              <w:bottom w:val="single" w:sz="4" w:space="0" w:color="auto"/>
            </w:tcBorders>
            <w:vAlign w:val="center"/>
          </w:tcPr>
          <w:p w14:paraId="0672F988" w14:textId="77777777" w:rsidR="0053022C" w:rsidRPr="00B22900" w:rsidRDefault="0053022C" w:rsidP="00E257A1">
            <w:pPr>
              <w:keepNext/>
              <w:spacing w:before="80" w:after="80"/>
              <w:jc w:val="left"/>
              <w:rPr>
                <w:sz w:val="16"/>
              </w:rPr>
            </w:pPr>
            <w:proofErr w:type="spellStart"/>
            <w:r>
              <w:rPr>
                <w:sz w:val="16"/>
              </w:rPr>
              <w:t>Example</w:t>
            </w:r>
            <w:proofErr w:type="spellEnd"/>
            <w:r>
              <w:rPr>
                <w:sz w:val="16"/>
              </w:rPr>
              <w:t xml:space="preserve"> </w:t>
            </w:r>
            <w:proofErr w:type="spellStart"/>
            <w:r>
              <w:rPr>
                <w:sz w:val="16"/>
              </w:rPr>
              <w:t>Varieties</w:t>
            </w:r>
            <w:proofErr w:type="spellEnd"/>
            <w:r>
              <w:rPr>
                <w:sz w:val="16"/>
              </w:rPr>
              <w:br/>
            </w:r>
            <w:proofErr w:type="spellStart"/>
            <w:r>
              <w:rPr>
                <w:sz w:val="16"/>
              </w:rPr>
              <w:t>Exemples</w:t>
            </w:r>
            <w:proofErr w:type="spellEnd"/>
            <w:r>
              <w:rPr>
                <w:sz w:val="16"/>
              </w:rPr>
              <w:br/>
            </w:r>
            <w:proofErr w:type="spellStart"/>
            <w:r>
              <w:rPr>
                <w:sz w:val="16"/>
              </w:rPr>
              <w:t>Beispielssorten</w:t>
            </w:r>
            <w:proofErr w:type="spellEnd"/>
            <w:r>
              <w:rPr>
                <w:sz w:val="16"/>
              </w:rPr>
              <w:br/>
              <w:t>Variedades ejemplo</w:t>
            </w:r>
          </w:p>
        </w:tc>
        <w:tc>
          <w:tcPr>
            <w:tcW w:w="567" w:type="dxa"/>
            <w:tcBorders>
              <w:top w:val="single" w:sz="4" w:space="0" w:color="auto"/>
              <w:bottom w:val="single" w:sz="4" w:space="0" w:color="auto"/>
            </w:tcBorders>
            <w:vAlign w:val="center"/>
          </w:tcPr>
          <w:p w14:paraId="03DB95E0" w14:textId="77777777" w:rsidR="0053022C" w:rsidRPr="00B22900" w:rsidRDefault="0053022C" w:rsidP="00E257A1">
            <w:pPr>
              <w:keepNext/>
              <w:spacing w:before="80" w:after="80"/>
              <w:jc w:val="center"/>
              <w:rPr>
                <w:sz w:val="16"/>
              </w:rPr>
            </w:pPr>
            <w:r>
              <w:rPr>
                <w:sz w:val="16"/>
              </w:rPr>
              <w:t>Note/</w:t>
            </w:r>
            <w:r>
              <w:rPr>
                <w:sz w:val="16"/>
              </w:rPr>
              <w:br/>
              <w:t>Nota</w:t>
            </w:r>
          </w:p>
        </w:tc>
      </w:tr>
      <w:tr w:rsidR="0053022C" w:rsidRPr="00B22900" w14:paraId="06CD6E85" w14:textId="77777777" w:rsidTr="00E257A1">
        <w:trPr>
          <w:cantSplit/>
        </w:trPr>
        <w:tc>
          <w:tcPr>
            <w:tcW w:w="394" w:type="dxa"/>
            <w:tcBorders>
              <w:top w:val="single" w:sz="4" w:space="0" w:color="auto"/>
              <w:bottom w:val="single" w:sz="4" w:space="0" w:color="auto"/>
              <w:right w:val="dotted" w:sz="4" w:space="0" w:color="auto"/>
            </w:tcBorders>
            <w:shd w:val="clear" w:color="auto" w:fill="auto"/>
            <w:tcMar>
              <w:left w:w="28" w:type="dxa"/>
              <w:right w:w="28" w:type="dxa"/>
            </w:tcMar>
          </w:tcPr>
          <w:p w14:paraId="279FD7D4" w14:textId="77777777" w:rsidR="0053022C" w:rsidRPr="00B22900" w:rsidRDefault="0053022C" w:rsidP="00E257A1">
            <w:pPr>
              <w:keepNext/>
              <w:spacing w:before="80" w:after="80"/>
              <w:jc w:val="center"/>
              <w:rPr>
                <w:b/>
                <w:sz w:val="16"/>
                <w:szCs w:val="16"/>
              </w:rPr>
            </w:pPr>
            <w:r>
              <w:rPr>
                <w:b/>
                <w:sz w:val="16"/>
              </w:rPr>
              <w:t>1</w:t>
            </w:r>
          </w:p>
        </w:tc>
        <w:tc>
          <w:tcPr>
            <w:tcW w:w="315"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3A279D75" w14:textId="77777777" w:rsidR="0053022C" w:rsidRPr="00B22900" w:rsidRDefault="0053022C" w:rsidP="00E257A1">
            <w:pPr>
              <w:keepNext/>
              <w:spacing w:before="80" w:after="80"/>
              <w:jc w:val="center"/>
              <w:rPr>
                <w:b/>
                <w:sz w:val="16"/>
                <w:szCs w:val="16"/>
              </w:rPr>
            </w:pPr>
            <w:r>
              <w:rPr>
                <w:b/>
                <w:sz w:val="16"/>
              </w:rPr>
              <w:t>2</w:t>
            </w:r>
          </w:p>
        </w:tc>
        <w:tc>
          <w:tcPr>
            <w:tcW w:w="418" w:type="dxa"/>
            <w:tcBorders>
              <w:top w:val="single" w:sz="4" w:space="0" w:color="auto"/>
              <w:left w:val="dotted" w:sz="4" w:space="0" w:color="auto"/>
              <w:bottom w:val="single" w:sz="4" w:space="0" w:color="auto"/>
              <w:right w:val="dotted" w:sz="4" w:space="0" w:color="auto"/>
            </w:tcBorders>
            <w:shd w:val="clear" w:color="auto" w:fill="auto"/>
          </w:tcPr>
          <w:p w14:paraId="1CD0693F" w14:textId="77777777" w:rsidR="0053022C" w:rsidRPr="00B22900" w:rsidRDefault="0053022C" w:rsidP="00E257A1">
            <w:pPr>
              <w:keepNext/>
              <w:spacing w:before="80" w:after="80"/>
              <w:jc w:val="left"/>
              <w:rPr>
                <w:b/>
              </w:rPr>
            </w:pPr>
            <w:r>
              <w:rPr>
                <w:b/>
                <w:sz w:val="16"/>
              </w:rPr>
              <w:t xml:space="preserve">3 </w:t>
            </w:r>
          </w:p>
        </w:tc>
        <w:tc>
          <w:tcPr>
            <w:tcW w:w="1372" w:type="dxa"/>
            <w:tcBorders>
              <w:top w:val="single" w:sz="4" w:space="0" w:color="auto"/>
              <w:left w:val="dotted" w:sz="4" w:space="0" w:color="auto"/>
              <w:bottom w:val="single" w:sz="4" w:space="0" w:color="auto"/>
              <w:right w:val="dotted" w:sz="4" w:space="0" w:color="auto"/>
            </w:tcBorders>
            <w:shd w:val="clear" w:color="auto" w:fill="auto"/>
          </w:tcPr>
          <w:p w14:paraId="02626444" w14:textId="77777777" w:rsidR="0053022C" w:rsidRPr="00B22900" w:rsidRDefault="0053022C" w:rsidP="00E257A1">
            <w:pPr>
              <w:keepNext/>
              <w:spacing w:before="80" w:after="80"/>
              <w:jc w:val="left"/>
              <w:rPr>
                <w:b/>
              </w:rPr>
            </w:pPr>
            <w:r>
              <w:rPr>
                <w:b/>
                <w:sz w:val="16"/>
              </w:rPr>
              <w:t>4</w:t>
            </w:r>
          </w:p>
        </w:tc>
        <w:tc>
          <w:tcPr>
            <w:tcW w:w="392" w:type="dxa"/>
            <w:tcBorders>
              <w:top w:val="single" w:sz="4" w:space="0" w:color="auto"/>
              <w:left w:val="dotted" w:sz="4" w:space="0" w:color="auto"/>
              <w:bottom w:val="single" w:sz="4" w:space="0" w:color="auto"/>
              <w:right w:val="dotted" w:sz="4" w:space="0" w:color="auto"/>
            </w:tcBorders>
            <w:shd w:val="clear" w:color="auto" w:fill="auto"/>
          </w:tcPr>
          <w:p w14:paraId="13AD3808" w14:textId="77777777" w:rsidR="0053022C" w:rsidRPr="00B22900" w:rsidRDefault="0053022C" w:rsidP="00E257A1">
            <w:pPr>
              <w:keepNext/>
              <w:spacing w:before="80" w:after="80"/>
              <w:jc w:val="left"/>
              <w:rPr>
                <w:b/>
                <w:sz w:val="16"/>
              </w:rPr>
            </w:pPr>
            <w:r>
              <w:rPr>
                <w:b/>
                <w:sz w:val="16"/>
              </w:rPr>
              <w:t>5</w:t>
            </w:r>
          </w:p>
        </w:tc>
        <w:tc>
          <w:tcPr>
            <w:tcW w:w="1525" w:type="dxa"/>
            <w:tcBorders>
              <w:top w:val="single" w:sz="4" w:space="0" w:color="auto"/>
              <w:left w:val="dotted" w:sz="4" w:space="0" w:color="auto"/>
              <w:bottom w:val="single" w:sz="4" w:space="0" w:color="auto"/>
              <w:right w:val="dotted" w:sz="4" w:space="0" w:color="auto"/>
            </w:tcBorders>
            <w:shd w:val="clear" w:color="auto" w:fill="auto"/>
          </w:tcPr>
          <w:p w14:paraId="774B4EA4" w14:textId="77777777" w:rsidR="0053022C" w:rsidRPr="00B22900" w:rsidRDefault="0053022C" w:rsidP="00E257A1">
            <w:pPr>
              <w:keepNext/>
              <w:spacing w:before="80" w:after="80"/>
              <w:jc w:val="left"/>
              <w:rPr>
                <w:b/>
                <w:sz w:val="16"/>
              </w:rPr>
            </w:pPr>
            <w:r>
              <w:rPr>
                <w:b/>
                <w:sz w:val="16"/>
              </w:rPr>
              <w:t>6</w:t>
            </w:r>
          </w:p>
        </w:tc>
        <w:tc>
          <w:tcPr>
            <w:tcW w:w="330" w:type="dxa"/>
            <w:gridSpan w:val="2"/>
            <w:tcBorders>
              <w:top w:val="single" w:sz="4" w:space="0" w:color="auto"/>
              <w:left w:val="dotted" w:sz="4" w:space="0" w:color="auto"/>
              <w:bottom w:val="single" w:sz="4" w:space="0" w:color="auto"/>
              <w:right w:val="dotted" w:sz="4" w:space="0" w:color="auto"/>
            </w:tcBorders>
            <w:shd w:val="clear" w:color="auto" w:fill="auto"/>
          </w:tcPr>
          <w:p w14:paraId="1F14E237" w14:textId="77777777" w:rsidR="0053022C" w:rsidRPr="00B22900" w:rsidRDefault="0053022C" w:rsidP="00E257A1">
            <w:pPr>
              <w:keepNext/>
              <w:spacing w:before="80" w:after="80"/>
              <w:jc w:val="left"/>
              <w:rPr>
                <w:b/>
                <w:sz w:val="16"/>
              </w:rPr>
            </w:pPr>
            <w:r>
              <w:rPr>
                <w:b/>
                <w:sz w:val="16"/>
              </w:rPr>
              <w:t>7</w:t>
            </w:r>
          </w:p>
        </w:tc>
        <w:tc>
          <w:tcPr>
            <w:tcW w:w="1586" w:type="dxa"/>
            <w:tcBorders>
              <w:top w:val="single" w:sz="4" w:space="0" w:color="auto"/>
              <w:left w:val="dotted" w:sz="4" w:space="0" w:color="auto"/>
              <w:bottom w:val="single" w:sz="4" w:space="0" w:color="auto"/>
              <w:right w:val="dotted" w:sz="4" w:space="0" w:color="auto"/>
            </w:tcBorders>
            <w:shd w:val="clear" w:color="auto" w:fill="auto"/>
          </w:tcPr>
          <w:p w14:paraId="7F371C89" w14:textId="77777777" w:rsidR="0053022C" w:rsidRPr="00B22900" w:rsidRDefault="0053022C" w:rsidP="00E257A1">
            <w:pPr>
              <w:keepNext/>
              <w:spacing w:before="80" w:after="80"/>
              <w:jc w:val="left"/>
              <w:rPr>
                <w:b/>
                <w:sz w:val="16"/>
                <w:u w:val="single"/>
              </w:rPr>
            </w:pPr>
            <w:r>
              <w:rPr>
                <w:b/>
                <w:sz w:val="16"/>
                <w:highlight w:val="lightGray"/>
                <w:u w:val="single"/>
              </w:rPr>
              <w:t>8</w:t>
            </w:r>
          </w:p>
        </w:tc>
        <w:tc>
          <w:tcPr>
            <w:tcW w:w="1923" w:type="dxa"/>
            <w:gridSpan w:val="2"/>
            <w:tcBorders>
              <w:top w:val="single" w:sz="4" w:space="0" w:color="auto"/>
              <w:left w:val="dotted" w:sz="4" w:space="0" w:color="auto"/>
              <w:bottom w:val="single" w:sz="4" w:space="0" w:color="auto"/>
              <w:right w:val="nil"/>
            </w:tcBorders>
            <w:shd w:val="clear" w:color="auto" w:fill="auto"/>
          </w:tcPr>
          <w:p w14:paraId="004EBBB2" w14:textId="77777777" w:rsidR="0053022C" w:rsidRPr="00B22900" w:rsidRDefault="0053022C" w:rsidP="00E257A1">
            <w:pPr>
              <w:keepNext/>
              <w:spacing w:before="80" w:after="80"/>
              <w:jc w:val="left"/>
              <w:rPr>
                <w:sz w:val="16"/>
              </w:rPr>
            </w:pPr>
          </w:p>
        </w:tc>
        <w:tc>
          <w:tcPr>
            <w:tcW w:w="1810" w:type="dxa"/>
            <w:tcBorders>
              <w:top w:val="single" w:sz="4" w:space="0" w:color="auto"/>
              <w:left w:val="nil"/>
              <w:bottom w:val="single" w:sz="4" w:space="0" w:color="auto"/>
              <w:right w:val="nil"/>
            </w:tcBorders>
            <w:shd w:val="clear" w:color="auto" w:fill="auto"/>
          </w:tcPr>
          <w:p w14:paraId="67833BF5" w14:textId="77777777" w:rsidR="0053022C" w:rsidRPr="00B22900" w:rsidRDefault="0053022C" w:rsidP="00E257A1">
            <w:pPr>
              <w:keepNext/>
              <w:spacing w:before="80" w:after="80"/>
              <w:jc w:val="left"/>
              <w:rPr>
                <w:sz w:val="16"/>
              </w:rPr>
            </w:pPr>
          </w:p>
        </w:tc>
        <w:tc>
          <w:tcPr>
            <w:tcW w:w="567" w:type="dxa"/>
            <w:tcBorders>
              <w:top w:val="single" w:sz="4" w:space="0" w:color="auto"/>
              <w:left w:val="nil"/>
              <w:bottom w:val="single" w:sz="4" w:space="0" w:color="auto"/>
            </w:tcBorders>
            <w:shd w:val="clear" w:color="auto" w:fill="auto"/>
          </w:tcPr>
          <w:p w14:paraId="30A00ADC" w14:textId="77777777" w:rsidR="0053022C" w:rsidRPr="00B22900" w:rsidRDefault="0053022C" w:rsidP="00E257A1">
            <w:pPr>
              <w:keepNext/>
              <w:spacing w:before="80" w:after="80"/>
              <w:jc w:val="center"/>
              <w:rPr>
                <w:b/>
                <w:sz w:val="16"/>
              </w:rPr>
            </w:pPr>
          </w:p>
        </w:tc>
      </w:tr>
      <w:tr w:rsidR="0053022C" w:rsidRPr="00B22900" w14:paraId="41542415" w14:textId="77777777" w:rsidTr="00E257A1">
        <w:trPr>
          <w:cantSplit/>
        </w:trPr>
        <w:tc>
          <w:tcPr>
            <w:tcW w:w="709" w:type="dxa"/>
            <w:gridSpan w:val="2"/>
            <w:tcBorders>
              <w:top w:val="single" w:sz="4" w:space="0" w:color="auto"/>
            </w:tcBorders>
          </w:tcPr>
          <w:p w14:paraId="12159A91" w14:textId="77777777" w:rsidR="0053022C" w:rsidRPr="00B22900" w:rsidRDefault="0053022C" w:rsidP="00E257A1">
            <w:pPr>
              <w:keepNext/>
              <w:spacing w:before="80" w:after="80"/>
              <w:jc w:val="left"/>
              <w:rPr>
                <w:b/>
                <w:sz w:val="16"/>
                <w:szCs w:val="16"/>
              </w:rPr>
            </w:pPr>
          </w:p>
        </w:tc>
        <w:tc>
          <w:tcPr>
            <w:tcW w:w="1790" w:type="dxa"/>
            <w:gridSpan w:val="2"/>
            <w:tcBorders>
              <w:top w:val="single" w:sz="4" w:space="0" w:color="auto"/>
              <w:bottom w:val="dotted" w:sz="2" w:space="0" w:color="auto"/>
            </w:tcBorders>
          </w:tcPr>
          <w:p w14:paraId="61D773A2" w14:textId="77777777" w:rsidR="0053022C" w:rsidRPr="005213AD" w:rsidRDefault="0053022C" w:rsidP="00E257A1">
            <w:pPr>
              <w:keepNext/>
              <w:spacing w:before="80" w:after="80"/>
              <w:jc w:val="left"/>
              <w:rPr>
                <w:b/>
                <w:sz w:val="16"/>
                <w:szCs w:val="16"/>
                <w:lang w:val="en-GB"/>
              </w:rPr>
            </w:pPr>
            <w:r w:rsidRPr="005213AD">
              <w:rPr>
                <w:b/>
                <w:sz w:val="16"/>
                <w:lang w:val="en-GB"/>
              </w:rPr>
              <w:t>Name of characteristics in English</w:t>
            </w:r>
          </w:p>
        </w:tc>
        <w:tc>
          <w:tcPr>
            <w:tcW w:w="1917" w:type="dxa"/>
            <w:gridSpan w:val="2"/>
            <w:tcBorders>
              <w:top w:val="single" w:sz="4" w:space="0" w:color="auto"/>
              <w:bottom w:val="dotted" w:sz="2" w:space="0" w:color="auto"/>
            </w:tcBorders>
          </w:tcPr>
          <w:p w14:paraId="217BE838" w14:textId="77777777" w:rsidR="0053022C" w:rsidRPr="005213AD" w:rsidRDefault="0053022C" w:rsidP="00E257A1">
            <w:pPr>
              <w:keepNext/>
              <w:spacing w:before="80" w:after="80"/>
              <w:jc w:val="left"/>
              <w:rPr>
                <w:b/>
                <w:sz w:val="16"/>
                <w:szCs w:val="16"/>
                <w:lang w:val="fr-FR"/>
              </w:rPr>
            </w:pPr>
            <w:r w:rsidRPr="005213AD">
              <w:rPr>
                <w:b/>
                <w:sz w:val="16"/>
                <w:lang w:val="fr-FR"/>
              </w:rPr>
              <w:t>Nom du caractère en français</w:t>
            </w:r>
          </w:p>
        </w:tc>
        <w:tc>
          <w:tcPr>
            <w:tcW w:w="1916" w:type="dxa"/>
            <w:gridSpan w:val="3"/>
            <w:tcBorders>
              <w:top w:val="single" w:sz="4" w:space="0" w:color="auto"/>
              <w:bottom w:val="dotted" w:sz="2" w:space="0" w:color="auto"/>
            </w:tcBorders>
          </w:tcPr>
          <w:p w14:paraId="29886212" w14:textId="77777777" w:rsidR="0053022C" w:rsidRPr="00674FB1" w:rsidRDefault="0053022C" w:rsidP="00E257A1">
            <w:pPr>
              <w:keepNext/>
              <w:spacing w:before="80" w:after="80"/>
              <w:jc w:val="left"/>
              <w:rPr>
                <w:b/>
                <w:sz w:val="16"/>
                <w:szCs w:val="16"/>
                <w:lang w:val="de-DE"/>
              </w:rPr>
            </w:pPr>
            <w:r w:rsidRPr="00674FB1">
              <w:rPr>
                <w:b/>
                <w:sz w:val="16"/>
                <w:lang w:val="de-DE"/>
              </w:rPr>
              <w:t>Name des Merkmals auf Deutsch</w:t>
            </w:r>
          </w:p>
        </w:tc>
        <w:tc>
          <w:tcPr>
            <w:tcW w:w="1923" w:type="dxa"/>
            <w:gridSpan w:val="2"/>
            <w:tcBorders>
              <w:top w:val="single" w:sz="4" w:space="0" w:color="auto"/>
              <w:bottom w:val="dotted" w:sz="2" w:space="0" w:color="auto"/>
            </w:tcBorders>
          </w:tcPr>
          <w:p w14:paraId="70270914" w14:textId="77777777" w:rsidR="0053022C" w:rsidRPr="00B22900" w:rsidRDefault="0053022C" w:rsidP="00E257A1">
            <w:pPr>
              <w:keepNext/>
              <w:spacing w:before="80" w:after="80"/>
              <w:jc w:val="left"/>
              <w:rPr>
                <w:b/>
                <w:sz w:val="16"/>
                <w:szCs w:val="16"/>
              </w:rPr>
            </w:pPr>
            <w:r>
              <w:rPr>
                <w:b/>
                <w:sz w:val="16"/>
              </w:rPr>
              <w:t>Nombre del carácter en español</w:t>
            </w:r>
          </w:p>
        </w:tc>
        <w:tc>
          <w:tcPr>
            <w:tcW w:w="1810" w:type="dxa"/>
            <w:tcBorders>
              <w:top w:val="single" w:sz="4" w:space="0" w:color="auto"/>
              <w:bottom w:val="dotted" w:sz="2" w:space="0" w:color="auto"/>
            </w:tcBorders>
          </w:tcPr>
          <w:p w14:paraId="24943B7B" w14:textId="77777777" w:rsidR="0053022C" w:rsidRPr="00B22900" w:rsidRDefault="0053022C" w:rsidP="00E257A1">
            <w:pPr>
              <w:keepNext/>
              <w:spacing w:before="80" w:after="80"/>
            </w:pPr>
          </w:p>
        </w:tc>
        <w:tc>
          <w:tcPr>
            <w:tcW w:w="567" w:type="dxa"/>
            <w:tcBorders>
              <w:top w:val="single" w:sz="4" w:space="0" w:color="auto"/>
              <w:bottom w:val="dotted" w:sz="2" w:space="0" w:color="auto"/>
            </w:tcBorders>
          </w:tcPr>
          <w:p w14:paraId="65BA90DC" w14:textId="77777777" w:rsidR="0053022C" w:rsidRPr="00B22900" w:rsidRDefault="0053022C" w:rsidP="00E257A1">
            <w:pPr>
              <w:keepNext/>
              <w:spacing w:before="80" w:after="80"/>
              <w:jc w:val="center"/>
            </w:pPr>
          </w:p>
        </w:tc>
      </w:tr>
    </w:tbl>
    <w:p w14:paraId="53F92380" w14:textId="77777777" w:rsidR="0053022C" w:rsidRPr="00B22900" w:rsidRDefault="0053022C" w:rsidP="0053022C">
      <w:pPr>
        <w:keepNext/>
        <w:tabs>
          <w:tab w:val="left" w:pos="567"/>
          <w:tab w:val="left" w:pos="1134"/>
        </w:tabs>
        <w:jc w:val="left"/>
      </w:pPr>
      <w:r>
        <w:t>[…]</w:t>
      </w:r>
    </w:p>
    <w:p w14:paraId="17D3D898" w14:textId="77777777" w:rsidR="0053022C" w:rsidRPr="00B22900" w:rsidRDefault="0053022C" w:rsidP="0053022C">
      <w:pPr>
        <w:keepNext/>
        <w:tabs>
          <w:tab w:val="left" w:pos="567"/>
          <w:tab w:val="left" w:pos="1134"/>
        </w:tabs>
        <w:spacing w:before="120"/>
        <w:jc w:val="left"/>
        <w:rPr>
          <w:u w:val="single"/>
        </w:rPr>
      </w:pPr>
      <w:r>
        <w:rPr>
          <w:highlight w:val="lightGray"/>
          <w:u w:val="single"/>
        </w:rPr>
        <w:t>8</w:t>
      </w:r>
      <w:r>
        <w:rPr>
          <w:highlight w:val="lightGray"/>
          <w:u w:val="single"/>
        </w:rPr>
        <w:tab/>
        <w:t>(G)</w:t>
      </w:r>
      <w:r>
        <w:rPr>
          <w:highlight w:val="lightGray"/>
          <w:u w:val="single"/>
        </w:rPr>
        <w:tab/>
        <w:t>Caracteres utilizados para agrupar variedades y organizar ensayos</w:t>
      </w:r>
    </w:p>
    <w:p w14:paraId="3528F2B2" w14:textId="77777777" w:rsidR="0053022C" w:rsidRPr="00B22900" w:rsidRDefault="0053022C" w:rsidP="0053022C">
      <w:pPr>
        <w:rPr>
          <w:rFonts w:eastAsia="MS Mincho"/>
          <w:u w:val="single"/>
        </w:rPr>
      </w:pPr>
    </w:p>
    <w:p w14:paraId="7EF36855" w14:textId="77777777" w:rsidR="0053022C" w:rsidRPr="00B22900" w:rsidRDefault="0053022C" w:rsidP="0053022C">
      <w:pPr>
        <w:keepNext/>
        <w:tabs>
          <w:tab w:val="left" w:pos="709"/>
          <w:tab w:val="left" w:pos="1418"/>
        </w:tabs>
      </w:pPr>
    </w:p>
    <w:p w14:paraId="5AF684A1" w14:textId="77777777" w:rsidR="0053022C" w:rsidRPr="005213AD" w:rsidRDefault="0053022C" w:rsidP="0053022C">
      <w:pPr>
        <w:keepNext/>
        <w:keepLines/>
        <w:rPr>
          <w:u w:val="single"/>
          <w:lang w:val="fr-FR"/>
        </w:rPr>
      </w:pPr>
      <w:r w:rsidRPr="005213AD">
        <w:rPr>
          <w:u w:val="single"/>
          <w:lang w:val="fr-FR"/>
        </w:rPr>
        <w:t>7.</w:t>
      </w:r>
      <w:r w:rsidRPr="005213AD">
        <w:rPr>
          <w:u w:val="single"/>
          <w:lang w:val="fr-FR"/>
        </w:rPr>
        <w:tab/>
        <w:t xml:space="preserve">Table of </w:t>
      </w:r>
      <w:proofErr w:type="spellStart"/>
      <w:r w:rsidRPr="005213AD">
        <w:rPr>
          <w:u w:val="single"/>
          <w:lang w:val="fr-FR"/>
        </w:rPr>
        <w:t>Characteristics</w:t>
      </w:r>
      <w:proofErr w:type="spellEnd"/>
      <w:r w:rsidRPr="005213AD">
        <w:rPr>
          <w:u w:val="single"/>
          <w:lang w:val="fr-FR"/>
        </w:rPr>
        <w:t>/Tableau des caractères/</w:t>
      </w:r>
      <w:proofErr w:type="spellStart"/>
      <w:r w:rsidRPr="005213AD">
        <w:rPr>
          <w:u w:val="single"/>
          <w:lang w:val="fr-FR"/>
        </w:rPr>
        <w:t>Merkmalstabelle</w:t>
      </w:r>
      <w:proofErr w:type="spellEnd"/>
      <w:r w:rsidRPr="005213AD">
        <w:rPr>
          <w:u w:val="single"/>
          <w:lang w:val="fr-FR"/>
        </w:rPr>
        <w:t xml:space="preserve">/Tabla de </w:t>
      </w:r>
      <w:proofErr w:type="spellStart"/>
      <w:r w:rsidRPr="005213AD">
        <w:rPr>
          <w:u w:val="single"/>
          <w:lang w:val="fr-FR"/>
        </w:rPr>
        <w:t>caracteres</w:t>
      </w:r>
      <w:proofErr w:type="spellEnd"/>
    </w:p>
    <w:p w14:paraId="3E4B0927" w14:textId="77777777" w:rsidR="0053022C" w:rsidRPr="00B22900" w:rsidRDefault="0053022C" w:rsidP="0053022C">
      <w:pPr>
        <w:keepNext/>
        <w:keepLines/>
        <w:tabs>
          <w:tab w:val="left" w:pos="709"/>
          <w:tab w:val="left" w:pos="1418"/>
        </w:tabs>
        <w:jc w:val="left"/>
      </w:pPr>
      <w:r>
        <w:t>[…]</w:t>
      </w:r>
    </w:p>
    <w:tbl>
      <w:tblPr>
        <w:tblW w:w="10632" w:type="dxa"/>
        <w:tblInd w:w="-356" w:type="dxa"/>
        <w:tblBorders>
          <w:left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
        <w:gridCol w:w="315"/>
        <w:gridCol w:w="418"/>
        <w:gridCol w:w="1372"/>
        <w:gridCol w:w="392"/>
        <w:gridCol w:w="1525"/>
        <w:gridCol w:w="11"/>
        <w:gridCol w:w="319"/>
        <w:gridCol w:w="1586"/>
        <w:gridCol w:w="9"/>
        <w:gridCol w:w="1914"/>
        <w:gridCol w:w="1810"/>
        <w:gridCol w:w="567"/>
      </w:tblGrid>
      <w:tr w:rsidR="0053022C" w:rsidRPr="00B22900" w14:paraId="6D5EE2DF" w14:textId="77777777" w:rsidTr="00E257A1">
        <w:trPr>
          <w:cantSplit/>
          <w:tblHeader/>
        </w:trPr>
        <w:tc>
          <w:tcPr>
            <w:tcW w:w="709" w:type="dxa"/>
            <w:gridSpan w:val="2"/>
            <w:tcBorders>
              <w:top w:val="single" w:sz="4" w:space="0" w:color="auto"/>
              <w:bottom w:val="single" w:sz="4" w:space="0" w:color="auto"/>
            </w:tcBorders>
          </w:tcPr>
          <w:p w14:paraId="5FAAEFE3" w14:textId="77777777" w:rsidR="0053022C" w:rsidRPr="00B22900" w:rsidRDefault="0053022C" w:rsidP="00E257A1">
            <w:pPr>
              <w:keepNext/>
              <w:keepLines/>
              <w:spacing w:before="80" w:after="80"/>
              <w:jc w:val="left"/>
              <w:rPr>
                <w:sz w:val="16"/>
              </w:rPr>
            </w:pPr>
          </w:p>
        </w:tc>
        <w:tc>
          <w:tcPr>
            <w:tcW w:w="1790" w:type="dxa"/>
            <w:gridSpan w:val="2"/>
            <w:tcBorders>
              <w:top w:val="single" w:sz="4" w:space="0" w:color="auto"/>
              <w:bottom w:val="single" w:sz="4" w:space="0" w:color="auto"/>
            </w:tcBorders>
            <w:vAlign w:val="center"/>
          </w:tcPr>
          <w:p w14:paraId="3BC1C5AF" w14:textId="77777777" w:rsidR="0053022C" w:rsidRPr="00B22900" w:rsidRDefault="0053022C" w:rsidP="00E257A1">
            <w:pPr>
              <w:keepNext/>
              <w:keepLines/>
              <w:spacing w:before="80" w:after="80"/>
              <w:rPr>
                <w:sz w:val="16"/>
              </w:rPr>
            </w:pPr>
            <w:r>
              <w:rPr>
                <w:sz w:val="16"/>
              </w:rPr>
              <w:t>English</w:t>
            </w:r>
          </w:p>
        </w:tc>
        <w:tc>
          <w:tcPr>
            <w:tcW w:w="1928" w:type="dxa"/>
            <w:gridSpan w:val="3"/>
            <w:tcBorders>
              <w:top w:val="single" w:sz="4" w:space="0" w:color="auto"/>
              <w:bottom w:val="single" w:sz="4" w:space="0" w:color="auto"/>
            </w:tcBorders>
            <w:vAlign w:val="center"/>
          </w:tcPr>
          <w:p w14:paraId="13C9ABD6" w14:textId="77777777" w:rsidR="0053022C" w:rsidRPr="00B22900" w:rsidRDefault="0053022C" w:rsidP="00E257A1">
            <w:pPr>
              <w:keepNext/>
              <w:keepLines/>
              <w:spacing w:before="80" w:after="80"/>
              <w:jc w:val="left"/>
              <w:rPr>
                <w:sz w:val="16"/>
              </w:rPr>
            </w:pPr>
            <w:proofErr w:type="spellStart"/>
            <w:r>
              <w:rPr>
                <w:sz w:val="16"/>
              </w:rPr>
              <w:t>français</w:t>
            </w:r>
            <w:proofErr w:type="spellEnd"/>
          </w:p>
        </w:tc>
        <w:tc>
          <w:tcPr>
            <w:tcW w:w="1914" w:type="dxa"/>
            <w:gridSpan w:val="3"/>
            <w:tcBorders>
              <w:top w:val="single" w:sz="4" w:space="0" w:color="auto"/>
              <w:bottom w:val="single" w:sz="4" w:space="0" w:color="auto"/>
            </w:tcBorders>
            <w:vAlign w:val="center"/>
          </w:tcPr>
          <w:p w14:paraId="3AD1DB61" w14:textId="77777777" w:rsidR="0053022C" w:rsidRPr="00B22900" w:rsidRDefault="0053022C" w:rsidP="00E257A1">
            <w:pPr>
              <w:keepNext/>
              <w:keepLines/>
              <w:spacing w:before="80" w:after="80"/>
              <w:jc w:val="left"/>
              <w:rPr>
                <w:sz w:val="16"/>
              </w:rPr>
            </w:pPr>
            <w:proofErr w:type="spellStart"/>
            <w:r>
              <w:rPr>
                <w:sz w:val="16"/>
              </w:rPr>
              <w:t>deutsch</w:t>
            </w:r>
            <w:proofErr w:type="spellEnd"/>
          </w:p>
        </w:tc>
        <w:tc>
          <w:tcPr>
            <w:tcW w:w="1914" w:type="dxa"/>
            <w:tcBorders>
              <w:top w:val="single" w:sz="4" w:space="0" w:color="auto"/>
              <w:bottom w:val="single" w:sz="4" w:space="0" w:color="auto"/>
            </w:tcBorders>
            <w:vAlign w:val="center"/>
          </w:tcPr>
          <w:p w14:paraId="1FD9D947" w14:textId="77777777" w:rsidR="0053022C" w:rsidRPr="00B22900" w:rsidRDefault="0053022C" w:rsidP="00E257A1">
            <w:pPr>
              <w:keepNext/>
              <w:keepLines/>
              <w:spacing w:before="80" w:after="80"/>
              <w:jc w:val="left"/>
              <w:rPr>
                <w:sz w:val="16"/>
              </w:rPr>
            </w:pPr>
            <w:r>
              <w:rPr>
                <w:sz w:val="16"/>
              </w:rPr>
              <w:t>español</w:t>
            </w:r>
          </w:p>
        </w:tc>
        <w:tc>
          <w:tcPr>
            <w:tcW w:w="1810" w:type="dxa"/>
            <w:tcBorders>
              <w:top w:val="single" w:sz="4" w:space="0" w:color="auto"/>
              <w:bottom w:val="single" w:sz="4" w:space="0" w:color="auto"/>
            </w:tcBorders>
            <w:vAlign w:val="center"/>
          </w:tcPr>
          <w:p w14:paraId="037145C0" w14:textId="77777777" w:rsidR="0053022C" w:rsidRPr="00B22900" w:rsidRDefault="0053022C" w:rsidP="00E257A1">
            <w:pPr>
              <w:keepNext/>
              <w:keepLines/>
              <w:spacing w:before="80" w:after="80"/>
              <w:jc w:val="left"/>
              <w:rPr>
                <w:sz w:val="16"/>
              </w:rPr>
            </w:pPr>
            <w:proofErr w:type="spellStart"/>
            <w:r>
              <w:rPr>
                <w:sz w:val="16"/>
              </w:rPr>
              <w:t>Example</w:t>
            </w:r>
            <w:proofErr w:type="spellEnd"/>
            <w:r>
              <w:rPr>
                <w:sz w:val="16"/>
              </w:rPr>
              <w:t xml:space="preserve"> </w:t>
            </w:r>
            <w:proofErr w:type="spellStart"/>
            <w:r>
              <w:rPr>
                <w:sz w:val="16"/>
              </w:rPr>
              <w:t>Varieties</w:t>
            </w:r>
            <w:proofErr w:type="spellEnd"/>
            <w:r>
              <w:rPr>
                <w:sz w:val="16"/>
              </w:rPr>
              <w:br/>
            </w:r>
            <w:proofErr w:type="spellStart"/>
            <w:r>
              <w:rPr>
                <w:sz w:val="16"/>
              </w:rPr>
              <w:t>Exemples</w:t>
            </w:r>
            <w:proofErr w:type="spellEnd"/>
            <w:r>
              <w:rPr>
                <w:sz w:val="16"/>
              </w:rPr>
              <w:br/>
            </w:r>
            <w:proofErr w:type="spellStart"/>
            <w:r>
              <w:rPr>
                <w:sz w:val="16"/>
              </w:rPr>
              <w:t>Beispielssorten</w:t>
            </w:r>
            <w:proofErr w:type="spellEnd"/>
            <w:r>
              <w:rPr>
                <w:sz w:val="16"/>
              </w:rPr>
              <w:br/>
              <w:t>Variedades ejemplo</w:t>
            </w:r>
          </w:p>
        </w:tc>
        <w:tc>
          <w:tcPr>
            <w:tcW w:w="567" w:type="dxa"/>
            <w:tcBorders>
              <w:top w:val="single" w:sz="4" w:space="0" w:color="auto"/>
              <w:bottom w:val="single" w:sz="4" w:space="0" w:color="auto"/>
            </w:tcBorders>
            <w:vAlign w:val="center"/>
          </w:tcPr>
          <w:p w14:paraId="2B8D78C5" w14:textId="77777777" w:rsidR="0053022C" w:rsidRPr="00B22900" w:rsidRDefault="0053022C" w:rsidP="00E257A1">
            <w:pPr>
              <w:keepNext/>
              <w:keepLines/>
              <w:spacing w:before="80" w:after="80"/>
              <w:jc w:val="center"/>
              <w:rPr>
                <w:sz w:val="16"/>
              </w:rPr>
            </w:pPr>
            <w:r>
              <w:rPr>
                <w:sz w:val="16"/>
              </w:rPr>
              <w:t>Note/</w:t>
            </w:r>
            <w:r>
              <w:rPr>
                <w:sz w:val="16"/>
              </w:rPr>
              <w:br/>
              <w:t>Nota</w:t>
            </w:r>
          </w:p>
        </w:tc>
      </w:tr>
      <w:tr w:rsidR="0053022C" w:rsidRPr="00B22900" w14:paraId="4260BB39" w14:textId="77777777" w:rsidTr="00E257A1">
        <w:trPr>
          <w:cantSplit/>
        </w:trPr>
        <w:tc>
          <w:tcPr>
            <w:tcW w:w="394" w:type="dxa"/>
            <w:tcBorders>
              <w:top w:val="single" w:sz="4" w:space="0" w:color="auto"/>
              <w:bottom w:val="single" w:sz="4" w:space="0" w:color="auto"/>
              <w:right w:val="dotted" w:sz="4" w:space="0" w:color="auto"/>
            </w:tcBorders>
            <w:shd w:val="clear" w:color="auto" w:fill="auto"/>
            <w:tcMar>
              <w:left w:w="28" w:type="dxa"/>
              <w:right w:w="28" w:type="dxa"/>
            </w:tcMar>
          </w:tcPr>
          <w:p w14:paraId="6C3285E3" w14:textId="77777777" w:rsidR="0053022C" w:rsidRPr="00B22900" w:rsidRDefault="0053022C" w:rsidP="00E257A1">
            <w:pPr>
              <w:keepNext/>
              <w:keepLines/>
              <w:spacing w:before="80" w:after="80"/>
              <w:jc w:val="center"/>
              <w:rPr>
                <w:b/>
                <w:sz w:val="16"/>
                <w:szCs w:val="16"/>
              </w:rPr>
            </w:pPr>
            <w:r>
              <w:rPr>
                <w:b/>
                <w:sz w:val="16"/>
              </w:rPr>
              <w:t>1</w:t>
            </w:r>
          </w:p>
        </w:tc>
        <w:tc>
          <w:tcPr>
            <w:tcW w:w="315" w:type="dxa"/>
            <w:tcBorders>
              <w:top w:val="single" w:sz="4" w:space="0" w:color="auto"/>
              <w:left w:val="dotted" w:sz="4" w:space="0" w:color="auto"/>
              <w:bottom w:val="single" w:sz="4" w:space="0" w:color="auto"/>
              <w:right w:val="dotted" w:sz="4" w:space="0" w:color="auto"/>
            </w:tcBorders>
            <w:shd w:val="clear" w:color="auto" w:fill="auto"/>
            <w:tcMar>
              <w:left w:w="28" w:type="dxa"/>
              <w:right w:w="28" w:type="dxa"/>
            </w:tcMar>
          </w:tcPr>
          <w:p w14:paraId="69473F7C" w14:textId="77777777" w:rsidR="0053022C" w:rsidRPr="00B22900" w:rsidRDefault="0053022C" w:rsidP="00E257A1">
            <w:pPr>
              <w:keepNext/>
              <w:keepLines/>
              <w:spacing w:before="80" w:after="80"/>
              <w:jc w:val="center"/>
              <w:rPr>
                <w:b/>
                <w:sz w:val="16"/>
                <w:szCs w:val="16"/>
              </w:rPr>
            </w:pPr>
            <w:r>
              <w:rPr>
                <w:b/>
                <w:sz w:val="16"/>
              </w:rPr>
              <w:t>2</w:t>
            </w:r>
          </w:p>
        </w:tc>
        <w:tc>
          <w:tcPr>
            <w:tcW w:w="418" w:type="dxa"/>
            <w:tcBorders>
              <w:top w:val="single" w:sz="4" w:space="0" w:color="auto"/>
              <w:left w:val="dotted" w:sz="4" w:space="0" w:color="auto"/>
              <w:bottom w:val="single" w:sz="4" w:space="0" w:color="auto"/>
              <w:right w:val="dotted" w:sz="4" w:space="0" w:color="auto"/>
            </w:tcBorders>
            <w:shd w:val="clear" w:color="auto" w:fill="auto"/>
          </w:tcPr>
          <w:p w14:paraId="6D5B7925" w14:textId="77777777" w:rsidR="0053022C" w:rsidRPr="00B22900" w:rsidRDefault="0053022C" w:rsidP="00E257A1">
            <w:pPr>
              <w:keepNext/>
              <w:keepLines/>
              <w:spacing w:before="80" w:after="80"/>
              <w:jc w:val="left"/>
              <w:rPr>
                <w:b/>
              </w:rPr>
            </w:pPr>
            <w:r>
              <w:rPr>
                <w:b/>
                <w:sz w:val="16"/>
              </w:rPr>
              <w:t xml:space="preserve">3 </w:t>
            </w:r>
          </w:p>
        </w:tc>
        <w:tc>
          <w:tcPr>
            <w:tcW w:w="1372" w:type="dxa"/>
            <w:tcBorders>
              <w:top w:val="single" w:sz="4" w:space="0" w:color="auto"/>
              <w:left w:val="dotted" w:sz="4" w:space="0" w:color="auto"/>
              <w:bottom w:val="single" w:sz="4" w:space="0" w:color="auto"/>
              <w:right w:val="dotted" w:sz="4" w:space="0" w:color="auto"/>
            </w:tcBorders>
            <w:shd w:val="clear" w:color="auto" w:fill="auto"/>
          </w:tcPr>
          <w:p w14:paraId="69437F5E" w14:textId="77777777" w:rsidR="0053022C" w:rsidRPr="00B22900" w:rsidRDefault="0053022C" w:rsidP="00E257A1">
            <w:pPr>
              <w:keepNext/>
              <w:keepLines/>
              <w:spacing w:before="80" w:after="80"/>
              <w:jc w:val="left"/>
              <w:rPr>
                <w:b/>
              </w:rPr>
            </w:pPr>
            <w:r>
              <w:rPr>
                <w:b/>
                <w:sz w:val="16"/>
              </w:rPr>
              <w:t>4</w:t>
            </w:r>
          </w:p>
        </w:tc>
        <w:tc>
          <w:tcPr>
            <w:tcW w:w="392" w:type="dxa"/>
            <w:tcBorders>
              <w:top w:val="single" w:sz="4" w:space="0" w:color="auto"/>
              <w:left w:val="dotted" w:sz="4" w:space="0" w:color="auto"/>
              <w:bottom w:val="single" w:sz="4" w:space="0" w:color="auto"/>
              <w:right w:val="dotted" w:sz="4" w:space="0" w:color="auto"/>
            </w:tcBorders>
            <w:shd w:val="clear" w:color="auto" w:fill="auto"/>
          </w:tcPr>
          <w:p w14:paraId="5D7A2DF6" w14:textId="77777777" w:rsidR="0053022C" w:rsidRPr="00B22900" w:rsidRDefault="0053022C" w:rsidP="00E257A1">
            <w:pPr>
              <w:keepNext/>
              <w:keepLines/>
              <w:spacing w:before="80" w:after="80"/>
              <w:jc w:val="left"/>
              <w:rPr>
                <w:b/>
                <w:sz w:val="16"/>
              </w:rPr>
            </w:pPr>
            <w:r>
              <w:rPr>
                <w:b/>
                <w:sz w:val="16"/>
              </w:rPr>
              <w:t>5</w:t>
            </w:r>
          </w:p>
        </w:tc>
        <w:tc>
          <w:tcPr>
            <w:tcW w:w="1525" w:type="dxa"/>
            <w:tcBorders>
              <w:top w:val="single" w:sz="4" w:space="0" w:color="auto"/>
              <w:left w:val="dotted" w:sz="4" w:space="0" w:color="auto"/>
              <w:bottom w:val="single" w:sz="4" w:space="0" w:color="auto"/>
              <w:right w:val="dotted" w:sz="4" w:space="0" w:color="auto"/>
            </w:tcBorders>
            <w:shd w:val="clear" w:color="auto" w:fill="auto"/>
          </w:tcPr>
          <w:p w14:paraId="33421707" w14:textId="77777777" w:rsidR="0053022C" w:rsidRPr="00B22900" w:rsidRDefault="0053022C" w:rsidP="00E257A1">
            <w:pPr>
              <w:keepNext/>
              <w:keepLines/>
              <w:spacing w:before="80" w:after="80"/>
              <w:jc w:val="left"/>
              <w:rPr>
                <w:b/>
                <w:sz w:val="16"/>
              </w:rPr>
            </w:pPr>
            <w:r>
              <w:rPr>
                <w:b/>
                <w:sz w:val="16"/>
              </w:rPr>
              <w:t>6</w:t>
            </w:r>
          </w:p>
        </w:tc>
        <w:tc>
          <w:tcPr>
            <w:tcW w:w="330" w:type="dxa"/>
            <w:gridSpan w:val="2"/>
            <w:tcBorders>
              <w:top w:val="single" w:sz="4" w:space="0" w:color="auto"/>
              <w:left w:val="dotted" w:sz="4" w:space="0" w:color="auto"/>
              <w:bottom w:val="single" w:sz="4" w:space="0" w:color="auto"/>
              <w:right w:val="nil"/>
            </w:tcBorders>
            <w:shd w:val="clear" w:color="auto" w:fill="auto"/>
          </w:tcPr>
          <w:p w14:paraId="097A2729" w14:textId="77777777" w:rsidR="0053022C" w:rsidRPr="00B22900" w:rsidRDefault="0053022C" w:rsidP="00E257A1">
            <w:pPr>
              <w:keepNext/>
              <w:keepLines/>
              <w:spacing w:before="80" w:after="80"/>
              <w:jc w:val="left"/>
              <w:rPr>
                <w:b/>
                <w:sz w:val="16"/>
              </w:rPr>
            </w:pPr>
            <w:r>
              <w:rPr>
                <w:b/>
                <w:sz w:val="16"/>
              </w:rPr>
              <w:t>7</w:t>
            </w:r>
          </w:p>
        </w:tc>
        <w:tc>
          <w:tcPr>
            <w:tcW w:w="1586" w:type="dxa"/>
            <w:tcBorders>
              <w:top w:val="single" w:sz="4" w:space="0" w:color="auto"/>
              <w:left w:val="dotted" w:sz="4" w:space="0" w:color="auto"/>
              <w:bottom w:val="single" w:sz="4" w:space="0" w:color="auto"/>
              <w:right w:val="nil"/>
            </w:tcBorders>
            <w:shd w:val="clear" w:color="auto" w:fill="auto"/>
          </w:tcPr>
          <w:p w14:paraId="2E3D0B8A" w14:textId="77777777" w:rsidR="0053022C" w:rsidRPr="00B22900" w:rsidRDefault="0053022C" w:rsidP="00E257A1">
            <w:pPr>
              <w:keepNext/>
              <w:keepLines/>
              <w:spacing w:before="80" w:after="80"/>
              <w:jc w:val="left"/>
              <w:rPr>
                <w:b/>
                <w:sz w:val="16"/>
                <w:highlight w:val="lightGray"/>
              </w:rPr>
            </w:pPr>
            <w:r>
              <w:rPr>
                <w:b/>
                <w:sz w:val="16"/>
                <w:highlight w:val="lightGray"/>
                <w:u w:val="single"/>
              </w:rPr>
              <w:t>8</w:t>
            </w:r>
          </w:p>
        </w:tc>
        <w:tc>
          <w:tcPr>
            <w:tcW w:w="1923" w:type="dxa"/>
            <w:gridSpan w:val="2"/>
            <w:tcBorders>
              <w:top w:val="single" w:sz="4" w:space="0" w:color="auto"/>
              <w:left w:val="nil"/>
              <w:bottom w:val="single" w:sz="4" w:space="0" w:color="auto"/>
              <w:right w:val="nil"/>
            </w:tcBorders>
            <w:shd w:val="clear" w:color="auto" w:fill="auto"/>
          </w:tcPr>
          <w:p w14:paraId="76F07716" w14:textId="77777777" w:rsidR="0053022C" w:rsidRPr="00B22900" w:rsidRDefault="0053022C" w:rsidP="00E257A1">
            <w:pPr>
              <w:keepNext/>
              <w:keepLines/>
              <w:spacing w:before="80" w:after="80"/>
              <w:jc w:val="left"/>
              <w:rPr>
                <w:b/>
                <w:sz w:val="16"/>
                <w:u w:val="single"/>
              </w:rPr>
            </w:pPr>
          </w:p>
        </w:tc>
        <w:tc>
          <w:tcPr>
            <w:tcW w:w="1810" w:type="dxa"/>
            <w:tcBorders>
              <w:top w:val="single" w:sz="4" w:space="0" w:color="auto"/>
              <w:left w:val="nil"/>
              <w:bottom w:val="single" w:sz="4" w:space="0" w:color="auto"/>
              <w:right w:val="nil"/>
            </w:tcBorders>
            <w:shd w:val="clear" w:color="auto" w:fill="auto"/>
          </w:tcPr>
          <w:p w14:paraId="02156B8D" w14:textId="77777777" w:rsidR="0053022C" w:rsidRPr="00B22900" w:rsidRDefault="0053022C" w:rsidP="00E257A1">
            <w:pPr>
              <w:keepNext/>
              <w:keepLines/>
              <w:spacing w:before="80" w:after="80"/>
              <w:jc w:val="left"/>
              <w:rPr>
                <w:sz w:val="16"/>
              </w:rPr>
            </w:pPr>
          </w:p>
        </w:tc>
        <w:tc>
          <w:tcPr>
            <w:tcW w:w="567" w:type="dxa"/>
            <w:tcBorders>
              <w:top w:val="single" w:sz="4" w:space="0" w:color="auto"/>
              <w:left w:val="nil"/>
              <w:bottom w:val="single" w:sz="4" w:space="0" w:color="auto"/>
            </w:tcBorders>
            <w:shd w:val="clear" w:color="auto" w:fill="auto"/>
          </w:tcPr>
          <w:p w14:paraId="0ACBAAB6" w14:textId="77777777" w:rsidR="0053022C" w:rsidRPr="00B22900" w:rsidRDefault="0053022C" w:rsidP="00E257A1">
            <w:pPr>
              <w:keepNext/>
              <w:keepLines/>
              <w:spacing w:before="80" w:after="80"/>
              <w:jc w:val="center"/>
              <w:rPr>
                <w:b/>
                <w:sz w:val="16"/>
              </w:rPr>
            </w:pPr>
          </w:p>
        </w:tc>
      </w:tr>
      <w:tr w:rsidR="0053022C" w:rsidRPr="00B22900" w14:paraId="153505A0" w14:textId="77777777" w:rsidTr="00E257A1">
        <w:trPr>
          <w:cantSplit/>
        </w:trPr>
        <w:tc>
          <w:tcPr>
            <w:tcW w:w="709" w:type="dxa"/>
            <w:gridSpan w:val="2"/>
            <w:tcBorders>
              <w:top w:val="single" w:sz="4" w:space="0" w:color="auto"/>
            </w:tcBorders>
          </w:tcPr>
          <w:p w14:paraId="13FB3F89" w14:textId="77777777" w:rsidR="0053022C" w:rsidRPr="00B22900" w:rsidRDefault="0053022C" w:rsidP="00E257A1">
            <w:pPr>
              <w:keepNext/>
              <w:keepLines/>
              <w:spacing w:before="80" w:after="80"/>
              <w:jc w:val="left"/>
              <w:rPr>
                <w:b/>
                <w:sz w:val="16"/>
                <w:szCs w:val="16"/>
              </w:rPr>
            </w:pPr>
          </w:p>
        </w:tc>
        <w:tc>
          <w:tcPr>
            <w:tcW w:w="1790" w:type="dxa"/>
            <w:gridSpan w:val="2"/>
            <w:tcBorders>
              <w:top w:val="single" w:sz="4" w:space="0" w:color="auto"/>
              <w:bottom w:val="dotted" w:sz="2" w:space="0" w:color="auto"/>
            </w:tcBorders>
          </w:tcPr>
          <w:p w14:paraId="28C11A0D" w14:textId="77777777" w:rsidR="0053022C" w:rsidRPr="005213AD" w:rsidRDefault="0053022C" w:rsidP="00E257A1">
            <w:pPr>
              <w:keepNext/>
              <w:keepLines/>
              <w:spacing w:before="80" w:after="80"/>
              <w:jc w:val="left"/>
              <w:rPr>
                <w:b/>
                <w:sz w:val="16"/>
                <w:szCs w:val="16"/>
                <w:lang w:val="en-GB"/>
              </w:rPr>
            </w:pPr>
            <w:r w:rsidRPr="005213AD">
              <w:rPr>
                <w:b/>
                <w:sz w:val="16"/>
                <w:lang w:val="en-GB"/>
              </w:rPr>
              <w:t>Name of characteristics in English</w:t>
            </w:r>
          </w:p>
          <w:p w14:paraId="13112FCE" w14:textId="77777777" w:rsidR="0053022C" w:rsidRPr="005213AD" w:rsidRDefault="0053022C" w:rsidP="00E257A1">
            <w:pPr>
              <w:keepNext/>
              <w:keepLines/>
              <w:spacing w:before="80" w:after="80"/>
              <w:jc w:val="left"/>
              <w:rPr>
                <w:lang w:val="en-GB"/>
              </w:rPr>
            </w:pPr>
            <w:r w:rsidRPr="005213AD">
              <w:rPr>
                <w:sz w:val="16"/>
                <w:lang w:val="en-GB"/>
              </w:rPr>
              <w:t>[…]</w:t>
            </w:r>
          </w:p>
        </w:tc>
        <w:tc>
          <w:tcPr>
            <w:tcW w:w="1917" w:type="dxa"/>
            <w:gridSpan w:val="2"/>
            <w:tcBorders>
              <w:top w:val="single" w:sz="4" w:space="0" w:color="auto"/>
              <w:bottom w:val="dotted" w:sz="2" w:space="0" w:color="auto"/>
            </w:tcBorders>
          </w:tcPr>
          <w:p w14:paraId="1563A577" w14:textId="77777777" w:rsidR="0053022C" w:rsidRPr="005213AD" w:rsidRDefault="0053022C" w:rsidP="00E257A1">
            <w:pPr>
              <w:keepNext/>
              <w:keepLines/>
              <w:spacing w:before="80" w:after="80"/>
              <w:jc w:val="left"/>
              <w:rPr>
                <w:b/>
                <w:sz w:val="16"/>
                <w:szCs w:val="16"/>
                <w:lang w:val="fr-FR"/>
              </w:rPr>
            </w:pPr>
            <w:r w:rsidRPr="005213AD">
              <w:rPr>
                <w:b/>
                <w:sz w:val="16"/>
                <w:lang w:val="fr-FR"/>
              </w:rPr>
              <w:t>Nom du caractère en français</w:t>
            </w:r>
          </w:p>
        </w:tc>
        <w:tc>
          <w:tcPr>
            <w:tcW w:w="1916" w:type="dxa"/>
            <w:gridSpan w:val="3"/>
            <w:tcBorders>
              <w:top w:val="single" w:sz="4" w:space="0" w:color="auto"/>
              <w:bottom w:val="dotted" w:sz="2" w:space="0" w:color="auto"/>
            </w:tcBorders>
          </w:tcPr>
          <w:p w14:paraId="2ACF7F7A" w14:textId="77777777" w:rsidR="0053022C" w:rsidRPr="00674FB1" w:rsidRDefault="0053022C" w:rsidP="00E257A1">
            <w:pPr>
              <w:keepNext/>
              <w:keepLines/>
              <w:spacing w:before="80" w:after="80"/>
              <w:jc w:val="left"/>
              <w:rPr>
                <w:b/>
                <w:sz w:val="16"/>
                <w:szCs w:val="16"/>
                <w:lang w:val="de-DE"/>
              </w:rPr>
            </w:pPr>
            <w:r w:rsidRPr="00674FB1">
              <w:rPr>
                <w:b/>
                <w:sz w:val="16"/>
                <w:lang w:val="de-DE"/>
              </w:rPr>
              <w:t>Name des Merkmals auf Deutsch</w:t>
            </w:r>
          </w:p>
        </w:tc>
        <w:tc>
          <w:tcPr>
            <w:tcW w:w="1923" w:type="dxa"/>
            <w:gridSpan w:val="2"/>
            <w:tcBorders>
              <w:top w:val="single" w:sz="4" w:space="0" w:color="auto"/>
              <w:bottom w:val="dotted" w:sz="2" w:space="0" w:color="auto"/>
            </w:tcBorders>
          </w:tcPr>
          <w:p w14:paraId="755A3C77" w14:textId="77777777" w:rsidR="0053022C" w:rsidRPr="00B22900" w:rsidRDefault="0053022C" w:rsidP="00E257A1">
            <w:pPr>
              <w:keepNext/>
              <w:keepLines/>
              <w:spacing w:before="80" w:after="80"/>
              <w:jc w:val="left"/>
              <w:rPr>
                <w:b/>
                <w:sz w:val="16"/>
                <w:szCs w:val="16"/>
              </w:rPr>
            </w:pPr>
            <w:r>
              <w:rPr>
                <w:b/>
                <w:sz w:val="16"/>
              </w:rPr>
              <w:t>Nombre del carácter en español</w:t>
            </w:r>
          </w:p>
        </w:tc>
        <w:tc>
          <w:tcPr>
            <w:tcW w:w="1810" w:type="dxa"/>
            <w:tcBorders>
              <w:top w:val="single" w:sz="4" w:space="0" w:color="auto"/>
              <w:bottom w:val="dotted" w:sz="2" w:space="0" w:color="auto"/>
            </w:tcBorders>
          </w:tcPr>
          <w:p w14:paraId="21CE9692" w14:textId="77777777" w:rsidR="0053022C" w:rsidRPr="00B22900" w:rsidRDefault="0053022C" w:rsidP="00E257A1">
            <w:pPr>
              <w:keepNext/>
              <w:keepLines/>
              <w:spacing w:before="80" w:after="80"/>
            </w:pPr>
          </w:p>
        </w:tc>
        <w:tc>
          <w:tcPr>
            <w:tcW w:w="567" w:type="dxa"/>
            <w:tcBorders>
              <w:top w:val="single" w:sz="4" w:space="0" w:color="auto"/>
              <w:bottom w:val="dotted" w:sz="2" w:space="0" w:color="auto"/>
            </w:tcBorders>
          </w:tcPr>
          <w:p w14:paraId="0D7323E7" w14:textId="77777777" w:rsidR="0053022C" w:rsidRPr="00B22900" w:rsidRDefault="0053022C" w:rsidP="00E257A1">
            <w:pPr>
              <w:keepNext/>
              <w:keepLines/>
              <w:spacing w:before="80" w:after="80"/>
              <w:jc w:val="center"/>
            </w:pPr>
          </w:p>
        </w:tc>
      </w:tr>
    </w:tbl>
    <w:p w14:paraId="2E258126" w14:textId="77777777" w:rsidR="0053022C" w:rsidRPr="00B22900" w:rsidRDefault="0053022C" w:rsidP="0053022C">
      <w:pPr>
        <w:keepNext/>
        <w:tabs>
          <w:tab w:val="left" w:pos="567"/>
          <w:tab w:val="left" w:pos="1134"/>
        </w:tabs>
        <w:jc w:val="left"/>
      </w:pPr>
      <w:r>
        <w:t>[…]</w:t>
      </w:r>
    </w:p>
    <w:p w14:paraId="6FD86738" w14:textId="211511CE" w:rsidR="0053022C" w:rsidRPr="00B22900" w:rsidRDefault="0053022C" w:rsidP="0053022C">
      <w:pPr>
        <w:keepNext/>
        <w:tabs>
          <w:tab w:val="left" w:pos="567"/>
          <w:tab w:val="left" w:pos="1134"/>
          <w:tab w:val="left" w:pos="1276"/>
        </w:tabs>
        <w:spacing w:before="120" w:after="120"/>
        <w:jc w:val="left"/>
        <w:rPr>
          <w:rFonts w:cs="Arial"/>
          <w:bCs/>
          <w:u w:val="single"/>
        </w:rPr>
      </w:pPr>
      <w:r>
        <w:rPr>
          <w:highlight w:val="lightGray"/>
          <w:u w:val="single"/>
        </w:rPr>
        <w:t>8</w:t>
      </w:r>
      <w:proofErr w:type="gramStart"/>
      <w:r>
        <w:rPr>
          <w:highlight w:val="lightGray"/>
          <w:u w:val="single"/>
        </w:rPr>
        <w:tab/>
        <w:t xml:space="preserve">{ </w:t>
      </w:r>
      <w:r>
        <w:rPr>
          <w:highlight w:val="lightGray"/>
          <w:u w:val="single"/>
          <w:bdr w:val="single" w:sz="12" w:space="0" w:color="auto"/>
        </w:rPr>
        <w:t>GN</w:t>
      </w:r>
      <w:proofErr w:type="gramEnd"/>
      <w:r>
        <w:rPr>
          <w:highlight w:val="lightGray"/>
          <w:u w:val="single"/>
          <w:bdr w:val="single" w:sz="12" w:space="0" w:color="auto"/>
        </w:rPr>
        <w:t xml:space="preserve"> 13 </w:t>
      </w:r>
      <w:r w:rsidR="00724DA9">
        <w:rPr>
          <w:highlight w:val="lightGray"/>
          <w:u w:val="single"/>
        </w:rPr>
        <w:tab/>
        <w:t>C</w:t>
      </w:r>
      <w:r>
        <w:rPr>
          <w:highlight w:val="lightGray"/>
          <w:u w:val="single"/>
        </w:rPr>
        <w:t>aracteres de agrupamiento}</w:t>
      </w:r>
      <w:r w:rsidRPr="00862ACC">
        <w:t>”</w:t>
      </w:r>
    </w:p>
    <w:p w14:paraId="5BFCB612" w14:textId="77777777" w:rsidR="0053022C" w:rsidRPr="00B22900" w:rsidRDefault="0053022C" w:rsidP="0053022C"/>
    <w:p w14:paraId="08E1AB95" w14:textId="77777777" w:rsidR="0053022C" w:rsidRPr="00B22900" w:rsidRDefault="0053022C" w:rsidP="0053022C"/>
    <w:p w14:paraId="54801AD7" w14:textId="77777777" w:rsidR="0053022C" w:rsidRPr="00B22900" w:rsidRDefault="0053022C" w:rsidP="0053022C">
      <w:pPr>
        <w:keepNext/>
        <w:ind w:left="1134" w:hanging="567"/>
        <w:outlineLvl w:val="4"/>
        <w:rPr>
          <w:i/>
        </w:rPr>
      </w:pPr>
      <w:r>
        <w:rPr>
          <w:i/>
        </w:rPr>
        <w:t>Cuestionario técnico: Sección 10, punto 5</w:t>
      </w:r>
    </w:p>
    <w:p w14:paraId="51928E49" w14:textId="77777777" w:rsidR="0053022C" w:rsidRPr="00B22900" w:rsidRDefault="0053022C" w:rsidP="0053022C"/>
    <w:p w14:paraId="7E695ABC" w14:textId="78EB443A" w:rsidR="0053022C" w:rsidRPr="00B22900" w:rsidRDefault="00126AA1" w:rsidP="00126AA1">
      <w:r w:rsidRPr="00674FB1">
        <w:t>6.</w:t>
      </w:r>
      <w:r w:rsidRPr="00674FB1">
        <w:tab/>
      </w:r>
      <w:r w:rsidR="0053022C">
        <w:t>El texto estándar del punto 5 del cuestionario técnico es el siguiente:</w:t>
      </w:r>
    </w:p>
    <w:p w14:paraId="2ACAE4CB" w14:textId="77777777" w:rsidR="0053022C" w:rsidRPr="00B22900" w:rsidRDefault="0053022C" w:rsidP="0053022C"/>
    <w:p w14:paraId="44B81B62" w14:textId="77777777" w:rsidR="0053022C" w:rsidRPr="00B22900" w:rsidRDefault="0053022C" w:rsidP="0053022C">
      <w:pPr>
        <w:ind w:left="567" w:right="567"/>
        <w:rPr>
          <w:snapToGrid w:val="0"/>
        </w:rPr>
      </w:pPr>
      <w:r>
        <w:rPr>
          <w:snapToGrid w:val="0"/>
        </w:rPr>
        <w:t>“5.</w:t>
      </w:r>
      <w:r>
        <w:rPr>
          <w:snapToGrid w:val="0"/>
        </w:rPr>
        <w:tab/>
        <w:t>Caracteres de la variedad que se deben indicar (el número entre paréntesis indica el carácter correspondiente en las directrices de examen; especifíquese la nota apropiada).”</w:t>
      </w:r>
    </w:p>
    <w:p w14:paraId="65FF5E0F" w14:textId="77777777" w:rsidR="0053022C" w:rsidRPr="00B22900" w:rsidRDefault="0053022C" w:rsidP="0053022C"/>
    <w:p w14:paraId="10C84F07" w14:textId="6EFE74E7" w:rsidR="0053022C" w:rsidRPr="00B22900" w:rsidRDefault="00126AA1" w:rsidP="00126AA1">
      <w:r>
        <w:t>7.</w:t>
      </w:r>
      <w:r>
        <w:tab/>
      </w:r>
      <w:r w:rsidR="0053022C">
        <w:t>En consecuencia, el texto estándar se modificará de la manera siguiente:</w:t>
      </w:r>
    </w:p>
    <w:p w14:paraId="6F8C7065" w14:textId="77777777" w:rsidR="0053022C" w:rsidRPr="00B22900" w:rsidRDefault="0053022C" w:rsidP="0053022C"/>
    <w:p w14:paraId="79C0BD03" w14:textId="77777777" w:rsidR="0053022C" w:rsidRPr="00B22900" w:rsidRDefault="0053022C" w:rsidP="0053022C">
      <w:pPr>
        <w:ind w:left="567" w:right="567"/>
      </w:pPr>
      <w:r>
        <w:t>“5.</w:t>
      </w:r>
      <w:r>
        <w:tab/>
        <w:t xml:space="preserve">Caracteres de la variedad que se deben indicar; especifíquese la nota apropiada </w:t>
      </w:r>
    </w:p>
    <w:p w14:paraId="722012B3" w14:textId="77777777" w:rsidR="0053022C" w:rsidRPr="00B22900" w:rsidRDefault="0053022C" w:rsidP="0053022C">
      <w:pPr>
        <w:ind w:left="567" w:right="567"/>
      </w:pPr>
      <w:r>
        <w:t xml:space="preserve">(el número entre paréntesis indica el carácter correspondiente en las directrices de examen; </w:t>
      </w:r>
      <w:r>
        <w:rPr>
          <w:highlight w:val="lightGray"/>
          <w:u w:val="single"/>
        </w:rPr>
        <w:t>los caracteres utilizados para agrupar variedades y organizar el ensayo en cultivo se señalan con una ‘G’</w:t>
      </w:r>
      <w:r>
        <w:t>).”</w:t>
      </w:r>
    </w:p>
    <w:p w14:paraId="0E8B253E" w14:textId="77777777" w:rsidR="00126AA1" w:rsidRDefault="00126AA1" w:rsidP="00126AA1">
      <w:pPr>
        <w:pStyle w:val="ListParagraph"/>
        <w:ind w:left="0"/>
      </w:pPr>
    </w:p>
    <w:p w14:paraId="15B110B4" w14:textId="43C4C41D" w:rsidR="0053022C" w:rsidRPr="00B22900" w:rsidRDefault="00126AA1" w:rsidP="00126AA1">
      <w:pPr>
        <w:pStyle w:val="ListParagraph"/>
        <w:ind w:left="0"/>
        <w:rPr>
          <w:snapToGrid w:val="0"/>
        </w:rPr>
      </w:pPr>
      <w:r>
        <w:t>8.</w:t>
      </w:r>
      <w:r>
        <w:tab/>
      </w:r>
      <w:r w:rsidR="0053022C">
        <w:t xml:space="preserve">Una vez aprobadas, las </w:t>
      </w:r>
      <w:r w:rsidR="0053022C">
        <w:rPr>
          <w:snapToGrid w:val="0"/>
        </w:rPr>
        <w:t xml:space="preserve">modificaciones del texto estándar de las directrices de examen se introducirán en la plantilla en Internet de los documentos TG, en el momento oportuno a reserva de la disponibilidad de recursos. </w:t>
      </w:r>
    </w:p>
    <w:p w14:paraId="44DA90DF" w14:textId="77777777" w:rsidR="0053022C" w:rsidRPr="00B22900" w:rsidRDefault="0053022C" w:rsidP="0053022C"/>
    <w:p w14:paraId="0FF49FCB" w14:textId="77777777" w:rsidR="0053022C" w:rsidRPr="00B22900" w:rsidRDefault="0053022C" w:rsidP="0053022C"/>
    <w:p w14:paraId="36A2EDFD" w14:textId="77777777" w:rsidR="0053022C" w:rsidRPr="00B22900" w:rsidRDefault="0053022C" w:rsidP="0053022C">
      <w:pPr>
        <w:rPr>
          <w:i/>
        </w:rPr>
      </w:pPr>
      <w:r>
        <w:rPr>
          <w:i/>
        </w:rPr>
        <w:t>Examen de los Grupos de Trabajo Técnico en sus sesiones de 2022</w:t>
      </w:r>
    </w:p>
    <w:p w14:paraId="4D995EA4" w14:textId="77777777" w:rsidR="00126AA1" w:rsidRDefault="00126AA1" w:rsidP="00126AA1">
      <w:pPr>
        <w:pStyle w:val="ListParagraph"/>
        <w:ind w:left="0"/>
      </w:pPr>
    </w:p>
    <w:p w14:paraId="03723177" w14:textId="03EF713F" w:rsidR="0053022C" w:rsidRPr="00B22900" w:rsidRDefault="00126AA1" w:rsidP="00126AA1">
      <w:pPr>
        <w:pStyle w:val="ListParagraph"/>
        <w:ind w:left="0"/>
      </w:pPr>
      <w:r>
        <w:t>9.</w:t>
      </w:r>
      <w:r>
        <w:tab/>
      </w:r>
      <w:r w:rsidR="0053022C">
        <w:t xml:space="preserve">En sus sesiones de 2022, los TWP examinaron la propuesta de modificar el documento TGP/7, para </w:t>
      </w:r>
      <w:r w:rsidR="0053022C">
        <w:rPr>
          <w:snapToGrid w:val="0"/>
        </w:rPr>
        <w:t>señalar los caracteres utilizados como caracteres de agrupamiento</w:t>
      </w:r>
      <w:r w:rsidR="0053022C">
        <w:t>, según se expone en los párrafos 21 y 22 del documento TWP/6/1 (véanse los documentos TWV/56/22 “</w:t>
      </w:r>
      <w:proofErr w:type="spellStart"/>
      <w:r w:rsidR="0053022C">
        <w:rPr>
          <w:i/>
          <w:iCs/>
        </w:rPr>
        <w:t>Report</w:t>
      </w:r>
      <w:proofErr w:type="spellEnd"/>
      <w:r w:rsidR="0053022C">
        <w:t>”, párrafo 10; TWA/51/11 “</w:t>
      </w:r>
      <w:proofErr w:type="spellStart"/>
      <w:r w:rsidR="0053022C">
        <w:rPr>
          <w:i/>
          <w:iCs/>
        </w:rPr>
        <w:t>Report</w:t>
      </w:r>
      <w:proofErr w:type="spellEnd"/>
      <w:r w:rsidR="0053022C">
        <w:t>”, párrafo 28; TWO/54/6 “</w:t>
      </w:r>
      <w:proofErr w:type="spellStart"/>
      <w:r w:rsidR="0053022C">
        <w:rPr>
          <w:i/>
          <w:iCs/>
        </w:rPr>
        <w:t>Report</w:t>
      </w:r>
      <w:proofErr w:type="spellEnd"/>
      <w:r w:rsidR="0053022C">
        <w:t>”, párrafo 27; y TWF/53/14 “</w:t>
      </w:r>
      <w:proofErr w:type="spellStart"/>
      <w:r w:rsidR="0053022C">
        <w:rPr>
          <w:i/>
          <w:iCs/>
        </w:rPr>
        <w:t>Report</w:t>
      </w:r>
      <w:proofErr w:type="spellEnd"/>
      <w:r w:rsidR="0053022C">
        <w:t>”, párrafo 12).</w:t>
      </w:r>
    </w:p>
    <w:p w14:paraId="2DCB1145" w14:textId="77777777" w:rsidR="00126AA1" w:rsidRDefault="00126AA1" w:rsidP="00126AA1">
      <w:pPr>
        <w:pStyle w:val="ListParagraph"/>
        <w:ind w:left="0"/>
      </w:pPr>
    </w:p>
    <w:p w14:paraId="1098032B" w14:textId="37935E03" w:rsidR="0053022C" w:rsidRPr="00B22900" w:rsidRDefault="00126AA1" w:rsidP="00126AA1">
      <w:pPr>
        <w:pStyle w:val="ListParagraph"/>
        <w:ind w:left="0"/>
      </w:pPr>
      <w:r>
        <w:t>10.</w:t>
      </w:r>
      <w:r>
        <w:tab/>
      </w:r>
      <w:r w:rsidR="0053022C">
        <w:t>En su quincuagésima sexta sesión, el TWV, convino en revisar el documento TGP/7 “Elaboración de las directrices de examen”, para señalar en la tabla de caracteres y el cuestionario técnico los caracteres que se utilizan como caracteres de agrupamiento, según se expone en el párrafo 22 del documento TWP/6/1.</w:t>
      </w:r>
    </w:p>
    <w:p w14:paraId="27627ACB" w14:textId="77777777" w:rsidR="00126AA1" w:rsidRDefault="00126AA1" w:rsidP="00126AA1">
      <w:pPr>
        <w:pStyle w:val="ListParagraph"/>
        <w:ind w:left="0"/>
      </w:pPr>
    </w:p>
    <w:p w14:paraId="48E04810" w14:textId="519AF5BF" w:rsidR="0053022C" w:rsidRPr="00B22900" w:rsidRDefault="00126AA1" w:rsidP="00126AA1">
      <w:pPr>
        <w:pStyle w:val="ListParagraph"/>
        <w:ind w:left="0"/>
      </w:pPr>
      <w:r>
        <w:t>11.</w:t>
      </w:r>
      <w:r>
        <w:tab/>
      </w:r>
      <w:r w:rsidR="0053022C">
        <w:t xml:space="preserve">El TWA, en su quincuagésima primera sesión convino en que no es necesario revisar el documento TGP/7, dado que la información sobre los caracteres de agrupamiento no es pertinente en el cuestionario técnico y no será necesario repetir la información de la sección 5 en la tabla de caracteres. </w:t>
      </w:r>
    </w:p>
    <w:p w14:paraId="5E6D7FB2" w14:textId="77777777" w:rsidR="00126AA1" w:rsidRDefault="00126AA1" w:rsidP="00126AA1">
      <w:pPr>
        <w:pStyle w:val="ListParagraph"/>
        <w:ind w:left="0"/>
      </w:pPr>
    </w:p>
    <w:p w14:paraId="37251088" w14:textId="41B82083" w:rsidR="0053022C" w:rsidRPr="00B22900" w:rsidRDefault="00126AA1" w:rsidP="00126AA1">
      <w:pPr>
        <w:pStyle w:val="ListParagraph"/>
        <w:ind w:left="0"/>
        <w:rPr>
          <w:snapToGrid w:val="0"/>
        </w:rPr>
      </w:pPr>
      <w:r>
        <w:t>12.</w:t>
      </w:r>
      <w:r>
        <w:tab/>
      </w:r>
      <w:r w:rsidR="0053022C">
        <w:rPr>
          <w:snapToGrid w:val="0"/>
        </w:rPr>
        <w:t>El TWO, en su quincuagésima cuarta sesión, convino con el TWA, en su quincuagésima primera sesión, en que no es necesario revisar el documento TGP/7, dado que la información sobre los caracteres de agrupamiento no es pertinente en el cuestionario técnico y no será necesario repetir la información de la sección 5 en la tabla de caracteres.</w:t>
      </w:r>
    </w:p>
    <w:p w14:paraId="23F80926" w14:textId="77777777" w:rsidR="0053022C" w:rsidRPr="00B22900" w:rsidRDefault="0053022C" w:rsidP="0053022C"/>
    <w:p w14:paraId="7D83C52D" w14:textId="15A4218F" w:rsidR="0053022C" w:rsidRPr="00B22900" w:rsidRDefault="00126AA1" w:rsidP="00126AA1">
      <w:pPr>
        <w:pStyle w:val="ListParagraph"/>
        <w:ind w:left="0"/>
      </w:pPr>
      <w:r>
        <w:t>13.</w:t>
      </w:r>
      <w:r>
        <w:tab/>
      </w:r>
      <w:r w:rsidR="0053022C">
        <w:t xml:space="preserve">El TWF, en su quincuagésima tercera sesión, tomó nota de que existen diferentes puntos de vista sobre la propuesta y que no es posible llegar a una conclusión acordada en esta etapa. </w:t>
      </w:r>
    </w:p>
    <w:p w14:paraId="43304F66" w14:textId="77777777" w:rsidR="0053022C" w:rsidRPr="00B22900" w:rsidRDefault="0053022C" w:rsidP="0053022C">
      <w:pPr>
        <w:rPr>
          <w:snapToGrid w:val="0"/>
        </w:rPr>
      </w:pPr>
    </w:p>
    <w:p w14:paraId="002727AD" w14:textId="77777777" w:rsidR="0053022C" w:rsidRPr="00B22900" w:rsidRDefault="0053022C" w:rsidP="0053022C"/>
    <w:p w14:paraId="7929BAD6" w14:textId="77777777" w:rsidR="0053022C" w:rsidRPr="00B22900" w:rsidRDefault="0053022C" w:rsidP="0053022C">
      <w:pPr>
        <w:jc w:val="right"/>
      </w:pPr>
      <w:r>
        <w:t>[Sigue el Anexo IV]</w:t>
      </w:r>
    </w:p>
    <w:p w14:paraId="50F19D47" w14:textId="77777777" w:rsidR="0053022C" w:rsidRPr="00B22900" w:rsidRDefault="0053022C" w:rsidP="0053022C">
      <w:pPr>
        <w:jc w:val="right"/>
        <w:rPr>
          <w:i/>
        </w:rPr>
        <w:sectPr w:rsidR="0053022C" w:rsidRPr="00B22900" w:rsidSect="00E257A1">
          <w:headerReference w:type="default" r:id="rId27"/>
          <w:headerReference w:type="first" r:id="rId28"/>
          <w:pgSz w:w="11907" w:h="16840" w:code="9"/>
          <w:pgMar w:top="510" w:right="1134" w:bottom="993" w:left="1134" w:header="510" w:footer="680" w:gutter="0"/>
          <w:pgNumType w:start="1"/>
          <w:cols w:space="720"/>
          <w:titlePg/>
          <w:docGrid w:linePitch="272"/>
        </w:sectPr>
      </w:pPr>
    </w:p>
    <w:p w14:paraId="602B867B" w14:textId="77777777" w:rsidR="0053022C" w:rsidRPr="00B22900" w:rsidRDefault="0053022C" w:rsidP="0053022C">
      <w:pPr>
        <w:rPr>
          <w:i/>
        </w:rPr>
      </w:pPr>
    </w:p>
    <w:p w14:paraId="00D306C9" w14:textId="77777777" w:rsidR="0053022C" w:rsidRPr="00B22900" w:rsidRDefault="0053022C" w:rsidP="0053022C">
      <w:pPr>
        <w:ind w:left="-142" w:right="312"/>
        <w:jc w:val="right"/>
      </w:pPr>
    </w:p>
    <w:p w14:paraId="3AB8084A" w14:textId="77777777" w:rsidR="0053022C" w:rsidRPr="00B22900" w:rsidRDefault="0053022C" w:rsidP="0053022C">
      <w:pPr>
        <w:jc w:val="center"/>
        <w:rPr>
          <w:caps/>
        </w:rPr>
      </w:pPr>
      <w:r>
        <w:rPr>
          <w:caps/>
        </w:rPr>
        <w:t>Documento TGP/7 “Elaboración de las directrices de examen”</w:t>
      </w:r>
    </w:p>
    <w:p w14:paraId="4122CC5C" w14:textId="77777777" w:rsidR="0053022C" w:rsidRPr="00B22900" w:rsidRDefault="0053022C" w:rsidP="0053022C"/>
    <w:p w14:paraId="6F06C3AE" w14:textId="77777777" w:rsidR="0053022C" w:rsidRPr="00B22900" w:rsidRDefault="0053022C" w:rsidP="0053022C">
      <w:pPr>
        <w:rPr>
          <w:u w:val="single"/>
        </w:rPr>
      </w:pPr>
      <w:r>
        <w:rPr>
          <w:u w:val="single"/>
        </w:rPr>
        <w:t xml:space="preserve">Conversión del texto estándar del párrafo 4.2.2 de la plantilla de las directrices de examen en texto estándar adicional (ASW) </w:t>
      </w:r>
    </w:p>
    <w:p w14:paraId="718DD761" w14:textId="77777777" w:rsidR="0053022C" w:rsidRPr="00B22900" w:rsidRDefault="0053022C" w:rsidP="0053022C">
      <w:pPr>
        <w:rPr>
          <w:i/>
        </w:rPr>
      </w:pPr>
    </w:p>
    <w:p w14:paraId="698C971A" w14:textId="77777777" w:rsidR="0053022C" w:rsidRPr="00B22900" w:rsidRDefault="0053022C" w:rsidP="0053022C">
      <w:pPr>
        <w:rPr>
          <w:i/>
        </w:rPr>
      </w:pPr>
      <w:r>
        <w:rPr>
          <w:i/>
        </w:rPr>
        <w:t>Antecedentes</w:t>
      </w:r>
    </w:p>
    <w:p w14:paraId="518DABD1" w14:textId="77777777" w:rsidR="0053022C" w:rsidRPr="00B22900" w:rsidRDefault="0053022C" w:rsidP="0053022C">
      <w:pPr>
        <w:rPr>
          <w:i/>
        </w:rPr>
      </w:pPr>
    </w:p>
    <w:p w14:paraId="430555EE" w14:textId="1F2891BE" w:rsidR="0053022C" w:rsidRPr="00B22900" w:rsidRDefault="0053022C" w:rsidP="00862ACC">
      <w:pPr>
        <w:pStyle w:val="ListParagraph"/>
        <w:numPr>
          <w:ilvl w:val="0"/>
          <w:numId w:val="40"/>
        </w:numPr>
        <w:ind w:left="0" w:firstLine="0"/>
      </w:pPr>
      <w:r>
        <w:t>En su quincuagésima sesión,</w:t>
      </w:r>
      <w:r w:rsidRPr="00B22900">
        <w:rPr>
          <w:vertAlign w:val="superscript"/>
        </w:rPr>
        <w:footnoteReference w:id="16"/>
      </w:r>
      <w:r>
        <w:t xml:space="preserve"> el TWA examinó las directrices de examen de la colza y del girasol y señaló que de estos cultivos solo existen variedades reproducidas mediante semillas. El TWA convino en que el siguiente texto estándar del capítulo “Homogeneidad” de las directrices de examen no resulta adecuado en tales casos (véanse los párrafos 31 y 32 del documento TWA/50/9 “</w:t>
      </w:r>
      <w:proofErr w:type="spellStart"/>
      <w:r>
        <w:rPr>
          <w:i/>
          <w:iCs/>
        </w:rPr>
        <w:t>Report</w:t>
      </w:r>
      <w:proofErr w:type="spellEnd"/>
      <w:r>
        <w:t>”):</w:t>
      </w:r>
    </w:p>
    <w:p w14:paraId="3EBE5F9B" w14:textId="77777777" w:rsidR="0053022C" w:rsidRPr="00B22900" w:rsidRDefault="0053022C" w:rsidP="0053022C"/>
    <w:p w14:paraId="2866967A" w14:textId="77777777" w:rsidR="0053022C" w:rsidRPr="00B22900" w:rsidRDefault="0053022C" w:rsidP="0053022C">
      <w:pPr>
        <w:ind w:left="567" w:right="567"/>
        <w:rPr>
          <w:sz w:val="18"/>
        </w:rPr>
      </w:pPr>
      <w:r>
        <w:rPr>
          <w:sz w:val="18"/>
        </w:rPr>
        <w:t>“4.2.2</w:t>
      </w:r>
      <w:r>
        <w:rPr>
          <w:sz w:val="18"/>
        </w:rPr>
        <w:tab/>
        <w:t>Las presentes directrices de examen han sido desarrolladas para el examen de variedades [tipo o tipos de reproducción o multiplicación].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02A77FA5" w14:textId="77777777" w:rsidR="0053022C" w:rsidRPr="00B22900" w:rsidRDefault="0053022C" w:rsidP="0053022C"/>
    <w:p w14:paraId="6ED88EB1" w14:textId="36050969" w:rsidR="0053022C" w:rsidRPr="00B22900" w:rsidRDefault="0053022C" w:rsidP="00862ACC">
      <w:pPr>
        <w:pStyle w:val="ListParagraph"/>
        <w:numPr>
          <w:ilvl w:val="0"/>
          <w:numId w:val="40"/>
        </w:numPr>
        <w:ind w:left="0" w:firstLine="0"/>
      </w:pPr>
      <w:r>
        <w:t>El TWA propuso suprimir el texto estándar que figura en el párrafo 4.2.2 de las directrices de examen de la colza y del girasol. Propuso asimismo convertir en texto estándar adicional (ASW) el texto estándar del párrafo 4.2.2 del documento TGP/7 “Elaboración de las directrices de examen”.</w:t>
      </w:r>
    </w:p>
    <w:p w14:paraId="04E70D86" w14:textId="77777777" w:rsidR="0053022C" w:rsidRPr="00B22900" w:rsidRDefault="0053022C" w:rsidP="0053022C"/>
    <w:p w14:paraId="2EFE8368" w14:textId="77777777" w:rsidR="0053022C" w:rsidRPr="00B22900" w:rsidRDefault="0053022C" w:rsidP="0053022C">
      <w:pPr>
        <w:rPr>
          <w:i/>
        </w:rPr>
      </w:pPr>
      <w:r>
        <w:rPr>
          <w:i/>
        </w:rPr>
        <w:t>Examen del Comité Técnico</w:t>
      </w:r>
    </w:p>
    <w:p w14:paraId="7503E952" w14:textId="77777777" w:rsidR="0053022C" w:rsidRPr="00B22900" w:rsidRDefault="0053022C" w:rsidP="0053022C"/>
    <w:p w14:paraId="321AE600" w14:textId="57F3AE7A" w:rsidR="0053022C" w:rsidRPr="00B22900" w:rsidRDefault="0053022C" w:rsidP="00862ACC">
      <w:pPr>
        <w:pStyle w:val="ListParagraph"/>
        <w:numPr>
          <w:ilvl w:val="0"/>
          <w:numId w:val="40"/>
        </w:numPr>
        <w:ind w:left="0" w:firstLine="0"/>
      </w:pPr>
      <w:r>
        <w:t>En su quincuagésima séptima sesión, el TC examinó una propuesta de convertir el siguiente texto estándar del capítulo “Homogeneidad” de las directrices de examen en texto estándar adicional (véanse los párrafos 42 y 43 del documento TC/57/25 “Informe”:</w:t>
      </w:r>
    </w:p>
    <w:p w14:paraId="4CF6678A" w14:textId="77777777" w:rsidR="0053022C" w:rsidRPr="00B22900" w:rsidRDefault="0053022C" w:rsidP="0053022C"/>
    <w:p w14:paraId="23EEF54C" w14:textId="77777777" w:rsidR="0053022C" w:rsidRPr="00B22900" w:rsidRDefault="0053022C" w:rsidP="0053022C">
      <w:pPr>
        <w:ind w:left="567" w:right="567"/>
        <w:rPr>
          <w:sz w:val="18"/>
        </w:rPr>
      </w:pPr>
      <w:r>
        <w:rPr>
          <w:sz w:val="18"/>
        </w:rPr>
        <w:t>“4.2.2</w:t>
      </w:r>
      <w:r>
        <w:rPr>
          <w:sz w:val="18"/>
        </w:rPr>
        <w:tab/>
        <w:t>Las presentes directrices de examen han sido desarrolladas para el examen de variedades [tipo o tipos de reproducción o multiplicación]. En el caso de variedades con otros tipos de reproducción o de multiplicación, deberán seguirse las recomendaciones que figuran en la Introducción General y en la sección 4.5 ‘Examen de la homogeneidad’ del documento TGP/13 ‘Orientaciones para nuevos tipos y especies’.”</w:t>
      </w:r>
    </w:p>
    <w:p w14:paraId="2145281F" w14:textId="77777777" w:rsidR="0053022C" w:rsidRPr="00B22900" w:rsidRDefault="0053022C" w:rsidP="0053022C">
      <w:pPr>
        <w:rPr>
          <w:highlight w:val="yellow"/>
        </w:rPr>
      </w:pPr>
    </w:p>
    <w:p w14:paraId="7520F9FC" w14:textId="6AA4EC46" w:rsidR="0053022C" w:rsidRPr="00B22900" w:rsidRDefault="0053022C" w:rsidP="00862ACC">
      <w:pPr>
        <w:pStyle w:val="ListParagraph"/>
        <w:numPr>
          <w:ilvl w:val="0"/>
          <w:numId w:val="40"/>
        </w:numPr>
        <w:ind w:left="0" w:firstLine="0"/>
      </w:pPr>
      <w:r>
        <w:t>El TC convino en solicitar a los TWP que, en sus sesiones de 2022, examinen la propuesta de modificar el documento TGP/7 “Elaboración de las directrices de examen” a fin de convertir el texto estándar del párrafo</w:t>
      </w:r>
      <w:r w:rsidR="00724DA9">
        <w:t> </w:t>
      </w:r>
      <w:r>
        <w:t>4.2.2 de la plantilla de las directrices de examen en texto estándar adicional (ASW).</w:t>
      </w:r>
    </w:p>
    <w:p w14:paraId="0D2338C1" w14:textId="77777777" w:rsidR="0053022C" w:rsidRPr="00B22900" w:rsidRDefault="0053022C" w:rsidP="0053022C"/>
    <w:p w14:paraId="1B44EF80" w14:textId="77777777" w:rsidR="0053022C" w:rsidRPr="00B22900" w:rsidRDefault="0053022C" w:rsidP="0053022C">
      <w:pPr>
        <w:rPr>
          <w:i/>
        </w:rPr>
      </w:pPr>
      <w:r>
        <w:rPr>
          <w:i/>
        </w:rPr>
        <w:t>Examen de los Grupos de Trabajo Técnico en sus sesiones de 2022</w:t>
      </w:r>
    </w:p>
    <w:p w14:paraId="3EA4BB7F" w14:textId="77777777" w:rsidR="0053022C" w:rsidRPr="00B22900" w:rsidRDefault="0053022C" w:rsidP="0053022C">
      <w:pPr>
        <w:keepNext/>
      </w:pPr>
    </w:p>
    <w:p w14:paraId="50B9C13D" w14:textId="4E4C8F44" w:rsidR="0053022C" w:rsidRPr="00B22900" w:rsidRDefault="0053022C" w:rsidP="00862ACC">
      <w:pPr>
        <w:pStyle w:val="ListParagraph"/>
        <w:numPr>
          <w:ilvl w:val="0"/>
          <w:numId w:val="40"/>
        </w:numPr>
        <w:ind w:left="0" w:firstLine="0"/>
      </w:pPr>
      <w:r>
        <w:t>En sus sesiones de 2022, los TWP examinaron las propuestas y acordaron convertir el texto estándar del capítulo “Homogeneidad” de las directrices de examen en texto estándar adicional, según se expone en los párrafos 21 y 22 del documento TWP/6/1 (véanse los documentos TWV/56/22 “</w:t>
      </w:r>
      <w:proofErr w:type="spellStart"/>
      <w:r>
        <w:rPr>
          <w:i/>
          <w:iCs/>
        </w:rPr>
        <w:t>Report</w:t>
      </w:r>
      <w:proofErr w:type="spellEnd"/>
      <w:r>
        <w:t>”, párrafo 11; TWA/51/11 “</w:t>
      </w:r>
      <w:proofErr w:type="spellStart"/>
      <w:r>
        <w:rPr>
          <w:i/>
          <w:iCs/>
        </w:rPr>
        <w:t>Report</w:t>
      </w:r>
      <w:proofErr w:type="spellEnd"/>
      <w:r>
        <w:t>”, párrafo 29; TWO/54/6 “</w:t>
      </w:r>
      <w:proofErr w:type="spellStart"/>
      <w:r>
        <w:rPr>
          <w:i/>
          <w:iCs/>
        </w:rPr>
        <w:t>Report</w:t>
      </w:r>
      <w:proofErr w:type="spellEnd"/>
      <w:r>
        <w:t>”, párrafo 28; TWF/53/14 “</w:t>
      </w:r>
      <w:proofErr w:type="spellStart"/>
      <w:r>
        <w:rPr>
          <w:i/>
          <w:iCs/>
        </w:rPr>
        <w:t>Report</w:t>
      </w:r>
      <w:proofErr w:type="spellEnd"/>
      <w:r>
        <w:t>”, párrafo 13).</w:t>
      </w:r>
    </w:p>
    <w:p w14:paraId="013733A8" w14:textId="77777777" w:rsidR="0053022C" w:rsidRPr="00B22900" w:rsidRDefault="0053022C" w:rsidP="0053022C"/>
    <w:p w14:paraId="3DC55620" w14:textId="77777777" w:rsidR="0053022C" w:rsidRPr="00B22900" w:rsidRDefault="0053022C" w:rsidP="0053022C"/>
    <w:p w14:paraId="5685D5E7" w14:textId="77777777" w:rsidR="0053022C" w:rsidRPr="00B22900" w:rsidRDefault="0053022C" w:rsidP="0053022C"/>
    <w:p w14:paraId="676BE0C6" w14:textId="77777777" w:rsidR="0053022C" w:rsidRPr="00B22900" w:rsidRDefault="0053022C" w:rsidP="0053022C">
      <w:pPr>
        <w:jc w:val="right"/>
      </w:pPr>
      <w:r>
        <w:t>[Sigue el Anexo V]</w:t>
      </w:r>
    </w:p>
    <w:p w14:paraId="309AEE50" w14:textId="77777777" w:rsidR="0053022C" w:rsidRPr="00B22900" w:rsidRDefault="0053022C" w:rsidP="0053022C">
      <w:pPr>
        <w:jc w:val="right"/>
        <w:sectPr w:rsidR="0053022C" w:rsidRPr="00B22900" w:rsidSect="00E257A1">
          <w:headerReference w:type="first" r:id="rId29"/>
          <w:pgSz w:w="11907" w:h="16840" w:code="9"/>
          <w:pgMar w:top="510" w:right="1134" w:bottom="993" w:left="1134" w:header="510" w:footer="680" w:gutter="0"/>
          <w:pgNumType w:start="1"/>
          <w:cols w:space="720"/>
          <w:titlePg/>
          <w:docGrid w:linePitch="272"/>
        </w:sectPr>
      </w:pPr>
    </w:p>
    <w:p w14:paraId="42B5397F" w14:textId="77777777" w:rsidR="0053022C" w:rsidRPr="00B22900" w:rsidRDefault="0053022C" w:rsidP="0053022C"/>
    <w:p w14:paraId="3D6B8D16" w14:textId="77777777" w:rsidR="0053022C" w:rsidRPr="00B22900" w:rsidRDefault="0053022C" w:rsidP="0053022C">
      <w:pPr>
        <w:ind w:left="-142" w:right="312"/>
        <w:jc w:val="right"/>
      </w:pPr>
    </w:p>
    <w:p w14:paraId="62105790" w14:textId="77777777" w:rsidR="0053022C" w:rsidRPr="00B22900" w:rsidRDefault="0053022C" w:rsidP="0053022C">
      <w:pPr>
        <w:jc w:val="center"/>
        <w:rPr>
          <w:caps/>
        </w:rPr>
      </w:pPr>
      <w:r>
        <w:rPr>
          <w:caps/>
        </w:rPr>
        <w:t>Documento TGP/7 “Elaboración de las directrices de examen”</w:t>
      </w:r>
    </w:p>
    <w:p w14:paraId="27FC0F99" w14:textId="77777777" w:rsidR="0053022C" w:rsidRPr="00B22900" w:rsidRDefault="0053022C" w:rsidP="0053022C"/>
    <w:p w14:paraId="0BEF23B9" w14:textId="77777777" w:rsidR="0053022C" w:rsidRPr="00B22900" w:rsidRDefault="0053022C" w:rsidP="0053022C">
      <w:pPr>
        <w:rPr>
          <w:u w:val="single"/>
        </w:rPr>
      </w:pPr>
      <w:r>
        <w:rPr>
          <w:u w:val="single"/>
        </w:rPr>
        <w:t>Caracteres de resistencia a enfermedades: adición de un nivel de expresión y colocación de los caracteres de resistencia a enfermedades no señalados con asterisco en la sección 5 del cuestionario técnico</w:t>
      </w:r>
    </w:p>
    <w:p w14:paraId="703A1A17" w14:textId="77777777" w:rsidR="0053022C" w:rsidRPr="00B22900" w:rsidRDefault="0053022C" w:rsidP="0053022C"/>
    <w:p w14:paraId="0007D2CE" w14:textId="77777777" w:rsidR="0053022C" w:rsidRPr="00B22900" w:rsidRDefault="0053022C" w:rsidP="0053022C">
      <w:pPr>
        <w:rPr>
          <w:i/>
        </w:rPr>
      </w:pPr>
      <w:r>
        <w:rPr>
          <w:i/>
        </w:rPr>
        <w:t xml:space="preserve">Antecedentes </w:t>
      </w:r>
    </w:p>
    <w:p w14:paraId="472ED26C" w14:textId="77777777" w:rsidR="0053022C" w:rsidRPr="00B22900" w:rsidRDefault="0053022C" w:rsidP="0053022C">
      <w:pPr>
        <w:keepNext/>
      </w:pPr>
    </w:p>
    <w:p w14:paraId="6A4B4BCE" w14:textId="50014D3A" w:rsidR="0053022C" w:rsidRPr="00B22900" w:rsidRDefault="0053022C" w:rsidP="006C0B2C">
      <w:pPr>
        <w:pStyle w:val="ListParagraph"/>
        <w:numPr>
          <w:ilvl w:val="0"/>
          <w:numId w:val="41"/>
        </w:numPr>
        <w:ind w:left="0" w:firstLine="0"/>
      </w:pPr>
      <w:r>
        <w:t>En su quincuagésima quinta sesión,</w:t>
      </w:r>
      <w:r w:rsidRPr="00B22900">
        <w:rPr>
          <w:rFonts w:cs="Arial"/>
          <w:snapToGrid w:val="0"/>
          <w:vertAlign w:val="superscript"/>
        </w:rPr>
        <w:footnoteReference w:id="17"/>
      </w:r>
      <w:r>
        <w:t xml:space="preserve"> el TWV acordó proponer que los caracteres de resistencia a las enfermedades se presenten en la sección 5 del cuestionario técnico, añadiendo el nivel de expresión “no examinada” en caso de que el carácter no esté señalado con un asterisco en la tabla de caracteres (véanse los párrafos 37 a 39 del documento TWV55/16 “</w:t>
      </w:r>
      <w:proofErr w:type="spellStart"/>
      <w:r>
        <w:rPr>
          <w:i/>
          <w:iCs/>
        </w:rPr>
        <w:t>Report</w:t>
      </w:r>
      <w:proofErr w:type="spellEnd"/>
      <w:r>
        <w:t>”).</w:t>
      </w:r>
    </w:p>
    <w:p w14:paraId="65A80BC1" w14:textId="77777777" w:rsidR="0053022C" w:rsidRPr="00B22900" w:rsidRDefault="0053022C" w:rsidP="0053022C"/>
    <w:p w14:paraId="7AD7D6DB" w14:textId="77777777" w:rsidR="0053022C" w:rsidRPr="00B22900" w:rsidRDefault="0053022C" w:rsidP="0053022C">
      <w:pPr>
        <w:rPr>
          <w:i/>
        </w:rPr>
      </w:pPr>
      <w:r>
        <w:rPr>
          <w:i/>
        </w:rPr>
        <w:t>Orientación ofrecida actualmente en el documento TGP/7</w:t>
      </w:r>
    </w:p>
    <w:p w14:paraId="455A9767" w14:textId="77777777" w:rsidR="0053022C" w:rsidRPr="00B22900" w:rsidRDefault="0053022C" w:rsidP="0053022C">
      <w:pPr>
        <w:rPr>
          <w:snapToGrid w:val="0"/>
        </w:rPr>
      </w:pPr>
    </w:p>
    <w:p w14:paraId="3F6F3065" w14:textId="1F6FAABE" w:rsidR="0053022C" w:rsidRPr="00B22900" w:rsidRDefault="0053022C" w:rsidP="006C0B2C">
      <w:pPr>
        <w:pStyle w:val="ListParagraph"/>
        <w:numPr>
          <w:ilvl w:val="0"/>
          <w:numId w:val="41"/>
        </w:numPr>
        <w:ind w:left="0" w:firstLine="0"/>
        <w:rPr>
          <w:snapToGrid w:val="0"/>
        </w:rPr>
      </w:pPr>
      <w:r>
        <w:rPr>
          <w:snapToGrid w:val="0"/>
        </w:rPr>
        <w:t>Actualmente se ofrece la siguiente orientación en el documento TGP/7:</w:t>
      </w:r>
    </w:p>
    <w:p w14:paraId="27A074B3" w14:textId="77777777" w:rsidR="0053022C" w:rsidRPr="00B22900" w:rsidRDefault="0053022C" w:rsidP="0053022C">
      <w:pPr>
        <w:rPr>
          <w:snapToGrid w:val="0"/>
        </w:rPr>
      </w:pPr>
    </w:p>
    <w:p w14:paraId="51A9C0FB" w14:textId="77777777" w:rsidR="0053022C" w:rsidRPr="00B22900" w:rsidRDefault="0053022C" w:rsidP="0053022C">
      <w:pPr>
        <w:ind w:left="567" w:right="567"/>
        <w:rPr>
          <w:rFonts w:cs="Arial"/>
          <w:i/>
          <w:snapToGrid w:val="0"/>
          <w:sz w:val="18"/>
          <w:szCs w:val="18"/>
        </w:rPr>
      </w:pPr>
      <w:r>
        <w:rPr>
          <w:i/>
          <w:snapToGrid w:val="0"/>
          <w:sz w:val="18"/>
        </w:rPr>
        <w:t>“GN 13</w:t>
      </w:r>
      <w:r>
        <w:rPr>
          <w:i/>
          <w:snapToGrid w:val="0"/>
          <w:sz w:val="18"/>
        </w:rPr>
        <w:tab/>
        <w:t>Caracteres con funciones específicas</w:t>
      </w:r>
    </w:p>
    <w:p w14:paraId="785D41BC" w14:textId="77777777" w:rsidR="0053022C" w:rsidRPr="00B22900" w:rsidRDefault="0053022C" w:rsidP="0053022C">
      <w:pPr>
        <w:ind w:left="567" w:right="567"/>
        <w:rPr>
          <w:rFonts w:cs="Arial"/>
          <w:i/>
          <w:snapToGrid w:val="0"/>
          <w:sz w:val="18"/>
          <w:szCs w:val="18"/>
        </w:rPr>
      </w:pPr>
      <w:r>
        <w:rPr>
          <w:i/>
          <w:snapToGrid w:val="0"/>
          <w:sz w:val="18"/>
        </w:rPr>
        <w:t>[…]</w:t>
      </w:r>
    </w:p>
    <w:p w14:paraId="2CAFC05C" w14:textId="77777777" w:rsidR="0053022C" w:rsidRPr="00B22900" w:rsidRDefault="0053022C" w:rsidP="0053022C">
      <w:pPr>
        <w:ind w:left="567" w:right="567"/>
        <w:rPr>
          <w:rFonts w:cs="Arial"/>
          <w:i/>
          <w:snapToGrid w:val="0"/>
          <w:sz w:val="18"/>
          <w:szCs w:val="18"/>
        </w:rPr>
      </w:pPr>
      <w:r>
        <w:rPr>
          <w:i/>
          <w:snapToGrid w:val="0"/>
          <w:sz w:val="18"/>
        </w:rPr>
        <w:t>3.</w:t>
      </w:r>
      <w:r>
        <w:rPr>
          <w:i/>
          <w:snapToGrid w:val="0"/>
          <w:sz w:val="18"/>
        </w:rPr>
        <w:tab/>
        <w:t>Caracteres del Cuestionario Técnico (Capítulo 10: TQ 5)</w:t>
      </w:r>
    </w:p>
    <w:p w14:paraId="6D735506" w14:textId="77777777" w:rsidR="0053022C" w:rsidRPr="00B22900" w:rsidRDefault="0053022C" w:rsidP="0053022C">
      <w:pPr>
        <w:ind w:left="567" w:right="567"/>
        <w:rPr>
          <w:rFonts w:cs="Arial"/>
          <w:i/>
          <w:snapToGrid w:val="0"/>
          <w:sz w:val="18"/>
          <w:szCs w:val="18"/>
        </w:rPr>
      </w:pPr>
      <w:r>
        <w:rPr>
          <w:i/>
          <w:snapToGrid w:val="0"/>
          <w:sz w:val="18"/>
        </w:rPr>
        <w:t>[…]</w:t>
      </w:r>
    </w:p>
    <w:p w14:paraId="7C91AB95" w14:textId="647F5EA2" w:rsidR="0053022C" w:rsidRPr="00B22900" w:rsidRDefault="0053022C" w:rsidP="0053022C">
      <w:pPr>
        <w:ind w:left="567" w:right="567"/>
        <w:rPr>
          <w:rFonts w:cs="Arial"/>
          <w:i/>
          <w:snapToGrid w:val="0"/>
          <w:sz w:val="18"/>
          <w:szCs w:val="18"/>
        </w:rPr>
      </w:pPr>
      <w:r>
        <w:rPr>
          <w:i/>
          <w:snapToGrid w:val="0"/>
          <w:sz w:val="18"/>
        </w:rPr>
        <w:t>3.6</w:t>
      </w:r>
      <w:r>
        <w:rPr>
          <w:i/>
          <w:snapToGrid w:val="0"/>
          <w:sz w:val="18"/>
        </w:rPr>
        <w:tab/>
        <w:t>En la nota orientativa GN 13.4</w:t>
      </w:r>
      <w:proofErr w:type="gramStart"/>
      <w:r>
        <w:rPr>
          <w:i/>
          <w:snapToGrid w:val="0"/>
          <w:sz w:val="18"/>
        </w:rPr>
        <w:t>).b</w:t>
      </w:r>
      <w:proofErr w:type="gramEnd"/>
      <w:r>
        <w:rPr>
          <w:i/>
          <w:snapToGrid w:val="0"/>
          <w:sz w:val="18"/>
        </w:rPr>
        <w:t>) se explica que ‘los caracteres del Cuestionario Técnico seleccionados de la tabla de caracteres deberán estar señalados con asterisco en la tabla de caracteres’. Es posible que algunos caracteres no estén señalados con asterisco en la tabla de caracteres, particularmente los caracteres de resistencia a las enfermedades, que podrían ser útiles como caracteres de agrupamiento. Por lo que respecta a los caracteres de resistencia a las enfermedades, por ejemplo, puede ocurrir que los requisitos técnicos o sobre la cuarentena impidan su utilización en algunos de los miembros de la Unión. Debido a esos mismos obstáculos, los solicitantes podrían tener dificultades en suministrar la información sobre esos caracteres si figuran en la sección 5 del Cuestionario Técnico ‘Caracteres de la variedad que se deben indicar’. Así pues, la información sobre esos caracteres debería figurar en la sección 7 del Cuestionario Técnico ‘Información complementaria que pueda facilitar el examen de la variedad’. Las orientaciones sobre la presentación de caracteres que figuren en la sección 5 (véanse las notas GN 13.3 y 13.4 supra) también serían aplicables para la presentación de caracteres en la sección</w:t>
      </w:r>
      <w:r w:rsidR="002B2B28">
        <w:rPr>
          <w:i/>
          <w:snapToGrid w:val="0"/>
          <w:sz w:val="18"/>
        </w:rPr>
        <w:t> </w:t>
      </w:r>
      <w:r>
        <w:rPr>
          <w:i/>
          <w:snapToGrid w:val="0"/>
          <w:sz w:val="18"/>
        </w:rPr>
        <w:t>7.”</w:t>
      </w:r>
    </w:p>
    <w:p w14:paraId="7B705C40" w14:textId="77777777" w:rsidR="0053022C" w:rsidRPr="00B22900" w:rsidRDefault="0053022C" w:rsidP="0053022C"/>
    <w:p w14:paraId="208FFD76" w14:textId="0DB1E777" w:rsidR="0053022C" w:rsidRPr="00B22900" w:rsidRDefault="0053022C" w:rsidP="006C0B2C">
      <w:pPr>
        <w:pStyle w:val="ListParagraph"/>
        <w:numPr>
          <w:ilvl w:val="0"/>
          <w:numId w:val="41"/>
        </w:numPr>
        <w:ind w:left="0" w:firstLine="0"/>
        <w:rPr>
          <w:rFonts w:cs="Arial"/>
        </w:rPr>
      </w:pPr>
      <w:r>
        <w:t>Actualmente se está considerando en los TWP la posibilidad de revisar el documento TGP/7 “Elaboración de las directrices de examen” en lo que atañe a la relación entre los asteriscos de las directrices de examen y los caracteres del cuestionario técnico, según se expone en el documento TWP/6/10 “</w:t>
      </w:r>
      <w:proofErr w:type="spellStart"/>
      <w:r>
        <w:rPr>
          <w:i/>
          <w:iCs/>
        </w:rPr>
        <w:t>Revision</w:t>
      </w:r>
      <w:proofErr w:type="spellEnd"/>
      <w:r>
        <w:rPr>
          <w:i/>
          <w:iCs/>
        </w:rPr>
        <w:t xml:space="preserve"> of Test </w:t>
      </w:r>
      <w:proofErr w:type="spellStart"/>
      <w:r>
        <w:rPr>
          <w:i/>
          <w:iCs/>
        </w:rPr>
        <w:t>Guidelines</w:t>
      </w:r>
      <w:proofErr w:type="spellEnd"/>
      <w:r>
        <w:t>” (Revisión de las directrices de examen).</w:t>
      </w:r>
    </w:p>
    <w:p w14:paraId="4EFB553C" w14:textId="77777777" w:rsidR="0053022C" w:rsidRPr="00B22900" w:rsidRDefault="0053022C" w:rsidP="0053022C">
      <w:pPr>
        <w:rPr>
          <w:rFonts w:cs="Arial"/>
        </w:rPr>
      </w:pPr>
    </w:p>
    <w:p w14:paraId="1B01AF92" w14:textId="77777777" w:rsidR="0053022C" w:rsidRPr="00B22900" w:rsidRDefault="0053022C" w:rsidP="0053022C">
      <w:pPr>
        <w:rPr>
          <w:i/>
        </w:rPr>
      </w:pPr>
      <w:r>
        <w:rPr>
          <w:i/>
        </w:rPr>
        <w:t>Examen del Comité Técnico</w:t>
      </w:r>
    </w:p>
    <w:p w14:paraId="2AB94689" w14:textId="77777777" w:rsidR="0053022C" w:rsidRPr="00B22900" w:rsidRDefault="0053022C" w:rsidP="0053022C">
      <w:pPr>
        <w:jc w:val="left"/>
      </w:pPr>
    </w:p>
    <w:p w14:paraId="20D3CF16" w14:textId="2AF603A3" w:rsidR="0053022C" w:rsidRPr="00B22900" w:rsidRDefault="0053022C" w:rsidP="006C0B2C">
      <w:pPr>
        <w:pStyle w:val="ListParagraph"/>
        <w:numPr>
          <w:ilvl w:val="0"/>
          <w:numId w:val="41"/>
        </w:numPr>
        <w:ind w:left="0" w:firstLine="0"/>
      </w:pPr>
      <w:r>
        <w:t>En su quincuagésima séptima sesión, el TC examinó una propuesta de revisar la nota orientativa GN</w:t>
      </w:r>
      <w:r w:rsidR="002B2B28">
        <w:t> </w:t>
      </w:r>
      <w:r>
        <w:t>13 “Caracteres con funciones específicas” del documento TGP/7, a fin de aclarar que los caracteres de resistencia a enfermedades han de presentarse en la sección 5 del cuestionario técnico añadiendo el nivel de expresión “no examinada” en caso de que el carácter no esté señalado con un asterisco en la tabla de caracteres (véanse los párrafos 36 y 37 del documento TC/57/25 “Informe”).</w:t>
      </w:r>
    </w:p>
    <w:p w14:paraId="78BC463F" w14:textId="77777777" w:rsidR="0053022C" w:rsidRPr="00B22900" w:rsidRDefault="0053022C" w:rsidP="0053022C">
      <w:pPr>
        <w:jc w:val="left"/>
      </w:pPr>
    </w:p>
    <w:p w14:paraId="69DFD51F" w14:textId="1A292AF2" w:rsidR="0053022C" w:rsidRPr="00B22900" w:rsidRDefault="00A11CDC" w:rsidP="0053022C">
      <w:pPr>
        <w:rPr>
          <w:snapToGrid w:val="0"/>
        </w:rPr>
      </w:pPr>
      <w:r>
        <w:t>110.</w:t>
      </w:r>
      <w:r w:rsidR="0053022C">
        <w:tab/>
        <w:t xml:space="preserve">El TC tomó nota de que se están manteniendo debates en los TWP acerca de la relación entre los asteriscos de las directrices de examen y los caracteres del cuestionario técnico. El TC convino en aplazar, hasta su quincuagésima octava sesión, la consideración de si procede colocar los caracteres de resistencia a las enfermedades no señalados con asterisco en el cuestionario técnico, </w:t>
      </w:r>
      <w:r w:rsidR="001C131F">
        <w:t xml:space="preserve">lo cual se ha de considerar </w:t>
      </w:r>
      <w:r w:rsidR="0053022C">
        <w:t>junto con las eventuales propuestas de los TWP acerca de la relación entre los asteriscos de las directrices de examen y los caracteres del cuestionario técnico.</w:t>
      </w:r>
    </w:p>
    <w:p w14:paraId="4AFFF861" w14:textId="77777777" w:rsidR="0053022C" w:rsidRPr="00B22900" w:rsidRDefault="0053022C" w:rsidP="0053022C"/>
    <w:p w14:paraId="58E86D37" w14:textId="77777777" w:rsidR="0053022C" w:rsidRPr="00B22900" w:rsidRDefault="0053022C" w:rsidP="0053022C">
      <w:pPr>
        <w:jc w:val="left"/>
      </w:pPr>
    </w:p>
    <w:p w14:paraId="67B2B7DC" w14:textId="77777777" w:rsidR="0053022C" w:rsidRPr="00B22900" w:rsidRDefault="0053022C" w:rsidP="0053022C">
      <w:pPr>
        <w:jc w:val="left"/>
      </w:pPr>
    </w:p>
    <w:p w14:paraId="4E446DCE" w14:textId="77777777" w:rsidR="0053022C" w:rsidRPr="00B22900" w:rsidRDefault="00B22900" w:rsidP="0053022C">
      <w:pPr>
        <w:jc w:val="right"/>
      </w:pPr>
      <w:r>
        <w:t>[Sigue el Anexo VI]</w:t>
      </w:r>
    </w:p>
    <w:p w14:paraId="32354D7B" w14:textId="77777777" w:rsidR="0053022C" w:rsidRPr="00B22900" w:rsidRDefault="0053022C" w:rsidP="0053022C"/>
    <w:p w14:paraId="41EA32C3" w14:textId="77777777" w:rsidR="0053022C" w:rsidRPr="00B22900" w:rsidRDefault="0053022C" w:rsidP="0053022C">
      <w:pPr>
        <w:ind w:left="-142" w:right="312"/>
        <w:jc w:val="right"/>
        <w:sectPr w:rsidR="0053022C" w:rsidRPr="00B22900" w:rsidSect="00E257A1">
          <w:headerReference w:type="first" r:id="rId30"/>
          <w:pgSz w:w="11907" w:h="16840" w:code="9"/>
          <w:pgMar w:top="510" w:right="1134" w:bottom="993" w:left="1134" w:header="510" w:footer="680" w:gutter="0"/>
          <w:pgNumType w:start="1"/>
          <w:cols w:space="720"/>
          <w:titlePg/>
          <w:docGrid w:linePitch="272"/>
        </w:sectPr>
      </w:pPr>
    </w:p>
    <w:p w14:paraId="50AA3CD4" w14:textId="77777777" w:rsidR="0053022C" w:rsidRPr="00B22900" w:rsidRDefault="0053022C" w:rsidP="0053022C">
      <w:pPr>
        <w:jc w:val="center"/>
        <w:rPr>
          <w:caps/>
          <w:snapToGrid w:val="0"/>
        </w:rPr>
      </w:pPr>
    </w:p>
    <w:p w14:paraId="2DEC70A0" w14:textId="77777777" w:rsidR="0053022C" w:rsidRPr="00B22900" w:rsidRDefault="0053022C" w:rsidP="0053022C">
      <w:pPr>
        <w:jc w:val="center"/>
        <w:rPr>
          <w:caps/>
          <w:snapToGrid w:val="0"/>
        </w:rPr>
      </w:pPr>
      <w:r>
        <w:rPr>
          <w:caps/>
          <w:snapToGrid w:val="0"/>
        </w:rPr>
        <w:t>Documento TGP/12 “Orientación sobre ciertos caracteres fisiológicos”</w:t>
      </w:r>
    </w:p>
    <w:p w14:paraId="62A97B45" w14:textId="77777777" w:rsidR="0053022C" w:rsidRPr="00B22900" w:rsidRDefault="0053022C" w:rsidP="0053022C"/>
    <w:p w14:paraId="1AEAFB68" w14:textId="77777777" w:rsidR="0053022C" w:rsidRPr="00B22900" w:rsidRDefault="0053022C" w:rsidP="0053022C">
      <w:pPr>
        <w:rPr>
          <w:snapToGrid w:val="0"/>
          <w:u w:val="single"/>
        </w:rPr>
      </w:pPr>
      <w:r>
        <w:rPr>
          <w:snapToGrid w:val="0"/>
          <w:u w:val="single"/>
        </w:rPr>
        <w:t>Utilización de caracteres de resistencia a las enfermedades</w:t>
      </w:r>
    </w:p>
    <w:p w14:paraId="43BB897E" w14:textId="77777777" w:rsidR="0053022C" w:rsidRPr="00B22900" w:rsidRDefault="0053022C" w:rsidP="0053022C"/>
    <w:p w14:paraId="0C966FE8" w14:textId="77777777" w:rsidR="0053022C" w:rsidRPr="00B22900" w:rsidRDefault="0053022C" w:rsidP="0053022C">
      <w:pPr>
        <w:rPr>
          <w:i/>
        </w:rPr>
      </w:pPr>
      <w:r>
        <w:rPr>
          <w:i/>
        </w:rPr>
        <w:t>Antecedentes</w:t>
      </w:r>
    </w:p>
    <w:p w14:paraId="024FD58D" w14:textId="77777777" w:rsidR="0053022C" w:rsidRPr="00B22900" w:rsidRDefault="0053022C" w:rsidP="0053022C"/>
    <w:p w14:paraId="4BC03386" w14:textId="248B58DD" w:rsidR="0053022C" w:rsidRPr="00B22900" w:rsidRDefault="0053022C" w:rsidP="006C0B2C">
      <w:pPr>
        <w:pStyle w:val="ListParagraph"/>
        <w:numPr>
          <w:ilvl w:val="0"/>
          <w:numId w:val="42"/>
        </w:numPr>
        <w:ind w:left="0" w:firstLine="0"/>
        <w:rPr>
          <w:rFonts w:cs="Arial"/>
          <w:snapToGrid w:val="0"/>
        </w:rPr>
      </w:pPr>
      <w:r>
        <w:rPr>
          <w:snapToGrid w:val="0"/>
        </w:rPr>
        <w:t>En su quincuagésima quinta sesión,</w:t>
      </w:r>
      <w:r w:rsidRPr="00B22900">
        <w:rPr>
          <w:rFonts w:cs="Arial"/>
          <w:snapToGrid w:val="0"/>
          <w:vertAlign w:val="superscript"/>
        </w:rPr>
        <w:footnoteReference w:id="18"/>
      </w:r>
      <w:r>
        <w:rPr>
          <w:snapToGrid w:val="0"/>
        </w:rPr>
        <w:t xml:space="preserve"> el TWV recordó los debates mantenidos en su quincuagésima cuarta sesión en torno a la denominación del nivel de expresión intermedio de los caracteres de resistencia a las enfermedades (párrafos 81 a 83 del documento TWV/54/9) y la conclusión alcanzada por el grupo, que se reproduce a continuación </w:t>
      </w:r>
      <w:r>
        <w:t>(véanse los párrafos 37 a 39 del documento TWV/55/16 “</w:t>
      </w:r>
      <w:proofErr w:type="spellStart"/>
      <w:r>
        <w:rPr>
          <w:i/>
          <w:iCs/>
        </w:rPr>
        <w:t>Report</w:t>
      </w:r>
      <w:proofErr w:type="spellEnd"/>
      <w:r>
        <w:t>”)</w:t>
      </w:r>
      <w:r>
        <w:rPr>
          <w:snapToGrid w:val="0"/>
        </w:rPr>
        <w:t>:</w:t>
      </w:r>
    </w:p>
    <w:p w14:paraId="27858974" w14:textId="77777777" w:rsidR="0053022C" w:rsidRPr="00B22900" w:rsidRDefault="0053022C" w:rsidP="0053022C">
      <w:pPr>
        <w:rPr>
          <w:rFonts w:cs="Arial"/>
          <w:snapToGrid w:val="0"/>
        </w:rPr>
      </w:pPr>
    </w:p>
    <w:p w14:paraId="48F6F597" w14:textId="77777777" w:rsidR="0053022C" w:rsidRPr="00B22900" w:rsidRDefault="0053022C" w:rsidP="0053022C">
      <w:pPr>
        <w:ind w:left="567" w:right="567"/>
        <w:rPr>
          <w:rFonts w:cs="Arial"/>
          <w:i/>
          <w:snapToGrid w:val="0"/>
          <w:sz w:val="18"/>
        </w:rPr>
      </w:pPr>
      <w:r>
        <w:rPr>
          <w:i/>
          <w:snapToGrid w:val="0"/>
          <w:sz w:val="18"/>
        </w:rPr>
        <w:t xml:space="preserve">“[…] El TWV tomó nota de que en la orientación que figura en el documento TGP/12 ‘Orientación sobre ciertos caracteres fisiológicos’ se da un ejemplo de un carácter cuantitativo de resistencia a las enfermedades con el nivel de expresión ‘moderadamente’. </w:t>
      </w:r>
    </w:p>
    <w:p w14:paraId="45388283" w14:textId="77777777" w:rsidR="0053022C" w:rsidRPr="00B22900" w:rsidRDefault="0053022C" w:rsidP="0053022C">
      <w:pPr>
        <w:ind w:left="567" w:right="567"/>
        <w:rPr>
          <w:rFonts w:cs="Arial"/>
          <w:i/>
          <w:snapToGrid w:val="0"/>
          <w:sz w:val="18"/>
        </w:rPr>
      </w:pPr>
    </w:p>
    <w:p w14:paraId="23F3C192" w14:textId="77777777" w:rsidR="0053022C" w:rsidRPr="00B22900" w:rsidRDefault="0053022C" w:rsidP="0053022C">
      <w:pPr>
        <w:ind w:left="567" w:right="567"/>
        <w:rPr>
          <w:rFonts w:cs="Arial"/>
          <w:i/>
          <w:snapToGrid w:val="0"/>
          <w:sz w:val="18"/>
        </w:rPr>
      </w:pPr>
      <w:r>
        <w:rPr>
          <w:i/>
          <w:snapToGrid w:val="0"/>
          <w:sz w:val="18"/>
        </w:rPr>
        <w:t>El TWV tomó nota de que los expertos utilizan con frecuencia el término ‘intermedia’ y convino en proponer que se modifique el ejemplo incluido para los caracteres cuantitativos de resistencia a las enfermedades con una escala de ‘1 a 3’ en el documento TGP/12 a fin de sustituir el nivel de expresión ‘moderadamente’ por ‘intermedia’. El TWV convino en que, en general, se debe emplear este término en las directrices de examen para los caracteres de resistencia a las enfermedades. […]”</w:t>
      </w:r>
    </w:p>
    <w:p w14:paraId="5955B9AE" w14:textId="77777777" w:rsidR="0053022C" w:rsidRPr="00B22900" w:rsidRDefault="0053022C" w:rsidP="0053022C"/>
    <w:p w14:paraId="48C13887" w14:textId="77777777" w:rsidR="0053022C" w:rsidRPr="00B22900" w:rsidRDefault="0053022C" w:rsidP="0053022C">
      <w:pPr>
        <w:rPr>
          <w:i/>
        </w:rPr>
      </w:pPr>
      <w:r>
        <w:rPr>
          <w:i/>
        </w:rPr>
        <w:t>Examen del Comité Técnico en su quincuagésima séptima sesión</w:t>
      </w:r>
    </w:p>
    <w:p w14:paraId="37A27799" w14:textId="77777777" w:rsidR="0053022C" w:rsidRPr="00B22900" w:rsidRDefault="0053022C" w:rsidP="0053022C">
      <w:pPr>
        <w:rPr>
          <w:sz w:val="18"/>
        </w:rPr>
      </w:pPr>
    </w:p>
    <w:p w14:paraId="6ED2F947" w14:textId="252057CC" w:rsidR="0053022C" w:rsidRPr="00B22900" w:rsidRDefault="0053022C" w:rsidP="00FF599D">
      <w:pPr>
        <w:pStyle w:val="ListParagraph"/>
        <w:numPr>
          <w:ilvl w:val="0"/>
          <w:numId w:val="42"/>
        </w:numPr>
        <w:ind w:left="0" w:firstLine="0"/>
        <w:rPr>
          <w:snapToGrid w:val="0"/>
        </w:rPr>
      </w:pPr>
      <w:r>
        <w:t>En su quincuagésima séptima sesión, el TC convino en modificar el apartado 2.3.2 del documento</w:t>
      </w:r>
      <w:r w:rsidR="002B2B28">
        <w:t> </w:t>
      </w:r>
      <w:r>
        <w:t xml:space="preserve">TGP/12/2, </w:t>
      </w:r>
      <w:r>
        <w:rPr>
          <w:snapToGrid w:val="0"/>
        </w:rPr>
        <w:t>a fin de sustituir el nivel de expresión “moderadamente resistente” por “intermedia” en el ejemplo de carácter de resistencia a una enfermedad con escala de ‘1 a 3’, de manera que el texto sea el siguiente</w:t>
      </w:r>
      <w:r>
        <w:t xml:space="preserve"> </w:t>
      </w:r>
      <w:r>
        <w:rPr>
          <w:snapToGrid w:val="0"/>
        </w:rPr>
        <w:t>(véanse los párrafos 44 y 45 del documento TC/57/25 “Informe”)</w:t>
      </w:r>
      <w:r>
        <w:t>:</w:t>
      </w:r>
    </w:p>
    <w:p w14:paraId="2EB20AAF" w14:textId="77777777" w:rsidR="0053022C" w:rsidRPr="00B22900" w:rsidRDefault="0053022C" w:rsidP="0053022C">
      <w:pPr>
        <w:rPr>
          <w:snapToGrid w:val="0"/>
        </w:rPr>
      </w:pPr>
    </w:p>
    <w:p w14:paraId="7F50B902" w14:textId="77777777" w:rsidR="0053022C" w:rsidRPr="00B22900" w:rsidRDefault="0053022C" w:rsidP="0053022C">
      <w:pPr>
        <w:keepNext/>
        <w:keepLines/>
        <w:ind w:left="567"/>
        <w:jc w:val="left"/>
      </w:pPr>
      <w:r>
        <w:t>“</w:t>
      </w:r>
      <w:r>
        <w:rPr>
          <w:u w:val="single"/>
        </w:rPr>
        <w:t>Ejemplo con escala de ‘1 a 3’</w:t>
      </w:r>
      <w:r>
        <w:t>:</w:t>
      </w:r>
      <w:r>
        <w:tab/>
        <w:t xml:space="preserve">Resistencia a </w:t>
      </w:r>
      <w:proofErr w:type="spellStart"/>
      <w:r>
        <w:rPr>
          <w:i/>
        </w:rPr>
        <w:t>Sphaerotheca</w:t>
      </w:r>
      <w:proofErr w:type="spellEnd"/>
      <w:r>
        <w:rPr>
          <w:i/>
        </w:rPr>
        <w:t xml:space="preserve"> </w:t>
      </w:r>
      <w:proofErr w:type="spellStart"/>
      <w:r>
        <w:rPr>
          <w:i/>
        </w:rPr>
        <w:t>fuliginea</w:t>
      </w:r>
      <w:proofErr w:type="spellEnd"/>
      <w:r>
        <w:t xml:space="preserve"> (</w:t>
      </w:r>
      <w:proofErr w:type="spellStart"/>
      <w:r>
        <w:rPr>
          <w:i/>
        </w:rPr>
        <w:t>Podosphaera</w:t>
      </w:r>
      <w:proofErr w:type="spellEnd"/>
      <w:r>
        <w:rPr>
          <w:i/>
        </w:rPr>
        <w:t xml:space="preserve"> </w:t>
      </w:r>
      <w:proofErr w:type="spellStart"/>
      <w:r>
        <w:rPr>
          <w:i/>
        </w:rPr>
        <w:t>xanthii</w:t>
      </w:r>
      <w:proofErr w:type="spellEnd"/>
      <w:r>
        <w:t>) (oídio) en el melón (directrices de examen de la UPOV: TG/104/5)</w:t>
      </w:r>
    </w:p>
    <w:p w14:paraId="56D66EF9" w14:textId="77777777" w:rsidR="0053022C" w:rsidRPr="00B22900" w:rsidRDefault="0053022C" w:rsidP="0053022C">
      <w:pPr>
        <w:keepNext/>
        <w:keepLines/>
        <w:rPr>
          <w:sz w:val="18"/>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425"/>
        <w:gridCol w:w="1733"/>
        <w:gridCol w:w="1734"/>
        <w:gridCol w:w="1734"/>
        <w:gridCol w:w="851"/>
        <w:gridCol w:w="567"/>
      </w:tblGrid>
      <w:tr w:rsidR="0053022C" w:rsidRPr="00B22900" w14:paraId="235B3790" w14:textId="77777777" w:rsidTr="00E257A1">
        <w:trPr>
          <w:cantSplit/>
          <w:tblHeader/>
          <w:jc w:val="center"/>
        </w:trPr>
        <w:tc>
          <w:tcPr>
            <w:tcW w:w="578" w:type="dxa"/>
            <w:tcBorders>
              <w:top w:val="single" w:sz="6" w:space="0" w:color="auto"/>
              <w:left w:val="nil"/>
              <w:bottom w:val="single" w:sz="4" w:space="0" w:color="auto"/>
              <w:right w:val="nil"/>
            </w:tcBorders>
            <w:vAlign w:val="center"/>
          </w:tcPr>
          <w:p w14:paraId="7B6C1A00" w14:textId="77777777" w:rsidR="0053022C" w:rsidRPr="00B22900" w:rsidRDefault="0053022C" w:rsidP="00E257A1">
            <w:pPr>
              <w:keepNext/>
              <w:keepLines/>
              <w:spacing w:before="120" w:after="120"/>
              <w:jc w:val="left"/>
              <w:rPr>
                <w:sz w:val="16"/>
              </w:rPr>
            </w:pPr>
          </w:p>
        </w:tc>
        <w:tc>
          <w:tcPr>
            <w:tcW w:w="425" w:type="dxa"/>
            <w:tcBorders>
              <w:top w:val="single" w:sz="6" w:space="0" w:color="auto"/>
              <w:left w:val="nil"/>
              <w:bottom w:val="single" w:sz="4" w:space="0" w:color="auto"/>
              <w:right w:val="nil"/>
            </w:tcBorders>
            <w:vAlign w:val="center"/>
          </w:tcPr>
          <w:p w14:paraId="7D2E6024" w14:textId="77777777" w:rsidR="0053022C" w:rsidRPr="00B22900" w:rsidRDefault="0053022C" w:rsidP="00E257A1">
            <w:pPr>
              <w:keepNext/>
              <w:keepLines/>
              <w:spacing w:before="120" w:after="120"/>
              <w:jc w:val="left"/>
              <w:rPr>
                <w:sz w:val="16"/>
              </w:rPr>
            </w:pPr>
          </w:p>
        </w:tc>
        <w:tc>
          <w:tcPr>
            <w:tcW w:w="1733" w:type="dxa"/>
            <w:tcBorders>
              <w:top w:val="single" w:sz="6" w:space="0" w:color="auto"/>
              <w:left w:val="nil"/>
              <w:bottom w:val="single" w:sz="4" w:space="0" w:color="auto"/>
              <w:right w:val="nil"/>
            </w:tcBorders>
            <w:vAlign w:val="center"/>
          </w:tcPr>
          <w:p w14:paraId="772B45E0" w14:textId="77777777" w:rsidR="0053022C" w:rsidRPr="00B22900" w:rsidRDefault="0053022C" w:rsidP="00E257A1">
            <w:pPr>
              <w:keepNext/>
              <w:keepLines/>
              <w:spacing w:before="120" w:after="120"/>
              <w:jc w:val="left"/>
              <w:rPr>
                <w:sz w:val="16"/>
              </w:rPr>
            </w:pPr>
            <w:r>
              <w:rPr>
                <w:sz w:val="16"/>
              </w:rPr>
              <w:t>Español</w:t>
            </w:r>
          </w:p>
        </w:tc>
        <w:tc>
          <w:tcPr>
            <w:tcW w:w="1734" w:type="dxa"/>
            <w:tcBorders>
              <w:top w:val="single" w:sz="6" w:space="0" w:color="auto"/>
              <w:left w:val="nil"/>
              <w:bottom w:val="single" w:sz="4" w:space="0" w:color="auto"/>
              <w:right w:val="nil"/>
            </w:tcBorders>
            <w:vAlign w:val="center"/>
          </w:tcPr>
          <w:p w14:paraId="5224ABDE" w14:textId="77777777" w:rsidR="0053022C" w:rsidRPr="00B22900" w:rsidRDefault="0053022C" w:rsidP="00E257A1">
            <w:pPr>
              <w:keepNext/>
              <w:keepLines/>
              <w:spacing w:before="120" w:after="120"/>
              <w:jc w:val="left"/>
              <w:rPr>
                <w:sz w:val="16"/>
              </w:rPr>
            </w:pPr>
          </w:p>
        </w:tc>
        <w:tc>
          <w:tcPr>
            <w:tcW w:w="1734" w:type="dxa"/>
            <w:tcBorders>
              <w:top w:val="single" w:sz="6" w:space="0" w:color="auto"/>
              <w:left w:val="nil"/>
              <w:bottom w:val="single" w:sz="4" w:space="0" w:color="auto"/>
              <w:right w:val="nil"/>
            </w:tcBorders>
            <w:vAlign w:val="center"/>
          </w:tcPr>
          <w:p w14:paraId="63E24979" w14:textId="77777777" w:rsidR="0053022C" w:rsidRPr="00B22900" w:rsidRDefault="0053022C" w:rsidP="00E257A1">
            <w:pPr>
              <w:keepNext/>
              <w:keepLines/>
              <w:spacing w:before="120" w:after="120"/>
              <w:jc w:val="left"/>
              <w:rPr>
                <w:sz w:val="16"/>
              </w:rPr>
            </w:pPr>
          </w:p>
        </w:tc>
        <w:tc>
          <w:tcPr>
            <w:tcW w:w="851" w:type="dxa"/>
            <w:tcBorders>
              <w:top w:val="single" w:sz="6" w:space="0" w:color="auto"/>
              <w:left w:val="nil"/>
              <w:bottom w:val="single" w:sz="4" w:space="0" w:color="auto"/>
              <w:right w:val="nil"/>
            </w:tcBorders>
            <w:vAlign w:val="center"/>
          </w:tcPr>
          <w:p w14:paraId="7B29A163" w14:textId="77777777" w:rsidR="0053022C" w:rsidRPr="00B22900" w:rsidRDefault="0053022C" w:rsidP="00E257A1">
            <w:pPr>
              <w:keepNext/>
              <w:keepLines/>
              <w:spacing w:before="120" w:after="120"/>
              <w:jc w:val="left"/>
              <w:rPr>
                <w:sz w:val="16"/>
              </w:rPr>
            </w:pPr>
            <w:r>
              <w:rPr>
                <w:sz w:val="16"/>
              </w:rPr>
              <w:t>Variedades ejemplo</w:t>
            </w:r>
          </w:p>
        </w:tc>
        <w:tc>
          <w:tcPr>
            <w:tcW w:w="567" w:type="dxa"/>
            <w:tcBorders>
              <w:top w:val="single" w:sz="6" w:space="0" w:color="auto"/>
              <w:left w:val="nil"/>
              <w:bottom w:val="single" w:sz="4" w:space="0" w:color="auto"/>
              <w:right w:val="nil"/>
            </w:tcBorders>
            <w:vAlign w:val="center"/>
          </w:tcPr>
          <w:p w14:paraId="07214B87" w14:textId="77777777" w:rsidR="0053022C" w:rsidRPr="00B22900" w:rsidRDefault="0053022C" w:rsidP="00E257A1">
            <w:pPr>
              <w:keepNext/>
              <w:keepLines/>
              <w:spacing w:before="120" w:after="120"/>
              <w:jc w:val="left"/>
              <w:rPr>
                <w:sz w:val="16"/>
              </w:rPr>
            </w:pPr>
            <w:r>
              <w:rPr>
                <w:sz w:val="16"/>
              </w:rPr>
              <w:t>Nota</w:t>
            </w:r>
          </w:p>
        </w:tc>
      </w:tr>
      <w:tr w:rsidR="0053022C" w:rsidRPr="00B22900" w14:paraId="100E28E3"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single" w:sz="4" w:space="0" w:color="auto"/>
              <w:left w:val="nil"/>
              <w:bottom w:val="nil"/>
            </w:tcBorders>
          </w:tcPr>
          <w:p w14:paraId="7D6F47A8" w14:textId="77777777" w:rsidR="0053022C" w:rsidRPr="00B22900" w:rsidRDefault="0053022C" w:rsidP="00E257A1">
            <w:pPr>
              <w:keepNext/>
              <w:keepLines/>
              <w:spacing w:before="120" w:after="120"/>
              <w:jc w:val="left"/>
              <w:rPr>
                <w:b/>
                <w:bCs/>
                <w:sz w:val="16"/>
              </w:rPr>
            </w:pPr>
            <w:r>
              <w:rPr>
                <w:b/>
                <w:sz w:val="16"/>
              </w:rPr>
              <w:t>70.</w:t>
            </w:r>
            <w:r>
              <w:rPr>
                <w:b/>
                <w:sz w:val="16"/>
              </w:rPr>
              <w:br/>
            </w:r>
            <w:r>
              <w:rPr>
                <w:b/>
                <w:sz w:val="16"/>
              </w:rPr>
              <w:br/>
              <w:t>(+)</w:t>
            </w:r>
          </w:p>
        </w:tc>
        <w:tc>
          <w:tcPr>
            <w:tcW w:w="425" w:type="dxa"/>
            <w:tcBorders>
              <w:top w:val="single" w:sz="4" w:space="0" w:color="auto"/>
              <w:bottom w:val="nil"/>
            </w:tcBorders>
          </w:tcPr>
          <w:p w14:paraId="311CE8A6" w14:textId="77777777" w:rsidR="0053022C" w:rsidRPr="00B22900" w:rsidRDefault="0053022C" w:rsidP="00E257A1">
            <w:pPr>
              <w:keepNext/>
              <w:keepLines/>
              <w:spacing w:before="120" w:after="120"/>
              <w:jc w:val="left"/>
              <w:rPr>
                <w:b/>
                <w:bCs/>
                <w:sz w:val="16"/>
              </w:rPr>
            </w:pPr>
            <w:r>
              <w:rPr>
                <w:b/>
                <w:sz w:val="16"/>
              </w:rPr>
              <w:t>VG</w:t>
            </w:r>
            <w:r>
              <w:rPr>
                <w:b/>
                <w:sz w:val="16"/>
              </w:rPr>
              <w:br/>
            </w:r>
            <w:r>
              <w:rPr>
                <w:b/>
                <w:sz w:val="16"/>
              </w:rPr>
              <w:br/>
            </w:r>
            <w:r>
              <w:rPr>
                <w:b/>
                <w:sz w:val="16"/>
              </w:rPr>
              <w:br/>
            </w:r>
            <w:r>
              <w:rPr>
                <w:b/>
                <w:sz w:val="16"/>
              </w:rPr>
              <w:br/>
            </w:r>
            <w:r>
              <w:rPr>
                <w:b/>
                <w:sz w:val="16"/>
              </w:rPr>
              <w:br/>
            </w:r>
          </w:p>
        </w:tc>
        <w:tc>
          <w:tcPr>
            <w:tcW w:w="1733" w:type="dxa"/>
            <w:tcBorders>
              <w:top w:val="single" w:sz="4" w:space="0" w:color="auto"/>
              <w:bottom w:val="nil"/>
            </w:tcBorders>
          </w:tcPr>
          <w:p w14:paraId="3D160272" w14:textId="77777777" w:rsidR="0053022C" w:rsidRPr="00B22900" w:rsidRDefault="0053022C" w:rsidP="00E257A1">
            <w:pPr>
              <w:keepNext/>
              <w:keepLines/>
              <w:spacing w:before="120" w:after="120"/>
              <w:jc w:val="left"/>
              <w:rPr>
                <w:b/>
                <w:bCs/>
                <w:sz w:val="16"/>
              </w:rPr>
            </w:pPr>
            <w:r>
              <w:rPr>
                <w:b/>
                <w:sz w:val="16"/>
              </w:rPr>
              <w:t xml:space="preserve">Resistencia a </w:t>
            </w:r>
            <w:proofErr w:type="spellStart"/>
            <w:r>
              <w:rPr>
                <w:b/>
                <w:i/>
                <w:iCs/>
                <w:sz w:val="16"/>
              </w:rPr>
              <w:t>Sphaerotheca</w:t>
            </w:r>
            <w:proofErr w:type="spellEnd"/>
            <w:r>
              <w:rPr>
                <w:b/>
                <w:i/>
                <w:iCs/>
                <w:sz w:val="16"/>
              </w:rPr>
              <w:t xml:space="preserve"> </w:t>
            </w:r>
            <w:proofErr w:type="spellStart"/>
            <w:r>
              <w:rPr>
                <w:b/>
                <w:i/>
                <w:iCs/>
                <w:sz w:val="16"/>
              </w:rPr>
              <w:t>fuliginea</w:t>
            </w:r>
            <w:proofErr w:type="spellEnd"/>
            <w:r>
              <w:rPr>
                <w:b/>
                <w:sz w:val="16"/>
              </w:rPr>
              <w:t xml:space="preserve"> (</w:t>
            </w:r>
            <w:proofErr w:type="spellStart"/>
            <w:r>
              <w:rPr>
                <w:b/>
                <w:i/>
                <w:iCs/>
                <w:snapToGrid w:val="0"/>
                <w:sz w:val="16"/>
              </w:rPr>
              <w:t>Podosphaera</w:t>
            </w:r>
            <w:proofErr w:type="spellEnd"/>
            <w:r>
              <w:rPr>
                <w:b/>
                <w:i/>
                <w:iCs/>
                <w:snapToGrid w:val="0"/>
                <w:sz w:val="16"/>
              </w:rPr>
              <w:t xml:space="preserve"> </w:t>
            </w:r>
            <w:proofErr w:type="spellStart"/>
            <w:r>
              <w:rPr>
                <w:b/>
                <w:i/>
                <w:iCs/>
                <w:snapToGrid w:val="0"/>
                <w:sz w:val="16"/>
              </w:rPr>
              <w:t>xanthii</w:t>
            </w:r>
            <w:proofErr w:type="spellEnd"/>
            <w:r>
              <w:rPr>
                <w:b/>
                <w:snapToGrid w:val="0"/>
                <w:sz w:val="16"/>
              </w:rPr>
              <w:t xml:space="preserve">) </w:t>
            </w:r>
            <w:r>
              <w:rPr>
                <w:b/>
                <w:snapToGrid w:val="0"/>
                <w:sz w:val="16"/>
              </w:rPr>
              <w:br/>
              <w:t>(Oídio)</w:t>
            </w:r>
          </w:p>
        </w:tc>
        <w:tc>
          <w:tcPr>
            <w:tcW w:w="1734" w:type="dxa"/>
            <w:tcBorders>
              <w:top w:val="single" w:sz="4" w:space="0" w:color="auto"/>
              <w:bottom w:val="nil"/>
            </w:tcBorders>
          </w:tcPr>
          <w:p w14:paraId="10689699" w14:textId="77777777" w:rsidR="0053022C" w:rsidRPr="00B22900" w:rsidRDefault="0053022C" w:rsidP="00E257A1">
            <w:pPr>
              <w:keepNext/>
              <w:keepLines/>
              <w:spacing w:before="120" w:after="120"/>
              <w:jc w:val="left"/>
              <w:rPr>
                <w:b/>
                <w:bCs/>
                <w:sz w:val="16"/>
              </w:rPr>
            </w:pPr>
          </w:p>
        </w:tc>
        <w:tc>
          <w:tcPr>
            <w:tcW w:w="1734" w:type="dxa"/>
            <w:tcBorders>
              <w:top w:val="single" w:sz="4" w:space="0" w:color="auto"/>
              <w:bottom w:val="nil"/>
            </w:tcBorders>
          </w:tcPr>
          <w:p w14:paraId="1766347D" w14:textId="77777777" w:rsidR="0053022C" w:rsidRPr="00B22900" w:rsidRDefault="0053022C" w:rsidP="00E257A1">
            <w:pPr>
              <w:keepNext/>
              <w:keepLines/>
              <w:spacing w:before="120" w:after="120"/>
              <w:jc w:val="left"/>
              <w:rPr>
                <w:b/>
                <w:bCs/>
                <w:sz w:val="16"/>
              </w:rPr>
            </w:pPr>
          </w:p>
        </w:tc>
        <w:tc>
          <w:tcPr>
            <w:tcW w:w="851" w:type="dxa"/>
            <w:tcBorders>
              <w:top w:val="single" w:sz="4" w:space="0" w:color="auto"/>
              <w:bottom w:val="nil"/>
            </w:tcBorders>
          </w:tcPr>
          <w:p w14:paraId="46F86F22" w14:textId="77777777" w:rsidR="0053022C" w:rsidRPr="00B22900" w:rsidRDefault="0053022C" w:rsidP="00E257A1">
            <w:pPr>
              <w:keepNext/>
              <w:keepLines/>
              <w:spacing w:before="120" w:after="120"/>
              <w:jc w:val="left"/>
              <w:rPr>
                <w:b/>
                <w:bCs/>
                <w:sz w:val="16"/>
              </w:rPr>
            </w:pPr>
          </w:p>
        </w:tc>
        <w:tc>
          <w:tcPr>
            <w:tcW w:w="567" w:type="dxa"/>
            <w:tcBorders>
              <w:top w:val="single" w:sz="4" w:space="0" w:color="auto"/>
              <w:bottom w:val="nil"/>
              <w:right w:val="nil"/>
            </w:tcBorders>
          </w:tcPr>
          <w:p w14:paraId="43CC4F62" w14:textId="77777777" w:rsidR="0053022C" w:rsidRPr="00B22900" w:rsidRDefault="0053022C" w:rsidP="00E257A1">
            <w:pPr>
              <w:keepNext/>
              <w:keepLines/>
              <w:spacing w:before="120" w:after="120"/>
              <w:jc w:val="left"/>
              <w:rPr>
                <w:b/>
                <w:bCs/>
                <w:sz w:val="16"/>
              </w:rPr>
            </w:pPr>
          </w:p>
        </w:tc>
      </w:tr>
      <w:tr w:rsidR="0053022C" w:rsidRPr="00B22900" w14:paraId="6590D641"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0A434E7B" w14:textId="77777777" w:rsidR="0053022C" w:rsidRPr="00B22900" w:rsidRDefault="0053022C" w:rsidP="00E257A1">
            <w:pPr>
              <w:keepNext/>
              <w:keepLines/>
              <w:spacing w:before="120" w:after="120"/>
              <w:jc w:val="left"/>
              <w:rPr>
                <w:b/>
                <w:sz w:val="16"/>
              </w:rPr>
            </w:pPr>
            <w:r>
              <w:rPr>
                <w:b/>
                <w:sz w:val="16"/>
              </w:rPr>
              <w:t>70.1</w:t>
            </w:r>
          </w:p>
        </w:tc>
        <w:tc>
          <w:tcPr>
            <w:tcW w:w="425" w:type="dxa"/>
            <w:tcBorders>
              <w:top w:val="nil"/>
              <w:bottom w:val="nil"/>
            </w:tcBorders>
          </w:tcPr>
          <w:p w14:paraId="53267922" w14:textId="77777777" w:rsidR="0053022C" w:rsidRPr="00B22900" w:rsidRDefault="0053022C" w:rsidP="00E257A1">
            <w:pPr>
              <w:keepNext/>
              <w:keepLines/>
              <w:spacing w:before="120" w:after="120"/>
              <w:jc w:val="left"/>
              <w:rPr>
                <w:b/>
                <w:sz w:val="16"/>
              </w:rPr>
            </w:pPr>
          </w:p>
        </w:tc>
        <w:tc>
          <w:tcPr>
            <w:tcW w:w="1733" w:type="dxa"/>
            <w:tcBorders>
              <w:top w:val="nil"/>
              <w:bottom w:val="nil"/>
            </w:tcBorders>
          </w:tcPr>
          <w:p w14:paraId="0601ECE4" w14:textId="77777777" w:rsidR="0053022C" w:rsidRPr="00B22900" w:rsidRDefault="0053022C" w:rsidP="00E257A1">
            <w:pPr>
              <w:keepNext/>
              <w:keepLines/>
              <w:spacing w:before="120" w:after="120"/>
              <w:jc w:val="left"/>
              <w:rPr>
                <w:b/>
                <w:sz w:val="16"/>
              </w:rPr>
            </w:pPr>
            <w:r>
              <w:rPr>
                <w:b/>
                <w:sz w:val="16"/>
              </w:rPr>
              <w:t>Raza 1</w:t>
            </w:r>
          </w:p>
        </w:tc>
        <w:tc>
          <w:tcPr>
            <w:tcW w:w="1734" w:type="dxa"/>
            <w:tcBorders>
              <w:top w:val="nil"/>
              <w:bottom w:val="nil"/>
            </w:tcBorders>
          </w:tcPr>
          <w:p w14:paraId="12E98AA6" w14:textId="77777777" w:rsidR="0053022C" w:rsidRPr="00B22900" w:rsidRDefault="0053022C" w:rsidP="00E257A1">
            <w:pPr>
              <w:keepNext/>
              <w:keepLines/>
              <w:spacing w:before="120" w:after="120"/>
              <w:jc w:val="left"/>
              <w:rPr>
                <w:b/>
                <w:sz w:val="16"/>
              </w:rPr>
            </w:pPr>
          </w:p>
        </w:tc>
        <w:tc>
          <w:tcPr>
            <w:tcW w:w="1734" w:type="dxa"/>
            <w:tcBorders>
              <w:top w:val="nil"/>
              <w:bottom w:val="nil"/>
            </w:tcBorders>
          </w:tcPr>
          <w:p w14:paraId="2478AF0A" w14:textId="77777777" w:rsidR="0053022C" w:rsidRPr="00B22900" w:rsidRDefault="0053022C" w:rsidP="00E257A1">
            <w:pPr>
              <w:keepNext/>
              <w:keepLines/>
              <w:spacing w:before="120" w:after="120"/>
              <w:jc w:val="left"/>
              <w:rPr>
                <w:b/>
                <w:sz w:val="16"/>
              </w:rPr>
            </w:pPr>
          </w:p>
        </w:tc>
        <w:tc>
          <w:tcPr>
            <w:tcW w:w="851" w:type="dxa"/>
            <w:tcBorders>
              <w:top w:val="nil"/>
              <w:bottom w:val="nil"/>
            </w:tcBorders>
          </w:tcPr>
          <w:p w14:paraId="44DFD6F8" w14:textId="77777777" w:rsidR="0053022C" w:rsidRPr="00B22900" w:rsidRDefault="0053022C" w:rsidP="00E257A1">
            <w:pPr>
              <w:keepNext/>
              <w:keepLines/>
              <w:spacing w:before="120" w:after="120"/>
              <w:jc w:val="left"/>
              <w:rPr>
                <w:sz w:val="16"/>
              </w:rPr>
            </w:pPr>
          </w:p>
        </w:tc>
        <w:tc>
          <w:tcPr>
            <w:tcW w:w="567" w:type="dxa"/>
            <w:tcBorders>
              <w:top w:val="nil"/>
              <w:bottom w:val="nil"/>
              <w:right w:val="nil"/>
            </w:tcBorders>
          </w:tcPr>
          <w:p w14:paraId="5A46B4BE" w14:textId="77777777" w:rsidR="0053022C" w:rsidRPr="00B22900" w:rsidRDefault="0053022C" w:rsidP="00E257A1">
            <w:pPr>
              <w:keepNext/>
              <w:keepLines/>
              <w:spacing w:before="120" w:after="120"/>
              <w:jc w:val="left"/>
              <w:rPr>
                <w:sz w:val="16"/>
              </w:rPr>
            </w:pPr>
          </w:p>
        </w:tc>
      </w:tr>
      <w:tr w:rsidR="0053022C" w:rsidRPr="00B22900" w14:paraId="560455BE"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007877C6" w14:textId="77777777" w:rsidR="0053022C" w:rsidRPr="00B22900" w:rsidRDefault="0053022C" w:rsidP="00E257A1">
            <w:pPr>
              <w:keepNext/>
              <w:keepLines/>
              <w:spacing w:before="120" w:after="120"/>
              <w:jc w:val="left"/>
              <w:rPr>
                <w:sz w:val="16"/>
              </w:rPr>
            </w:pPr>
            <w:r>
              <w:rPr>
                <w:sz w:val="16"/>
              </w:rPr>
              <w:t>QN</w:t>
            </w:r>
          </w:p>
        </w:tc>
        <w:tc>
          <w:tcPr>
            <w:tcW w:w="425" w:type="dxa"/>
            <w:tcBorders>
              <w:top w:val="nil"/>
              <w:bottom w:val="nil"/>
            </w:tcBorders>
          </w:tcPr>
          <w:p w14:paraId="28979995" w14:textId="77777777" w:rsidR="0053022C" w:rsidRPr="00B22900" w:rsidRDefault="0053022C" w:rsidP="00E257A1">
            <w:pPr>
              <w:keepNext/>
              <w:keepLines/>
              <w:spacing w:before="120" w:after="120"/>
              <w:jc w:val="left"/>
              <w:rPr>
                <w:sz w:val="16"/>
              </w:rPr>
            </w:pPr>
          </w:p>
        </w:tc>
        <w:tc>
          <w:tcPr>
            <w:tcW w:w="1733" w:type="dxa"/>
            <w:tcBorders>
              <w:top w:val="nil"/>
              <w:bottom w:val="nil"/>
            </w:tcBorders>
          </w:tcPr>
          <w:p w14:paraId="5AEBBAE0" w14:textId="77777777" w:rsidR="0053022C" w:rsidRPr="00B22900" w:rsidRDefault="0053022C" w:rsidP="00E257A1">
            <w:pPr>
              <w:keepNext/>
              <w:keepLines/>
              <w:spacing w:before="120" w:after="120"/>
              <w:jc w:val="left"/>
              <w:rPr>
                <w:sz w:val="16"/>
              </w:rPr>
            </w:pPr>
            <w:r>
              <w:rPr>
                <w:sz w:val="16"/>
              </w:rPr>
              <w:t>susceptible</w:t>
            </w:r>
          </w:p>
        </w:tc>
        <w:tc>
          <w:tcPr>
            <w:tcW w:w="1734" w:type="dxa"/>
            <w:tcBorders>
              <w:top w:val="nil"/>
              <w:bottom w:val="nil"/>
            </w:tcBorders>
          </w:tcPr>
          <w:p w14:paraId="206D0F3D" w14:textId="77777777" w:rsidR="0053022C" w:rsidRPr="00B22900" w:rsidRDefault="0053022C" w:rsidP="00E257A1">
            <w:pPr>
              <w:keepNext/>
              <w:keepLines/>
              <w:spacing w:before="120" w:after="120"/>
              <w:jc w:val="left"/>
              <w:rPr>
                <w:sz w:val="16"/>
              </w:rPr>
            </w:pPr>
          </w:p>
        </w:tc>
        <w:tc>
          <w:tcPr>
            <w:tcW w:w="1734" w:type="dxa"/>
            <w:tcBorders>
              <w:top w:val="nil"/>
              <w:bottom w:val="nil"/>
            </w:tcBorders>
          </w:tcPr>
          <w:p w14:paraId="12EE4984" w14:textId="77777777" w:rsidR="0053022C" w:rsidRPr="00B22900" w:rsidRDefault="0053022C" w:rsidP="00E257A1">
            <w:pPr>
              <w:keepNext/>
              <w:keepLines/>
              <w:spacing w:before="120" w:after="120"/>
              <w:jc w:val="left"/>
              <w:rPr>
                <w:sz w:val="16"/>
              </w:rPr>
            </w:pPr>
          </w:p>
        </w:tc>
        <w:tc>
          <w:tcPr>
            <w:tcW w:w="851" w:type="dxa"/>
            <w:tcBorders>
              <w:top w:val="nil"/>
              <w:bottom w:val="nil"/>
            </w:tcBorders>
          </w:tcPr>
          <w:p w14:paraId="5A8702D3" w14:textId="77777777" w:rsidR="0053022C" w:rsidRPr="00B22900" w:rsidRDefault="0053022C" w:rsidP="00E257A1">
            <w:pPr>
              <w:keepNext/>
              <w:keepLines/>
              <w:spacing w:before="120" w:after="120"/>
              <w:jc w:val="left"/>
              <w:rPr>
                <w:sz w:val="16"/>
              </w:rPr>
            </w:pPr>
            <w:r>
              <w:rPr>
                <w:sz w:val="16"/>
              </w:rPr>
              <w:t>[…]</w:t>
            </w:r>
          </w:p>
        </w:tc>
        <w:tc>
          <w:tcPr>
            <w:tcW w:w="567" w:type="dxa"/>
            <w:tcBorders>
              <w:top w:val="nil"/>
              <w:bottom w:val="nil"/>
              <w:right w:val="nil"/>
            </w:tcBorders>
          </w:tcPr>
          <w:p w14:paraId="08844980" w14:textId="77777777" w:rsidR="0053022C" w:rsidRPr="00B22900" w:rsidRDefault="0053022C" w:rsidP="00E257A1">
            <w:pPr>
              <w:keepNext/>
              <w:keepLines/>
              <w:spacing w:before="120" w:after="120"/>
              <w:jc w:val="left"/>
              <w:rPr>
                <w:sz w:val="16"/>
              </w:rPr>
            </w:pPr>
            <w:r>
              <w:rPr>
                <w:sz w:val="16"/>
              </w:rPr>
              <w:t>1</w:t>
            </w:r>
          </w:p>
        </w:tc>
      </w:tr>
      <w:tr w:rsidR="0053022C" w:rsidRPr="00B22900" w14:paraId="61A220D6"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7F5A343C" w14:textId="77777777" w:rsidR="0053022C" w:rsidRPr="00B22900" w:rsidRDefault="0053022C" w:rsidP="00E257A1">
            <w:pPr>
              <w:keepNext/>
              <w:keepLines/>
              <w:spacing w:before="120" w:after="120"/>
              <w:jc w:val="left"/>
              <w:rPr>
                <w:sz w:val="16"/>
              </w:rPr>
            </w:pPr>
          </w:p>
        </w:tc>
        <w:tc>
          <w:tcPr>
            <w:tcW w:w="425" w:type="dxa"/>
            <w:tcBorders>
              <w:top w:val="nil"/>
              <w:bottom w:val="nil"/>
            </w:tcBorders>
          </w:tcPr>
          <w:p w14:paraId="4292D64F" w14:textId="77777777" w:rsidR="0053022C" w:rsidRPr="00B22900" w:rsidRDefault="0053022C" w:rsidP="00E257A1">
            <w:pPr>
              <w:keepNext/>
              <w:keepLines/>
              <w:spacing w:before="120" w:after="120"/>
              <w:jc w:val="left"/>
              <w:rPr>
                <w:sz w:val="16"/>
              </w:rPr>
            </w:pPr>
          </w:p>
        </w:tc>
        <w:tc>
          <w:tcPr>
            <w:tcW w:w="3467" w:type="dxa"/>
            <w:gridSpan w:val="2"/>
            <w:tcBorders>
              <w:top w:val="nil"/>
              <w:bottom w:val="nil"/>
            </w:tcBorders>
          </w:tcPr>
          <w:p w14:paraId="16347FED" w14:textId="77777777" w:rsidR="0053022C" w:rsidRPr="00B22900" w:rsidRDefault="0053022C" w:rsidP="00E257A1">
            <w:pPr>
              <w:keepNext/>
              <w:keepLines/>
              <w:spacing w:before="120" w:after="120"/>
              <w:jc w:val="left"/>
              <w:rPr>
                <w:sz w:val="16"/>
              </w:rPr>
            </w:pPr>
            <w:r>
              <w:rPr>
                <w:strike/>
                <w:sz w:val="16"/>
                <w:highlight w:val="lightGray"/>
              </w:rPr>
              <w:t>moderadamente resistente</w:t>
            </w:r>
            <w:r>
              <w:rPr>
                <w:sz w:val="16"/>
              </w:rPr>
              <w:t xml:space="preserve"> </w:t>
            </w:r>
            <w:r>
              <w:rPr>
                <w:sz w:val="16"/>
                <w:highlight w:val="lightGray"/>
                <w:u w:val="single"/>
              </w:rPr>
              <w:t>intermedia</w:t>
            </w:r>
          </w:p>
        </w:tc>
        <w:tc>
          <w:tcPr>
            <w:tcW w:w="1734" w:type="dxa"/>
            <w:tcBorders>
              <w:top w:val="nil"/>
              <w:bottom w:val="nil"/>
            </w:tcBorders>
          </w:tcPr>
          <w:p w14:paraId="771C57CC" w14:textId="77777777" w:rsidR="0053022C" w:rsidRPr="00B22900" w:rsidRDefault="0053022C" w:rsidP="00E257A1">
            <w:pPr>
              <w:keepNext/>
              <w:keepLines/>
              <w:spacing w:before="120" w:after="120"/>
              <w:jc w:val="left"/>
              <w:rPr>
                <w:sz w:val="16"/>
              </w:rPr>
            </w:pPr>
          </w:p>
        </w:tc>
        <w:tc>
          <w:tcPr>
            <w:tcW w:w="851" w:type="dxa"/>
            <w:tcBorders>
              <w:top w:val="nil"/>
              <w:bottom w:val="nil"/>
            </w:tcBorders>
          </w:tcPr>
          <w:p w14:paraId="15612FDD" w14:textId="77777777" w:rsidR="0053022C" w:rsidRPr="00B22900" w:rsidRDefault="0053022C" w:rsidP="00E257A1">
            <w:pPr>
              <w:keepNext/>
              <w:keepLines/>
              <w:spacing w:before="120" w:after="120"/>
              <w:jc w:val="left"/>
              <w:rPr>
                <w:sz w:val="16"/>
              </w:rPr>
            </w:pPr>
            <w:r>
              <w:rPr>
                <w:sz w:val="16"/>
              </w:rPr>
              <w:t>[…]</w:t>
            </w:r>
          </w:p>
        </w:tc>
        <w:tc>
          <w:tcPr>
            <w:tcW w:w="567" w:type="dxa"/>
            <w:tcBorders>
              <w:top w:val="nil"/>
              <w:bottom w:val="nil"/>
              <w:right w:val="nil"/>
            </w:tcBorders>
          </w:tcPr>
          <w:p w14:paraId="4C75E369" w14:textId="77777777" w:rsidR="0053022C" w:rsidRPr="00B22900" w:rsidRDefault="0053022C" w:rsidP="00E257A1">
            <w:pPr>
              <w:keepNext/>
              <w:keepLines/>
              <w:spacing w:before="120" w:after="120"/>
              <w:jc w:val="left"/>
              <w:rPr>
                <w:sz w:val="16"/>
              </w:rPr>
            </w:pPr>
            <w:r>
              <w:rPr>
                <w:sz w:val="16"/>
              </w:rPr>
              <w:t>2</w:t>
            </w:r>
          </w:p>
        </w:tc>
      </w:tr>
      <w:tr w:rsidR="0053022C" w:rsidRPr="00B22900" w14:paraId="4FAF8656" w14:textId="77777777" w:rsidTr="00E257A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single" w:sz="4" w:space="0" w:color="auto"/>
            </w:tcBorders>
          </w:tcPr>
          <w:p w14:paraId="23D2AEF3" w14:textId="77777777" w:rsidR="0053022C" w:rsidRPr="00B22900" w:rsidRDefault="0053022C" w:rsidP="00E257A1">
            <w:pPr>
              <w:keepNext/>
              <w:keepLines/>
              <w:spacing w:before="120" w:after="120"/>
              <w:jc w:val="left"/>
              <w:rPr>
                <w:sz w:val="16"/>
              </w:rPr>
            </w:pPr>
          </w:p>
        </w:tc>
        <w:tc>
          <w:tcPr>
            <w:tcW w:w="425" w:type="dxa"/>
            <w:tcBorders>
              <w:top w:val="nil"/>
              <w:bottom w:val="single" w:sz="4" w:space="0" w:color="auto"/>
            </w:tcBorders>
          </w:tcPr>
          <w:p w14:paraId="648E67C2" w14:textId="77777777" w:rsidR="0053022C" w:rsidRPr="00B22900" w:rsidRDefault="0053022C" w:rsidP="00E257A1">
            <w:pPr>
              <w:keepNext/>
              <w:keepLines/>
              <w:spacing w:before="120" w:after="120"/>
              <w:jc w:val="left"/>
              <w:rPr>
                <w:sz w:val="16"/>
              </w:rPr>
            </w:pPr>
          </w:p>
        </w:tc>
        <w:tc>
          <w:tcPr>
            <w:tcW w:w="1733" w:type="dxa"/>
            <w:tcBorders>
              <w:top w:val="nil"/>
              <w:bottom w:val="single" w:sz="4" w:space="0" w:color="auto"/>
            </w:tcBorders>
          </w:tcPr>
          <w:p w14:paraId="462F6241" w14:textId="77777777" w:rsidR="0053022C" w:rsidRPr="00B22900" w:rsidRDefault="0053022C" w:rsidP="00E257A1">
            <w:pPr>
              <w:keepNext/>
              <w:keepLines/>
              <w:spacing w:before="120" w:after="120"/>
              <w:jc w:val="left"/>
              <w:rPr>
                <w:sz w:val="16"/>
              </w:rPr>
            </w:pPr>
            <w:r>
              <w:rPr>
                <w:sz w:val="16"/>
              </w:rPr>
              <w:t>altamente resistente</w:t>
            </w:r>
          </w:p>
        </w:tc>
        <w:tc>
          <w:tcPr>
            <w:tcW w:w="1734" w:type="dxa"/>
            <w:tcBorders>
              <w:top w:val="nil"/>
              <w:bottom w:val="single" w:sz="4" w:space="0" w:color="auto"/>
            </w:tcBorders>
          </w:tcPr>
          <w:p w14:paraId="22D93D38" w14:textId="77777777" w:rsidR="0053022C" w:rsidRPr="00B22900" w:rsidRDefault="0053022C" w:rsidP="00E257A1">
            <w:pPr>
              <w:keepNext/>
              <w:keepLines/>
              <w:spacing w:before="120" w:after="120"/>
              <w:jc w:val="left"/>
              <w:rPr>
                <w:sz w:val="16"/>
              </w:rPr>
            </w:pPr>
          </w:p>
        </w:tc>
        <w:tc>
          <w:tcPr>
            <w:tcW w:w="1734" w:type="dxa"/>
            <w:tcBorders>
              <w:top w:val="nil"/>
              <w:bottom w:val="single" w:sz="4" w:space="0" w:color="auto"/>
            </w:tcBorders>
          </w:tcPr>
          <w:p w14:paraId="030E4C83" w14:textId="77777777" w:rsidR="0053022C" w:rsidRPr="00B22900" w:rsidRDefault="0053022C" w:rsidP="00E257A1">
            <w:pPr>
              <w:keepNext/>
              <w:keepLines/>
              <w:spacing w:before="120" w:after="120"/>
              <w:jc w:val="left"/>
              <w:rPr>
                <w:sz w:val="16"/>
              </w:rPr>
            </w:pPr>
          </w:p>
        </w:tc>
        <w:tc>
          <w:tcPr>
            <w:tcW w:w="851" w:type="dxa"/>
            <w:tcBorders>
              <w:top w:val="nil"/>
              <w:bottom w:val="single" w:sz="4" w:space="0" w:color="auto"/>
            </w:tcBorders>
          </w:tcPr>
          <w:p w14:paraId="5699F5C9" w14:textId="77777777" w:rsidR="0053022C" w:rsidRPr="00B22900" w:rsidRDefault="0053022C" w:rsidP="00E257A1">
            <w:pPr>
              <w:keepNext/>
              <w:keepLines/>
              <w:spacing w:before="120" w:after="120"/>
              <w:jc w:val="left"/>
              <w:rPr>
                <w:sz w:val="16"/>
              </w:rPr>
            </w:pPr>
            <w:r>
              <w:rPr>
                <w:sz w:val="16"/>
              </w:rPr>
              <w:t>[…]</w:t>
            </w:r>
          </w:p>
        </w:tc>
        <w:tc>
          <w:tcPr>
            <w:tcW w:w="567" w:type="dxa"/>
            <w:tcBorders>
              <w:top w:val="nil"/>
              <w:bottom w:val="single" w:sz="4" w:space="0" w:color="auto"/>
              <w:right w:val="nil"/>
            </w:tcBorders>
          </w:tcPr>
          <w:p w14:paraId="6B7702B3" w14:textId="77777777" w:rsidR="0053022C" w:rsidRPr="00B22900" w:rsidRDefault="0053022C" w:rsidP="00E257A1">
            <w:pPr>
              <w:keepNext/>
              <w:keepLines/>
              <w:spacing w:before="120" w:after="120"/>
              <w:jc w:val="left"/>
              <w:rPr>
                <w:sz w:val="16"/>
              </w:rPr>
            </w:pPr>
            <w:r>
              <w:rPr>
                <w:sz w:val="16"/>
              </w:rPr>
              <w:t>3</w:t>
            </w:r>
          </w:p>
        </w:tc>
      </w:tr>
    </w:tbl>
    <w:p w14:paraId="1BC16E15" w14:textId="77777777" w:rsidR="0053022C" w:rsidRPr="00B22900" w:rsidRDefault="0053022C" w:rsidP="0053022C">
      <w:pPr>
        <w:rPr>
          <w:snapToGrid w:val="0"/>
        </w:rPr>
      </w:pPr>
    </w:p>
    <w:p w14:paraId="66A8D120" w14:textId="0640BE16" w:rsidR="0053022C" w:rsidRPr="00B22900" w:rsidRDefault="0053022C" w:rsidP="00FF599D">
      <w:pPr>
        <w:pStyle w:val="ListParagraph"/>
        <w:numPr>
          <w:ilvl w:val="0"/>
          <w:numId w:val="42"/>
        </w:numPr>
        <w:ind w:left="0" w:firstLine="0"/>
        <w:rPr>
          <w:snapToGrid w:val="0"/>
        </w:rPr>
      </w:pPr>
      <w:r>
        <w:rPr>
          <w:snapToGrid w:val="0"/>
        </w:rPr>
        <w:t>El TC tomó nota de que la palabra “altamente” solo se utiliza para el nivel de expresión resistente y convino en invitar al TWV a examinar más detenidamente el ejemplo.</w:t>
      </w:r>
    </w:p>
    <w:p w14:paraId="756BACFC" w14:textId="77777777" w:rsidR="0053022C" w:rsidRPr="00B22900" w:rsidRDefault="0053022C" w:rsidP="0053022C">
      <w:pPr>
        <w:jc w:val="left"/>
      </w:pPr>
    </w:p>
    <w:p w14:paraId="3ED8431F" w14:textId="77777777" w:rsidR="0053022C" w:rsidRPr="00B22900" w:rsidRDefault="0053022C" w:rsidP="0053022C">
      <w:pPr>
        <w:jc w:val="left"/>
        <w:rPr>
          <w:i/>
        </w:rPr>
      </w:pPr>
      <w:r>
        <w:rPr>
          <w:i/>
        </w:rPr>
        <w:t>Examen del Grupo de Trabajo Técnico sobre Hortalizas</w:t>
      </w:r>
    </w:p>
    <w:p w14:paraId="0993D49B" w14:textId="77777777" w:rsidR="0053022C" w:rsidRPr="00B22900" w:rsidRDefault="0053022C" w:rsidP="0053022C">
      <w:pPr>
        <w:jc w:val="left"/>
      </w:pPr>
    </w:p>
    <w:p w14:paraId="074FF7B5" w14:textId="0CB3595B" w:rsidR="0053022C" w:rsidRPr="00B22900" w:rsidRDefault="0053022C" w:rsidP="00FF599D">
      <w:pPr>
        <w:pStyle w:val="ListParagraph"/>
        <w:numPr>
          <w:ilvl w:val="0"/>
          <w:numId w:val="42"/>
        </w:numPr>
        <w:ind w:left="0" w:firstLine="0"/>
      </w:pPr>
      <w:r>
        <w:t>En su quincuagésima sexta sesión,</w:t>
      </w:r>
      <w:r w:rsidRPr="00B22900">
        <w:rPr>
          <w:rStyle w:val="FootnoteReference"/>
        </w:rPr>
        <w:footnoteReference w:id="19"/>
      </w:r>
      <w:r>
        <w:t xml:space="preserve"> el TWV consideró si procede revisar los niveles de expresión del carácter del ejemplo proporcionado en la sección 2.3.2 del documento TGP/12/2, para abordar la cuestión de que la palabra “altamente” solo se utiliza para un nivel de expresión (véanse los párrafos 16 a 20 del documento TWV/56/22 “</w:t>
      </w:r>
      <w:proofErr w:type="spellStart"/>
      <w:r>
        <w:rPr>
          <w:i/>
          <w:iCs/>
        </w:rPr>
        <w:t>Report</w:t>
      </w:r>
      <w:proofErr w:type="spellEnd"/>
      <w:r>
        <w:t>”).</w:t>
      </w:r>
    </w:p>
    <w:p w14:paraId="21DE937A" w14:textId="77777777" w:rsidR="0053022C" w:rsidRPr="00B22900" w:rsidRDefault="0053022C" w:rsidP="0053022C"/>
    <w:p w14:paraId="72CC760D" w14:textId="12570D5A" w:rsidR="0053022C" w:rsidRPr="00B22900" w:rsidRDefault="0053022C" w:rsidP="00FF599D">
      <w:pPr>
        <w:pStyle w:val="ListParagraph"/>
        <w:numPr>
          <w:ilvl w:val="0"/>
          <w:numId w:val="42"/>
        </w:numPr>
        <w:ind w:left="0" w:firstLine="0"/>
      </w:pPr>
      <w:r>
        <w:t xml:space="preserve">El TWV tomó nota de que la escala “susceptible, resistencia intermedia y altamente resistente” se ha utilizado con anterioridad en las directrices de examen del pepino, la lechuga y el melón y que su uso es habitual en el sector de las hortalizas. </w:t>
      </w:r>
    </w:p>
    <w:p w14:paraId="28D9BC8C" w14:textId="77777777" w:rsidR="0053022C" w:rsidRPr="00B22900" w:rsidRDefault="0053022C" w:rsidP="0053022C"/>
    <w:p w14:paraId="44230905" w14:textId="4E946EA6" w:rsidR="0053022C" w:rsidRPr="00B22900" w:rsidRDefault="0053022C" w:rsidP="00FF599D">
      <w:pPr>
        <w:pStyle w:val="ListParagraph"/>
        <w:numPr>
          <w:ilvl w:val="0"/>
          <w:numId w:val="42"/>
        </w:numPr>
        <w:ind w:left="0" w:firstLine="0"/>
      </w:pPr>
      <w:r>
        <w:t>El TWV tomó nota de la explicación ofrecida por Francia según la cual el nivel de expresión “susceptible” cubre una gama de expresiones, entre ellas “altamente susceptible”. El TWV examinó la manera en puede aplicarse la orientación general de la UPOV a la descripción de caracteres de resistencia a enfermedades y convino en que no hay unanimidad para modificar la orientación que figura en el documento TGP/12 con miras a suprimir la palabra “altamente” del nivel de expresión “altamente resistente”.</w:t>
      </w:r>
    </w:p>
    <w:p w14:paraId="0F1DED92" w14:textId="77777777" w:rsidR="0053022C" w:rsidRPr="00B22900" w:rsidRDefault="0053022C" w:rsidP="0053022C"/>
    <w:p w14:paraId="0A2FAAF9" w14:textId="756B86DB" w:rsidR="0053022C" w:rsidRPr="00B22900" w:rsidRDefault="0053022C" w:rsidP="00FF599D">
      <w:pPr>
        <w:pStyle w:val="ListParagraph"/>
        <w:numPr>
          <w:ilvl w:val="0"/>
          <w:numId w:val="42"/>
        </w:numPr>
        <w:ind w:left="0" w:firstLine="0"/>
      </w:pPr>
      <w:r>
        <w:t>El TWV convino en invitar a los expertos de Francia y los Países Baj</w:t>
      </w:r>
      <w:r w:rsidR="006727B3">
        <w:t>o</w:t>
      </w:r>
      <w:r>
        <w:t xml:space="preserve">s a </w:t>
      </w:r>
      <w:r w:rsidR="006727B3">
        <w:t>presentar</w:t>
      </w:r>
      <w:r>
        <w:t xml:space="preserve"> al TWV, en su quincuagésima séptima sesión, un proyecto de orientación en el cual se expliquen las particularidades de los caracteres de resistencia a enfermedades por las que </w:t>
      </w:r>
      <w:r w:rsidR="00CE1260">
        <w:t>deben tratar</w:t>
      </w:r>
      <w:r w:rsidR="00B15BE2">
        <w:t xml:space="preserve">se </w:t>
      </w:r>
      <w:r w:rsidR="00DC3709">
        <w:t>de una manera especial</w:t>
      </w:r>
      <w:r w:rsidR="00B15BE2">
        <w:t xml:space="preserve"> y no según </w:t>
      </w:r>
      <w:r w:rsidR="00CE1260">
        <w:t>la orientación general de la UPOV</w:t>
      </w:r>
      <w:r>
        <w:t xml:space="preserve">. En el proyecto de orientación deben abordarse asuntos tales como la manera de determinar una distinción clara </w:t>
      </w:r>
      <w:r w:rsidR="00D60C3C">
        <w:t>de</w:t>
      </w:r>
      <w:r>
        <w:t xml:space="preserve"> caracteres cuantitativos de resistencia a enfermedades, basándose en una diferencia de una nota entre variedades; y estudiar las posibilidades de establecer la relación entre las escalas de caracteres de la UPOV y las que utilizan los </w:t>
      </w:r>
      <w:proofErr w:type="spellStart"/>
      <w:r>
        <w:t>fitopatólogos</w:t>
      </w:r>
      <w:proofErr w:type="spellEnd"/>
      <w:r>
        <w:t xml:space="preserve"> para las descripciones de variedades. UPOV “resistente” = fitopatología “altamente resistente”). </w:t>
      </w:r>
    </w:p>
    <w:p w14:paraId="61BEB705" w14:textId="77777777" w:rsidR="0053022C" w:rsidRPr="00B22900" w:rsidRDefault="0053022C" w:rsidP="0053022C"/>
    <w:p w14:paraId="6C802D3B" w14:textId="533E481A" w:rsidR="0053022C" w:rsidRPr="00B22900" w:rsidRDefault="0053022C" w:rsidP="00FF599D">
      <w:pPr>
        <w:pStyle w:val="ListParagraph"/>
        <w:numPr>
          <w:ilvl w:val="0"/>
          <w:numId w:val="42"/>
        </w:numPr>
        <w:ind w:left="0" w:firstLine="0"/>
      </w:pPr>
      <w:r>
        <w:t xml:space="preserve">El TWV convino en que el nivel “intermedia” del ejemplo ofrecido en el párrafo 28 del documento TWP/6/1, debe sustituirse por “resistencia intermedia”. </w:t>
      </w:r>
    </w:p>
    <w:p w14:paraId="0C54184A" w14:textId="77777777" w:rsidR="0053022C" w:rsidRPr="00B22900" w:rsidRDefault="0053022C" w:rsidP="0053022C">
      <w:pPr>
        <w:ind w:left="-142" w:right="312"/>
        <w:jc w:val="right"/>
      </w:pPr>
    </w:p>
    <w:p w14:paraId="11347912" w14:textId="77777777" w:rsidR="0053022C" w:rsidRPr="00B22900" w:rsidRDefault="0053022C" w:rsidP="0053022C">
      <w:pPr>
        <w:ind w:left="-142" w:right="312"/>
        <w:jc w:val="right"/>
      </w:pPr>
    </w:p>
    <w:p w14:paraId="25156522" w14:textId="77777777" w:rsidR="0053022C" w:rsidRPr="00B22900" w:rsidRDefault="0053022C" w:rsidP="0053022C">
      <w:pPr>
        <w:ind w:left="-142" w:right="312"/>
        <w:jc w:val="right"/>
      </w:pPr>
    </w:p>
    <w:p w14:paraId="40D588AB" w14:textId="77777777" w:rsidR="0053022C" w:rsidRPr="00B22900" w:rsidRDefault="00B22900" w:rsidP="0053022C">
      <w:pPr>
        <w:ind w:left="-142" w:right="312"/>
        <w:jc w:val="right"/>
      </w:pPr>
      <w:r>
        <w:t>[Sigue el Anexo VII]</w:t>
      </w:r>
    </w:p>
    <w:p w14:paraId="5AE8CE41" w14:textId="77777777" w:rsidR="0053022C" w:rsidRPr="00B22900" w:rsidRDefault="0053022C" w:rsidP="0053022C">
      <w:pPr>
        <w:ind w:left="-142" w:right="312"/>
        <w:jc w:val="right"/>
        <w:sectPr w:rsidR="0053022C" w:rsidRPr="00B22900" w:rsidSect="00B22900">
          <w:headerReference w:type="default" r:id="rId31"/>
          <w:headerReference w:type="first" r:id="rId32"/>
          <w:pgSz w:w="11907" w:h="16840" w:code="9"/>
          <w:pgMar w:top="510" w:right="1134" w:bottom="1134" w:left="1134" w:header="510" w:footer="680" w:gutter="0"/>
          <w:pgNumType w:start="1"/>
          <w:cols w:space="720"/>
          <w:titlePg/>
        </w:sectPr>
      </w:pPr>
    </w:p>
    <w:p w14:paraId="303D6E0E" w14:textId="5A823BCB" w:rsidR="0053022C" w:rsidRDefault="0053022C" w:rsidP="0053022C">
      <w:pPr>
        <w:ind w:left="-142" w:right="312"/>
        <w:jc w:val="center"/>
      </w:pPr>
      <w:r>
        <w:t>PROGRAMA PARA LA ELABORACIÓN DE LOS DOCUMENTOS TGP</w:t>
      </w:r>
    </w:p>
    <w:p w14:paraId="513CB27D" w14:textId="77777777" w:rsidR="0098649E" w:rsidRPr="0098649E" w:rsidRDefault="0098649E" w:rsidP="0053022C">
      <w:pPr>
        <w:ind w:left="-142" w:right="312"/>
        <w:jc w:val="center"/>
        <w:rPr>
          <w:sz w:val="6"/>
          <w:szCs w:val="6"/>
        </w:rPr>
      </w:pPr>
    </w:p>
    <w:p w14:paraId="3FB3CBC7" w14:textId="7B9D199B" w:rsidR="0053022C" w:rsidRPr="00B22900" w:rsidRDefault="004F667B" w:rsidP="0053022C">
      <w:pPr>
        <w:ind w:left="-142" w:right="312"/>
        <w:jc w:val="right"/>
      </w:pPr>
      <w:r w:rsidRPr="004F667B">
        <w:rPr>
          <w:noProof/>
          <w:lang w:val="en-US"/>
        </w:rPr>
        <w:drawing>
          <wp:inline distT="0" distB="0" distL="0" distR="0" wp14:anchorId="26EF7DE6" wp14:editId="2397D8C4">
            <wp:extent cx="9250680" cy="56775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72277" cy="5690810"/>
                    </a:xfrm>
                    <a:prstGeom prst="rect">
                      <a:avLst/>
                    </a:prstGeom>
                    <a:noFill/>
                    <a:ln>
                      <a:noFill/>
                    </a:ln>
                  </pic:spPr>
                </pic:pic>
              </a:graphicData>
            </a:graphic>
          </wp:inline>
        </w:drawing>
      </w:r>
    </w:p>
    <w:p w14:paraId="6F9D7013" w14:textId="77777777" w:rsidR="0053022C" w:rsidRPr="00B22900" w:rsidRDefault="0053022C" w:rsidP="0053022C">
      <w:pPr>
        <w:ind w:left="-142" w:right="312"/>
        <w:jc w:val="right"/>
      </w:pPr>
      <w:r>
        <w:t>[Sigue el Anexo VIII]</w:t>
      </w:r>
    </w:p>
    <w:p w14:paraId="05E1807E" w14:textId="77777777" w:rsidR="0053022C" w:rsidRPr="00B22900" w:rsidRDefault="0053022C" w:rsidP="0053022C">
      <w:pPr>
        <w:ind w:left="-142" w:right="312"/>
        <w:jc w:val="right"/>
        <w:sectPr w:rsidR="0053022C" w:rsidRPr="00B22900" w:rsidSect="00E257A1">
          <w:headerReference w:type="first" r:id="rId34"/>
          <w:pgSz w:w="16840" w:h="11907" w:orient="landscape" w:code="9"/>
          <w:pgMar w:top="1134" w:right="510" w:bottom="1134" w:left="993" w:header="510" w:footer="680" w:gutter="0"/>
          <w:pgNumType w:start="1"/>
          <w:cols w:space="720"/>
          <w:titlePg/>
          <w:docGrid w:linePitch="272"/>
        </w:sectPr>
      </w:pPr>
    </w:p>
    <w:p w14:paraId="370B115B" w14:textId="77777777" w:rsidR="0053022C" w:rsidRPr="00B22900" w:rsidRDefault="0053022C" w:rsidP="0053022C">
      <w:pPr>
        <w:ind w:left="-142" w:right="312"/>
        <w:jc w:val="right"/>
      </w:pPr>
    </w:p>
    <w:p w14:paraId="3EA590A6" w14:textId="77777777" w:rsidR="0053022C" w:rsidRPr="00B22900" w:rsidRDefault="0053022C" w:rsidP="0053022C">
      <w:pPr>
        <w:ind w:left="-142" w:right="312"/>
        <w:jc w:val="right"/>
      </w:pPr>
    </w:p>
    <w:p w14:paraId="70AAF9CF" w14:textId="77777777" w:rsidR="0053022C" w:rsidRPr="00B22900" w:rsidRDefault="0053022C" w:rsidP="0053022C">
      <w:pPr>
        <w:ind w:left="-142" w:right="312"/>
        <w:jc w:val="center"/>
      </w:pPr>
      <w:r>
        <w:t>PROGRAMA PARA LA ELABORACIÓN DE MATERIAL DE INFORMACIÓN</w:t>
      </w:r>
    </w:p>
    <w:p w14:paraId="6A3E5B4E" w14:textId="77777777" w:rsidR="0053022C" w:rsidRPr="00B22900" w:rsidRDefault="0053022C" w:rsidP="0053022C">
      <w:pPr>
        <w:ind w:left="-142" w:right="312"/>
        <w:jc w:val="right"/>
      </w:pPr>
    </w:p>
    <w:p w14:paraId="7541A8C2" w14:textId="2CE09F75" w:rsidR="0053022C" w:rsidRPr="00B22900" w:rsidRDefault="0069785A" w:rsidP="0069785A">
      <w:pPr>
        <w:ind w:left="-142" w:right="312"/>
        <w:jc w:val="left"/>
      </w:pPr>
      <w:r w:rsidRPr="0069785A">
        <w:rPr>
          <w:noProof/>
          <w:lang w:val="en-US"/>
        </w:rPr>
        <w:drawing>
          <wp:inline distT="0" distB="0" distL="0" distR="0" wp14:anchorId="1E22783B" wp14:editId="313C6FA8">
            <wp:extent cx="9582150" cy="4876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0168" cy="4885970"/>
                    </a:xfrm>
                    <a:prstGeom prst="rect">
                      <a:avLst/>
                    </a:prstGeom>
                    <a:noFill/>
                    <a:ln>
                      <a:noFill/>
                    </a:ln>
                  </pic:spPr>
                </pic:pic>
              </a:graphicData>
            </a:graphic>
          </wp:inline>
        </w:drawing>
      </w:r>
    </w:p>
    <w:p w14:paraId="72F40A1E" w14:textId="77777777" w:rsidR="0053022C" w:rsidRPr="00B22900" w:rsidRDefault="0053022C" w:rsidP="0053022C">
      <w:pPr>
        <w:ind w:left="-142" w:right="312"/>
        <w:jc w:val="right"/>
      </w:pPr>
    </w:p>
    <w:p w14:paraId="6A3E4B78" w14:textId="77777777" w:rsidR="0053022C" w:rsidRPr="00B22900" w:rsidRDefault="0053022C" w:rsidP="0053022C">
      <w:pPr>
        <w:ind w:left="-142" w:right="312"/>
        <w:jc w:val="right"/>
      </w:pPr>
    </w:p>
    <w:p w14:paraId="72E227D6" w14:textId="77777777" w:rsidR="00050E16" w:rsidRPr="00B22900" w:rsidRDefault="0053022C" w:rsidP="0053022C">
      <w:pPr>
        <w:ind w:left="-142" w:right="312"/>
        <w:jc w:val="right"/>
      </w:pPr>
      <w:r>
        <w:t>[Fin del Anexo VIII y del documento]</w:t>
      </w:r>
    </w:p>
    <w:sectPr w:rsidR="00050E16" w:rsidRPr="00B22900" w:rsidSect="00E257A1">
      <w:headerReference w:type="default" r:id="rId36"/>
      <w:headerReference w:type="first" r:id="rId37"/>
      <w:pgSz w:w="16840" w:h="11907" w:orient="landscape" w:code="9"/>
      <w:pgMar w:top="1134" w:right="510" w:bottom="1134" w:left="993"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5131C" w14:textId="77777777" w:rsidR="00B51450" w:rsidRDefault="00B51450" w:rsidP="006655D3">
      <w:r>
        <w:separator/>
      </w:r>
    </w:p>
    <w:p w14:paraId="40EB0F1C" w14:textId="77777777" w:rsidR="00B51450" w:rsidRDefault="00B51450" w:rsidP="006655D3"/>
    <w:p w14:paraId="14AF7B44" w14:textId="77777777" w:rsidR="00B51450" w:rsidRDefault="00B51450" w:rsidP="006655D3"/>
  </w:endnote>
  <w:endnote w:type="continuationSeparator" w:id="0">
    <w:p w14:paraId="6CE0CEB2" w14:textId="77777777" w:rsidR="00B51450" w:rsidRDefault="00B51450" w:rsidP="006655D3">
      <w:r>
        <w:separator/>
      </w:r>
    </w:p>
    <w:p w14:paraId="07666486" w14:textId="77777777" w:rsidR="00B51450" w:rsidRPr="00294751" w:rsidRDefault="00B51450">
      <w:pPr>
        <w:pStyle w:val="Footer"/>
        <w:spacing w:after="60"/>
        <w:rPr>
          <w:sz w:val="18"/>
          <w:lang w:val="fr-FR"/>
        </w:rPr>
      </w:pPr>
      <w:r w:rsidRPr="00294751">
        <w:rPr>
          <w:sz w:val="18"/>
          <w:lang w:val="fr-FR"/>
        </w:rPr>
        <w:t>[Suite de la note de la page précédente]</w:t>
      </w:r>
    </w:p>
    <w:p w14:paraId="7E2B24D8" w14:textId="77777777" w:rsidR="00B51450" w:rsidRPr="00294751" w:rsidRDefault="00B51450" w:rsidP="006655D3">
      <w:pPr>
        <w:rPr>
          <w:lang w:val="fr-FR"/>
        </w:rPr>
      </w:pPr>
    </w:p>
    <w:p w14:paraId="58316D33" w14:textId="77777777" w:rsidR="00B51450" w:rsidRPr="00294751" w:rsidRDefault="00B51450" w:rsidP="006655D3">
      <w:pPr>
        <w:rPr>
          <w:lang w:val="fr-FR"/>
        </w:rPr>
      </w:pPr>
    </w:p>
  </w:endnote>
  <w:endnote w:type="continuationNotice" w:id="1">
    <w:p w14:paraId="0E961FA6" w14:textId="77777777" w:rsidR="00B51450" w:rsidRPr="00294751" w:rsidRDefault="00B51450" w:rsidP="006655D3">
      <w:pPr>
        <w:rPr>
          <w:lang w:val="fr-FR"/>
        </w:rPr>
      </w:pPr>
      <w:r w:rsidRPr="00294751">
        <w:rPr>
          <w:lang w:val="fr-FR"/>
        </w:rPr>
        <w:t>[Suite de la note page suivante]</w:t>
      </w:r>
    </w:p>
    <w:p w14:paraId="3048CE17" w14:textId="77777777" w:rsidR="00B51450" w:rsidRPr="00294751" w:rsidRDefault="00B51450" w:rsidP="006655D3">
      <w:pPr>
        <w:rPr>
          <w:lang w:val="fr-FR"/>
        </w:rPr>
      </w:pPr>
    </w:p>
    <w:p w14:paraId="74171754" w14:textId="77777777" w:rsidR="00B51450" w:rsidRPr="00294751" w:rsidRDefault="00B5145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MingLiU">
    <w:altName w:val="Malgun Gothic Semilight"/>
    <w:panose1 w:val="02010601000101010101"/>
    <w:charset w:val="88"/>
    <w:family w:val="roman"/>
    <w:pitch w:val="variable"/>
    <w:sig w:usb0="00000000" w:usb1="28CFFCFA" w:usb2="00000016" w:usb3="00000000" w:csb0="00100001" w:csb1="00000000"/>
  </w:font>
  <w:font w:name="Angsana New">
    <w:altName w:val="Arial Unicode MS"/>
    <w:panose1 w:val="02020603050405020304"/>
    <w:charset w:val="DE"/>
    <w:family w:val="roman"/>
    <w:pitch w:val="variable"/>
    <w:sig w:usb0="01000001" w:usb1="00000000" w:usb2="00000000" w:usb3="00000000" w:csb0="00010000"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12F7C" w14:textId="77777777" w:rsidR="00B51450" w:rsidRDefault="00B51450" w:rsidP="006655D3">
      <w:r>
        <w:separator/>
      </w:r>
    </w:p>
  </w:footnote>
  <w:footnote w:type="continuationSeparator" w:id="0">
    <w:p w14:paraId="084171E7" w14:textId="77777777" w:rsidR="00B51450" w:rsidRDefault="00B51450" w:rsidP="006655D3">
      <w:r>
        <w:separator/>
      </w:r>
    </w:p>
  </w:footnote>
  <w:footnote w:type="continuationNotice" w:id="1">
    <w:p w14:paraId="1E51A126" w14:textId="77777777" w:rsidR="00B51450" w:rsidRPr="00AB530F" w:rsidRDefault="00B51450" w:rsidP="00AB530F">
      <w:pPr>
        <w:pStyle w:val="Footer"/>
      </w:pPr>
    </w:p>
  </w:footnote>
  <w:footnote w:id="2">
    <w:p w14:paraId="1C0855B8" w14:textId="77777777" w:rsidR="00E257A1" w:rsidRDefault="00E257A1" w:rsidP="00132557">
      <w:pPr>
        <w:pStyle w:val="FootnoteText"/>
      </w:pPr>
      <w:r>
        <w:rPr>
          <w:rStyle w:val="FootnoteReference"/>
        </w:rPr>
        <w:footnoteRef/>
      </w:r>
      <w:r>
        <w:tab/>
        <w:t>Celebrada por medios electrónicos el 25 26 de octubre de 2021.</w:t>
      </w:r>
    </w:p>
  </w:footnote>
  <w:footnote w:id="3">
    <w:p w14:paraId="06CD412C" w14:textId="77777777" w:rsidR="00E257A1" w:rsidRDefault="00E257A1" w:rsidP="00132557">
      <w:pPr>
        <w:pStyle w:val="FootnoteText"/>
      </w:pPr>
      <w:r>
        <w:rPr>
          <w:rStyle w:val="FootnoteReference"/>
        </w:rPr>
        <w:footnoteRef/>
      </w:r>
      <w:r>
        <w:tab/>
        <w:t>Celebrada en Ginebra el 27 de octubre de 2021</w:t>
      </w:r>
    </w:p>
  </w:footnote>
  <w:footnote w:id="4">
    <w:p w14:paraId="0B49F9D9" w14:textId="77777777" w:rsidR="00E257A1" w:rsidRPr="00597BEA" w:rsidRDefault="00E257A1" w:rsidP="00132557">
      <w:pPr>
        <w:pStyle w:val="FootnoteText"/>
      </w:pPr>
      <w:r>
        <w:rPr>
          <w:rStyle w:val="FootnoteReference"/>
        </w:rPr>
        <w:footnoteRef/>
      </w:r>
      <w:r>
        <w:tab/>
        <w:t>En su quincuagésima sexta sesión, organizada por medios electrónicos del 18 al 22 de abril de 2022</w:t>
      </w:r>
    </w:p>
  </w:footnote>
  <w:footnote w:id="5">
    <w:p w14:paraId="3002AA89" w14:textId="77777777" w:rsidR="00E257A1" w:rsidRPr="00597BEA" w:rsidRDefault="00E257A1" w:rsidP="00132557">
      <w:pPr>
        <w:pStyle w:val="FootnoteText"/>
        <w:rPr>
          <w:highlight w:val="yellow"/>
        </w:rPr>
      </w:pPr>
      <w:r>
        <w:rPr>
          <w:rStyle w:val="FootnoteReference"/>
        </w:rPr>
        <w:footnoteRef/>
      </w:r>
      <w:r>
        <w:tab/>
        <w:t>En su quincuagésima primera sesión, celebrada en Cambridge (Reino Unido) del 23 al 27 de mayo de 2022</w:t>
      </w:r>
    </w:p>
  </w:footnote>
  <w:footnote w:id="6">
    <w:p w14:paraId="71552627" w14:textId="77777777" w:rsidR="00E257A1" w:rsidRPr="00597BEA" w:rsidRDefault="00E257A1" w:rsidP="00132557">
      <w:pPr>
        <w:pStyle w:val="FootnoteText"/>
      </w:pPr>
      <w:r>
        <w:rPr>
          <w:rStyle w:val="FootnoteReference"/>
        </w:rPr>
        <w:footnoteRef/>
      </w:r>
      <w:r>
        <w:tab/>
        <w:t>En quincuagésima cuarta sesión, organizada por Alemania y celebrada por medios electrónicos del 13 al 17 de junio de 2022</w:t>
      </w:r>
    </w:p>
  </w:footnote>
  <w:footnote w:id="7">
    <w:p w14:paraId="6AA5A4F2" w14:textId="77777777" w:rsidR="00E257A1" w:rsidRDefault="00E257A1" w:rsidP="00132557">
      <w:pPr>
        <w:pStyle w:val="FootnoteText"/>
      </w:pPr>
      <w:r>
        <w:rPr>
          <w:rStyle w:val="FootnoteReference"/>
        </w:rPr>
        <w:footnoteRef/>
      </w:r>
      <w:r>
        <w:tab/>
        <w:t>En su quincuagésima tercera sesión, celebrada por medios electrónicos del 11 al 15 de julio de 2022</w:t>
      </w:r>
    </w:p>
  </w:footnote>
  <w:footnote w:id="8">
    <w:p w14:paraId="6FB5BEA3" w14:textId="77777777" w:rsidR="00E257A1" w:rsidRDefault="00E257A1" w:rsidP="00132557">
      <w:pPr>
        <w:pStyle w:val="FootnoteText"/>
      </w:pPr>
      <w:r>
        <w:rPr>
          <w:rStyle w:val="FootnoteReference"/>
        </w:rPr>
        <w:footnoteRef/>
      </w:r>
      <w:r>
        <w:tab/>
        <w:t>En su primera sesión, celebrada por medios electrónicos del 19 al 23 de septiembre de 2022</w:t>
      </w:r>
    </w:p>
  </w:footnote>
  <w:footnote w:id="9">
    <w:p w14:paraId="2A5F748B" w14:textId="77777777" w:rsidR="00E257A1" w:rsidRPr="006A78B2" w:rsidRDefault="00E257A1" w:rsidP="00132557">
      <w:pPr>
        <w:pStyle w:val="FootnoteText"/>
      </w:pPr>
      <w:r>
        <w:rPr>
          <w:rStyle w:val="FootnoteReference"/>
        </w:rPr>
        <w:footnoteRef/>
      </w:r>
      <w:r>
        <w:t xml:space="preserve"> Organizada por los Países Bajos y celebrada por medios electrónicos del 7 al 11 de junio de 2021 </w:t>
      </w:r>
    </w:p>
  </w:footnote>
  <w:footnote w:id="10">
    <w:p w14:paraId="2B06BFC1" w14:textId="77777777" w:rsidR="00E257A1" w:rsidRPr="005614B5" w:rsidRDefault="00E257A1" w:rsidP="00132557">
      <w:pPr>
        <w:pStyle w:val="FootnoteText"/>
      </w:pPr>
      <w:r>
        <w:rPr>
          <w:rStyle w:val="FootnoteReference"/>
        </w:rPr>
        <w:footnoteRef/>
      </w:r>
      <w:r>
        <w:tab/>
        <w:t>Organizada por Alemania y celebrada por medios electrónicos del 13 al 17 de junio de 2022.</w:t>
      </w:r>
    </w:p>
  </w:footnote>
  <w:footnote w:id="11">
    <w:p w14:paraId="3CF71EFD" w14:textId="77777777" w:rsidR="00E257A1" w:rsidRDefault="00E257A1" w:rsidP="00132557">
      <w:pPr>
        <w:pStyle w:val="FootnoteText"/>
      </w:pPr>
      <w:r>
        <w:rPr>
          <w:rStyle w:val="FootnoteReference"/>
        </w:rPr>
        <w:footnoteRef/>
      </w:r>
      <w:r>
        <w:tab/>
        <w:t>Celebrada por medios electrónicos del 18 al 22 de abril de 2022</w:t>
      </w:r>
    </w:p>
  </w:footnote>
  <w:footnote w:id="12">
    <w:p w14:paraId="6F6C9B83" w14:textId="77777777" w:rsidR="00E257A1" w:rsidRDefault="00E257A1" w:rsidP="00132557">
      <w:pPr>
        <w:pStyle w:val="FootnoteText"/>
      </w:pPr>
      <w:r>
        <w:rPr>
          <w:rStyle w:val="FootnoteReference"/>
        </w:rPr>
        <w:footnoteRef/>
      </w:r>
      <w:r>
        <w:t xml:space="preserve"> Organizada por los Países Bajos y celebrada por medios electrónicos del 7 al 11 de junio de 2021.</w:t>
      </w:r>
    </w:p>
  </w:footnote>
  <w:footnote w:id="13">
    <w:p w14:paraId="3496D4FF" w14:textId="77777777" w:rsidR="00E257A1" w:rsidRDefault="00E257A1" w:rsidP="00132557">
      <w:pPr>
        <w:pStyle w:val="FootnoteText"/>
      </w:pPr>
      <w:r>
        <w:rPr>
          <w:rStyle w:val="FootnoteReference"/>
        </w:rPr>
        <w:footnoteRef/>
      </w:r>
      <w:r>
        <w:tab/>
        <w:t>Celebrada por medios electrónicos el 25 26 de octubre de 2022.</w:t>
      </w:r>
    </w:p>
  </w:footnote>
  <w:footnote w:id="14">
    <w:p w14:paraId="1975FD67" w14:textId="77777777" w:rsidR="00E257A1" w:rsidRPr="00CE3BF7" w:rsidRDefault="00E257A1" w:rsidP="00132557">
      <w:pPr>
        <w:pStyle w:val="FootnoteText"/>
      </w:pPr>
      <w:r>
        <w:rPr>
          <w:rStyle w:val="FootnoteReference"/>
        </w:rPr>
        <w:footnoteRef/>
      </w:r>
      <w:r>
        <w:tab/>
        <w:t>Celebrada por medios electrónicos del 11 al 15 de julio de 2022.</w:t>
      </w:r>
    </w:p>
  </w:footnote>
  <w:footnote w:id="15">
    <w:p w14:paraId="5E8705D3" w14:textId="77777777" w:rsidR="00E257A1" w:rsidRPr="00245321" w:rsidRDefault="00E257A1" w:rsidP="00132557">
      <w:pPr>
        <w:pStyle w:val="FootnoteText"/>
      </w:pPr>
      <w:r>
        <w:rPr>
          <w:rStyle w:val="FootnoteReference"/>
        </w:rPr>
        <w:footnoteRef/>
      </w:r>
      <w:r>
        <w:t xml:space="preserve"> Organizada por Turquía y celebrada por medios electrónicos del 3 al 7 de mayo de 2021</w:t>
      </w:r>
    </w:p>
  </w:footnote>
  <w:footnote w:id="16">
    <w:p w14:paraId="7CF74C56" w14:textId="77777777" w:rsidR="00E257A1" w:rsidRDefault="00E257A1" w:rsidP="00132557">
      <w:pPr>
        <w:pStyle w:val="FootnoteText"/>
      </w:pPr>
      <w:r>
        <w:rPr>
          <w:rStyle w:val="FootnoteReference"/>
        </w:rPr>
        <w:footnoteRef/>
      </w:r>
      <w:r>
        <w:t xml:space="preserve"> Organizada por la República Unida de </w:t>
      </w:r>
      <w:proofErr w:type="spellStart"/>
      <w:r>
        <w:t>Tanzanía</w:t>
      </w:r>
      <w:proofErr w:type="spellEnd"/>
      <w:r>
        <w:t xml:space="preserve"> y celebrada por medios electrónicos del 21 al 25 de junio de 2021</w:t>
      </w:r>
    </w:p>
  </w:footnote>
  <w:footnote w:id="17">
    <w:p w14:paraId="36387388" w14:textId="77777777" w:rsidR="00E257A1" w:rsidRDefault="00E257A1" w:rsidP="00132557">
      <w:pPr>
        <w:pStyle w:val="FootnoteText"/>
      </w:pPr>
      <w:r>
        <w:rPr>
          <w:rStyle w:val="FootnoteReference"/>
        </w:rPr>
        <w:footnoteRef/>
      </w:r>
      <w:r>
        <w:t xml:space="preserve"> Organizada por Turquía y celebrada por medios electrónicos del 3 al 7 de mayo de 2021</w:t>
      </w:r>
    </w:p>
  </w:footnote>
  <w:footnote w:id="18">
    <w:p w14:paraId="2EB4FEA6" w14:textId="77777777" w:rsidR="00E257A1" w:rsidRDefault="00E257A1" w:rsidP="00132557">
      <w:pPr>
        <w:pStyle w:val="FootnoteText"/>
      </w:pPr>
      <w:r>
        <w:rPr>
          <w:rStyle w:val="FootnoteReference"/>
        </w:rPr>
        <w:footnoteRef/>
      </w:r>
      <w:r>
        <w:t xml:space="preserve"> Organizada por Turquía y celebrada por medios electrónicos del 3 al 7 de mayo de 2021</w:t>
      </w:r>
    </w:p>
  </w:footnote>
  <w:footnote w:id="19">
    <w:p w14:paraId="709A02C3" w14:textId="77777777" w:rsidR="00E257A1" w:rsidRDefault="00E257A1" w:rsidP="00132557">
      <w:pPr>
        <w:pStyle w:val="FootnoteText"/>
      </w:pPr>
      <w:r>
        <w:rPr>
          <w:rStyle w:val="FootnoteReference"/>
        </w:rPr>
        <w:footnoteRef/>
      </w:r>
      <w:r>
        <w:tab/>
        <w:t>Celebrada por medios electrónicos del 18 al 22 de abril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04C5B" w14:textId="77777777" w:rsidR="00E257A1" w:rsidRPr="00E257A1" w:rsidRDefault="00E257A1" w:rsidP="00E257A1">
    <w:pPr>
      <w:pStyle w:val="Header"/>
      <w:rPr>
        <w:rStyle w:val="PageNumber"/>
      </w:rPr>
    </w:pPr>
    <w:r>
      <w:rPr>
        <w:rStyle w:val="PageNumber"/>
      </w:rPr>
      <w:t>TC/58/5</w:t>
    </w:r>
  </w:p>
  <w:p w14:paraId="76AE1393" w14:textId="47FC262E" w:rsidR="00E257A1" w:rsidRPr="00E257A1" w:rsidRDefault="00E257A1" w:rsidP="00E257A1">
    <w:pPr>
      <w:pStyle w:val="Header"/>
    </w:pPr>
    <w:r>
      <w:t xml:space="preserve">página </w:t>
    </w:r>
    <w:r w:rsidRPr="00E257A1">
      <w:rPr>
        <w:rStyle w:val="PageNumber"/>
      </w:rPr>
      <w:fldChar w:fldCharType="begin"/>
    </w:r>
    <w:r w:rsidRPr="00E257A1">
      <w:rPr>
        <w:rStyle w:val="PageNumber"/>
      </w:rPr>
      <w:instrText xml:space="preserve"> PAGE </w:instrText>
    </w:r>
    <w:r w:rsidRPr="00E257A1">
      <w:rPr>
        <w:rStyle w:val="PageNumber"/>
      </w:rPr>
      <w:fldChar w:fldCharType="separate"/>
    </w:r>
    <w:r w:rsidR="00674FB1">
      <w:rPr>
        <w:rStyle w:val="PageNumber"/>
        <w:noProof/>
      </w:rPr>
      <w:t>10</w:t>
    </w:r>
    <w:r w:rsidRPr="00E257A1">
      <w:rPr>
        <w:rStyle w:val="PageNumber"/>
      </w:rPr>
      <w:fldChar w:fldCharType="end"/>
    </w:r>
  </w:p>
  <w:p w14:paraId="0F31EA69" w14:textId="77777777" w:rsidR="00E257A1" w:rsidRPr="00E257A1" w:rsidRDefault="00E257A1" w:rsidP="00E257A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7B0CA" w14:textId="77777777" w:rsidR="00E257A1" w:rsidRPr="00B22900" w:rsidRDefault="00E257A1" w:rsidP="00B22900">
    <w:pPr>
      <w:pStyle w:val="Header"/>
      <w:rPr>
        <w:rStyle w:val="PageNumber"/>
      </w:rPr>
    </w:pPr>
    <w:r>
      <w:rPr>
        <w:rStyle w:val="PageNumber"/>
      </w:rPr>
      <w:t>TC/58/</w:t>
    </w:r>
  </w:p>
  <w:p w14:paraId="4E661FEE" w14:textId="77C98E48" w:rsidR="00E257A1" w:rsidRPr="00B22900" w:rsidRDefault="00B22900" w:rsidP="00B22900">
    <w:pPr>
      <w:pStyle w:val="Header"/>
    </w:pPr>
    <w:r>
      <w:t xml:space="preserve">Anexo VI, página </w:t>
    </w:r>
    <w:r w:rsidR="00E257A1" w:rsidRPr="00B22900">
      <w:rPr>
        <w:rStyle w:val="PageNumber"/>
      </w:rPr>
      <w:fldChar w:fldCharType="begin"/>
    </w:r>
    <w:r w:rsidR="00E257A1" w:rsidRPr="00B22900">
      <w:rPr>
        <w:rStyle w:val="PageNumber"/>
      </w:rPr>
      <w:instrText xml:space="preserve"> PAGE </w:instrText>
    </w:r>
    <w:r w:rsidR="00E257A1" w:rsidRPr="00B22900">
      <w:rPr>
        <w:rStyle w:val="PageNumber"/>
      </w:rPr>
      <w:fldChar w:fldCharType="separate"/>
    </w:r>
    <w:r w:rsidR="00674FB1">
      <w:rPr>
        <w:rStyle w:val="PageNumber"/>
        <w:noProof/>
      </w:rPr>
      <w:t>2</w:t>
    </w:r>
    <w:r w:rsidR="00E257A1" w:rsidRPr="00B22900">
      <w:rPr>
        <w:rStyle w:val="PageNumber"/>
      </w:rPr>
      <w:fldChar w:fldCharType="end"/>
    </w:r>
  </w:p>
  <w:p w14:paraId="3EE3D28A" w14:textId="77777777" w:rsidR="00E257A1" w:rsidRPr="00B22900" w:rsidRDefault="00E257A1" w:rsidP="00B22900">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4ECEE" w14:textId="77777777" w:rsidR="00B22900" w:rsidRPr="00B22900" w:rsidRDefault="00B22900" w:rsidP="00E257A1">
    <w:pPr>
      <w:pStyle w:val="Header"/>
    </w:pPr>
    <w:r>
      <w:t>TC/58/5</w:t>
    </w:r>
  </w:p>
  <w:p w14:paraId="53824685" w14:textId="77777777" w:rsidR="00B22900" w:rsidRPr="00B22900" w:rsidRDefault="00B22900" w:rsidP="00E257A1">
    <w:pPr>
      <w:pStyle w:val="Header"/>
    </w:pPr>
  </w:p>
  <w:p w14:paraId="47D830E9" w14:textId="77777777" w:rsidR="00B22900" w:rsidRDefault="00B22900" w:rsidP="00E257A1">
    <w:pPr>
      <w:pStyle w:val="Header"/>
    </w:pPr>
    <w:r>
      <w:t>ANEXO VI</w:t>
    </w:r>
  </w:p>
  <w:p w14:paraId="4BD93741" w14:textId="77777777" w:rsidR="00B22900" w:rsidRPr="00B22900" w:rsidRDefault="00B22900" w:rsidP="00E257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9C30" w14:textId="77777777" w:rsidR="00E257A1" w:rsidRPr="00B22900" w:rsidRDefault="00E257A1" w:rsidP="00E257A1">
    <w:pPr>
      <w:pStyle w:val="Header"/>
    </w:pPr>
    <w:r>
      <w:t>TC/58/5</w:t>
    </w:r>
  </w:p>
  <w:p w14:paraId="0EA7B987" w14:textId="77777777" w:rsidR="00E257A1" w:rsidRPr="00B22900" w:rsidRDefault="00E257A1" w:rsidP="00E257A1">
    <w:pPr>
      <w:pStyle w:val="Header"/>
    </w:pPr>
  </w:p>
  <w:p w14:paraId="53852C96" w14:textId="77777777" w:rsidR="00E257A1" w:rsidRPr="00B22900" w:rsidRDefault="00E257A1" w:rsidP="00E257A1">
    <w:pPr>
      <w:pStyle w:val="Header"/>
    </w:pPr>
    <w:r>
      <w:t>ANEXO VII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9AE11" w14:textId="77777777" w:rsidR="00E257A1" w:rsidRPr="00C5280D" w:rsidRDefault="00E257A1" w:rsidP="00EB048E">
    <w:pPr>
      <w:pStyle w:val="Header"/>
      <w:rPr>
        <w:rStyle w:val="PageNumber"/>
      </w:rPr>
    </w:pPr>
    <w:r>
      <w:rPr>
        <w:rStyle w:val="PageNumber"/>
      </w:rPr>
      <w:t>TC/58/5</w:t>
    </w:r>
  </w:p>
  <w:p w14:paraId="0D37BDBC" w14:textId="77777777" w:rsidR="00E257A1" w:rsidRPr="00C5280D" w:rsidRDefault="00E257A1"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2E769D01" w14:textId="77777777" w:rsidR="00E257A1" w:rsidRPr="00C5280D" w:rsidRDefault="00E257A1" w:rsidP="006655D3"/>
  <w:p w14:paraId="177202B0" w14:textId="77777777" w:rsidR="00E257A1" w:rsidRDefault="00E257A1"/>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2E37" w14:textId="77777777" w:rsidR="00E257A1" w:rsidRPr="00B22900" w:rsidRDefault="00E257A1" w:rsidP="00E257A1">
    <w:pPr>
      <w:pStyle w:val="Header"/>
    </w:pPr>
    <w:r>
      <w:t>TC/58/5</w:t>
    </w:r>
  </w:p>
  <w:p w14:paraId="4984C7FA" w14:textId="77777777" w:rsidR="00E257A1" w:rsidRPr="00B22900" w:rsidRDefault="00E257A1" w:rsidP="00E257A1">
    <w:pPr>
      <w:pStyle w:val="Header"/>
    </w:pPr>
  </w:p>
  <w:p w14:paraId="05F88D0D" w14:textId="77777777" w:rsidR="00E257A1" w:rsidRPr="00B22900" w:rsidRDefault="00B22900" w:rsidP="00E257A1">
    <w:pPr>
      <w:pStyle w:val="Header"/>
    </w:pPr>
    <w:r>
      <w:t>ANEXO VIII</w:t>
    </w:r>
  </w:p>
  <w:p w14:paraId="2B47ED49" w14:textId="77777777" w:rsidR="00E257A1" w:rsidRPr="00B22900" w:rsidRDefault="00E257A1" w:rsidP="00E25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0992" w14:textId="77777777" w:rsidR="00E257A1" w:rsidRPr="00C5280D" w:rsidRDefault="00E257A1" w:rsidP="00EB048E">
    <w:pPr>
      <w:pStyle w:val="Header"/>
      <w:rPr>
        <w:rStyle w:val="PageNumber"/>
      </w:rPr>
    </w:pPr>
    <w:r>
      <w:rPr>
        <w:rStyle w:val="PageNumber"/>
      </w:rPr>
      <w:t>TWP/6/1</w:t>
    </w:r>
  </w:p>
  <w:p w14:paraId="47E5DB2A" w14:textId="77777777" w:rsidR="00E257A1" w:rsidRPr="00C5280D" w:rsidRDefault="00E257A1" w:rsidP="00EB048E">
    <w:pPr>
      <w:pStyle w:val="Header"/>
    </w:pPr>
    <w:r>
      <w:t xml:space="preserve">Anexo III,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5815ABC7" w14:textId="77777777" w:rsidR="00E257A1" w:rsidRPr="00C5280D" w:rsidRDefault="00E257A1" w:rsidP="006655D3"/>
  <w:p w14:paraId="526BE31C" w14:textId="77777777" w:rsidR="00E257A1" w:rsidRDefault="00E257A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8195" w14:textId="77777777" w:rsidR="00E257A1" w:rsidRPr="00E257A1" w:rsidRDefault="00E257A1" w:rsidP="00E257A1">
    <w:pPr>
      <w:pStyle w:val="Header"/>
    </w:pPr>
    <w:r>
      <w:t>TC/58/5</w:t>
    </w:r>
  </w:p>
  <w:p w14:paraId="4D650426" w14:textId="77777777" w:rsidR="00E257A1" w:rsidRPr="00E257A1" w:rsidRDefault="00E257A1" w:rsidP="00E257A1">
    <w:pPr>
      <w:pStyle w:val="Header"/>
    </w:pPr>
  </w:p>
  <w:p w14:paraId="375D0989" w14:textId="77777777" w:rsidR="00E257A1" w:rsidRDefault="00E257A1" w:rsidP="00E257A1">
    <w:pPr>
      <w:pStyle w:val="Header"/>
    </w:pPr>
    <w:r>
      <w:t>ANEXO I</w:t>
    </w:r>
  </w:p>
  <w:p w14:paraId="07439D8C" w14:textId="77777777" w:rsidR="00E257A1" w:rsidRPr="00E257A1" w:rsidRDefault="00E257A1" w:rsidP="00E257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F7C97" w14:textId="77777777" w:rsidR="00E257A1" w:rsidRPr="00E257A1" w:rsidRDefault="00E257A1" w:rsidP="00E257A1">
    <w:pPr>
      <w:pStyle w:val="Header"/>
    </w:pPr>
    <w:r>
      <w:t>TC/58/5</w:t>
    </w:r>
  </w:p>
  <w:p w14:paraId="682B741C" w14:textId="1FB24668" w:rsidR="00E257A1" w:rsidRPr="00E257A1" w:rsidRDefault="00E257A1" w:rsidP="00EB048E">
    <w:pPr>
      <w:pStyle w:val="Header"/>
    </w:pPr>
    <w:r>
      <w:t xml:space="preserve">Anexo II, página </w:t>
    </w:r>
    <w:r w:rsidRPr="00E257A1">
      <w:rPr>
        <w:rStyle w:val="PageNumber"/>
      </w:rPr>
      <w:fldChar w:fldCharType="begin"/>
    </w:r>
    <w:r w:rsidRPr="00E257A1">
      <w:rPr>
        <w:rStyle w:val="PageNumber"/>
      </w:rPr>
      <w:instrText xml:space="preserve"> PAGE </w:instrText>
    </w:r>
    <w:r w:rsidRPr="00E257A1">
      <w:rPr>
        <w:rStyle w:val="PageNumber"/>
      </w:rPr>
      <w:fldChar w:fldCharType="separate"/>
    </w:r>
    <w:r w:rsidR="00674FB1">
      <w:rPr>
        <w:rStyle w:val="PageNumber"/>
        <w:noProof/>
      </w:rPr>
      <w:t>5</w:t>
    </w:r>
    <w:r w:rsidRPr="00E257A1">
      <w:rPr>
        <w:rStyle w:val="PageNumber"/>
      </w:rPr>
      <w:fldChar w:fldCharType="end"/>
    </w:r>
  </w:p>
  <w:p w14:paraId="66124C68" w14:textId="77777777" w:rsidR="00E257A1" w:rsidRPr="00E257A1" w:rsidRDefault="00E257A1" w:rsidP="006655D3"/>
  <w:p w14:paraId="670A23BF" w14:textId="77777777" w:rsidR="00E257A1" w:rsidRPr="00E257A1" w:rsidRDefault="00E257A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E4082" w14:textId="77777777" w:rsidR="00E257A1" w:rsidRPr="00E257A1" w:rsidRDefault="00E257A1" w:rsidP="00E257A1">
    <w:pPr>
      <w:pStyle w:val="Header"/>
    </w:pPr>
    <w:r>
      <w:t>TC/58/5</w:t>
    </w:r>
  </w:p>
  <w:p w14:paraId="607D8EFF" w14:textId="77777777" w:rsidR="00E257A1" w:rsidRPr="00E257A1" w:rsidRDefault="00E257A1" w:rsidP="00E257A1">
    <w:pPr>
      <w:pStyle w:val="Header"/>
    </w:pPr>
  </w:p>
  <w:p w14:paraId="4BE3A953" w14:textId="77777777" w:rsidR="00E257A1" w:rsidRPr="00E257A1" w:rsidRDefault="00E257A1" w:rsidP="00E257A1">
    <w:pPr>
      <w:pStyle w:val="Header"/>
    </w:pPr>
    <w:r>
      <w:t>ANEXO II</w:t>
    </w:r>
  </w:p>
  <w:p w14:paraId="77E3A313" w14:textId="77777777" w:rsidR="00E257A1" w:rsidRPr="00E257A1" w:rsidRDefault="00E257A1" w:rsidP="00E257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B3C4" w14:textId="77777777" w:rsidR="00E257A1" w:rsidRPr="00B22900" w:rsidRDefault="00E257A1" w:rsidP="00E257A1">
    <w:pPr>
      <w:pStyle w:val="Header"/>
    </w:pPr>
    <w:r>
      <w:t>TC/58/5</w:t>
    </w:r>
  </w:p>
  <w:p w14:paraId="254D2645" w14:textId="095359AD" w:rsidR="00E257A1" w:rsidRPr="00B22900" w:rsidRDefault="00B22900" w:rsidP="00EB048E">
    <w:pPr>
      <w:pStyle w:val="Header"/>
    </w:pPr>
    <w:r>
      <w:t xml:space="preserve">Anexo III, página </w:t>
    </w:r>
    <w:r w:rsidR="00E257A1" w:rsidRPr="00B22900">
      <w:rPr>
        <w:rStyle w:val="PageNumber"/>
      </w:rPr>
      <w:fldChar w:fldCharType="begin"/>
    </w:r>
    <w:r w:rsidR="00E257A1" w:rsidRPr="00B22900">
      <w:rPr>
        <w:rStyle w:val="PageNumber"/>
      </w:rPr>
      <w:instrText xml:space="preserve"> PAGE </w:instrText>
    </w:r>
    <w:r w:rsidR="00E257A1" w:rsidRPr="00B22900">
      <w:rPr>
        <w:rStyle w:val="PageNumber"/>
      </w:rPr>
      <w:fldChar w:fldCharType="separate"/>
    </w:r>
    <w:r w:rsidR="00674FB1">
      <w:rPr>
        <w:rStyle w:val="PageNumber"/>
        <w:noProof/>
      </w:rPr>
      <w:t>2</w:t>
    </w:r>
    <w:r w:rsidR="00E257A1" w:rsidRPr="00B22900">
      <w:rPr>
        <w:rStyle w:val="PageNumber"/>
      </w:rPr>
      <w:fldChar w:fldCharType="end"/>
    </w:r>
  </w:p>
  <w:p w14:paraId="1BC1E429" w14:textId="77777777" w:rsidR="00E257A1" w:rsidRPr="00B22900" w:rsidRDefault="00E257A1" w:rsidP="006655D3"/>
  <w:p w14:paraId="785AAA1F" w14:textId="77777777" w:rsidR="00E257A1" w:rsidRPr="00B22900" w:rsidRDefault="00E257A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89DBE" w14:textId="77777777" w:rsidR="00E257A1" w:rsidRPr="00B22900" w:rsidRDefault="00E257A1" w:rsidP="00E257A1">
    <w:pPr>
      <w:pStyle w:val="Header"/>
    </w:pPr>
    <w:r>
      <w:t>TC/58/5</w:t>
    </w:r>
  </w:p>
  <w:p w14:paraId="29F86B60" w14:textId="77777777" w:rsidR="00E257A1" w:rsidRPr="00B22900" w:rsidRDefault="00E257A1" w:rsidP="00E257A1">
    <w:pPr>
      <w:pStyle w:val="Header"/>
    </w:pPr>
  </w:p>
  <w:p w14:paraId="3A3C0430" w14:textId="77777777" w:rsidR="00E257A1" w:rsidRPr="00B22900" w:rsidRDefault="00B22900" w:rsidP="00E257A1">
    <w:pPr>
      <w:pStyle w:val="Header"/>
    </w:pPr>
    <w:r>
      <w:t>ANEXO III</w:t>
    </w:r>
  </w:p>
  <w:p w14:paraId="2B7975C3" w14:textId="77777777" w:rsidR="00B22900" w:rsidRPr="00B22900" w:rsidRDefault="00B22900" w:rsidP="00E257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B5E81" w14:textId="77777777" w:rsidR="00E257A1" w:rsidRPr="00B22900" w:rsidRDefault="00E257A1" w:rsidP="00E257A1">
    <w:pPr>
      <w:pStyle w:val="Header"/>
    </w:pPr>
    <w:r>
      <w:t>TC/58/5</w:t>
    </w:r>
  </w:p>
  <w:p w14:paraId="33A56663" w14:textId="77777777" w:rsidR="00E257A1" w:rsidRPr="00B22900" w:rsidRDefault="00E257A1" w:rsidP="00E257A1">
    <w:pPr>
      <w:pStyle w:val="Header"/>
    </w:pPr>
  </w:p>
  <w:p w14:paraId="6B55B08A" w14:textId="77777777" w:rsidR="00E257A1" w:rsidRDefault="00B22900" w:rsidP="00E257A1">
    <w:pPr>
      <w:pStyle w:val="Header"/>
    </w:pPr>
    <w:r>
      <w:t>ANEXO IV</w:t>
    </w:r>
  </w:p>
  <w:p w14:paraId="51629066" w14:textId="77777777" w:rsidR="00B22900" w:rsidRPr="00B22900" w:rsidRDefault="00B22900" w:rsidP="00E257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C4C9B" w14:textId="77777777" w:rsidR="00E257A1" w:rsidRPr="00B22900" w:rsidRDefault="00E257A1" w:rsidP="00E257A1">
    <w:pPr>
      <w:pStyle w:val="Header"/>
    </w:pPr>
    <w:r>
      <w:t>TC/58/5</w:t>
    </w:r>
  </w:p>
  <w:p w14:paraId="0A83A776" w14:textId="77777777" w:rsidR="00E257A1" w:rsidRPr="00B22900" w:rsidRDefault="00E257A1" w:rsidP="00E257A1">
    <w:pPr>
      <w:pStyle w:val="Header"/>
    </w:pPr>
  </w:p>
  <w:p w14:paraId="77BC027A" w14:textId="77777777" w:rsidR="00E257A1" w:rsidRDefault="00E257A1" w:rsidP="00E257A1">
    <w:pPr>
      <w:pStyle w:val="Header"/>
    </w:pPr>
    <w:r>
      <w:t>ANEXO V</w:t>
    </w:r>
  </w:p>
  <w:p w14:paraId="02B7ED66" w14:textId="77777777" w:rsidR="00B22900" w:rsidRPr="00B22900" w:rsidRDefault="00B22900" w:rsidP="00E25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41"/>
    <w:multiLevelType w:val="hybridMultilevel"/>
    <w:tmpl w:val="DE2603A8"/>
    <w:lvl w:ilvl="0" w:tplc="865CECBC">
      <w:start w:val="1"/>
      <w:numFmt w:val="bullet"/>
      <w:lvlText w:val=""/>
      <w:lvlJc w:val="left"/>
      <w:pPr>
        <w:tabs>
          <w:tab w:val="num" w:pos="720"/>
        </w:tabs>
        <w:ind w:left="720" w:hanging="360"/>
      </w:pPr>
      <w:rPr>
        <w:rFonts w:ascii="Symbol" w:hAnsi="Symbol" w:hint="default"/>
      </w:rPr>
    </w:lvl>
    <w:lvl w:ilvl="1" w:tplc="6BBEB90E" w:tentative="1">
      <w:start w:val="1"/>
      <w:numFmt w:val="bullet"/>
      <w:lvlText w:val=""/>
      <w:lvlJc w:val="left"/>
      <w:pPr>
        <w:tabs>
          <w:tab w:val="num" w:pos="1440"/>
        </w:tabs>
        <w:ind w:left="1440" w:hanging="360"/>
      </w:pPr>
      <w:rPr>
        <w:rFonts w:ascii="Symbol" w:hAnsi="Symbol" w:hint="default"/>
      </w:rPr>
    </w:lvl>
    <w:lvl w:ilvl="2" w:tplc="042ED308" w:tentative="1">
      <w:start w:val="1"/>
      <w:numFmt w:val="bullet"/>
      <w:lvlText w:val=""/>
      <w:lvlJc w:val="left"/>
      <w:pPr>
        <w:tabs>
          <w:tab w:val="num" w:pos="2160"/>
        </w:tabs>
        <w:ind w:left="2160" w:hanging="360"/>
      </w:pPr>
      <w:rPr>
        <w:rFonts w:ascii="Symbol" w:hAnsi="Symbol" w:hint="default"/>
      </w:rPr>
    </w:lvl>
    <w:lvl w:ilvl="3" w:tplc="6DBEB0B2" w:tentative="1">
      <w:start w:val="1"/>
      <w:numFmt w:val="bullet"/>
      <w:lvlText w:val=""/>
      <w:lvlJc w:val="left"/>
      <w:pPr>
        <w:tabs>
          <w:tab w:val="num" w:pos="2880"/>
        </w:tabs>
        <w:ind w:left="2880" w:hanging="360"/>
      </w:pPr>
      <w:rPr>
        <w:rFonts w:ascii="Symbol" w:hAnsi="Symbol" w:hint="default"/>
      </w:rPr>
    </w:lvl>
    <w:lvl w:ilvl="4" w:tplc="0B0ADCFA" w:tentative="1">
      <w:start w:val="1"/>
      <w:numFmt w:val="bullet"/>
      <w:lvlText w:val=""/>
      <w:lvlJc w:val="left"/>
      <w:pPr>
        <w:tabs>
          <w:tab w:val="num" w:pos="3600"/>
        </w:tabs>
        <w:ind w:left="3600" w:hanging="360"/>
      </w:pPr>
      <w:rPr>
        <w:rFonts w:ascii="Symbol" w:hAnsi="Symbol" w:hint="default"/>
      </w:rPr>
    </w:lvl>
    <w:lvl w:ilvl="5" w:tplc="EE526644" w:tentative="1">
      <w:start w:val="1"/>
      <w:numFmt w:val="bullet"/>
      <w:lvlText w:val=""/>
      <w:lvlJc w:val="left"/>
      <w:pPr>
        <w:tabs>
          <w:tab w:val="num" w:pos="4320"/>
        </w:tabs>
        <w:ind w:left="4320" w:hanging="360"/>
      </w:pPr>
      <w:rPr>
        <w:rFonts w:ascii="Symbol" w:hAnsi="Symbol" w:hint="default"/>
      </w:rPr>
    </w:lvl>
    <w:lvl w:ilvl="6" w:tplc="ACD4F4A2" w:tentative="1">
      <w:start w:val="1"/>
      <w:numFmt w:val="bullet"/>
      <w:lvlText w:val=""/>
      <w:lvlJc w:val="left"/>
      <w:pPr>
        <w:tabs>
          <w:tab w:val="num" w:pos="5040"/>
        </w:tabs>
        <w:ind w:left="5040" w:hanging="360"/>
      </w:pPr>
      <w:rPr>
        <w:rFonts w:ascii="Symbol" w:hAnsi="Symbol" w:hint="default"/>
      </w:rPr>
    </w:lvl>
    <w:lvl w:ilvl="7" w:tplc="7B3C2558" w:tentative="1">
      <w:start w:val="1"/>
      <w:numFmt w:val="bullet"/>
      <w:lvlText w:val=""/>
      <w:lvlJc w:val="left"/>
      <w:pPr>
        <w:tabs>
          <w:tab w:val="num" w:pos="5760"/>
        </w:tabs>
        <w:ind w:left="5760" w:hanging="360"/>
      </w:pPr>
      <w:rPr>
        <w:rFonts w:ascii="Symbol" w:hAnsi="Symbol" w:hint="default"/>
      </w:rPr>
    </w:lvl>
    <w:lvl w:ilvl="8" w:tplc="11E01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606287"/>
    <w:multiLevelType w:val="hybridMultilevel"/>
    <w:tmpl w:val="F1D05A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 w15:restartNumberingAfterBreak="0">
    <w:nsid w:val="07BB4D83"/>
    <w:multiLevelType w:val="multilevel"/>
    <w:tmpl w:val="07BB4D8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91D4F49"/>
    <w:multiLevelType w:val="hybridMultilevel"/>
    <w:tmpl w:val="F59642EE"/>
    <w:lvl w:ilvl="0" w:tplc="2B0250D2">
      <w:start w:val="1"/>
      <w:numFmt w:val="bullet"/>
      <w:lvlText w:val="•"/>
      <w:lvlJc w:val="left"/>
      <w:pPr>
        <w:tabs>
          <w:tab w:val="num" w:pos="720"/>
        </w:tabs>
        <w:ind w:left="720" w:hanging="360"/>
      </w:pPr>
      <w:rPr>
        <w:rFonts w:ascii="Arial" w:hAnsi="Arial" w:hint="default"/>
      </w:rPr>
    </w:lvl>
    <w:lvl w:ilvl="1" w:tplc="09B84238" w:tentative="1">
      <w:start w:val="1"/>
      <w:numFmt w:val="bullet"/>
      <w:lvlText w:val="•"/>
      <w:lvlJc w:val="left"/>
      <w:pPr>
        <w:tabs>
          <w:tab w:val="num" w:pos="1440"/>
        </w:tabs>
        <w:ind w:left="1440" w:hanging="360"/>
      </w:pPr>
      <w:rPr>
        <w:rFonts w:ascii="Arial" w:hAnsi="Arial" w:hint="default"/>
      </w:rPr>
    </w:lvl>
    <w:lvl w:ilvl="2" w:tplc="EBE676F8" w:tentative="1">
      <w:start w:val="1"/>
      <w:numFmt w:val="bullet"/>
      <w:lvlText w:val="•"/>
      <w:lvlJc w:val="left"/>
      <w:pPr>
        <w:tabs>
          <w:tab w:val="num" w:pos="2160"/>
        </w:tabs>
        <w:ind w:left="2160" w:hanging="360"/>
      </w:pPr>
      <w:rPr>
        <w:rFonts w:ascii="Arial" w:hAnsi="Arial" w:hint="default"/>
      </w:rPr>
    </w:lvl>
    <w:lvl w:ilvl="3" w:tplc="85848BA4" w:tentative="1">
      <w:start w:val="1"/>
      <w:numFmt w:val="bullet"/>
      <w:lvlText w:val="•"/>
      <w:lvlJc w:val="left"/>
      <w:pPr>
        <w:tabs>
          <w:tab w:val="num" w:pos="2880"/>
        </w:tabs>
        <w:ind w:left="2880" w:hanging="360"/>
      </w:pPr>
      <w:rPr>
        <w:rFonts w:ascii="Arial" w:hAnsi="Arial" w:hint="default"/>
      </w:rPr>
    </w:lvl>
    <w:lvl w:ilvl="4" w:tplc="79AC4186" w:tentative="1">
      <w:start w:val="1"/>
      <w:numFmt w:val="bullet"/>
      <w:lvlText w:val="•"/>
      <w:lvlJc w:val="left"/>
      <w:pPr>
        <w:tabs>
          <w:tab w:val="num" w:pos="3600"/>
        </w:tabs>
        <w:ind w:left="3600" w:hanging="360"/>
      </w:pPr>
      <w:rPr>
        <w:rFonts w:ascii="Arial" w:hAnsi="Arial" w:hint="default"/>
      </w:rPr>
    </w:lvl>
    <w:lvl w:ilvl="5" w:tplc="28D4DA9A" w:tentative="1">
      <w:start w:val="1"/>
      <w:numFmt w:val="bullet"/>
      <w:lvlText w:val="•"/>
      <w:lvlJc w:val="left"/>
      <w:pPr>
        <w:tabs>
          <w:tab w:val="num" w:pos="4320"/>
        </w:tabs>
        <w:ind w:left="4320" w:hanging="360"/>
      </w:pPr>
      <w:rPr>
        <w:rFonts w:ascii="Arial" w:hAnsi="Arial" w:hint="default"/>
      </w:rPr>
    </w:lvl>
    <w:lvl w:ilvl="6" w:tplc="EFB6BDB6" w:tentative="1">
      <w:start w:val="1"/>
      <w:numFmt w:val="bullet"/>
      <w:lvlText w:val="•"/>
      <w:lvlJc w:val="left"/>
      <w:pPr>
        <w:tabs>
          <w:tab w:val="num" w:pos="5040"/>
        </w:tabs>
        <w:ind w:left="5040" w:hanging="360"/>
      </w:pPr>
      <w:rPr>
        <w:rFonts w:ascii="Arial" w:hAnsi="Arial" w:hint="default"/>
      </w:rPr>
    </w:lvl>
    <w:lvl w:ilvl="7" w:tplc="733AEFE0" w:tentative="1">
      <w:start w:val="1"/>
      <w:numFmt w:val="bullet"/>
      <w:lvlText w:val="•"/>
      <w:lvlJc w:val="left"/>
      <w:pPr>
        <w:tabs>
          <w:tab w:val="num" w:pos="5760"/>
        </w:tabs>
        <w:ind w:left="5760" w:hanging="360"/>
      </w:pPr>
      <w:rPr>
        <w:rFonts w:ascii="Arial" w:hAnsi="Arial" w:hint="default"/>
      </w:rPr>
    </w:lvl>
    <w:lvl w:ilvl="8" w:tplc="FFDAFE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7013E7"/>
    <w:multiLevelType w:val="hybridMultilevel"/>
    <w:tmpl w:val="65981166"/>
    <w:lvl w:ilvl="0" w:tplc="BC629F08">
      <w:start w:val="1"/>
      <w:numFmt w:val="bullet"/>
      <w:lvlText w:val="•"/>
      <w:lvlJc w:val="left"/>
      <w:pPr>
        <w:tabs>
          <w:tab w:val="num" w:pos="720"/>
        </w:tabs>
        <w:ind w:left="720" w:hanging="360"/>
      </w:pPr>
      <w:rPr>
        <w:rFonts w:ascii="SimSun" w:hAnsi="SimSun" w:hint="default"/>
      </w:rPr>
    </w:lvl>
    <w:lvl w:ilvl="1" w:tplc="832A6ABA" w:tentative="1">
      <w:start w:val="1"/>
      <w:numFmt w:val="bullet"/>
      <w:lvlText w:val="•"/>
      <w:lvlJc w:val="left"/>
      <w:pPr>
        <w:tabs>
          <w:tab w:val="num" w:pos="1440"/>
        </w:tabs>
        <w:ind w:left="1440" w:hanging="360"/>
      </w:pPr>
      <w:rPr>
        <w:rFonts w:ascii="SimSun" w:hAnsi="SimSun" w:hint="default"/>
      </w:rPr>
    </w:lvl>
    <w:lvl w:ilvl="2" w:tplc="F24842EE" w:tentative="1">
      <w:start w:val="1"/>
      <w:numFmt w:val="bullet"/>
      <w:lvlText w:val="•"/>
      <w:lvlJc w:val="left"/>
      <w:pPr>
        <w:tabs>
          <w:tab w:val="num" w:pos="2160"/>
        </w:tabs>
        <w:ind w:left="2160" w:hanging="360"/>
      </w:pPr>
      <w:rPr>
        <w:rFonts w:ascii="SimSun" w:hAnsi="SimSun" w:hint="default"/>
      </w:rPr>
    </w:lvl>
    <w:lvl w:ilvl="3" w:tplc="1F9034DA" w:tentative="1">
      <w:start w:val="1"/>
      <w:numFmt w:val="bullet"/>
      <w:lvlText w:val="•"/>
      <w:lvlJc w:val="left"/>
      <w:pPr>
        <w:tabs>
          <w:tab w:val="num" w:pos="2880"/>
        </w:tabs>
        <w:ind w:left="2880" w:hanging="360"/>
      </w:pPr>
      <w:rPr>
        <w:rFonts w:ascii="SimSun" w:hAnsi="SimSun" w:hint="default"/>
      </w:rPr>
    </w:lvl>
    <w:lvl w:ilvl="4" w:tplc="FDAE8A28" w:tentative="1">
      <w:start w:val="1"/>
      <w:numFmt w:val="bullet"/>
      <w:lvlText w:val="•"/>
      <w:lvlJc w:val="left"/>
      <w:pPr>
        <w:tabs>
          <w:tab w:val="num" w:pos="3600"/>
        </w:tabs>
        <w:ind w:left="3600" w:hanging="360"/>
      </w:pPr>
      <w:rPr>
        <w:rFonts w:ascii="SimSun" w:hAnsi="SimSun" w:hint="default"/>
      </w:rPr>
    </w:lvl>
    <w:lvl w:ilvl="5" w:tplc="9A06782E" w:tentative="1">
      <w:start w:val="1"/>
      <w:numFmt w:val="bullet"/>
      <w:lvlText w:val="•"/>
      <w:lvlJc w:val="left"/>
      <w:pPr>
        <w:tabs>
          <w:tab w:val="num" w:pos="4320"/>
        </w:tabs>
        <w:ind w:left="4320" w:hanging="360"/>
      </w:pPr>
      <w:rPr>
        <w:rFonts w:ascii="SimSun" w:hAnsi="SimSun" w:hint="default"/>
      </w:rPr>
    </w:lvl>
    <w:lvl w:ilvl="6" w:tplc="16286376" w:tentative="1">
      <w:start w:val="1"/>
      <w:numFmt w:val="bullet"/>
      <w:lvlText w:val="•"/>
      <w:lvlJc w:val="left"/>
      <w:pPr>
        <w:tabs>
          <w:tab w:val="num" w:pos="5040"/>
        </w:tabs>
        <w:ind w:left="5040" w:hanging="360"/>
      </w:pPr>
      <w:rPr>
        <w:rFonts w:ascii="SimSun" w:hAnsi="SimSun" w:hint="default"/>
      </w:rPr>
    </w:lvl>
    <w:lvl w:ilvl="7" w:tplc="294C9400" w:tentative="1">
      <w:start w:val="1"/>
      <w:numFmt w:val="bullet"/>
      <w:lvlText w:val="•"/>
      <w:lvlJc w:val="left"/>
      <w:pPr>
        <w:tabs>
          <w:tab w:val="num" w:pos="5760"/>
        </w:tabs>
        <w:ind w:left="5760" w:hanging="360"/>
      </w:pPr>
      <w:rPr>
        <w:rFonts w:ascii="SimSun" w:hAnsi="SimSun" w:hint="default"/>
      </w:rPr>
    </w:lvl>
    <w:lvl w:ilvl="8" w:tplc="58A2B054" w:tentative="1">
      <w:start w:val="1"/>
      <w:numFmt w:val="bullet"/>
      <w:lvlText w:val="•"/>
      <w:lvlJc w:val="left"/>
      <w:pPr>
        <w:tabs>
          <w:tab w:val="num" w:pos="6480"/>
        </w:tabs>
        <w:ind w:left="6480" w:hanging="360"/>
      </w:pPr>
      <w:rPr>
        <w:rFonts w:ascii="SimSun" w:hAnsi="SimSun" w:hint="default"/>
      </w:rPr>
    </w:lvl>
  </w:abstractNum>
  <w:abstractNum w:abstractNumId="6" w15:restartNumberingAfterBreak="0">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6094D"/>
    <w:multiLevelType w:val="hybridMultilevel"/>
    <w:tmpl w:val="1DE89302"/>
    <w:lvl w:ilvl="0" w:tplc="C0B46876">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386EF5"/>
    <w:multiLevelType w:val="hybridMultilevel"/>
    <w:tmpl w:val="F3AE15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A7C4816"/>
    <w:multiLevelType w:val="hybridMultilevel"/>
    <w:tmpl w:val="60EEF68A"/>
    <w:lvl w:ilvl="0" w:tplc="27A692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4B1955"/>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1" w15:restartNumberingAfterBreak="0">
    <w:nsid w:val="257A0187"/>
    <w:multiLevelType w:val="hybridMultilevel"/>
    <w:tmpl w:val="9C0CF324"/>
    <w:lvl w:ilvl="0" w:tplc="53625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E02B05"/>
    <w:multiLevelType w:val="hybridMultilevel"/>
    <w:tmpl w:val="2FA08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556B4F"/>
    <w:multiLevelType w:val="multilevel"/>
    <w:tmpl w:val="36C2FF7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3522FF"/>
    <w:multiLevelType w:val="hybridMultilevel"/>
    <w:tmpl w:val="6C8215E6"/>
    <w:lvl w:ilvl="0" w:tplc="DE225B3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C142CC"/>
    <w:multiLevelType w:val="hybridMultilevel"/>
    <w:tmpl w:val="EBB4FEC2"/>
    <w:lvl w:ilvl="0" w:tplc="EA4CF2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BC54437"/>
    <w:multiLevelType w:val="hybridMultilevel"/>
    <w:tmpl w:val="6C4AF166"/>
    <w:lvl w:ilvl="0" w:tplc="3724DD8E">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15:restartNumberingAfterBreak="0">
    <w:nsid w:val="3F4F7DE3"/>
    <w:multiLevelType w:val="hybridMultilevel"/>
    <w:tmpl w:val="87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E3137"/>
    <w:multiLevelType w:val="hybridMultilevel"/>
    <w:tmpl w:val="92A43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4F6167"/>
    <w:multiLevelType w:val="hybridMultilevel"/>
    <w:tmpl w:val="DA1E2A7E"/>
    <w:lvl w:ilvl="0" w:tplc="7414BB34">
      <w:start w:val="1"/>
      <w:numFmt w:val="bullet"/>
      <w:lvlText w:val=""/>
      <w:lvlJc w:val="left"/>
      <w:pPr>
        <w:tabs>
          <w:tab w:val="num" w:pos="720"/>
        </w:tabs>
        <w:ind w:left="720" w:hanging="360"/>
      </w:pPr>
      <w:rPr>
        <w:rFonts w:ascii="Wingdings 2" w:hAnsi="Wingdings 2" w:hint="default"/>
      </w:rPr>
    </w:lvl>
    <w:lvl w:ilvl="1" w:tplc="5D342194" w:tentative="1">
      <w:start w:val="1"/>
      <w:numFmt w:val="bullet"/>
      <w:lvlText w:val=""/>
      <w:lvlJc w:val="left"/>
      <w:pPr>
        <w:tabs>
          <w:tab w:val="num" w:pos="1440"/>
        </w:tabs>
        <w:ind w:left="1440" w:hanging="360"/>
      </w:pPr>
      <w:rPr>
        <w:rFonts w:ascii="Wingdings 2" w:hAnsi="Wingdings 2" w:hint="default"/>
      </w:rPr>
    </w:lvl>
    <w:lvl w:ilvl="2" w:tplc="96E07686" w:tentative="1">
      <w:start w:val="1"/>
      <w:numFmt w:val="bullet"/>
      <w:lvlText w:val=""/>
      <w:lvlJc w:val="left"/>
      <w:pPr>
        <w:tabs>
          <w:tab w:val="num" w:pos="2160"/>
        </w:tabs>
        <w:ind w:left="2160" w:hanging="360"/>
      </w:pPr>
      <w:rPr>
        <w:rFonts w:ascii="Wingdings 2" w:hAnsi="Wingdings 2" w:hint="default"/>
      </w:rPr>
    </w:lvl>
    <w:lvl w:ilvl="3" w:tplc="8522E18E" w:tentative="1">
      <w:start w:val="1"/>
      <w:numFmt w:val="bullet"/>
      <w:lvlText w:val=""/>
      <w:lvlJc w:val="left"/>
      <w:pPr>
        <w:tabs>
          <w:tab w:val="num" w:pos="2880"/>
        </w:tabs>
        <w:ind w:left="2880" w:hanging="360"/>
      </w:pPr>
      <w:rPr>
        <w:rFonts w:ascii="Wingdings 2" w:hAnsi="Wingdings 2" w:hint="default"/>
      </w:rPr>
    </w:lvl>
    <w:lvl w:ilvl="4" w:tplc="A4F27D56" w:tentative="1">
      <w:start w:val="1"/>
      <w:numFmt w:val="bullet"/>
      <w:lvlText w:val=""/>
      <w:lvlJc w:val="left"/>
      <w:pPr>
        <w:tabs>
          <w:tab w:val="num" w:pos="3600"/>
        </w:tabs>
        <w:ind w:left="3600" w:hanging="360"/>
      </w:pPr>
      <w:rPr>
        <w:rFonts w:ascii="Wingdings 2" w:hAnsi="Wingdings 2" w:hint="default"/>
      </w:rPr>
    </w:lvl>
    <w:lvl w:ilvl="5" w:tplc="C34A6C72" w:tentative="1">
      <w:start w:val="1"/>
      <w:numFmt w:val="bullet"/>
      <w:lvlText w:val=""/>
      <w:lvlJc w:val="left"/>
      <w:pPr>
        <w:tabs>
          <w:tab w:val="num" w:pos="4320"/>
        </w:tabs>
        <w:ind w:left="4320" w:hanging="360"/>
      </w:pPr>
      <w:rPr>
        <w:rFonts w:ascii="Wingdings 2" w:hAnsi="Wingdings 2" w:hint="default"/>
      </w:rPr>
    </w:lvl>
    <w:lvl w:ilvl="6" w:tplc="CD3894F4" w:tentative="1">
      <w:start w:val="1"/>
      <w:numFmt w:val="bullet"/>
      <w:lvlText w:val=""/>
      <w:lvlJc w:val="left"/>
      <w:pPr>
        <w:tabs>
          <w:tab w:val="num" w:pos="5040"/>
        </w:tabs>
        <w:ind w:left="5040" w:hanging="360"/>
      </w:pPr>
      <w:rPr>
        <w:rFonts w:ascii="Wingdings 2" w:hAnsi="Wingdings 2" w:hint="default"/>
      </w:rPr>
    </w:lvl>
    <w:lvl w:ilvl="7" w:tplc="EA30E774" w:tentative="1">
      <w:start w:val="1"/>
      <w:numFmt w:val="bullet"/>
      <w:lvlText w:val=""/>
      <w:lvlJc w:val="left"/>
      <w:pPr>
        <w:tabs>
          <w:tab w:val="num" w:pos="5760"/>
        </w:tabs>
        <w:ind w:left="5760" w:hanging="360"/>
      </w:pPr>
      <w:rPr>
        <w:rFonts w:ascii="Wingdings 2" w:hAnsi="Wingdings 2" w:hint="default"/>
      </w:rPr>
    </w:lvl>
    <w:lvl w:ilvl="8" w:tplc="C9DC78AE"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44012CC2"/>
    <w:multiLevelType w:val="hybridMultilevel"/>
    <w:tmpl w:val="E58CE3EE"/>
    <w:lvl w:ilvl="0" w:tplc="EAFA2E12">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442B600E"/>
    <w:multiLevelType w:val="hybridMultilevel"/>
    <w:tmpl w:val="915A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83761"/>
    <w:multiLevelType w:val="hybridMultilevel"/>
    <w:tmpl w:val="75E8E84A"/>
    <w:lvl w:ilvl="0" w:tplc="F7DEBD0C">
      <w:start w:val="1"/>
      <w:numFmt w:val="bullet"/>
      <w:lvlText w:val=""/>
      <w:lvlJc w:val="left"/>
      <w:pPr>
        <w:tabs>
          <w:tab w:val="num" w:pos="720"/>
        </w:tabs>
        <w:ind w:left="720" w:hanging="360"/>
      </w:pPr>
      <w:rPr>
        <w:rFonts w:ascii="Wingdings" w:hAnsi="Wingdings" w:hint="default"/>
      </w:rPr>
    </w:lvl>
    <w:lvl w:ilvl="1" w:tplc="F9D29B54" w:tentative="1">
      <w:start w:val="1"/>
      <w:numFmt w:val="bullet"/>
      <w:lvlText w:val=""/>
      <w:lvlJc w:val="left"/>
      <w:pPr>
        <w:tabs>
          <w:tab w:val="num" w:pos="1440"/>
        </w:tabs>
        <w:ind w:left="1440" w:hanging="360"/>
      </w:pPr>
      <w:rPr>
        <w:rFonts w:ascii="Wingdings" w:hAnsi="Wingdings" w:hint="default"/>
      </w:rPr>
    </w:lvl>
    <w:lvl w:ilvl="2" w:tplc="7646C8AE" w:tentative="1">
      <w:start w:val="1"/>
      <w:numFmt w:val="bullet"/>
      <w:lvlText w:val=""/>
      <w:lvlJc w:val="left"/>
      <w:pPr>
        <w:tabs>
          <w:tab w:val="num" w:pos="2160"/>
        </w:tabs>
        <w:ind w:left="2160" w:hanging="360"/>
      </w:pPr>
      <w:rPr>
        <w:rFonts w:ascii="Wingdings" w:hAnsi="Wingdings" w:hint="default"/>
      </w:rPr>
    </w:lvl>
    <w:lvl w:ilvl="3" w:tplc="5E72967C" w:tentative="1">
      <w:start w:val="1"/>
      <w:numFmt w:val="bullet"/>
      <w:lvlText w:val=""/>
      <w:lvlJc w:val="left"/>
      <w:pPr>
        <w:tabs>
          <w:tab w:val="num" w:pos="2880"/>
        </w:tabs>
        <w:ind w:left="2880" w:hanging="360"/>
      </w:pPr>
      <w:rPr>
        <w:rFonts w:ascii="Wingdings" w:hAnsi="Wingdings" w:hint="default"/>
      </w:rPr>
    </w:lvl>
    <w:lvl w:ilvl="4" w:tplc="7760239C" w:tentative="1">
      <w:start w:val="1"/>
      <w:numFmt w:val="bullet"/>
      <w:lvlText w:val=""/>
      <w:lvlJc w:val="left"/>
      <w:pPr>
        <w:tabs>
          <w:tab w:val="num" w:pos="3600"/>
        </w:tabs>
        <w:ind w:left="3600" w:hanging="360"/>
      </w:pPr>
      <w:rPr>
        <w:rFonts w:ascii="Wingdings" w:hAnsi="Wingdings" w:hint="default"/>
      </w:rPr>
    </w:lvl>
    <w:lvl w:ilvl="5" w:tplc="A2B469EC" w:tentative="1">
      <w:start w:val="1"/>
      <w:numFmt w:val="bullet"/>
      <w:lvlText w:val=""/>
      <w:lvlJc w:val="left"/>
      <w:pPr>
        <w:tabs>
          <w:tab w:val="num" w:pos="4320"/>
        </w:tabs>
        <w:ind w:left="4320" w:hanging="360"/>
      </w:pPr>
      <w:rPr>
        <w:rFonts w:ascii="Wingdings" w:hAnsi="Wingdings" w:hint="default"/>
      </w:rPr>
    </w:lvl>
    <w:lvl w:ilvl="6" w:tplc="FDC2A2E6" w:tentative="1">
      <w:start w:val="1"/>
      <w:numFmt w:val="bullet"/>
      <w:lvlText w:val=""/>
      <w:lvlJc w:val="left"/>
      <w:pPr>
        <w:tabs>
          <w:tab w:val="num" w:pos="5040"/>
        </w:tabs>
        <w:ind w:left="5040" w:hanging="360"/>
      </w:pPr>
      <w:rPr>
        <w:rFonts w:ascii="Wingdings" w:hAnsi="Wingdings" w:hint="default"/>
      </w:rPr>
    </w:lvl>
    <w:lvl w:ilvl="7" w:tplc="C78C0160" w:tentative="1">
      <w:start w:val="1"/>
      <w:numFmt w:val="bullet"/>
      <w:lvlText w:val=""/>
      <w:lvlJc w:val="left"/>
      <w:pPr>
        <w:tabs>
          <w:tab w:val="num" w:pos="5760"/>
        </w:tabs>
        <w:ind w:left="5760" w:hanging="360"/>
      </w:pPr>
      <w:rPr>
        <w:rFonts w:ascii="Wingdings" w:hAnsi="Wingdings" w:hint="default"/>
      </w:rPr>
    </w:lvl>
    <w:lvl w:ilvl="8" w:tplc="165898D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B5140"/>
    <w:multiLevelType w:val="hybridMultilevel"/>
    <w:tmpl w:val="97E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7" w15:restartNumberingAfterBreak="0">
    <w:nsid w:val="498C56AF"/>
    <w:multiLevelType w:val="hybridMultilevel"/>
    <w:tmpl w:val="64381608"/>
    <w:lvl w:ilvl="0" w:tplc="7FF2D174">
      <w:start w:val="1"/>
      <w:numFmt w:val="bullet"/>
      <w:lvlText w:val="•"/>
      <w:lvlJc w:val="left"/>
      <w:pPr>
        <w:tabs>
          <w:tab w:val="num" w:pos="720"/>
        </w:tabs>
        <w:ind w:left="720" w:hanging="360"/>
      </w:pPr>
      <w:rPr>
        <w:rFonts w:ascii="Arial" w:hAnsi="Arial" w:hint="default"/>
      </w:rPr>
    </w:lvl>
    <w:lvl w:ilvl="1" w:tplc="CCAC6EEC" w:tentative="1">
      <w:start w:val="1"/>
      <w:numFmt w:val="bullet"/>
      <w:lvlText w:val="•"/>
      <w:lvlJc w:val="left"/>
      <w:pPr>
        <w:tabs>
          <w:tab w:val="num" w:pos="1440"/>
        </w:tabs>
        <w:ind w:left="1440" w:hanging="360"/>
      </w:pPr>
      <w:rPr>
        <w:rFonts w:ascii="Arial" w:hAnsi="Arial" w:hint="default"/>
      </w:rPr>
    </w:lvl>
    <w:lvl w:ilvl="2" w:tplc="B1C207EC" w:tentative="1">
      <w:start w:val="1"/>
      <w:numFmt w:val="bullet"/>
      <w:lvlText w:val="•"/>
      <w:lvlJc w:val="left"/>
      <w:pPr>
        <w:tabs>
          <w:tab w:val="num" w:pos="2160"/>
        </w:tabs>
        <w:ind w:left="2160" w:hanging="360"/>
      </w:pPr>
      <w:rPr>
        <w:rFonts w:ascii="Arial" w:hAnsi="Arial" w:hint="default"/>
      </w:rPr>
    </w:lvl>
    <w:lvl w:ilvl="3" w:tplc="4B4CFADC" w:tentative="1">
      <w:start w:val="1"/>
      <w:numFmt w:val="bullet"/>
      <w:lvlText w:val="•"/>
      <w:lvlJc w:val="left"/>
      <w:pPr>
        <w:tabs>
          <w:tab w:val="num" w:pos="2880"/>
        </w:tabs>
        <w:ind w:left="2880" w:hanging="360"/>
      </w:pPr>
      <w:rPr>
        <w:rFonts w:ascii="Arial" w:hAnsi="Arial" w:hint="default"/>
      </w:rPr>
    </w:lvl>
    <w:lvl w:ilvl="4" w:tplc="661255E6" w:tentative="1">
      <w:start w:val="1"/>
      <w:numFmt w:val="bullet"/>
      <w:lvlText w:val="•"/>
      <w:lvlJc w:val="left"/>
      <w:pPr>
        <w:tabs>
          <w:tab w:val="num" w:pos="3600"/>
        </w:tabs>
        <w:ind w:left="3600" w:hanging="360"/>
      </w:pPr>
      <w:rPr>
        <w:rFonts w:ascii="Arial" w:hAnsi="Arial" w:hint="default"/>
      </w:rPr>
    </w:lvl>
    <w:lvl w:ilvl="5" w:tplc="ACE41FD0" w:tentative="1">
      <w:start w:val="1"/>
      <w:numFmt w:val="bullet"/>
      <w:lvlText w:val="•"/>
      <w:lvlJc w:val="left"/>
      <w:pPr>
        <w:tabs>
          <w:tab w:val="num" w:pos="4320"/>
        </w:tabs>
        <w:ind w:left="4320" w:hanging="360"/>
      </w:pPr>
      <w:rPr>
        <w:rFonts w:ascii="Arial" w:hAnsi="Arial" w:hint="default"/>
      </w:rPr>
    </w:lvl>
    <w:lvl w:ilvl="6" w:tplc="AEBE296A" w:tentative="1">
      <w:start w:val="1"/>
      <w:numFmt w:val="bullet"/>
      <w:lvlText w:val="•"/>
      <w:lvlJc w:val="left"/>
      <w:pPr>
        <w:tabs>
          <w:tab w:val="num" w:pos="5040"/>
        </w:tabs>
        <w:ind w:left="5040" w:hanging="360"/>
      </w:pPr>
      <w:rPr>
        <w:rFonts w:ascii="Arial" w:hAnsi="Arial" w:hint="default"/>
      </w:rPr>
    </w:lvl>
    <w:lvl w:ilvl="7" w:tplc="4402652C" w:tentative="1">
      <w:start w:val="1"/>
      <w:numFmt w:val="bullet"/>
      <w:lvlText w:val="•"/>
      <w:lvlJc w:val="left"/>
      <w:pPr>
        <w:tabs>
          <w:tab w:val="num" w:pos="5760"/>
        </w:tabs>
        <w:ind w:left="5760" w:hanging="360"/>
      </w:pPr>
      <w:rPr>
        <w:rFonts w:ascii="Arial" w:hAnsi="Arial" w:hint="default"/>
      </w:rPr>
    </w:lvl>
    <w:lvl w:ilvl="8" w:tplc="B8BC84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105B2B"/>
    <w:multiLevelType w:val="hybridMultilevel"/>
    <w:tmpl w:val="7764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F25E1"/>
    <w:multiLevelType w:val="hybridMultilevel"/>
    <w:tmpl w:val="A6381F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9642749"/>
    <w:multiLevelType w:val="hybridMultilevel"/>
    <w:tmpl w:val="AC629F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CE6467"/>
    <w:multiLevelType w:val="hybridMultilevel"/>
    <w:tmpl w:val="A0185E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2F694B"/>
    <w:multiLevelType w:val="hybridMultilevel"/>
    <w:tmpl w:val="7204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66982"/>
    <w:multiLevelType w:val="hybridMultilevel"/>
    <w:tmpl w:val="BDC22D16"/>
    <w:lvl w:ilvl="0" w:tplc="0F187E2C">
      <w:start w:val="1"/>
      <w:numFmt w:val="bullet"/>
      <w:lvlText w:val="•"/>
      <w:lvlJc w:val="left"/>
      <w:pPr>
        <w:tabs>
          <w:tab w:val="num" w:pos="720"/>
        </w:tabs>
        <w:ind w:left="720" w:hanging="360"/>
      </w:pPr>
      <w:rPr>
        <w:rFonts w:ascii="Arial" w:hAnsi="Arial" w:hint="default"/>
      </w:rPr>
    </w:lvl>
    <w:lvl w:ilvl="1" w:tplc="D988F1BC" w:tentative="1">
      <w:start w:val="1"/>
      <w:numFmt w:val="bullet"/>
      <w:lvlText w:val="•"/>
      <w:lvlJc w:val="left"/>
      <w:pPr>
        <w:tabs>
          <w:tab w:val="num" w:pos="1440"/>
        </w:tabs>
        <w:ind w:left="1440" w:hanging="360"/>
      </w:pPr>
      <w:rPr>
        <w:rFonts w:ascii="Arial" w:hAnsi="Arial" w:hint="default"/>
      </w:rPr>
    </w:lvl>
    <w:lvl w:ilvl="2" w:tplc="7EBC6136" w:tentative="1">
      <w:start w:val="1"/>
      <w:numFmt w:val="bullet"/>
      <w:lvlText w:val="•"/>
      <w:lvlJc w:val="left"/>
      <w:pPr>
        <w:tabs>
          <w:tab w:val="num" w:pos="2160"/>
        </w:tabs>
        <w:ind w:left="2160" w:hanging="360"/>
      </w:pPr>
      <w:rPr>
        <w:rFonts w:ascii="Arial" w:hAnsi="Arial" w:hint="default"/>
      </w:rPr>
    </w:lvl>
    <w:lvl w:ilvl="3" w:tplc="C42C7F50" w:tentative="1">
      <w:start w:val="1"/>
      <w:numFmt w:val="bullet"/>
      <w:lvlText w:val="•"/>
      <w:lvlJc w:val="left"/>
      <w:pPr>
        <w:tabs>
          <w:tab w:val="num" w:pos="2880"/>
        </w:tabs>
        <w:ind w:left="2880" w:hanging="360"/>
      </w:pPr>
      <w:rPr>
        <w:rFonts w:ascii="Arial" w:hAnsi="Arial" w:hint="default"/>
      </w:rPr>
    </w:lvl>
    <w:lvl w:ilvl="4" w:tplc="B2502E8E" w:tentative="1">
      <w:start w:val="1"/>
      <w:numFmt w:val="bullet"/>
      <w:lvlText w:val="•"/>
      <w:lvlJc w:val="left"/>
      <w:pPr>
        <w:tabs>
          <w:tab w:val="num" w:pos="3600"/>
        </w:tabs>
        <w:ind w:left="3600" w:hanging="360"/>
      </w:pPr>
      <w:rPr>
        <w:rFonts w:ascii="Arial" w:hAnsi="Arial" w:hint="default"/>
      </w:rPr>
    </w:lvl>
    <w:lvl w:ilvl="5" w:tplc="70749AD6" w:tentative="1">
      <w:start w:val="1"/>
      <w:numFmt w:val="bullet"/>
      <w:lvlText w:val="•"/>
      <w:lvlJc w:val="left"/>
      <w:pPr>
        <w:tabs>
          <w:tab w:val="num" w:pos="4320"/>
        </w:tabs>
        <w:ind w:left="4320" w:hanging="360"/>
      </w:pPr>
      <w:rPr>
        <w:rFonts w:ascii="Arial" w:hAnsi="Arial" w:hint="default"/>
      </w:rPr>
    </w:lvl>
    <w:lvl w:ilvl="6" w:tplc="7A26824E" w:tentative="1">
      <w:start w:val="1"/>
      <w:numFmt w:val="bullet"/>
      <w:lvlText w:val="•"/>
      <w:lvlJc w:val="left"/>
      <w:pPr>
        <w:tabs>
          <w:tab w:val="num" w:pos="5040"/>
        </w:tabs>
        <w:ind w:left="5040" w:hanging="360"/>
      </w:pPr>
      <w:rPr>
        <w:rFonts w:ascii="Arial" w:hAnsi="Arial" w:hint="default"/>
      </w:rPr>
    </w:lvl>
    <w:lvl w:ilvl="7" w:tplc="68AE595A" w:tentative="1">
      <w:start w:val="1"/>
      <w:numFmt w:val="bullet"/>
      <w:lvlText w:val="•"/>
      <w:lvlJc w:val="left"/>
      <w:pPr>
        <w:tabs>
          <w:tab w:val="num" w:pos="5760"/>
        </w:tabs>
        <w:ind w:left="5760" w:hanging="360"/>
      </w:pPr>
      <w:rPr>
        <w:rFonts w:ascii="Arial" w:hAnsi="Arial" w:hint="default"/>
      </w:rPr>
    </w:lvl>
    <w:lvl w:ilvl="8" w:tplc="5B4E35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9B5840"/>
    <w:multiLevelType w:val="hybridMultilevel"/>
    <w:tmpl w:val="D004D1C2"/>
    <w:lvl w:ilvl="0" w:tplc="10FAB73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56A54BC"/>
    <w:multiLevelType w:val="hybridMultilevel"/>
    <w:tmpl w:val="404E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C040C7"/>
    <w:multiLevelType w:val="hybridMultilevel"/>
    <w:tmpl w:val="86DACCA4"/>
    <w:lvl w:ilvl="0" w:tplc="976ED2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3AB3FB4"/>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38"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9" w15:restartNumberingAfterBreak="0">
    <w:nsid w:val="788430BB"/>
    <w:multiLevelType w:val="hybridMultilevel"/>
    <w:tmpl w:val="8180B49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923C80"/>
    <w:multiLevelType w:val="hybridMultilevel"/>
    <w:tmpl w:val="5C92B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BC93456"/>
    <w:multiLevelType w:val="hybridMultilevel"/>
    <w:tmpl w:val="3B70A044"/>
    <w:lvl w:ilvl="0" w:tplc="5CBE6DA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C1F1635"/>
    <w:multiLevelType w:val="hybridMultilevel"/>
    <w:tmpl w:val="93082F7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F6613"/>
    <w:multiLevelType w:val="hybridMultilevel"/>
    <w:tmpl w:val="85383DDA"/>
    <w:lvl w:ilvl="0" w:tplc="3724DD8E">
      <w:start w:val="1"/>
      <w:numFmt w:val="bullet"/>
      <w:lvlText w:val="•"/>
      <w:lvlJc w:val="left"/>
      <w:pPr>
        <w:tabs>
          <w:tab w:val="num" w:pos="720"/>
        </w:tabs>
        <w:ind w:left="720" w:hanging="360"/>
      </w:pPr>
      <w:rPr>
        <w:rFonts w:ascii="Arial" w:hAnsi="Arial" w:hint="default"/>
      </w:rPr>
    </w:lvl>
    <w:lvl w:ilvl="1" w:tplc="16C878EC" w:tentative="1">
      <w:start w:val="1"/>
      <w:numFmt w:val="bullet"/>
      <w:lvlText w:val="•"/>
      <w:lvlJc w:val="left"/>
      <w:pPr>
        <w:tabs>
          <w:tab w:val="num" w:pos="1440"/>
        </w:tabs>
        <w:ind w:left="1440" w:hanging="360"/>
      </w:pPr>
      <w:rPr>
        <w:rFonts w:ascii="Arial" w:hAnsi="Arial" w:hint="default"/>
      </w:rPr>
    </w:lvl>
    <w:lvl w:ilvl="2" w:tplc="783AB244" w:tentative="1">
      <w:start w:val="1"/>
      <w:numFmt w:val="bullet"/>
      <w:lvlText w:val="•"/>
      <w:lvlJc w:val="left"/>
      <w:pPr>
        <w:tabs>
          <w:tab w:val="num" w:pos="2160"/>
        </w:tabs>
        <w:ind w:left="2160" w:hanging="360"/>
      </w:pPr>
      <w:rPr>
        <w:rFonts w:ascii="Arial" w:hAnsi="Arial" w:hint="default"/>
      </w:rPr>
    </w:lvl>
    <w:lvl w:ilvl="3" w:tplc="4EA8DC94" w:tentative="1">
      <w:start w:val="1"/>
      <w:numFmt w:val="bullet"/>
      <w:lvlText w:val="•"/>
      <w:lvlJc w:val="left"/>
      <w:pPr>
        <w:tabs>
          <w:tab w:val="num" w:pos="2880"/>
        </w:tabs>
        <w:ind w:left="2880" w:hanging="360"/>
      </w:pPr>
      <w:rPr>
        <w:rFonts w:ascii="Arial" w:hAnsi="Arial" w:hint="default"/>
      </w:rPr>
    </w:lvl>
    <w:lvl w:ilvl="4" w:tplc="9B78D2E2" w:tentative="1">
      <w:start w:val="1"/>
      <w:numFmt w:val="bullet"/>
      <w:lvlText w:val="•"/>
      <w:lvlJc w:val="left"/>
      <w:pPr>
        <w:tabs>
          <w:tab w:val="num" w:pos="3600"/>
        </w:tabs>
        <w:ind w:left="3600" w:hanging="360"/>
      </w:pPr>
      <w:rPr>
        <w:rFonts w:ascii="Arial" w:hAnsi="Arial" w:hint="default"/>
      </w:rPr>
    </w:lvl>
    <w:lvl w:ilvl="5" w:tplc="A5C4D57E" w:tentative="1">
      <w:start w:val="1"/>
      <w:numFmt w:val="bullet"/>
      <w:lvlText w:val="•"/>
      <w:lvlJc w:val="left"/>
      <w:pPr>
        <w:tabs>
          <w:tab w:val="num" w:pos="4320"/>
        </w:tabs>
        <w:ind w:left="4320" w:hanging="360"/>
      </w:pPr>
      <w:rPr>
        <w:rFonts w:ascii="Arial" w:hAnsi="Arial" w:hint="default"/>
      </w:rPr>
    </w:lvl>
    <w:lvl w:ilvl="6" w:tplc="B944D37A" w:tentative="1">
      <w:start w:val="1"/>
      <w:numFmt w:val="bullet"/>
      <w:lvlText w:val="•"/>
      <w:lvlJc w:val="left"/>
      <w:pPr>
        <w:tabs>
          <w:tab w:val="num" w:pos="5040"/>
        </w:tabs>
        <w:ind w:left="5040" w:hanging="360"/>
      </w:pPr>
      <w:rPr>
        <w:rFonts w:ascii="Arial" w:hAnsi="Arial" w:hint="default"/>
      </w:rPr>
    </w:lvl>
    <w:lvl w:ilvl="7" w:tplc="9EC8033E" w:tentative="1">
      <w:start w:val="1"/>
      <w:numFmt w:val="bullet"/>
      <w:lvlText w:val="•"/>
      <w:lvlJc w:val="left"/>
      <w:pPr>
        <w:tabs>
          <w:tab w:val="num" w:pos="5760"/>
        </w:tabs>
        <w:ind w:left="5760" w:hanging="360"/>
      </w:pPr>
      <w:rPr>
        <w:rFonts w:ascii="Arial" w:hAnsi="Arial" w:hint="default"/>
      </w:rPr>
    </w:lvl>
    <w:lvl w:ilvl="8" w:tplc="A274C620"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32"/>
  </w:num>
  <w:num w:numId="3">
    <w:abstractNumId w:val="25"/>
  </w:num>
  <w:num w:numId="4">
    <w:abstractNumId w:val="14"/>
  </w:num>
  <w:num w:numId="5">
    <w:abstractNumId w:val="1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7"/>
  </w:num>
  <w:num w:numId="9">
    <w:abstractNumId w:val="10"/>
  </w:num>
  <w:num w:numId="10">
    <w:abstractNumId w:val="6"/>
  </w:num>
  <w:num w:numId="11">
    <w:abstractNumId w:val="3"/>
  </w:num>
  <w:num w:numId="12">
    <w:abstractNumId w:val="24"/>
  </w:num>
  <w:num w:numId="13">
    <w:abstractNumId w:val="5"/>
  </w:num>
  <w:num w:numId="14">
    <w:abstractNumId w:val="0"/>
  </w:num>
  <w:num w:numId="15">
    <w:abstractNumId w:val="21"/>
  </w:num>
  <w:num w:numId="16">
    <w:abstractNumId w:val="39"/>
  </w:num>
  <w:num w:numId="17">
    <w:abstractNumId w:val="8"/>
  </w:num>
  <w:num w:numId="18">
    <w:abstractNumId w:val="22"/>
  </w:num>
  <w:num w:numId="19">
    <w:abstractNumId w:val="43"/>
  </w:num>
  <w:num w:numId="20">
    <w:abstractNumId w:val="27"/>
  </w:num>
  <w:num w:numId="21">
    <w:abstractNumId w:val="4"/>
  </w:num>
  <w:num w:numId="22">
    <w:abstractNumId w:val="33"/>
  </w:num>
  <w:num w:numId="23">
    <w:abstractNumId w:val="18"/>
  </w:num>
  <w:num w:numId="24">
    <w:abstractNumId w:val="17"/>
  </w:num>
  <w:num w:numId="25">
    <w:abstractNumId w:val="9"/>
  </w:num>
  <w:num w:numId="26">
    <w:abstractNumId w:val="41"/>
  </w:num>
  <w:num w:numId="27">
    <w:abstractNumId w:val="12"/>
  </w:num>
  <w:num w:numId="28">
    <w:abstractNumId w:val="19"/>
  </w:num>
  <w:num w:numId="29">
    <w:abstractNumId w:val="38"/>
  </w:num>
  <w:num w:numId="30">
    <w:abstractNumId w:val="35"/>
  </w:num>
  <w:num w:numId="31">
    <w:abstractNumId w:val="28"/>
  </w:num>
  <w:num w:numId="32">
    <w:abstractNumId w:val="42"/>
  </w:num>
  <w:num w:numId="33">
    <w:abstractNumId w:val="11"/>
  </w:num>
  <w:num w:numId="34">
    <w:abstractNumId w:val="40"/>
  </w:num>
  <w:num w:numId="35">
    <w:abstractNumId w:val="29"/>
  </w:num>
  <w:num w:numId="36">
    <w:abstractNumId w:val="1"/>
  </w:num>
  <w:num w:numId="37">
    <w:abstractNumId w:val="30"/>
  </w:num>
  <w:num w:numId="38">
    <w:abstractNumId w:val="7"/>
  </w:num>
  <w:num w:numId="39">
    <w:abstractNumId w:val="16"/>
  </w:num>
  <w:num w:numId="40">
    <w:abstractNumId w:val="34"/>
  </w:num>
  <w:num w:numId="41">
    <w:abstractNumId w:val="36"/>
  </w:num>
  <w:num w:numId="42">
    <w:abstractNumId w:val="31"/>
  </w:num>
  <w:num w:numId="43">
    <w:abstractNumId w:val="23"/>
  </w:num>
  <w:num w:numId="44">
    <w:abstractNumId w:val="13"/>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s-ES"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22C"/>
    <w:rsid w:val="00003967"/>
    <w:rsid w:val="00010CF3"/>
    <w:rsid w:val="00011E27"/>
    <w:rsid w:val="000148BC"/>
    <w:rsid w:val="00024AB8"/>
    <w:rsid w:val="00030854"/>
    <w:rsid w:val="00031B48"/>
    <w:rsid w:val="00036028"/>
    <w:rsid w:val="00044642"/>
    <w:rsid w:val="000446B9"/>
    <w:rsid w:val="00047E21"/>
    <w:rsid w:val="00050E16"/>
    <w:rsid w:val="000638A9"/>
    <w:rsid w:val="00085505"/>
    <w:rsid w:val="00095916"/>
    <w:rsid w:val="000A23DC"/>
    <w:rsid w:val="000B7BB9"/>
    <w:rsid w:val="000C4E25"/>
    <w:rsid w:val="000C7021"/>
    <w:rsid w:val="000D6BBC"/>
    <w:rsid w:val="000D7780"/>
    <w:rsid w:val="000E636A"/>
    <w:rsid w:val="000E70B8"/>
    <w:rsid w:val="000F2F11"/>
    <w:rsid w:val="00105929"/>
    <w:rsid w:val="001066E7"/>
    <w:rsid w:val="00110C36"/>
    <w:rsid w:val="001131D5"/>
    <w:rsid w:val="00121A8C"/>
    <w:rsid w:val="00126AA1"/>
    <w:rsid w:val="00132557"/>
    <w:rsid w:val="00141DB8"/>
    <w:rsid w:val="00172084"/>
    <w:rsid w:val="0017474A"/>
    <w:rsid w:val="001758C6"/>
    <w:rsid w:val="00182B99"/>
    <w:rsid w:val="00193F1E"/>
    <w:rsid w:val="001C131F"/>
    <w:rsid w:val="001C572D"/>
    <w:rsid w:val="001F64BF"/>
    <w:rsid w:val="00202E38"/>
    <w:rsid w:val="002103B5"/>
    <w:rsid w:val="0021332C"/>
    <w:rsid w:val="00213982"/>
    <w:rsid w:val="0024416D"/>
    <w:rsid w:val="002458C3"/>
    <w:rsid w:val="002464A3"/>
    <w:rsid w:val="00271911"/>
    <w:rsid w:val="002800A0"/>
    <w:rsid w:val="002801B3"/>
    <w:rsid w:val="00281060"/>
    <w:rsid w:val="002940E8"/>
    <w:rsid w:val="00294751"/>
    <w:rsid w:val="002A6E50"/>
    <w:rsid w:val="002B0CD9"/>
    <w:rsid w:val="002B2B28"/>
    <w:rsid w:val="002B4298"/>
    <w:rsid w:val="002C256A"/>
    <w:rsid w:val="002C3D98"/>
    <w:rsid w:val="002E038A"/>
    <w:rsid w:val="002E5944"/>
    <w:rsid w:val="00305A7F"/>
    <w:rsid w:val="00311D1B"/>
    <w:rsid w:val="003152FE"/>
    <w:rsid w:val="00317C12"/>
    <w:rsid w:val="00324098"/>
    <w:rsid w:val="00327436"/>
    <w:rsid w:val="00340D6C"/>
    <w:rsid w:val="00344BD6"/>
    <w:rsid w:val="0035528D"/>
    <w:rsid w:val="00361821"/>
    <w:rsid w:val="00361E9E"/>
    <w:rsid w:val="00362EAC"/>
    <w:rsid w:val="00366293"/>
    <w:rsid w:val="003B031A"/>
    <w:rsid w:val="003C242E"/>
    <w:rsid w:val="003C7FBE"/>
    <w:rsid w:val="003D227C"/>
    <w:rsid w:val="003D2B4D"/>
    <w:rsid w:val="003F1E39"/>
    <w:rsid w:val="0040557F"/>
    <w:rsid w:val="00444A88"/>
    <w:rsid w:val="00467B42"/>
    <w:rsid w:val="00474DA4"/>
    <w:rsid w:val="00476B4D"/>
    <w:rsid w:val="004805FA"/>
    <w:rsid w:val="004935D2"/>
    <w:rsid w:val="004B1215"/>
    <w:rsid w:val="004D047D"/>
    <w:rsid w:val="004E1974"/>
    <w:rsid w:val="004F1E9E"/>
    <w:rsid w:val="004F305A"/>
    <w:rsid w:val="004F667B"/>
    <w:rsid w:val="00512164"/>
    <w:rsid w:val="00520297"/>
    <w:rsid w:val="005213AD"/>
    <w:rsid w:val="0053022C"/>
    <w:rsid w:val="005338F9"/>
    <w:rsid w:val="0054281C"/>
    <w:rsid w:val="00544581"/>
    <w:rsid w:val="00545E42"/>
    <w:rsid w:val="0055268D"/>
    <w:rsid w:val="00576BE4"/>
    <w:rsid w:val="005A1EC1"/>
    <w:rsid w:val="005A400A"/>
    <w:rsid w:val="005C39CE"/>
    <w:rsid w:val="005E7ABF"/>
    <w:rsid w:val="005F7B92"/>
    <w:rsid w:val="00600EC9"/>
    <w:rsid w:val="00612379"/>
    <w:rsid w:val="006153B6"/>
    <w:rsid w:val="0061555F"/>
    <w:rsid w:val="00631E71"/>
    <w:rsid w:val="00636CA6"/>
    <w:rsid w:val="00637EDD"/>
    <w:rsid w:val="00641200"/>
    <w:rsid w:val="00645CA8"/>
    <w:rsid w:val="006655D3"/>
    <w:rsid w:val="00667404"/>
    <w:rsid w:val="006727B3"/>
    <w:rsid w:val="00674FB1"/>
    <w:rsid w:val="00687EB4"/>
    <w:rsid w:val="00695C56"/>
    <w:rsid w:val="0069785A"/>
    <w:rsid w:val="006A5CDE"/>
    <w:rsid w:val="006A644A"/>
    <w:rsid w:val="006B17D2"/>
    <w:rsid w:val="006C0B2C"/>
    <w:rsid w:val="006C224E"/>
    <w:rsid w:val="006C42EC"/>
    <w:rsid w:val="006C56A9"/>
    <w:rsid w:val="006D3D88"/>
    <w:rsid w:val="006D780A"/>
    <w:rsid w:val="0071271E"/>
    <w:rsid w:val="007130CE"/>
    <w:rsid w:val="00715FDA"/>
    <w:rsid w:val="00724DA9"/>
    <w:rsid w:val="00732DEC"/>
    <w:rsid w:val="00735BD5"/>
    <w:rsid w:val="00745C4A"/>
    <w:rsid w:val="00751613"/>
    <w:rsid w:val="007556F6"/>
    <w:rsid w:val="00760EEF"/>
    <w:rsid w:val="00772B51"/>
    <w:rsid w:val="00777EE5"/>
    <w:rsid w:val="00783722"/>
    <w:rsid w:val="00784836"/>
    <w:rsid w:val="0079023E"/>
    <w:rsid w:val="007A2854"/>
    <w:rsid w:val="007B431A"/>
    <w:rsid w:val="007C1D92"/>
    <w:rsid w:val="007C4CB9"/>
    <w:rsid w:val="007C7721"/>
    <w:rsid w:val="007D0B9D"/>
    <w:rsid w:val="007D19B0"/>
    <w:rsid w:val="007E3A8C"/>
    <w:rsid w:val="007F498F"/>
    <w:rsid w:val="0080679D"/>
    <w:rsid w:val="008108B0"/>
    <w:rsid w:val="00811B20"/>
    <w:rsid w:val="008211B5"/>
    <w:rsid w:val="0082296E"/>
    <w:rsid w:val="00824099"/>
    <w:rsid w:val="00846D7C"/>
    <w:rsid w:val="00862ACC"/>
    <w:rsid w:val="00864C55"/>
    <w:rsid w:val="00867AC1"/>
    <w:rsid w:val="00890DF8"/>
    <w:rsid w:val="00897085"/>
    <w:rsid w:val="008A2D55"/>
    <w:rsid w:val="008A743F"/>
    <w:rsid w:val="008B3D8D"/>
    <w:rsid w:val="008C0970"/>
    <w:rsid w:val="008D0BC5"/>
    <w:rsid w:val="008D2CF7"/>
    <w:rsid w:val="00900C26"/>
    <w:rsid w:val="0090197F"/>
    <w:rsid w:val="00906DDC"/>
    <w:rsid w:val="00934E09"/>
    <w:rsid w:val="00936253"/>
    <w:rsid w:val="00940D46"/>
    <w:rsid w:val="00952DD4"/>
    <w:rsid w:val="0096175D"/>
    <w:rsid w:val="00965316"/>
    <w:rsid w:val="00965AE7"/>
    <w:rsid w:val="00970FED"/>
    <w:rsid w:val="0098649E"/>
    <w:rsid w:val="00992D82"/>
    <w:rsid w:val="00997029"/>
    <w:rsid w:val="009A7339"/>
    <w:rsid w:val="009B4270"/>
    <w:rsid w:val="009B440E"/>
    <w:rsid w:val="009D690D"/>
    <w:rsid w:val="009E5675"/>
    <w:rsid w:val="009E65B6"/>
    <w:rsid w:val="00A11CDC"/>
    <w:rsid w:val="00A24C10"/>
    <w:rsid w:val="00A42AC3"/>
    <w:rsid w:val="00A430CF"/>
    <w:rsid w:val="00A54309"/>
    <w:rsid w:val="00A706D3"/>
    <w:rsid w:val="00AA054B"/>
    <w:rsid w:val="00AB2B93"/>
    <w:rsid w:val="00AB530F"/>
    <w:rsid w:val="00AB7E5B"/>
    <w:rsid w:val="00AC17B2"/>
    <w:rsid w:val="00AC2883"/>
    <w:rsid w:val="00AE0EF1"/>
    <w:rsid w:val="00AE2937"/>
    <w:rsid w:val="00B07301"/>
    <w:rsid w:val="00B11F3E"/>
    <w:rsid w:val="00B15BE2"/>
    <w:rsid w:val="00B224DE"/>
    <w:rsid w:val="00B22900"/>
    <w:rsid w:val="00B324D4"/>
    <w:rsid w:val="00B46575"/>
    <w:rsid w:val="00B51450"/>
    <w:rsid w:val="00B61777"/>
    <w:rsid w:val="00B63213"/>
    <w:rsid w:val="00B84BBD"/>
    <w:rsid w:val="00BA43FB"/>
    <w:rsid w:val="00BC0BD4"/>
    <w:rsid w:val="00BC127D"/>
    <w:rsid w:val="00BC1FE6"/>
    <w:rsid w:val="00BD0E8D"/>
    <w:rsid w:val="00BE7B1A"/>
    <w:rsid w:val="00C061B6"/>
    <w:rsid w:val="00C2446C"/>
    <w:rsid w:val="00C36AE5"/>
    <w:rsid w:val="00C41F17"/>
    <w:rsid w:val="00C527FA"/>
    <w:rsid w:val="00C5280D"/>
    <w:rsid w:val="00C53EB3"/>
    <w:rsid w:val="00C5791C"/>
    <w:rsid w:val="00C66290"/>
    <w:rsid w:val="00C72B7A"/>
    <w:rsid w:val="00C7551F"/>
    <w:rsid w:val="00C77019"/>
    <w:rsid w:val="00C973F2"/>
    <w:rsid w:val="00CA304C"/>
    <w:rsid w:val="00CA774A"/>
    <w:rsid w:val="00CC11B0"/>
    <w:rsid w:val="00CC2841"/>
    <w:rsid w:val="00CC68D8"/>
    <w:rsid w:val="00CE1260"/>
    <w:rsid w:val="00CE49AB"/>
    <w:rsid w:val="00CF1330"/>
    <w:rsid w:val="00CF5D1A"/>
    <w:rsid w:val="00CF7E36"/>
    <w:rsid w:val="00D0090B"/>
    <w:rsid w:val="00D01845"/>
    <w:rsid w:val="00D05B9E"/>
    <w:rsid w:val="00D3708D"/>
    <w:rsid w:val="00D40426"/>
    <w:rsid w:val="00D57C96"/>
    <w:rsid w:val="00D57D18"/>
    <w:rsid w:val="00D60C3C"/>
    <w:rsid w:val="00D629C0"/>
    <w:rsid w:val="00D91203"/>
    <w:rsid w:val="00D95174"/>
    <w:rsid w:val="00DA4973"/>
    <w:rsid w:val="00DA6F36"/>
    <w:rsid w:val="00DB2174"/>
    <w:rsid w:val="00DB596E"/>
    <w:rsid w:val="00DB7773"/>
    <w:rsid w:val="00DC00EA"/>
    <w:rsid w:val="00DC3709"/>
    <w:rsid w:val="00DC3802"/>
    <w:rsid w:val="00DE47FA"/>
    <w:rsid w:val="00E07D87"/>
    <w:rsid w:val="00E257A1"/>
    <w:rsid w:val="00E32F7E"/>
    <w:rsid w:val="00E5267B"/>
    <w:rsid w:val="00E63C0E"/>
    <w:rsid w:val="00E72D49"/>
    <w:rsid w:val="00E7593C"/>
    <w:rsid w:val="00E7678A"/>
    <w:rsid w:val="00E935F1"/>
    <w:rsid w:val="00E94A81"/>
    <w:rsid w:val="00EA1FFB"/>
    <w:rsid w:val="00EB048E"/>
    <w:rsid w:val="00EB4E9C"/>
    <w:rsid w:val="00EC2265"/>
    <w:rsid w:val="00EE34DF"/>
    <w:rsid w:val="00EE40C5"/>
    <w:rsid w:val="00EF2F89"/>
    <w:rsid w:val="00F03E98"/>
    <w:rsid w:val="00F1237A"/>
    <w:rsid w:val="00F22CBD"/>
    <w:rsid w:val="00F272F1"/>
    <w:rsid w:val="00F40A0D"/>
    <w:rsid w:val="00F45372"/>
    <w:rsid w:val="00F560F7"/>
    <w:rsid w:val="00F61E5F"/>
    <w:rsid w:val="00F6334D"/>
    <w:rsid w:val="00F67788"/>
    <w:rsid w:val="00FA49AB"/>
    <w:rsid w:val="00FD3F87"/>
    <w:rsid w:val="00FE39C7"/>
    <w:rsid w:val="00FF1948"/>
    <w:rsid w:val="00FF4D07"/>
    <w:rsid w:val="00FF599D"/>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A93EC7"/>
  <w15:docId w15:val="{346F0445-7A59-4243-9C2D-20EEF7CF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semiHidden/>
    <w:unhideWhenUsed/>
    <w:qFormat/>
    <w:rsid w:val="0053022C"/>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132557"/>
    <w:pPr>
      <w:spacing w:before="60"/>
      <w:ind w:left="142" w:hanging="142"/>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CE49A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n-US" w:bidi="ar-SA"/>
    </w:rPr>
  </w:style>
  <w:style w:type="paragraph" w:styleId="TOC2">
    <w:name w:val="toc 2"/>
    <w:basedOn w:val="Normal"/>
    <w:next w:val="Normal"/>
    <w:autoRedefine/>
    <w:uiPriority w:val="39"/>
    <w:qFormat/>
    <w:rsid w:val="00674FB1"/>
    <w:pPr>
      <w:tabs>
        <w:tab w:val="right" w:leader="dot" w:pos="9639"/>
      </w:tabs>
      <w:ind w:left="568" w:right="851" w:hanging="284"/>
      <w:contextualSpacing/>
      <w:jc w:val="left"/>
    </w:pPr>
    <w:rPr>
      <w:sz w:val="18"/>
    </w:rPr>
  </w:style>
  <w:style w:type="paragraph" w:styleId="TOC3">
    <w:name w:val="toc 3"/>
    <w:next w:val="Normal"/>
    <w:autoRedefine/>
    <w:uiPriority w:val="39"/>
    <w:qFormat/>
    <w:rsid w:val="00DE47FA"/>
    <w:pPr>
      <w:tabs>
        <w:tab w:val="right" w:leader="dot" w:pos="9639"/>
      </w:tabs>
      <w:spacing w:after="60"/>
      <w:ind w:left="851" w:right="1418" w:hanging="284"/>
    </w:pPr>
    <w:rPr>
      <w:rFonts w:ascii="Arial" w:hAnsi="Arial"/>
      <w:i/>
      <w:iCs/>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900C26"/>
    <w:pPr>
      <w:tabs>
        <w:tab w:val="right" w:leader="dot" w:pos="9639"/>
      </w:tabs>
      <w:spacing w:before="120"/>
      <w:ind w:left="738" w:right="851" w:hanging="284"/>
    </w:pPr>
    <w:rPr>
      <w:rFonts w:ascii="Arial" w:hAnsi="Arial"/>
      <w:i/>
      <w:sz w:val="18"/>
    </w:rPr>
  </w:style>
  <w:style w:type="paragraph" w:styleId="TOC1">
    <w:name w:val="toc 1"/>
    <w:basedOn w:val="Normal"/>
    <w:next w:val="Normal"/>
    <w:autoRedefine/>
    <w:uiPriority w:val="39"/>
    <w:qFormat/>
    <w:rsid w:val="00674FB1"/>
    <w:pPr>
      <w:tabs>
        <w:tab w:val="right" w:leader="dot" w:pos="9639"/>
      </w:tabs>
      <w:spacing w:before="60"/>
      <w:ind w:right="1418"/>
      <w:contextualSpacing/>
      <w:jc w:val="left"/>
    </w:pPr>
    <w:rPr>
      <w:caps/>
      <w:sz w:val="18"/>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semiHidden/>
    <w:rsid w:val="0053022C"/>
    <w:rPr>
      <w:rFonts w:asciiTheme="majorHAnsi" w:eastAsiaTheme="majorEastAsia" w:hAnsiTheme="majorHAnsi" w:cstheme="majorBidi"/>
      <w:color w:val="243F60" w:themeColor="accent1" w:themeShade="7F"/>
    </w:rPr>
  </w:style>
  <w:style w:type="character" w:customStyle="1" w:styleId="TitleofdocChar">
    <w:name w:val="Title_of_doc Char"/>
    <w:link w:val="Titleofdoc0"/>
    <w:rsid w:val="0053022C"/>
    <w:rPr>
      <w:rFonts w:ascii="Arial" w:hAnsi="Arial"/>
      <w:b/>
      <w:caps/>
      <w:lang w:val="es-ES"/>
    </w:rPr>
  </w:style>
  <w:style w:type="paragraph" w:customStyle="1" w:styleId="Sessiontwp">
    <w:name w:val="Session_twp"/>
    <w:basedOn w:val="Normal"/>
    <w:next w:val="Normal"/>
    <w:qFormat/>
    <w:rsid w:val="0053022C"/>
    <w:rPr>
      <w:b/>
    </w:rPr>
  </w:style>
  <w:style w:type="paragraph" w:customStyle="1" w:styleId="Sessiontwpplacedate">
    <w:name w:val="Session_twp_place_date"/>
    <w:basedOn w:val="Normal"/>
    <w:next w:val="Normal"/>
    <w:qFormat/>
    <w:rsid w:val="0053022C"/>
  </w:style>
  <w:style w:type="character" w:customStyle="1" w:styleId="Heading1Char">
    <w:name w:val="Heading 1 Char"/>
    <w:aliases w:val="COMMON NAME Char,common Char"/>
    <w:link w:val="Heading1"/>
    <w:rsid w:val="0053022C"/>
    <w:rPr>
      <w:rFonts w:ascii="Arial" w:hAnsi="Arial"/>
      <w:caps/>
    </w:rPr>
  </w:style>
  <w:style w:type="character" w:customStyle="1" w:styleId="Heading2Char">
    <w:name w:val="Heading 2 Char"/>
    <w:aliases w:val="VARIETY Char,variety Char"/>
    <w:basedOn w:val="DefaultParagraphFont"/>
    <w:link w:val="Heading2"/>
    <w:rsid w:val="0053022C"/>
    <w:rPr>
      <w:rFonts w:ascii="Arial" w:hAnsi="Arial"/>
      <w:u w:val="single"/>
    </w:rPr>
  </w:style>
  <w:style w:type="character" w:customStyle="1" w:styleId="Heading3Char">
    <w:name w:val="Heading 3 Char"/>
    <w:basedOn w:val="DefaultParagraphFont"/>
    <w:link w:val="Heading3"/>
    <w:rsid w:val="0053022C"/>
    <w:rPr>
      <w:rFonts w:ascii="Arial" w:hAnsi="Arial"/>
      <w:i/>
    </w:rPr>
  </w:style>
  <w:style w:type="character" w:customStyle="1" w:styleId="HeaderChar">
    <w:name w:val="Header Char"/>
    <w:link w:val="Header"/>
    <w:rsid w:val="0053022C"/>
    <w:rPr>
      <w:rFonts w:ascii="Arial" w:hAnsi="Arial"/>
      <w:lang w:val="es-ES"/>
    </w:rPr>
  </w:style>
  <w:style w:type="character" w:customStyle="1" w:styleId="FooterChar">
    <w:name w:val="Footer Char"/>
    <w:aliases w:val="doc_path_name Char"/>
    <w:link w:val="Footer"/>
    <w:uiPriority w:val="99"/>
    <w:rsid w:val="0053022C"/>
    <w:rPr>
      <w:rFonts w:ascii="Arial" w:hAnsi="Arial"/>
      <w:sz w:val="14"/>
    </w:rPr>
  </w:style>
  <w:style w:type="character" w:customStyle="1" w:styleId="DecisionParagraphsChar">
    <w:name w:val="DecisionParagraphs Char"/>
    <w:basedOn w:val="DefaultParagraphFont"/>
    <w:link w:val="DecisionParagraphs"/>
    <w:rsid w:val="0053022C"/>
    <w:rPr>
      <w:rFonts w:ascii="Arial" w:hAnsi="Arial"/>
      <w:i/>
      <w:lang w:val="es-ES"/>
    </w:rPr>
  </w:style>
  <w:style w:type="character" w:customStyle="1" w:styleId="FootnoteTextChar">
    <w:name w:val="Footnote Text Char"/>
    <w:basedOn w:val="DefaultParagraphFont"/>
    <w:link w:val="FootnoteText"/>
    <w:rsid w:val="00132557"/>
    <w:rPr>
      <w:rFonts w:ascii="Arial" w:hAnsi="Arial"/>
      <w:sz w:val="16"/>
    </w:rPr>
  </w:style>
  <w:style w:type="character" w:customStyle="1" w:styleId="BodyTextChar">
    <w:name w:val="Body Text Char"/>
    <w:link w:val="BodyText"/>
    <w:rsid w:val="0053022C"/>
    <w:rPr>
      <w:rFonts w:ascii="Arial" w:hAnsi="Arial"/>
      <w:lang w:val="es-ES"/>
    </w:rPr>
  </w:style>
  <w:style w:type="character" w:customStyle="1" w:styleId="DateChar">
    <w:name w:val="Date Char"/>
    <w:link w:val="Date"/>
    <w:semiHidden/>
    <w:rsid w:val="0053022C"/>
    <w:rPr>
      <w:rFonts w:ascii="Arial" w:hAnsi="Arial"/>
      <w:b/>
      <w:sz w:val="22"/>
      <w:lang w:val="es-ES"/>
    </w:rPr>
  </w:style>
  <w:style w:type="paragraph" w:styleId="ListParagraph">
    <w:name w:val="List Paragraph"/>
    <w:aliases w:val="auto_list_(i),List Paragraph1"/>
    <w:basedOn w:val="Normal"/>
    <w:link w:val="ListParagraphChar"/>
    <w:uiPriority w:val="34"/>
    <w:qFormat/>
    <w:rsid w:val="0053022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3022C"/>
    <w:rPr>
      <w:rFonts w:ascii="Arial" w:hAnsi="Arial"/>
    </w:rPr>
  </w:style>
  <w:style w:type="paragraph" w:styleId="CommentText">
    <w:name w:val="annotation text"/>
    <w:basedOn w:val="Normal"/>
    <w:link w:val="CommentTextChar"/>
    <w:uiPriority w:val="99"/>
    <w:unhideWhenUsed/>
    <w:rsid w:val="0053022C"/>
  </w:style>
  <w:style w:type="character" w:customStyle="1" w:styleId="CommentTextChar">
    <w:name w:val="Comment Text Char"/>
    <w:basedOn w:val="DefaultParagraphFont"/>
    <w:link w:val="CommentText"/>
    <w:uiPriority w:val="99"/>
    <w:rsid w:val="0053022C"/>
    <w:rPr>
      <w:rFonts w:ascii="Arial" w:hAnsi="Arial"/>
    </w:rPr>
  </w:style>
  <w:style w:type="character" w:customStyle="1" w:styleId="CommentSubjectChar">
    <w:name w:val="Comment Subject Char"/>
    <w:basedOn w:val="CommentTextChar"/>
    <w:link w:val="CommentSubject"/>
    <w:semiHidden/>
    <w:rsid w:val="0053022C"/>
    <w:rPr>
      <w:rFonts w:ascii="Arial" w:hAnsi="Arial"/>
      <w:b/>
      <w:bCs/>
    </w:rPr>
  </w:style>
  <w:style w:type="paragraph" w:styleId="CommentSubject">
    <w:name w:val="annotation subject"/>
    <w:basedOn w:val="CommentText"/>
    <w:next w:val="CommentText"/>
    <w:link w:val="CommentSubjectChar"/>
    <w:semiHidden/>
    <w:unhideWhenUsed/>
    <w:rsid w:val="0053022C"/>
    <w:rPr>
      <w:b/>
      <w:bCs/>
    </w:rPr>
  </w:style>
  <w:style w:type="character" w:customStyle="1" w:styleId="CommentSubjectChar1">
    <w:name w:val="Comment Subject Char1"/>
    <w:basedOn w:val="CommentTextChar"/>
    <w:semiHidden/>
    <w:rsid w:val="0053022C"/>
    <w:rPr>
      <w:rFonts w:ascii="Arial" w:hAnsi="Arial"/>
      <w:b/>
      <w:bCs/>
    </w:rPr>
  </w:style>
  <w:style w:type="character" w:styleId="Strong">
    <w:name w:val="Strong"/>
    <w:uiPriority w:val="22"/>
    <w:qFormat/>
    <w:rsid w:val="0053022C"/>
    <w:rPr>
      <w:b/>
      <w:bCs/>
    </w:rPr>
  </w:style>
  <w:style w:type="paragraph" w:styleId="NormalWeb">
    <w:name w:val="Normal (Web)"/>
    <w:basedOn w:val="Normal"/>
    <w:uiPriority w:val="99"/>
    <w:unhideWhenUsed/>
    <w:rsid w:val="0053022C"/>
    <w:pPr>
      <w:spacing w:before="100" w:beforeAutospacing="1" w:after="100" w:afterAutospacing="1"/>
      <w:jc w:val="left"/>
    </w:pPr>
    <w:rPr>
      <w:rFonts w:ascii="SimSun" w:eastAsia="SimSun" w:hAnsi="SimSun" w:cs="SimSun"/>
      <w:sz w:val="24"/>
      <w:szCs w:val="24"/>
      <w:lang w:eastAsia="zh-CN"/>
    </w:rPr>
  </w:style>
  <w:style w:type="paragraph" w:customStyle="1" w:styleId="reader-word-layer">
    <w:name w:val="reader-word-layer"/>
    <w:basedOn w:val="Normal"/>
    <w:rsid w:val="0053022C"/>
    <w:pPr>
      <w:spacing w:before="100" w:beforeAutospacing="1" w:after="100" w:afterAutospacing="1"/>
      <w:jc w:val="left"/>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rsid w:val="0053022C"/>
    <w:rPr>
      <w:rFonts w:ascii="SimSun" w:eastAsia="SimSun" w:hAnsi="SimSun" w:cs="SimSun"/>
      <w:sz w:val="24"/>
      <w:szCs w:val="24"/>
      <w:lang w:eastAsia="zh-CN"/>
    </w:rPr>
  </w:style>
  <w:style w:type="paragraph" w:styleId="HTMLPreformatted">
    <w:name w:val="HTML Preformatted"/>
    <w:basedOn w:val="Normal"/>
    <w:link w:val="HTMLPreformattedChar"/>
    <w:uiPriority w:val="99"/>
    <w:semiHidden/>
    <w:unhideWhenUsed/>
    <w:rsid w:val="00530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z w:val="24"/>
      <w:szCs w:val="24"/>
      <w:lang w:eastAsia="zh-CN"/>
    </w:rPr>
  </w:style>
  <w:style w:type="character" w:customStyle="1" w:styleId="HTMLPreformattedChar1">
    <w:name w:val="HTML Preformatted Char1"/>
    <w:basedOn w:val="DefaultParagraphFont"/>
    <w:semiHidden/>
    <w:rsid w:val="0053022C"/>
    <w:rPr>
      <w:rFonts w:ascii="Consolas" w:hAnsi="Consolas"/>
      <w:lang w:val="es-ES"/>
    </w:rPr>
  </w:style>
  <w:style w:type="character" w:customStyle="1" w:styleId="apple-converted-space">
    <w:name w:val="apple-converted-space"/>
    <w:rsid w:val="0053022C"/>
  </w:style>
  <w:style w:type="character" w:customStyle="1" w:styleId="Bodytext9">
    <w:name w:val="Body text|9_"/>
    <w:link w:val="Bodytext90"/>
    <w:qFormat/>
    <w:rsid w:val="0053022C"/>
    <w:rPr>
      <w:rFonts w:ascii="PMingLiU" w:eastAsia="PMingLiU" w:hAnsi="PMingLiU" w:cs="PMingLiU"/>
      <w:szCs w:val="21"/>
      <w:shd w:val="clear" w:color="auto" w:fill="FFFFFF"/>
    </w:rPr>
  </w:style>
  <w:style w:type="paragraph" w:customStyle="1" w:styleId="Bodytext90">
    <w:name w:val="Body text|9"/>
    <w:basedOn w:val="Normal"/>
    <w:link w:val="Bodytext9"/>
    <w:qFormat/>
    <w:rsid w:val="0053022C"/>
    <w:pPr>
      <w:widowControl w:val="0"/>
      <w:shd w:val="clear" w:color="auto" w:fill="FFFFFF"/>
      <w:spacing w:line="355" w:lineRule="exact"/>
      <w:jc w:val="distribute"/>
    </w:pPr>
    <w:rPr>
      <w:rFonts w:ascii="PMingLiU" w:eastAsia="PMingLiU" w:hAnsi="PMingLiU" w:cs="PMingLiU"/>
      <w:szCs w:val="21"/>
    </w:rPr>
  </w:style>
  <w:style w:type="character" w:styleId="Emphasis">
    <w:name w:val="Emphasis"/>
    <w:basedOn w:val="DefaultParagraphFont"/>
    <w:qFormat/>
    <w:rsid w:val="0053022C"/>
    <w:rPr>
      <w:i/>
      <w:iCs/>
    </w:rPr>
  </w:style>
  <w:style w:type="table" w:styleId="TableGrid">
    <w:name w:val="Table Grid"/>
    <w:basedOn w:val="TableNormal"/>
    <w:uiPriority w:val="59"/>
    <w:rsid w:val="0053022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Normal"/>
    <w:rsid w:val="0053022C"/>
    <w:pPr>
      <w:tabs>
        <w:tab w:val="left" w:pos="709"/>
        <w:tab w:val="left" w:pos="1418"/>
      </w:tabs>
    </w:pPr>
  </w:style>
  <w:style w:type="paragraph" w:customStyle="1" w:styleId="Heading4tg">
    <w:name w:val="Heading 4tg"/>
    <w:basedOn w:val="Heading4"/>
    <w:rsid w:val="0053022C"/>
    <w:pPr>
      <w:keepLines/>
      <w:tabs>
        <w:tab w:val="left" w:pos="709"/>
      </w:tabs>
      <w:spacing w:after="240"/>
      <w:ind w:left="709" w:hanging="709"/>
    </w:pPr>
    <w:rPr>
      <w:rFonts w:cs="Angsana New"/>
      <w:i/>
      <w:iCs/>
      <w:szCs w:val="24"/>
      <w:u w:val="none"/>
      <w:lang w:eastAsia="ja-JP" w:bidi="th-TH"/>
    </w:rPr>
  </w:style>
  <w:style w:type="paragraph" w:customStyle="1" w:styleId="tgchartextcentered">
    <w:name w:val="tg_char_text_centered"/>
    <w:basedOn w:val="Normal"/>
    <w:rsid w:val="0053022C"/>
    <w:pPr>
      <w:spacing w:before="80" w:after="80"/>
      <w:jc w:val="center"/>
    </w:pPr>
    <w:rPr>
      <w:b/>
      <w:sz w:val="16"/>
    </w:rPr>
  </w:style>
  <w:style w:type="paragraph" w:customStyle="1" w:styleId="tgchartext">
    <w:name w:val="tg_char_text"/>
    <w:basedOn w:val="Normal"/>
    <w:rsid w:val="0053022C"/>
    <w:pPr>
      <w:spacing w:before="80" w:after="80"/>
      <w:jc w:val="left"/>
    </w:pPr>
    <w:rPr>
      <w:sz w:val="16"/>
    </w:rPr>
  </w:style>
  <w:style w:type="paragraph" w:customStyle="1" w:styleId="Normalt">
    <w:name w:val="Normalt"/>
    <w:basedOn w:val="Normal"/>
    <w:link w:val="NormaltChar"/>
    <w:rsid w:val="0053022C"/>
    <w:pPr>
      <w:spacing w:before="120" w:after="120"/>
      <w:jc w:val="left"/>
    </w:pPr>
    <w:rPr>
      <w:rFonts w:ascii="Times New Roman" w:hAnsi="Times New Roman" w:cs="Angsana New"/>
      <w:snapToGrid w:val="0"/>
      <w:lang w:eastAsia="ja-JP" w:bidi="th-TH"/>
    </w:rPr>
  </w:style>
  <w:style w:type="paragraph" w:customStyle="1" w:styleId="Heading3tg">
    <w:name w:val="Heading 3tg"/>
    <w:basedOn w:val="Heading3"/>
    <w:rsid w:val="0053022C"/>
    <w:pPr>
      <w:numPr>
        <w:numId w:val="29"/>
      </w:numPr>
      <w:tabs>
        <w:tab w:val="clear" w:pos="705"/>
      </w:tabs>
      <w:spacing w:after="240"/>
      <w:ind w:left="709" w:hanging="709"/>
    </w:pPr>
    <w:rPr>
      <w:rFonts w:cs="Angsana New"/>
      <w:i w:val="0"/>
      <w:szCs w:val="24"/>
      <w:u w:val="single"/>
      <w:lang w:eastAsia="ja-JP" w:bidi="th-TH"/>
    </w:rPr>
  </w:style>
  <w:style w:type="character" w:customStyle="1" w:styleId="NormaltChar">
    <w:name w:val="Normalt Char"/>
    <w:link w:val="Normalt"/>
    <w:locked/>
    <w:rsid w:val="0053022C"/>
    <w:rPr>
      <w:rFonts w:cs="Angsana New"/>
      <w:snapToGrid w:val="0"/>
      <w:lang w:eastAsia="ja-JP" w:bidi="th-TH"/>
    </w:rPr>
  </w:style>
  <w:style w:type="character" w:styleId="FollowedHyperlink">
    <w:name w:val="FollowedHyperlink"/>
    <w:basedOn w:val="DefaultParagraphFont"/>
    <w:semiHidden/>
    <w:unhideWhenUsed/>
    <w:rsid w:val="001C57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027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header" Target="header11.xml"/><Relationship Id="rId37"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www.upov.int/upov_collection/es/"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image" Target="media/image15.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F423B-632D-4161-A590-089C9BDDD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9492</Words>
  <Characters>53069</Characters>
  <Application>Microsoft Office Word</Application>
  <DocSecurity>0</DocSecurity>
  <Lines>2041</Lines>
  <Paragraphs>1226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TC/58/5</vt:lpstr>
      <vt:lpstr>TC/58/5</vt:lpstr>
    </vt:vector>
  </TitlesOfParts>
  <Company>UPOV</Company>
  <LinksUpToDate>false</LinksUpToDate>
  <CharactersWithSpaces>61335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TC/58/5</dc:title>
  <dc:creator>Diana Gibson</dc:creator>
  <cp:lastModifiedBy>MAY Jessica</cp:lastModifiedBy>
  <cp:revision>7</cp:revision>
  <cp:lastPrinted>2016-11-22T15:41:00Z</cp:lastPrinted>
  <dcterms:created xsi:type="dcterms:W3CDTF">2022-10-18T09:15:00Z</dcterms:created>
  <dcterms:modified xsi:type="dcterms:W3CDTF">2022-10-19T08:18:00Z</dcterms:modified>
</cp:coreProperties>
</file>