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E04DF8" w14:paraId="60D674DF" w14:textId="77777777" w:rsidTr="00EB4E9C">
        <w:tc>
          <w:tcPr>
            <w:tcW w:w="6522" w:type="dxa"/>
          </w:tcPr>
          <w:p w14:paraId="3A9CBF3A" w14:textId="77777777" w:rsidR="00DC3802" w:rsidRPr="00E04DF8" w:rsidRDefault="00DC3802" w:rsidP="00AC2883">
            <w:pPr>
              <w:rPr>
                <w:lang w:val="es-ES_tradnl"/>
              </w:rPr>
            </w:pPr>
            <w:r w:rsidRPr="00E04DF8">
              <w:rPr>
                <w:noProof/>
                <w:lang w:val="en-US"/>
              </w:rPr>
              <w:drawing>
                <wp:inline distT="0" distB="0" distL="0" distR="0" wp14:anchorId="4177464B" wp14:editId="17D0811E">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2A60DBA1" w14:textId="77777777" w:rsidR="00DC3802" w:rsidRPr="00E04DF8" w:rsidRDefault="002E5944" w:rsidP="00AC2883">
            <w:pPr>
              <w:pStyle w:val="Lettrine"/>
              <w:rPr>
                <w:lang w:val="es-ES_tradnl"/>
              </w:rPr>
            </w:pPr>
            <w:r w:rsidRPr="00E04DF8">
              <w:rPr>
                <w:lang w:val="es-ES_tradnl"/>
              </w:rPr>
              <w:t>S</w:t>
            </w:r>
          </w:p>
        </w:tc>
      </w:tr>
      <w:tr w:rsidR="00DC3802" w:rsidRPr="00E04DF8" w14:paraId="718202E2" w14:textId="77777777" w:rsidTr="00645CA8">
        <w:trPr>
          <w:trHeight w:val="219"/>
        </w:trPr>
        <w:tc>
          <w:tcPr>
            <w:tcW w:w="6522" w:type="dxa"/>
          </w:tcPr>
          <w:p w14:paraId="1E4E707F" w14:textId="77777777" w:rsidR="00DC3802" w:rsidRPr="00E04DF8" w:rsidRDefault="002E5944" w:rsidP="00BC0BD4">
            <w:pPr>
              <w:pStyle w:val="upove"/>
              <w:rPr>
                <w:lang w:val="es-ES_tradnl"/>
              </w:rPr>
            </w:pPr>
            <w:r w:rsidRPr="00E04DF8">
              <w:rPr>
                <w:lang w:val="es-ES_tradnl"/>
              </w:rPr>
              <w:t>Unión Internacional para la Protección de las Obtenciones Vegetales</w:t>
            </w:r>
          </w:p>
        </w:tc>
        <w:tc>
          <w:tcPr>
            <w:tcW w:w="3117" w:type="dxa"/>
          </w:tcPr>
          <w:p w14:paraId="423E77AD" w14:textId="77777777" w:rsidR="00DC3802" w:rsidRPr="00E04DF8" w:rsidRDefault="00DC3802" w:rsidP="00DA4973">
            <w:pPr>
              <w:rPr>
                <w:lang w:val="es-ES_tradnl"/>
              </w:rPr>
            </w:pPr>
          </w:p>
        </w:tc>
      </w:tr>
    </w:tbl>
    <w:p w14:paraId="23B58C8B" w14:textId="77777777" w:rsidR="00DC3802" w:rsidRPr="00E04DF8" w:rsidRDefault="00DC3802" w:rsidP="00DC3802">
      <w:pPr>
        <w:rPr>
          <w:lang w:val="es-ES_tradnl"/>
        </w:rPr>
      </w:pPr>
    </w:p>
    <w:p w14:paraId="06DD6E77" w14:textId="77777777" w:rsidR="00DA4973" w:rsidRPr="00E04DF8" w:rsidRDefault="00DA4973" w:rsidP="00DC3802">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E04DF8" w14:paraId="2FF2F0A4" w14:textId="77777777" w:rsidTr="00EB4E9C">
        <w:tc>
          <w:tcPr>
            <w:tcW w:w="6512" w:type="dxa"/>
          </w:tcPr>
          <w:p w14:paraId="77E38705" w14:textId="77777777" w:rsidR="00EB4E9C" w:rsidRPr="00E04DF8" w:rsidRDefault="002E5944" w:rsidP="00AC2883">
            <w:pPr>
              <w:pStyle w:val="Sessiontc"/>
              <w:spacing w:line="240" w:lineRule="auto"/>
              <w:rPr>
                <w:lang w:val="es-ES_tradnl"/>
              </w:rPr>
            </w:pPr>
            <w:r w:rsidRPr="00E04DF8">
              <w:rPr>
                <w:lang w:val="es-ES_tradnl"/>
              </w:rPr>
              <w:t>Comité Técnico</w:t>
            </w:r>
          </w:p>
          <w:p w14:paraId="6EBFC911" w14:textId="77777777" w:rsidR="002458C3" w:rsidRPr="00E04DF8" w:rsidRDefault="002E5944" w:rsidP="00324098">
            <w:pPr>
              <w:pStyle w:val="Sessiontcplacedate"/>
              <w:rPr>
                <w:lang w:val="es-ES_tradnl"/>
              </w:rPr>
            </w:pPr>
            <w:r w:rsidRPr="00E04DF8">
              <w:rPr>
                <w:lang w:val="es-ES_tradnl"/>
              </w:rPr>
              <w:t>Quincuagésima octava sesión</w:t>
            </w:r>
          </w:p>
          <w:p w14:paraId="4E9193ED" w14:textId="77777777" w:rsidR="00EB4E9C" w:rsidRPr="00E04DF8" w:rsidRDefault="002E5944" w:rsidP="00324098">
            <w:pPr>
              <w:pStyle w:val="Sessiontcplacedate"/>
              <w:rPr>
                <w:sz w:val="22"/>
                <w:lang w:val="es-ES_tradnl"/>
              </w:rPr>
            </w:pPr>
            <w:r w:rsidRPr="00E04DF8">
              <w:rPr>
                <w:lang w:val="es-ES_tradnl"/>
              </w:rPr>
              <w:t>Ginebra, 24 y 25 de octubre de 2022</w:t>
            </w:r>
          </w:p>
        </w:tc>
        <w:tc>
          <w:tcPr>
            <w:tcW w:w="3127" w:type="dxa"/>
          </w:tcPr>
          <w:p w14:paraId="41E4C397" w14:textId="77777777" w:rsidR="00EB4E9C" w:rsidRPr="00E04DF8" w:rsidRDefault="002458C3" w:rsidP="003C7FBE">
            <w:pPr>
              <w:pStyle w:val="Doccode"/>
              <w:rPr>
                <w:lang w:val="es-ES_tradnl"/>
              </w:rPr>
            </w:pPr>
            <w:r w:rsidRPr="00E04DF8">
              <w:rPr>
                <w:lang w:val="es-ES_tradnl"/>
              </w:rPr>
              <w:t>TC/58/17</w:t>
            </w:r>
          </w:p>
          <w:p w14:paraId="00303F31" w14:textId="77777777" w:rsidR="00EB4E9C" w:rsidRPr="00E04DF8" w:rsidRDefault="00EB4E9C" w:rsidP="003C7FBE">
            <w:pPr>
              <w:pStyle w:val="Docoriginal"/>
              <w:rPr>
                <w:lang w:val="es-ES_tradnl"/>
              </w:rPr>
            </w:pPr>
            <w:r w:rsidRPr="00E04DF8">
              <w:rPr>
                <w:lang w:val="es-ES_tradnl"/>
              </w:rPr>
              <w:t>Original:</w:t>
            </w:r>
            <w:r w:rsidRPr="00E04DF8">
              <w:rPr>
                <w:b w:val="0"/>
                <w:lang w:val="es-ES_tradnl"/>
              </w:rPr>
              <w:t xml:space="preserve"> </w:t>
            </w:r>
            <w:proofErr w:type="gramStart"/>
            <w:r w:rsidRPr="00E04DF8">
              <w:rPr>
                <w:b w:val="0"/>
                <w:lang w:val="es-ES_tradnl"/>
              </w:rPr>
              <w:t>Inglés</w:t>
            </w:r>
            <w:proofErr w:type="gramEnd"/>
          </w:p>
          <w:p w14:paraId="55F4EB47" w14:textId="77777777" w:rsidR="00EB4E9C" w:rsidRPr="00E04DF8" w:rsidRDefault="002E5944" w:rsidP="00FF0E5A">
            <w:pPr>
              <w:pStyle w:val="Docoriginal"/>
              <w:rPr>
                <w:lang w:val="es-ES_tradnl"/>
              </w:rPr>
            </w:pPr>
            <w:r w:rsidRPr="00E04DF8">
              <w:rPr>
                <w:lang w:val="es-ES_tradnl"/>
              </w:rPr>
              <w:t>Fecha:</w:t>
            </w:r>
            <w:r w:rsidRPr="00E04DF8">
              <w:rPr>
                <w:b w:val="0"/>
                <w:lang w:val="es-ES_tradnl"/>
              </w:rPr>
              <w:t xml:space="preserve"> 5 de octubre de 2022</w:t>
            </w:r>
          </w:p>
        </w:tc>
      </w:tr>
    </w:tbl>
    <w:p w14:paraId="16069062" w14:textId="77777777" w:rsidR="000D7780" w:rsidRPr="00E04DF8" w:rsidRDefault="00FF0E5A" w:rsidP="006A644A">
      <w:pPr>
        <w:pStyle w:val="Titleofdoc0"/>
        <w:rPr>
          <w:lang w:val="es-ES_tradnl"/>
        </w:rPr>
      </w:pPr>
      <w:r w:rsidRPr="00E04DF8">
        <w:rPr>
          <w:lang w:val="es-ES_tradnl"/>
        </w:rPr>
        <w:t>Informes sobre la labor de los Grupos de Trabajo Técnico</w:t>
      </w:r>
    </w:p>
    <w:p w14:paraId="14DDBA0C" w14:textId="77777777" w:rsidR="006A644A" w:rsidRPr="00E04DF8" w:rsidRDefault="000638A9" w:rsidP="006A644A">
      <w:pPr>
        <w:pStyle w:val="preparedby1"/>
        <w:jc w:val="left"/>
        <w:rPr>
          <w:lang w:val="es-ES_tradnl"/>
        </w:rPr>
      </w:pPr>
      <w:r w:rsidRPr="00E04DF8">
        <w:rPr>
          <w:lang w:val="es-ES_tradnl"/>
        </w:rPr>
        <w:t>Documento preparado por la Oficina de la Unión</w:t>
      </w:r>
    </w:p>
    <w:p w14:paraId="19372BEA" w14:textId="77777777" w:rsidR="00050E16" w:rsidRPr="00E04DF8" w:rsidRDefault="000638A9" w:rsidP="006A644A">
      <w:pPr>
        <w:pStyle w:val="Disclaimer"/>
        <w:rPr>
          <w:lang w:val="es-ES_tradnl"/>
        </w:rPr>
      </w:pPr>
      <w:r w:rsidRPr="00E04DF8">
        <w:rPr>
          <w:lang w:val="es-ES_tradnl"/>
        </w:rPr>
        <w:t>Descargo de responsabilidad: el presente documento no constituye un documento de política u orientación de la UPOV</w:t>
      </w:r>
    </w:p>
    <w:p w14:paraId="749C6368" w14:textId="77777777" w:rsidR="00FF0E5A" w:rsidRPr="00E04DF8" w:rsidRDefault="00FF0E5A" w:rsidP="00FF0E5A">
      <w:pPr>
        <w:pStyle w:val="Heading1"/>
        <w:rPr>
          <w:snapToGrid w:val="0"/>
          <w:lang w:val="es-ES_tradnl"/>
        </w:rPr>
      </w:pPr>
      <w:bookmarkStart w:id="0" w:name="_Toc74750846"/>
      <w:bookmarkStart w:id="1" w:name="_Toc116648020"/>
      <w:r w:rsidRPr="00E04DF8">
        <w:rPr>
          <w:snapToGrid w:val="0"/>
          <w:lang w:val="es-ES_tradnl"/>
        </w:rPr>
        <w:t>Resumen</w:t>
      </w:r>
      <w:bookmarkEnd w:id="0"/>
      <w:bookmarkEnd w:id="1"/>
    </w:p>
    <w:p w14:paraId="2E9E7DD9" w14:textId="77777777" w:rsidR="00FF0E5A" w:rsidRPr="00E04DF8" w:rsidRDefault="00FF0E5A" w:rsidP="00FF0E5A">
      <w:pPr>
        <w:rPr>
          <w:lang w:val="es-ES_tradnl" w:eastAsia="ja-JP"/>
        </w:rPr>
      </w:pPr>
    </w:p>
    <w:p w14:paraId="114ECB6C" w14:textId="0E90922F" w:rsidR="00FF0E5A" w:rsidRPr="00E04DF8" w:rsidRDefault="00FF0E5A" w:rsidP="00FF0E5A">
      <w:pPr>
        <w:rPr>
          <w:snapToGrid w:val="0"/>
          <w:lang w:val="es-ES_tradnl"/>
        </w:rPr>
      </w:pPr>
      <w:r w:rsidRPr="00E04DF8">
        <w:rPr>
          <w:snapToGrid w:val="0"/>
          <w:lang w:val="es-ES_tradnl"/>
        </w:rPr>
        <w:fldChar w:fldCharType="begin"/>
      </w:r>
      <w:r w:rsidRPr="00E04DF8">
        <w:rPr>
          <w:snapToGrid w:val="0"/>
          <w:lang w:val="es-ES_tradnl"/>
        </w:rPr>
        <w:instrText xml:space="preserve"> AUTONUM  </w:instrText>
      </w:r>
      <w:r w:rsidRPr="00E04DF8">
        <w:rPr>
          <w:snapToGrid w:val="0"/>
          <w:lang w:val="es-ES_tradnl"/>
        </w:rPr>
        <w:fldChar w:fldCharType="end"/>
      </w:r>
      <w:r w:rsidRPr="00E04DF8">
        <w:rPr>
          <w:snapToGrid w:val="0"/>
          <w:lang w:val="es-ES_tradnl"/>
        </w:rPr>
        <w:tab/>
        <w:t>El presente documento tiene por objeto presentar los informes de las presidencias y proponer la aprobación de los programas de trabajo para</w:t>
      </w:r>
      <w:r w:rsidR="00EF2F07" w:rsidRPr="00E04DF8">
        <w:rPr>
          <w:snapToGrid w:val="0"/>
          <w:lang w:val="es-ES_tradnl"/>
        </w:rPr>
        <w:t> </w:t>
      </w:r>
      <w:r w:rsidRPr="00E04DF8">
        <w:rPr>
          <w:snapToGrid w:val="0"/>
          <w:lang w:val="es-ES_tradnl"/>
        </w:rPr>
        <w:t>2023 del</w:t>
      </w:r>
      <w:r w:rsidR="00EF2F07" w:rsidRPr="00E04DF8">
        <w:rPr>
          <w:snapToGrid w:val="0"/>
          <w:lang w:val="es-ES_tradnl"/>
        </w:rPr>
        <w:t> </w:t>
      </w:r>
      <w:r w:rsidRPr="00E04DF8">
        <w:rPr>
          <w:snapToGrid w:val="0"/>
          <w:lang w:val="es-ES_tradnl"/>
        </w:rPr>
        <w:t>Grupo de Trabajo Técnico sobre Plantas Agrícolas (TWA), el</w:t>
      </w:r>
      <w:r w:rsidR="00EF2F07" w:rsidRPr="00E04DF8">
        <w:rPr>
          <w:snapToGrid w:val="0"/>
          <w:lang w:val="es-ES_tradnl"/>
        </w:rPr>
        <w:t> </w:t>
      </w:r>
      <w:r w:rsidRPr="00E04DF8">
        <w:rPr>
          <w:snapToGrid w:val="0"/>
          <w:lang w:val="es-ES_tradnl"/>
        </w:rPr>
        <w:t>Grupo de Trabajo Técnico sobre Plantas Frutales (TWF), el</w:t>
      </w:r>
      <w:r w:rsidR="00EF2F07" w:rsidRPr="00E04DF8">
        <w:rPr>
          <w:snapToGrid w:val="0"/>
          <w:lang w:val="es-ES_tradnl"/>
        </w:rPr>
        <w:t> </w:t>
      </w:r>
      <w:r w:rsidRPr="00E04DF8">
        <w:rPr>
          <w:snapToGrid w:val="0"/>
          <w:lang w:val="es-ES_tradnl"/>
        </w:rPr>
        <w:t>Grupo de Trabajo Técnico sobre Plantas Ornamentales y Árboles Forestales (TWO) y el</w:t>
      </w:r>
      <w:r w:rsidR="00EF2F07" w:rsidRPr="00E04DF8">
        <w:rPr>
          <w:snapToGrid w:val="0"/>
          <w:lang w:val="es-ES_tradnl"/>
        </w:rPr>
        <w:t> </w:t>
      </w:r>
      <w:r w:rsidRPr="00E04DF8">
        <w:rPr>
          <w:snapToGrid w:val="0"/>
          <w:lang w:val="es-ES_tradnl"/>
        </w:rPr>
        <w:t>Grupo de Trabajo Técnico sobre Hortalizas (TWV).</w:t>
      </w:r>
    </w:p>
    <w:p w14:paraId="16DE9CB1" w14:textId="77777777" w:rsidR="00FF0E5A" w:rsidRPr="00E04DF8" w:rsidRDefault="00FF0E5A" w:rsidP="00FF0E5A">
      <w:pPr>
        <w:rPr>
          <w:snapToGrid w:val="0"/>
          <w:lang w:val="es-ES_tradnl"/>
        </w:rPr>
      </w:pPr>
    </w:p>
    <w:p w14:paraId="752DFD73" w14:textId="77777777" w:rsidR="00FF0E5A" w:rsidRPr="00E04DF8" w:rsidRDefault="00FF0E5A" w:rsidP="00FF0E5A">
      <w:pPr>
        <w:rPr>
          <w:snapToGrid w:val="0"/>
          <w:lang w:val="es-ES_tradnl"/>
        </w:rPr>
      </w:pPr>
      <w:r w:rsidRPr="00E04DF8">
        <w:rPr>
          <w:snapToGrid w:val="0"/>
          <w:lang w:val="es-ES_tradnl"/>
        </w:rPr>
        <w:fldChar w:fldCharType="begin"/>
      </w:r>
      <w:r w:rsidRPr="00E04DF8">
        <w:rPr>
          <w:snapToGrid w:val="0"/>
          <w:lang w:val="es-ES_tradnl"/>
        </w:rPr>
        <w:instrText xml:space="preserve"> AUTONUM  </w:instrText>
      </w:r>
      <w:r w:rsidRPr="00E04DF8">
        <w:rPr>
          <w:snapToGrid w:val="0"/>
          <w:lang w:val="es-ES_tradnl"/>
        </w:rPr>
        <w:fldChar w:fldCharType="end"/>
      </w:r>
      <w:r w:rsidRPr="00E04DF8">
        <w:rPr>
          <w:snapToGrid w:val="0"/>
          <w:lang w:val="es-ES_tradnl"/>
        </w:rPr>
        <w:tab/>
        <w:t xml:space="preserve">El informe de la presidencia del </w:t>
      </w:r>
      <w:r w:rsidRPr="00E04DF8">
        <w:rPr>
          <w:lang w:val="es-ES_tradnl"/>
        </w:rPr>
        <w:t>Grupo de Trabajo Técnico sobre Métodos y Técnicas de Examen (TWM) se expondrá en una adición al presente documento.</w:t>
      </w:r>
    </w:p>
    <w:p w14:paraId="00612C1A" w14:textId="77777777" w:rsidR="00FF0E5A" w:rsidRPr="00E04DF8" w:rsidRDefault="00FF0E5A" w:rsidP="00FF0E5A">
      <w:pPr>
        <w:rPr>
          <w:lang w:val="es-ES_tradnl" w:eastAsia="ja-JP"/>
        </w:rPr>
      </w:pPr>
    </w:p>
    <w:p w14:paraId="2AE596B9" w14:textId="7F40328B" w:rsidR="00FF0E5A" w:rsidRPr="00E04DF8" w:rsidRDefault="00FF0E5A" w:rsidP="00FF0E5A">
      <w:pPr>
        <w:tabs>
          <w:tab w:val="left" w:pos="567"/>
          <w:tab w:val="left" w:pos="1134"/>
          <w:tab w:val="left" w:pos="5387"/>
        </w:tabs>
        <w:rPr>
          <w:lang w:val="es-ES_tradnl"/>
        </w:rPr>
      </w:pPr>
      <w:r w:rsidRPr="00E04DF8">
        <w:rPr>
          <w:lang w:val="es-ES_tradnl"/>
        </w:rPr>
        <w:fldChar w:fldCharType="begin"/>
      </w:r>
      <w:r w:rsidRPr="00E04DF8">
        <w:rPr>
          <w:lang w:val="es-ES_tradnl"/>
        </w:rPr>
        <w:instrText xml:space="preserve"> AUTONUM  </w:instrText>
      </w:r>
      <w:r w:rsidRPr="00E04DF8">
        <w:rPr>
          <w:lang w:val="es-ES_tradnl"/>
        </w:rPr>
        <w:fldChar w:fldCharType="end"/>
      </w:r>
      <w:r w:rsidRPr="00E04DF8">
        <w:rPr>
          <w:lang w:val="es-ES_tradnl"/>
        </w:rPr>
        <w:tab/>
        <w:t>Se invita al</w:t>
      </w:r>
      <w:r w:rsidR="00EF2F07" w:rsidRPr="00E04DF8">
        <w:rPr>
          <w:lang w:val="es-ES_tradnl"/>
        </w:rPr>
        <w:t> </w:t>
      </w:r>
      <w:r w:rsidRPr="00E04DF8">
        <w:rPr>
          <w:lang w:val="es-ES_tradnl"/>
        </w:rPr>
        <w:t xml:space="preserve">TC a: </w:t>
      </w:r>
    </w:p>
    <w:p w14:paraId="44D3F04E" w14:textId="77777777" w:rsidR="00FF0E5A" w:rsidRPr="00E04DF8" w:rsidRDefault="00FF0E5A" w:rsidP="00FF0E5A">
      <w:pPr>
        <w:tabs>
          <w:tab w:val="left" w:pos="567"/>
          <w:tab w:val="left" w:pos="1134"/>
          <w:tab w:val="left" w:pos="5387"/>
        </w:tabs>
        <w:rPr>
          <w:lang w:val="es-ES_tradnl"/>
        </w:rPr>
      </w:pPr>
    </w:p>
    <w:p w14:paraId="11B6B1F0" w14:textId="47D5C29A" w:rsidR="00FF0E5A" w:rsidRPr="00E04DF8" w:rsidRDefault="00FF0E5A" w:rsidP="00FF0E5A">
      <w:pPr>
        <w:tabs>
          <w:tab w:val="left" w:pos="567"/>
          <w:tab w:val="left" w:pos="1134"/>
          <w:tab w:val="left" w:pos="5387"/>
          <w:tab w:val="left" w:pos="5954"/>
        </w:tabs>
        <w:rPr>
          <w:lang w:val="es-ES_tradnl"/>
        </w:rPr>
      </w:pPr>
      <w:r w:rsidRPr="00E04DF8">
        <w:rPr>
          <w:lang w:val="es-ES_tradnl"/>
        </w:rPr>
        <w:tab/>
        <w:t>a)</w:t>
      </w:r>
      <w:r w:rsidRPr="00E04DF8">
        <w:rPr>
          <w:lang w:val="es-ES_tradnl"/>
        </w:rPr>
        <w:tab/>
        <w:t>tomar nota de los informes de las presidencias del</w:t>
      </w:r>
      <w:r w:rsidR="00EF2F07" w:rsidRPr="00E04DF8">
        <w:rPr>
          <w:lang w:val="es-ES_tradnl"/>
        </w:rPr>
        <w:t> </w:t>
      </w:r>
      <w:r w:rsidRPr="00E04DF8">
        <w:rPr>
          <w:lang w:val="es-ES_tradnl"/>
        </w:rPr>
        <w:t>TWA, el</w:t>
      </w:r>
      <w:r w:rsidR="00EF2F07" w:rsidRPr="00E04DF8">
        <w:rPr>
          <w:lang w:val="es-ES_tradnl"/>
        </w:rPr>
        <w:t> </w:t>
      </w:r>
      <w:r w:rsidRPr="00E04DF8">
        <w:rPr>
          <w:lang w:val="es-ES_tradnl"/>
        </w:rPr>
        <w:t>TWF, el</w:t>
      </w:r>
      <w:r w:rsidR="00EF2F07" w:rsidRPr="00E04DF8">
        <w:rPr>
          <w:lang w:val="es-ES_tradnl"/>
        </w:rPr>
        <w:t> </w:t>
      </w:r>
      <w:r w:rsidRPr="00E04DF8">
        <w:rPr>
          <w:lang w:val="es-ES_tradnl"/>
        </w:rPr>
        <w:t>TWO y el</w:t>
      </w:r>
      <w:r w:rsidR="00EF2F07" w:rsidRPr="00E04DF8">
        <w:rPr>
          <w:lang w:val="es-ES_tradnl"/>
        </w:rPr>
        <w:t> </w:t>
      </w:r>
      <w:r w:rsidRPr="00E04DF8">
        <w:rPr>
          <w:lang w:val="es-ES_tradnl"/>
        </w:rPr>
        <w:t>TWF, expuestos en los Anexos del presente documento;</w:t>
      </w:r>
    </w:p>
    <w:p w14:paraId="28D4F03F" w14:textId="77777777" w:rsidR="00FF0E5A" w:rsidRPr="00E04DF8" w:rsidRDefault="00FF0E5A" w:rsidP="00FF0E5A">
      <w:pPr>
        <w:tabs>
          <w:tab w:val="left" w:pos="567"/>
          <w:tab w:val="left" w:pos="1134"/>
          <w:tab w:val="left" w:pos="5387"/>
        </w:tabs>
        <w:rPr>
          <w:lang w:val="es-ES_tradnl"/>
        </w:rPr>
      </w:pPr>
    </w:p>
    <w:p w14:paraId="0C11733D" w14:textId="53240ADB" w:rsidR="00FF0E5A" w:rsidRPr="00E04DF8" w:rsidRDefault="00FF0E5A" w:rsidP="00FF0E5A">
      <w:pPr>
        <w:tabs>
          <w:tab w:val="left" w:pos="567"/>
          <w:tab w:val="left" w:pos="1134"/>
          <w:tab w:val="left" w:pos="5387"/>
          <w:tab w:val="left" w:pos="5954"/>
        </w:tabs>
        <w:rPr>
          <w:lang w:val="es-ES_tradnl"/>
        </w:rPr>
      </w:pPr>
      <w:r w:rsidRPr="00E04DF8">
        <w:rPr>
          <w:lang w:val="es-ES_tradnl"/>
        </w:rPr>
        <w:tab/>
        <w:t>b)</w:t>
      </w:r>
      <w:r w:rsidRPr="00E04DF8">
        <w:rPr>
          <w:lang w:val="es-ES_tradnl"/>
        </w:rPr>
        <w:tab/>
        <w:t>examinar los programas de trabajo de los</w:t>
      </w:r>
      <w:r w:rsidR="00EF2F07" w:rsidRPr="00E04DF8">
        <w:rPr>
          <w:lang w:val="es-ES_tradnl"/>
        </w:rPr>
        <w:t> </w:t>
      </w:r>
      <w:r w:rsidRPr="00E04DF8">
        <w:rPr>
          <w:lang w:val="es-ES_tradnl"/>
        </w:rPr>
        <w:t>TWP en sus sesiones de</w:t>
      </w:r>
      <w:r w:rsidR="00EF2F07" w:rsidRPr="00E04DF8">
        <w:rPr>
          <w:lang w:val="es-ES_tradnl"/>
        </w:rPr>
        <w:t> </w:t>
      </w:r>
      <w:r w:rsidRPr="00E04DF8">
        <w:rPr>
          <w:lang w:val="es-ES_tradnl"/>
        </w:rPr>
        <w:t>2023; y</w:t>
      </w:r>
    </w:p>
    <w:p w14:paraId="147E902D" w14:textId="77777777" w:rsidR="00FF0E5A" w:rsidRPr="00E04DF8" w:rsidRDefault="00FF0E5A" w:rsidP="00FF0E5A">
      <w:pPr>
        <w:tabs>
          <w:tab w:val="left" w:pos="567"/>
          <w:tab w:val="left" w:pos="1134"/>
          <w:tab w:val="left" w:pos="5387"/>
          <w:tab w:val="left" w:pos="5954"/>
        </w:tabs>
        <w:rPr>
          <w:lang w:val="es-ES_tradnl"/>
        </w:rPr>
      </w:pPr>
    </w:p>
    <w:p w14:paraId="566DDDD8" w14:textId="6651EC5D" w:rsidR="00FF0E5A" w:rsidRPr="00E04DF8" w:rsidRDefault="00FF0E5A" w:rsidP="00FF0E5A">
      <w:pPr>
        <w:tabs>
          <w:tab w:val="left" w:pos="567"/>
          <w:tab w:val="left" w:pos="1134"/>
          <w:tab w:val="left" w:pos="5387"/>
          <w:tab w:val="left" w:pos="5954"/>
        </w:tabs>
        <w:rPr>
          <w:lang w:val="es-ES_tradnl"/>
        </w:rPr>
      </w:pPr>
      <w:r w:rsidRPr="00E04DF8">
        <w:rPr>
          <w:lang w:val="es-ES_tradnl"/>
        </w:rPr>
        <w:tab/>
        <w:t>c)</w:t>
      </w:r>
      <w:r w:rsidRPr="00E04DF8">
        <w:rPr>
          <w:lang w:val="es-ES_tradnl"/>
        </w:rPr>
        <w:tab/>
        <w:t xml:space="preserve">tomar nota de que el </w:t>
      </w:r>
      <w:r w:rsidRPr="00E04DF8">
        <w:rPr>
          <w:snapToGrid w:val="0"/>
          <w:lang w:val="es-ES_tradnl"/>
        </w:rPr>
        <w:t>informe de la presidencia del</w:t>
      </w:r>
      <w:r w:rsidR="00EF2F07" w:rsidRPr="00E04DF8">
        <w:rPr>
          <w:snapToGrid w:val="0"/>
          <w:lang w:val="es-ES_tradnl"/>
        </w:rPr>
        <w:t> </w:t>
      </w:r>
      <w:r w:rsidRPr="00E04DF8">
        <w:rPr>
          <w:lang w:val="es-ES_tradnl"/>
        </w:rPr>
        <w:t>Grupo de Trabajo Técnico sobre Métodos y Técnicas de Examen (TWM) y el programa de trabajo del</w:t>
      </w:r>
      <w:r w:rsidR="00EF2F07" w:rsidRPr="00E04DF8">
        <w:rPr>
          <w:lang w:val="es-ES_tradnl"/>
        </w:rPr>
        <w:t> </w:t>
      </w:r>
      <w:r w:rsidRPr="00E04DF8">
        <w:rPr>
          <w:lang w:val="es-ES_tradnl"/>
        </w:rPr>
        <w:t>TWM propuesto para</w:t>
      </w:r>
      <w:r w:rsidR="00EF2F07" w:rsidRPr="00E04DF8">
        <w:rPr>
          <w:lang w:val="es-ES_tradnl"/>
        </w:rPr>
        <w:t> </w:t>
      </w:r>
      <w:r w:rsidRPr="00E04DF8">
        <w:rPr>
          <w:lang w:val="es-ES_tradnl"/>
        </w:rPr>
        <w:t>2023 se expondrán en una adición al presente documento.</w:t>
      </w:r>
    </w:p>
    <w:p w14:paraId="4FE49CF5" w14:textId="77777777" w:rsidR="00FF0E5A" w:rsidRPr="00E04DF8" w:rsidRDefault="00FF0E5A" w:rsidP="00FF0E5A">
      <w:pPr>
        <w:rPr>
          <w:lang w:val="es-ES_tradnl"/>
        </w:rPr>
      </w:pPr>
    </w:p>
    <w:p w14:paraId="106635A7" w14:textId="77777777" w:rsidR="00FF0E5A" w:rsidRPr="00E04DF8" w:rsidRDefault="00FF0E5A" w:rsidP="00FF0E5A">
      <w:pPr>
        <w:rPr>
          <w:lang w:val="es-ES_tradnl"/>
        </w:rPr>
      </w:pPr>
    </w:p>
    <w:p w14:paraId="3C25088E" w14:textId="77777777" w:rsidR="00FF0E5A" w:rsidRPr="00E04DF8" w:rsidRDefault="00FF0E5A" w:rsidP="00FF0E5A">
      <w:pPr>
        <w:keepNext/>
        <w:spacing w:after="240"/>
        <w:rPr>
          <w:rFonts w:cs="Arial"/>
          <w:lang w:val="es-ES_tradnl"/>
        </w:rPr>
      </w:pPr>
      <w:r w:rsidRPr="00E04DF8">
        <w:rPr>
          <w:rFonts w:cs="Arial"/>
          <w:lang w:val="es-ES_tradnl"/>
        </w:rPr>
        <w:fldChar w:fldCharType="begin"/>
      </w:r>
      <w:r w:rsidRPr="00E04DF8">
        <w:rPr>
          <w:rFonts w:cs="Arial"/>
          <w:lang w:val="es-ES_tradnl"/>
        </w:rPr>
        <w:instrText xml:space="preserve"> AUTONUM  </w:instrText>
      </w:r>
      <w:r w:rsidRPr="00E04DF8">
        <w:rPr>
          <w:rFonts w:cs="Arial"/>
          <w:lang w:val="es-ES_tradnl"/>
        </w:rPr>
        <w:fldChar w:fldCharType="end"/>
      </w:r>
      <w:r w:rsidRPr="00E04DF8">
        <w:rPr>
          <w:lang w:val="es-ES_tradnl"/>
        </w:rPr>
        <w:tab/>
        <w:t>El presente documento se estructura del siguiente modo:</w:t>
      </w:r>
    </w:p>
    <w:p w14:paraId="73C614F6" w14:textId="77777777" w:rsidR="00EF2F07" w:rsidRPr="00E04DF8" w:rsidRDefault="00FF0E5A">
      <w:pPr>
        <w:pStyle w:val="TOC1"/>
        <w:rPr>
          <w:rFonts w:asciiTheme="minorHAnsi" w:eastAsiaTheme="minorEastAsia" w:hAnsiTheme="minorHAnsi" w:cstheme="minorBidi"/>
          <w:caps w:val="0"/>
          <w:noProof/>
          <w:sz w:val="22"/>
          <w:szCs w:val="22"/>
          <w:lang w:val="es-ES_tradnl" w:eastAsia="es-ES"/>
        </w:rPr>
      </w:pPr>
      <w:r w:rsidRPr="00E04DF8">
        <w:rPr>
          <w:rFonts w:cs="Arial"/>
          <w:bCs/>
          <w:snapToGrid w:val="0"/>
          <w:highlight w:val="yellow"/>
          <w:lang w:val="es-ES_tradnl"/>
        </w:rPr>
        <w:fldChar w:fldCharType="begin"/>
      </w:r>
      <w:r w:rsidRPr="00E04DF8">
        <w:rPr>
          <w:rFonts w:cs="Arial"/>
          <w:bCs/>
          <w:snapToGrid w:val="0"/>
          <w:highlight w:val="yellow"/>
          <w:lang w:val="es-ES_tradnl"/>
        </w:rPr>
        <w:instrText xml:space="preserve"> TOC \o "1-4" \h \z \u </w:instrText>
      </w:r>
      <w:r w:rsidRPr="00E04DF8">
        <w:rPr>
          <w:rFonts w:cs="Arial"/>
          <w:bCs/>
          <w:snapToGrid w:val="0"/>
          <w:highlight w:val="yellow"/>
          <w:lang w:val="es-ES_tradnl"/>
        </w:rPr>
        <w:fldChar w:fldCharType="separate"/>
      </w:r>
      <w:hyperlink w:anchor="_Toc116648020" w:history="1">
        <w:r w:rsidR="00EF2F07" w:rsidRPr="00E04DF8">
          <w:rPr>
            <w:rStyle w:val="Hyperlink"/>
            <w:noProof/>
            <w:snapToGrid w:val="0"/>
            <w:lang w:val="es-ES_tradnl"/>
          </w:rPr>
          <w:t>Resumen</w:t>
        </w:r>
        <w:r w:rsidR="00EF2F07" w:rsidRPr="00E04DF8">
          <w:rPr>
            <w:noProof/>
            <w:webHidden/>
            <w:lang w:val="es-ES_tradnl"/>
          </w:rPr>
          <w:tab/>
        </w:r>
        <w:r w:rsidR="00EF2F07" w:rsidRPr="00E04DF8">
          <w:rPr>
            <w:noProof/>
            <w:webHidden/>
            <w:lang w:val="es-ES_tradnl"/>
          </w:rPr>
          <w:fldChar w:fldCharType="begin"/>
        </w:r>
        <w:r w:rsidR="00EF2F07" w:rsidRPr="00E04DF8">
          <w:rPr>
            <w:noProof/>
            <w:webHidden/>
            <w:lang w:val="es-ES_tradnl"/>
          </w:rPr>
          <w:instrText xml:space="preserve"> PAGEREF _Toc116648020 \h </w:instrText>
        </w:r>
        <w:r w:rsidR="00EF2F07" w:rsidRPr="00E04DF8">
          <w:rPr>
            <w:noProof/>
            <w:webHidden/>
            <w:lang w:val="es-ES_tradnl"/>
          </w:rPr>
        </w:r>
        <w:r w:rsidR="00EF2F07" w:rsidRPr="00E04DF8">
          <w:rPr>
            <w:noProof/>
            <w:webHidden/>
            <w:lang w:val="es-ES_tradnl"/>
          </w:rPr>
          <w:fldChar w:fldCharType="separate"/>
        </w:r>
        <w:r w:rsidR="00EF2F07" w:rsidRPr="00E04DF8">
          <w:rPr>
            <w:noProof/>
            <w:webHidden/>
            <w:lang w:val="es-ES_tradnl"/>
          </w:rPr>
          <w:t>1</w:t>
        </w:r>
        <w:r w:rsidR="00EF2F07" w:rsidRPr="00E04DF8">
          <w:rPr>
            <w:noProof/>
            <w:webHidden/>
            <w:lang w:val="es-ES_tradnl"/>
          </w:rPr>
          <w:fldChar w:fldCharType="end"/>
        </w:r>
      </w:hyperlink>
    </w:p>
    <w:p w14:paraId="3376CE55" w14:textId="77777777" w:rsidR="00FF0E5A" w:rsidRPr="00E04DF8" w:rsidRDefault="00FF0E5A" w:rsidP="00FF0E5A">
      <w:pPr>
        <w:rPr>
          <w:sz w:val="18"/>
          <w:lang w:val="es-ES_tradnl"/>
        </w:rPr>
      </w:pPr>
      <w:r w:rsidRPr="00E04DF8">
        <w:rPr>
          <w:snapToGrid w:val="0"/>
          <w:highlight w:val="yellow"/>
          <w:lang w:val="es-ES_tradnl"/>
        </w:rPr>
        <w:fldChar w:fldCharType="end"/>
      </w:r>
      <w:r w:rsidRPr="00E04DF8">
        <w:rPr>
          <w:sz w:val="18"/>
          <w:lang w:val="es-ES_tradnl"/>
        </w:rPr>
        <w:t>Anexo II</w:t>
      </w:r>
      <w:r w:rsidRPr="00E04DF8">
        <w:rPr>
          <w:sz w:val="18"/>
          <w:lang w:val="es-ES_tradnl"/>
        </w:rPr>
        <w:tab/>
        <w:t>Informe de la presidencia y programa de trabajo propuesto del TWA para 2023</w:t>
      </w:r>
    </w:p>
    <w:p w14:paraId="6FD65989" w14:textId="77777777" w:rsidR="00FF0E5A" w:rsidRPr="00E04DF8" w:rsidRDefault="00FF0E5A" w:rsidP="00FF0E5A">
      <w:pPr>
        <w:rPr>
          <w:sz w:val="18"/>
          <w:lang w:val="es-ES_tradnl"/>
        </w:rPr>
      </w:pPr>
      <w:r w:rsidRPr="00E04DF8">
        <w:rPr>
          <w:sz w:val="18"/>
          <w:lang w:val="es-ES_tradnl"/>
        </w:rPr>
        <w:t>Anexo II</w:t>
      </w:r>
      <w:r w:rsidRPr="00E04DF8">
        <w:rPr>
          <w:sz w:val="18"/>
          <w:lang w:val="es-ES_tradnl"/>
        </w:rPr>
        <w:tab/>
        <w:t>Informe de la presidencia y programa de trabajo propuesto del TWF para 2023</w:t>
      </w:r>
    </w:p>
    <w:p w14:paraId="0D35C1A0" w14:textId="77777777" w:rsidR="00FF0E5A" w:rsidRPr="00E04DF8" w:rsidRDefault="00FF0E5A" w:rsidP="00FF0E5A">
      <w:pPr>
        <w:rPr>
          <w:sz w:val="18"/>
          <w:lang w:val="es-ES_tradnl"/>
        </w:rPr>
      </w:pPr>
      <w:r w:rsidRPr="00E04DF8">
        <w:rPr>
          <w:sz w:val="18"/>
          <w:lang w:val="es-ES_tradnl"/>
        </w:rPr>
        <w:t>Anexo III</w:t>
      </w:r>
      <w:r w:rsidRPr="00E04DF8">
        <w:rPr>
          <w:sz w:val="18"/>
          <w:lang w:val="es-ES_tradnl"/>
        </w:rPr>
        <w:tab/>
        <w:t>Informe de la presidencia y programa de trabajo propuesto del TWO para 2023</w:t>
      </w:r>
    </w:p>
    <w:p w14:paraId="6251DD7B" w14:textId="77777777" w:rsidR="00FF0E5A" w:rsidRPr="00E04DF8" w:rsidRDefault="00FF0E5A" w:rsidP="00FF0E5A">
      <w:pPr>
        <w:rPr>
          <w:sz w:val="18"/>
          <w:lang w:val="es-ES_tradnl"/>
        </w:rPr>
      </w:pPr>
      <w:r w:rsidRPr="00E04DF8">
        <w:rPr>
          <w:sz w:val="18"/>
          <w:lang w:val="es-ES_tradnl"/>
        </w:rPr>
        <w:t>Anexo IV</w:t>
      </w:r>
      <w:r w:rsidRPr="00E04DF8">
        <w:rPr>
          <w:sz w:val="18"/>
          <w:lang w:val="es-ES_tradnl"/>
        </w:rPr>
        <w:tab/>
        <w:t>Informe de la presidencia y programa de trabajo propuesto del TWV para 2023</w:t>
      </w:r>
    </w:p>
    <w:p w14:paraId="79AAA706" w14:textId="77777777" w:rsidR="00FF0E5A" w:rsidRPr="00E04DF8" w:rsidRDefault="00FF0E5A" w:rsidP="00FF0E5A">
      <w:pPr>
        <w:ind w:left="1134" w:hanging="1134"/>
        <w:rPr>
          <w:sz w:val="18"/>
          <w:highlight w:val="yellow"/>
          <w:lang w:val="es-ES_tradnl"/>
        </w:rPr>
      </w:pPr>
    </w:p>
    <w:p w14:paraId="22D68E3D" w14:textId="77777777" w:rsidR="00FF0E5A" w:rsidRPr="00E04DF8" w:rsidRDefault="00FF0E5A" w:rsidP="00FF0E5A">
      <w:pPr>
        <w:keepNext/>
        <w:rPr>
          <w:rFonts w:cs="Arial"/>
          <w:lang w:val="es-ES_tradnl"/>
        </w:rPr>
      </w:pPr>
      <w:r w:rsidRPr="00E04DF8">
        <w:rPr>
          <w:rFonts w:cs="Arial"/>
          <w:lang w:val="es-ES_tradnl"/>
        </w:rPr>
        <w:fldChar w:fldCharType="begin"/>
      </w:r>
      <w:r w:rsidRPr="00E04DF8">
        <w:rPr>
          <w:rFonts w:cs="Arial"/>
          <w:lang w:val="es-ES_tradnl"/>
        </w:rPr>
        <w:instrText xml:space="preserve"> AUTONUM  </w:instrText>
      </w:r>
      <w:r w:rsidRPr="00E04DF8">
        <w:rPr>
          <w:rFonts w:cs="Arial"/>
          <w:lang w:val="es-ES_tradnl"/>
        </w:rPr>
        <w:fldChar w:fldCharType="end"/>
      </w:r>
      <w:r w:rsidRPr="00E04DF8">
        <w:rPr>
          <w:lang w:val="es-ES_tradnl"/>
        </w:rPr>
        <w:tab/>
        <w:t>En el presente documento se utilizan las siguientes abreviaturas:</w:t>
      </w:r>
    </w:p>
    <w:p w14:paraId="1C1B73C8" w14:textId="77777777" w:rsidR="00FF0E5A" w:rsidRPr="00E04DF8" w:rsidRDefault="00FF0E5A" w:rsidP="00FF0E5A">
      <w:pPr>
        <w:keepNext/>
        <w:ind w:left="1701" w:hanging="1134"/>
        <w:rPr>
          <w:rFonts w:cs="Arial"/>
          <w:lang w:val="es-ES_tradnl"/>
        </w:rPr>
      </w:pPr>
    </w:p>
    <w:p w14:paraId="64358D48" w14:textId="77777777" w:rsidR="00FF0E5A" w:rsidRPr="00E04DF8" w:rsidRDefault="00FF0E5A" w:rsidP="00FF0E5A">
      <w:pPr>
        <w:keepNext/>
        <w:ind w:left="1701" w:hanging="1134"/>
        <w:rPr>
          <w:rFonts w:cs="Arial"/>
          <w:lang w:val="es-ES_tradnl"/>
        </w:rPr>
      </w:pPr>
      <w:r w:rsidRPr="00E04DF8">
        <w:rPr>
          <w:lang w:val="es-ES_tradnl"/>
        </w:rPr>
        <w:t xml:space="preserve">BMT: </w:t>
      </w:r>
      <w:r w:rsidRPr="00E04DF8">
        <w:rPr>
          <w:lang w:val="es-ES_tradnl"/>
        </w:rPr>
        <w:tab/>
        <w:t>Grupo de Trabajo sobre Técnicas Bioquímicas y Moleculares, y Perfiles de ADN en Particular</w:t>
      </w:r>
    </w:p>
    <w:p w14:paraId="7579E3E3" w14:textId="77777777" w:rsidR="00FF0E5A" w:rsidRPr="00E04DF8" w:rsidRDefault="00FF0E5A" w:rsidP="00FF0E5A">
      <w:pPr>
        <w:keepNext/>
        <w:ind w:left="1701" w:hanging="1134"/>
        <w:rPr>
          <w:rFonts w:cs="Arial"/>
          <w:lang w:val="es-ES_tradnl"/>
        </w:rPr>
      </w:pPr>
      <w:r w:rsidRPr="00E04DF8">
        <w:rPr>
          <w:lang w:val="es-ES_tradnl"/>
        </w:rPr>
        <w:t xml:space="preserve">TC: </w:t>
      </w:r>
      <w:r w:rsidRPr="00E04DF8">
        <w:rPr>
          <w:lang w:val="es-ES_tradnl"/>
        </w:rPr>
        <w:tab/>
        <w:t>Comité Técnico</w:t>
      </w:r>
    </w:p>
    <w:p w14:paraId="60286869" w14:textId="77777777" w:rsidR="00FF0E5A" w:rsidRPr="00E04DF8" w:rsidRDefault="00FF0E5A" w:rsidP="00FF0E5A">
      <w:pPr>
        <w:ind w:left="1701" w:hanging="1134"/>
        <w:rPr>
          <w:rFonts w:cs="Arial"/>
          <w:lang w:val="es-ES_tradnl"/>
        </w:rPr>
      </w:pPr>
      <w:r w:rsidRPr="00E04DF8">
        <w:rPr>
          <w:lang w:val="es-ES_tradnl"/>
        </w:rPr>
        <w:t xml:space="preserve">TWA: </w:t>
      </w:r>
      <w:r w:rsidRPr="00E04DF8">
        <w:rPr>
          <w:lang w:val="es-ES_tradnl"/>
        </w:rPr>
        <w:tab/>
        <w:t>Grupo de Trabajo Técnico sobre Plantas Agrícolas</w:t>
      </w:r>
    </w:p>
    <w:p w14:paraId="093A622F" w14:textId="77777777" w:rsidR="00FF0E5A" w:rsidRPr="00E04DF8" w:rsidRDefault="00FF0E5A" w:rsidP="00FF0E5A">
      <w:pPr>
        <w:ind w:left="1701" w:hanging="1134"/>
        <w:rPr>
          <w:rFonts w:cs="Arial"/>
          <w:lang w:val="es-ES_tradnl"/>
        </w:rPr>
      </w:pPr>
      <w:r w:rsidRPr="00E04DF8">
        <w:rPr>
          <w:lang w:val="es-ES_tradnl"/>
        </w:rPr>
        <w:t xml:space="preserve">TWC: </w:t>
      </w:r>
      <w:r w:rsidRPr="00E04DF8">
        <w:rPr>
          <w:lang w:val="es-ES_tradnl"/>
        </w:rPr>
        <w:tab/>
        <w:t>Grupo de Trabajo Técnico sobre Automatización y Programas Informáticos</w:t>
      </w:r>
    </w:p>
    <w:p w14:paraId="1FD556FB" w14:textId="77777777" w:rsidR="00FF0E5A" w:rsidRPr="00E04DF8" w:rsidRDefault="00FF0E5A" w:rsidP="00FF0E5A">
      <w:pPr>
        <w:ind w:left="1701" w:hanging="1134"/>
        <w:rPr>
          <w:rFonts w:cs="Arial"/>
          <w:lang w:val="es-ES_tradnl"/>
        </w:rPr>
      </w:pPr>
      <w:r w:rsidRPr="00E04DF8">
        <w:rPr>
          <w:lang w:val="es-ES_tradnl"/>
        </w:rPr>
        <w:t xml:space="preserve">TWF: </w:t>
      </w:r>
      <w:r w:rsidRPr="00E04DF8">
        <w:rPr>
          <w:lang w:val="es-ES_tradnl"/>
        </w:rPr>
        <w:tab/>
        <w:t xml:space="preserve">Grupo de Trabajo Técnico sobre Plantas Frutales </w:t>
      </w:r>
    </w:p>
    <w:p w14:paraId="56768D9C" w14:textId="77777777" w:rsidR="00FF0E5A" w:rsidRPr="00E04DF8" w:rsidRDefault="00FF0E5A" w:rsidP="00FF0E5A">
      <w:pPr>
        <w:ind w:left="1701" w:hanging="1134"/>
        <w:rPr>
          <w:rFonts w:cs="Arial"/>
          <w:lang w:val="es-ES_tradnl"/>
        </w:rPr>
      </w:pPr>
      <w:r w:rsidRPr="00E04DF8">
        <w:rPr>
          <w:lang w:val="es-ES_tradnl"/>
        </w:rPr>
        <w:t>TWM:</w:t>
      </w:r>
      <w:r w:rsidRPr="00E04DF8">
        <w:rPr>
          <w:lang w:val="es-ES_tradnl"/>
        </w:rPr>
        <w:tab/>
        <w:t xml:space="preserve">Grupo de Trabajo Técnico sobre Métodos y Técnicas de Examen </w:t>
      </w:r>
    </w:p>
    <w:p w14:paraId="1D237CE1" w14:textId="77777777" w:rsidR="00FF0E5A" w:rsidRPr="00E04DF8" w:rsidRDefault="00FF0E5A" w:rsidP="00FF0E5A">
      <w:pPr>
        <w:ind w:left="1701" w:hanging="1134"/>
        <w:rPr>
          <w:rFonts w:cs="Arial"/>
          <w:lang w:val="es-ES_tradnl"/>
        </w:rPr>
      </w:pPr>
      <w:r w:rsidRPr="00E04DF8">
        <w:rPr>
          <w:lang w:val="es-ES_tradnl"/>
        </w:rPr>
        <w:t xml:space="preserve">TWO: </w:t>
      </w:r>
      <w:r w:rsidRPr="00E04DF8">
        <w:rPr>
          <w:lang w:val="es-ES_tradnl"/>
        </w:rPr>
        <w:tab/>
        <w:t xml:space="preserve">Grupo de Trabajo Técnico sobre Plantas Ornamentales y Árboles Forestales </w:t>
      </w:r>
    </w:p>
    <w:p w14:paraId="757A8A18" w14:textId="77777777" w:rsidR="00FF0E5A" w:rsidRPr="00E04DF8" w:rsidRDefault="00FF0E5A" w:rsidP="00FF0E5A">
      <w:pPr>
        <w:ind w:left="1701" w:hanging="1134"/>
        <w:rPr>
          <w:rFonts w:cs="Arial"/>
          <w:lang w:val="es-ES_tradnl"/>
        </w:rPr>
      </w:pPr>
      <w:r w:rsidRPr="00E04DF8">
        <w:rPr>
          <w:lang w:val="es-ES_tradnl"/>
        </w:rPr>
        <w:t xml:space="preserve">TWV: </w:t>
      </w:r>
      <w:r w:rsidRPr="00E04DF8">
        <w:rPr>
          <w:lang w:val="es-ES_tradnl"/>
        </w:rPr>
        <w:tab/>
        <w:t>Grupo de Trabajo Técnico sobre Hortalizas</w:t>
      </w:r>
    </w:p>
    <w:p w14:paraId="7910AA0F" w14:textId="77777777" w:rsidR="00FF0E5A" w:rsidRPr="00E04DF8" w:rsidRDefault="00FF0E5A" w:rsidP="00FF0E5A">
      <w:pPr>
        <w:ind w:left="1701" w:hanging="1134"/>
        <w:rPr>
          <w:rFonts w:cs="Arial"/>
          <w:color w:val="000000"/>
          <w:lang w:val="es-ES_tradnl"/>
        </w:rPr>
      </w:pPr>
      <w:r w:rsidRPr="00E04DF8">
        <w:rPr>
          <w:color w:val="000000"/>
          <w:lang w:val="es-ES_tradnl"/>
        </w:rPr>
        <w:t>TWP:</w:t>
      </w:r>
      <w:r w:rsidRPr="00E04DF8">
        <w:rPr>
          <w:color w:val="000000"/>
          <w:lang w:val="es-ES_tradnl"/>
        </w:rPr>
        <w:tab/>
        <w:t xml:space="preserve">Grupos de Trabajo Técnico </w:t>
      </w:r>
    </w:p>
    <w:p w14:paraId="0F58FEA8" w14:textId="77777777" w:rsidR="00FF0E5A" w:rsidRPr="00E04DF8" w:rsidRDefault="00FF0E5A" w:rsidP="00FF0E5A">
      <w:pPr>
        <w:jc w:val="left"/>
        <w:rPr>
          <w:lang w:val="es-ES_tradnl"/>
        </w:rPr>
      </w:pPr>
    </w:p>
    <w:p w14:paraId="642E3A96" w14:textId="77777777" w:rsidR="00FF0E5A" w:rsidRPr="00E04DF8" w:rsidRDefault="00FF0E5A" w:rsidP="00FF0E5A">
      <w:pPr>
        <w:rPr>
          <w:lang w:val="es-ES_tradnl"/>
        </w:rPr>
      </w:pPr>
    </w:p>
    <w:p w14:paraId="5C8A783D" w14:textId="77777777" w:rsidR="00FF0E5A" w:rsidRPr="00E04DF8" w:rsidRDefault="00FF0E5A" w:rsidP="00FF0E5A">
      <w:pPr>
        <w:jc w:val="right"/>
        <w:rPr>
          <w:lang w:val="es-ES_tradnl"/>
        </w:rPr>
      </w:pPr>
      <w:r w:rsidRPr="00E04DF8">
        <w:rPr>
          <w:lang w:val="es-ES_tradnl"/>
        </w:rPr>
        <w:t xml:space="preserve"> [Siguen los Anexos]</w:t>
      </w:r>
    </w:p>
    <w:p w14:paraId="47339DA4" w14:textId="77777777" w:rsidR="00FF0E5A" w:rsidRPr="00E04DF8" w:rsidRDefault="00FF0E5A" w:rsidP="00FF0E5A">
      <w:pPr>
        <w:jc w:val="left"/>
        <w:rPr>
          <w:lang w:val="es-ES_tradnl"/>
        </w:rPr>
        <w:sectPr w:rsidR="00FF0E5A" w:rsidRPr="00E04DF8" w:rsidSect="0004198B">
          <w:headerReference w:type="default" r:id="rId8"/>
          <w:pgSz w:w="11907" w:h="16840" w:code="9"/>
          <w:pgMar w:top="510" w:right="1134" w:bottom="1134" w:left="1134" w:header="510" w:footer="680" w:gutter="0"/>
          <w:pgNumType w:start="1"/>
          <w:cols w:space="720"/>
          <w:titlePg/>
        </w:sectPr>
      </w:pPr>
    </w:p>
    <w:p w14:paraId="77047B89" w14:textId="23361F14" w:rsidR="00FF0E5A" w:rsidRPr="00E04DF8" w:rsidRDefault="00EF2F07" w:rsidP="00FF0E5A">
      <w:pPr>
        <w:jc w:val="left"/>
        <w:rPr>
          <w:lang w:val="es-ES_tradnl"/>
        </w:rPr>
      </w:pPr>
      <w:bookmarkStart w:id="2" w:name="_Toc116648021"/>
      <w:r w:rsidRPr="00E04DF8">
        <w:rPr>
          <w:lang w:val="es-ES_tradnl"/>
        </w:rPr>
        <w:lastRenderedPageBreak/>
        <w:t>QUINCUAGÉSIMA PRIMERA SESIÓN DEL GRUPO DE TRABAJO TÉCNICO SOBRE PLANTAS AGRÍCOLAS (TWA)</w:t>
      </w:r>
      <w:bookmarkEnd w:id="2"/>
    </w:p>
    <w:p w14:paraId="1A76C2E9" w14:textId="77777777" w:rsidR="00EF2F07" w:rsidRPr="00E04DF8" w:rsidRDefault="00EF2F07" w:rsidP="00FF0E5A">
      <w:pPr>
        <w:jc w:val="left"/>
        <w:rPr>
          <w:lang w:val="es-ES_tradnl"/>
        </w:rPr>
      </w:pPr>
    </w:p>
    <w:p w14:paraId="7C2BA444" w14:textId="7BCC5298" w:rsidR="00EF2F07" w:rsidRPr="00E04DF8" w:rsidRDefault="00EF2F07" w:rsidP="00FF0E5A">
      <w:pPr>
        <w:jc w:val="left"/>
        <w:rPr>
          <w:i/>
          <w:lang w:val="es-ES_tradnl"/>
        </w:rPr>
      </w:pPr>
      <w:bookmarkStart w:id="3" w:name="_Toc116648022"/>
      <w:r w:rsidRPr="00E04DF8">
        <w:rPr>
          <w:i/>
          <w:lang w:val="es-ES_tradnl"/>
        </w:rPr>
        <w:t>Informe de la Sra. </w:t>
      </w:r>
      <w:proofErr w:type="spellStart"/>
      <w:r w:rsidRPr="00E04DF8">
        <w:rPr>
          <w:i/>
          <w:lang w:val="es-ES_tradnl"/>
        </w:rPr>
        <w:t>Renée</w:t>
      </w:r>
      <w:proofErr w:type="spellEnd"/>
      <w:r w:rsidRPr="00E04DF8">
        <w:rPr>
          <w:i/>
          <w:lang w:val="es-ES_tradnl"/>
        </w:rPr>
        <w:t xml:space="preserve"> </w:t>
      </w:r>
      <w:proofErr w:type="spellStart"/>
      <w:r w:rsidRPr="00E04DF8">
        <w:rPr>
          <w:i/>
          <w:lang w:val="es-ES_tradnl"/>
        </w:rPr>
        <w:t>Cloutier</w:t>
      </w:r>
      <w:proofErr w:type="spellEnd"/>
      <w:r w:rsidRPr="00E04DF8">
        <w:rPr>
          <w:i/>
          <w:lang w:val="es-ES_tradnl"/>
        </w:rPr>
        <w:t xml:space="preserve"> (Canadá), presidenta del TWA</w:t>
      </w:r>
      <w:bookmarkEnd w:id="3"/>
    </w:p>
    <w:p w14:paraId="4883201D" w14:textId="675422CB" w:rsidR="00EF2F07" w:rsidRPr="004F56BB" w:rsidRDefault="00EF2F07" w:rsidP="00FF0E5A">
      <w:pPr>
        <w:jc w:val="left"/>
        <w:rPr>
          <w:sz w:val="18"/>
          <w:lang w:val="es-ES_tradnl"/>
        </w:rPr>
      </w:pPr>
    </w:p>
    <w:p w14:paraId="21C7A954" w14:textId="77777777" w:rsidR="00383C64" w:rsidRPr="004F56BB" w:rsidRDefault="00383C64" w:rsidP="00FF0E5A">
      <w:pPr>
        <w:jc w:val="left"/>
        <w:rPr>
          <w:sz w:val="18"/>
          <w:lang w:val="es-ES_tradnl"/>
        </w:rPr>
      </w:pPr>
    </w:p>
    <w:p w14:paraId="02041DE0" w14:textId="387CE1A7" w:rsidR="00FF0E5A" w:rsidRPr="00E04DF8" w:rsidRDefault="00FF0E5A" w:rsidP="00FF0E5A">
      <w:pPr>
        <w:pStyle w:val="ListParagraph"/>
        <w:numPr>
          <w:ilvl w:val="0"/>
          <w:numId w:val="5"/>
        </w:numPr>
        <w:ind w:left="0" w:firstLine="0"/>
        <w:rPr>
          <w:lang w:val="es-ES_tradnl"/>
        </w:rPr>
      </w:pPr>
      <w:r w:rsidRPr="00E04DF8">
        <w:rPr>
          <w:lang w:val="es-ES_tradnl"/>
        </w:rPr>
        <w:t>El</w:t>
      </w:r>
      <w:r w:rsidR="00EF2F07" w:rsidRPr="00E04DF8">
        <w:rPr>
          <w:lang w:val="es-ES_tradnl"/>
        </w:rPr>
        <w:t> </w:t>
      </w:r>
      <w:r w:rsidRPr="00E04DF8">
        <w:rPr>
          <w:lang w:val="es-ES_tradnl"/>
        </w:rPr>
        <w:t>TWA celebró su quincuagésima primera sesión en Cambridge (Reino</w:t>
      </w:r>
      <w:r w:rsidR="00EF2F07" w:rsidRPr="00E04DF8">
        <w:rPr>
          <w:lang w:val="es-ES_tradnl"/>
        </w:rPr>
        <w:t> </w:t>
      </w:r>
      <w:r w:rsidRPr="00E04DF8">
        <w:rPr>
          <w:lang w:val="es-ES_tradnl"/>
        </w:rPr>
        <w:t>Unido) del</w:t>
      </w:r>
      <w:r w:rsidR="00EF2F07" w:rsidRPr="00E04DF8">
        <w:rPr>
          <w:lang w:val="es-ES_tradnl"/>
        </w:rPr>
        <w:t> </w:t>
      </w:r>
      <w:r w:rsidRPr="00E04DF8">
        <w:rPr>
          <w:lang w:val="es-ES_tradnl"/>
        </w:rPr>
        <w:t>23 al</w:t>
      </w:r>
      <w:r w:rsidR="00EF2F07" w:rsidRPr="00E04DF8">
        <w:rPr>
          <w:lang w:val="es-ES_tradnl"/>
        </w:rPr>
        <w:t> </w:t>
      </w:r>
      <w:r w:rsidRPr="00E04DF8">
        <w:rPr>
          <w:lang w:val="es-ES_tradnl"/>
        </w:rPr>
        <w:t>27 de mayo de</w:t>
      </w:r>
      <w:r w:rsidR="00EF2F07" w:rsidRPr="00E04DF8">
        <w:rPr>
          <w:lang w:val="es-ES_tradnl"/>
        </w:rPr>
        <w:t> </w:t>
      </w:r>
      <w:r w:rsidRPr="00E04DF8">
        <w:rPr>
          <w:lang w:val="es-ES_tradnl"/>
        </w:rPr>
        <w:t>2022, bajo la presidencia de la Sra.</w:t>
      </w:r>
      <w:r w:rsidR="00EF2F07" w:rsidRPr="00E04DF8">
        <w:rPr>
          <w:lang w:val="es-ES_tradnl"/>
        </w:rPr>
        <w:t> </w:t>
      </w:r>
      <w:proofErr w:type="spellStart"/>
      <w:r w:rsidRPr="00E04DF8">
        <w:rPr>
          <w:lang w:val="es-ES_tradnl"/>
        </w:rPr>
        <w:t>Renée</w:t>
      </w:r>
      <w:proofErr w:type="spellEnd"/>
      <w:r w:rsidRPr="00E04DF8">
        <w:rPr>
          <w:lang w:val="es-ES_tradnl"/>
        </w:rPr>
        <w:t xml:space="preserve"> </w:t>
      </w:r>
      <w:proofErr w:type="spellStart"/>
      <w:r w:rsidRPr="00E04DF8">
        <w:rPr>
          <w:lang w:val="es-ES_tradnl"/>
        </w:rPr>
        <w:t>Cloutier</w:t>
      </w:r>
      <w:proofErr w:type="spellEnd"/>
      <w:r w:rsidRPr="00E04DF8">
        <w:rPr>
          <w:lang w:val="es-ES_tradnl"/>
        </w:rPr>
        <w:t xml:space="preserve"> (Canadá). El informe de la sesión se facilita en el documento</w:t>
      </w:r>
      <w:r w:rsidR="00EF2F07" w:rsidRPr="00E04DF8">
        <w:rPr>
          <w:lang w:val="es-ES_tradnl"/>
        </w:rPr>
        <w:t> </w:t>
      </w:r>
      <w:r w:rsidRPr="00E04DF8">
        <w:rPr>
          <w:lang w:val="es-ES_tradnl"/>
        </w:rPr>
        <w:t>TWA/51/11 “</w:t>
      </w:r>
      <w:proofErr w:type="spellStart"/>
      <w:r w:rsidRPr="00E04DF8">
        <w:rPr>
          <w:i/>
          <w:lang w:val="es-ES_tradnl"/>
        </w:rPr>
        <w:t>Report</w:t>
      </w:r>
      <w:proofErr w:type="spellEnd"/>
      <w:r w:rsidRPr="00E04DF8">
        <w:rPr>
          <w:lang w:val="es-ES_tradnl"/>
        </w:rPr>
        <w:t>” (Informe).</w:t>
      </w:r>
    </w:p>
    <w:p w14:paraId="72FACB73" w14:textId="77777777" w:rsidR="00FF0E5A" w:rsidRPr="00E04DF8" w:rsidRDefault="00FF0E5A" w:rsidP="00FF0E5A">
      <w:pPr>
        <w:rPr>
          <w:lang w:val="es-ES_tradnl"/>
        </w:rPr>
      </w:pPr>
    </w:p>
    <w:p w14:paraId="1A5BFA03" w14:textId="7AAAFA53" w:rsidR="00FF0E5A" w:rsidRPr="00E04DF8" w:rsidRDefault="00FF0E5A" w:rsidP="00FF0E5A">
      <w:pPr>
        <w:pStyle w:val="ListParagraph"/>
        <w:numPr>
          <w:ilvl w:val="0"/>
          <w:numId w:val="5"/>
        </w:numPr>
        <w:ind w:left="0" w:firstLine="0"/>
        <w:rPr>
          <w:lang w:val="es-ES_tradnl"/>
        </w:rPr>
      </w:pPr>
      <w:r w:rsidRPr="00E04DF8">
        <w:rPr>
          <w:rFonts w:cs="Arial"/>
          <w:lang w:val="es-ES_tradnl"/>
        </w:rPr>
        <w:fldChar w:fldCharType="begin"/>
      </w:r>
      <w:r w:rsidRPr="00E04DF8">
        <w:rPr>
          <w:rFonts w:cs="Arial"/>
          <w:lang w:val="es-ES_tradnl"/>
        </w:rPr>
        <w:instrText xml:space="preserve"> 2. </w:instrText>
      </w:r>
      <w:r w:rsidRPr="00E04DF8">
        <w:rPr>
          <w:rFonts w:cs="Arial"/>
          <w:lang w:val="es-ES_tradnl"/>
        </w:rPr>
        <w:fldChar w:fldCharType="end"/>
      </w:r>
      <w:r w:rsidRPr="00E04DF8">
        <w:rPr>
          <w:lang w:val="es-ES_tradnl"/>
        </w:rPr>
        <w:t>Asistieron a la sesión 127</w:t>
      </w:r>
      <w:r w:rsidR="00EF2F07" w:rsidRPr="00E04DF8">
        <w:rPr>
          <w:lang w:val="es-ES_tradnl"/>
        </w:rPr>
        <w:t> </w:t>
      </w:r>
      <w:r w:rsidRPr="00E04DF8">
        <w:rPr>
          <w:lang w:val="es-ES_tradnl"/>
        </w:rPr>
        <w:t>participantes procedentes de 32</w:t>
      </w:r>
      <w:r w:rsidR="00EF2F07" w:rsidRPr="00E04DF8">
        <w:rPr>
          <w:lang w:val="es-ES_tradnl"/>
        </w:rPr>
        <w:t> </w:t>
      </w:r>
      <w:r w:rsidRPr="00E04DF8">
        <w:rPr>
          <w:lang w:val="es-ES_tradnl"/>
        </w:rPr>
        <w:t>miembros de la</w:t>
      </w:r>
      <w:r w:rsidR="00EF2F07" w:rsidRPr="00E04DF8">
        <w:rPr>
          <w:lang w:val="es-ES_tradnl"/>
        </w:rPr>
        <w:t> </w:t>
      </w:r>
      <w:r w:rsidRPr="00E04DF8">
        <w:rPr>
          <w:lang w:val="es-ES_tradnl"/>
        </w:rPr>
        <w:t>Unión, tres Estados en calidad de observadores y cuatro organizaciones en calidad de observadoras.</w:t>
      </w:r>
    </w:p>
    <w:p w14:paraId="5592F99D" w14:textId="77777777" w:rsidR="00FF0E5A" w:rsidRPr="00E04DF8" w:rsidRDefault="00FF0E5A" w:rsidP="00FF0E5A">
      <w:pPr>
        <w:rPr>
          <w:lang w:val="es-ES_tradnl"/>
        </w:rPr>
      </w:pPr>
    </w:p>
    <w:p w14:paraId="027EE28B" w14:textId="72C3F990" w:rsidR="00FF0E5A" w:rsidRPr="00E04DF8" w:rsidRDefault="00FF0E5A" w:rsidP="00FF0E5A">
      <w:pPr>
        <w:pStyle w:val="ListParagraph"/>
        <w:numPr>
          <w:ilvl w:val="0"/>
          <w:numId w:val="5"/>
        </w:numPr>
        <w:ind w:left="0" w:firstLine="0"/>
        <w:rPr>
          <w:rFonts w:cs="Arial"/>
          <w:lang w:val="es-ES_tradnl"/>
        </w:rPr>
      </w:pPr>
      <w:r w:rsidRPr="00E04DF8">
        <w:rPr>
          <w:lang w:val="es-ES_tradnl"/>
        </w:rPr>
        <w:t>Dieron la bienvenida al</w:t>
      </w:r>
      <w:r w:rsidR="00EF2F07" w:rsidRPr="00E04DF8">
        <w:rPr>
          <w:lang w:val="es-ES_tradnl"/>
        </w:rPr>
        <w:t> </w:t>
      </w:r>
      <w:r w:rsidRPr="00E04DF8">
        <w:rPr>
          <w:lang w:val="es-ES_tradnl"/>
        </w:rPr>
        <w:t xml:space="preserve">TWA la Sra. Nicola </w:t>
      </w:r>
      <w:proofErr w:type="spellStart"/>
      <w:r w:rsidRPr="00E04DF8">
        <w:rPr>
          <w:lang w:val="es-ES_tradnl"/>
        </w:rPr>
        <w:t>Spence</w:t>
      </w:r>
      <w:proofErr w:type="spellEnd"/>
      <w:r w:rsidRPr="00E04DF8">
        <w:rPr>
          <w:lang w:val="es-ES_tradnl"/>
        </w:rPr>
        <w:t xml:space="preserve">, responsable de Sanidad Vegetal y directora adjunta de Sanidad Vegetal y de las Abejas, Variedades y Semillas, Departamento de Medio Ambiente, Alimentación y Asuntos Rurales (DEFRA), por medio de un mensaje en vídeo, y la Sra. Fiona Hopkins, </w:t>
      </w:r>
      <w:r w:rsidRPr="00E04DF8">
        <w:rPr>
          <w:snapToGrid w:val="0"/>
          <w:lang w:val="es-ES_tradnl"/>
        </w:rPr>
        <w:t>Política de Variedades y Semillas, Dirección de Sanidad y Bienestar Animal y Vegetal, DEFRA</w:t>
      </w:r>
      <w:r w:rsidRPr="00E04DF8">
        <w:rPr>
          <w:lang w:val="es-ES_tradnl"/>
        </w:rPr>
        <w:t xml:space="preserve"> </w:t>
      </w:r>
      <w:r w:rsidR="00EF2F07" w:rsidRPr="00E04DF8">
        <w:rPr>
          <w:lang w:val="es-ES_tradnl"/>
        </w:rPr>
        <w:t xml:space="preserve">El TWA </w:t>
      </w:r>
      <w:r w:rsidRPr="00E04DF8">
        <w:rPr>
          <w:lang w:val="es-ES_tradnl"/>
        </w:rPr>
        <w:t>escuchó una ponencia sobre la protección de las obtenciones vegetales en el Reino</w:t>
      </w:r>
      <w:r w:rsidR="00EF2F07" w:rsidRPr="00E04DF8">
        <w:rPr>
          <w:lang w:val="es-ES_tradnl"/>
        </w:rPr>
        <w:t> </w:t>
      </w:r>
      <w:r w:rsidRPr="00E04DF8">
        <w:rPr>
          <w:lang w:val="es-ES_tradnl"/>
        </w:rPr>
        <w:t>Unido a cargo del Sr. Richard </w:t>
      </w:r>
      <w:proofErr w:type="spellStart"/>
      <w:r w:rsidRPr="00E04DF8">
        <w:rPr>
          <w:lang w:val="es-ES_tradnl"/>
        </w:rPr>
        <w:t>McIntosh</w:t>
      </w:r>
      <w:proofErr w:type="spellEnd"/>
      <w:r w:rsidRPr="00E04DF8">
        <w:rPr>
          <w:lang w:val="es-ES_tradnl"/>
        </w:rPr>
        <w:t>, director de Derechos de Obtentor del</w:t>
      </w:r>
      <w:r w:rsidR="00EF2F07" w:rsidRPr="00E04DF8">
        <w:rPr>
          <w:lang w:val="es-ES_tradnl"/>
        </w:rPr>
        <w:t> </w:t>
      </w:r>
      <w:r w:rsidRPr="00E04DF8">
        <w:rPr>
          <w:lang w:val="es-ES_tradnl"/>
        </w:rPr>
        <w:t>DEFRA, que se reproduce en el Anexo</w:t>
      </w:r>
      <w:r w:rsidR="00EF2F07" w:rsidRPr="00E04DF8">
        <w:rPr>
          <w:lang w:val="es-ES_tradnl"/>
        </w:rPr>
        <w:t> </w:t>
      </w:r>
      <w:r w:rsidRPr="00E04DF8">
        <w:rPr>
          <w:lang w:val="es-ES_tradnl"/>
        </w:rPr>
        <w:t>II del documento TWA/51/11 “</w:t>
      </w:r>
      <w:proofErr w:type="spellStart"/>
      <w:r w:rsidRPr="00E04DF8">
        <w:rPr>
          <w:i/>
          <w:lang w:val="es-ES_tradnl"/>
        </w:rPr>
        <w:t>Report</w:t>
      </w:r>
      <w:proofErr w:type="spellEnd"/>
      <w:r w:rsidRPr="00E04DF8">
        <w:rPr>
          <w:lang w:val="es-ES_tradnl"/>
        </w:rPr>
        <w:t xml:space="preserve">” (Informe). </w:t>
      </w:r>
    </w:p>
    <w:p w14:paraId="58C58E31" w14:textId="77777777" w:rsidR="00FF0E5A" w:rsidRPr="00E04DF8" w:rsidRDefault="00FF0E5A" w:rsidP="00FF0E5A">
      <w:pPr>
        <w:spacing w:after="60"/>
        <w:ind w:left="1134" w:hanging="567"/>
        <w:rPr>
          <w:rFonts w:cs="Arial"/>
          <w:highlight w:val="cyan"/>
          <w:lang w:val="es-ES_tradnl"/>
        </w:rPr>
      </w:pPr>
    </w:p>
    <w:p w14:paraId="2DECC146" w14:textId="18978885" w:rsidR="00FF0E5A" w:rsidRPr="00E04DF8" w:rsidRDefault="00EF2F07" w:rsidP="00FF0E5A">
      <w:pPr>
        <w:pStyle w:val="ListParagraph"/>
        <w:numPr>
          <w:ilvl w:val="0"/>
          <w:numId w:val="5"/>
        </w:numPr>
        <w:ind w:left="0" w:firstLine="0"/>
        <w:rPr>
          <w:lang w:val="es-ES_tradnl"/>
        </w:rPr>
      </w:pPr>
      <w:r w:rsidRPr="00E04DF8">
        <w:rPr>
          <w:lang w:val="es-ES_tradnl"/>
        </w:rPr>
        <w:t xml:space="preserve">El TWA </w:t>
      </w:r>
      <w:r w:rsidR="00FF0E5A" w:rsidRPr="00E04DF8">
        <w:rPr>
          <w:lang w:val="es-ES_tradnl"/>
        </w:rPr>
        <w:t xml:space="preserve">examinó la propuesta de modificar el documento TGP/7 con el fin de eliminar el requisito de proporcionar variedades ejemplo para los caracteres cuantitativos señalados con asterisco cuando se facilitan ilustraciones, según se expone en los párrafos 18 y 19 del documento TWP/6/1. </w:t>
      </w:r>
      <w:r w:rsidRPr="00E04DF8">
        <w:rPr>
          <w:lang w:val="es-ES_tradnl"/>
        </w:rPr>
        <w:t xml:space="preserve">El TWA </w:t>
      </w:r>
      <w:r w:rsidR="00FF0E5A" w:rsidRPr="00E04DF8">
        <w:rPr>
          <w:lang w:val="es-ES_tradnl"/>
        </w:rPr>
        <w:t xml:space="preserve">convino en que seguirá siendo necesario proporcionar variedades ejemplo para los caracteres cuantitativos señalados con asterisco. </w:t>
      </w:r>
      <w:r w:rsidRPr="00E04DF8">
        <w:rPr>
          <w:lang w:val="es-ES_tradnl"/>
        </w:rPr>
        <w:t xml:space="preserve">El TWA </w:t>
      </w:r>
      <w:r w:rsidR="00FF0E5A" w:rsidRPr="00E04DF8">
        <w:rPr>
          <w:lang w:val="es-ES_tradnl"/>
        </w:rPr>
        <w:t xml:space="preserve">convino en que las ilustraciones son útiles y que los caracteres deben ilustrarse en la medida de lo posible, además de contar con variedades ejemplo. </w:t>
      </w:r>
      <w:r w:rsidRPr="00E04DF8">
        <w:rPr>
          <w:lang w:val="es-ES_tradnl"/>
        </w:rPr>
        <w:t xml:space="preserve">El TWA </w:t>
      </w:r>
      <w:r w:rsidR="00FF0E5A" w:rsidRPr="00E04DF8">
        <w:rPr>
          <w:lang w:val="es-ES_tradnl"/>
        </w:rPr>
        <w:t>convino en que las variedades ejemplo para los caracteres cuantitativos señalados con asterisco podrían sustituirse por ilustraciones en circunstancias excepcionales cuando no se pueda aportar variedades ejemplo.</w:t>
      </w:r>
    </w:p>
    <w:p w14:paraId="6EBF723E" w14:textId="77777777" w:rsidR="00FF0E5A" w:rsidRPr="00E04DF8" w:rsidRDefault="00FF0E5A" w:rsidP="00FF0E5A">
      <w:pPr>
        <w:rPr>
          <w:lang w:val="es-ES_tradnl"/>
        </w:rPr>
      </w:pPr>
    </w:p>
    <w:p w14:paraId="418EB03B" w14:textId="361DC5BC" w:rsidR="00FF0E5A" w:rsidRPr="00E04DF8" w:rsidRDefault="00EF2F07" w:rsidP="00FF0E5A">
      <w:pPr>
        <w:pStyle w:val="ListParagraph"/>
        <w:numPr>
          <w:ilvl w:val="0"/>
          <w:numId w:val="5"/>
        </w:numPr>
        <w:ind w:left="0" w:firstLine="0"/>
        <w:rPr>
          <w:lang w:val="es-ES_tradnl"/>
        </w:rPr>
      </w:pPr>
      <w:r w:rsidRPr="00E04DF8">
        <w:rPr>
          <w:lang w:val="es-ES_tradnl"/>
        </w:rPr>
        <w:t xml:space="preserve">El TWA </w:t>
      </w:r>
      <w:r w:rsidR="00FF0E5A" w:rsidRPr="00E04DF8">
        <w:rPr>
          <w:lang w:val="es-ES_tradnl"/>
        </w:rPr>
        <w:t>examinó el Diagrama</w:t>
      </w:r>
      <w:r w:rsidRPr="00E04DF8">
        <w:rPr>
          <w:lang w:val="es-ES_tradnl"/>
        </w:rPr>
        <w:t> </w:t>
      </w:r>
      <w:r w:rsidR="00FF0E5A" w:rsidRPr="00E04DF8">
        <w:rPr>
          <w:lang w:val="es-ES_tradnl"/>
        </w:rPr>
        <w:t>2 “</w:t>
      </w:r>
      <w:r w:rsidR="00FF0E5A" w:rsidRPr="00E04DF8">
        <w:rPr>
          <w:i/>
          <w:lang w:val="es-ES_tradnl"/>
        </w:rPr>
        <w:t>Decisión acerca de la necesidad de variedades ejemplo: conjuntos regionales de variedades ejemplo</w:t>
      </w:r>
      <w:r w:rsidR="00FF0E5A" w:rsidRPr="00E04DF8">
        <w:rPr>
          <w:lang w:val="es-ES_tradnl"/>
        </w:rPr>
        <w:t>”, que se expone en la nota orientativa</w:t>
      </w:r>
      <w:r w:rsidRPr="00E04DF8">
        <w:rPr>
          <w:lang w:val="es-ES_tradnl"/>
        </w:rPr>
        <w:t> </w:t>
      </w:r>
      <w:r w:rsidR="00FF0E5A" w:rsidRPr="00E04DF8">
        <w:rPr>
          <w:lang w:val="es-ES_tradnl"/>
        </w:rPr>
        <w:t>GN</w:t>
      </w:r>
      <w:r w:rsidRPr="00E04DF8">
        <w:rPr>
          <w:lang w:val="es-ES_tradnl"/>
        </w:rPr>
        <w:t> </w:t>
      </w:r>
      <w:r w:rsidR="00FF0E5A" w:rsidRPr="00E04DF8">
        <w:rPr>
          <w:lang w:val="es-ES_tradnl"/>
        </w:rPr>
        <w:t>28 del documento</w:t>
      </w:r>
      <w:r w:rsidRPr="00E04DF8">
        <w:rPr>
          <w:lang w:val="es-ES_tradnl"/>
        </w:rPr>
        <w:t> </w:t>
      </w:r>
      <w:r w:rsidR="00FF0E5A" w:rsidRPr="00E04DF8">
        <w:rPr>
          <w:lang w:val="es-ES_tradnl"/>
        </w:rPr>
        <w:t>TGP/7. El</w:t>
      </w:r>
      <w:r w:rsidRPr="00E04DF8">
        <w:rPr>
          <w:lang w:val="es-ES_tradnl"/>
        </w:rPr>
        <w:t> </w:t>
      </w:r>
      <w:r w:rsidR="00FF0E5A" w:rsidRPr="00E04DF8">
        <w:rPr>
          <w:lang w:val="es-ES_tradnl"/>
        </w:rPr>
        <w:t>TWA convino en que el procedimiento para decidir si las variedades ejemplo son necesarias para los conjuntos regionales de variedades ejemplo es el mismo que el de las directrices de examen. El</w:t>
      </w:r>
      <w:r w:rsidRPr="00E04DF8">
        <w:rPr>
          <w:lang w:val="es-ES_tradnl"/>
        </w:rPr>
        <w:t> </w:t>
      </w:r>
      <w:r w:rsidR="00FF0E5A" w:rsidRPr="00E04DF8">
        <w:rPr>
          <w:lang w:val="es-ES_tradnl"/>
        </w:rPr>
        <w:t>TWA convino en proponer que se suprima el “Diagrama</w:t>
      </w:r>
      <w:r w:rsidRPr="00E04DF8">
        <w:rPr>
          <w:lang w:val="es-ES_tradnl"/>
        </w:rPr>
        <w:t> </w:t>
      </w:r>
      <w:r w:rsidR="00FF0E5A" w:rsidRPr="00E04DF8">
        <w:rPr>
          <w:lang w:val="es-ES_tradnl"/>
        </w:rPr>
        <w:t>2” y se modifique el Diagrama</w:t>
      </w:r>
      <w:r w:rsidRPr="00E04DF8">
        <w:rPr>
          <w:lang w:val="es-ES_tradnl"/>
        </w:rPr>
        <w:t> </w:t>
      </w:r>
      <w:r w:rsidR="00FF0E5A" w:rsidRPr="00E04DF8">
        <w:rPr>
          <w:lang w:val="es-ES_tradnl"/>
        </w:rPr>
        <w:t>1 con objeto de eliminar la mención a los conjuntos regionales de variedades ejemplo.</w:t>
      </w:r>
    </w:p>
    <w:p w14:paraId="1A0B9D14" w14:textId="77777777" w:rsidR="00FF0E5A" w:rsidRPr="00E04DF8" w:rsidRDefault="00FF0E5A" w:rsidP="00FF0E5A">
      <w:pPr>
        <w:rPr>
          <w:lang w:val="es-ES_tradnl"/>
        </w:rPr>
      </w:pPr>
    </w:p>
    <w:p w14:paraId="4A95D358" w14:textId="061D12D6" w:rsidR="00FF0E5A" w:rsidRPr="00E04DF8" w:rsidRDefault="00EF2F07" w:rsidP="00FF0E5A">
      <w:pPr>
        <w:pStyle w:val="ListParagraph"/>
        <w:numPr>
          <w:ilvl w:val="0"/>
          <w:numId w:val="5"/>
        </w:numPr>
        <w:ind w:left="0" w:firstLine="0"/>
        <w:rPr>
          <w:lang w:val="es-ES_tradnl"/>
        </w:rPr>
      </w:pPr>
      <w:r w:rsidRPr="00E04DF8">
        <w:rPr>
          <w:lang w:val="es-ES_tradnl"/>
        </w:rPr>
        <w:t xml:space="preserve">El TWA </w:t>
      </w:r>
      <w:r w:rsidR="00FF0E5A" w:rsidRPr="00E04DF8">
        <w:rPr>
          <w:lang w:val="es-ES_tradnl"/>
        </w:rPr>
        <w:t>examinó la propuesta de revisar el documento</w:t>
      </w:r>
      <w:r w:rsidRPr="00E04DF8">
        <w:rPr>
          <w:lang w:val="es-ES_tradnl"/>
        </w:rPr>
        <w:t> </w:t>
      </w:r>
      <w:r w:rsidR="00FF0E5A" w:rsidRPr="00E04DF8">
        <w:rPr>
          <w:lang w:val="es-ES_tradnl"/>
        </w:rPr>
        <w:t>TGP/7 “Elaboración de las directrices de examen” con objeto de indicar los caracteres de la tabla de caracteres y del cuestionario técnico que se emplean como caracteres de agrupamiento, según se expone en el párrafo 22 del documento TWP/6/1. El</w:t>
      </w:r>
      <w:r w:rsidRPr="00E04DF8">
        <w:rPr>
          <w:lang w:val="es-ES_tradnl"/>
        </w:rPr>
        <w:t> </w:t>
      </w:r>
      <w:r w:rsidR="00FF0E5A" w:rsidRPr="00E04DF8">
        <w:rPr>
          <w:lang w:val="es-ES_tradnl"/>
        </w:rPr>
        <w:t>TWA convino en que no hay necesidad de revisar el documento TGP/7 puesto que la información sobre los caracteres de agrupamiento no es pertinente en el cuestionario técnico y no es preciso repetir información de la sección</w:t>
      </w:r>
      <w:r w:rsidRPr="00E04DF8">
        <w:rPr>
          <w:lang w:val="es-ES_tradnl"/>
        </w:rPr>
        <w:t> </w:t>
      </w:r>
      <w:r w:rsidR="00FF0E5A" w:rsidRPr="00E04DF8">
        <w:rPr>
          <w:lang w:val="es-ES_tradnl"/>
        </w:rPr>
        <w:t xml:space="preserve">5 en la tabla de caracteres. </w:t>
      </w:r>
    </w:p>
    <w:p w14:paraId="70D9B0F4" w14:textId="77777777" w:rsidR="00FF0E5A" w:rsidRPr="00E04DF8" w:rsidRDefault="00FF0E5A" w:rsidP="00FF0E5A">
      <w:pPr>
        <w:rPr>
          <w:lang w:val="es-ES_tradnl"/>
        </w:rPr>
      </w:pPr>
    </w:p>
    <w:p w14:paraId="6A66869C" w14:textId="67438E42" w:rsidR="00FF0E5A" w:rsidRPr="00E04DF8" w:rsidRDefault="00FF0E5A" w:rsidP="00FF0E5A">
      <w:pPr>
        <w:pStyle w:val="ListParagraph"/>
        <w:numPr>
          <w:ilvl w:val="0"/>
          <w:numId w:val="5"/>
        </w:numPr>
        <w:ind w:left="0" w:firstLine="0"/>
        <w:rPr>
          <w:lang w:val="es-ES_tradnl"/>
        </w:rPr>
      </w:pPr>
      <w:r w:rsidRPr="00E04DF8">
        <w:rPr>
          <w:lang w:val="es-ES_tradnl"/>
        </w:rPr>
        <w:t>El</w:t>
      </w:r>
      <w:r w:rsidR="00EF2F07" w:rsidRPr="00E04DF8">
        <w:rPr>
          <w:lang w:val="es-ES_tradnl"/>
        </w:rPr>
        <w:t> </w:t>
      </w:r>
      <w:r w:rsidRPr="00E04DF8">
        <w:rPr>
          <w:lang w:val="es-ES_tradnl"/>
        </w:rPr>
        <w:t>TWA convino en modificar el documento</w:t>
      </w:r>
      <w:r w:rsidR="00EF2F07" w:rsidRPr="00E04DF8">
        <w:rPr>
          <w:lang w:val="es-ES_tradnl"/>
        </w:rPr>
        <w:t> </w:t>
      </w:r>
      <w:r w:rsidRPr="00E04DF8">
        <w:rPr>
          <w:lang w:val="es-ES_tradnl"/>
        </w:rPr>
        <w:t>TGP/7 “Elaboración de las directrices de examen” con objeto de convertir en texto estándar adicional (opcional) el texto estándar del párrafo</w:t>
      </w:r>
      <w:r w:rsidR="00EF2F07" w:rsidRPr="00E04DF8">
        <w:rPr>
          <w:lang w:val="es-ES_tradnl"/>
        </w:rPr>
        <w:t> </w:t>
      </w:r>
      <w:r w:rsidRPr="00E04DF8">
        <w:rPr>
          <w:lang w:val="es-ES_tradnl"/>
        </w:rPr>
        <w:t>4.2.2 de la plantilla de las directrices de examen, según se expone en el párrafo 25 del documento TWP/6/1.</w:t>
      </w:r>
    </w:p>
    <w:p w14:paraId="7A47062E" w14:textId="77777777" w:rsidR="00FF0E5A" w:rsidRPr="00E04DF8" w:rsidRDefault="00FF0E5A" w:rsidP="00FF0E5A">
      <w:pPr>
        <w:rPr>
          <w:lang w:val="es-ES_tradnl"/>
        </w:rPr>
      </w:pPr>
    </w:p>
    <w:p w14:paraId="11C5080D" w14:textId="318E6722" w:rsidR="00FF0E5A" w:rsidRPr="00E04DF8" w:rsidRDefault="00FF0E5A" w:rsidP="00FF0E5A">
      <w:pPr>
        <w:pStyle w:val="ListParagraph"/>
        <w:numPr>
          <w:ilvl w:val="0"/>
          <w:numId w:val="5"/>
        </w:numPr>
        <w:ind w:left="0" w:firstLine="0"/>
        <w:rPr>
          <w:lang w:val="es-ES_tradnl"/>
        </w:rPr>
      </w:pPr>
      <w:r w:rsidRPr="00E04DF8">
        <w:rPr>
          <w:lang w:val="es-ES_tradnl"/>
        </w:rPr>
        <w:t>El</w:t>
      </w:r>
      <w:r w:rsidR="00EF2F07" w:rsidRPr="00E04DF8">
        <w:rPr>
          <w:lang w:val="es-ES_tradnl"/>
        </w:rPr>
        <w:t> </w:t>
      </w:r>
      <w:r w:rsidRPr="00E04DF8">
        <w:rPr>
          <w:lang w:val="es-ES_tradnl"/>
        </w:rPr>
        <w:t xml:space="preserve">TWA asistió a una </w:t>
      </w:r>
      <w:r w:rsidRPr="00E04DF8">
        <w:rPr>
          <w:snapToGrid w:val="0"/>
          <w:lang w:val="es-ES_tradnl"/>
        </w:rPr>
        <w:t>ponencia titulada “COYU</w:t>
      </w:r>
      <w:r w:rsidR="00313791" w:rsidRPr="00E04DF8">
        <w:rPr>
          <w:snapToGrid w:val="0"/>
          <w:lang w:val="es-ES_tradnl"/>
        </w:rPr>
        <w:t xml:space="preserve"> con</w:t>
      </w:r>
      <w:r w:rsidRPr="00E04DF8">
        <w:rPr>
          <w:snapToGrid w:val="0"/>
          <w:lang w:val="es-ES_tradnl"/>
        </w:rPr>
        <w:t xml:space="preserve"> </w:t>
      </w:r>
      <w:proofErr w:type="spellStart"/>
      <w:r w:rsidR="00313791" w:rsidRPr="00E04DF8">
        <w:rPr>
          <w:i/>
          <w:iCs/>
          <w:snapToGrid w:val="0"/>
          <w:lang w:val="es-ES_tradnl"/>
        </w:rPr>
        <w:t>s</w:t>
      </w:r>
      <w:r w:rsidRPr="00E04DF8">
        <w:rPr>
          <w:i/>
          <w:iCs/>
          <w:snapToGrid w:val="0"/>
          <w:lang w:val="es-ES_tradnl"/>
        </w:rPr>
        <w:t>plines</w:t>
      </w:r>
      <w:proofErr w:type="spellEnd"/>
      <w:r w:rsidRPr="00E04DF8">
        <w:rPr>
          <w:snapToGrid w:val="0"/>
          <w:lang w:val="es-ES_tradnl"/>
        </w:rPr>
        <w:t>: Ruta para su implantación en el</w:t>
      </w:r>
      <w:r w:rsidR="00313791" w:rsidRPr="00E04DF8">
        <w:rPr>
          <w:snapToGrid w:val="0"/>
          <w:lang w:val="es-ES_tradnl"/>
        </w:rPr>
        <w:t> </w:t>
      </w:r>
      <w:r w:rsidRPr="00E04DF8">
        <w:rPr>
          <w:snapToGrid w:val="0"/>
          <w:lang w:val="es-ES_tradnl"/>
        </w:rPr>
        <w:t>Reino</w:t>
      </w:r>
      <w:r w:rsidR="00313791" w:rsidRPr="00E04DF8">
        <w:rPr>
          <w:snapToGrid w:val="0"/>
          <w:lang w:val="es-ES_tradnl"/>
        </w:rPr>
        <w:t> </w:t>
      </w:r>
      <w:r w:rsidRPr="00E04DF8">
        <w:rPr>
          <w:snapToGrid w:val="0"/>
          <w:lang w:val="es-ES_tradnl"/>
        </w:rPr>
        <w:t>Unido” a cargo de un experto del</w:t>
      </w:r>
      <w:r w:rsidR="00313791" w:rsidRPr="00E04DF8">
        <w:rPr>
          <w:snapToGrid w:val="0"/>
          <w:lang w:val="es-ES_tradnl"/>
        </w:rPr>
        <w:t> </w:t>
      </w:r>
      <w:r w:rsidRPr="00E04DF8">
        <w:rPr>
          <w:snapToGrid w:val="0"/>
          <w:lang w:val="es-ES_tradnl"/>
        </w:rPr>
        <w:t>Reino</w:t>
      </w:r>
      <w:r w:rsidR="00313791" w:rsidRPr="00E04DF8">
        <w:rPr>
          <w:snapToGrid w:val="0"/>
          <w:lang w:val="es-ES_tradnl"/>
        </w:rPr>
        <w:t> </w:t>
      </w:r>
      <w:r w:rsidRPr="00E04DF8">
        <w:rPr>
          <w:snapToGrid w:val="0"/>
          <w:lang w:val="es-ES_tradnl"/>
        </w:rPr>
        <w:t xml:space="preserve">Unido. </w:t>
      </w:r>
      <w:r w:rsidRPr="00E04DF8">
        <w:rPr>
          <w:lang w:val="es-ES_tradnl"/>
        </w:rPr>
        <w:t>Se facilita una copia de la ponencia en el documento TWA/51/8. El</w:t>
      </w:r>
      <w:r w:rsidR="00313791" w:rsidRPr="00E04DF8">
        <w:rPr>
          <w:lang w:val="es-ES_tradnl"/>
        </w:rPr>
        <w:t> </w:t>
      </w:r>
      <w:r w:rsidRPr="00E04DF8">
        <w:rPr>
          <w:lang w:val="es-ES_tradnl"/>
        </w:rPr>
        <w:t>TWA tomó nota del trabajo presentado y acordó invitar al experto del Reino Unido a informar de los avances en su quincuagésima segunda sesión.</w:t>
      </w:r>
    </w:p>
    <w:p w14:paraId="4ED29F95" w14:textId="77777777" w:rsidR="00FF0E5A" w:rsidRPr="00E04DF8" w:rsidRDefault="00FF0E5A" w:rsidP="00FF0E5A">
      <w:pPr>
        <w:rPr>
          <w:lang w:val="es-ES_tradnl"/>
        </w:rPr>
      </w:pPr>
    </w:p>
    <w:p w14:paraId="0140EE33" w14:textId="29FC69C8"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TWA asistió a una ponencia titulada “Estimación de la longitud de las plantas en trigo de invierno mediante imágenes tomadas por un dron”, a cargo de un experto de Dinamarca. Se facilita una copia de la ponencia en el documento TWA/51/6. El</w:t>
      </w:r>
      <w:r w:rsidR="00313791" w:rsidRPr="00E04DF8">
        <w:rPr>
          <w:lang w:val="es-ES_tradnl"/>
        </w:rPr>
        <w:t> </w:t>
      </w:r>
      <w:r w:rsidRPr="00E04DF8">
        <w:rPr>
          <w:lang w:val="es-ES_tradnl"/>
        </w:rPr>
        <w:t>TWA tomó nota del trabajo presentado y acordó invitar al experto de Dinamarca a informar de los avances en su quincuagésima segunda sesión.</w:t>
      </w:r>
    </w:p>
    <w:p w14:paraId="32FED08D" w14:textId="77777777" w:rsidR="00FF0E5A" w:rsidRPr="00E04DF8" w:rsidRDefault="00FF0E5A" w:rsidP="00FF0E5A">
      <w:pPr>
        <w:rPr>
          <w:lang w:val="es-ES_tradnl"/>
        </w:rPr>
      </w:pPr>
    </w:p>
    <w:p w14:paraId="749389A3" w14:textId="02B966F7"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 xml:space="preserve">TWA asistió a una ponencia titulada “Plataforma de </w:t>
      </w:r>
      <w:proofErr w:type="spellStart"/>
      <w:r w:rsidRPr="00E04DF8">
        <w:rPr>
          <w:lang w:val="es-ES_tradnl"/>
        </w:rPr>
        <w:t>macrodatos</w:t>
      </w:r>
      <w:proofErr w:type="spellEnd"/>
      <w:r w:rsidRPr="00E04DF8">
        <w:rPr>
          <w:lang w:val="es-ES_tradnl"/>
        </w:rPr>
        <w:t xml:space="preserve"> para el examen DHE”, presentada por un experto de China. Se facilita una copia de la ponencia en el documento TWA/51/7. El</w:t>
      </w:r>
      <w:r w:rsidR="00313791" w:rsidRPr="00E04DF8">
        <w:rPr>
          <w:lang w:val="es-ES_tradnl"/>
        </w:rPr>
        <w:t> </w:t>
      </w:r>
      <w:r w:rsidRPr="00E04DF8">
        <w:rPr>
          <w:lang w:val="es-ES_tradnl"/>
        </w:rPr>
        <w:t>TWA tomó nota del trabajo presentado y acordó invitar al experto de China a informar de los avances en su quincuagésima segunda sesión.</w:t>
      </w:r>
    </w:p>
    <w:p w14:paraId="5B142471" w14:textId="77777777" w:rsidR="00FF0E5A" w:rsidRPr="00E04DF8" w:rsidRDefault="00FF0E5A" w:rsidP="00FF0E5A">
      <w:pPr>
        <w:rPr>
          <w:lang w:val="es-ES_tradnl"/>
        </w:rPr>
      </w:pPr>
    </w:p>
    <w:p w14:paraId="2EC6ECC7" w14:textId="7E6D456D" w:rsidR="00FF0E5A" w:rsidRPr="00E04DF8" w:rsidRDefault="00FF0E5A" w:rsidP="00FF0E5A">
      <w:pPr>
        <w:pStyle w:val="ListParagraph"/>
        <w:numPr>
          <w:ilvl w:val="0"/>
          <w:numId w:val="5"/>
        </w:numPr>
        <w:ind w:left="0" w:firstLine="0"/>
        <w:rPr>
          <w:lang w:val="es-ES_tradnl"/>
        </w:rPr>
      </w:pPr>
      <w:r w:rsidRPr="00E04DF8">
        <w:rPr>
          <w:lang w:val="es-ES_tradnl"/>
        </w:rPr>
        <w:lastRenderedPageBreak/>
        <w:t>El</w:t>
      </w:r>
      <w:r w:rsidR="00313791" w:rsidRPr="00E04DF8">
        <w:rPr>
          <w:lang w:val="es-ES_tradnl"/>
        </w:rPr>
        <w:t> </w:t>
      </w:r>
      <w:r w:rsidRPr="00E04DF8">
        <w:rPr>
          <w:lang w:val="es-ES_tradnl"/>
        </w:rPr>
        <w:t>TWA asistió a una ponencia titulada “El examen de variedades híbridas de trigo”, presentada por un experto del</w:t>
      </w:r>
      <w:r w:rsidR="00313791" w:rsidRPr="00E04DF8">
        <w:rPr>
          <w:lang w:val="es-ES_tradnl"/>
        </w:rPr>
        <w:t> </w:t>
      </w:r>
      <w:r w:rsidRPr="00E04DF8">
        <w:rPr>
          <w:lang w:val="es-ES_tradnl"/>
        </w:rPr>
        <w:t>Reino</w:t>
      </w:r>
      <w:r w:rsidR="00313791" w:rsidRPr="00E04DF8">
        <w:rPr>
          <w:lang w:val="es-ES_tradnl"/>
        </w:rPr>
        <w:t> </w:t>
      </w:r>
      <w:r w:rsidRPr="00E04DF8">
        <w:rPr>
          <w:lang w:val="es-ES_tradnl"/>
        </w:rPr>
        <w:t>Unido. Se facilita una copia de la ponencia en el documento TWA/51/10. El</w:t>
      </w:r>
      <w:r w:rsidR="00313791" w:rsidRPr="00E04DF8">
        <w:rPr>
          <w:lang w:val="es-ES_tradnl"/>
        </w:rPr>
        <w:t> </w:t>
      </w:r>
      <w:r w:rsidRPr="00E04DF8">
        <w:rPr>
          <w:lang w:val="es-ES_tradnl"/>
        </w:rPr>
        <w:t>TWA convino en que no se posee suficiente experiencia sobre el examen</w:t>
      </w:r>
      <w:r w:rsidR="00313791" w:rsidRPr="00E04DF8">
        <w:rPr>
          <w:lang w:val="es-ES_tradnl"/>
        </w:rPr>
        <w:t> </w:t>
      </w:r>
      <w:r w:rsidRPr="00E04DF8">
        <w:rPr>
          <w:lang w:val="es-ES_tradnl"/>
        </w:rPr>
        <w:t>DHE de variedades híbridas de trigo obtenidas mediante diferentes métodos de reproducción o multiplicación como para considerar una posible modificación de los criterios de homogeneidad que figuran en las directrices de examen.</w:t>
      </w:r>
    </w:p>
    <w:p w14:paraId="20764D16" w14:textId="77777777" w:rsidR="00FF0E5A" w:rsidRPr="00E04DF8" w:rsidRDefault="00FF0E5A" w:rsidP="00FF0E5A">
      <w:pPr>
        <w:rPr>
          <w:lang w:val="es-ES_tradnl"/>
        </w:rPr>
      </w:pPr>
    </w:p>
    <w:p w14:paraId="757800B5" w14:textId="1A24D9D8"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TWA convino en seguir examinando la revisión parcial de las directrices de examen del maíz en su quincuagésima segunda sesión y acordó invitar a la Sra. </w:t>
      </w:r>
      <w:proofErr w:type="spellStart"/>
      <w:r w:rsidRPr="00E04DF8">
        <w:rPr>
          <w:lang w:val="es-ES_tradnl"/>
        </w:rPr>
        <w:t>Bronislava</w:t>
      </w:r>
      <w:proofErr w:type="spellEnd"/>
      <w:r w:rsidRPr="00E04DF8">
        <w:rPr>
          <w:lang w:val="es-ES_tradnl"/>
        </w:rPr>
        <w:t xml:space="preserve"> </w:t>
      </w:r>
      <w:proofErr w:type="spellStart"/>
      <w:r w:rsidRPr="00E04DF8">
        <w:rPr>
          <w:lang w:val="es-ES_tradnl"/>
        </w:rPr>
        <w:t>Bátorová</w:t>
      </w:r>
      <w:proofErr w:type="spellEnd"/>
      <w:r w:rsidRPr="00E04DF8">
        <w:rPr>
          <w:lang w:val="es-ES_tradnl"/>
        </w:rPr>
        <w:t xml:space="preserve"> (Unión</w:t>
      </w:r>
      <w:r w:rsidR="00313791" w:rsidRPr="00E04DF8">
        <w:rPr>
          <w:lang w:val="es-ES_tradnl"/>
        </w:rPr>
        <w:t> </w:t>
      </w:r>
      <w:r w:rsidRPr="00E04DF8">
        <w:rPr>
          <w:lang w:val="es-ES_tradnl"/>
        </w:rPr>
        <w:t>Europea) a presentar un nuevo proyecto para aclarar la redacción de las opciones “no aplicable” y revisar los caracteres</w:t>
      </w:r>
      <w:r w:rsidR="00313791" w:rsidRPr="00E04DF8">
        <w:rPr>
          <w:lang w:val="es-ES_tradnl"/>
        </w:rPr>
        <w:t> </w:t>
      </w:r>
      <w:r w:rsidRPr="00E04DF8">
        <w:rPr>
          <w:lang w:val="es-ES_tradnl"/>
        </w:rPr>
        <w:t>24.1 y</w:t>
      </w:r>
      <w:r w:rsidR="00313791" w:rsidRPr="00E04DF8">
        <w:rPr>
          <w:lang w:val="es-ES_tradnl"/>
        </w:rPr>
        <w:t> </w:t>
      </w:r>
      <w:r w:rsidRPr="00E04DF8">
        <w:rPr>
          <w:lang w:val="es-ES_tradnl"/>
        </w:rPr>
        <w:t>24.2 “Planta: longitud”.</w:t>
      </w:r>
    </w:p>
    <w:p w14:paraId="17C0170B" w14:textId="77777777" w:rsidR="00FF0E5A" w:rsidRPr="00E04DF8" w:rsidRDefault="00FF0E5A" w:rsidP="00FF0E5A">
      <w:pPr>
        <w:rPr>
          <w:lang w:val="es-ES_tradnl"/>
        </w:rPr>
      </w:pPr>
    </w:p>
    <w:p w14:paraId="3F40BB11" w14:textId="57CC521F"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TWA celebró una sesión de debate para que los participantes pudieran intercambiar información sobre su labor en materia de técnicas bioquímicas y moleculares y definir posibles ámbitos de cooperación. El TWA consideró si la</w:t>
      </w:r>
      <w:r w:rsidR="00313791" w:rsidRPr="00E04DF8">
        <w:rPr>
          <w:lang w:val="es-ES_tradnl"/>
        </w:rPr>
        <w:t> </w:t>
      </w:r>
      <w:r w:rsidRPr="00E04DF8">
        <w:rPr>
          <w:lang w:val="es-ES_tradnl"/>
        </w:rPr>
        <w:t>UPOV podría apoyar la armonización y la cooperación entre los miembros que ya utilizan marcadores moleculares en el examen</w:t>
      </w:r>
      <w:r w:rsidR="00313791" w:rsidRPr="00E04DF8">
        <w:rPr>
          <w:lang w:val="es-ES_tradnl"/>
        </w:rPr>
        <w:t> </w:t>
      </w:r>
      <w:r w:rsidRPr="00E04DF8">
        <w:rPr>
          <w:lang w:val="es-ES_tradnl"/>
        </w:rPr>
        <w:t>DHE o poner a disposición de otros miembros de la</w:t>
      </w:r>
      <w:r w:rsidR="00313791" w:rsidRPr="00E04DF8">
        <w:rPr>
          <w:lang w:val="es-ES_tradnl"/>
        </w:rPr>
        <w:t> </w:t>
      </w:r>
      <w:r w:rsidRPr="00E04DF8">
        <w:rPr>
          <w:lang w:val="es-ES_tradnl"/>
        </w:rPr>
        <w:t>UPOV información o servicios relacionados con las técnicas bioquímicas y moleculares. El</w:t>
      </w:r>
      <w:r w:rsidR="00313791" w:rsidRPr="00E04DF8">
        <w:rPr>
          <w:lang w:val="es-ES_tradnl"/>
        </w:rPr>
        <w:t> </w:t>
      </w:r>
      <w:r w:rsidRPr="00E04DF8">
        <w:rPr>
          <w:lang w:val="es-ES_tradnl"/>
        </w:rPr>
        <w:t>TWA convino en que los Grupos de Trabajo Técnico son una plataforma de intercambio de información sobre marcadores moleculares en el examen</w:t>
      </w:r>
      <w:r w:rsidR="00313791" w:rsidRPr="00E04DF8">
        <w:rPr>
          <w:lang w:val="es-ES_tradnl"/>
        </w:rPr>
        <w:t> </w:t>
      </w:r>
      <w:r w:rsidRPr="00E04DF8">
        <w:rPr>
          <w:lang w:val="es-ES_tradnl"/>
        </w:rPr>
        <w:t>DHE, como proyectos, colaboraciones y servicios que pueden llegar a ofrecer los miembros. El</w:t>
      </w:r>
      <w:r w:rsidR="00313791" w:rsidRPr="00E04DF8">
        <w:rPr>
          <w:lang w:val="es-ES_tradnl"/>
        </w:rPr>
        <w:t> </w:t>
      </w:r>
      <w:r w:rsidRPr="00E04DF8">
        <w:rPr>
          <w:lang w:val="es-ES_tradnl"/>
        </w:rPr>
        <w:t>TWA convino en que la</w:t>
      </w:r>
      <w:r w:rsidR="00313791" w:rsidRPr="00E04DF8">
        <w:rPr>
          <w:lang w:val="es-ES_tradnl"/>
        </w:rPr>
        <w:t> </w:t>
      </w:r>
      <w:r w:rsidRPr="00E04DF8">
        <w:rPr>
          <w:lang w:val="es-ES_tradnl"/>
        </w:rPr>
        <w:t>UPOV debe seguir alentando la presentación de ponencias sobre el uso de marcadores moleculares en el examen</w:t>
      </w:r>
      <w:r w:rsidR="00313791" w:rsidRPr="00E04DF8">
        <w:rPr>
          <w:lang w:val="es-ES_tradnl"/>
        </w:rPr>
        <w:t> </w:t>
      </w:r>
      <w:r w:rsidRPr="00E04DF8">
        <w:rPr>
          <w:lang w:val="es-ES_tradnl"/>
        </w:rPr>
        <w:t>DHE que incluyan aspectos técnicos, confidencialidad y acceso a los datos.</w:t>
      </w:r>
    </w:p>
    <w:p w14:paraId="31554C40" w14:textId="77777777" w:rsidR="00FF0E5A" w:rsidRPr="00E04DF8" w:rsidRDefault="00FF0E5A" w:rsidP="00FF0E5A">
      <w:pPr>
        <w:rPr>
          <w:lang w:val="es-ES_tradnl"/>
        </w:rPr>
      </w:pPr>
    </w:p>
    <w:p w14:paraId="305AFB42" w14:textId="544FE425" w:rsidR="00FF0E5A" w:rsidRPr="00E04DF8" w:rsidRDefault="00FF0E5A" w:rsidP="00FF0E5A">
      <w:pPr>
        <w:pStyle w:val="ListParagraph"/>
        <w:numPr>
          <w:ilvl w:val="0"/>
          <w:numId w:val="5"/>
        </w:numPr>
        <w:ind w:left="0" w:firstLine="0"/>
        <w:rPr>
          <w:rFonts w:cs="Arial"/>
          <w:lang w:val="es-ES_tradnl"/>
        </w:rPr>
      </w:pPr>
      <w:r w:rsidRPr="00E04DF8">
        <w:rPr>
          <w:lang w:val="es-ES_tradnl"/>
        </w:rPr>
        <w:t>El</w:t>
      </w:r>
      <w:r w:rsidR="00313791" w:rsidRPr="00E04DF8">
        <w:rPr>
          <w:lang w:val="es-ES_tradnl"/>
        </w:rPr>
        <w:t> </w:t>
      </w:r>
      <w:r w:rsidRPr="00E04DF8">
        <w:rPr>
          <w:lang w:val="es-ES_tradnl"/>
        </w:rPr>
        <w:t>TWA acordó invitar a las organizaciones de obtentores a informar de los resultados de la encuesta sobre la confidencialidad de los datos moleculares realiza</w:t>
      </w:r>
      <w:r w:rsidR="00313791" w:rsidRPr="00E04DF8">
        <w:rPr>
          <w:lang w:val="es-ES_tradnl"/>
        </w:rPr>
        <w:t>da</w:t>
      </w:r>
      <w:r w:rsidRPr="00E04DF8">
        <w:rPr>
          <w:lang w:val="es-ES_tradnl"/>
        </w:rPr>
        <w:t xml:space="preserve"> entre las empresas de </w:t>
      </w:r>
      <w:proofErr w:type="spellStart"/>
      <w:r w:rsidRPr="00E04DF8">
        <w:rPr>
          <w:lang w:val="es-ES_tradnl"/>
        </w:rPr>
        <w:t>fitomejoramiento</w:t>
      </w:r>
      <w:proofErr w:type="spellEnd"/>
      <w:r w:rsidRPr="00E04DF8">
        <w:rPr>
          <w:lang w:val="es-ES_tradnl"/>
        </w:rPr>
        <w:t xml:space="preserve"> de diferentes organizaciones en su quincuagésima segunda sesión. </w:t>
      </w:r>
    </w:p>
    <w:p w14:paraId="2D65DBCF" w14:textId="77777777" w:rsidR="00FF0E5A" w:rsidRPr="00E04DF8" w:rsidRDefault="00FF0E5A" w:rsidP="00FF0E5A">
      <w:pPr>
        <w:rPr>
          <w:lang w:val="es-ES_tradnl"/>
        </w:rPr>
      </w:pPr>
    </w:p>
    <w:p w14:paraId="37AE5CF5" w14:textId="3370CB6F"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TWA asistió a una ponencia titulada “Utilización de técnicas moleculares en el examen DHE: Informe de la</w:t>
      </w:r>
      <w:r w:rsidR="00313791" w:rsidRPr="00E04DF8">
        <w:rPr>
          <w:lang w:val="es-ES_tradnl"/>
        </w:rPr>
        <w:t> </w:t>
      </w:r>
      <w:r w:rsidRPr="00E04DF8">
        <w:rPr>
          <w:lang w:val="es-ES_tradnl"/>
        </w:rPr>
        <w:t>Argentina” a cargo de un experto de la</w:t>
      </w:r>
      <w:r w:rsidR="00313791" w:rsidRPr="00E04DF8">
        <w:rPr>
          <w:lang w:val="es-ES_tradnl"/>
        </w:rPr>
        <w:t> </w:t>
      </w:r>
      <w:r w:rsidRPr="00E04DF8">
        <w:rPr>
          <w:lang w:val="es-ES_tradnl"/>
        </w:rPr>
        <w:t>Argentina. Se facilita una copia de la ponencia en el documento TWA/51/4.</w:t>
      </w:r>
    </w:p>
    <w:p w14:paraId="3730E4CB" w14:textId="77777777" w:rsidR="00FF0E5A" w:rsidRPr="00E04DF8" w:rsidRDefault="00FF0E5A" w:rsidP="00FF0E5A">
      <w:pPr>
        <w:rPr>
          <w:lang w:val="es-ES_tradnl"/>
        </w:rPr>
      </w:pPr>
    </w:p>
    <w:p w14:paraId="69C605A7" w14:textId="70A00E75"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 xml:space="preserve">TWA asistió a una ponencia titulada “Desarrollo de una estrategia para aplicar marcadores moleculares SNP en el marco del examen DHE de la colza oleaginosa de invierno” a cargo de un experto de Francia. Se facilita una copia de la ponencia en el documento TWA/51/4 </w:t>
      </w:r>
      <w:proofErr w:type="spellStart"/>
      <w:r w:rsidRPr="00E04DF8">
        <w:rPr>
          <w:lang w:val="es-ES_tradnl"/>
        </w:rPr>
        <w:t>Add</w:t>
      </w:r>
      <w:proofErr w:type="spellEnd"/>
      <w:r w:rsidRPr="00E04DF8">
        <w:rPr>
          <w:lang w:val="es-ES_tradnl"/>
        </w:rPr>
        <w:t>.</w:t>
      </w:r>
    </w:p>
    <w:p w14:paraId="6CD3C390" w14:textId="77777777" w:rsidR="00FF0E5A" w:rsidRPr="00E04DF8" w:rsidRDefault="00FF0E5A" w:rsidP="00FF0E5A">
      <w:pPr>
        <w:rPr>
          <w:lang w:val="es-ES_tradnl"/>
        </w:rPr>
      </w:pPr>
    </w:p>
    <w:p w14:paraId="13025ABC" w14:textId="66A8942A"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TWA examinó 10</w:t>
      </w:r>
      <w:r w:rsidR="00313791" w:rsidRPr="00E04DF8">
        <w:rPr>
          <w:lang w:val="es-ES_tradnl"/>
        </w:rPr>
        <w:t> </w:t>
      </w:r>
      <w:r w:rsidRPr="00E04DF8">
        <w:rPr>
          <w:lang w:val="es-ES_tradnl"/>
        </w:rPr>
        <w:t xml:space="preserve">proyectos de directrices de examen y convino en que los proyectos de directrices de examen del </w:t>
      </w:r>
      <w:proofErr w:type="spellStart"/>
      <w:r w:rsidRPr="00E04DF8">
        <w:rPr>
          <w:snapToGrid w:val="0"/>
          <w:color w:val="000000"/>
          <w:lang w:val="es-ES_tradnl"/>
        </w:rPr>
        <w:t>dactilo</w:t>
      </w:r>
      <w:proofErr w:type="spellEnd"/>
      <w:r w:rsidRPr="00E04DF8">
        <w:rPr>
          <w:snapToGrid w:val="0"/>
          <w:color w:val="000000"/>
          <w:lang w:val="es-ES_tradnl"/>
        </w:rPr>
        <w:t xml:space="preserve"> (revisión), la papa/patata (revisión), la soja (revisión), el girasol (revisión), el centeno (revisión parcial) y el </w:t>
      </w:r>
      <w:r w:rsidRPr="00E04DF8">
        <w:rPr>
          <w:lang w:val="es-ES_tradnl"/>
        </w:rPr>
        <w:t>trigo (revisión parcial) deben someterse a la aprobación del</w:t>
      </w:r>
      <w:r w:rsidR="00313791" w:rsidRPr="00E04DF8">
        <w:rPr>
          <w:lang w:val="es-ES_tradnl"/>
        </w:rPr>
        <w:t> </w:t>
      </w:r>
      <w:r w:rsidRPr="00E04DF8">
        <w:rPr>
          <w:lang w:val="es-ES_tradnl"/>
        </w:rPr>
        <w:t>Comité</w:t>
      </w:r>
      <w:r w:rsidR="00313791" w:rsidRPr="00E04DF8">
        <w:rPr>
          <w:lang w:val="es-ES_tradnl"/>
        </w:rPr>
        <w:t> </w:t>
      </w:r>
      <w:r w:rsidRPr="00E04DF8">
        <w:rPr>
          <w:lang w:val="es-ES_tradnl"/>
        </w:rPr>
        <w:t>Técnico.</w:t>
      </w:r>
    </w:p>
    <w:p w14:paraId="5C5F95AB" w14:textId="77777777" w:rsidR="00FF0E5A" w:rsidRPr="00E04DF8" w:rsidRDefault="00FF0E5A" w:rsidP="00FF0E5A">
      <w:pPr>
        <w:rPr>
          <w:lang w:val="es-ES_tradnl"/>
        </w:rPr>
      </w:pPr>
    </w:p>
    <w:p w14:paraId="59FDA3E0" w14:textId="7BEBDA94" w:rsidR="00FF0E5A" w:rsidRPr="00E04DF8" w:rsidRDefault="00FF0E5A" w:rsidP="00FF0E5A">
      <w:pPr>
        <w:pStyle w:val="ListParagraph"/>
        <w:numPr>
          <w:ilvl w:val="0"/>
          <w:numId w:val="5"/>
        </w:numPr>
        <w:ind w:left="0" w:firstLine="0"/>
        <w:rPr>
          <w:rFonts w:cs="Arial"/>
          <w:color w:val="000000"/>
          <w:lang w:val="es-ES_tradnl"/>
        </w:rPr>
      </w:pPr>
      <w:r w:rsidRPr="00E04DF8">
        <w:rPr>
          <w:lang w:val="es-ES_tradnl"/>
        </w:rPr>
        <w:t>El</w:t>
      </w:r>
      <w:r w:rsidR="00313791" w:rsidRPr="00E04DF8">
        <w:rPr>
          <w:lang w:val="es-ES_tradnl"/>
        </w:rPr>
        <w:t> </w:t>
      </w:r>
      <w:r w:rsidRPr="00E04DF8">
        <w:rPr>
          <w:lang w:val="es-ES_tradnl"/>
        </w:rPr>
        <w:t>TWA convino en debatir los proyectos de directrices de examen de la grama de Bermuda</w:t>
      </w:r>
      <w:r w:rsidRPr="00E04DF8">
        <w:rPr>
          <w:color w:val="000000"/>
          <w:lang w:val="es-ES_tradnl"/>
        </w:rPr>
        <w:t>, la remolacha forrajera</w:t>
      </w:r>
      <w:r w:rsidRPr="00E04DF8">
        <w:rPr>
          <w:lang w:val="es-ES_tradnl"/>
        </w:rPr>
        <w:t xml:space="preserve"> (revisión), </w:t>
      </w:r>
      <w:r w:rsidRPr="00E04DF8">
        <w:rPr>
          <w:color w:val="000000"/>
          <w:lang w:val="es-ES_tradnl"/>
        </w:rPr>
        <w:t xml:space="preserve">el cáñamo (revisión), </w:t>
      </w:r>
      <w:r w:rsidR="00313791" w:rsidRPr="00E04DF8">
        <w:rPr>
          <w:color w:val="000000"/>
          <w:lang w:val="es-ES_tradnl"/>
        </w:rPr>
        <w:t xml:space="preserve">el </w:t>
      </w:r>
      <w:r w:rsidRPr="00E04DF8">
        <w:rPr>
          <w:color w:val="000000"/>
          <w:lang w:val="es-ES_tradnl"/>
        </w:rPr>
        <w:t xml:space="preserve">frijol chino/judía </w:t>
      </w:r>
      <w:proofErr w:type="spellStart"/>
      <w:r w:rsidRPr="00E04DF8">
        <w:rPr>
          <w:color w:val="000000"/>
          <w:lang w:val="es-ES_tradnl"/>
        </w:rPr>
        <w:t>mung</w:t>
      </w:r>
      <w:proofErr w:type="spellEnd"/>
      <w:r w:rsidRPr="00E04DF8">
        <w:rPr>
          <w:color w:val="000000"/>
          <w:lang w:val="es-ES_tradnl"/>
        </w:rPr>
        <w:t xml:space="preserve">, la colza oleaginosa (revisión), el </w:t>
      </w:r>
      <w:r w:rsidRPr="00E04DF8">
        <w:rPr>
          <w:snapToGrid w:val="0"/>
          <w:color w:val="000000"/>
          <w:lang w:val="es-ES_tradnl"/>
        </w:rPr>
        <w:t>cártamo (revisión)</w:t>
      </w:r>
      <w:r w:rsidRPr="00E04DF8">
        <w:rPr>
          <w:color w:val="000000"/>
          <w:lang w:val="es-ES_tradnl"/>
        </w:rPr>
        <w:t xml:space="preserve">, la caña de azúcar (revisión), las gramíneas del género </w:t>
      </w:r>
      <w:proofErr w:type="spellStart"/>
      <w:r w:rsidRPr="00E04DF8">
        <w:rPr>
          <w:i/>
          <w:color w:val="000000"/>
          <w:lang w:val="es-ES_tradnl"/>
        </w:rPr>
        <w:t>Zoysia</w:t>
      </w:r>
      <w:proofErr w:type="spellEnd"/>
      <w:r w:rsidRPr="00E04DF8">
        <w:rPr>
          <w:color w:val="000000"/>
          <w:lang w:val="es-ES_tradnl"/>
        </w:rPr>
        <w:t xml:space="preserve">, </w:t>
      </w:r>
      <w:r w:rsidR="00313791" w:rsidRPr="00E04DF8">
        <w:rPr>
          <w:color w:val="000000"/>
          <w:lang w:val="es-ES_tradnl"/>
        </w:rPr>
        <w:t xml:space="preserve">la </w:t>
      </w:r>
      <w:r w:rsidRPr="00E04DF8">
        <w:rPr>
          <w:color w:val="000000"/>
          <w:lang w:val="es-ES_tradnl"/>
        </w:rPr>
        <w:t xml:space="preserve">cebada (revisión parcial) y </w:t>
      </w:r>
      <w:r w:rsidR="00313791" w:rsidRPr="00E04DF8">
        <w:rPr>
          <w:color w:val="000000"/>
          <w:lang w:val="es-ES_tradnl"/>
        </w:rPr>
        <w:t xml:space="preserve">el </w:t>
      </w:r>
      <w:r w:rsidRPr="00E04DF8">
        <w:rPr>
          <w:color w:val="000000"/>
          <w:lang w:val="es-ES_tradnl"/>
        </w:rPr>
        <w:t>maíz (revisión parcial) en su quincuagésima segunda sesión.</w:t>
      </w:r>
    </w:p>
    <w:p w14:paraId="7284B1A6" w14:textId="77777777" w:rsidR="00FF0E5A" w:rsidRPr="00E04DF8" w:rsidRDefault="00FF0E5A" w:rsidP="00FF0E5A">
      <w:pPr>
        <w:rPr>
          <w:lang w:val="es-ES_tradnl"/>
        </w:rPr>
      </w:pPr>
    </w:p>
    <w:p w14:paraId="67A00F02" w14:textId="6E195085" w:rsidR="00FF0E5A" w:rsidRPr="00E04DF8" w:rsidRDefault="00FF0E5A" w:rsidP="00FF0E5A">
      <w:pPr>
        <w:pStyle w:val="ListParagraph"/>
        <w:numPr>
          <w:ilvl w:val="0"/>
          <w:numId w:val="5"/>
        </w:numPr>
        <w:ind w:left="0" w:firstLine="0"/>
        <w:rPr>
          <w:lang w:val="es-ES_tradnl"/>
        </w:rPr>
      </w:pPr>
      <w:r w:rsidRPr="00E04DF8">
        <w:rPr>
          <w:lang w:val="es-ES_tradnl"/>
        </w:rPr>
        <w:t>El</w:t>
      </w:r>
      <w:r w:rsidR="00313791" w:rsidRPr="00E04DF8">
        <w:rPr>
          <w:lang w:val="es-ES_tradnl"/>
        </w:rPr>
        <w:t> </w:t>
      </w:r>
      <w:r w:rsidRPr="00E04DF8">
        <w:rPr>
          <w:lang w:val="es-ES_tradnl"/>
        </w:rPr>
        <w:t>25 de mayo de</w:t>
      </w:r>
      <w:r w:rsidR="00313791" w:rsidRPr="00E04DF8">
        <w:rPr>
          <w:lang w:val="es-ES_tradnl"/>
        </w:rPr>
        <w:t> </w:t>
      </w:r>
      <w:r w:rsidRPr="00E04DF8">
        <w:rPr>
          <w:lang w:val="es-ES_tradnl"/>
        </w:rPr>
        <w:t>2022 por la tarde, el</w:t>
      </w:r>
      <w:r w:rsidR="00313791" w:rsidRPr="00E04DF8">
        <w:rPr>
          <w:lang w:val="es-ES_tradnl"/>
        </w:rPr>
        <w:t> </w:t>
      </w:r>
      <w:r w:rsidRPr="00E04DF8">
        <w:rPr>
          <w:lang w:val="es-ES_tradnl"/>
        </w:rPr>
        <w:t>TWA visitó la sede del Instituto Nacional de Botánica Agrícola del Reino Unido (NIAB) en Cambridge. Dieron la bienvenida al</w:t>
      </w:r>
      <w:r w:rsidR="00313791" w:rsidRPr="00E04DF8">
        <w:rPr>
          <w:lang w:val="es-ES_tradnl"/>
        </w:rPr>
        <w:t> </w:t>
      </w:r>
      <w:r w:rsidRPr="00E04DF8">
        <w:rPr>
          <w:lang w:val="es-ES_tradnl"/>
        </w:rPr>
        <w:t xml:space="preserve">TWA el Sr. Mario </w:t>
      </w:r>
      <w:proofErr w:type="spellStart"/>
      <w:r w:rsidRPr="00E04DF8">
        <w:rPr>
          <w:lang w:val="es-ES_tradnl"/>
        </w:rPr>
        <w:t>Caccamo</w:t>
      </w:r>
      <w:proofErr w:type="spellEnd"/>
      <w:r w:rsidRPr="00E04DF8">
        <w:rPr>
          <w:lang w:val="es-ES_tradnl"/>
        </w:rPr>
        <w:t>, director</w:t>
      </w:r>
      <w:r w:rsidR="00313791" w:rsidRPr="00E04DF8">
        <w:rPr>
          <w:lang w:val="es-ES_tradnl"/>
        </w:rPr>
        <w:t> </w:t>
      </w:r>
      <w:r w:rsidRPr="00E04DF8">
        <w:rPr>
          <w:lang w:val="es-ES_tradnl"/>
        </w:rPr>
        <w:t xml:space="preserve">general, y el Sr. Stuart </w:t>
      </w:r>
      <w:proofErr w:type="spellStart"/>
      <w:r w:rsidRPr="00E04DF8">
        <w:rPr>
          <w:lang w:val="es-ES_tradnl"/>
        </w:rPr>
        <w:t>Knight</w:t>
      </w:r>
      <w:proofErr w:type="spellEnd"/>
      <w:r w:rsidRPr="00E04DF8">
        <w:rPr>
          <w:lang w:val="es-ES_tradnl"/>
        </w:rPr>
        <w:t>, director</w:t>
      </w:r>
      <w:r w:rsidR="00313791" w:rsidRPr="00E04DF8">
        <w:rPr>
          <w:lang w:val="es-ES_tradnl"/>
        </w:rPr>
        <w:t> </w:t>
      </w:r>
      <w:r w:rsidRPr="00E04DF8">
        <w:rPr>
          <w:lang w:val="es-ES_tradnl"/>
        </w:rPr>
        <w:t>adjunto y director de Agronomía del</w:t>
      </w:r>
      <w:r w:rsidR="00313791" w:rsidRPr="00E04DF8">
        <w:rPr>
          <w:lang w:val="es-ES_tradnl"/>
        </w:rPr>
        <w:t> </w:t>
      </w:r>
      <w:r w:rsidRPr="00E04DF8">
        <w:rPr>
          <w:lang w:val="es-ES_tradnl"/>
        </w:rPr>
        <w:t>NIAB. El</w:t>
      </w:r>
      <w:r w:rsidR="00313791" w:rsidRPr="00E04DF8">
        <w:rPr>
          <w:lang w:val="es-ES_tradnl"/>
        </w:rPr>
        <w:t> </w:t>
      </w:r>
      <w:r w:rsidRPr="00E04DF8">
        <w:rPr>
          <w:lang w:val="es-ES_tradnl"/>
        </w:rPr>
        <w:t>TWA asistió a una ponencia a cargo del Sr.</w:t>
      </w:r>
      <w:r w:rsidR="00313791" w:rsidRPr="00E04DF8">
        <w:rPr>
          <w:lang w:val="es-ES_tradnl"/>
        </w:rPr>
        <w:t> </w:t>
      </w:r>
      <w:proofErr w:type="spellStart"/>
      <w:r w:rsidRPr="00E04DF8">
        <w:rPr>
          <w:lang w:val="es-ES_tradnl"/>
        </w:rPr>
        <w:t>Knight</w:t>
      </w:r>
      <w:proofErr w:type="spellEnd"/>
      <w:r w:rsidRPr="00E04DF8">
        <w:rPr>
          <w:lang w:val="es-ES_tradnl"/>
        </w:rPr>
        <w:t xml:space="preserve"> sobre las actividades del</w:t>
      </w:r>
      <w:r w:rsidR="00313791" w:rsidRPr="00E04DF8">
        <w:rPr>
          <w:lang w:val="es-ES_tradnl"/>
        </w:rPr>
        <w:t> </w:t>
      </w:r>
      <w:r w:rsidRPr="00E04DF8">
        <w:rPr>
          <w:lang w:val="es-ES_tradnl"/>
        </w:rPr>
        <w:t>NIAB. Se facilita una copia de la ponencia en el Anexo III del informe de la reunión (documento TWA/51/11). El</w:t>
      </w:r>
      <w:r w:rsidR="00313791" w:rsidRPr="00E04DF8">
        <w:rPr>
          <w:lang w:val="es-ES_tradnl"/>
        </w:rPr>
        <w:t> </w:t>
      </w:r>
      <w:r w:rsidRPr="00E04DF8">
        <w:rPr>
          <w:lang w:val="es-ES_tradnl"/>
        </w:rPr>
        <w:t>TWA visitó ensayos</w:t>
      </w:r>
      <w:r w:rsidR="00313791" w:rsidRPr="00E04DF8">
        <w:rPr>
          <w:lang w:val="es-ES_tradnl"/>
        </w:rPr>
        <w:t> </w:t>
      </w:r>
      <w:r w:rsidRPr="00E04DF8">
        <w:rPr>
          <w:lang w:val="es-ES_tradnl"/>
        </w:rPr>
        <w:t>DHE de cebada, colza oleaginosa y trigo y los invernaderos y laboratorios del</w:t>
      </w:r>
      <w:r w:rsidR="00313791" w:rsidRPr="00E04DF8">
        <w:rPr>
          <w:lang w:val="es-ES_tradnl"/>
        </w:rPr>
        <w:t> </w:t>
      </w:r>
      <w:r w:rsidRPr="00E04DF8">
        <w:rPr>
          <w:lang w:val="es-ES_tradnl"/>
        </w:rPr>
        <w:t>NIAB. El</w:t>
      </w:r>
      <w:r w:rsidR="00313791" w:rsidRPr="00E04DF8">
        <w:rPr>
          <w:lang w:val="es-ES_tradnl"/>
        </w:rPr>
        <w:t> </w:t>
      </w:r>
      <w:r w:rsidRPr="00E04DF8">
        <w:rPr>
          <w:lang w:val="es-ES_tradnl"/>
        </w:rPr>
        <w:t xml:space="preserve">TWA recibió información sobre </w:t>
      </w:r>
      <w:proofErr w:type="spellStart"/>
      <w:r w:rsidRPr="00E04DF8">
        <w:rPr>
          <w:lang w:val="es-ES_tradnl"/>
        </w:rPr>
        <w:t>fenotipado</w:t>
      </w:r>
      <w:proofErr w:type="spellEnd"/>
      <w:r w:rsidRPr="00E04DF8">
        <w:rPr>
          <w:lang w:val="es-ES_tradnl"/>
        </w:rPr>
        <w:t xml:space="preserve"> a partir de vehículos aéreos no tripulados y análisis de imagen. </w:t>
      </w:r>
    </w:p>
    <w:p w14:paraId="026CBA8A" w14:textId="77777777" w:rsidR="00FF0E5A" w:rsidRPr="00E04DF8" w:rsidRDefault="00FF0E5A" w:rsidP="00FF0E5A">
      <w:pPr>
        <w:rPr>
          <w:lang w:val="es-ES_tradnl"/>
        </w:rPr>
      </w:pPr>
    </w:p>
    <w:p w14:paraId="203CE872" w14:textId="29B758F2" w:rsidR="00FF0E5A" w:rsidRPr="00E04DF8" w:rsidRDefault="00FF0E5A" w:rsidP="00FF0E5A">
      <w:pPr>
        <w:pStyle w:val="ListParagraph"/>
        <w:numPr>
          <w:ilvl w:val="0"/>
          <w:numId w:val="5"/>
        </w:numPr>
        <w:ind w:left="0" w:firstLine="0"/>
        <w:rPr>
          <w:lang w:val="es-ES_tradnl"/>
        </w:rPr>
      </w:pPr>
      <w:r w:rsidRPr="00E04DF8">
        <w:rPr>
          <w:lang w:val="es-ES_tradnl"/>
        </w:rPr>
        <w:t>Se realizó una encuesta de satisfacción entre los participantes para valorar la participación en la reunión híbrida que se expone en el documento “Sondeo sobre las necesidades de los miembros y observadores en relación con los</w:t>
      </w:r>
      <w:r w:rsidR="00313791" w:rsidRPr="00E04DF8">
        <w:rPr>
          <w:lang w:val="es-ES_tradnl"/>
        </w:rPr>
        <w:t> </w:t>
      </w:r>
      <w:r w:rsidRPr="00E04DF8">
        <w:rPr>
          <w:lang w:val="es-ES_tradnl"/>
        </w:rPr>
        <w:t>TWP”.</w:t>
      </w:r>
    </w:p>
    <w:p w14:paraId="5BAE2C9D" w14:textId="77777777" w:rsidR="00FF0E5A" w:rsidRPr="00E04DF8" w:rsidRDefault="00FF0E5A" w:rsidP="00FF0E5A">
      <w:pPr>
        <w:rPr>
          <w:lang w:val="es-ES_tradnl"/>
        </w:rPr>
      </w:pPr>
    </w:p>
    <w:p w14:paraId="43F273A7" w14:textId="2B32D109" w:rsidR="00FF0E5A" w:rsidRPr="00E04DF8" w:rsidRDefault="00FF0E5A" w:rsidP="00FF0E5A">
      <w:pPr>
        <w:pStyle w:val="ListParagraph"/>
        <w:numPr>
          <w:ilvl w:val="0"/>
          <w:numId w:val="5"/>
        </w:numPr>
        <w:ind w:left="0" w:firstLine="0"/>
        <w:rPr>
          <w:color w:val="000000"/>
          <w:lang w:val="es-ES_tradnl"/>
        </w:rPr>
      </w:pPr>
      <w:r w:rsidRPr="00E04DF8">
        <w:rPr>
          <w:color w:val="000000"/>
          <w:lang w:val="es-ES_tradnl"/>
        </w:rPr>
        <w:t>El</w:t>
      </w:r>
      <w:r w:rsidR="00313791" w:rsidRPr="00E04DF8">
        <w:rPr>
          <w:color w:val="000000"/>
          <w:lang w:val="es-ES_tradnl"/>
        </w:rPr>
        <w:t> </w:t>
      </w:r>
      <w:r w:rsidRPr="00E04DF8">
        <w:rPr>
          <w:color w:val="000000"/>
          <w:lang w:val="es-ES_tradnl"/>
        </w:rPr>
        <w:t>TWA tomó nota de que no se han recibido ofrecimientos de lugares de celebración de su quincuagésima segunda sesión. El TWA tomó nota de que la decisión sobre la fecha y el lugar de su próxima sesión será adoptada por el</w:t>
      </w:r>
      <w:r w:rsidR="00313791" w:rsidRPr="00E04DF8">
        <w:rPr>
          <w:color w:val="000000"/>
          <w:lang w:val="es-ES_tradnl"/>
        </w:rPr>
        <w:t> </w:t>
      </w:r>
      <w:r w:rsidRPr="00E04DF8">
        <w:rPr>
          <w:color w:val="000000"/>
          <w:lang w:val="es-ES_tradnl"/>
        </w:rPr>
        <w:t xml:space="preserve">Consejo en su quincuagésima sexta sesión que se celebrará el 28 de octubre de 2022. </w:t>
      </w:r>
    </w:p>
    <w:p w14:paraId="474BA7BB" w14:textId="77777777" w:rsidR="00FF0E5A" w:rsidRPr="00E04DF8" w:rsidRDefault="00FF0E5A" w:rsidP="00FF0E5A">
      <w:pPr>
        <w:rPr>
          <w:color w:val="000000"/>
          <w:lang w:val="es-ES_tradnl"/>
        </w:rPr>
      </w:pPr>
    </w:p>
    <w:p w14:paraId="3C6E9783" w14:textId="602B2AB2" w:rsidR="00FF0E5A" w:rsidRPr="00E04DF8" w:rsidRDefault="00FF0E5A" w:rsidP="00FF0E5A">
      <w:pPr>
        <w:pStyle w:val="ListParagraph"/>
        <w:numPr>
          <w:ilvl w:val="0"/>
          <w:numId w:val="5"/>
        </w:numPr>
        <w:ind w:left="0" w:firstLine="0"/>
        <w:rPr>
          <w:rFonts w:cs="Arial"/>
          <w:lang w:val="es-ES_tradnl"/>
        </w:rPr>
      </w:pPr>
      <w:r w:rsidRPr="00E04DF8">
        <w:rPr>
          <w:lang w:val="es-ES_tradnl"/>
        </w:rPr>
        <w:t>El TWA tomó nota de que los miembros de la</w:t>
      </w:r>
      <w:r w:rsidR="00C55E3A" w:rsidRPr="00E04DF8">
        <w:rPr>
          <w:lang w:val="es-ES_tradnl"/>
        </w:rPr>
        <w:t> </w:t>
      </w:r>
      <w:r w:rsidRPr="00E04DF8">
        <w:rPr>
          <w:lang w:val="es-ES_tradnl"/>
        </w:rPr>
        <w:t>UPOV pueden dirigirse a la</w:t>
      </w:r>
      <w:r w:rsidR="00C55E3A" w:rsidRPr="00E04DF8">
        <w:rPr>
          <w:lang w:val="es-ES_tradnl"/>
        </w:rPr>
        <w:t> </w:t>
      </w:r>
      <w:r w:rsidRPr="00E04DF8">
        <w:rPr>
          <w:lang w:val="es-ES_tradnl"/>
        </w:rPr>
        <w:t>Oficina de la</w:t>
      </w:r>
      <w:r w:rsidR="00C55E3A" w:rsidRPr="00E04DF8">
        <w:rPr>
          <w:lang w:val="es-ES_tradnl"/>
        </w:rPr>
        <w:t> </w:t>
      </w:r>
      <w:r w:rsidRPr="00E04DF8">
        <w:rPr>
          <w:lang w:val="es-ES_tradnl"/>
        </w:rPr>
        <w:t>Unión para proponer una fecha y un lugar de celebración de la próxima sesión del TWA. Si se ha recibido una propuesta con la suficiente antelación a su quincuagésima sexta sesión, el</w:t>
      </w:r>
      <w:r w:rsidR="00C55E3A" w:rsidRPr="00E04DF8">
        <w:rPr>
          <w:lang w:val="es-ES_tradnl"/>
        </w:rPr>
        <w:t> </w:t>
      </w:r>
      <w:r w:rsidRPr="00E04DF8">
        <w:rPr>
          <w:lang w:val="es-ES_tradnl"/>
        </w:rPr>
        <w:t>Consejo podrá considerarla en dicha sesión.</w:t>
      </w:r>
    </w:p>
    <w:p w14:paraId="79B7499D" w14:textId="77777777" w:rsidR="00FF0E5A" w:rsidRPr="00E04DF8" w:rsidRDefault="00FF0E5A" w:rsidP="00FF0E5A">
      <w:pPr>
        <w:rPr>
          <w:rFonts w:cs="Arial"/>
          <w:lang w:val="es-ES_tradnl"/>
        </w:rPr>
      </w:pPr>
    </w:p>
    <w:p w14:paraId="079001C0" w14:textId="10845DA7" w:rsidR="00FF0E5A" w:rsidRPr="00E04DF8" w:rsidRDefault="00FF0E5A" w:rsidP="00FF0E5A">
      <w:pPr>
        <w:pStyle w:val="ListParagraph"/>
        <w:numPr>
          <w:ilvl w:val="0"/>
          <w:numId w:val="5"/>
        </w:numPr>
        <w:ind w:left="0" w:firstLine="0"/>
        <w:rPr>
          <w:lang w:val="es-ES_tradnl"/>
        </w:rPr>
      </w:pPr>
      <w:r w:rsidRPr="00E04DF8">
        <w:rPr>
          <w:lang w:val="es-ES_tradnl"/>
        </w:rPr>
        <w:t>El TWA convino en que la quincuagésima segunda sesión se ha de celebrar por medios electrónicos del 22 al 26 de mayo de 2023, si no se ha recibido una propuesta alternativa de un miembro de la</w:t>
      </w:r>
      <w:r w:rsidR="00C55E3A" w:rsidRPr="00E04DF8">
        <w:rPr>
          <w:lang w:val="es-ES_tradnl"/>
        </w:rPr>
        <w:t> </w:t>
      </w:r>
      <w:r w:rsidRPr="00E04DF8">
        <w:rPr>
          <w:lang w:val="es-ES_tradnl"/>
        </w:rPr>
        <w:t>Unión.</w:t>
      </w:r>
    </w:p>
    <w:p w14:paraId="3A9FE403" w14:textId="77777777" w:rsidR="00FF0E5A" w:rsidRPr="00E04DF8" w:rsidRDefault="00FF0E5A" w:rsidP="00FF0E5A">
      <w:pPr>
        <w:rPr>
          <w:rFonts w:cs="Arial"/>
          <w:lang w:val="es-ES_tradnl"/>
        </w:rPr>
      </w:pPr>
    </w:p>
    <w:p w14:paraId="22FB28F3" w14:textId="4540E2EC" w:rsidR="00FF0E5A" w:rsidRPr="00E04DF8" w:rsidRDefault="00FF0E5A" w:rsidP="00FF0E5A">
      <w:pPr>
        <w:pStyle w:val="ListParagraph"/>
        <w:numPr>
          <w:ilvl w:val="0"/>
          <w:numId w:val="5"/>
        </w:numPr>
        <w:ind w:left="0" w:firstLine="0"/>
        <w:rPr>
          <w:lang w:val="es-ES_tradnl"/>
        </w:rPr>
      </w:pPr>
      <w:r w:rsidRPr="00E04DF8">
        <w:rPr>
          <w:lang w:val="es-ES_tradnl"/>
        </w:rPr>
        <w:t>El</w:t>
      </w:r>
      <w:r w:rsidR="00C55E3A" w:rsidRPr="00E04DF8">
        <w:rPr>
          <w:lang w:val="es-ES_tradnl"/>
        </w:rPr>
        <w:t> </w:t>
      </w:r>
      <w:r w:rsidRPr="00E04DF8">
        <w:rPr>
          <w:lang w:val="es-ES_tradnl"/>
        </w:rPr>
        <w:t>TWA convino en que los documentos para su quincuagésima segunda sesión deben presentarse a la</w:t>
      </w:r>
      <w:r w:rsidR="00C55E3A" w:rsidRPr="00E04DF8">
        <w:rPr>
          <w:lang w:val="es-ES_tradnl"/>
        </w:rPr>
        <w:t> </w:t>
      </w:r>
      <w:r w:rsidRPr="00E04DF8">
        <w:rPr>
          <w:lang w:val="es-ES_tradnl"/>
        </w:rPr>
        <w:t>Oficina de la Unión a más tardar el 7 de abril de 2023. El</w:t>
      </w:r>
      <w:r w:rsidR="00C55E3A" w:rsidRPr="00E04DF8">
        <w:rPr>
          <w:lang w:val="es-ES_tradnl"/>
        </w:rPr>
        <w:t> </w:t>
      </w:r>
      <w:r w:rsidRPr="00E04DF8">
        <w:rPr>
          <w:lang w:val="es-ES_tradnl"/>
        </w:rPr>
        <w:t>TWA tomó nota de que se suprimirán los puntos del orden del día cuyos documentos previstos no se reciban en la</w:t>
      </w:r>
      <w:r w:rsidR="00C55E3A" w:rsidRPr="00E04DF8">
        <w:rPr>
          <w:lang w:val="es-ES_tradnl"/>
        </w:rPr>
        <w:t> </w:t>
      </w:r>
      <w:r w:rsidRPr="00E04DF8">
        <w:rPr>
          <w:lang w:val="es-ES_tradnl"/>
        </w:rPr>
        <w:t>Oficina de la</w:t>
      </w:r>
      <w:r w:rsidR="00C55E3A" w:rsidRPr="00E04DF8">
        <w:rPr>
          <w:lang w:val="es-ES_tradnl"/>
        </w:rPr>
        <w:t> </w:t>
      </w:r>
      <w:r w:rsidRPr="00E04DF8">
        <w:rPr>
          <w:lang w:val="es-ES_tradnl"/>
        </w:rPr>
        <w:t>UPOV en el plazo acordado.</w:t>
      </w:r>
    </w:p>
    <w:p w14:paraId="185EAE4C" w14:textId="77777777" w:rsidR="00FF0E5A" w:rsidRPr="00E04DF8" w:rsidRDefault="00FF0E5A" w:rsidP="00FF0E5A">
      <w:pPr>
        <w:keepNext/>
        <w:rPr>
          <w:color w:val="000000"/>
          <w:lang w:val="es-ES_tradnl"/>
        </w:rPr>
      </w:pPr>
    </w:p>
    <w:p w14:paraId="0351600C" w14:textId="77777777" w:rsidR="00FF0E5A" w:rsidRPr="00E04DF8" w:rsidRDefault="00FF0E5A" w:rsidP="00FF0E5A">
      <w:pPr>
        <w:pStyle w:val="ListParagraph"/>
        <w:keepNext/>
        <w:numPr>
          <w:ilvl w:val="0"/>
          <w:numId w:val="5"/>
        </w:numPr>
        <w:ind w:left="0" w:firstLine="0"/>
        <w:rPr>
          <w:rFonts w:cs="Arial"/>
          <w:lang w:val="es-ES_tradnl"/>
        </w:rPr>
      </w:pPr>
      <w:r w:rsidRPr="00E04DF8">
        <w:rPr>
          <w:lang w:val="es-ES_tradnl"/>
        </w:rPr>
        <w:t>El TWA propuso debatir los siguientes puntos en su próxima sesión:</w:t>
      </w:r>
    </w:p>
    <w:p w14:paraId="63DE55F1" w14:textId="77777777" w:rsidR="00FF0E5A" w:rsidRPr="00E04DF8" w:rsidRDefault="00FF0E5A" w:rsidP="00FF0E5A">
      <w:pPr>
        <w:keepNext/>
        <w:rPr>
          <w:rFonts w:cs="Arial"/>
          <w:lang w:val="es-ES_tradnl"/>
        </w:rPr>
      </w:pPr>
    </w:p>
    <w:p w14:paraId="6393F77C" w14:textId="77777777" w:rsidR="00FF0E5A" w:rsidRPr="00E04DF8" w:rsidRDefault="00FF0E5A" w:rsidP="00FF0E5A">
      <w:pPr>
        <w:pStyle w:val="ListParagraph"/>
        <w:keepNext/>
        <w:numPr>
          <w:ilvl w:val="0"/>
          <w:numId w:val="4"/>
        </w:numPr>
        <w:spacing w:before="60" w:after="60"/>
        <w:ind w:left="1134" w:hanging="567"/>
        <w:contextualSpacing w:val="0"/>
        <w:rPr>
          <w:lang w:val="es-ES_tradnl"/>
        </w:rPr>
      </w:pPr>
      <w:r w:rsidRPr="00E04DF8">
        <w:rPr>
          <w:lang w:val="es-ES_tradnl"/>
        </w:rPr>
        <w:t>Apertura de la sesión</w:t>
      </w:r>
    </w:p>
    <w:p w14:paraId="3E8A4755"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Aprobación del orden del día</w:t>
      </w:r>
    </w:p>
    <w:p w14:paraId="59DF684F"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 xml:space="preserve">Informes breves sobre los avances logrados en la protección de las variedades vegetales </w:t>
      </w:r>
    </w:p>
    <w:p w14:paraId="6AB19622" w14:textId="77777777" w:rsidR="00FF0E5A" w:rsidRPr="00E04DF8" w:rsidRDefault="00FF0E5A" w:rsidP="00FF0E5A">
      <w:pPr>
        <w:pStyle w:val="ListParagraph"/>
        <w:spacing w:before="60" w:after="60"/>
        <w:ind w:left="1701" w:hanging="567"/>
        <w:contextualSpacing w:val="0"/>
        <w:rPr>
          <w:rFonts w:cs="Arial"/>
          <w:color w:val="000000"/>
          <w:lang w:val="es-ES_tradnl"/>
        </w:rPr>
      </w:pPr>
      <w:r w:rsidRPr="00E04DF8">
        <w:rPr>
          <w:color w:val="000000"/>
          <w:lang w:val="es-ES_tradnl"/>
        </w:rPr>
        <w:t>a)</w:t>
      </w:r>
      <w:r w:rsidRPr="00E04DF8">
        <w:rPr>
          <w:color w:val="000000"/>
          <w:lang w:val="es-ES_tradnl"/>
        </w:rPr>
        <w:tab/>
        <w:t>Informes de los miembros y observadores (los miembros y observadores elaborarán informes escritos)</w:t>
      </w:r>
    </w:p>
    <w:p w14:paraId="39D984B9" w14:textId="486E16A0" w:rsidR="00FF0E5A" w:rsidRPr="00E04DF8" w:rsidRDefault="00FF0E5A" w:rsidP="00FF0E5A">
      <w:pPr>
        <w:spacing w:before="60" w:after="60"/>
        <w:ind w:left="1701" w:hanging="567"/>
        <w:rPr>
          <w:lang w:val="es-ES_tradnl"/>
        </w:rPr>
      </w:pPr>
      <w:r w:rsidRPr="00E04DF8">
        <w:rPr>
          <w:lang w:val="es-ES_tradnl"/>
        </w:rPr>
        <w:t>b)</w:t>
      </w:r>
      <w:r w:rsidRPr="00E04DF8">
        <w:rPr>
          <w:lang w:val="es-ES_tradnl"/>
        </w:rPr>
        <w:tab/>
        <w:t>Informe sobre los avances logrados en la</w:t>
      </w:r>
      <w:r w:rsidR="00C55E3A" w:rsidRPr="00E04DF8">
        <w:rPr>
          <w:lang w:val="es-ES_tradnl"/>
        </w:rPr>
        <w:t> </w:t>
      </w:r>
      <w:r w:rsidRPr="00E04DF8">
        <w:rPr>
          <w:lang w:val="es-ES_tradnl"/>
        </w:rPr>
        <w:t>UPOV (la</w:t>
      </w:r>
      <w:r w:rsidR="00C55E3A" w:rsidRPr="00E04DF8">
        <w:rPr>
          <w:lang w:val="es-ES_tradnl"/>
        </w:rPr>
        <w:t> </w:t>
      </w:r>
      <w:r w:rsidRPr="00E04DF8">
        <w:rPr>
          <w:lang w:val="es-ES_tradnl"/>
        </w:rPr>
        <w:t>Oficina de la</w:t>
      </w:r>
      <w:r w:rsidR="00C55E3A" w:rsidRPr="00E04DF8">
        <w:rPr>
          <w:lang w:val="es-ES_tradnl"/>
        </w:rPr>
        <w:t> </w:t>
      </w:r>
      <w:r w:rsidRPr="00E04DF8">
        <w:rPr>
          <w:lang w:val="es-ES_tradnl"/>
        </w:rPr>
        <w:t>Unión elaborará un documento)</w:t>
      </w:r>
    </w:p>
    <w:p w14:paraId="68C57609" w14:textId="6090C176"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Elaboración de orientaciones y material de información (la</w:t>
      </w:r>
      <w:r w:rsidR="00C55E3A" w:rsidRPr="00E04DF8">
        <w:rPr>
          <w:lang w:val="es-ES_tradnl"/>
        </w:rPr>
        <w:t> </w:t>
      </w:r>
      <w:r w:rsidRPr="00E04DF8">
        <w:rPr>
          <w:lang w:val="es-ES_tradnl"/>
        </w:rPr>
        <w:t>Oficina de la</w:t>
      </w:r>
      <w:r w:rsidR="00C55E3A" w:rsidRPr="00E04DF8">
        <w:rPr>
          <w:lang w:val="es-ES_tradnl"/>
        </w:rPr>
        <w:t> </w:t>
      </w:r>
      <w:r w:rsidRPr="00E04DF8">
        <w:rPr>
          <w:lang w:val="es-ES_tradnl"/>
        </w:rPr>
        <w:t>Unión elaborará documentos)</w:t>
      </w:r>
    </w:p>
    <w:p w14:paraId="7A4E2663" w14:textId="65FC62BC"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 xml:space="preserve">Uso del método COYU con </w:t>
      </w:r>
      <w:proofErr w:type="spellStart"/>
      <w:r w:rsidRPr="00E04DF8">
        <w:rPr>
          <w:i/>
          <w:lang w:val="es-ES_tradnl"/>
        </w:rPr>
        <w:t>splines</w:t>
      </w:r>
      <w:proofErr w:type="spellEnd"/>
      <w:r w:rsidRPr="00E04DF8">
        <w:rPr>
          <w:lang w:val="es-ES_tradnl"/>
        </w:rPr>
        <w:t xml:space="preserve"> en el examen</w:t>
      </w:r>
      <w:r w:rsidR="00C55E3A" w:rsidRPr="00E04DF8">
        <w:rPr>
          <w:lang w:val="es-ES_tradnl"/>
        </w:rPr>
        <w:t> </w:t>
      </w:r>
      <w:r w:rsidRPr="00E04DF8">
        <w:rPr>
          <w:lang w:val="es-ES_tradnl"/>
        </w:rPr>
        <w:t>DHE (el</w:t>
      </w:r>
      <w:r w:rsidR="00C55E3A" w:rsidRPr="00E04DF8">
        <w:rPr>
          <w:lang w:val="es-ES_tradnl"/>
        </w:rPr>
        <w:t> </w:t>
      </w:r>
      <w:r w:rsidRPr="00E04DF8">
        <w:rPr>
          <w:lang w:val="es-ES_tradnl"/>
        </w:rPr>
        <w:t>Reino</w:t>
      </w:r>
      <w:r w:rsidR="00C55E3A" w:rsidRPr="00E04DF8">
        <w:rPr>
          <w:lang w:val="es-ES_tradnl"/>
        </w:rPr>
        <w:t> </w:t>
      </w:r>
      <w:r w:rsidRPr="00E04DF8">
        <w:rPr>
          <w:lang w:val="es-ES_tradnl"/>
        </w:rPr>
        <w:t>Unido presentará una ponencia y se invita a presentar otras ponencias)</w:t>
      </w:r>
    </w:p>
    <w:p w14:paraId="23238C1E" w14:textId="0222A024"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Denominaciones de variedades (la</w:t>
      </w:r>
      <w:r w:rsidR="00C55E3A" w:rsidRPr="00E04DF8">
        <w:rPr>
          <w:lang w:val="es-ES_tradnl"/>
        </w:rPr>
        <w:t> </w:t>
      </w:r>
      <w:r w:rsidRPr="00E04DF8">
        <w:rPr>
          <w:lang w:val="es-ES_tradnl"/>
        </w:rPr>
        <w:t>Oficina de la</w:t>
      </w:r>
      <w:r w:rsidR="00C55E3A" w:rsidRPr="00E04DF8">
        <w:rPr>
          <w:lang w:val="es-ES_tradnl"/>
        </w:rPr>
        <w:t> </w:t>
      </w:r>
      <w:r w:rsidRPr="00E04DF8">
        <w:rPr>
          <w:lang w:val="es-ES_tradnl"/>
        </w:rPr>
        <w:t>Unión elaborará un documento)</w:t>
      </w:r>
    </w:p>
    <w:p w14:paraId="25C320F5"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Información y bases de datos</w:t>
      </w:r>
    </w:p>
    <w:p w14:paraId="49D42A79" w14:textId="79C75DA3" w:rsidR="00FF0E5A" w:rsidRPr="00E04DF8" w:rsidRDefault="00FF0E5A" w:rsidP="00FF0E5A">
      <w:pPr>
        <w:spacing w:before="60" w:after="60"/>
        <w:ind w:left="1701" w:hanging="567"/>
        <w:rPr>
          <w:rFonts w:cs="Arial"/>
          <w:color w:val="000000"/>
          <w:lang w:val="es-ES_tradnl"/>
        </w:rPr>
      </w:pPr>
      <w:r w:rsidRPr="00E04DF8">
        <w:rPr>
          <w:color w:val="000000"/>
          <w:lang w:val="es-ES_tradnl"/>
        </w:rPr>
        <w:t>a)</w:t>
      </w:r>
      <w:r w:rsidRPr="00E04DF8">
        <w:rPr>
          <w:color w:val="000000"/>
          <w:lang w:val="es-ES_tradnl"/>
        </w:rPr>
        <w:tab/>
        <w:t>Bases de datos de información de la</w:t>
      </w:r>
      <w:r w:rsidR="00C55E3A" w:rsidRPr="00E04DF8">
        <w:rPr>
          <w:color w:val="000000"/>
          <w:lang w:val="es-ES_tradnl"/>
        </w:rPr>
        <w:t> </w:t>
      </w:r>
      <w:r w:rsidRPr="00E04DF8">
        <w:rPr>
          <w:color w:val="000000"/>
          <w:lang w:val="es-ES_tradnl"/>
        </w:rPr>
        <w:t>UPOV (la</w:t>
      </w:r>
      <w:r w:rsidR="00C55E3A" w:rsidRPr="00E04DF8">
        <w:rPr>
          <w:color w:val="000000"/>
          <w:lang w:val="es-ES_tradnl"/>
        </w:rPr>
        <w:t> </w:t>
      </w:r>
      <w:r w:rsidRPr="00E04DF8">
        <w:rPr>
          <w:color w:val="000000"/>
          <w:lang w:val="es-ES_tradnl"/>
        </w:rPr>
        <w:t>Oficina de la</w:t>
      </w:r>
      <w:r w:rsidR="00C55E3A" w:rsidRPr="00E04DF8">
        <w:rPr>
          <w:color w:val="000000"/>
          <w:lang w:val="es-ES_tradnl"/>
        </w:rPr>
        <w:t> </w:t>
      </w:r>
      <w:r w:rsidRPr="00E04DF8">
        <w:rPr>
          <w:color w:val="000000"/>
          <w:lang w:val="es-ES_tradnl"/>
        </w:rPr>
        <w:t>Unión elaborará un documento)</w:t>
      </w:r>
    </w:p>
    <w:p w14:paraId="6B6E4B22" w14:textId="04392562" w:rsidR="00FF0E5A" w:rsidRPr="00E04DF8" w:rsidRDefault="00FF0E5A" w:rsidP="00FF0E5A">
      <w:pPr>
        <w:spacing w:before="60" w:after="60"/>
        <w:ind w:left="1701" w:hanging="567"/>
        <w:rPr>
          <w:rFonts w:cs="Arial"/>
          <w:color w:val="000000"/>
          <w:lang w:val="es-ES_tradnl"/>
        </w:rPr>
      </w:pPr>
      <w:r w:rsidRPr="00E04DF8">
        <w:rPr>
          <w:color w:val="000000"/>
          <w:lang w:val="es-ES_tradnl"/>
        </w:rPr>
        <w:t>b)</w:t>
      </w:r>
      <w:r w:rsidRPr="00E04DF8">
        <w:rPr>
          <w:color w:val="000000"/>
          <w:lang w:val="es-ES_tradnl"/>
        </w:rPr>
        <w:tab/>
        <w:t>Bases de datos de descripciones de variedades (</w:t>
      </w:r>
      <w:r w:rsidR="00C55E3A" w:rsidRPr="00E04DF8">
        <w:rPr>
          <w:color w:val="000000"/>
          <w:lang w:val="es-ES_tradnl"/>
        </w:rPr>
        <w:t xml:space="preserve">la Oficina de la Unión </w:t>
      </w:r>
      <w:r w:rsidRPr="00E04DF8">
        <w:rPr>
          <w:color w:val="000000"/>
          <w:lang w:val="es-ES_tradnl"/>
        </w:rPr>
        <w:t>elaborará un documento y se invita a presentar otros documentos)</w:t>
      </w:r>
    </w:p>
    <w:p w14:paraId="014535C4" w14:textId="1F2EE899" w:rsidR="00FF0E5A" w:rsidRPr="00E04DF8" w:rsidRDefault="00FF0E5A" w:rsidP="00FF0E5A">
      <w:pPr>
        <w:spacing w:before="60" w:after="60"/>
        <w:ind w:left="1701" w:hanging="567"/>
        <w:rPr>
          <w:rFonts w:cs="Arial"/>
          <w:color w:val="000000"/>
          <w:lang w:val="es-ES_tradnl"/>
        </w:rPr>
      </w:pPr>
      <w:r w:rsidRPr="00E04DF8">
        <w:rPr>
          <w:color w:val="000000"/>
          <w:lang w:val="es-ES_tradnl"/>
        </w:rPr>
        <w:t>c)</w:t>
      </w:r>
      <w:r w:rsidRPr="00E04DF8">
        <w:rPr>
          <w:color w:val="000000"/>
          <w:lang w:val="es-ES_tradnl"/>
        </w:rPr>
        <w:tab/>
        <w:t>Intercambio y uso de programas informáticos y equipos (</w:t>
      </w:r>
      <w:r w:rsidR="00C55E3A" w:rsidRPr="00E04DF8">
        <w:rPr>
          <w:color w:val="000000"/>
          <w:lang w:val="es-ES_tradnl"/>
        </w:rPr>
        <w:t xml:space="preserve">la Oficina de la Unión </w:t>
      </w:r>
      <w:r w:rsidRPr="00E04DF8">
        <w:rPr>
          <w:color w:val="000000"/>
          <w:lang w:val="es-ES_tradnl"/>
        </w:rPr>
        <w:t>elaborará un documento y se invita a presentar otros documentos)</w:t>
      </w:r>
    </w:p>
    <w:p w14:paraId="572C4E95" w14:textId="11FE41D2" w:rsidR="00FF0E5A" w:rsidRPr="00E04DF8" w:rsidRDefault="00FF0E5A" w:rsidP="00FF0E5A">
      <w:pPr>
        <w:spacing w:before="60" w:after="60"/>
        <w:ind w:left="1701" w:hanging="567"/>
        <w:rPr>
          <w:rFonts w:cs="Arial"/>
          <w:color w:val="000000"/>
          <w:lang w:val="es-ES_tradnl"/>
        </w:rPr>
      </w:pPr>
      <w:r w:rsidRPr="00E04DF8">
        <w:rPr>
          <w:color w:val="000000"/>
          <w:lang w:val="es-ES_tradnl"/>
        </w:rPr>
        <w:t>d)</w:t>
      </w:r>
      <w:r w:rsidRPr="00E04DF8">
        <w:rPr>
          <w:color w:val="000000"/>
          <w:lang w:val="es-ES_tradnl"/>
        </w:rPr>
        <w:tab/>
        <w:t>UPOV</w:t>
      </w:r>
      <w:r w:rsidR="00C55E3A" w:rsidRPr="00E04DF8">
        <w:rPr>
          <w:color w:val="000000"/>
          <w:lang w:val="es-ES_tradnl"/>
        </w:rPr>
        <w:t> </w:t>
      </w:r>
      <w:r w:rsidRPr="00E04DF8">
        <w:rPr>
          <w:color w:val="000000"/>
          <w:lang w:val="es-ES_tradnl"/>
        </w:rPr>
        <w:t>PRISMA (</w:t>
      </w:r>
      <w:r w:rsidR="00C55E3A" w:rsidRPr="00E04DF8">
        <w:rPr>
          <w:color w:val="000000"/>
          <w:lang w:val="es-ES_tradnl"/>
        </w:rPr>
        <w:t xml:space="preserve">la Oficina de la Unión </w:t>
      </w:r>
      <w:r w:rsidRPr="00E04DF8">
        <w:rPr>
          <w:color w:val="000000"/>
          <w:lang w:val="es-ES_tradnl"/>
        </w:rPr>
        <w:t>elaborará un documento)</w:t>
      </w:r>
    </w:p>
    <w:p w14:paraId="59CF94AD"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 xml:space="preserve">Técnicas moleculares </w:t>
      </w:r>
    </w:p>
    <w:p w14:paraId="0B87A165" w14:textId="5FDC318C" w:rsidR="00FF0E5A" w:rsidRPr="00E04DF8" w:rsidRDefault="00FF0E5A" w:rsidP="00FF0E5A">
      <w:pPr>
        <w:pStyle w:val="ListParagraph"/>
        <w:numPr>
          <w:ilvl w:val="0"/>
          <w:numId w:val="1"/>
        </w:numPr>
        <w:spacing w:before="60" w:after="60"/>
        <w:ind w:left="1701" w:hanging="567"/>
        <w:contextualSpacing w:val="0"/>
        <w:rPr>
          <w:rFonts w:cs="Arial"/>
          <w:lang w:val="es-ES_tradnl"/>
        </w:rPr>
      </w:pPr>
      <w:r w:rsidRPr="00E04DF8">
        <w:rPr>
          <w:lang w:val="es-ES_tradnl"/>
        </w:rPr>
        <w:t>Novedades acaecidas en la</w:t>
      </w:r>
      <w:r w:rsidR="00C55E3A" w:rsidRPr="00E04DF8">
        <w:rPr>
          <w:lang w:val="es-ES_tradnl"/>
        </w:rPr>
        <w:t> </w:t>
      </w:r>
      <w:r w:rsidRPr="00E04DF8">
        <w:rPr>
          <w:lang w:val="es-ES_tradnl"/>
        </w:rPr>
        <w:t>UPOV (</w:t>
      </w:r>
      <w:r w:rsidR="00C55E3A" w:rsidRPr="00E04DF8">
        <w:rPr>
          <w:color w:val="000000"/>
          <w:lang w:val="es-ES_tradnl"/>
        </w:rPr>
        <w:t xml:space="preserve">la Oficina de la Unión </w:t>
      </w:r>
      <w:r w:rsidRPr="00E04DF8">
        <w:rPr>
          <w:lang w:val="es-ES_tradnl"/>
        </w:rPr>
        <w:t>elaborará un documento)</w:t>
      </w:r>
    </w:p>
    <w:p w14:paraId="6D474C6C" w14:textId="0215C6EE" w:rsidR="00FF0E5A" w:rsidRPr="00E04DF8" w:rsidRDefault="00FF0E5A" w:rsidP="00FF0E5A">
      <w:pPr>
        <w:pStyle w:val="ListParagraph"/>
        <w:numPr>
          <w:ilvl w:val="0"/>
          <w:numId w:val="1"/>
        </w:numPr>
        <w:spacing w:before="60" w:after="60"/>
        <w:ind w:left="1701" w:hanging="567"/>
        <w:contextualSpacing w:val="0"/>
        <w:rPr>
          <w:rFonts w:cs="Arial"/>
          <w:lang w:val="es-ES_tradnl"/>
        </w:rPr>
      </w:pPr>
      <w:r w:rsidRPr="00E04DF8">
        <w:rPr>
          <w:color w:val="000000"/>
          <w:lang w:val="es-ES_tradnl"/>
        </w:rPr>
        <w:t>Ponencia sobre la utilización de técnicas moleculares en el examen</w:t>
      </w:r>
      <w:r w:rsidR="0056112A" w:rsidRPr="00E04DF8">
        <w:rPr>
          <w:color w:val="000000"/>
          <w:lang w:val="es-ES_tradnl"/>
        </w:rPr>
        <w:t> </w:t>
      </w:r>
      <w:r w:rsidRPr="00E04DF8">
        <w:rPr>
          <w:color w:val="000000"/>
          <w:lang w:val="es-ES_tradnl"/>
        </w:rPr>
        <w:t>DHE (la</w:t>
      </w:r>
      <w:r w:rsidR="0056112A" w:rsidRPr="00E04DF8">
        <w:rPr>
          <w:color w:val="000000"/>
          <w:lang w:val="es-ES_tradnl"/>
        </w:rPr>
        <w:t> </w:t>
      </w:r>
      <w:r w:rsidRPr="00E04DF8">
        <w:rPr>
          <w:color w:val="000000"/>
          <w:lang w:val="es-ES_tradnl"/>
        </w:rPr>
        <w:t>Argentina, Australia y asociaciones de obtentores presentarán ponencias y se invita a presentar otras ponencias)</w:t>
      </w:r>
    </w:p>
    <w:p w14:paraId="634BB5EE" w14:textId="20C0391B"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Nuevas tecnologías utilizadas en el examen</w:t>
      </w:r>
      <w:r w:rsidR="0056112A" w:rsidRPr="00E04DF8">
        <w:rPr>
          <w:lang w:val="es-ES_tradnl"/>
        </w:rPr>
        <w:t> </w:t>
      </w:r>
      <w:r w:rsidRPr="00E04DF8">
        <w:rPr>
          <w:lang w:val="es-ES_tradnl"/>
        </w:rPr>
        <w:t>DHE, por ejemplo, el análisis de imagen (China, Dinamarca y el</w:t>
      </w:r>
      <w:r w:rsidR="0056112A" w:rsidRPr="00E04DF8">
        <w:rPr>
          <w:lang w:val="es-ES_tradnl"/>
        </w:rPr>
        <w:t> </w:t>
      </w:r>
      <w:r w:rsidRPr="00E04DF8">
        <w:rPr>
          <w:lang w:val="es-ES_tradnl"/>
        </w:rPr>
        <w:t>Reino</w:t>
      </w:r>
      <w:r w:rsidR="0056112A" w:rsidRPr="00E04DF8">
        <w:rPr>
          <w:lang w:val="es-ES_tradnl"/>
        </w:rPr>
        <w:t> </w:t>
      </w:r>
      <w:r w:rsidRPr="00E04DF8">
        <w:rPr>
          <w:lang w:val="es-ES_tradnl"/>
        </w:rPr>
        <w:t>Unido elaborarán documentos y se invita a presentar otros documentos)</w:t>
      </w:r>
    </w:p>
    <w:p w14:paraId="6A8F5E79"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Programa informático de análisis estadístico DUSCEL (China elaborará un documento)</w:t>
      </w:r>
    </w:p>
    <w:p w14:paraId="19284132" w14:textId="33F64024"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Examen de variedades híbridas (Australia y el</w:t>
      </w:r>
      <w:r w:rsidR="0056112A" w:rsidRPr="00E04DF8">
        <w:rPr>
          <w:lang w:val="es-ES_tradnl"/>
        </w:rPr>
        <w:t> </w:t>
      </w:r>
      <w:r w:rsidRPr="00E04DF8">
        <w:rPr>
          <w:lang w:val="es-ES_tradnl"/>
        </w:rPr>
        <w:t>Reino</w:t>
      </w:r>
      <w:r w:rsidR="0056112A" w:rsidRPr="00E04DF8">
        <w:rPr>
          <w:lang w:val="es-ES_tradnl"/>
        </w:rPr>
        <w:t> </w:t>
      </w:r>
      <w:r w:rsidRPr="00E04DF8">
        <w:rPr>
          <w:lang w:val="es-ES_tradnl"/>
        </w:rPr>
        <w:t xml:space="preserve">Unido elaborarán documentos y se invita a presentar otros documentos) </w:t>
      </w:r>
    </w:p>
    <w:p w14:paraId="3859CA98" w14:textId="0099C3AB"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Cooperación en materia de examen (</w:t>
      </w:r>
      <w:r w:rsidR="0056112A" w:rsidRPr="00E04DF8">
        <w:rPr>
          <w:color w:val="000000"/>
          <w:lang w:val="es-ES_tradnl"/>
        </w:rPr>
        <w:t xml:space="preserve">la Oficina de la Unión </w:t>
      </w:r>
      <w:r w:rsidRPr="00E04DF8">
        <w:rPr>
          <w:lang w:val="es-ES_tradnl"/>
        </w:rPr>
        <w:t>elaborará un documento y se invita a presentar otros documentos)</w:t>
      </w:r>
    </w:p>
    <w:p w14:paraId="67BE023B" w14:textId="07DDA40B"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Aumento de la participación en la labor del</w:t>
      </w:r>
      <w:r w:rsidR="0056112A" w:rsidRPr="00E04DF8">
        <w:rPr>
          <w:lang w:val="es-ES_tradnl"/>
        </w:rPr>
        <w:t> </w:t>
      </w:r>
      <w:r w:rsidRPr="00E04DF8">
        <w:rPr>
          <w:lang w:val="es-ES_tradnl"/>
        </w:rPr>
        <w:t>TC y de los</w:t>
      </w:r>
      <w:r w:rsidR="0056112A" w:rsidRPr="00E04DF8">
        <w:rPr>
          <w:lang w:val="es-ES_tradnl"/>
        </w:rPr>
        <w:t> </w:t>
      </w:r>
      <w:r w:rsidRPr="00E04DF8">
        <w:rPr>
          <w:lang w:val="es-ES_tradnl"/>
        </w:rPr>
        <w:t>TWP (</w:t>
      </w:r>
      <w:r w:rsidR="0056112A" w:rsidRPr="00E04DF8">
        <w:rPr>
          <w:color w:val="000000"/>
          <w:lang w:val="es-ES_tradnl"/>
        </w:rPr>
        <w:t>la Oficina de la Unión</w:t>
      </w:r>
      <w:r w:rsidRPr="00E04DF8">
        <w:rPr>
          <w:lang w:val="es-ES_tradnl"/>
        </w:rPr>
        <w:t xml:space="preserve"> elaborará un documento)</w:t>
      </w:r>
    </w:p>
    <w:p w14:paraId="7F68898A"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Experiencias con nuevos tipos y especies (se invita a presentar informes verbales)</w:t>
      </w:r>
    </w:p>
    <w:p w14:paraId="687179DA" w14:textId="3E59CD76"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Revisión de las directrices de examen (</w:t>
      </w:r>
      <w:r w:rsidR="0056112A" w:rsidRPr="00E04DF8">
        <w:rPr>
          <w:color w:val="000000"/>
          <w:lang w:val="es-ES_tradnl"/>
        </w:rPr>
        <w:t xml:space="preserve">la Oficina de la Unión </w:t>
      </w:r>
      <w:r w:rsidRPr="00E04DF8">
        <w:rPr>
          <w:lang w:val="es-ES_tradnl"/>
        </w:rPr>
        <w:t>elaborará un documento)</w:t>
      </w:r>
    </w:p>
    <w:p w14:paraId="645C90D0" w14:textId="31DCE7D5"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Guía para redactores de directrices de examen (</w:t>
      </w:r>
      <w:r w:rsidR="0056112A" w:rsidRPr="00E04DF8">
        <w:rPr>
          <w:color w:val="000000"/>
          <w:lang w:val="es-ES_tradnl"/>
        </w:rPr>
        <w:t xml:space="preserve">la Oficina de la Unión </w:t>
      </w:r>
      <w:r w:rsidRPr="00E04DF8">
        <w:rPr>
          <w:lang w:val="es-ES_tradnl"/>
        </w:rPr>
        <w:t>elaborará un documento)</w:t>
      </w:r>
    </w:p>
    <w:p w14:paraId="4E2C55A0"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Examen de proyectos de directrices de examen (subgrupos)</w:t>
      </w:r>
    </w:p>
    <w:p w14:paraId="15DDC1B4"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lang w:val="es-ES_tradnl"/>
        </w:rPr>
        <w:t>Recomendaciones sobre proyectos de directrices de examen</w:t>
      </w:r>
    </w:p>
    <w:p w14:paraId="775CE36A"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color w:val="000000" w:themeColor="text1"/>
          <w:lang w:val="es-ES_tradnl"/>
        </w:rPr>
        <w:t>Fecha y lugar de la siguiente reunión</w:t>
      </w:r>
    </w:p>
    <w:p w14:paraId="418D4F38"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color w:val="000000" w:themeColor="text1"/>
          <w:lang w:val="es-ES_tradnl"/>
        </w:rPr>
        <w:t>Programa previsto</w:t>
      </w:r>
    </w:p>
    <w:p w14:paraId="6524FEF8" w14:textId="77777777" w:rsidR="00FF0E5A" w:rsidRPr="00E04DF8" w:rsidRDefault="00FF0E5A" w:rsidP="00FF0E5A">
      <w:pPr>
        <w:pStyle w:val="ListParagraph"/>
        <w:numPr>
          <w:ilvl w:val="0"/>
          <w:numId w:val="4"/>
        </w:numPr>
        <w:spacing w:before="60" w:after="60"/>
        <w:ind w:left="1134" w:hanging="567"/>
        <w:contextualSpacing w:val="0"/>
        <w:rPr>
          <w:lang w:val="es-ES_tradnl"/>
        </w:rPr>
      </w:pPr>
      <w:r w:rsidRPr="00E04DF8">
        <w:rPr>
          <w:color w:val="000000" w:themeColor="text1"/>
          <w:lang w:val="es-ES_tradnl"/>
        </w:rPr>
        <w:t>Aprobación del informe de la sesión (si se dispone de tiempo suficiente)</w:t>
      </w:r>
    </w:p>
    <w:p w14:paraId="575651F3" w14:textId="77777777" w:rsidR="00FF0E5A" w:rsidRPr="00E04DF8" w:rsidRDefault="00FF0E5A" w:rsidP="00FF0E5A">
      <w:pPr>
        <w:pStyle w:val="ListParagraph"/>
        <w:numPr>
          <w:ilvl w:val="0"/>
          <w:numId w:val="4"/>
        </w:numPr>
        <w:spacing w:before="60" w:after="60"/>
        <w:ind w:left="1134" w:hanging="567"/>
        <w:contextualSpacing w:val="0"/>
        <w:jc w:val="left"/>
        <w:rPr>
          <w:u w:val="single"/>
          <w:lang w:val="es-ES_tradnl"/>
        </w:rPr>
      </w:pPr>
      <w:r w:rsidRPr="00E04DF8">
        <w:rPr>
          <w:color w:val="000000" w:themeColor="text1"/>
          <w:lang w:val="es-ES_tradnl"/>
        </w:rPr>
        <w:t>Clausura de la sesión</w:t>
      </w:r>
    </w:p>
    <w:p w14:paraId="2592B9A9" w14:textId="77777777" w:rsidR="00FF0E5A" w:rsidRPr="00E04DF8" w:rsidRDefault="00FF0E5A" w:rsidP="00FF0E5A">
      <w:pPr>
        <w:rPr>
          <w:lang w:val="es-ES_tradnl"/>
        </w:rPr>
      </w:pPr>
    </w:p>
    <w:p w14:paraId="7981EAF6" w14:textId="77777777" w:rsidR="00FF0E5A" w:rsidRPr="00E04DF8" w:rsidRDefault="00FF0E5A" w:rsidP="00FF0E5A">
      <w:pPr>
        <w:jc w:val="left"/>
        <w:rPr>
          <w:lang w:val="es-ES_tradnl"/>
        </w:rPr>
      </w:pPr>
    </w:p>
    <w:p w14:paraId="081FD84E" w14:textId="77777777" w:rsidR="00FF0E5A" w:rsidRPr="00E04DF8" w:rsidRDefault="00FF0E5A" w:rsidP="00FF0E5A">
      <w:pPr>
        <w:jc w:val="left"/>
        <w:rPr>
          <w:lang w:val="es-ES_tradnl"/>
        </w:rPr>
      </w:pPr>
    </w:p>
    <w:p w14:paraId="48B9E268" w14:textId="77777777" w:rsidR="00FF0E5A" w:rsidRPr="00E04DF8" w:rsidRDefault="00FF0E5A" w:rsidP="00FF0E5A">
      <w:pPr>
        <w:jc w:val="right"/>
        <w:rPr>
          <w:lang w:val="es-ES_tradnl"/>
        </w:rPr>
      </w:pPr>
      <w:r w:rsidRPr="00E04DF8">
        <w:rPr>
          <w:lang w:val="es-ES_tradnl"/>
        </w:rPr>
        <w:t>[Sigue el Anexo II]</w:t>
      </w:r>
    </w:p>
    <w:p w14:paraId="1F6F1991" w14:textId="77777777" w:rsidR="00FF0E5A" w:rsidRPr="00E04DF8" w:rsidRDefault="00FF0E5A" w:rsidP="00FF0E5A">
      <w:pPr>
        <w:jc w:val="left"/>
        <w:rPr>
          <w:lang w:val="es-ES_tradnl"/>
        </w:rPr>
        <w:sectPr w:rsidR="00FF0E5A" w:rsidRPr="00E04DF8" w:rsidSect="004F56BB">
          <w:headerReference w:type="default" r:id="rId9"/>
          <w:headerReference w:type="first" r:id="rId10"/>
          <w:pgSz w:w="11907" w:h="16840" w:code="9"/>
          <w:pgMar w:top="510" w:right="1134" w:bottom="567" w:left="1134" w:header="510" w:footer="680" w:gutter="0"/>
          <w:pgNumType w:start="1"/>
          <w:cols w:space="720"/>
          <w:titlePg/>
        </w:sectPr>
      </w:pPr>
    </w:p>
    <w:p w14:paraId="0AC48D4E" w14:textId="2419DECE" w:rsidR="00FF0E5A" w:rsidRPr="00E04DF8" w:rsidRDefault="00460C2A" w:rsidP="00FF0E5A">
      <w:pPr>
        <w:jc w:val="left"/>
        <w:rPr>
          <w:lang w:val="es-ES_tradnl"/>
        </w:rPr>
      </w:pPr>
      <w:bookmarkStart w:id="4" w:name="_Toc116648023"/>
      <w:r w:rsidRPr="00E04DF8">
        <w:rPr>
          <w:lang w:val="es-ES_tradnl"/>
        </w:rPr>
        <w:t>QUINCUAGÉSIMA TERCERA SESIÓN DEL GRUPO DE TRABAJO TÉCNICO SOBRE PLANTAS FRUTALES (TWF)</w:t>
      </w:r>
      <w:bookmarkEnd w:id="4"/>
    </w:p>
    <w:p w14:paraId="7B45C916" w14:textId="77777777" w:rsidR="00460C2A" w:rsidRPr="00E04DF8" w:rsidRDefault="00460C2A" w:rsidP="00FF0E5A">
      <w:pPr>
        <w:jc w:val="left"/>
        <w:rPr>
          <w:lang w:val="es-ES_tradnl"/>
        </w:rPr>
      </w:pPr>
    </w:p>
    <w:p w14:paraId="316D9672" w14:textId="0D00BC51" w:rsidR="00FF0E5A" w:rsidRPr="00E04DF8" w:rsidRDefault="00460C2A" w:rsidP="00FF0E5A">
      <w:pPr>
        <w:jc w:val="left"/>
        <w:rPr>
          <w:i/>
          <w:lang w:val="es-ES_tradnl"/>
        </w:rPr>
      </w:pPr>
      <w:bookmarkStart w:id="5" w:name="_Toc116648024"/>
      <w:r w:rsidRPr="00E04DF8">
        <w:rPr>
          <w:i/>
          <w:lang w:val="es-ES_tradnl"/>
        </w:rPr>
        <w:t>Informe del Sr.</w:t>
      </w:r>
      <w:r w:rsidR="00A42102" w:rsidRPr="00E04DF8">
        <w:rPr>
          <w:i/>
          <w:lang w:val="es-ES_tradnl"/>
        </w:rPr>
        <w:t> </w:t>
      </w:r>
      <w:r w:rsidRPr="00E04DF8">
        <w:rPr>
          <w:i/>
          <w:lang w:val="es-ES_tradnl"/>
        </w:rPr>
        <w:t xml:space="preserve">Chris </w:t>
      </w:r>
      <w:proofErr w:type="spellStart"/>
      <w:r w:rsidRPr="00E04DF8">
        <w:rPr>
          <w:i/>
          <w:lang w:val="es-ES_tradnl"/>
        </w:rPr>
        <w:t>Barnaby</w:t>
      </w:r>
      <w:proofErr w:type="spellEnd"/>
      <w:r w:rsidRPr="00E04DF8">
        <w:rPr>
          <w:i/>
          <w:lang w:val="es-ES_tradnl"/>
        </w:rPr>
        <w:t xml:space="preserve"> (Nueva</w:t>
      </w:r>
      <w:r w:rsidR="00A42102" w:rsidRPr="00E04DF8">
        <w:rPr>
          <w:i/>
          <w:lang w:val="es-ES_tradnl"/>
        </w:rPr>
        <w:t> </w:t>
      </w:r>
      <w:r w:rsidRPr="00E04DF8">
        <w:rPr>
          <w:i/>
          <w:lang w:val="es-ES_tradnl"/>
        </w:rPr>
        <w:t>Zelandia), presidente del</w:t>
      </w:r>
      <w:r w:rsidR="00A42102" w:rsidRPr="00E04DF8">
        <w:rPr>
          <w:i/>
          <w:lang w:val="es-ES_tradnl"/>
        </w:rPr>
        <w:t> </w:t>
      </w:r>
      <w:r w:rsidRPr="00E04DF8">
        <w:rPr>
          <w:i/>
          <w:lang w:val="es-ES_tradnl"/>
        </w:rPr>
        <w:t>TWF</w:t>
      </w:r>
      <w:bookmarkEnd w:id="5"/>
    </w:p>
    <w:p w14:paraId="000D13F8" w14:textId="45E90E1E" w:rsidR="00460C2A" w:rsidRPr="00E04DF8" w:rsidRDefault="00460C2A" w:rsidP="00FF0E5A">
      <w:pPr>
        <w:jc w:val="left"/>
        <w:rPr>
          <w:lang w:val="es-ES_tradnl"/>
        </w:rPr>
      </w:pPr>
    </w:p>
    <w:p w14:paraId="18CF64A1" w14:textId="77777777" w:rsidR="00383C64" w:rsidRPr="00E04DF8" w:rsidRDefault="00383C64" w:rsidP="00FF0E5A">
      <w:pPr>
        <w:jc w:val="left"/>
        <w:rPr>
          <w:lang w:val="es-ES_tradnl"/>
        </w:rPr>
      </w:pPr>
    </w:p>
    <w:p w14:paraId="5431543A" w14:textId="3EA42041" w:rsidR="00FF0E5A" w:rsidRPr="00E04DF8" w:rsidRDefault="00FF0E5A" w:rsidP="00FF0E5A">
      <w:pPr>
        <w:pStyle w:val="ListParagraph"/>
        <w:numPr>
          <w:ilvl w:val="1"/>
          <w:numId w:val="1"/>
        </w:numPr>
        <w:ind w:left="0" w:firstLine="0"/>
        <w:rPr>
          <w:lang w:val="es-ES_tradnl"/>
        </w:rPr>
      </w:pPr>
      <w:r w:rsidRPr="00E04DF8">
        <w:rPr>
          <w:lang w:val="es-ES_tradnl"/>
        </w:rPr>
        <w:t>El</w:t>
      </w:r>
      <w:r w:rsidR="00A42102" w:rsidRPr="00E04DF8">
        <w:rPr>
          <w:lang w:val="es-ES_tradnl"/>
        </w:rPr>
        <w:t> </w:t>
      </w:r>
      <w:r w:rsidRPr="00E04DF8">
        <w:rPr>
          <w:lang w:val="es-ES_tradnl"/>
        </w:rPr>
        <w:t>TWF celebró su quincuagésima tercera sesión, organizada por medios electrónicos, del</w:t>
      </w:r>
      <w:r w:rsidR="00A42102" w:rsidRPr="00E04DF8">
        <w:rPr>
          <w:lang w:val="es-ES_tradnl"/>
        </w:rPr>
        <w:t> </w:t>
      </w:r>
      <w:r w:rsidRPr="00E04DF8">
        <w:rPr>
          <w:lang w:val="es-ES_tradnl"/>
        </w:rPr>
        <w:t>11 al 15</w:t>
      </w:r>
      <w:r w:rsidR="00A42102" w:rsidRPr="00E04DF8">
        <w:rPr>
          <w:lang w:val="es-ES_tradnl"/>
        </w:rPr>
        <w:t> </w:t>
      </w:r>
      <w:r w:rsidRPr="00E04DF8">
        <w:rPr>
          <w:lang w:val="es-ES_tradnl"/>
        </w:rPr>
        <w:t>de julio de</w:t>
      </w:r>
      <w:r w:rsidR="00A42102" w:rsidRPr="00E04DF8">
        <w:rPr>
          <w:lang w:val="es-ES_tradnl"/>
        </w:rPr>
        <w:t> </w:t>
      </w:r>
      <w:r w:rsidRPr="00E04DF8">
        <w:rPr>
          <w:lang w:val="es-ES_tradnl"/>
        </w:rPr>
        <w:t>2022, bajo la presidencia del Sr.</w:t>
      </w:r>
      <w:r w:rsidR="00A42102" w:rsidRPr="00E04DF8">
        <w:rPr>
          <w:lang w:val="es-ES_tradnl"/>
        </w:rPr>
        <w:t> </w:t>
      </w:r>
      <w:r w:rsidRPr="00E04DF8">
        <w:rPr>
          <w:lang w:val="es-ES_tradnl"/>
        </w:rPr>
        <w:t xml:space="preserve">Chris </w:t>
      </w:r>
      <w:proofErr w:type="spellStart"/>
      <w:r w:rsidRPr="00E04DF8">
        <w:rPr>
          <w:lang w:val="es-ES_tradnl"/>
        </w:rPr>
        <w:t>Barnaby</w:t>
      </w:r>
      <w:proofErr w:type="spellEnd"/>
      <w:r w:rsidRPr="00E04DF8">
        <w:rPr>
          <w:lang w:val="es-ES_tradnl"/>
        </w:rPr>
        <w:t xml:space="preserve"> (Nueva</w:t>
      </w:r>
      <w:r w:rsidR="00A42102" w:rsidRPr="00E04DF8">
        <w:rPr>
          <w:lang w:val="es-ES_tradnl"/>
        </w:rPr>
        <w:t> </w:t>
      </w:r>
      <w:r w:rsidRPr="00E04DF8">
        <w:rPr>
          <w:lang w:val="es-ES_tradnl"/>
        </w:rPr>
        <w:t>Zelandia). El informe de la sesión se facilita en el documento</w:t>
      </w:r>
      <w:r w:rsidR="00A42102" w:rsidRPr="00E04DF8">
        <w:rPr>
          <w:lang w:val="es-ES_tradnl"/>
        </w:rPr>
        <w:t> </w:t>
      </w:r>
      <w:r w:rsidRPr="00E04DF8">
        <w:rPr>
          <w:lang w:val="es-ES_tradnl"/>
        </w:rPr>
        <w:t>TWF/53/14 “</w:t>
      </w:r>
      <w:proofErr w:type="spellStart"/>
      <w:r w:rsidRPr="00E04DF8">
        <w:rPr>
          <w:i/>
          <w:lang w:val="es-ES_tradnl"/>
        </w:rPr>
        <w:t>Report</w:t>
      </w:r>
      <w:proofErr w:type="spellEnd"/>
      <w:r w:rsidRPr="00E04DF8">
        <w:rPr>
          <w:lang w:val="es-ES_tradnl"/>
        </w:rPr>
        <w:t>” (Informe).</w:t>
      </w:r>
    </w:p>
    <w:p w14:paraId="0379137C" w14:textId="77777777" w:rsidR="00FF0E5A" w:rsidRPr="00E04DF8" w:rsidRDefault="00FF0E5A" w:rsidP="00FF0E5A">
      <w:pPr>
        <w:rPr>
          <w:lang w:val="es-ES_tradnl"/>
        </w:rPr>
      </w:pPr>
    </w:p>
    <w:p w14:paraId="56ED2A6D" w14:textId="6481526E" w:rsidR="00FF0E5A" w:rsidRPr="00E04DF8" w:rsidRDefault="00FF0E5A" w:rsidP="00FF0E5A">
      <w:pPr>
        <w:pStyle w:val="ListParagraph"/>
        <w:numPr>
          <w:ilvl w:val="1"/>
          <w:numId w:val="1"/>
        </w:numPr>
        <w:ind w:left="0" w:firstLine="0"/>
        <w:rPr>
          <w:lang w:val="es-ES_tradnl"/>
        </w:rPr>
      </w:pPr>
      <w:r w:rsidRPr="00E04DF8">
        <w:rPr>
          <w:lang w:val="es-ES_tradnl"/>
        </w:rPr>
        <w:fldChar w:fldCharType="begin"/>
      </w:r>
      <w:r w:rsidRPr="00E04DF8">
        <w:rPr>
          <w:lang w:val="es-ES_tradnl"/>
        </w:rPr>
        <w:instrText xml:space="preserve"> 2. </w:instrText>
      </w:r>
      <w:r w:rsidRPr="00E04DF8">
        <w:rPr>
          <w:lang w:val="es-ES_tradnl"/>
        </w:rPr>
        <w:fldChar w:fldCharType="end"/>
      </w:r>
      <w:r w:rsidRPr="00E04DF8">
        <w:rPr>
          <w:lang w:val="es-ES_tradnl"/>
        </w:rPr>
        <w:t>Asistieron a la sesión 96</w:t>
      </w:r>
      <w:r w:rsidR="00A42102" w:rsidRPr="00E04DF8">
        <w:rPr>
          <w:lang w:val="es-ES_tradnl"/>
        </w:rPr>
        <w:t> </w:t>
      </w:r>
      <w:r w:rsidRPr="00E04DF8">
        <w:rPr>
          <w:lang w:val="es-ES_tradnl"/>
        </w:rPr>
        <w:t>participantes procedentes de 27</w:t>
      </w:r>
      <w:r w:rsidR="00A42102" w:rsidRPr="00E04DF8">
        <w:rPr>
          <w:lang w:val="es-ES_tradnl"/>
        </w:rPr>
        <w:t> </w:t>
      </w:r>
      <w:r w:rsidRPr="00E04DF8">
        <w:rPr>
          <w:lang w:val="es-ES_tradnl"/>
        </w:rPr>
        <w:t>miembros de la</w:t>
      </w:r>
      <w:r w:rsidR="00A42102" w:rsidRPr="00E04DF8">
        <w:rPr>
          <w:lang w:val="es-ES_tradnl"/>
        </w:rPr>
        <w:t> </w:t>
      </w:r>
      <w:r w:rsidRPr="00E04DF8">
        <w:rPr>
          <w:lang w:val="es-ES_tradnl"/>
        </w:rPr>
        <w:t>Unión, un Estado en calidad de observador y una organización en calidad de observadora.</w:t>
      </w:r>
    </w:p>
    <w:p w14:paraId="63818225" w14:textId="77777777" w:rsidR="00FF0E5A" w:rsidRPr="00E04DF8" w:rsidRDefault="00FF0E5A" w:rsidP="00FF0E5A">
      <w:pPr>
        <w:rPr>
          <w:lang w:val="es-ES_tradnl"/>
        </w:rPr>
      </w:pPr>
    </w:p>
    <w:p w14:paraId="7A6AAA84" w14:textId="0AEC1019" w:rsidR="00FF0E5A" w:rsidRPr="00E04DF8" w:rsidRDefault="00FF0E5A" w:rsidP="00FF0E5A">
      <w:pPr>
        <w:pStyle w:val="ListParagraph"/>
        <w:numPr>
          <w:ilvl w:val="1"/>
          <w:numId w:val="1"/>
        </w:numPr>
        <w:ind w:left="0" w:firstLine="0"/>
        <w:rPr>
          <w:lang w:val="es-ES_tradnl"/>
        </w:rPr>
      </w:pPr>
      <w:r w:rsidRPr="00E04DF8">
        <w:rPr>
          <w:lang w:val="es-ES_tradnl"/>
        </w:rPr>
        <w:t>El</w:t>
      </w:r>
      <w:r w:rsidR="00A42102" w:rsidRPr="00E04DF8">
        <w:rPr>
          <w:lang w:val="es-ES_tradnl"/>
        </w:rPr>
        <w:t> </w:t>
      </w:r>
      <w:r w:rsidRPr="00E04DF8">
        <w:rPr>
          <w:lang w:val="es-ES_tradnl"/>
        </w:rPr>
        <w:t>TWF examinó el documento TWF/53/7 y una propuesta preparada por expertos del</w:t>
      </w:r>
      <w:r w:rsidR="00A42102" w:rsidRPr="00E04DF8">
        <w:rPr>
          <w:lang w:val="es-ES_tradnl"/>
        </w:rPr>
        <w:t> </w:t>
      </w:r>
      <w:r w:rsidRPr="00E04DF8">
        <w:rPr>
          <w:lang w:val="es-ES_tradnl"/>
        </w:rPr>
        <w:t>Brasil y de la</w:t>
      </w:r>
      <w:r w:rsidR="00A42102" w:rsidRPr="00E04DF8">
        <w:rPr>
          <w:lang w:val="es-ES_tradnl"/>
        </w:rPr>
        <w:t> </w:t>
      </w:r>
      <w:r w:rsidRPr="00E04DF8">
        <w:rPr>
          <w:lang w:val="es-ES_tradnl"/>
        </w:rPr>
        <w:t>Unión</w:t>
      </w:r>
      <w:r w:rsidR="00A42102" w:rsidRPr="00E04DF8">
        <w:rPr>
          <w:lang w:val="es-ES_tradnl"/>
        </w:rPr>
        <w:t> </w:t>
      </w:r>
      <w:r w:rsidRPr="00E04DF8">
        <w:rPr>
          <w:lang w:val="es-ES_tradnl"/>
        </w:rPr>
        <w:t>Europea de modificación de la orientación que se ofrece en el documento</w:t>
      </w:r>
      <w:r w:rsidR="00A42102" w:rsidRPr="00E04DF8">
        <w:rPr>
          <w:lang w:val="es-ES_tradnl"/>
        </w:rPr>
        <w:t> </w:t>
      </w:r>
      <w:r w:rsidRPr="00E04DF8">
        <w:rPr>
          <w:lang w:val="es-ES_tradnl"/>
        </w:rPr>
        <w:t>TGP/9 “Examen de la distinción” con el objeto de aclarar la posibilidad de incluir en los ensayos</w:t>
      </w:r>
      <w:r w:rsidR="00A42102" w:rsidRPr="00E04DF8">
        <w:rPr>
          <w:lang w:val="es-ES_tradnl"/>
        </w:rPr>
        <w:t>, en determinadas circunstancias,</w:t>
      </w:r>
      <w:r w:rsidRPr="00E04DF8">
        <w:rPr>
          <w:lang w:val="es-ES_tradnl"/>
        </w:rPr>
        <w:t xml:space="preserve"> un menor número de plantas de variedades notoriamente conocidas. El</w:t>
      </w:r>
      <w:r w:rsidR="00A42102" w:rsidRPr="00E04DF8">
        <w:rPr>
          <w:lang w:val="es-ES_tradnl"/>
        </w:rPr>
        <w:t> </w:t>
      </w:r>
      <w:r w:rsidRPr="00E04DF8">
        <w:rPr>
          <w:lang w:val="es-ES_tradnl"/>
        </w:rPr>
        <w:t>TWF convino en que existen dificultades prácticas para realizar los ensayos</w:t>
      </w:r>
      <w:r w:rsidR="00A42102" w:rsidRPr="00E04DF8">
        <w:rPr>
          <w:lang w:val="es-ES_tradnl"/>
        </w:rPr>
        <w:t> </w:t>
      </w:r>
      <w:r w:rsidRPr="00E04DF8">
        <w:rPr>
          <w:lang w:val="es-ES_tradnl"/>
        </w:rPr>
        <w:t>DHE en plantas frutales con un número de plantas igual al que se indica en las directrices de examen para la variedad candidata y una variedad muy similar notoriamente conocida. El</w:t>
      </w:r>
      <w:r w:rsidR="00A42102" w:rsidRPr="00E04DF8">
        <w:rPr>
          <w:lang w:val="es-ES_tradnl"/>
        </w:rPr>
        <w:t> </w:t>
      </w:r>
      <w:r w:rsidRPr="00E04DF8">
        <w:rPr>
          <w:lang w:val="es-ES_tradnl"/>
        </w:rPr>
        <w:t>TWF convino en que debería ser posible usar un menor número de plantas de la variedad similar notoriamente conocida, siempre que no deba evaluarse la homogeneidad.</w:t>
      </w:r>
      <w:r w:rsidRPr="00E04DF8">
        <w:rPr>
          <w:lang w:val="es-ES_tradnl"/>
        </w:rPr>
        <w:tab/>
      </w:r>
    </w:p>
    <w:p w14:paraId="691C8B6D" w14:textId="77777777" w:rsidR="00FF0E5A" w:rsidRPr="00E04DF8" w:rsidRDefault="00FF0E5A" w:rsidP="00FF0E5A">
      <w:pPr>
        <w:rPr>
          <w:lang w:val="es-ES_tradnl"/>
        </w:rPr>
      </w:pPr>
    </w:p>
    <w:p w14:paraId="071DD002" w14:textId="2516162F" w:rsidR="00FF0E5A" w:rsidRPr="00E04DF8" w:rsidRDefault="00FF0E5A" w:rsidP="00FF0E5A">
      <w:pPr>
        <w:pStyle w:val="ListParagraph"/>
        <w:numPr>
          <w:ilvl w:val="1"/>
          <w:numId w:val="1"/>
        </w:numPr>
        <w:ind w:left="0" w:firstLine="0"/>
        <w:rPr>
          <w:lang w:val="es-ES_tradnl"/>
        </w:rPr>
      </w:pPr>
      <w:r w:rsidRPr="00E04DF8">
        <w:rPr>
          <w:lang w:val="es-ES_tradnl"/>
        </w:rPr>
        <w:t>El</w:t>
      </w:r>
      <w:r w:rsidR="00A42102" w:rsidRPr="00E04DF8">
        <w:rPr>
          <w:lang w:val="es-ES_tradnl"/>
        </w:rPr>
        <w:t> </w:t>
      </w:r>
      <w:r w:rsidRPr="00E04DF8">
        <w:rPr>
          <w:lang w:val="es-ES_tradnl"/>
        </w:rPr>
        <w:t>TWF examinó el documento</w:t>
      </w:r>
      <w:r w:rsidR="00A42102" w:rsidRPr="00E04DF8">
        <w:rPr>
          <w:lang w:val="es-ES_tradnl"/>
        </w:rPr>
        <w:t> </w:t>
      </w:r>
      <w:r w:rsidRPr="00E04DF8">
        <w:rPr>
          <w:lang w:val="es-ES_tradnl"/>
        </w:rPr>
        <w:t xml:space="preserve">TWF/53/4 y una propuesta de creación de nuevas clases de denominación dentro del género </w:t>
      </w:r>
      <w:proofErr w:type="spellStart"/>
      <w:r w:rsidRPr="00E04DF8">
        <w:rPr>
          <w:i/>
          <w:lang w:val="es-ES_tradnl"/>
        </w:rPr>
        <w:t>Prunus</w:t>
      </w:r>
      <w:proofErr w:type="spellEnd"/>
      <w:r w:rsidRPr="00E04DF8">
        <w:rPr>
          <w:lang w:val="es-ES_tradnl"/>
        </w:rPr>
        <w:t xml:space="preserve"> presentada por un experto de la</w:t>
      </w:r>
      <w:r w:rsidR="00A42102" w:rsidRPr="00E04DF8">
        <w:rPr>
          <w:lang w:val="es-ES_tradnl"/>
        </w:rPr>
        <w:t> </w:t>
      </w:r>
      <w:r w:rsidRPr="00E04DF8">
        <w:rPr>
          <w:lang w:val="es-ES_tradnl"/>
        </w:rPr>
        <w:t>República</w:t>
      </w:r>
      <w:r w:rsidR="00A42102" w:rsidRPr="00E04DF8">
        <w:rPr>
          <w:lang w:val="es-ES_tradnl"/>
        </w:rPr>
        <w:t> </w:t>
      </w:r>
      <w:r w:rsidRPr="00E04DF8">
        <w:rPr>
          <w:lang w:val="es-ES_tradnl"/>
        </w:rPr>
        <w:t>Checa.</w:t>
      </w:r>
      <w:r w:rsidR="00A42102" w:rsidRPr="00E04DF8">
        <w:rPr>
          <w:lang w:val="es-ES_tradnl"/>
        </w:rPr>
        <w:t xml:space="preserve"> </w:t>
      </w:r>
      <w:r w:rsidRPr="00E04DF8">
        <w:rPr>
          <w:lang w:val="es-ES_tradnl"/>
        </w:rPr>
        <w:t>El</w:t>
      </w:r>
      <w:r w:rsidR="00A42102" w:rsidRPr="00E04DF8">
        <w:rPr>
          <w:lang w:val="es-ES_tradnl"/>
        </w:rPr>
        <w:t> </w:t>
      </w:r>
      <w:r w:rsidRPr="00E04DF8">
        <w:rPr>
          <w:lang w:val="es-ES_tradnl"/>
        </w:rPr>
        <w:t xml:space="preserve">TWF estudió el modo de tratar los híbridos </w:t>
      </w:r>
      <w:proofErr w:type="spellStart"/>
      <w:r w:rsidRPr="00E04DF8">
        <w:rPr>
          <w:lang w:val="es-ES_tradnl"/>
        </w:rPr>
        <w:t>interespecíficos</w:t>
      </w:r>
      <w:proofErr w:type="spellEnd"/>
      <w:r w:rsidRPr="00E04DF8">
        <w:rPr>
          <w:lang w:val="es-ES_tradnl"/>
        </w:rPr>
        <w:t xml:space="preserve"> de </w:t>
      </w:r>
      <w:proofErr w:type="spellStart"/>
      <w:r w:rsidRPr="00E04DF8">
        <w:rPr>
          <w:i/>
          <w:lang w:val="es-ES_tradnl"/>
        </w:rPr>
        <w:t>Prunus</w:t>
      </w:r>
      <w:proofErr w:type="spellEnd"/>
      <w:r w:rsidRPr="00E04DF8">
        <w:rPr>
          <w:lang w:val="es-ES_tradnl"/>
        </w:rPr>
        <w:t xml:space="preserve"> procedentes de especies de clases de denominación propuestas distintas y convino en que será necesario seguir manteniendo debates, contando con la participación de expertos en denominación. El</w:t>
      </w:r>
      <w:r w:rsidR="00A42102" w:rsidRPr="00E04DF8">
        <w:rPr>
          <w:lang w:val="es-ES_tradnl"/>
        </w:rPr>
        <w:t> </w:t>
      </w:r>
      <w:r w:rsidRPr="00E04DF8">
        <w:rPr>
          <w:lang w:val="es-ES_tradnl"/>
        </w:rPr>
        <w:t xml:space="preserve">TWF tomó nota de que las variedades híbridas de especies de </w:t>
      </w:r>
      <w:proofErr w:type="spellStart"/>
      <w:r w:rsidRPr="00E04DF8">
        <w:rPr>
          <w:i/>
          <w:lang w:val="es-ES_tradnl"/>
        </w:rPr>
        <w:t>Prunus</w:t>
      </w:r>
      <w:proofErr w:type="spellEnd"/>
      <w:r w:rsidRPr="00E04DF8">
        <w:rPr>
          <w:lang w:val="es-ES_tradnl"/>
        </w:rPr>
        <w:t xml:space="preserve"> de distintas clases de denominación podrían dar lugar a diferentes enfoques en la asignación de la clase de denominación. </w:t>
      </w:r>
    </w:p>
    <w:p w14:paraId="1DC1966C" w14:textId="77777777" w:rsidR="00FF0E5A" w:rsidRPr="00E04DF8" w:rsidRDefault="00FF0E5A" w:rsidP="00FF0E5A">
      <w:pPr>
        <w:rPr>
          <w:lang w:val="es-ES_tradnl"/>
        </w:rPr>
      </w:pPr>
    </w:p>
    <w:p w14:paraId="26B481D5" w14:textId="3E3E9DED" w:rsidR="00FF0E5A" w:rsidRPr="00E04DF8" w:rsidRDefault="00FF0E5A" w:rsidP="00FF0E5A">
      <w:pPr>
        <w:pStyle w:val="ListParagraph"/>
        <w:numPr>
          <w:ilvl w:val="1"/>
          <w:numId w:val="1"/>
        </w:numPr>
        <w:ind w:left="0" w:firstLine="0"/>
        <w:rPr>
          <w:lang w:val="es-ES_tradnl"/>
        </w:rPr>
      </w:pPr>
      <w:r w:rsidRPr="00E04DF8">
        <w:rPr>
          <w:lang w:val="es-ES_tradnl"/>
        </w:rPr>
        <w:t>El</w:t>
      </w:r>
      <w:r w:rsidR="00A42102" w:rsidRPr="00E04DF8">
        <w:rPr>
          <w:lang w:val="es-ES_tradnl"/>
        </w:rPr>
        <w:t> </w:t>
      </w:r>
      <w:r w:rsidRPr="00E04DF8">
        <w:rPr>
          <w:lang w:val="es-ES_tradnl"/>
        </w:rPr>
        <w:t>TWF consideró si procede crear una base de datos común de variedades mutantes de manzano a la que se pueda acceder a través del sitio web de la</w:t>
      </w:r>
      <w:r w:rsidR="00A42102" w:rsidRPr="00E04DF8">
        <w:rPr>
          <w:lang w:val="es-ES_tradnl"/>
        </w:rPr>
        <w:t> </w:t>
      </w:r>
      <w:r w:rsidRPr="00E04DF8">
        <w:rPr>
          <w:lang w:val="es-ES_tradnl"/>
        </w:rPr>
        <w:t>UPOV. El</w:t>
      </w:r>
      <w:r w:rsidR="00A42102" w:rsidRPr="00E04DF8">
        <w:rPr>
          <w:lang w:val="es-ES_tradnl"/>
        </w:rPr>
        <w:t> </w:t>
      </w:r>
      <w:r w:rsidRPr="00E04DF8">
        <w:rPr>
          <w:lang w:val="es-ES_tradnl"/>
        </w:rPr>
        <w:t>TWF tomó nota de los informes de Australia, el</w:t>
      </w:r>
      <w:r w:rsidR="00A42102" w:rsidRPr="00E04DF8">
        <w:rPr>
          <w:lang w:val="es-ES_tradnl"/>
        </w:rPr>
        <w:t> </w:t>
      </w:r>
      <w:r w:rsidRPr="00E04DF8">
        <w:rPr>
          <w:lang w:val="es-ES_tradnl"/>
        </w:rPr>
        <w:t>Brasil y el</w:t>
      </w:r>
      <w:r w:rsidR="00A42102" w:rsidRPr="00E04DF8">
        <w:rPr>
          <w:lang w:val="es-ES_tradnl"/>
        </w:rPr>
        <w:t> </w:t>
      </w:r>
      <w:r w:rsidRPr="00E04DF8">
        <w:rPr>
          <w:lang w:val="es-ES_tradnl"/>
        </w:rPr>
        <w:t>Canadá según los cuales en sus países podrían existir limitaciones a la revelación de las líneas progenitoras de las variedades candidatas. El</w:t>
      </w:r>
      <w:r w:rsidR="00A42102" w:rsidRPr="00E04DF8">
        <w:rPr>
          <w:lang w:val="es-ES_tradnl"/>
        </w:rPr>
        <w:t> </w:t>
      </w:r>
      <w:r w:rsidRPr="00E04DF8">
        <w:rPr>
          <w:lang w:val="es-ES_tradnl"/>
        </w:rPr>
        <w:t>TWF convino en que la información sobre las variedades resultaría útil de cara al examen</w:t>
      </w:r>
      <w:r w:rsidR="00A42102" w:rsidRPr="00E04DF8">
        <w:rPr>
          <w:lang w:val="es-ES_tradnl"/>
        </w:rPr>
        <w:t> </w:t>
      </w:r>
      <w:r w:rsidRPr="00E04DF8">
        <w:rPr>
          <w:lang w:val="es-ES_tradnl"/>
        </w:rPr>
        <w:t>DHE en el caso de que también se indiquen las líneas progenitoras. El</w:t>
      </w:r>
      <w:r w:rsidR="00A42102" w:rsidRPr="00E04DF8">
        <w:rPr>
          <w:lang w:val="es-ES_tradnl"/>
        </w:rPr>
        <w:t> </w:t>
      </w:r>
      <w:r w:rsidRPr="00E04DF8">
        <w:rPr>
          <w:lang w:val="es-ES_tradnl"/>
        </w:rPr>
        <w:t>TWF acordó invitar a la</w:t>
      </w:r>
      <w:r w:rsidR="00A42102" w:rsidRPr="00E04DF8">
        <w:rPr>
          <w:lang w:val="es-ES_tradnl"/>
        </w:rPr>
        <w:t> </w:t>
      </w:r>
      <w:r w:rsidRPr="00E04DF8">
        <w:rPr>
          <w:lang w:val="es-ES_tradnl"/>
        </w:rPr>
        <w:t>Unión</w:t>
      </w:r>
      <w:r w:rsidR="00A42102" w:rsidRPr="00E04DF8">
        <w:rPr>
          <w:lang w:val="es-ES_tradnl"/>
        </w:rPr>
        <w:t> </w:t>
      </w:r>
      <w:r w:rsidRPr="00E04DF8">
        <w:rPr>
          <w:lang w:val="es-ES_tradnl"/>
        </w:rPr>
        <w:t xml:space="preserve">Europea a revisar la práctica anterior de recabar información sobre las solicitudes presentadas para la protección de las variedades mutantes de manzano e informar del resultado en la próxima sesión. </w:t>
      </w:r>
    </w:p>
    <w:p w14:paraId="75E57EA0" w14:textId="77777777" w:rsidR="00FF0E5A" w:rsidRPr="00E04DF8" w:rsidRDefault="00FF0E5A" w:rsidP="00FF0E5A">
      <w:pPr>
        <w:rPr>
          <w:lang w:val="es-ES_tradnl"/>
        </w:rPr>
      </w:pPr>
    </w:p>
    <w:p w14:paraId="0037AD73" w14:textId="29D80A32" w:rsidR="00FF0E5A" w:rsidRPr="00E04DF8" w:rsidRDefault="00FF0E5A" w:rsidP="00FF0E5A">
      <w:pPr>
        <w:pStyle w:val="ListParagraph"/>
        <w:numPr>
          <w:ilvl w:val="1"/>
          <w:numId w:val="1"/>
        </w:numPr>
        <w:ind w:left="0" w:firstLine="0"/>
        <w:rPr>
          <w:lang w:val="es-ES_tradnl"/>
        </w:rPr>
      </w:pPr>
      <w:r w:rsidRPr="00E04DF8">
        <w:rPr>
          <w:lang w:val="es-ES_tradnl"/>
        </w:rPr>
        <w:t>El</w:t>
      </w:r>
      <w:r w:rsidR="00A42102" w:rsidRPr="00E04DF8">
        <w:rPr>
          <w:lang w:val="es-ES_tradnl"/>
        </w:rPr>
        <w:t> </w:t>
      </w:r>
      <w:r w:rsidRPr="00E04DF8">
        <w:rPr>
          <w:lang w:val="es-ES_tradnl"/>
        </w:rPr>
        <w:t>TWF asistió a una ponencia titulada “Acceso al material vegetal a efectos de la gestión de las colecciones de variedades y el examen</w:t>
      </w:r>
      <w:r w:rsidR="00A42102" w:rsidRPr="00E04DF8">
        <w:rPr>
          <w:lang w:val="es-ES_tradnl"/>
        </w:rPr>
        <w:t> </w:t>
      </w:r>
      <w:r w:rsidRPr="00E04DF8">
        <w:rPr>
          <w:lang w:val="es-ES_tradnl"/>
        </w:rPr>
        <w:t>DHE”, a cargo de un experto de la</w:t>
      </w:r>
      <w:r w:rsidR="00A42102" w:rsidRPr="00E04DF8">
        <w:rPr>
          <w:lang w:val="es-ES_tradnl"/>
        </w:rPr>
        <w:t> </w:t>
      </w:r>
      <w:r w:rsidRPr="00E04DF8">
        <w:rPr>
          <w:lang w:val="es-ES_tradnl"/>
        </w:rPr>
        <w:t>Unión</w:t>
      </w:r>
      <w:r w:rsidR="00A42102" w:rsidRPr="00E04DF8">
        <w:rPr>
          <w:lang w:val="es-ES_tradnl"/>
        </w:rPr>
        <w:t> </w:t>
      </w:r>
      <w:r w:rsidRPr="00E04DF8">
        <w:rPr>
          <w:lang w:val="es-ES_tradnl"/>
        </w:rPr>
        <w:t>Europea. En el documento</w:t>
      </w:r>
      <w:r w:rsidR="00A42102" w:rsidRPr="00E04DF8">
        <w:rPr>
          <w:lang w:val="es-ES_tradnl"/>
        </w:rPr>
        <w:t> </w:t>
      </w:r>
      <w:r w:rsidRPr="00E04DF8">
        <w:rPr>
          <w:lang w:val="es-ES_tradnl"/>
        </w:rPr>
        <w:t>TWF/53/11 se facilita una copia de dicha ponencia y un modelo de carta para solicitar material vegetal. El</w:t>
      </w:r>
      <w:r w:rsidR="00483AD0" w:rsidRPr="00E04DF8">
        <w:rPr>
          <w:lang w:val="es-ES_tradnl"/>
        </w:rPr>
        <w:t> </w:t>
      </w:r>
      <w:r w:rsidRPr="00E04DF8">
        <w:rPr>
          <w:lang w:val="es-ES_tradnl"/>
        </w:rPr>
        <w:t>TWF acordó invitar a la</w:t>
      </w:r>
      <w:r w:rsidR="00483AD0" w:rsidRPr="00E04DF8">
        <w:rPr>
          <w:lang w:val="es-ES_tradnl"/>
        </w:rPr>
        <w:t> </w:t>
      </w:r>
      <w:r w:rsidRPr="00E04DF8">
        <w:rPr>
          <w:lang w:val="es-ES_tradnl"/>
        </w:rPr>
        <w:t>Unión</w:t>
      </w:r>
      <w:r w:rsidR="00483AD0" w:rsidRPr="00E04DF8">
        <w:rPr>
          <w:lang w:val="es-ES_tradnl"/>
        </w:rPr>
        <w:t> </w:t>
      </w:r>
      <w:r w:rsidRPr="00E04DF8">
        <w:rPr>
          <w:lang w:val="es-ES_tradnl"/>
        </w:rPr>
        <w:t>Europea, con el apoyo de Alemania, el</w:t>
      </w:r>
      <w:r w:rsidR="00483AD0" w:rsidRPr="00E04DF8">
        <w:rPr>
          <w:lang w:val="es-ES_tradnl"/>
        </w:rPr>
        <w:t> </w:t>
      </w:r>
      <w:r w:rsidRPr="00E04DF8">
        <w:rPr>
          <w:lang w:val="es-ES_tradnl"/>
        </w:rPr>
        <w:t>Canadá, Francia, Italia y Nueva</w:t>
      </w:r>
      <w:r w:rsidR="00483AD0" w:rsidRPr="00E04DF8">
        <w:rPr>
          <w:lang w:val="es-ES_tradnl"/>
        </w:rPr>
        <w:t> </w:t>
      </w:r>
      <w:r w:rsidRPr="00E04DF8">
        <w:rPr>
          <w:lang w:val="es-ES_tradnl"/>
        </w:rPr>
        <w:t>Zelandia, a que elabore una lista preliminar de elementos que deban incluirse en las solicitudes de presentación de material vegetal de la variedad candidata y las variedades notoriamente conocidas para el examen</w:t>
      </w:r>
      <w:r w:rsidR="00483AD0" w:rsidRPr="00E04DF8">
        <w:rPr>
          <w:lang w:val="es-ES_tradnl"/>
        </w:rPr>
        <w:t> </w:t>
      </w:r>
      <w:r w:rsidRPr="00E04DF8">
        <w:rPr>
          <w:lang w:val="es-ES_tradnl"/>
        </w:rPr>
        <w:t>DHE. El</w:t>
      </w:r>
      <w:r w:rsidR="00483AD0" w:rsidRPr="00E04DF8">
        <w:rPr>
          <w:lang w:val="es-ES_tradnl"/>
        </w:rPr>
        <w:t> </w:t>
      </w:r>
      <w:r w:rsidRPr="00E04DF8">
        <w:rPr>
          <w:lang w:val="es-ES_tradnl"/>
        </w:rPr>
        <w:t xml:space="preserve">TWF convino en que se pueden desarrollar los elementos de esa lista preliminar para un futuro documento de orientación técnica. </w:t>
      </w:r>
    </w:p>
    <w:p w14:paraId="7305C8DA" w14:textId="77777777" w:rsidR="00FF0E5A" w:rsidRPr="00E04DF8" w:rsidRDefault="00FF0E5A" w:rsidP="00FF0E5A">
      <w:pPr>
        <w:rPr>
          <w:lang w:val="es-ES_tradnl"/>
        </w:rPr>
      </w:pPr>
    </w:p>
    <w:p w14:paraId="3FF73641" w14:textId="4BA7EDBB" w:rsidR="00FF0E5A" w:rsidRPr="00E04DF8" w:rsidRDefault="00FF0E5A" w:rsidP="00FF0E5A">
      <w:pPr>
        <w:pStyle w:val="ListParagraph"/>
        <w:numPr>
          <w:ilvl w:val="1"/>
          <w:numId w:val="1"/>
        </w:numPr>
        <w:ind w:left="0" w:firstLine="0"/>
        <w:rPr>
          <w:lang w:val="es-ES_tradnl"/>
        </w:rPr>
      </w:pPr>
      <w:r w:rsidRPr="00E04DF8">
        <w:rPr>
          <w:lang w:val="es-ES_tradnl"/>
        </w:rPr>
        <w:t>El</w:t>
      </w:r>
      <w:r w:rsidR="00483AD0" w:rsidRPr="00E04DF8">
        <w:rPr>
          <w:lang w:val="es-ES_tradnl"/>
        </w:rPr>
        <w:t> </w:t>
      </w:r>
      <w:r w:rsidRPr="00E04DF8">
        <w:rPr>
          <w:lang w:val="es-ES_tradnl"/>
        </w:rPr>
        <w:t>TWF asistió a una ponencia titulada “La determinación del color en plantas frutales: ¿un enfoque diferente?”, a cargo de un experto de Nueva</w:t>
      </w:r>
      <w:r w:rsidR="00483AD0" w:rsidRPr="00E04DF8">
        <w:rPr>
          <w:lang w:val="es-ES_tradnl"/>
        </w:rPr>
        <w:t> </w:t>
      </w:r>
      <w:r w:rsidRPr="00E04DF8">
        <w:rPr>
          <w:lang w:val="es-ES_tradnl"/>
        </w:rPr>
        <w:t>Zelandia, y tomó nota de que en Nueva</w:t>
      </w:r>
      <w:r w:rsidR="00483AD0" w:rsidRPr="00E04DF8">
        <w:rPr>
          <w:lang w:val="es-ES_tradnl"/>
        </w:rPr>
        <w:t> </w:t>
      </w:r>
      <w:r w:rsidRPr="00E04DF8">
        <w:rPr>
          <w:lang w:val="es-ES_tradnl"/>
        </w:rPr>
        <w:t>Zelandia se está considerando la posibilidad de emplear la carta de colores RHS para determinar el color en plantas frutales. El</w:t>
      </w:r>
      <w:r w:rsidR="00483AD0" w:rsidRPr="00E04DF8">
        <w:rPr>
          <w:lang w:val="es-ES_tradnl"/>
        </w:rPr>
        <w:t> </w:t>
      </w:r>
      <w:r w:rsidRPr="00E04DF8">
        <w:rPr>
          <w:lang w:val="es-ES_tradnl"/>
        </w:rPr>
        <w:t>TWF tomó nota de las diversas dificultades que conlleva la determinación del color en plantas frutales y convino en que cabría plantearse la utilización de cartas de colores para las descripciones de variedades y en apoyo de las observaciones. El</w:t>
      </w:r>
      <w:r w:rsidR="00483AD0" w:rsidRPr="00E04DF8">
        <w:rPr>
          <w:lang w:val="es-ES_tradnl"/>
        </w:rPr>
        <w:t> </w:t>
      </w:r>
      <w:r w:rsidRPr="00E04DF8">
        <w:rPr>
          <w:lang w:val="es-ES_tradnl"/>
        </w:rPr>
        <w:t xml:space="preserve">TWF acordó incluir un punto del orden del día e invitar a que en su quincuagésima cuarta sesión se presenten ponencias sobre métodos alternativos para determinar el color en plantas frutales. </w:t>
      </w:r>
    </w:p>
    <w:p w14:paraId="09E9226D" w14:textId="77777777" w:rsidR="00FF0E5A" w:rsidRPr="00E04DF8" w:rsidRDefault="00FF0E5A" w:rsidP="00FF0E5A">
      <w:pPr>
        <w:rPr>
          <w:lang w:val="es-ES_tradnl"/>
        </w:rPr>
      </w:pPr>
      <w:r w:rsidRPr="00E04DF8">
        <w:rPr>
          <w:lang w:val="es-ES_tradnl"/>
        </w:rPr>
        <w:t xml:space="preserve"> </w:t>
      </w:r>
    </w:p>
    <w:p w14:paraId="4FDA55A9" w14:textId="02BFB3C4" w:rsidR="00FF0E5A" w:rsidRPr="00E04DF8" w:rsidRDefault="00FF0E5A" w:rsidP="00FF0E5A">
      <w:pPr>
        <w:pStyle w:val="ListParagraph"/>
        <w:numPr>
          <w:ilvl w:val="1"/>
          <w:numId w:val="1"/>
        </w:numPr>
        <w:ind w:left="0" w:firstLine="0"/>
        <w:rPr>
          <w:lang w:val="es-ES_tradnl"/>
        </w:rPr>
      </w:pPr>
      <w:r w:rsidRPr="00E04DF8">
        <w:rPr>
          <w:lang w:val="es-ES_tradnl"/>
        </w:rPr>
        <w:t>El</w:t>
      </w:r>
      <w:r w:rsidR="00483AD0" w:rsidRPr="00E04DF8">
        <w:rPr>
          <w:lang w:val="es-ES_tradnl"/>
        </w:rPr>
        <w:t> </w:t>
      </w:r>
      <w:r w:rsidRPr="00E04DF8">
        <w:rPr>
          <w:lang w:val="es-ES_tradnl"/>
        </w:rPr>
        <w:t>TWF examinó el documento</w:t>
      </w:r>
      <w:r w:rsidR="00483AD0" w:rsidRPr="00E04DF8">
        <w:rPr>
          <w:lang w:val="es-ES_tradnl"/>
        </w:rPr>
        <w:t> </w:t>
      </w:r>
      <w:r w:rsidRPr="00E04DF8">
        <w:rPr>
          <w:lang w:val="es-ES_tradnl"/>
        </w:rPr>
        <w:t>TWF/53/6, incluida la información que se ha de facilitar en un formulario UPOV para la descripción de variedades a fin de potenciar el intercambio y la utilización de informes de examen</w:t>
      </w:r>
      <w:r w:rsidR="00483AD0" w:rsidRPr="00E04DF8">
        <w:rPr>
          <w:lang w:val="es-ES_tradnl"/>
        </w:rPr>
        <w:t> </w:t>
      </w:r>
      <w:r w:rsidRPr="00E04DF8">
        <w:rPr>
          <w:lang w:val="es-ES_tradnl"/>
        </w:rPr>
        <w:t>DHE. El</w:t>
      </w:r>
      <w:r w:rsidR="00483AD0" w:rsidRPr="00E04DF8">
        <w:rPr>
          <w:lang w:val="es-ES_tradnl"/>
        </w:rPr>
        <w:t> </w:t>
      </w:r>
      <w:r w:rsidRPr="00E04DF8">
        <w:rPr>
          <w:lang w:val="es-ES_tradnl"/>
        </w:rPr>
        <w:t>TWF convino en que la información siempre debe facilitarse en la sección</w:t>
      </w:r>
      <w:r w:rsidR="00483AD0" w:rsidRPr="00E04DF8">
        <w:rPr>
          <w:lang w:val="es-ES_tradnl"/>
        </w:rPr>
        <w:t> </w:t>
      </w:r>
      <w:r w:rsidRPr="00E04DF8">
        <w:rPr>
          <w:lang w:val="es-ES_tradnl"/>
        </w:rPr>
        <w:t>16 “Variedades similares y diferencias respecto de esas variedades” para aclarar si existen o no variedades similares. El</w:t>
      </w:r>
      <w:r w:rsidR="00483AD0" w:rsidRPr="00E04DF8">
        <w:rPr>
          <w:lang w:val="es-ES_tradnl"/>
        </w:rPr>
        <w:t> </w:t>
      </w:r>
      <w:r w:rsidRPr="00E04DF8">
        <w:rPr>
          <w:lang w:val="es-ES_tradnl"/>
        </w:rPr>
        <w:t>TWF tomó nota de las distintas posibilidades para proporcionar información en la sección</w:t>
      </w:r>
      <w:r w:rsidR="00483AD0" w:rsidRPr="00E04DF8">
        <w:rPr>
          <w:lang w:val="es-ES_tradnl"/>
        </w:rPr>
        <w:t> </w:t>
      </w:r>
      <w:r w:rsidRPr="00E04DF8">
        <w:rPr>
          <w:lang w:val="es-ES_tradnl"/>
        </w:rPr>
        <w:t>16, en particular enumerar una o más variedades consideradas las más similares y señalar en cada variedad uno o más caracteres que confieran distinción. El</w:t>
      </w:r>
      <w:r w:rsidR="00483AD0" w:rsidRPr="00E04DF8">
        <w:rPr>
          <w:lang w:val="es-ES_tradnl"/>
        </w:rPr>
        <w:t> </w:t>
      </w:r>
      <w:r w:rsidRPr="00E04DF8">
        <w:rPr>
          <w:lang w:val="es-ES_tradnl"/>
        </w:rPr>
        <w:t>TWF convino en que siempre debe indicarse si no se han encontrado variedades similares. El</w:t>
      </w:r>
      <w:r w:rsidR="00483AD0" w:rsidRPr="00E04DF8">
        <w:rPr>
          <w:lang w:val="es-ES_tradnl"/>
        </w:rPr>
        <w:t> </w:t>
      </w:r>
      <w:r w:rsidRPr="00E04DF8">
        <w:rPr>
          <w:lang w:val="es-ES_tradnl"/>
        </w:rPr>
        <w:t>TWF convino en que continúen los debates con el fin de elaborar una propuesta de orientación sobre el modo de cumplimentar la sección</w:t>
      </w:r>
      <w:r w:rsidR="00483AD0" w:rsidRPr="00E04DF8">
        <w:rPr>
          <w:lang w:val="es-ES_tradnl"/>
        </w:rPr>
        <w:t> </w:t>
      </w:r>
      <w:r w:rsidRPr="00E04DF8">
        <w:rPr>
          <w:lang w:val="es-ES_tradnl"/>
        </w:rPr>
        <w:t xml:space="preserve">16 del formulario UPOV para la descripción de variedades. </w:t>
      </w:r>
    </w:p>
    <w:p w14:paraId="061518BA" w14:textId="77777777" w:rsidR="00FF0E5A" w:rsidRPr="00E04DF8" w:rsidRDefault="00FF0E5A" w:rsidP="00FF0E5A">
      <w:pPr>
        <w:rPr>
          <w:lang w:val="es-ES_tradnl"/>
        </w:rPr>
      </w:pPr>
    </w:p>
    <w:p w14:paraId="7262535C" w14:textId="18DB92B2" w:rsidR="00FF0E5A" w:rsidRPr="00E04DF8" w:rsidRDefault="00FF0E5A" w:rsidP="00FF0E5A">
      <w:pPr>
        <w:pStyle w:val="ListParagraph"/>
        <w:numPr>
          <w:ilvl w:val="1"/>
          <w:numId w:val="1"/>
        </w:numPr>
        <w:ind w:left="0" w:firstLine="0"/>
        <w:rPr>
          <w:lang w:val="es-ES_tradnl"/>
        </w:rPr>
      </w:pPr>
      <w:r w:rsidRPr="00E04DF8">
        <w:rPr>
          <w:lang w:val="es-ES_tradnl"/>
        </w:rPr>
        <w:t>El</w:t>
      </w:r>
      <w:r w:rsidR="00483AD0" w:rsidRPr="00E04DF8">
        <w:rPr>
          <w:lang w:val="es-ES_tradnl"/>
        </w:rPr>
        <w:t> </w:t>
      </w:r>
      <w:r w:rsidRPr="00E04DF8">
        <w:rPr>
          <w:lang w:val="es-ES_tradnl"/>
        </w:rPr>
        <w:t>TWF asistió a una ponencia titulada “Aplicación de técnicas moleculares en el examen</w:t>
      </w:r>
      <w:r w:rsidR="0067202A" w:rsidRPr="00E04DF8">
        <w:rPr>
          <w:lang w:val="es-ES_tradnl"/>
        </w:rPr>
        <w:t> </w:t>
      </w:r>
      <w:r w:rsidRPr="00E04DF8">
        <w:rPr>
          <w:lang w:val="es-ES_tradnl"/>
        </w:rPr>
        <w:t>DHE y en la defensa del derecho de obtentor en el sector frutícola de China”, a cargo de un experto de China. Tras la ponencia de China, el</w:t>
      </w:r>
      <w:r w:rsidR="0067202A" w:rsidRPr="00E04DF8">
        <w:rPr>
          <w:lang w:val="es-ES_tradnl"/>
        </w:rPr>
        <w:t> </w:t>
      </w:r>
      <w:r w:rsidRPr="00E04DF8">
        <w:rPr>
          <w:lang w:val="es-ES_tradnl"/>
        </w:rPr>
        <w:t>TWF mantuvo un debate abierto sobre la utilización de marcadores moleculares en el examen</w:t>
      </w:r>
      <w:r w:rsidR="0067202A" w:rsidRPr="00E04DF8">
        <w:rPr>
          <w:lang w:val="es-ES_tradnl"/>
        </w:rPr>
        <w:t> </w:t>
      </w:r>
      <w:r w:rsidRPr="00E04DF8">
        <w:rPr>
          <w:lang w:val="es-ES_tradnl"/>
        </w:rPr>
        <w:t>DHE y en la identificación de variedades. Los participantes mencionaron los siguientes aspectos:</w:t>
      </w:r>
    </w:p>
    <w:p w14:paraId="4124EEAD" w14:textId="77777777" w:rsidR="00FF0E5A" w:rsidRPr="00E04DF8" w:rsidRDefault="00FF0E5A" w:rsidP="00FF0E5A">
      <w:pPr>
        <w:rPr>
          <w:lang w:val="es-ES_tradnl"/>
        </w:rPr>
      </w:pPr>
    </w:p>
    <w:p w14:paraId="40E53F3C" w14:textId="77777777" w:rsidR="00FF0E5A" w:rsidRPr="00E04DF8" w:rsidRDefault="00FF0E5A" w:rsidP="00FF0E5A">
      <w:pPr>
        <w:numPr>
          <w:ilvl w:val="0"/>
          <w:numId w:val="3"/>
        </w:numPr>
        <w:spacing w:line="276" w:lineRule="auto"/>
        <w:ind w:left="1134" w:hanging="567"/>
        <w:contextualSpacing/>
        <w:jc w:val="left"/>
        <w:rPr>
          <w:rFonts w:eastAsia="MS Mincho"/>
          <w:lang w:val="es-ES_tradnl"/>
        </w:rPr>
      </w:pPr>
      <w:r w:rsidRPr="00E04DF8">
        <w:rPr>
          <w:lang w:val="es-ES_tradnl"/>
        </w:rPr>
        <w:t xml:space="preserve">Posibilidades de cooperación en la creación de bases de datos comunes, incluidas las autoridades que reciben relativamente pocas solicitudes de determinados cultivos </w:t>
      </w:r>
    </w:p>
    <w:p w14:paraId="35B7B937" w14:textId="5CE6E339" w:rsidR="00FF0E5A" w:rsidRPr="00E04DF8" w:rsidRDefault="00FF0E5A" w:rsidP="00FF0E5A">
      <w:pPr>
        <w:numPr>
          <w:ilvl w:val="0"/>
          <w:numId w:val="3"/>
        </w:numPr>
        <w:spacing w:line="276" w:lineRule="auto"/>
        <w:ind w:left="1134" w:hanging="567"/>
        <w:contextualSpacing/>
        <w:jc w:val="left"/>
        <w:rPr>
          <w:rFonts w:eastAsia="MS Mincho"/>
          <w:lang w:val="es-ES_tradnl"/>
        </w:rPr>
      </w:pPr>
      <w:r w:rsidRPr="00E04DF8">
        <w:rPr>
          <w:lang w:val="es-ES_tradnl"/>
        </w:rPr>
        <w:t>Origen del material vegetal para la extracción del ADN (por ejemplo, material proporcionado para el examen</w:t>
      </w:r>
      <w:r w:rsidR="0067202A" w:rsidRPr="00E04DF8">
        <w:rPr>
          <w:lang w:val="es-ES_tradnl"/>
        </w:rPr>
        <w:t> </w:t>
      </w:r>
      <w:r w:rsidRPr="00E04DF8">
        <w:rPr>
          <w:lang w:val="es-ES_tradnl"/>
        </w:rPr>
        <w:t>DHE)</w:t>
      </w:r>
    </w:p>
    <w:p w14:paraId="64493358" w14:textId="1C9036B5" w:rsidR="00FF0E5A" w:rsidRPr="00E04DF8" w:rsidRDefault="00FF0E5A" w:rsidP="00FF0E5A">
      <w:pPr>
        <w:numPr>
          <w:ilvl w:val="0"/>
          <w:numId w:val="3"/>
        </w:numPr>
        <w:spacing w:line="276" w:lineRule="auto"/>
        <w:ind w:left="1134" w:hanging="567"/>
        <w:contextualSpacing/>
        <w:jc w:val="left"/>
        <w:rPr>
          <w:rFonts w:eastAsia="MS Mincho"/>
          <w:lang w:val="es-ES_tradnl"/>
        </w:rPr>
      </w:pPr>
      <w:r w:rsidRPr="00E04DF8">
        <w:rPr>
          <w:lang w:val="es-ES_tradnl"/>
        </w:rPr>
        <w:t>Selección de marcadores para cada cultivo</w:t>
      </w:r>
      <w:r w:rsidR="00A5543A" w:rsidRPr="00E04DF8">
        <w:rPr>
          <w:lang w:val="es-ES_tradnl"/>
        </w:rPr>
        <w:t>,</w:t>
      </w:r>
      <w:r w:rsidRPr="00E04DF8">
        <w:rPr>
          <w:lang w:val="es-ES_tradnl"/>
        </w:rPr>
        <w:t xml:space="preserve"> según el uso previsto (por ejemplo, derecho del obtentor o identificación de variedades).</w:t>
      </w:r>
    </w:p>
    <w:p w14:paraId="674391EE" w14:textId="77777777" w:rsidR="00FF0E5A" w:rsidRPr="00E04DF8" w:rsidRDefault="00FF0E5A" w:rsidP="00FF0E5A">
      <w:pPr>
        <w:numPr>
          <w:ilvl w:val="0"/>
          <w:numId w:val="3"/>
        </w:numPr>
        <w:spacing w:line="276" w:lineRule="auto"/>
        <w:ind w:left="1134" w:hanging="567"/>
        <w:contextualSpacing/>
        <w:rPr>
          <w:rFonts w:eastAsia="MS Mincho"/>
          <w:lang w:val="es-ES_tradnl"/>
        </w:rPr>
      </w:pPr>
      <w:r w:rsidRPr="00E04DF8">
        <w:rPr>
          <w:lang w:val="es-ES_tradnl"/>
        </w:rPr>
        <w:t>Selección de uno o más laboratorios con capacidad para proporcionar perfiles moleculares de alta calidad (por ejemplo, copia de seguridad);</w:t>
      </w:r>
    </w:p>
    <w:p w14:paraId="264244EF" w14:textId="77777777" w:rsidR="00FF0E5A" w:rsidRPr="00E04DF8" w:rsidRDefault="00FF0E5A" w:rsidP="00FF0E5A">
      <w:pPr>
        <w:numPr>
          <w:ilvl w:val="0"/>
          <w:numId w:val="3"/>
        </w:numPr>
        <w:spacing w:line="276" w:lineRule="auto"/>
        <w:ind w:left="1134" w:hanging="567"/>
        <w:contextualSpacing/>
        <w:jc w:val="left"/>
        <w:rPr>
          <w:rFonts w:eastAsia="MS Mincho"/>
          <w:lang w:val="es-ES_tradnl"/>
        </w:rPr>
      </w:pPr>
      <w:r w:rsidRPr="00E04DF8">
        <w:rPr>
          <w:lang w:val="es-ES_tradnl"/>
        </w:rPr>
        <w:t xml:space="preserve">Elevado coste de la armonización de las metodologías de los perfiles de ADN entre distintos laboratorios; </w:t>
      </w:r>
    </w:p>
    <w:p w14:paraId="575B46C3" w14:textId="638F8C80" w:rsidR="00FF0E5A" w:rsidRPr="00E04DF8" w:rsidRDefault="00FF0E5A" w:rsidP="00FF0E5A">
      <w:pPr>
        <w:numPr>
          <w:ilvl w:val="0"/>
          <w:numId w:val="3"/>
        </w:numPr>
        <w:spacing w:line="276" w:lineRule="auto"/>
        <w:ind w:left="1134" w:hanging="567"/>
        <w:contextualSpacing/>
        <w:jc w:val="left"/>
        <w:rPr>
          <w:rFonts w:eastAsia="MS Mincho"/>
          <w:lang w:val="es-ES_tradnl"/>
        </w:rPr>
      </w:pPr>
      <w:r w:rsidRPr="00E04DF8">
        <w:rPr>
          <w:lang w:val="es-ES_tradnl"/>
        </w:rPr>
        <w:t>Dificultades para obtener los mismos resultados</w:t>
      </w:r>
      <w:r w:rsidR="00A5543A" w:rsidRPr="00E04DF8">
        <w:rPr>
          <w:lang w:val="es-ES_tradnl"/>
        </w:rPr>
        <w:t>,</w:t>
      </w:r>
      <w:r w:rsidRPr="00E04DF8">
        <w:rPr>
          <w:lang w:val="es-ES_tradnl"/>
        </w:rPr>
        <w:t xml:space="preserve"> incluso cuando los laboratorios usan metodologías armonizadas.</w:t>
      </w:r>
    </w:p>
    <w:p w14:paraId="63B67AAF" w14:textId="77777777" w:rsidR="00FF0E5A" w:rsidRPr="00E04DF8" w:rsidRDefault="00FF0E5A" w:rsidP="00FF0E5A">
      <w:pPr>
        <w:rPr>
          <w:lang w:val="es-ES_tradnl"/>
        </w:rPr>
      </w:pPr>
    </w:p>
    <w:p w14:paraId="6A8D6F3A" w14:textId="396480F1" w:rsidR="00FF0E5A" w:rsidRPr="00E04DF8" w:rsidRDefault="00FF0E5A" w:rsidP="00FF0E5A">
      <w:pPr>
        <w:pStyle w:val="ListParagraph"/>
        <w:numPr>
          <w:ilvl w:val="1"/>
          <w:numId w:val="1"/>
        </w:numPr>
        <w:ind w:left="0" w:firstLine="0"/>
        <w:rPr>
          <w:lang w:val="es-ES_tradnl"/>
        </w:rPr>
      </w:pPr>
      <w:r w:rsidRPr="00E04DF8">
        <w:rPr>
          <w:lang w:val="es-ES_tradnl"/>
        </w:rPr>
        <w:t>El</w:t>
      </w:r>
      <w:r w:rsidR="00A5543A" w:rsidRPr="00E04DF8">
        <w:rPr>
          <w:lang w:val="es-ES_tradnl"/>
        </w:rPr>
        <w:t> </w:t>
      </w:r>
      <w:r w:rsidRPr="00E04DF8">
        <w:rPr>
          <w:lang w:val="es-ES_tradnl"/>
        </w:rPr>
        <w:t>TWF examinó 15</w:t>
      </w:r>
      <w:r w:rsidR="00A5543A" w:rsidRPr="00E04DF8">
        <w:rPr>
          <w:lang w:val="es-ES_tradnl"/>
        </w:rPr>
        <w:t> </w:t>
      </w:r>
      <w:r w:rsidRPr="00E04DF8">
        <w:rPr>
          <w:lang w:val="es-ES_tradnl"/>
        </w:rPr>
        <w:t>proyectos de directrices de examen y convino en que los proyectos de directrices de examen del manzano (revisión), la fresa/frutilla (revisión), el arándano americano (revisión parcial) y el nogal (revisión parcial) deben someterse a la aprobación del</w:t>
      </w:r>
      <w:r w:rsidR="00A5543A" w:rsidRPr="00E04DF8">
        <w:rPr>
          <w:lang w:val="es-ES_tradnl"/>
        </w:rPr>
        <w:t> </w:t>
      </w:r>
      <w:r w:rsidRPr="00E04DF8">
        <w:rPr>
          <w:lang w:val="es-ES_tradnl"/>
        </w:rPr>
        <w:t>Comité</w:t>
      </w:r>
      <w:r w:rsidR="00A5543A" w:rsidRPr="00E04DF8">
        <w:rPr>
          <w:lang w:val="es-ES_tradnl"/>
        </w:rPr>
        <w:t> </w:t>
      </w:r>
      <w:r w:rsidRPr="00E04DF8">
        <w:rPr>
          <w:lang w:val="es-ES_tradnl"/>
        </w:rPr>
        <w:t>Técnico.</w:t>
      </w:r>
    </w:p>
    <w:p w14:paraId="4EF0F43D" w14:textId="77777777" w:rsidR="00FF0E5A" w:rsidRPr="00E04DF8" w:rsidRDefault="00FF0E5A" w:rsidP="00FF0E5A">
      <w:pPr>
        <w:rPr>
          <w:lang w:val="es-ES_tradnl"/>
        </w:rPr>
      </w:pPr>
    </w:p>
    <w:p w14:paraId="0CD69EC8" w14:textId="5A4BAA60" w:rsidR="00FF0E5A" w:rsidRPr="00E04DF8" w:rsidRDefault="00FF0E5A" w:rsidP="00FF0E5A">
      <w:pPr>
        <w:pStyle w:val="ListParagraph"/>
        <w:numPr>
          <w:ilvl w:val="1"/>
          <w:numId w:val="1"/>
        </w:numPr>
        <w:ind w:left="0" w:firstLine="0"/>
        <w:rPr>
          <w:rFonts w:cs="Arial"/>
          <w:color w:val="000000"/>
          <w:lang w:val="es-ES_tradnl"/>
        </w:rPr>
      </w:pPr>
      <w:r w:rsidRPr="00E04DF8">
        <w:rPr>
          <w:lang w:val="es-ES_tradnl"/>
        </w:rPr>
        <w:t>El</w:t>
      </w:r>
      <w:r w:rsidR="00A5543A" w:rsidRPr="00E04DF8">
        <w:rPr>
          <w:lang w:val="es-ES_tradnl"/>
        </w:rPr>
        <w:t> </w:t>
      </w:r>
      <w:r w:rsidRPr="00E04DF8">
        <w:rPr>
          <w:lang w:val="es-ES_tradnl"/>
        </w:rPr>
        <w:t>TWF convino en debatir los proyectos de directrices de examen d</w:t>
      </w:r>
      <w:r w:rsidRPr="00E04DF8">
        <w:rPr>
          <w:color w:val="000000"/>
          <w:lang w:val="es-ES_tradnl"/>
        </w:rPr>
        <w:t xml:space="preserve">el </w:t>
      </w:r>
      <w:proofErr w:type="spellStart"/>
      <w:r w:rsidRPr="00E04DF8">
        <w:rPr>
          <w:color w:val="000000"/>
          <w:lang w:val="es-ES_tradnl"/>
        </w:rPr>
        <w:t>goji</w:t>
      </w:r>
      <w:proofErr w:type="spellEnd"/>
      <w:r w:rsidRPr="00E04DF8">
        <w:rPr>
          <w:color w:val="000000"/>
          <w:lang w:val="es-ES_tradnl"/>
        </w:rPr>
        <w:t xml:space="preserve">, la vid (revisión), el guayabo (revisión), el avellano (revisión), el limón (revisión), el mandarino (revisión), la morera, la granadilla/maracuyá (revisión), </w:t>
      </w:r>
      <w:r w:rsidRPr="00E04DF8">
        <w:rPr>
          <w:lang w:val="es-ES_tradnl"/>
        </w:rPr>
        <w:t>el frambueso (revisión), el cerezo ácido/guindo (revisión), el cerezo dulce (revisión), el naranjo trifoliado</w:t>
      </w:r>
      <w:r w:rsidRPr="00E04DF8">
        <w:rPr>
          <w:color w:val="000000"/>
          <w:lang w:val="es-ES_tradnl"/>
        </w:rPr>
        <w:t xml:space="preserve"> (revisión), el arándano americano (revisión parcial), el naranjo (revisión parcial) </w:t>
      </w:r>
      <w:r w:rsidR="00A5543A" w:rsidRPr="00E04DF8">
        <w:rPr>
          <w:color w:val="000000"/>
          <w:lang w:val="es-ES_tradnl"/>
        </w:rPr>
        <w:t xml:space="preserve">y </w:t>
      </w:r>
      <w:r w:rsidRPr="00E04DF8">
        <w:rPr>
          <w:color w:val="000000"/>
          <w:lang w:val="es-ES_tradnl"/>
        </w:rPr>
        <w:t xml:space="preserve">el pomelo y </w:t>
      </w:r>
      <w:proofErr w:type="spellStart"/>
      <w:r w:rsidRPr="00E04DF8">
        <w:rPr>
          <w:color w:val="000000"/>
          <w:lang w:val="es-ES_tradnl"/>
        </w:rPr>
        <w:t>pummelo</w:t>
      </w:r>
      <w:proofErr w:type="spellEnd"/>
      <w:r w:rsidRPr="00E04DF8">
        <w:rPr>
          <w:color w:val="000000"/>
          <w:lang w:val="es-ES_tradnl"/>
        </w:rPr>
        <w:t xml:space="preserve"> (revisión parcial) en su quincuagésima cuarta sesión.</w:t>
      </w:r>
    </w:p>
    <w:p w14:paraId="2096113C" w14:textId="77777777" w:rsidR="00FF0E5A" w:rsidRPr="00E04DF8" w:rsidRDefault="00FF0E5A" w:rsidP="00FF0E5A">
      <w:pPr>
        <w:rPr>
          <w:lang w:val="es-ES_tradnl"/>
        </w:rPr>
      </w:pPr>
    </w:p>
    <w:p w14:paraId="381FF593" w14:textId="0A624B03" w:rsidR="00FF0E5A" w:rsidRPr="00E04DF8" w:rsidRDefault="00FF0E5A" w:rsidP="00FF0E5A">
      <w:pPr>
        <w:pStyle w:val="ListParagraph"/>
        <w:numPr>
          <w:ilvl w:val="1"/>
          <w:numId w:val="1"/>
        </w:numPr>
        <w:ind w:left="0" w:firstLine="0"/>
        <w:rPr>
          <w:lang w:val="es-ES_tradnl"/>
        </w:rPr>
      </w:pPr>
      <w:r w:rsidRPr="00E04DF8">
        <w:rPr>
          <w:lang w:val="es-ES_tradnl"/>
        </w:rPr>
        <w:t>Por invitación de Francia, el</w:t>
      </w:r>
      <w:r w:rsidR="00A5543A" w:rsidRPr="00E04DF8">
        <w:rPr>
          <w:lang w:val="es-ES_tradnl"/>
        </w:rPr>
        <w:t> </w:t>
      </w:r>
      <w:r w:rsidRPr="00E04DF8">
        <w:rPr>
          <w:lang w:val="es-ES_tradnl"/>
        </w:rPr>
        <w:t xml:space="preserve">TWF acordó celebrar su quincuagésima cuarta sesión en </w:t>
      </w:r>
      <w:proofErr w:type="spellStart"/>
      <w:r w:rsidRPr="00E04DF8">
        <w:rPr>
          <w:lang w:val="es-ES_tradnl"/>
        </w:rPr>
        <w:t>Nîmes</w:t>
      </w:r>
      <w:proofErr w:type="spellEnd"/>
      <w:r w:rsidRPr="00E04DF8">
        <w:rPr>
          <w:lang w:val="es-ES_tradnl"/>
        </w:rPr>
        <w:t>, Francia, del</w:t>
      </w:r>
      <w:r w:rsidR="00A5543A" w:rsidRPr="00E04DF8">
        <w:rPr>
          <w:lang w:val="es-ES_tradnl"/>
        </w:rPr>
        <w:t> </w:t>
      </w:r>
      <w:r w:rsidRPr="00E04DF8">
        <w:rPr>
          <w:lang w:val="es-ES_tradnl"/>
        </w:rPr>
        <w:t>3 al</w:t>
      </w:r>
      <w:r w:rsidR="00A5543A" w:rsidRPr="00E04DF8">
        <w:rPr>
          <w:lang w:val="es-ES_tradnl"/>
        </w:rPr>
        <w:t> </w:t>
      </w:r>
      <w:r w:rsidRPr="00E04DF8">
        <w:rPr>
          <w:lang w:val="es-ES_tradnl"/>
        </w:rPr>
        <w:t>7 de julio de</w:t>
      </w:r>
      <w:r w:rsidR="00A5543A" w:rsidRPr="00E04DF8">
        <w:rPr>
          <w:lang w:val="es-ES_tradnl"/>
        </w:rPr>
        <w:t> </w:t>
      </w:r>
      <w:r w:rsidRPr="00E04DF8">
        <w:rPr>
          <w:lang w:val="es-ES_tradnl"/>
        </w:rPr>
        <w:t>2023.</w:t>
      </w:r>
    </w:p>
    <w:p w14:paraId="3D1CECE2" w14:textId="77777777" w:rsidR="00FF0E5A" w:rsidRPr="00E04DF8" w:rsidRDefault="00FF0E5A" w:rsidP="00FF0E5A">
      <w:pPr>
        <w:keepNext/>
        <w:rPr>
          <w:rFonts w:cs="Arial"/>
          <w:lang w:val="es-ES_tradnl"/>
        </w:rPr>
      </w:pPr>
    </w:p>
    <w:p w14:paraId="19B863D5" w14:textId="125C354A" w:rsidR="00FF0E5A" w:rsidRPr="00E04DF8" w:rsidRDefault="00FF0E5A" w:rsidP="00FF0E5A">
      <w:pPr>
        <w:pStyle w:val="ListParagraph"/>
        <w:numPr>
          <w:ilvl w:val="1"/>
          <w:numId w:val="1"/>
        </w:numPr>
        <w:ind w:left="0" w:firstLine="0"/>
        <w:rPr>
          <w:lang w:val="es-ES_tradnl"/>
        </w:rPr>
      </w:pPr>
      <w:r w:rsidRPr="00E04DF8">
        <w:rPr>
          <w:lang w:val="es-ES_tradnl"/>
        </w:rPr>
        <w:t>El</w:t>
      </w:r>
      <w:r w:rsidR="00A5543A" w:rsidRPr="00E04DF8">
        <w:rPr>
          <w:lang w:val="es-ES_tradnl"/>
        </w:rPr>
        <w:t> </w:t>
      </w:r>
      <w:r w:rsidRPr="00E04DF8">
        <w:rPr>
          <w:lang w:val="es-ES_tradnl"/>
        </w:rPr>
        <w:t>TWF convino en que los documentos para su quincuagésima cuarta sesión deben presentarse a la</w:t>
      </w:r>
      <w:r w:rsidR="00A5543A" w:rsidRPr="00E04DF8">
        <w:rPr>
          <w:lang w:val="es-ES_tradnl"/>
        </w:rPr>
        <w:t> </w:t>
      </w:r>
      <w:r w:rsidRPr="00E04DF8">
        <w:rPr>
          <w:lang w:val="es-ES_tradnl"/>
        </w:rPr>
        <w:t>Oficina de la</w:t>
      </w:r>
      <w:r w:rsidR="00A5543A" w:rsidRPr="00E04DF8">
        <w:rPr>
          <w:lang w:val="es-ES_tradnl"/>
        </w:rPr>
        <w:t> </w:t>
      </w:r>
      <w:r w:rsidRPr="00E04DF8">
        <w:rPr>
          <w:lang w:val="es-ES_tradnl"/>
        </w:rPr>
        <w:t>Unión a más tardar el 19 de mayo de 2023. El</w:t>
      </w:r>
      <w:r w:rsidR="00A5543A" w:rsidRPr="00E04DF8">
        <w:rPr>
          <w:lang w:val="es-ES_tradnl"/>
        </w:rPr>
        <w:t> </w:t>
      </w:r>
      <w:r w:rsidRPr="00E04DF8">
        <w:rPr>
          <w:lang w:val="es-ES_tradnl"/>
        </w:rPr>
        <w:t>TWF tomó nota de que se suprimirán los puntos del orden del día cuyos documentos previstos no se reciban en la</w:t>
      </w:r>
      <w:r w:rsidR="00A5543A" w:rsidRPr="00E04DF8">
        <w:rPr>
          <w:lang w:val="es-ES_tradnl"/>
        </w:rPr>
        <w:t> </w:t>
      </w:r>
      <w:r w:rsidRPr="00E04DF8">
        <w:rPr>
          <w:lang w:val="es-ES_tradnl"/>
        </w:rPr>
        <w:t>Oficina de la</w:t>
      </w:r>
      <w:r w:rsidR="00A5543A" w:rsidRPr="00E04DF8">
        <w:rPr>
          <w:lang w:val="es-ES_tradnl"/>
        </w:rPr>
        <w:t> </w:t>
      </w:r>
      <w:r w:rsidRPr="00E04DF8">
        <w:rPr>
          <w:lang w:val="es-ES_tradnl"/>
        </w:rPr>
        <w:t>UPOV en el plazo acordado.</w:t>
      </w:r>
    </w:p>
    <w:p w14:paraId="51DAB207" w14:textId="77777777" w:rsidR="00FF0E5A" w:rsidRPr="00E04DF8" w:rsidRDefault="00FF0E5A" w:rsidP="00FF0E5A">
      <w:pPr>
        <w:rPr>
          <w:color w:val="000000"/>
          <w:lang w:val="es-ES_tradnl"/>
        </w:rPr>
      </w:pPr>
    </w:p>
    <w:p w14:paraId="4DEC939A" w14:textId="051904E3" w:rsidR="00FF0E5A" w:rsidRPr="00E04DF8" w:rsidRDefault="00FF0E5A" w:rsidP="00FF0E5A">
      <w:pPr>
        <w:pStyle w:val="ListParagraph"/>
        <w:numPr>
          <w:ilvl w:val="1"/>
          <w:numId w:val="1"/>
        </w:numPr>
        <w:ind w:left="0" w:firstLine="0"/>
        <w:rPr>
          <w:rFonts w:cs="Arial"/>
          <w:lang w:val="es-ES_tradnl"/>
        </w:rPr>
      </w:pPr>
      <w:r w:rsidRPr="00E04DF8">
        <w:rPr>
          <w:lang w:val="es-ES_tradnl"/>
        </w:rPr>
        <w:t>El</w:t>
      </w:r>
      <w:r w:rsidR="00A5543A" w:rsidRPr="00E04DF8">
        <w:rPr>
          <w:lang w:val="es-ES_tradnl"/>
        </w:rPr>
        <w:t> </w:t>
      </w:r>
      <w:r w:rsidRPr="00E04DF8">
        <w:rPr>
          <w:lang w:val="es-ES_tradnl"/>
        </w:rPr>
        <w:t>TWF propuso debatir los siguientes puntos en su quincuagésima cuarta sesión:</w:t>
      </w:r>
    </w:p>
    <w:p w14:paraId="07E76BB7" w14:textId="77777777" w:rsidR="00FF0E5A" w:rsidRPr="00E04DF8" w:rsidRDefault="00FF0E5A" w:rsidP="00FF0E5A">
      <w:pPr>
        <w:spacing w:after="60" w:line="276" w:lineRule="auto"/>
        <w:rPr>
          <w:rFonts w:cs="Arial"/>
          <w:lang w:val="es-ES_tradnl"/>
        </w:rPr>
      </w:pPr>
    </w:p>
    <w:p w14:paraId="541C0D1E"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Apertura de la sesión</w:t>
      </w:r>
    </w:p>
    <w:p w14:paraId="5330163B"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Aprobación del orden del día</w:t>
      </w:r>
    </w:p>
    <w:p w14:paraId="76D1C992"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Informes breves sobre los avances logrados en la protección de las variedades vegetales</w:t>
      </w:r>
    </w:p>
    <w:p w14:paraId="692ED4B5" w14:textId="77777777" w:rsidR="00FF0E5A" w:rsidRPr="00E04DF8" w:rsidRDefault="00FF0E5A" w:rsidP="00FF0E5A">
      <w:pPr>
        <w:spacing w:after="60" w:line="276" w:lineRule="auto"/>
        <w:ind w:left="1701" w:hanging="567"/>
        <w:rPr>
          <w:rFonts w:cs="Arial"/>
          <w:lang w:val="es-ES_tradnl"/>
        </w:rPr>
      </w:pPr>
      <w:r w:rsidRPr="00E04DF8">
        <w:rPr>
          <w:lang w:val="es-ES_tradnl"/>
        </w:rPr>
        <w:t>a)</w:t>
      </w:r>
      <w:r w:rsidRPr="00E04DF8">
        <w:rPr>
          <w:lang w:val="es-ES_tradnl"/>
        </w:rPr>
        <w:tab/>
        <w:t>Informes de los miembros y observadores (los miembros y observadores elaborarán informes escritos)</w:t>
      </w:r>
    </w:p>
    <w:p w14:paraId="44A30888" w14:textId="40E2CD3B" w:rsidR="00FF0E5A" w:rsidRPr="00E04DF8" w:rsidRDefault="00FF0E5A" w:rsidP="00FF0E5A">
      <w:pPr>
        <w:spacing w:after="60" w:line="276" w:lineRule="auto"/>
        <w:ind w:left="1701" w:hanging="567"/>
        <w:rPr>
          <w:rFonts w:cs="Arial"/>
          <w:lang w:val="es-ES_tradnl"/>
        </w:rPr>
      </w:pPr>
      <w:r w:rsidRPr="00E04DF8">
        <w:rPr>
          <w:lang w:val="es-ES_tradnl"/>
        </w:rPr>
        <w:t>b)</w:t>
      </w:r>
      <w:r w:rsidRPr="00E04DF8">
        <w:rPr>
          <w:lang w:val="es-ES_tradnl"/>
        </w:rPr>
        <w:tab/>
        <w:t>Informes sobre los avances logrados en la</w:t>
      </w:r>
      <w:r w:rsidR="00A5543A" w:rsidRPr="00E04DF8">
        <w:rPr>
          <w:lang w:val="es-ES_tradnl"/>
        </w:rPr>
        <w:t> </w:t>
      </w:r>
      <w:r w:rsidRPr="00E04DF8">
        <w:rPr>
          <w:lang w:val="es-ES_tradnl"/>
        </w:rPr>
        <w:t>UPOV (informe verbal de la</w:t>
      </w:r>
      <w:r w:rsidR="00A5543A" w:rsidRPr="00E04DF8">
        <w:rPr>
          <w:lang w:val="es-ES_tradnl"/>
        </w:rPr>
        <w:t> </w:t>
      </w:r>
      <w:r w:rsidRPr="00E04DF8">
        <w:rPr>
          <w:lang w:val="es-ES_tradnl"/>
        </w:rPr>
        <w:t>Oficina de la</w:t>
      </w:r>
      <w:r w:rsidR="00A5543A" w:rsidRPr="00E04DF8">
        <w:rPr>
          <w:lang w:val="es-ES_tradnl"/>
        </w:rPr>
        <w:t> </w:t>
      </w:r>
      <w:r w:rsidRPr="00E04DF8">
        <w:rPr>
          <w:lang w:val="es-ES_tradnl"/>
        </w:rPr>
        <w:t>Unión)</w:t>
      </w:r>
    </w:p>
    <w:p w14:paraId="3D8B2F02" w14:textId="5B156447" w:rsidR="00FF0E5A" w:rsidRPr="00E04DF8" w:rsidRDefault="00FF0E5A" w:rsidP="00FF0E5A">
      <w:pPr>
        <w:numPr>
          <w:ilvl w:val="0"/>
          <w:numId w:val="2"/>
        </w:numPr>
        <w:spacing w:after="60" w:line="276" w:lineRule="auto"/>
        <w:rPr>
          <w:rFonts w:cs="Arial"/>
          <w:lang w:val="es-ES_tradnl"/>
        </w:rPr>
      </w:pPr>
      <w:r w:rsidRPr="00E04DF8">
        <w:rPr>
          <w:lang w:val="es-ES_tradnl"/>
        </w:rPr>
        <w:t>Técnicas moleculares (la</w:t>
      </w:r>
      <w:r w:rsidR="00A5543A" w:rsidRPr="00E04DF8">
        <w:rPr>
          <w:lang w:val="es-ES_tradnl"/>
        </w:rPr>
        <w:t> </w:t>
      </w:r>
      <w:r w:rsidRPr="00E04DF8">
        <w:rPr>
          <w:lang w:val="es-ES_tradnl"/>
        </w:rPr>
        <w:t>Oficina de la</w:t>
      </w:r>
      <w:r w:rsidR="00A5543A" w:rsidRPr="00E04DF8">
        <w:rPr>
          <w:lang w:val="es-ES_tradnl"/>
        </w:rPr>
        <w:t> </w:t>
      </w:r>
      <w:r w:rsidRPr="00E04DF8">
        <w:rPr>
          <w:lang w:val="es-ES_tradnl"/>
        </w:rPr>
        <w:t>Unión elaborará un documento)</w:t>
      </w:r>
    </w:p>
    <w:p w14:paraId="1F974542" w14:textId="0CD5DA42" w:rsidR="00FF0E5A" w:rsidRPr="00E04DF8" w:rsidRDefault="00FF0E5A" w:rsidP="00FF0E5A">
      <w:pPr>
        <w:numPr>
          <w:ilvl w:val="0"/>
          <w:numId w:val="1"/>
        </w:numPr>
        <w:spacing w:after="60" w:line="276" w:lineRule="auto"/>
        <w:ind w:left="1701" w:hanging="567"/>
        <w:rPr>
          <w:rFonts w:cs="Arial"/>
          <w:lang w:val="es-ES_tradnl"/>
        </w:rPr>
      </w:pPr>
      <w:r w:rsidRPr="00E04DF8">
        <w:rPr>
          <w:lang w:val="es-ES_tradnl"/>
        </w:rPr>
        <w:t>Novedades acaecidas en la</w:t>
      </w:r>
      <w:r w:rsidR="00A5543A" w:rsidRPr="00E04DF8">
        <w:rPr>
          <w:lang w:val="es-ES_tradnl"/>
        </w:rPr>
        <w:t> </w:t>
      </w:r>
      <w:r w:rsidRPr="00E04DF8">
        <w:rPr>
          <w:lang w:val="es-ES_tradnl"/>
        </w:rPr>
        <w:t>UPOV (</w:t>
      </w:r>
      <w:r w:rsidR="00A5543A" w:rsidRPr="00E04DF8">
        <w:rPr>
          <w:lang w:val="es-ES_tradnl"/>
        </w:rPr>
        <w:t xml:space="preserve">la Oficina de la Unión </w:t>
      </w:r>
      <w:r w:rsidRPr="00E04DF8">
        <w:rPr>
          <w:lang w:val="es-ES_tradnl"/>
        </w:rPr>
        <w:t>elaborará un documento)</w:t>
      </w:r>
    </w:p>
    <w:p w14:paraId="0948AD2D" w14:textId="714266FF" w:rsidR="00FF0E5A" w:rsidRPr="00E04DF8" w:rsidRDefault="00FF0E5A" w:rsidP="00FF0E5A">
      <w:pPr>
        <w:numPr>
          <w:ilvl w:val="0"/>
          <w:numId w:val="1"/>
        </w:numPr>
        <w:spacing w:after="60" w:line="276" w:lineRule="auto"/>
        <w:ind w:left="1701" w:hanging="567"/>
        <w:rPr>
          <w:rFonts w:cs="Arial"/>
          <w:lang w:val="es-ES_tradnl"/>
        </w:rPr>
      </w:pPr>
      <w:r w:rsidRPr="00E04DF8">
        <w:rPr>
          <w:lang w:val="es-ES_tradnl"/>
        </w:rPr>
        <w:t>Ponencia sobre la utilización de técnicas moleculares en el examen DHE (Francia y la</w:t>
      </w:r>
      <w:r w:rsidR="00A5543A" w:rsidRPr="00E04DF8">
        <w:rPr>
          <w:lang w:val="es-ES_tradnl"/>
        </w:rPr>
        <w:t> </w:t>
      </w:r>
      <w:r w:rsidRPr="00E04DF8">
        <w:rPr>
          <w:lang w:val="es-ES_tradnl"/>
        </w:rPr>
        <w:t>Unión</w:t>
      </w:r>
      <w:r w:rsidR="00A5543A" w:rsidRPr="00E04DF8">
        <w:rPr>
          <w:lang w:val="es-ES_tradnl"/>
        </w:rPr>
        <w:t> </w:t>
      </w:r>
      <w:r w:rsidRPr="00E04DF8">
        <w:rPr>
          <w:lang w:val="es-ES_tradnl"/>
        </w:rPr>
        <w:t>Europea presentarán ponencias y se invita a los miembros de la</w:t>
      </w:r>
      <w:r w:rsidR="00A5543A" w:rsidRPr="00E04DF8">
        <w:rPr>
          <w:lang w:val="es-ES_tradnl"/>
        </w:rPr>
        <w:t> </w:t>
      </w:r>
      <w:r w:rsidRPr="00E04DF8">
        <w:rPr>
          <w:lang w:val="es-ES_tradnl"/>
        </w:rPr>
        <w:t>Unión a presentar otras ponencias)</w:t>
      </w:r>
    </w:p>
    <w:p w14:paraId="442853AA" w14:textId="23C89771" w:rsidR="00FF0E5A" w:rsidRPr="00E04DF8" w:rsidRDefault="00FF0E5A" w:rsidP="00FF0E5A">
      <w:pPr>
        <w:numPr>
          <w:ilvl w:val="0"/>
          <w:numId w:val="2"/>
        </w:numPr>
        <w:spacing w:after="60" w:line="276" w:lineRule="auto"/>
        <w:rPr>
          <w:rFonts w:cs="Arial"/>
          <w:lang w:val="es-ES_tradnl"/>
        </w:rPr>
      </w:pPr>
      <w:r w:rsidRPr="00E04DF8">
        <w:rPr>
          <w:lang w:val="es-ES_tradnl"/>
        </w:rPr>
        <w:t>Elaboración de orientaciones y material de información (</w:t>
      </w:r>
      <w:r w:rsidR="00A5543A" w:rsidRPr="00E04DF8">
        <w:rPr>
          <w:lang w:val="es-ES_tradnl"/>
        </w:rPr>
        <w:t xml:space="preserve">la Oficina de la Unión </w:t>
      </w:r>
      <w:r w:rsidRPr="00E04DF8">
        <w:rPr>
          <w:lang w:val="es-ES_tradnl"/>
        </w:rPr>
        <w:t>elaborará documentos)</w:t>
      </w:r>
    </w:p>
    <w:p w14:paraId="5A1E8310" w14:textId="52624546" w:rsidR="00FF0E5A" w:rsidRPr="00E04DF8" w:rsidRDefault="00FF0E5A" w:rsidP="00FF0E5A">
      <w:pPr>
        <w:numPr>
          <w:ilvl w:val="0"/>
          <w:numId w:val="2"/>
        </w:numPr>
        <w:spacing w:after="60" w:line="276" w:lineRule="auto"/>
        <w:rPr>
          <w:rFonts w:cs="Arial"/>
          <w:lang w:val="es-ES_tradnl"/>
        </w:rPr>
      </w:pPr>
      <w:r w:rsidRPr="00E04DF8">
        <w:rPr>
          <w:lang w:val="es-ES_tradnl"/>
        </w:rPr>
        <w:t>Denominaciones de variedades (</w:t>
      </w:r>
      <w:r w:rsidR="00A5543A" w:rsidRPr="00E04DF8">
        <w:rPr>
          <w:lang w:val="es-ES_tradnl"/>
        </w:rPr>
        <w:t xml:space="preserve">la Oficina de la Unión </w:t>
      </w:r>
      <w:r w:rsidRPr="00E04DF8">
        <w:rPr>
          <w:lang w:val="es-ES_tradnl"/>
        </w:rPr>
        <w:t>y la</w:t>
      </w:r>
      <w:r w:rsidR="00A5543A" w:rsidRPr="00E04DF8">
        <w:rPr>
          <w:lang w:val="es-ES_tradnl"/>
        </w:rPr>
        <w:t> </w:t>
      </w:r>
      <w:r w:rsidRPr="00E04DF8">
        <w:rPr>
          <w:lang w:val="es-ES_tradnl"/>
        </w:rPr>
        <w:t>República</w:t>
      </w:r>
      <w:r w:rsidR="00A5543A" w:rsidRPr="00E04DF8">
        <w:rPr>
          <w:lang w:val="es-ES_tradnl"/>
        </w:rPr>
        <w:t> </w:t>
      </w:r>
      <w:r w:rsidRPr="00E04DF8">
        <w:rPr>
          <w:lang w:val="es-ES_tradnl"/>
        </w:rPr>
        <w:t>Checa elaborarán documentos)</w:t>
      </w:r>
    </w:p>
    <w:p w14:paraId="5F96E2A3"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Información y bases de datos</w:t>
      </w:r>
    </w:p>
    <w:p w14:paraId="3A8181A6" w14:textId="6DBE0570" w:rsidR="00FF0E5A" w:rsidRPr="00E04DF8" w:rsidRDefault="00FF0E5A" w:rsidP="00FF0E5A">
      <w:pPr>
        <w:spacing w:after="60" w:line="276" w:lineRule="auto"/>
        <w:ind w:left="1701" w:hanging="567"/>
        <w:rPr>
          <w:rFonts w:cs="Arial"/>
          <w:lang w:val="es-ES_tradnl"/>
        </w:rPr>
      </w:pPr>
      <w:r w:rsidRPr="00E04DF8">
        <w:rPr>
          <w:lang w:val="es-ES_tradnl"/>
        </w:rPr>
        <w:t>a)</w:t>
      </w:r>
      <w:r w:rsidRPr="00E04DF8">
        <w:rPr>
          <w:lang w:val="es-ES_tradnl"/>
        </w:rPr>
        <w:tab/>
        <w:t>Bases de datos de información de la</w:t>
      </w:r>
      <w:r w:rsidR="00A5543A" w:rsidRPr="00E04DF8">
        <w:rPr>
          <w:lang w:val="es-ES_tradnl"/>
        </w:rPr>
        <w:t> </w:t>
      </w:r>
      <w:r w:rsidRPr="00E04DF8">
        <w:rPr>
          <w:lang w:val="es-ES_tradnl"/>
        </w:rPr>
        <w:t>UPOV (</w:t>
      </w:r>
      <w:r w:rsidR="00A5543A" w:rsidRPr="00E04DF8">
        <w:rPr>
          <w:lang w:val="es-ES_tradnl"/>
        </w:rPr>
        <w:t xml:space="preserve">la Oficina de la Unión </w:t>
      </w:r>
      <w:r w:rsidRPr="00E04DF8">
        <w:rPr>
          <w:lang w:val="es-ES_tradnl"/>
        </w:rPr>
        <w:t>elaborará documentos)</w:t>
      </w:r>
    </w:p>
    <w:p w14:paraId="15578F81" w14:textId="0CF8AF95" w:rsidR="00FF0E5A" w:rsidRPr="00E04DF8" w:rsidRDefault="00FF0E5A" w:rsidP="00FF0E5A">
      <w:pPr>
        <w:spacing w:after="60" w:line="276" w:lineRule="auto"/>
        <w:ind w:left="1701" w:hanging="567"/>
        <w:rPr>
          <w:rFonts w:cs="Arial"/>
          <w:lang w:val="es-ES_tradnl"/>
        </w:rPr>
      </w:pPr>
      <w:r w:rsidRPr="00E04DF8">
        <w:rPr>
          <w:lang w:val="es-ES_tradnl"/>
        </w:rPr>
        <w:t>b)</w:t>
      </w:r>
      <w:r w:rsidRPr="00E04DF8">
        <w:rPr>
          <w:lang w:val="es-ES_tradnl"/>
        </w:rPr>
        <w:tab/>
        <w:t>Bases de datos de descripciones de variedades (</w:t>
      </w:r>
      <w:r w:rsidR="00A5543A" w:rsidRPr="00E04DF8">
        <w:rPr>
          <w:lang w:val="es-ES_tradnl"/>
        </w:rPr>
        <w:t xml:space="preserve">la Oficina de la Unión </w:t>
      </w:r>
      <w:r w:rsidRPr="00E04DF8">
        <w:rPr>
          <w:lang w:val="es-ES_tradnl"/>
        </w:rPr>
        <w:t xml:space="preserve">elaborará documentos y se invita a presentar otros documentos) </w:t>
      </w:r>
    </w:p>
    <w:p w14:paraId="5B29054E" w14:textId="03E317E8" w:rsidR="00FF0E5A" w:rsidRPr="00E04DF8" w:rsidRDefault="00FF0E5A" w:rsidP="00FF0E5A">
      <w:pPr>
        <w:spacing w:after="60" w:line="276" w:lineRule="auto"/>
        <w:ind w:left="1701" w:hanging="567"/>
        <w:rPr>
          <w:rFonts w:cs="Arial"/>
          <w:lang w:val="es-ES_tradnl"/>
        </w:rPr>
      </w:pPr>
      <w:r w:rsidRPr="00E04DF8">
        <w:rPr>
          <w:lang w:val="es-ES_tradnl"/>
        </w:rPr>
        <w:t>c)</w:t>
      </w:r>
      <w:r w:rsidRPr="00E04DF8">
        <w:rPr>
          <w:lang w:val="es-ES_tradnl"/>
        </w:rPr>
        <w:tab/>
        <w:t>Intercambio y uso de programas informáticos y equipos (</w:t>
      </w:r>
      <w:r w:rsidR="00A5543A" w:rsidRPr="00E04DF8">
        <w:rPr>
          <w:lang w:val="es-ES_tradnl"/>
        </w:rPr>
        <w:t xml:space="preserve">la Oficina de la Unión </w:t>
      </w:r>
      <w:r w:rsidRPr="00E04DF8">
        <w:rPr>
          <w:lang w:val="es-ES_tradnl"/>
        </w:rPr>
        <w:t>elaborará un documento y se invita a presentar otros documentos)</w:t>
      </w:r>
    </w:p>
    <w:p w14:paraId="4FBD5914" w14:textId="44F9331A" w:rsidR="00FF0E5A" w:rsidRPr="00E04DF8" w:rsidRDefault="00FF0E5A" w:rsidP="00FF0E5A">
      <w:pPr>
        <w:spacing w:after="60" w:line="276" w:lineRule="auto"/>
        <w:ind w:left="1701" w:hanging="567"/>
        <w:rPr>
          <w:rFonts w:cs="Arial"/>
          <w:lang w:val="es-ES_tradnl"/>
        </w:rPr>
      </w:pPr>
      <w:r w:rsidRPr="00E04DF8">
        <w:rPr>
          <w:lang w:val="es-ES_tradnl"/>
        </w:rPr>
        <w:t>d)</w:t>
      </w:r>
      <w:r w:rsidRPr="00E04DF8">
        <w:rPr>
          <w:lang w:val="es-ES_tradnl"/>
        </w:rPr>
        <w:tab/>
        <w:t>UPOV</w:t>
      </w:r>
      <w:r w:rsidR="00A5543A" w:rsidRPr="00E04DF8">
        <w:rPr>
          <w:lang w:val="es-ES_tradnl"/>
        </w:rPr>
        <w:t> </w:t>
      </w:r>
      <w:r w:rsidRPr="00E04DF8">
        <w:rPr>
          <w:lang w:val="es-ES_tradnl"/>
        </w:rPr>
        <w:t>PRISMA (</w:t>
      </w:r>
      <w:r w:rsidR="00A5543A" w:rsidRPr="00E04DF8">
        <w:rPr>
          <w:lang w:val="es-ES_tradnl"/>
        </w:rPr>
        <w:t xml:space="preserve">la Oficina de la Unión </w:t>
      </w:r>
      <w:r w:rsidRPr="00E04DF8">
        <w:rPr>
          <w:lang w:val="es-ES_tradnl"/>
        </w:rPr>
        <w:t>elaborará un documento)</w:t>
      </w:r>
    </w:p>
    <w:p w14:paraId="2E0F22A4"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Experiencias con nuevos tipos y especies (se invita a presentar informes verbales)</w:t>
      </w:r>
    </w:p>
    <w:p w14:paraId="15B0C745" w14:textId="1E9A5061" w:rsidR="00FF0E5A" w:rsidRPr="00E04DF8" w:rsidRDefault="00FF0E5A" w:rsidP="00FF0E5A">
      <w:pPr>
        <w:numPr>
          <w:ilvl w:val="0"/>
          <w:numId w:val="2"/>
        </w:numPr>
        <w:spacing w:after="60" w:line="276" w:lineRule="auto"/>
        <w:rPr>
          <w:rFonts w:cs="Arial"/>
          <w:lang w:val="es-ES_tradnl"/>
        </w:rPr>
      </w:pPr>
      <w:r w:rsidRPr="00E04DF8">
        <w:rPr>
          <w:lang w:val="es-ES_tradnl"/>
        </w:rPr>
        <w:t>Cooperación en materia de examen (</w:t>
      </w:r>
      <w:r w:rsidR="00A5543A" w:rsidRPr="00E04DF8">
        <w:rPr>
          <w:lang w:val="es-ES_tradnl"/>
        </w:rPr>
        <w:t xml:space="preserve">la Oficina de la Unión </w:t>
      </w:r>
      <w:r w:rsidRPr="00E04DF8">
        <w:rPr>
          <w:lang w:val="es-ES_tradnl"/>
        </w:rPr>
        <w:t>elaborará un documento y se invita a presentar otros documentos)</w:t>
      </w:r>
    </w:p>
    <w:p w14:paraId="39D965CD" w14:textId="12A8A37B" w:rsidR="00FF0E5A" w:rsidRPr="00E04DF8" w:rsidRDefault="00FF0E5A" w:rsidP="00FF0E5A">
      <w:pPr>
        <w:numPr>
          <w:ilvl w:val="0"/>
          <w:numId w:val="2"/>
        </w:numPr>
        <w:spacing w:after="60" w:line="276" w:lineRule="auto"/>
        <w:rPr>
          <w:rFonts w:cs="Arial"/>
          <w:lang w:val="es-ES_tradnl"/>
        </w:rPr>
      </w:pPr>
      <w:r w:rsidRPr="00E04DF8">
        <w:rPr>
          <w:lang w:val="es-ES_tradnl"/>
        </w:rPr>
        <w:t>Acceso al material vegetal a efectos de la gestión de colecciones de variedades y el examen</w:t>
      </w:r>
      <w:r w:rsidR="00A5543A" w:rsidRPr="00E04DF8">
        <w:rPr>
          <w:lang w:val="es-ES_tradnl"/>
        </w:rPr>
        <w:t> </w:t>
      </w:r>
      <w:r w:rsidRPr="00E04DF8">
        <w:rPr>
          <w:lang w:val="es-ES_tradnl"/>
        </w:rPr>
        <w:t>DHE (la</w:t>
      </w:r>
      <w:r w:rsidR="00A5543A" w:rsidRPr="00E04DF8">
        <w:rPr>
          <w:lang w:val="es-ES_tradnl"/>
        </w:rPr>
        <w:t> </w:t>
      </w:r>
      <w:r w:rsidRPr="00E04DF8">
        <w:rPr>
          <w:lang w:val="es-ES_tradnl"/>
        </w:rPr>
        <w:t>Unión</w:t>
      </w:r>
      <w:r w:rsidR="00A5543A" w:rsidRPr="00E04DF8">
        <w:rPr>
          <w:lang w:val="es-ES_tradnl"/>
        </w:rPr>
        <w:t> </w:t>
      </w:r>
      <w:r w:rsidRPr="00E04DF8">
        <w:rPr>
          <w:lang w:val="es-ES_tradnl"/>
        </w:rPr>
        <w:t>Europea elaborará un documento)</w:t>
      </w:r>
    </w:p>
    <w:p w14:paraId="64234B1A" w14:textId="76D64114" w:rsidR="00FF0E5A" w:rsidRPr="00E04DF8" w:rsidRDefault="00FF0E5A" w:rsidP="00FF0E5A">
      <w:pPr>
        <w:numPr>
          <w:ilvl w:val="0"/>
          <w:numId w:val="2"/>
        </w:numPr>
        <w:spacing w:after="60" w:line="276" w:lineRule="auto"/>
        <w:rPr>
          <w:rFonts w:cs="Arial"/>
          <w:lang w:val="es-ES_tradnl"/>
        </w:rPr>
      </w:pPr>
      <w:r w:rsidRPr="00E04DF8">
        <w:rPr>
          <w:lang w:val="es-ES_tradnl"/>
        </w:rPr>
        <w:t>Información sobre variedades mutantes de manzano útil para el examen</w:t>
      </w:r>
      <w:r w:rsidR="00A5543A" w:rsidRPr="00E04DF8">
        <w:rPr>
          <w:lang w:val="es-ES_tradnl"/>
        </w:rPr>
        <w:t> </w:t>
      </w:r>
      <w:r w:rsidRPr="00E04DF8">
        <w:rPr>
          <w:lang w:val="es-ES_tradnl"/>
        </w:rPr>
        <w:t>DHE (la</w:t>
      </w:r>
      <w:r w:rsidR="00A5543A" w:rsidRPr="00E04DF8">
        <w:rPr>
          <w:lang w:val="es-ES_tradnl"/>
        </w:rPr>
        <w:t> </w:t>
      </w:r>
      <w:r w:rsidRPr="00E04DF8">
        <w:rPr>
          <w:lang w:val="es-ES_tradnl"/>
        </w:rPr>
        <w:t>Unión</w:t>
      </w:r>
      <w:r w:rsidR="00A5543A" w:rsidRPr="00E04DF8">
        <w:rPr>
          <w:lang w:val="es-ES_tradnl"/>
        </w:rPr>
        <w:t> </w:t>
      </w:r>
      <w:r w:rsidRPr="00E04DF8">
        <w:rPr>
          <w:lang w:val="es-ES_tradnl"/>
        </w:rPr>
        <w:t>Europea elaborará un documento)</w:t>
      </w:r>
    </w:p>
    <w:p w14:paraId="39051849" w14:textId="482FD9AC" w:rsidR="00FF0E5A" w:rsidRPr="00E04DF8" w:rsidRDefault="00FF0E5A" w:rsidP="00FF0E5A">
      <w:pPr>
        <w:numPr>
          <w:ilvl w:val="0"/>
          <w:numId w:val="2"/>
        </w:numPr>
        <w:spacing w:after="60" w:line="276" w:lineRule="auto"/>
        <w:rPr>
          <w:rFonts w:cs="Arial"/>
          <w:lang w:val="es-ES_tradnl"/>
        </w:rPr>
      </w:pPr>
      <w:r w:rsidRPr="00E04DF8">
        <w:rPr>
          <w:lang w:val="es-ES_tradnl"/>
        </w:rPr>
        <w:t>Cuestiones de interés en relación con el examen</w:t>
      </w:r>
      <w:r w:rsidR="00A5543A" w:rsidRPr="00E04DF8">
        <w:rPr>
          <w:lang w:val="es-ES_tradnl"/>
        </w:rPr>
        <w:t> </w:t>
      </w:r>
      <w:r w:rsidRPr="00E04DF8">
        <w:rPr>
          <w:lang w:val="es-ES_tradnl"/>
        </w:rPr>
        <w:t>DHE en el sector frutícola (se invita a presentar documentos)</w:t>
      </w:r>
    </w:p>
    <w:p w14:paraId="13817B51" w14:textId="43BF3CD5" w:rsidR="00FF0E5A" w:rsidRPr="00E04DF8" w:rsidRDefault="00FF0E5A" w:rsidP="00FF0E5A">
      <w:pPr>
        <w:numPr>
          <w:ilvl w:val="0"/>
          <w:numId w:val="2"/>
        </w:numPr>
        <w:spacing w:after="60" w:line="276" w:lineRule="auto"/>
        <w:rPr>
          <w:rFonts w:cs="Arial"/>
          <w:lang w:val="es-ES_tradnl"/>
        </w:rPr>
      </w:pPr>
      <w:r w:rsidRPr="00E04DF8">
        <w:rPr>
          <w:lang w:val="es-ES_tradnl"/>
        </w:rPr>
        <w:t>Número de plantas de variedades similares notoriamente conocidas (el</w:t>
      </w:r>
      <w:r w:rsidR="00A5543A" w:rsidRPr="00E04DF8">
        <w:rPr>
          <w:lang w:val="es-ES_tradnl"/>
        </w:rPr>
        <w:t> </w:t>
      </w:r>
      <w:r w:rsidRPr="00E04DF8">
        <w:rPr>
          <w:lang w:val="es-ES_tradnl"/>
        </w:rPr>
        <w:t>Brasil y la</w:t>
      </w:r>
      <w:r w:rsidR="00A5543A" w:rsidRPr="00E04DF8">
        <w:rPr>
          <w:lang w:val="es-ES_tradnl"/>
        </w:rPr>
        <w:t> </w:t>
      </w:r>
      <w:r w:rsidRPr="00E04DF8">
        <w:rPr>
          <w:lang w:val="es-ES_tradnl"/>
        </w:rPr>
        <w:t>Unión</w:t>
      </w:r>
      <w:r w:rsidR="00A5543A" w:rsidRPr="00E04DF8">
        <w:rPr>
          <w:lang w:val="es-ES_tradnl"/>
        </w:rPr>
        <w:t> </w:t>
      </w:r>
      <w:r w:rsidRPr="00E04DF8">
        <w:rPr>
          <w:lang w:val="es-ES_tradnl"/>
        </w:rPr>
        <w:t>Europea elaborarán un documento)</w:t>
      </w:r>
    </w:p>
    <w:p w14:paraId="6964A140" w14:textId="4276751F" w:rsidR="00FF0E5A" w:rsidRPr="00E04DF8" w:rsidRDefault="00FF0E5A" w:rsidP="00FF0E5A">
      <w:pPr>
        <w:numPr>
          <w:ilvl w:val="0"/>
          <w:numId w:val="2"/>
        </w:numPr>
        <w:spacing w:after="60" w:line="276" w:lineRule="auto"/>
        <w:rPr>
          <w:rFonts w:cs="Arial"/>
          <w:lang w:val="es-ES_tradnl"/>
        </w:rPr>
      </w:pPr>
      <w:r w:rsidRPr="00E04DF8">
        <w:rPr>
          <w:lang w:val="es-ES_tradnl"/>
        </w:rPr>
        <w:t>Número de ciclos de cultivo y examen final de plantas frutales (el</w:t>
      </w:r>
      <w:r w:rsidR="00A5543A" w:rsidRPr="00E04DF8">
        <w:rPr>
          <w:lang w:val="es-ES_tradnl"/>
        </w:rPr>
        <w:t> </w:t>
      </w:r>
      <w:r w:rsidRPr="00E04DF8">
        <w:rPr>
          <w:lang w:val="es-ES_tradnl"/>
        </w:rPr>
        <w:t xml:space="preserve">Canadá elaborará un documento y se invita a presentar otros documentos) </w:t>
      </w:r>
    </w:p>
    <w:p w14:paraId="548AF163" w14:textId="3D33EF06" w:rsidR="00FF0E5A" w:rsidRPr="00E04DF8" w:rsidRDefault="00FF0E5A" w:rsidP="00FF0E5A">
      <w:pPr>
        <w:numPr>
          <w:ilvl w:val="0"/>
          <w:numId w:val="2"/>
        </w:numPr>
        <w:spacing w:after="60" w:line="276" w:lineRule="auto"/>
        <w:rPr>
          <w:rFonts w:cs="Arial"/>
          <w:lang w:val="es-ES_tradnl"/>
        </w:rPr>
      </w:pPr>
      <w:r w:rsidRPr="00E04DF8">
        <w:rPr>
          <w:lang w:val="es-ES_tradnl"/>
        </w:rPr>
        <w:t>Armonización del contenido de la sección 7 de los cuestionarios técnicos (la</w:t>
      </w:r>
      <w:r w:rsidR="00A5543A" w:rsidRPr="00E04DF8">
        <w:rPr>
          <w:lang w:val="es-ES_tradnl"/>
        </w:rPr>
        <w:t> </w:t>
      </w:r>
      <w:r w:rsidRPr="00E04DF8">
        <w:rPr>
          <w:lang w:val="es-ES_tradnl"/>
        </w:rPr>
        <w:t>Unión</w:t>
      </w:r>
      <w:r w:rsidR="00A5543A" w:rsidRPr="00E04DF8">
        <w:rPr>
          <w:lang w:val="es-ES_tradnl"/>
        </w:rPr>
        <w:t> </w:t>
      </w:r>
      <w:r w:rsidRPr="00E04DF8">
        <w:rPr>
          <w:lang w:val="es-ES_tradnl"/>
        </w:rPr>
        <w:t>Europea elaborará un documento)</w:t>
      </w:r>
    </w:p>
    <w:p w14:paraId="715B3456"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La determinación del color en plantas frutales (se invita a presentar ponencias)</w:t>
      </w:r>
    </w:p>
    <w:p w14:paraId="52F3AB1F" w14:textId="2D1137A8" w:rsidR="00FF0E5A" w:rsidRPr="00E04DF8" w:rsidRDefault="00FF0E5A" w:rsidP="00FF0E5A">
      <w:pPr>
        <w:numPr>
          <w:ilvl w:val="0"/>
          <w:numId w:val="2"/>
        </w:numPr>
        <w:spacing w:after="60" w:line="276" w:lineRule="auto"/>
        <w:rPr>
          <w:rFonts w:cs="Arial"/>
          <w:lang w:val="es-ES_tradnl"/>
        </w:rPr>
      </w:pPr>
      <w:r w:rsidRPr="00E04DF8">
        <w:rPr>
          <w:lang w:val="es-ES_tradnl"/>
        </w:rPr>
        <w:t>Guía para redactores de directrices de examen (</w:t>
      </w:r>
      <w:r w:rsidR="00A5543A" w:rsidRPr="00E04DF8">
        <w:rPr>
          <w:lang w:val="es-ES_tradnl"/>
        </w:rPr>
        <w:t xml:space="preserve">la Oficina de la Unión </w:t>
      </w:r>
      <w:r w:rsidRPr="00E04DF8">
        <w:rPr>
          <w:lang w:val="es-ES_tradnl"/>
        </w:rPr>
        <w:t>elaborará un documento)</w:t>
      </w:r>
    </w:p>
    <w:p w14:paraId="68F8A30B" w14:textId="797DC02E" w:rsidR="00FF0E5A" w:rsidRPr="00E04DF8" w:rsidRDefault="00FF0E5A" w:rsidP="00FF0E5A">
      <w:pPr>
        <w:numPr>
          <w:ilvl w:val="0"/>
          <w:numId w:val="2"/>
        </w:numPr>
        <w:spacing w:after="60" w:line="276" w:lineRule="auto"/>
        <w:rPr>
          <w:rFonts w:cs="Arial"/>
          <w:lang w:val="es-ES_tradnl"/>
        </w:rPr>
      </w:pPr>
      <w:r w:rsidRPr="00E04DF8">
        <w:rPr>
          <w:lang w:val="es-ES_tradnl"/>
        </w:rPr>
        <w:t>Cuestiones por resolver en lo que respecta a directrices de examen sometidas a la aprobación del</w:t>
      </w:r>
      <w:r w:rsidR="00A5543A" w:rsidRPr="00E04DF8">
        <w:rPr>
          <w:lang w:val="es-ES_tradnl"/>
        </w:rPr>
        <w:t> </w:t>
      </w:r>
      <w:r w:rsidRPr="00E04DF8">
        <w:rPr>
          <w:lang w:val="es-ES_tradnl"/>
        </w:rPr>
        <w:t>Comité</w:t>
      </w:r>
      <w:r w:rsidR="00A5543A" w:rsidRPr="00E04DF8">
        <w:rPr>
          <w:lang w:val="es-ES_tradnl"/>
        </w:rPr>
        <w:t> </w:t>
      </w:r>
      <w:r w:rsidRPr="00E04DF8">
        <w:rPr>
          <w:lang w:val="es-ES_tradnl"/>
        </w:rPr>
        <w:t>Técnico (si procede)</w:t>
      </w:r>
    </w:p>
    <w:p w14:paraId="2593D495"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Examen de proyectos de directrices de examen (subgrupos)</w:t>
      </w:r>
    </w:p>
    <w:p w14:paraId="334F2E13"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Recomendaciones sobre proyectos de directrices de examen</w:t>
      </w:r>
    </w:p>
    <w:p w14:paraId="7FA74F7D"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Fecha y lugar de la siguiente reunión</w:t>
      </w:r>
    </w:p>
    <w:p w14:paraId="50A15E47"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Programa previsto</w:t>
      </w:r>
    </w:p>
    <w:p w14:paraId="59AAAAF9" w14:textId="77777777" w:rsidR="00FF0E5A" w:rsidRPr="00E04DF8" w:rsidRDefault="00FF0E5A" w:rsidP="00FF0E5A">
      <w:pPr>
        <w:numPr>
          <w:ilvl w:val="0"/>
          <w:numId w:val="2"/>
        </w:numPr>
        <w:spacing w:after="60" w:line="276" w:lineRule="auto"/>
        <w:rPr>
          <w:rFonts w:cs="Arial"/>
          <w:lang w:val="es-ES_tradnl"/>
        </w:rPr>
      </w:pPr>
      <w:r w:rsidRPr="00E04DF8">
        <w:rPr>
          <w:lang w:val="es-ES_tradnl"/>
        </w:rPr>
        <w:t>Aprobación del informe de la sesión (si se dispone de tiempo suficiente)</w:t>
      </w:r>
    </w:p>
    <w:p w14:paraId="036E02DA" w14:textId="77777777" w:rsidR="00FF0E5A" w:rsidRPr="00E04DF8" w:rsidRDefault="00FF0E5A" w:rsidP="00FF0E5A">
      <w:pPr>
        <w:rPr>
          <w:lang w:val="es-ES_tradnl"/>
        </w:rPr>
      </w:pPr>
    </w:p>
    <w:p w14:paraId="2E702A5B" w14:textId="77777777" w:rsidR="00FF0E5A" w:rsidRPr="00E04DF8" w:rsidRDefault="00FF0E5A" w:rsidP="00FF0E5A">
      <w:pPr>
        <w:jc w:val="left"/>
        <w:rPr>
          <w:lang w:val="es-ES_tradnl"/>
        </w:rPr>
      </w:pPr>
    </w:p>
    <w:p w14:paraId="2015B1A3" w14:textId="77777777" w:rsidR="00FF0E5A" w:rsidRPr="00E04DF8" w:rsidRDefault="00FF0E5A" w:rsidP="00FF0E5A">
      <w:pPr>
        <w:jc w:val="left"/>
        <w:rPr>
          <w:lang w:val="es-ES_tradnl"/>
        </w:rPr>
      </w:pPr>
    </w:p>
    <w:p w14:paraId="41C206D0" w14:textId="41F9FDA2" w:rsidR="00FF0E5A" w:rsidRPr="00E04DF8" w:rsidRDefault="00FF0E5A" w:rsidP="00AD6F9C">
      <w:pPr>
        <w:jc w:val="right"/>
        <w:rPr>
          <w:lang w:val="es-ES_tradnl"/>
        </w:rPr>
        <w:sectPr w:rsidR="00FF0E5A" w:rsidRPr="00E04DF8" w:rsidSect="0004198B">
          <w:headerReference w:type="default" r:id="rId11"/>
          <w:headerReference w:type="first" r:id="rId12"/>
          <w:pgSz w:w="11907" w:h="16840" w:code="9"/>
          <w:pgMar w:top="510" w:right="1134" w:bottom="1134" w:left="1134" w:header="510" w:footer="680" w:gutter="0"/>
          <w:pgNumType w:start="1"/>
          <w:cols w:space="720"/>
          <w:titlePg/>
        </w:sectPr>
      </w:pPr>
      <w:r w:rsidRPr="00E04DF8">
        <w:rPr>
          <w:lang w:val="es-ES_tradnl"/>
        </w:rPr>
        <w:t>[Sigue el Anexo</w:t>
      </w:r>
      <w:r w:rsidR="00A5543A" w:rsidRPr="00E04DF8">
        <w:rPr>
          <w:lang w:val="es-ES_tradnl"/>
        </w:rPr>
        <w:t> </w:t>
      </w:r>
      <w:r w:rsidRPr="00E04DF8">
        <w:rPr>
          <w:lang w:val="es-ES_tradnl"/>
        </w:rPr>
        <w:t>II</w:t>
      </w:r>
      <w:r w:rsidR="004F56BB">
        <w:rPr>
          <w:lang w:val="es-ES_tradnl"/>
        </w:rPr>
        <w:t>I]</w:t>
      </w:r>
    </w:p>
    <w:p w14:paraId="5532B15E" w14:textId="1229FE91" w:rsidR="00FF0E5A" w:rsidRPr="00E04DF8" w:rsidRDefault="00AD6F9C" w:rsidP="00FF0E5A">
      <w:pPr>
        <w:jc w:val="left"/>
        <w:rPr>
          <w:lang w:val="es-ES_tradnl"/>
        </w:rPr>
      </w:pPr>
      <w:bookmarkStart w:id="6" w:name="_Toc116648025"/>
      <w:r w:rsidRPr="00E04DF8">
        <w:rPr>
          <w:lang w:val="es-ES_tradnl"/>
        </w:rPr>
        <w:t>QUINCUAGÉSIMA CUARTA SESIÓN DEL GRUPO DE TRABAJO TÉCNICO SOBRE PLANTAS ORNAMENTALES Y ÁRBOLES FORESTALES (TWO)</w:t>
      </w:r>
      <w:bookmarkEnd w:id="6"/>
    </w:p>
    <w:p w14:paraId="14CB40E3" w14:textId="1A1E3FA9" w:rsidR="00FF0E5A" w:rsidRPr="00E04DF8" w:rsidRDefault="00FF0E5A" w:rsidP="00FF0E5A">
      <w:pPr>
        <w:jc w:val="left"/>
        <w:rPr>
          <w:lang w:val="es-ES_tradnl"/>
        </w:rPr>
      </w:pPr>
    </w:p>
    <w:p w14:paraId="157D0346" w14:textId="47C528D9" w:rsidR="00AD6F9C" w:rsidRPr="00E04DF8" w:rsidRDefault="00AD6F9C" w:rsidP="00FF0E5A">
      <w:pPr>
        <w:jc w:val="left"/>
        <w:rPr>
          <w:i/>
          <w:lang w:val="es-ES_tradnl"/>
        </w:rPr>
      </w:pPr>
      <w:bookmarkStart w:id="7" w:name="_Toc116648026"/>
      <w:r w:rsidRPr="00E04DF8">
        <w:rPr>
          <w:i/>
          <w:lang w:val="es-ES_tradnl"/>
        </w:rPr>
        <w:t xml:space="preserve">Informe de la Sra. Ashley </w:t>
      </w:r>
      <w:proofErr w:type="spellStart"/>
      <w:r w:rsidRPr="00E04DF8">
        <w:rPr>
          <w:i/>
          <w:lang w:val="es-ES_tradnl"/>
        </w:rPr>
        <w:t>Balchin</w:t>
      </w:r>
      <w:proofErr w:type="spellEnd"/>
      <w:r w:rsidRPr="00E04DF8">
        <w:rPr>
          <w:i/>
          <w:lang w:val="es-ES_tradnl"/>
        </w:rPr>
        <w:t xml:space="preserve"> (Canadá), presidenta del TWO</w:t>
      </w:r>
      <w:bookmarkEnd w:id="7"/>
    </w:p>
    <w:p w14:paraId="71BCD5E2" w14:textId="1AE94B8B" w:rsidR="00AD6F9C" w:rsidRPr="00E04DF8" w:rsidRDefault="00AD6F9C" w:rsidP="00FF0E5A">
      <w:pPr>
        <w:jc w:val="left"/>
        <w:rPr>
          <w:lang w:val="es-ES_tradnl"/>
        </w:rPr>
      </w:pPr>
    </w:p>
    <w:p w14:paraId="0303DAAF" w14:textId="77777777" w:rsidR="00383C64" w:rsidRPr="00E04DF8" w:rsidRDefault="00383C64" w:rsidP="00FF0E5A">
      <w:pPr>
        <w:jc w:val="left"/>
        <w:rPr>
          <w:lang w:val="es-ES_tradnl"/>
        </w:rPr>
      </w:pPr>
    </w:p>
    <w:p w14:paraId="548500DB" w14:textId="00EFAE5E" w:rsidR="00FF0E5A" w:rsidRPr="00E04DF8" w:rsidRDefault="00FF0E5A" w:rsidP="00FF0E5A">
      <w:pPr>
        <w:pStyle w:val="ListParagraph"/>
        <w:numPr>
          <w:ilvl w:val="1"/>
          <w:numId w:val="1"/>
        </w:numPr>
        <w:ind w:left="0" w:firstLine="0"/>
        <w:rPr>
          <w:lang w:val="es-ES_tradnl"/>
        </w:rPr>
      </w:pPr>
      <w:r w:rsidRPr="00E04DF8">
        <w:rPr>
          <w:lang w:val="es-ES_tradnl"/>
        </w:rPr>
        <w:t>El</w:t>
      </w:r>
      <w:r w:rsidR="009A36A6" w:rsidRPr="00E04DF8">
        <w:rPr>
          <w:lang w:val="es-ES_tradnl"/>
        </w:rPr>
        <w:t> </w:t>
      </w:r>
      <w:r w:rsidRPr="00E04DF8">
        <w:rPr>
          <w:lang w:val="es-ES_tradnl"/>
        </w:rPr>
        <w:t>TWO celebró su quincuagésima cuarta sesión, organizada por Alemania y celebrada por medios electrónicos del</w:t>
      </w:r>
      <w:r w:rsidR="00AD6F9C" w:rsidRPr="00E04DF8">
        <w:rPr>
          <w:lang w:val="es-ES_tradnl"/>
        </w:rPr>
        <w:t> </w:t>
      </w:r>
      <w:r w:rsidRPr="00E04DF8">
        <w:rPr>
          <w:lang w:val="es-ES_tradnl"/>
        </w:rPr>
        <w:t>13 al</w:t>
      </w:r>
      <w:r w:rsidR="00AD6F9C" w:rsidRPr="00E04DF8">
        <w:rPr>
          <w:lang w:val="es-ES_tradnl"/>
        </w:rPr>
        <w:t> </w:t>
      </w:r>
      <w:r w:rsidRPr="00E04DF8">
        <w:rPr>
          <w:lang w:val="es-ES_tradnl"/>
        </w:rPr>
        <w:t>17 de junio de</w:t>
      </w:r>
      <w:r w:rsidR="00AD6F9C" w:rsidRPr="00E04DF8">
        <w:rPr>
          <w:lang w:val="es-ES_tradnl"/>
        </w:rPr>
        <w:t> </w:t>
      </w:r>
      <w:r w:rsidRPr="00E04DF8">
        <w:rPr>
          <w:lang w:val="es-ES_tradnl"/>
        </w:rPr>
        <w:t>2022, bajo la presidencia de la Sra.</w:t>
      </w:r>
      <w:r w:rsidR="00AD6F9C" w:rsidRPr="00E04DF8">
        <w:rPr>
          <w:lang w:val="es-ES_tradnl"/>
        </w:rPr>
        <w:t> </w:t>
      </w:r>
      <w:r w:rsidRPr="00E04DF8">
        <w:rPr>
          <w:lang w:val="es-ES_tradnl"/>
        </w:rPr>
        <w:t xml:space="preserve">Ashley </w:t>
      </w:r>
      <w:proofErr w:type="spellStart"/>
      <w:r w:rsidRPr="00E04DF8">
        <w:rPr>
          <w:lang w:val="es-ES_tradnl"/>
        </w:rPr>
        <w:t>Balchin</w:t>
      </w:r>
      <w:proofErr w:type="spellEnd"/>
      <w:r w:rsidRPr="00E04DF8">
        <w:rPr>
          <w:lang w:val="es-ES_tradnl"/>
        </w:rPr>
        <w:t xml:space="preserve"> (Canadá). El informe de la sesión se facilita en el documento</w:t>
      </w:r>
      <w:r w:rsidR="00AD6F9C" w:rsidRPr="00E04DF8">
        <w:rPr>
          <w:lang w:val="es-ES_tradnl"/>
        </w:rPr>
        <w:t> </w:t>
      </w:r>
      <w:r w:rsidRPr="00E04DF8">
        <w:rPr>
          <w:lang w:val="es-ES_tradnl"/>
        </w:rPr>
        <w:t>TWO/54/6 “</w:t>
      </w:r>
      <w:proofErr w:type="spellStart"/>
      <w:r w:rsidRPr="00E04DF8">
        <w:rPr>
          <w:i/>
          <w:lang w:val="es-ES_tradnl"/>
        </w:rPr>
        <w:t>Report</w:t>
      </w:r>
      <w:proofErr w:type="spellEnd"/>
      <w:r w:rsidRPr="00E04DF8">
        <w:rPr>
          <w:lang w:val="es-ES_tradnl"/>
        </w:rPr>
        <w:t>” (Informe).</w:t>
      </w:r>
    </w:p>
    <w:p w14:paraId="0D7EBAD6" w14:textId="77777777" w:rsidR="00FF0E5A" w:rsidRPr="00E04DF8" w:rsidRDefault="00FF0E5A" w:rsidP="00FF0E5A">
      <w:pPr>
        <w:rPr>
          <w:lang w:val="es-ES_tradnl"/>
        </w:rPr>
      </w:pPr>
    </w:p>
    <w:p w14:paraId="51D25F16" w14:textId="5172E462" w:rsidR="00FF0E5A" w:rsidRPr="00E04DF8" w:rsidRDefault="00FF0E5A" w:rsidP="00FF0E5A">
      <w:pPr>
        <w:pStyle w:val="ListParagraph"/>
        <w:numPr>
          <w:ilvl w:val="1"/>
          <w:numId w:val="1"/>
        </w:numPr>
        <w:ind w:left="0" w:firstLine="0"/>
        <w:rPr>
          <w:lang w:val="es-ES_tradnl"/>
        </w:rPr>
      </w:pPr>
      <w:r w:rsidRPr="00E04DF8">
        <w:rPr>
          <w:rFonts w:cs="Arial"/>
          <w:lang w:val="es-ES_tradnl"/>
        </w:rPr>
        <w:fldChar w:fldCharType="begin"/>
      </w:r>
      <w:r w:rsidRPr="00E04DF8">
        <w:rPr>
          <w:rFonts w:cs="Arial"/>
          <w:lang w:val="es-ES_tradnl"/>
        </w:rPr>
        <w:instrText xml:space="preserve"> 2. </w:instrText>
      </w:r>
      <w:r w:rsidRPr="00E04DF8">
        <w:rPr>
          <w:rFonts w:cs="Arial"/>
          <w:lang w:val="es-ES_tradnl"/>
        </w:rPr>
        <w:fldChar w:fldCharType="end"/>
      </w:r>
      <w:r w:rsidRPr="00E04DF8">
        <w:rPr>
          <w:lang w:val="es-ES_tradnl"/>
        </w:rPr>
        <w:t>Asistieron a la sesión 82</w:t>
      </w:r>
      <w:r w:rsidR="00AD6F9C" w:rsidRPr="00E04DF8">
        <w:rPr>
          <w:lang w:val="es-ES_tradnl"/>
        </w:rPr>
        <w:t> </w:t>
      </w:r>
      <w:r w:rsidRPr="00E04DF8">
        <w:rPr>
          <w:lang w:val="es-ES_tradnl"/>
        </w:rPr>
        <w:t>participantes procedentes de 28</w:t>
      </w:r>
      <w:r w:rsidR="00AD6F9C" w:rsidRPr="00E04DF8">
        <w:rPr>
          <w:lang w:val="es-ES_tradnl"/>
        </w:rPr>
        <w:t> </w:t>
      </w:r>
      <w:r w:rsidRPr="00E04DF8">
        <w:rPr>
          <w:lang w:val="es-ES_tradnl"/>
        </w:rPr>
        <w:t>miembros de la</w:t>
      </w:r>
      <w:r w:rsidR="00AD6F9C" w:rsidRPr="00E04DF8">
        <w:rPr>
          <w:lang w:val="es-ES_tradnl"/>
        </w:rPr>
        <w:t> </w:t>
      </w:r>
      <w:r w:rsidRPr="00E04DF8">
        <w:rPr>
          <w:lang w:val="es-ES_tradnl"/>
        </w:rPr>
        <w:t>Unión, un Estado en calidad de observador y una organización en calidad de observadora.</w:t>
      </w:r>
    </w:p>
    <w:p w14:paraId="0E96A371" w14:textId="77777777" w:rsidR="00FF0E5A" w:rsidRPr="00E04DF8" w:rsidRDefault="00FF0E5A" w:rsidP="00FF0E5A">
      <w:pPr>
        <w:rPr>
          <w:lang w:val="es-ES_tradnl"/>
        </w:rPr>
      </w:pPr>
    </w:p>
    <w:p w14:paraId="4408CE5D" w14:textId="44E0EBF5" w:rsidR="00FF0E5A" w:rsidRPr="00E04DF8" w:rsidRDefault="00FF0E5A" w:rsidP="00FF0E5A">
      <w:pPr>
        <w:pStyle w:val="ListParagraph"/>
        <w:numPr>
          <w:ilvl w:val="1"/>
          <w:numId w:val="1"/>
        </w:numPr>
        <w:ind w:left="0" w:firstLine="0"/>
        <w:rPr>
          <w:rFonts w:cs="Arial"/>
          <w:lang w:val="es-ES_tradnl"/>
        </w:rPr>
      </w:pPr>
      <w:r w:rsidRPr="00E04DF8">
        <w:rPr>
          <w:lang w:val="es-ES_tradnl"/>
        </w:rPr>
        <w:t>Dio la bienvenida al</w:t>
      </w:r>
      <w:r w:rsidR="00AD6F9C" w:rsidRPr="00E04DF8">
        <w:rPr>
          <w:lang w:val="es-ES_tradnl"/>
        </w:rPr>
        <w:t> </w:t>
      </w:r>
      <w:r w:rsidRPr="00E04DF8">
        <w:rPr>
          <w:lang w:val="es-ES_tradnl"/>
        </w:rPr>
        <w:t>TWO el Sr. </w:t>
      </w:r>
      <w:proofErr w:type="spellStart"/>
      <w:r w:rsidRPr="00E04DF8">
        <w:rPr>
          <w:lang w:val="es-ES_tradnl"/>
        </w:rPr>
        <w:t>Elmar</w:t>
      </w:r>
      <w:proofErr w:type="spellEnd"/>
      <w:r w:rsidRPr="00E04DF8">
        <w:rPr>
          <w:lang w:val="es-ES_tradnl"/>
        </w:rPr>
        <w:t xml:space="preserve"> </w:t>
      </w:r>
      <w:proofErr w:type="spellStart"/>
      <w:r w:rsidRPr="00E04DF8">
        <w:rPr>
          <w:lang w:val="es-ES_tradnl"/>
        </w:rPr>
        <w:t>Pfülb</w:t>
      </w:r>
      <w:proofErr w:type="spellEnd"/>
      <w:r w:rsidRPr="00E04DF8">
        <w:rPr>
          <w:lang w:val="es-ES_tradnl"/>
        </w:rPr>
        <w:t xml:space="preserve">, </w:t>
      </w:r>
      <w:r w:rsidRPr="00E04DF8">
        <w:rPr>
          <w:color w:val="000000"/>
          <w:shd w:val="clear" w:color="auto" w:fill="FFFFFF"/>
          <w:lang w:val="es-ES_tradnl"/>
        </w:rPr>
        <w:t>presidente de la</w:t>
      </w:r>
      <w:r w:rsidR="00AD6F9C" w:rsidRPr="00E04DF8">
        <w:rPr>
          <w:color w:val="000000"/>
          <w:shd w:val="clear" w:color="auto" w:fill="FFFFFF"/>
          <w:lang w:val="es-ES_tradnl"/>
        </w:rPr>
        <w:t> </w:t>
      </w:r>
      <w:r w:rsidRPr="00E04DF8">
        <w:rPr>
          <w:color w:val="000000"/>
          <w:shd w:val="clear" w:color="auto" w:fill="FFFFFF"/>
          <w:lang w:val="es-ES_tradnl"/>
        </w:rPr>
        <w:t>Oficina Federal de Variedades Vegetales (</w:t>
      </w:r>
      <w:proofErr w:type="spellStart"/>
      <w:r w:rsidRPr="00E04DF8">
        <w:rPr>
          <w:color w:val="000000"/>
          <w:shd w:val="clear" w:color="auto" w:fill="FFFFFF"/>
          <w:lang w:val="es-ES_tradnl"/>
        </w:rPr>
        <w:t>Bundessortenamt</w:t>
      </w:r>
      <w:proofErr w:type="spellEnd"/>
      <w:r w:rsidRPr="00E04DF8">
        <w:rPr>
          <w:color w:val="000000"/>
          <w:shd w:val="clear" w:color="auto" w:fill="FFFFFF"/>
          <w:lang w:val="es-ES_tradnl"/>
        </w:rPr>
        <w:t>)</w:t>
      </w:r>
      <w:r w:rsidRPr="00E04DF8">
        <w:rPr>
          <w:lang w:val="es-ES_tradnl"/>
        </w:rPr>
        <w:t>. El</w:t>
      </w:r>
      <w:r w:rsidR="00AD6F9C" w:rsidRPr="00E04DF8">
        <w:rPr>
          <w:lang w:val="es-ES_tradnl"/>
        </w:rPr>
        <w:t> </w:t>
      </w:r>
      <w:r w:rsidRPr="00E04DF8">
        <w:rPr>
          <w:lang w:val="es-ES_tradnl"/>
        </w:rPr>
        <w:t>TWO asistió a una ponencia sobre la historia del examen de variedades en Alemania y las tareas y responsabilidades de la</w:t>
      </w:r>
      <w:r w:rsidR="00AD6F9C" w:rsidRPr="00E04DF8">
        <w:rPr>
          <w:lang w:val="es-ES_tradnl"/>
        </w:rPr>
        <w:t> </w:t>
      </w:r>
      <w:proofErr w:type="spellStart"/>
      <w:r w:rsidRPr="00E04DF8">
        <w:rPr>
          <w:lang w:val="es-ES_tradnl"/>
        </w:rPr>
        <w:t>Bundessortenamt</w:t>
      </w:r>
      <w:proofErr w:type="spellEnd"/>
      <w:r w:rsidRPr="00E04DF8">
        <w:rPr>
          <w:lang w:val="es-ES_tradnl"/>
        </w:rPr>
        <w:t>.</w:t>
      </w:r>
    </w:p>
    <w:p w14:paraId="20E194FD" w14:textId="77777777" w:rsidR="00FF0E5A" w:rsidRPr="00E04DF8" w:rsidRDefault="00FF0E5A" w:rsidP="00FF0E5A">
      <w:pPr>
        <w:rPr>
          <w:rFonts w:cs="Arial"/>
          <w:lang w:val="es-ES_tradnl"/>
        </w:rPr>
      </w:pPr>
    </w:p>
    <w:p w14:paraId="091D612A" w14:textId="4F6BEF98" w:rsidR="00FF0E5A" w:rsidRPr="00E04DF8" w:rsidRDefault="00FF0E5A" w:rsidP="00FF0E5A">
      <w:pPr>
        <w:pStyle w:val="ListParagraph"/>
        <w:numPr>
          <w:ilvl w:val="1"/>
          <w:numId w:val="1"/>
        </w:numPr>
        <w:ind w:left="0" w:firstLine="0"/>
        <w:rPr>
          <w:rFonts w:cs="Arial"/>
          <w:lang w:val="es-ES_tradnl"/>
        </w:rPr>
      </w:pPr>
      <w:r w:rsidRPr="00E04DF8">
        <w:rPr>
          <w:lang w:val="es-ES_tradnl"/>
        </w:rPr>
        <w:t>El</w:t>
      </w:r>
      <w:r w:rsidR="00AD6F9C" w:rsidRPr="00E04DF8">
        <w:rPr>
          <w:lang w:val="es-ES_tradnl"/>
        </w:rPr>
        <w:t> </w:t>
      </w:r>
      <w:r w:rsidRPr="00E04DF8">
        <w:rPr>
          <w:lang w:val="es-ES_tradnl"/>
        </w:rPr>
        <w:t>TWO también asistió a una ponencia sobre el examen</w:t>
      </w:r>
      <w:r w:rsidR="00AD6F9C" w:rsidRPr="00E04DF8">
        <w:rPr>
          <w:lang w:val="es-ES_tradnl"/>
        </w:rPr>
        <w:t> </w:t>
      </w:r>
      <w:r w:rsidRPr="00E04DF8">
        <w:rPr>
          <w:lang w:val="es-ES_tradnl"/>
        </w:rPr>
        <w:t>DHE de plantas ornamentales y árboles forestales que se lleva a cabo en la</w:t>
      </w:r>
      <w:r w:rsidR="00AD6F9C" w:rsidRPr="00E04DF8">
        <w:rPr>
          <w:lang w:val="es-ES_tradnl"/>
        </w:rPr>
        <w:t> </w:t>
      </w:r>
      <w:proofErr w:type="spellStart"/>
      <w:r w:rsidRPr="00E04DF8">
        <w:rPr>
          <w:lang w:val="es-ES_tradnl"/>
        </w:rPr>
        <w:t>Bundessortenamt</w:t>
      </w:r>
      <w:proofErr w:type="spellEnd"/>
      <w:r w:rsidRPr="00E04DF8">
        <w:rPr>
          <w:lang w:val="es-ES_tradnl"/>
        </w:rPr>
        <w:t xml:space="preserve">, a cargo de la Sra. Andrea </w:t>
      </w:r>
      <w:proofErr w:type="spellStart"/>
      <w:r w:rsidRPr="00E04DF8">
        <w:rPr>
          <w:lang w:val="es-ES_tradnl"/>
        </w:rPr>
        <w:t>Menne</w:t>
      </w:r>
      <w:proofErr w:type="spellEnd"/>
      <w:r w:rsidRPr="00E04DF8">
        <w:rPr>
          <w:lang w:val="es-ES_tradnl"/>
        </w:rPr>
        <w:t>, jefa de sección, Examen</w:t>
      </w:r>
      <w:r w:rsidR="00AD6F9C" w:rsidRPr="00E04DF8">
        <w:rPr>
          <w:lang w:val="es-ES_tradnl"/>
        </w:rPr>
        <w:t> </w:t>
      </w:r>
      <w:r w:rsidRPr="00E04DF8">
        <w:rPr>
          <w:lang w:val="es-ES_tradnl"/>
        </w:rPr>
        <w:t xml:space="preserve">DHE de ornamentales, </w:t>
      </w:r>
      <w:proofErr w:type="spellStart"/>
      <w:r w:rsidRPr="00E04DF8">
        <w:rPr>
          <w:lang w:val="es-ES_tradnl"/>
        </w:rPr>
        <w:t>Bundessortenamt</w:t>
      </w:r>
      <w:proofErr w:type="spellEnd"/>
      <w:r w:rsidRPr="00E04DF8">
        <w:rPr>
          <w:lang w:val="es-ES_tradnl"/>
        </w:rPr>
        <w:t xml:space="preserve">. </w:t>
      </w:r>
    </w:p>
    <w:p w14:paraId="47254506" w14:textId="77777777" w:rsidR="00FF0E5A" w:rsidRPr="00E04DF8" w:rsidRDefault="00FF0E5A" w:rsidP="00FF0E5A">
      <w:pPr>
        <w:rPr>
          <w:highlight w:val="yellow"/>
          <w:lang w:val="es-ES_tradnl"/>
        </w:rPr>
      </w:pPr>
    </w:p>
    <w:p w14:paraId="7BD5DCEE" w14:textId="5FD0E062" w:rsidR="00FF0E5A" w:rsidRPr="00E04DF8" w:rsidRDefault="00FF0E5A" w:rsidP="00FF0E5A">
      <w:pPr>
        <w:pStyle w:val="ListParagraph"/>
        <w:numPr>
          <w:ilvl w:val="1"/>
          <w:numId w:val="1"/>
        </w:numPr>
        <w:ind w:left="0" w:firstLine="0"/>
        <w:rPr>
          <w:lang w:val="es-ES_tradnl"/>
        </w:rPr>
      </w:pPr>
      <w:r w:rsidRPr="00E04DF8">
        <w:rPr>
          <w:lang w:val="es-ES_tradnl"/>
        </w:rPr>
        <w:t>E</w:t>
      </w:r>
      <w:r w:rsidR="00AD6F9C" w:rsidRPr="00E04DF8">
        <w:rPr>
          <w:lang w:val="es-ES_tradnl"/>
        </w:rPr>
        <w:t>l </w:t>
      </w:r>
      <w:r w:rsidRPr="00E04DF8">
        <w:rPr>
          <w:lang w:val="es-ES_tradnl"/>
        </w:rPr>
        <w:t xml:space="preserve">TWO tiene a menudo dificultades para proporcionar variedades ejemplo de caracteres cuantitativos y </w:t>
      </w:r>
      <w:proofErr w:type="spellStart"/>
      <w:r w:rsidRPr="00E04DF8">
        <w:rPr>
          <w:lang w:val="es-ES_tradnl"/>
        </w:rPr>
        <w:t>pseudocualitativos</w:t>
      </w:r>
      <w:proofErr w:type="spellEnd"/>
      <w:r w:rsidRPr="00E04DF8">
        <w:rPr>
          <w:lang w:val="es-ES_tradnl"/>
        </w:rPr>
        <w:t xml:space="preserve"> observados visualmente. Las directrices de examen de plantas ornamentales abarcan una gran diversidad de especies y no siempre se </w:t>
      </w:r>
      <w:r w:rsidR="00AD6F9C" w:rsidRPr="00E04DF8">
        <w:rPr>
          <w:lang w:val="es-ES_tradnl"/>
        </w:rPr>
        <w:t>tiene</w:t>
      </w:r>
      <w:r w:rsidRPr="00E04DF8">
        <w:rPr>
          <w:lang w:val="es-ES_tradnl"/>
        </w:rPr>
        <w:t xml:space="preserve"> o se conoce una lista amplia de variedades ejemplo. Además</w:t>
      </w:r>
      <w:r w:rsidR="00AD6F9C" w:rsidRPr="00E04DF8">
        <w:rPr>
          <w:lang w:val="es-ES_tradnl"/>
        </w:rPr>
        <w:t>,</w:t>
      </w:r>
      <w:r w:rsidRPr="00E04DF8">
        <w:rPr>
          <w:lang w:val="es-ES_tradnl"/>
        </w:rPr>
        <w:t xml:space="preserve"> contienen muchos caracteres en órganos pequeños o en partes muy pequeñas de los órganos que se suelen observar visualmente. Por ello, el</w:t>
      </w:r>
      <w:r w:rsidR="00AD6F9C" w:rsidRPr="00E04DF8">
        <w:rPr>
          <w:lang w:val="es-ES_tradnl"/>
        </w:rPr>
        <w:t> </w:t>
      </w:r>
      <w:r w:rsidRPr="00E04DF8">
        <w:rPr>
          <w:lang w:val="es-ES_tradnl"/>
        </w:rPr>
        <w:t xml:space="preserve">TWO convino en proponer que se modifique el documento TGP/7 para flexibilizar el requisito de proporcionar variedades ejemplo para caracteres cuantitativos y </w:t>
      </w:r>
      <w:proofErr w:type="spellStart"/>
      <w:r w:rsidRPr="00E04DF8">
        <w:rPr>
          <w:lang w:val="es-ES_tradnl"/>
        </w:rPr>
        <w:t>pseudocualitativos</w:t>
      </w:r>
      <w:proofErr w:type="spellEnd"/>
      <w:r w:rsidRPr="00E04DF8">
        <w:rPr>
          <w:lang w:val="es-ES_tradnl"/>
        </w:rPr>
        <w:t xml:space="preserve"> señalados con asterisco si el carácter solo se observa visualmente y se proporcionan ilustraciones. La modificación propuesta del documento TGP/7 es la siguiente:</w:t>
      </w:r>
    </w:p>
    <w:p w14:paraId="568989ED" w14:textId="77777777" w:rsidR="00FF0E5A" w:rsidRPr="00E04DF8" w:rsidRDefault="00FF0E5A" w:rsidP="00FF0E5A">
      <w:pPr>
        <w:rPr>
          <w:lang w:val="es-ES_tradnl"/>
        </w:rPr>
      </w:pPr>
    </w:p>
    <w:p w14:paraId="757D1F7D" w14:textId="77777777" w:rsidR="00FF0E5A" w:rsidRPr="00E04DF8" w:rsidRDefault="00FF0E5A" w:rsidP="00FF0E5A">
      <w:pPr>
        <w:keepNext/>
        <w:keepLines/>
        <w:ind w:left="567" w:right="567"/>
        <w:rPr>
          <w:rFonts w:eastAsia="Calibri"/>
          <w:lang w:val="es-ES_tradnl"/>
        </w:rPr>
      </w:pPr>
      <w:r w:rsidRPr="00E04DF8">
        <w:rPr>
          <w:lang w:val="es-ES_tradnl"/>
        </w:rPr>
        <w:t>"iii)</w:t>
      </w:r>
      <w:r w:rsidRPr="00E04DF8">
        <w:rPr>
          <w:lang w:val="es-ES_tradnl"/>
        </w:rPr>
        <w:tab/>
        <w:t xml:space="preserve">si un carácter es importante para la armonización internacional de las descripciones de variedades (carácter con asterisco) </w:t>
      </w:r>
      <w:proofErr w:type="gramStart"/>
      <w:r w:rsidRPr="00E04DF8">
        <w:rPr>
          <w:strike/>
          <w:highlight w:val="lightGray"/>
          <w:lang w:val="es-ES_tradnl"/>
        </w:rPr>
        <w:t>y</w:t>
      </w:r>
      <w:r w:rsidRPr="00E04DF8">
        <w:rPr>
          <w:highlight w:val="lightGray"/>
          <w:lang w:val="es-ES_tradnl"/>
        </w:rPr>
        <w:t xml:space="preserve"> </w:t>
      </w:r>
      <w:r w:rsidRPr="00E04DF8">
        <w:rPr>
          <w:highlight w:val="lightGray"/>
          <w:u w:val="single"/>
          <w:lang w:val="es-ES_tradnl"/>
        </w:rPr>
        <w:t>,</w:t>
      </w:r>
      <w:proofErr w:type="gramEnd"/>
      <w:r w:rsidRPr="00E04DF8">
        <w:rPr>
          <w:u w:val="single"/>
          <w:lang w:val="es-ES_tradnl"/>
        </w:rPr>
        <w:t xml:space="preserve"> </w:t>
      </w:r>
      <w:r w:rsidRPr="00E04DF8">
        <w:rPr>
          <w:lang w:val="es-ES_tradnl"/>
        </w:rPr>
        <w:t>está influenciado por el medio ambiente</w:t>
      </w:r>
      <w:r w:rsidRPr="00E04DF8">
        <w:rPr>
          <w:u w:val="single"/>
          <w:lang w:val="es-ES_tradnl"/>
        </w:rPr>
        <w:t xml:space="preserve"> </w:t>
      </w:r>
      <w:r w:rsidRPr="00E04DF8">
        <w:rPr>
          <w:highlight w:val="lightGray"/>
          <w:u w:val="single"/>
          <w:lang w:val="es-ES_tradnl"/>
        </w:rPr>
        <w:t>y no se puede ilustrar debidamente mediante fotografías o dibujos</w:t>
      </w:r>
      <w:r w:rsidRPr="00E04DF8">
        <w:rPr>
          <w:highlight w:val="lightGray"/>
          <w:lang w:val="es-ES_tradnl"/>
        </w:rPr>
        <w:t xml:space="preserve"> </w:t>
      </w:r>
      <w:r w:rsidRPr="00E04DF8">
        <w:rPr>
          <w:strike/>
          <w:highlight w:val="lightGray"/>
          <w:lang w:val="es-ES_tradnl"/>
        </w:rPr>
        <w:t xml:space="preserve">(la mayoría de los caracteres cuantitativos y </w:t>
      </w:r>
      <w:proofErr w:type="spellStart"/>
      <w:r w:rsidRPr="00E04DF8">
        <w:rPr>
          <w:strike/>
          <w:highlight w:val="lightGray"/>
          <w:lang w:val="es-ES_tradnl"/>
        </w:rPr>
        <w:t>pseudocualitativos</w:t>
      </w:r>
      <w:proofErr w:type="spellEnd"/>
      <w:r w:rsidRPr="00E04DF8">
        <w:rPr>
          <w:strike/>
          <w:highlight w:val="lightGray"/>
          <w:lang w:val="es-ES_tradnl"/>
        </w:rPr>
        <w:t>)</w:t>
      </w:r>
      <w:r w:rsidRPr="00E04DF8">
        <w:rPr>
          <w:highlight w:val="lightGray"/>
          <w:lang w:val="es-ES_tradnl"/>
        </w:rPr>
        <w:t xml:space="preserve"> o las variedades ejemplo son necesarias para ilustrar el carácter</w:t>
      </w:r>
      <w:r w:rsidRPr="00E04DF8">
        <w:rPr>
          <w:strike/>
          <w:highlight w:val="lightGray"/>
          <w:lang w:val="es-ES_tradnl"/>
        </w:rPr>
        <w:t xml:space="preserve"> (véase la sección 3.1)</w:t>
      </w:r>
      <w:r w:rsidRPr="00E04DF8">
        <w:rPr>
          <w:lang w:val="es-ES_tradnl"/>
        </w:rPr>
        <w:t xml:space="preserve"> será necesario proporcionar variedades ejemplo. </w:t>
      </w:r>
    </w:p>
    <w:p w14:paraId="5C2DE8CF" w14:textId="77777777" w:rsidR="00FF0E5A" w:rsidRPr="00E04DF8" w:rsidRDefault="00FF0E5A" w:rsidP="00FF0E5A">
      <w:pPr>
        <w:keepNext/>
        <w:keepLines/>
        <w:ind w:left="567" w:right="567"/>
        <w:rPr>
          <w:rFonts w:eastAsia="Calibri"/>
          <w:lang w:val="es-ES_tradnl"/>
        </w:rPr>
      </w:pPr>
    </w:p>
    <w:p w14:paraId="68492457" w14:textId="77777777" w:rsidR="00FF0E5A" w:rsidRPr="00E04DF8" w:rsidRDefault="00FF0E5A" w:rsidP="00FF0E5A">
      <w:pPr>
        <w:keepNext/>
        <w:keepLines/>
        <w:ind w:left="567" w:right="567"/>
        <w:rPr>
          <w:rFonts w:eastAsia="Calibri"/>
          <w:u w:val="single"/>
          <w:lang w:val="es-ES_tradnl"/>
        </w:rPr>
      </w:pPr>
      <w:r w:rsidRPr="00E04DF8">
        <w:rPr>
          <w:highlight w:val="lightGray"/>
          <w:u w:val="single"/>
          <w:lang w:val="es-ES_tradnl"/>
        </w:rPr>
        <w:t>“En especies en las que la gama de expresión de un carácter cuantitativo (que no puede medirse) es amplia a nivel de variedad, no procede ilustrar los niveles de expresión exclusivamente con un dibujo o una fotografía. En estos casos, serán necesarias variedades ejemplo.</w:t>
      </w:r>
    </w:p>
    <w:p w14:paraId="590400F6" w14:textId="77777777" w:rsidR="00FF0E5A" w:rsidRPr="00E04DF8" w:rsidRDefault="00FF0E5A" w:rsidP="00FF0E5A">
      <w:pPr>
        <w:keepNext/>
        <w:keepLines/>
        <w:ind w:left="567" w:right="567"/>
        <w:rPr>
          <w:rFonts w:eastAsia="Calibri"/>
          <w:sz w:val="18"/>
          <w:u w:val="single"/>
          <w:lang w:val="es-ES_tradnl"/>
        </w:rPr>
      </w:pPr>
    </w:p>
    <w:p w14:paraId="09A5B1AA" w14:textId="33B1102A" w:rsidR="00FF0E5A" w:rsidRPr="00E04DF8" w:rsidRDefault="00FF0E5A" w:rsidP="00FF0E5A">
      <w:pPr>
        <w:pStyle w:val="ListParagraph"/>
        <w:numPr>
          <w:ilvl w:val="1"/>
          <w:numId w:val="1"/>
        </w:numPr>
        <w:ind w:left="0" w:firstLine="0"/>
        <w:rPr>
          <w:lang w:val="es-ES_tradnl"/>
        </w:rPr>
      </w:pPr>
      <w:r w:rsidRPr="00E04DF8">
        <w:rPr>
          <w:lang w:val="es-ES_tradnl"/>
        </w:rPr>
        <w:t>El</w:t>
      </w:r>
      <w:r w:rsidR="00AD6F9C" w:rsidRPr="00E04DF8">
        <w:rPr>
          <w:lang w:val="es-ES_tradnl"/>
        </w:rPr>
        <w:t> </w:t>
      </w:r>
      <w:r w:rsidRPr="00E04DF8">
        <w:rPr>
          <w:lang w:val="es-ES_tradnl"/>
        </w:rPr>
        <w:t>TWO convino en que el uso de ilustraciones sería adecuado para sustituir a las variedades ejemplo en estos caracteres y para facilitar la armonización internacional. El</w:t>
      </w:r>
      <w:r w:rsidR="00AD6F9C" w:rsidRPr="00E04DF8">
        <w:rPr>
          <w:lang w:val="es-ES_tradnl"/>
        </w:rPr>
        <w:t> </w:t>
      </w:r>
      <w:r w:rsidRPr="00E04DF8">
        <w:rPr>
          <w:lang w:val="es-ES_tradnl"/>
        </w:rPr>
        <w:t>TWO ofreció varios ejemplos de caracteres en los que podría usarse este enfoque, sustituir las variedades ejemplo cuando se aportan ilustraciones (véase el informe del</w:t>
      </w:r>
      <w:r w:rsidR="00AD6F9C" w:rsidRPr="00E04DF8">
        <w:rPr>
          <w:lang w:val="es-ES_tradnl"/>
        </w:rPr>
        <w:t> </w:t>
      </w:r>
      <w:r w:rsidRPr="00E04DF8">
        <w:rPr>
          <w:lang w:val="es-ES_tradnl"/>
        </w:rPr>
        <w:t>TWO).</w:t>
      </w:r>
    </w:p>
    <w:p w14:paraId="349D877F" w14:textId="77777777" w:rsidR="00FF0E5A" w:rsidRPr="00E04DF8" w:rsidRDefault="00FF0E5A" w:rsidP="00FF0E5A">
      <w:pPr>
        <w:rPr>
          <w:lang w:val="es-ES_tradnl"/>
        </w:rPr>
      </w:pPr>
    </w:p>
    <w:p w14:paraId="1A63EA95" w14:textId="3C3CC5CF" w:rsidR="00FF0E5A" w:rsidRPr="00E04DF8" w:rsidRDefault="00FF0E5A" w:rsidP="00FF0E5A">
      <w:pPr>
        <w:pStyle w:val="ListParagraph"/>
        <w:numPr>
          <w:ilvl w:val="1"/>
          <w:numId w:val="1"/>
        </w:numPr>
        <w:ind w:left="0" w:firstLine="0"/>
        <w:rPr>
          <w:lang w:val="es-ES_tradnl"/>
        </w:rPr>
      </w:pPr>
      <w:r w:rsidRPr="00E04DF8">
        <w:rPr>
          <w:lang w:val="es-ES_tradnl"/>
        </w:rPr>
        <w:t>El</w:t>
      </w:r>
      <w:r w:rsidR="00AD6F9C" w:rsidRPr="00E04DF8">
        <w:rPr>
          <w:lang w:val="es-ES_tradnl"/>
        </w:rPr>
        <w:t> </w:t>
      </w:r>
      <w:r w:rsidRPr="00E04DF8">
        <w:rPr>
          <w:lang w:val="es-ES_tradnl"/>
        </w:rPr>
        <w:t>TWO tomó nota de que el término “ambiente controlado” del Diagrama</w:t>
      </w:r>
      <w:r w:rsidR="00AD6F9C" w:rsidRPr="00E04DF8">
        <w:rPr>
          <w:lang w:val="es-ES_tradnl"/>
        </w:rPr>
        <w:t> </w:t>
      </w:r>
      <w:r w:rsidRPr="00E04DF8">
        <w:rPr>
          <w:lang w:val="es-ES_tradnl"/>
        </w:rPr>
        <w:t>1 de la nota orientativa GN</w:t>
      </w:r>
      <w:r w:rsidR="00AD6F9C" w:rsidRPr="00E04DF8">
        <w:rPr>
          <w:lang w:val="es-ES_tradnl"/>
        </w:rPr>
        <w:t> </w:t>
      </w:r>
      <w:r w:rsidRPr="00E04DF8">
        <w:rPr>
          <w:lang w:val="es-ES_tradnl"/>
        </w:rPr>
        <w:t>28 ofrecida en el documento</w:t>
      </w:r>
      <w:r w:rsidR="00AD6F9C" w:rsidRPr="00E04DF8">
        <w:rPr>
          <w:lang w:val="es-ES_tradnl"/>
        </w:rPr>
        <w:t> </w:t>
      </w:r>
      <w:r w:rsidRPr="00E04DF8">
        <w:rPr>
          <w:lang w:val="es-ES_tradnl"/>
        </w:rPr>
        <w:t>TGP/7 no se explica en el texto de esa nota. El</w:t>
      </w:r>
      <w:r w:rsidR="00AD6F9C" w:rsidRPr="00E04DF8">
        <w:rPr>
          <w:lang w:val="es-ES_tradnl"/>
        </w:rPr>
        <w:t> </w:t>
      </w:r>
      <w:r w:rsidRPr="00E04DF8">
        <w:rPr>
          <w:lang w:val="es-ES_tradnl"/>
        </w:rPr>
        <w:t>TWO convino en que el ambiente no puede controlarse por completo ni siquiera en condiciones de invernadero. El</w:t>
      </w:r>
      <w:r w:rsidR="00AD6F9C" w:rsidRPr="00E04DF8">
        <w:rPr>
          <w:lang w:val="es-ES_tradnl"/>
        </w:rPr>
        <w:t> </w:t>
      </w:r>
      <w:r w:rsidRPr="00E04DF8">
        <w:rPr>
          <w:lang w:val="es-ES_tradnl"/>
        </w:rPr>
        <w:t xml:space="preserve">TWO </w:t>
      </w:r>
      <w:r w:rsidR="00AD6F9C" w:rsidRPr="00E04DF8">
        <w:rPr>
          <w:lang w:val="es-ES_tradnl"/>
        </w:rPr>
        <w:t>acordó</w:t>
      </w:r>
      <w:r w:rsidRPr="00E04DF8">
        <w:rPr>
          <w:lang w:val="es-ES_tradnl"/>
        </w:rPr>
        <w:t xml:space="preserve"> proponer que el Diagrama</w:t>
      </w:r>
      <w:r w:rsidR="00AD6F9C" w:rsidRPr="00E04DF8">
        <w:rPr>
          <w:lang w:val="es-ES_tradnl"/>
        </w:rPr>
        <w:t> </w:t>
      </w:r>
      <w:r w:rsidRPr="00E04DF8">
        <w:rPr>
          <w:lang w:val="es-ES_tradnl"/>
        </w:rPr>
        <w:t xml:space="preserve">1 se modifique para sustituir la pregunta “¿está controlado el medio ambiente?” por “¿se observa el carácter solo visualmente?”, como sigue: </w:t>
      </w:r>
    </w:p>
    <w:p w14:paraId="062B08A2" w14:textId="77777777" w:rsidR="00FF0E5A" w:rsidRPr="00E04DF8" w:rsidRDefault="00FF0E5A" w:rsidP="00FF0E5A">
      <w:pPr>
        <w:rPr>
          <w:lang w:val="es-ES_tradnl"/>
        </w:rPr>
      </w:pPr>
    </w:p>
    <w:p w14:paraId="3BF6F2AA" w14:textId="78E62383" w:rsidR="00FF0E5A" w:rsidRPr="00E04DF8" w:rsidRDefault="00D57137" w:rsidP="00FF0E5A">
      <w:pPr>
        <w:jc w:val="center"/>
        <w:rPr>
          <w:lang w:val="es-ES_tradnl"/>
        </w:rPr>
      </w:pPr>
      <w:bookmarkStart w:id="8" w:name="_GoBack"/>
      <w:r>
        <w:rPr>
          <w:noProof/>
          <w:sz w:val="22"/>
          <w:lang w:val="en-US"/>
        </w:rPr>
        <mc:AlternateContent>
          <mc:Choice Requires="wps">
            <w:drawing>
              <wp:anchor distT="0" distB="0" distL="114300" distR="114300" simplePos="0" relativeHeight="251661312" behindDoc="0" locked="0" layoutInCell="1" allowOverlap="1" wp14:anchorId="6343205C" wp14:editId="3DB7DCF9">
                <wp:simplePos x="0" y="0"/>
                <wp:positionH relativeFrom="column">
                  <wp:posOffset>2604003</wp:posOffset>
                </wp:positionH>
                <wp:positionV relativeFrom="paragraph">
                  <wp:posOffset>2051050</wp:posOffset>
                </wp:positionV>
                <wp:extent cx="1037166" cy="858309"/>
                <wp:effectExtent l="38100" t="0" r="29845" b="56515"/>
                <wp:wrapNone/>
                <wp:docPr id="21" name="Gerade Verbindung mit Pfeil 4"/>
                <wp:cNvGraphicFramePr/>
                <a:graphic xmlns:a="http://schemas.openxmlformats.org/drawingml/2006/main">
                  <a:graphicData uri="http://schemas.microsoft.com/office/word/2010/wordprocessingShape">
                    <wps:wsp>
                      <wps:cNvCnPr/>
                      <wps:spPr>
                        <a:xfrm flipH="1">
                          <a:off x="0" y="0"/>
                          <a:ext cx="1037166" cy="858309"/>
                        </a:xfrm>
                        <a:prstGeom prst="straightConnector1">
                          <a:avLst/>
                        </a:prstGeom>
                        <a:noFill/>
                        <a:ln w="12700" cap="flat" cmpd="sng" algn="ctr">
                          <a:solidFill>
                            <a:srgbClr val="F79646">
                              <a:lumMod val="7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4165DCDC" id="_x0000_t32" coordsize="21600,21600" o:spt="32" o:oned="t" path="m,l21600,21600e" filled="f">
                <v:path arrowok="t" fillok="f" o:connecttype="none"/>
                <o:lock v:ext="edit" shapetype="t"/>
              </v:shapetype>
              <v:shape id="Gerade Verbindung mit Pfeil 4" o:spid="_x0000_s1026" type="#_x0000_t32" style="position:absolute;margin-left:205.05pt;margin-top:161.5pt;width:81.65pt;height:67.6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" strokecolor="#e46c0a" strokeweight="1pt">
                <v:stroke endarrow="open"/>
              </v:shape>
            </w:pict>
          </mc:Fallback>
        </mc:AlternateContent>
      </w:r>
      <w:bookmarkEnd w:id="8"/>
      <w:r>
        <w:rPr>
          <w:noProof/>
          <w:sz w:val="22"/>
          <w:lang w:val="en-US"/>
        </w:rPr>
        <mc:AlternateContent>
          <mc:Choice Requires="wpg">
            <w:drawing>
              <wp:anchor distT="0" distB="0" distL="114300" distR="114300" simplePos="0" relativeHeight="251659264" behindDoc="0" locked="0" layoutInCell="1" allowOverlap="1" wp14:anchorId="29448756" wp14:editId="2101AD21">
                <wp:simplePos x="0" y="0"/>
                <wp:positionH relativeFrom="column">
                  <wp:posOffset>2397760</wp:posOffset>
                </wp:positionH>
                <wp:positionV relativeFrom="paragraph">
                  <wp:posOffset>1530350</wp:posOffset>
                </wp:positionV>
                <wp:extent cx="2383155" cy="635000"/>
                <wp:effectExtent l="0" t="0" r="17145" b="12700"/>
                <wp:wrapNone/>
                <wp:docPr id="40" name="Grupo 40"/>
                <wp:cNvGraphicFramePr/>
                <a:graphic xmlns:a="http://schemas.openxmlformats.org/drawingml/2006/main">
                  <a:graphicData uri="http://schemas.microsoft.com/office/word/2010/wordprocessingGroup">
                    <wpg:wgp>
                      <wpg:cNvGrpSpPr/>
                      <wpg:grpSpPr>
                        <a:xfrm>
                          <a:off x="0" y="0"/>
                          <a:ext cx="2383155" cy="635000"/>
                          <a:chOff x="0" y="0"/>
                          <a:chExt cx="2345267" cy="635000"/>
                        </a:xfrm>
                      </wpg:grpSpPr>
                      <wps:wsp>
                        <wps:cNvPr id="20" name="Textfeld 2"/>
                        <wps:cNvSpPr txBox="1">
                          <a:spLocks noChangeArrowheads="1"/>
                        </wps:cNvSpPr>
                        <wps:spPr bwMode="auto">
                          <a:xfrm>
                            <a:off x="1227667" y="0"/>
                            <a:ext cx="1117600" cy="635000"/>
                          </a:xfrm>
                          <a:prstGeom prst="rect">
                            <a:avLst/>
                          </a:prstGeom>
                          <a:solidFill>
                            <a:srgbClr val="FFFFFF"/>
                          </a:solidFill>
                          <a:ln w="12700">
                            <a:solidFill>
                              <a:srgbClr val="E46C0A"/>
                            </a:solidFill>
                            <a:miter lim="800000"/>
                            <a:headEnd/>
                            <a:tailEnd/>
                          </a:ln>
                        </wps:spPr>
                        <wps:txbx>
                          <w:txbxContent>
                            <w:p w14:paraId="1FB230CD" w14:textId="77777777" w:rsidR="00D57137" w:rsidRDefault="00D57137" w:rsidP="00D57137">
                              <w:pPr>
                                <w:jc w:val="center"/>
                                <w:rPr>
                                  <w:sz w:val="14"/>
                                  <w:szCs w:val="18"/>
                                  <w:u w:val="single"/>
                                </w:rPr>
                              </w:pPr>
                            </w:p>
                            <w:p w14:paraId="1206F37B" w14:textId="77777777" w:rsidR="00D57137" w:rsidRPr="004E1974" w:rsidRDefault="00D57137" w:rsidP="00D57137">
                              <w:pPr>
                                <w:jc w:val="center"/>
                                <w:rPr>
                                  <w:sz w:val="14"/>
                                  <w:szCs w:val="14"/>
                                  <w:u w:val="single"/>
                                </w:rPr>
                              </w:pPr>
                              <w:r w:rsidRPr="00C77019">
                                <w:rPr>
                                  <w:sz w:val="14"/>
                                  <w:szCs w:val="18"/>
                                  <w:u w:val="single"/>
                                </w:rPr>
                                <w:t>¿La observación del carácter es únicamente visual?</w:t>
                              </w:r>
                            </w:p>
                          </w:txbxContent>
                        </wps:txbx>
                        <wps:bodyPr rot="0" vert="horz" wrap="square" lIns="91440" tIns="45720" rIns="91440" bIns="45720" anchor="t" anchorCtr="0">
                          <a:noAutofit/>
                        </wps:bodyPr>
                      </wps:wsp>
                      <wps:wsp>
                        <wps:cNvPr id="28" name="Conector recto 28"/>
                        <wps:cNvCnPr/>
                        <wps:spPr>
                          <a:xfrm flipV="1">
                            <a:off x="0" y="247650"/>
                            <a:ext cx="1189567" cy="0"/>
                          </a:xfrm>
                          <a:prstGeom prst="line">
                            <a:avLst/>
                          </a:prstGeom>
                          <a:ln w="215900">
                            <a:solidFill>
                              <a:schemeClr val="bg1"/>
                            </a:solidFill>
                          </a:ln>
                        </wps:spPr>
                        <wps:style>
                          <a:lnRef idx="1">
                            <a:schemeClr val="accent1"/>
                          </a:lnRef>
                          <a:fillRef idx="0">
                            <a:schemeClr val="accent1"/>
                          </a:fillRef>
                          <a:effectRef idx="0">
                            <a:schemeClr val="accent1"/>
                          </a:effectRef>
                          <a:fontRef idx="minor">
                            <a:schemeClr val="tx1"/>
                          </a:fontRef>
                        </wps:style>
                        <wps:bodyPr/>
                      </wps:wsp>
                      <wps:wsp>
                        <wps:cNvPr id="31" name="Rectángulo 31"/>
                        <wps:cNvSpPr/>
                        <wps:spPr>
                          <a:xfrm>
                            <a:off x="660400" y="71967"/>
                            <a:ext cx="563033" cy="41063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29448756" id="Grupo 40" o:spid="_x0000_s1026" style="position:absolute;left:0;text-align:left;margin-left:188.8pt;margin-top:120.5pt;width:187.65pt;height:50pt;z-index:251659264;mso-width-relative:margin" coordsize="23452,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">
                <v:shapetype id="_x0000_t202" coordsize="21600,21600" o:spt="202" path="m,l,21600r21600,l21600,xe">
                  <v:stroke joinstyle="miter"/>
                  <v:path gradientshapeok="t" o:connecttype="rect"/>
                </v:shapetype>
                <v:shape id="Textfeld 2" o:spid="_x0000_s1027" type="#_x0000_t202" style="position:absolute;left:12276;width:11176;height:63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" strokecolor="#e46c0a" strokeweight="1pt">
                  <v:textbox>
                    <w:txbxContent>
                      <w:p w14:paraId="1FB230CD" w14:textId="77777777" w:rsidR="00D57137" w:rsidRDefault="00D57137" w:rsidP="00D57137">
                        <w:pPr>
                          <w:jc w:val="center"/>
                          <w:rPr>
                            <w:sz w:val="14"/>
                            <w:szCs w:val="18"/>
                            <w:u w:val="single"/>
                          </w:rPr>
                        </w:pPr>
                      </w:p>
                      <w:p w14:paraId="1206F37B" w14:textId="77777777" w:rsidR="00D57137" w:rsidRPr="004E1974" w:rsidRDefault="00D57137" w:rsidP="00D57137">
                        <w:pPr>
                          <w:jc w:val="center"/>
                          <w:rPr>
                            <w:sz w:val="14"/>
                            <w:szCs w:val="14"/>
                            <w:u w:val="single"/>
                          </w:rPr>
                        </w:pPr>
                        <w:r w:rsidRPr="00C77019">
                          <w:rPr>
                            <w:sz w:val="14"/>
                            <w:szCs w:val="18"/>
                            <w:u w:val="single"/>
                          </w:rPr>
                          <w:t>¿La observación del carácter es únicamente visual?</w:t>
                        </w:r>
                      </w:p>
                    </w:txbxContent>
                  </v:textbox>
                </v:shape>
                <v:line id="Conector recto 28" o:spid="_x0000_s1028" style="position:absolute;flip:y;visibility:visible;mso-wrap-style:square" from="0,2476" to="11895,24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" strokecolor="white [3212]" strokeweight="17pt"/>
                <v:rect id="Rectángulo 31" o:spid="_x0000_s1029" style="position:absolute;left:6604;top:719;width:5630;height:41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" fillcolor="white [3212]" stroked="f" strokeweight="2pt"/>
              </v:group>
            </w:pict>
          </mc:Fallback>
        </mc:AlternateContent>
      </w:r>
      <w:r w:rsidRPr="006C56A9">
        <w:rPr>
          <w:noProof/>
          <w:lang w:val="en-US"/>
        </w:rPr>
        <w:drawing>
          <wp:inline distT="0" distB="0" distL="0" distR="0" wp14:anchorId="65AF223C" wp14:editId="60B8B4F6">
            <wp:extent cx="6120765" cy="4660265"/>
            <wp:effectExtent l="0" t="0" r="0" b="6985"/>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20765" cy="4660265"/>
                    </a:xfrm>
                    <a:prstGeom prst="rect">
                      <a:avLst/>
                    </a:prstGeom>
                    <a:noFill/>
                    <a:ln>
                      <a:noFill/>
                    </a:ln>
                  </pic:spPr>
                </pic:pic>
              </a:graphicData>
            </a:graphic>
          </wp:inline>
        </w:drawing>
      </w:r>
    </w:p>
    <w:p w14:paraId="0BC825FF" w14:textId="77777777" w:rsidR="00FF0E5A" w:rsidRPr="00E04DF8" w:rsidRDefault="00FF0E5A" w:rsidP="00FF0E5A">
      <w:pPr>
        <w:outlineLvl w:val="4"/>
        <w:rPr>
          <w:i/>
          <w:lang w:val="es-ES_tradnl"/>
        </w:rPr>
      </w:pPr>
    </w:p>
    <w:p w14:paraId="186670FF" w14:textId="6FD57AD4" w:rsidR="00FF0E5A" w:rsidRPr="00E04DF8" w:rsidRDefault="00FF0E5A" w:rsidP="00FF0E5A">
      <w:pPr>
        <w:pStyle w:val="ListParagraph"/>
        <w:numPr>
          <w:ilvl w:val="1"/>
          <w:numId w:val="1"/>
        </w:numPr>
        <w:ind w:left="0" w:firstLine="0"/>
        <w:rPr>
          <w:lang w:val="es-ES_tradnl"/>
        </w:rPr>
      </w:pPr>
      <w:r w:rsidRPr="00E04DF8">
        <w:rPr>
          <w:lang w:val="es-ES_tradnl"/>
        </w:rPr>
        <w:t>El</w:t>
      </w:r>
      <w:r w:rsidR="00AD6F9C" w:rsidRPr="00E04DF8">
        <w:rPr>
          <w:lang w:val="es-ES_tradnl"/>
        </w:rPr>
        <w:t> </w:t>
      </w:r>
      <w:r w:rsidRPr="00E04DF8">
        <w:rPr>
          <w:lang w:val="es-ES_tradnl"/>
        </w:rPr>
        <w:t xml:space="preserve">TWO asistió a una ponencia titulada “Resistencia a </w:t>
      </w:r>
      <w:proofErr w:type="spellStart"/>
      <w:r w:rsidRPr="00E04DF8">
        <w:rPr>
          <w:i/>
          <w:lang w:val="es-ES_tradnl"/>
        </w:rPr>
        <w:t>Puccinia</w:t>
      </w:r>
      <w:proofErr w:type="spellEnd"/>
      <w:r w:rsidR="00C50014">
        <w:rPr>
          <w:i/>
          <w:lang w:val="es-ES_tradnl"/>
        </w:rPr>
        <w:t> </w:t>
      </w:r>
      <w:proofErr w:type="spellStart"/>
      <w:r w:rsidRPr="00E04DF8">
        <w:rPr>
          <w:i/>
          <w:lang w:val="es-ES_tradnl"/>
        </w:rPr>
        <w:t>horiana</w:t>
      </w:r>
      <w:proofErr w:type="spellEnd"/>
      <w:r w:rsidRPr="00E04DF8">
        <w:rPr>
          <w:lang w:val="es-ES_tradnl"/>
        </w:rPr>
        <w:t xml:space="preserve"> en el crisantemo</w:t>
      </w:r>
      <w:r w:rsidR="00AD6F9C" w:rsidRPr="00E04DF8">
        <w:rPr>
          <w:lang w:val="es-ES_tradnl"/>
        </w:rPr>
        <w:t xml:space="preserve"> -</w:t>
      </w:r>
      <w:r w:rsidRPr="00E04DF8">
        <w:rPr>
          <w:lang w:val="es-ES_tradnl"/>
        </w:rPr>
        <w:t xml:space="preserve"> informe sobre un posible nuevo carácter DHE”, ofrecida por un experto de los</w:t>
      </w:r>
      <w:r w:rsidR="00AD6F9C" w:rsidRPr="00E04DF8">
        <w:rPr>
          <w:lang w:val="es-ES_tradnl"/>
        </w:rPr>
        <w:t> </w:t>
      </w:r>
      <w:r w:rsidRPr="00E04DF8">
        <w:rPr>
          <w:lang w:val="es-ES_tradnl"/>
        </w:rPr>
        <w:t>Países</w:t>
      </w:r>
      <w:r w:rsidR="00AD6F9C" w:rsidRPr="00E04DF8">
        <w:rPr>
          <w:lang w:val="es-ES_tradnl"/>
        </w:rPr>
        <w:t> </w:t>
      </w:r>
      <w:r w:rsidRPr="00E04DF8">
        <w:rPr>
          <w:lang w:val="es-ES_tradnl"/>
        </w:rPr>
        <w:t>Bajos. Se facilita una copia de la ponencia en el documento TWO/54/4. El</w:t>
      </w:r>
      <w:r w:rsidR="00AD6F9C" w:rsidRPr="00E04DF8">
        <w:rPr>
          <w:lang w:val="es-ES_tradnl"/>
        </w:rPr>
        <w:t> </w:t>
      </w:r>
      <w:r w:rsidRPr="00E04DF8">
        <w:rPr>
          <w:lang w:val="es-ES_tradnl"/>
        </w:rPr>
        <w:t>TWO tomó nota del trabajo presentado y acordó invitar al experto de los</w:t>
      </w:r>
      <w:r w:rsidR="00AD6F9C" w:rsidRPr="00E04DF8">
        <w:rPr>
          <w:lang w:val="es-ES_tradnl"/>
        </w:rPr>
        <w:t> </w:t>
      </w:r>
      <w:r w:rsidRPr="00E04DF8">
        <w:rPr>
          <w:lang w:val="es-ES_tradnl"/>
        </w:rPr>
        <w:t>Países</w:t>
      </w:r>
      <w:r w:rsidR="00AD6F9C" w:rsidRPr="00E04DF8">
        <w:rPr>
          <w:lang w:val="es-ES_tradnl"/>
        </w:rPr>
        <w:t> </w:t>
      </w:r>
      <w:r w:rsidRPr="00E04DF8">
        <w:rPr>
          <w:lang w:val="es-ES_tradnl"/>
        </w:rPr>
        <w:t>Bajos a informar de los avances en su quincuagésima quinta sesión. El</w:t>
      </w:r>
      <w:r w:rsidR="00AD6F9C" w:rsidRPr="00E04DF8">
        <w:rPr>
          <w:lang w:val="es-ES_tradnl"/>
        </w:rPr>
        <w:t> </w:t>
      </w:r>
      <w:r w:rsidRPr="00E04DF8">
        <w:rPr>
          <w:lang w:val="es-ES_tradnl"/>
        </w:rPr>
        <w:t xml:space="preserve">TWO tomó nota de que la resistencia a </w:t>
      </w:r>
      <w:r w:rsidRPr="00E04DF8">
        <w:rPr>
          <w:i/>
          <w:lang w:val="es-ES_tradnl"/>
        </w:rPr>
        <w:t>P.</w:t>
      </w:r>
      <w:r w:rsidR="00AD6F9C" w:rsidRPr="00E04DF8">
        <w:rPr>
          <w:i/>
          <w:lang w:val="es-ES_tradnl"/>
        </w:rPr>
        <w:t> </w:t>
      </w:r>
      <w:proofErr w:type="spellStart"/>
      <w:r w:rsidRPr="00E04DF8">
        <w:rPr>
          <w:i/>
          <w:lang w:val="es-ES_tradnl"/>
        </w:rPr>
        <w:t>horiana</w:t>
      </w:r>
      <w:proofErr w:type="spellEnd"/>
      <w:r w:rsidRPr="00E04DF8">
        <w:rPr>
          <w:lang w:val="es-ES_tradnl"/>
        </w:rPr>
        <w:t xml:space="preserve"> constituye en la actualidad un objetivo del </w:t>
      </w:r>
      <w:proofErr w:type="spellStart"/>
      <w:r w:rsidRPr="00E04DF8">
        <w:rPr>
          <w:lang w:val="es-ES_tradnl"/>
        </w:rPr>
        <w:t>fitomejoramiento</w:t>
      </w:r>
      <w:proofErr w:type="spellEnd"/>
      <w:r w:rsidRPr="00E04DF8">
        <w:rPr>
          <w:lang w:val="es-ES_tradnl"/>
        </w:rPr>
        <w:t xml:space="preserve"> y de que aún no se ha utilizado en el examen</w:t>
      </w:r>
      <w:r w:rsidR="00AD6F9C" w:rsidRPr="00E04DF8">
        <w:rPr>
          <w:lang w:val="es-ES_tradnl"/>
        </w:rPr>
        <w:t> </w:t>
      </w:r>
      <w:r w:rsidRPr="00E04DF8">
        <w:rPr>
          <w:lang w:val="es-ES_tradnl"/>
        </w:rPr>
        <w:t>DHE. También tomó nota de la invitación a seguir participando en el desarrollo de la metodología para evaluar el carácter. El</w:t>
      </w:r>
      <w:r w:rsidR="00AD6F9C" w:rsidRPr="00E04DF8">
        <w:rPr>
          <w:lang w:val="es-ES_tradnl"/>
        </w:rPr>
        <w:t> </w:t>
      </w:r>
      <w:r w:rsidRPr="00E04DF8">
        <w:rPr>
          <w:lang w:val="es-ES_tradnl"/>
        </w:rPr>
        <w:t xml:space="preserve">TWO tomó nota de los requisitos específicos de mantenimiento de los aislados de </w:t>
      </w:r>
      <w:proofErr w:type="gramStart"/>
      <w:r w:rsidRPr="00E04DF8">
        <w:rPr>
          <w:i/>
          <w:lang w:val="es-ES_tradnl"/>
        </w:rPr>
        <w:t>P</w:t>
      </w:r>
      <w:r w:rsidR="00AD6F9C" w:rsidRPr="00E04DF8">
        <w:rPr>
          <w:i/>
          <w:lang w:val="es-ES_tradnl"/>
        </w:rPr>
        <w:t> </w:t>
      </w:r>
      <w:r w:rsidRPr="00E04DF8">
        <w:rPr>
          <w:i/>
          <w:lang w:val="es-ES_tradnl"/>
        </w:rPr>
        <w:t xml:space="preserve"> </w:t>
      </w:r>
      <w:proofErr w:type="spellStart"/>
      <w:r w:rsidRPr="00E04DF8">
        <w:rPr>
          <w:i/>
          <w:lang w:val="es-ES_tradnl"/>
        </w:rPr>
        <w:t>horiana</w:t>
      </w:r>
      <w:proofErr w:type="spellEnd"/>
      <w:proofErr w:type="gramEnd"/>
      <w:r w:rsidRPr="00E04DF8">
        <w:rPr>
          <w:lang w:val="es-ES_tradnl"/>
        </w:rPr>
        <w:t xml:space="preserve"> y convino en que la cuestión debe estudiarse más detenidamente antes de introducir ese carácter en las directrices de examen del crisantemo.</w:t>
      </w:r>
    </w:p>
    <w:p w14:paraId="2D099372" w14:textId="77777777" w:rsidR="00FF0E5A" w:rsidRPr="00E04DF8" w:rsidRDefault="00FF0E5A" w:rsidP="00FF0E5A">
      <w:pPr>
        <w:rPr>
          <w:lang w:val="es-ES_tradnl"/>
        </w:rPr>
      </w:pPr>
    </w:p>
    <w:p w14:paraId="636A47B7" w14:textId="1B273293" w:rsidR="00FF0E5A" w:rsidRPr="00E04DF8" w:rsidRDefault="00FF0E5A" w:rsidP="00FF0E5A">
      <w:pPr>
        <w:pStyle w:val="ListParagraph"/>
        <w:numPr>
          <w:ilvl w:val="1"/>
          <w:numId w:val="1"/>
        </w:numPr>
        <w:ind w:left="0" w:firstLine="0"/>
        <w:rPr>
          <w:snapToGrid w:val="0"/>
          <w:lang w:val="es-ES_tradnl"/>
        </w:rPr>
      </w:pPr>
      <w:r w:rsidRPr="00E04DF8">
        <w:rPr>
          <w:snapToGrid w:val="0"/>
          <w:lang w:val="es-ES_tradnl"/>
        </w:rPr>
        <w:t>El</w:t>
      </w:r>
      <w:r w:rsidR="00AD6F9C" w:rsidRPr="00E04DF8">
        <w:rPr>
          <w:snapToGrid w:val="0"/>
          <w:lang w:val="es-ES_tradnl"/>
        </w:rPr>
        <w:t> </w:t>
      </w:r>
      <w:r w:rsidRPr="00E04DF8">
        <w:rPr>
          <w:snapToGrid w:val="0"/>
          <w:lang w:val="es-ES_tradnl"/>
        </w:rPr>
        <w:t xml:space="preserve">TWO convino en modificar los códigos UPOV HYLOC, HYLOC_COS, HYLOC_GUA, HYLOC_GUN, HYLOC_POL y HYLOC_UND, tras la reclasificación de algunas especies de </w:t>
      </w:r>
      <w:proofErr w:type="spellStart"/>
      <w:r w:rsidRPr="00E04DF8">
        <w:rPr>
          <w:i/>
          <w:snapToGrid w:val="0"/>
          <w:lang w:val="es-ES_tradnl"/>
        </w:rPr>
        <w:t>Hylocereus</w:t>
      </w:r>
      <w:proofErr w:type="spellEnd"/>
      <w:r w:rsidRPr="00E04DF8">
        <w:rPr>
          <w:snapToGrid w:val="0"/>
          <w:lang w:val="es-ES_tradnl"/>
        </w:rPr>
        <w:t xml:space="preserve"> como especies de </w:t>
      </w:r>
      <w:proofErr w:type="spellStart"/>
      <w:r w:rsidRPr="00E04DF8">
        <w:rPr>
          <w:i/>
          <w:snapToGrid w:val="0"/>
          <w:lang w:val="es-ES_tradnl"/>
        </w:rPr>
        <w:t>Selenicereus</w:t>
      </w:r>
      <w:proofErr w:type="spellEnd"/>
      <w:r w:rsidRPr="00E04DF8">
        <w:rPr>
          <w:snapToGrid w:val="0"/>
          <w:lang w:val="es-ES_tradnl"/>
        </w:rPr>
        <w:t>, según se expone en el párrafo 34 del documento TWP/6/4.</w:t>
      </w:r>
    </w:p>
    <w:p w14:paraId="7F4E265F" w14:textId="77777777" w:rsidR="00FF0E5A" w:rsidRPr="00E04DF8" w:rsidRDefault="00FF0E5A" w:rsidP="00FF0E5A">
      <w:pPr>
        <w:rPr>
          <w:snapToGrid w:val="0"/>
          <w:lang w:val="es-ES_tradnl"/>
        </w:rPr>
      </w:pPr>
    </w:p>
    <w:p w14:paraId="7423041E" w14:textId="2FDE88FA" w:rsidR="00FF0E5A" w:rsidRPr="00E04DF8" w:rsidRDefault="00FF0E5A" w:rsidP="00FF0E5A">
      <w:pPr>
        <w:pStyle w:val="ListParagraph"/>
        <w:numPr>
          <w:ilvl w:val="1"/>
          <w:numId w:val="1"/>
        </w:numPr>
        <w:ind w:left="0" w:firstLine="0"/>
        <w:rPr>
          <w:snapToGrid w:val="0"/>
          <w:lang w:val="es-ES_tradnl"/>
        </w:rPr>
      </w:pPr>
      <w:r w:rsidRPr="00E04DF8">
        <w:rPr>
          <w:snapToGrid w:val="0"/>
          <w:lang w:val="es-ES_tradnl"/>
        </w:rPr>
        <w:t>El</w:t>
      </w:r>
      <w:r w:rsidR="00AD6F9C" w:rsidRPr="00E04DF8">
        <w:rPr>
          <w:snapToGrid w:val="0"/>
          <w:lang w:val="es-ES_tradnl"/>
        </w:rPr>
        <w:t> </w:t>
      </w:r>
      <w:r w:rsidRPr="00E04DF8">
        <w:rPr>
          <w:snapToGrid w:val="0"/>
          <w:lang w:val="es-ES_tradnl"/>
        </w:rPr>
        <w:t xml:space="preserve">TWO convino en modificar los códigos UPOV CALAT_CRO, CALAT_LOE, CALAT_LRO, CALAT_ROS y CALAT_WAR, tras la reclasificación de algunas especies de </w:t>
      </w:r>
      <w:proofErr w:type="spellStart"/>
      <w:r w:rsidRPr="00E04DF8">
        <w:rPr>
          <w:i/>
          <w:snapToGrid w:val="0"/>
          <w:lang w:val="es-ES_tradnl"/>
        </w:rPr>
        <w:t>Calathea</w:t>
      </w:r>
      <w:proofErr w:type="spellEnd"/>
      <w:r w:rsidRPr="00E04DF8">
        <w:rPr>
          <w:snapToGrid w:val="0"/>
          <w:lang w:val="es-ES_tradnl"/>
        </w:rPr>
        <w:t xml:space="preserve"> como especies de </w:t>
      </w:r>
      <w:proofErr w:type="spellStart"/>
      <w:r w:rsidRPr="00E04DF8">
        <w:rPr>
          <w:i/>
          <w:snapToGrid w:val="0"/>
          <w:lang w:val="es-ES_tradnl"/>
        </w:rPr>
        <w:t>Geoppertia</w:t>
      </w:r>
      <w:proofErr w:type="spellEnd"/>
      <w:r w:rsidRPr="00E04DF8">
        <w:rPr>
          <w:snapToGrid w:val="0"/>
          <w:lang w:val="es-ES_tradnl"/>
        </w:rPr>
        <w:t>, según se expone en el párrafo 38 del documento TWP/6/2.</w:t>
      </w:r>
    </w:p>
    <w:p w14:paraId="7E61EB9B" w14:textId="77777777" w:rsidR="00FF0E5A" w:rsidRPr="00E04DF8" w:rsidRDefault="00FF0E5A" w:rsidP="00FF0E5A">
      <w:pPr>
        <w:rPr>
          <w:lang w:val="es-ES_tradnl"/>
        </w:rPr>
      </w:pPr>
    </w:p>
    <w:p w14:paraId="0D988B21" w14:textId="517F7F94" w:rsidR="00FF0E5A" w:rsidRPr="00E04DF8" w:rsidRDefault="00FF0E5A" w:rsidP="00FF0E5A">
      <w:pPr>
        <w:pStyle w:val="ListParagraph"/>
        <w:numPr>
          <w:ilvl w:val="1"/>
          <w:numId w:val="1"/>
        </w:numPr>
        <w:ind w:left="0" w:firstLine="0"/>
        <w:rPr>
          <w:lang w:val="es-ES_tradnl"/>
        </w:rPr>
      </w:pPr>
      <w:r w:rsidRPr="00E04DF8">
        <w:rPr>
          <w:lang w:val="es-ES_tradnl"/>
        </w:rPr>
        <w:t>El</w:t>
      </w:r>
      <w:r w:rsidR="00AD6F9C" w:rsidRPr="00E04DF8">
        <w:rPr>
          <w:lang w:val="es-ES_tradnl"/>
        </w:rPr>
        <w:t> </w:t>
      </w:r>
      <w:r w:rsidRPr="00E04DF8">
        <w:rPr>
          <w:lang w:val="es-ES_tradnl"/>
        </w:rPr>
        <w:t>TWO recibió un informe de un experto de la</w:t>
      </w:r>
      <w:r w:rsidR="00AD6F9C" w:rsidRPr="00E04DF8">
        <w:rPr>
          <w:lang w:val="es-ES_tradnl"/>
        </w:rPr>
        <w:t> </w:t>
      </w:r>
      <w:r w:rsidRPr="00E04DF8">
        <w:rPr>
          <w:lang w:val="es-ES_tradnl"/>
        </w:rPr>
        <w:t>Unión</w:t>
      </w:r>
      <w:r w:rsidR="00AD6F9C" w:rsidRPr="00E04DF8">
        <w:rPr>
          <w:lang w:val="es-ES_tradnl"/>
        </w:rPr>
        <w:t> </w:t>
      </w:r>
      <w:r w:rsidRPr="00E04DF8">
        <w:rPr>
          <w:lang w:val="es-ES_tradnl"/>
        </w:rPr>
        <w:t xml:space="preserve">Europea sobre las solicitudes presentadas respecto de variedades ornamentales de </w:t>
      </w:r>
      <w:r w:rsidRPr="00E04DF8">
        <w:rPr>
          <w:i/>
          <w:iCs/>
          <w:lang w:val="es-ES_tradnl"/>
        </w:rPr>
        <w:t>Colocasia</w:t>
      </w:r>
      <w:r w:rsidR="00AD6F9C" w:rsidRPr="00E04DF8">
        <w:rPr>
          <w:i/>
          <w:iCs/>
          <w:lang w:val="es-ES_tradnl"/>
        </w:rPr>
        <w:t> </w:t>
      </w:r>
      <w:proofErr w:type="spellStart"/>
      <w:r w:rsidRPr="00E04DF8">
        <w:rPr>
          <w:i/>
          <w:iCs/>
          <w:lang w:val="es-ES_tradnl"/>
        </w:rPr>
        <w:t>esculenta</w:t>
      </w:r>
      <w:proofErr w:type="spellEnd"/>
      <w:r w:rsidRPr="00E04DF8">
        <w:rPr>
          <w:lang w:val="es-ES_tradnl"/>
        </w:rPr>
        <w:t xml:space="preserve"> L.)</w:t>
      </w:r>
      <w:r w:rsidR="00AD6F9C" w:rsidRPr="00E04DF8">
        <w:rPr>
          <w:lang w:val="es-ES_tradnl"/>
        </w:rPr>
        <w:t> </w:t>
      </w:r>
      <w:proofErr w:type="spellStart"/>
      <w:r w:rsidRPr="00E04DF8">
        <w:rPr>
          <w:lang w:val="es-ES_tradnl"/>
        </w:rPr>
        <w:t>Schott</w:t>
      </w:r>
      <w:proofErr w:type="spellEnd"/>
      <w:r w:rsidRPr="00E04DF8">
        <w:rPr>
          <w:lang w:val="es-ES_tradnl"/>
        </w:rPr>
        <w:t>. El</w:t>
      </w:r>
      <w:r w:rsidR="00AD6F9C" w:rsidRPr="00E04DF8">
        <w:rPr>
          <w:lang w:val="es-ES_tradnl"/>
        </w:rPr>
        <w:t> </w:t>
      </w:r>
      <w:r w:rsidRPr="00E04DF8">
        <w:rPr>
          <w:lang w:val="es-ES_tradnl"/>
        </w:rPr>
        <w:t xml:space="preserve">TWO tomó nota de que las directrices de examen de </w:t>
      </w:r>
      <w:r w:rsidR="00AD6F9C" w:rsidRPr="00E04DF8">
        <w:rPr>
          <w:lang w:val="es-ES_tradnl"/>
        </w:rPr>
        <w:t>c</w:t>
      </w:r>
      <w:r w:rsidRPr="00E04DF8">
        <w:rPr>
          <w:lang w:val="es-ES_tradnl"/>
        </w:rPr>
        <w:t>olocasia</w:t>
      </w:r>
      <w:r w:rsidR="00AD6F9C" w:rsidRPr="00E04DF8">
        <w:rPr>
          <w:lang w:val="es-ES_tradnl"/>
        </w:rPr>
        <w:t xml:space="preserve"> (</w:t>
      </w:r>
      <w:r w:rsidRPr="00E04DF8">
        <w:rPr>
          <w:lang w:val="es-ES_tradnl"/>
        </w:rPr>
        <w:t>documento</w:t>
      </w:r>
      <w:r w:rsidR="00AD6F9C" w:rsidRPr="00E04DF8">
        <w:rPr>
          <w:lang w:val="es-ES_tradnl"/>
        </w:rPr>
        <w:t> </w:t>
      </w:r>
      <w:r w:rsidRPr="00E04DF8">
        <w:rPr>
          <w:lang w:val="es-ES_tradnl"/>
        </w:rPr>
        <w:t>TG/255/1) no cubren las variedades ornamentales y de que los participantes en el examen</w:t>
      </w:r>
      <w:r w:rsidR="00AD6F9C" w:rsidRPr="00E04DF8">
        <w:rPr>
          <w:lang w:val="es-ES_tradnl"/>
        </w:rPr>
        <w:t> </w:t>
      </w:r>
      <w:r w:rsidRPr="00E04DF8">
        <w:rPr>
          <w:lang w:val="es-ES_tradnl"/>
        </w:rPr>
        <w:t>DHE no poseen experiencia sobre ese cultivo.</w:t>
      </w:r>
    </w:p>
    <w:p w14:paraId="301E212B" w14:textId="77777777" w:rsidR="00FF0E5A" w:rsidRPr="00E04DF8" w:rsidRDefault="00FF0E5A" w:rsidP="00FF0E5A">
      <w:pPr>
        <w:rPr>
          <w:snapToGrid w:val="0"/>
          <w:lang w:val="es-ES_tradnl"/>
        </w:rPr>
      </w:pPr>
    </w:p>
    <w:p w14:paraId="0EEB4099" w14:textId="0F533D39" w:rsidR="00FF0E5A" w:rsidRPr="00E04DF8" w:rsidRDefault="00FF0E5A" w:rsidP="00FF0E5A">
      <w:pPr>
        <w:pStyle w:val="ListParagraph"/>
        <w:numPr>
          <w:ilvl w:val="1"/>
          <w:numId w:val="1"/>
        </w:numPr>
        <w:ind w:left="0" w:firstLine="0"/>
        <w:rPr>
          <w:lang w:val="es-ES_tradnl"/>
        </w:rPr>
      </w:pPr>
      <w:r w:rsidRPr="00E04DF8">
        <w:rPr>
          <w:lang w:val="es-ES_tradnl"/>
        </w:rPr>
        <w:t>El</w:t>
      </w:r>
      <w:r w:rsidR="00AD6F9C" w:rsidRPr="00E04DF8">
        <w:rPr>
          <w:lang w:val="es-ES_tradnl"/>
        </w:rPr>
        <w:t> </w:t>
      </w:r>
      <w:r w:rsidRPr="00E04DF8">
        <w:rPr>
          <w:lang w:val="es-ES_tradnl"/>
        </w:rPr>
        <w:t>TWO examinó 10</w:t>
      </w:r>
      <w:r w:rsidR="00AD6F9C" w:rsidRPr="00E04DF8">
        <w:rPr>
          <w:lang w:val="es-ES_tradnl"/>
        </w:rPr>
        <w:t> </w:t>
      </w:r>
      <w:r w:rsidRPr="00E04DF8">
        <w:rPr>
          <w:lang w:val="es-ES_tradnl"/>
        </w:rPr>
        <w:t xml:space="preserve">proyectos de directrices de examen y convino en que los proyectos de directrices de examen de </w:t>
      </w:r>
      <w:proofErr w:type="spellStart"/>
      <w:r w:rsidR="00DE1711" w:rsidRPr="00E04DF8">
        <w:rPr>
          <w:i/>
          <w:iCs/>
          <w:lang w:val="es-ES_tradnl"/>
        </w:rPr>
        <w:t>A</w:t>
      </w:r>
      <w:r w:rsidRPr="00E04DF8">
        <w:rPr>
          <w:i/>
          <w:iCs/>
          <w:lang w:val="es-ES_tradnl"/>
        </w:rPr>
        <w:t>nthurium</w:t>
      </w:r>
      <w:proofErr w:type="spellEnd"/>
      <w:r w:rsidRPr="00E04DF8">
        <w:rPr>
          <w:iCs/>
          <w:lang w:val="es-ES_tradnl"/>
        </w:rPr>
        <w:t xml:space="preserve"> </w:t>
      </w:r>
      <w:r w:rsidRPr="00E04DF8">
        <w:rPr>
          <w:lang w:val="es-ES_tradnl"/>
        </w:rPr>
        <w:t xml:space="preserve">(revisión), el brezo (revisión), </w:t>
      </w:r>
      <w:proofErr w:type="spellStart"/>
      <w:r w:rsidRPr="00E04DF8">
        <w:rPr>
          <w:i/>
          <w:lang w:val="es-ES_tradnl"/>
        </w:rPr>
        <w:t>Limonium</w:t>
      </w:r>
      <w:proofErr w:type="spellEnd"/>
      <w:r w:rsidRPr="00E04DF8">
        <w:rPr>
          <w:lang w:val="es-ES_tradnl"/>
        </w:rPr>
        <w:t xml:space="preserve"> (revisión) y el rosal (revisión parcial) deben someterse a la aprobación del</w:t>
      </w:r>
      <w:r w:rsidR="00AD6F9C" w:rsidRPr="00E04DF8">
        <w:rPr>
          <w:lang w:val="es-ES_tradnl"/>
        </w:rPr>
        <w:t> </w:t>
      </w:r>
      <w:r w:rsidRPr="00E04DF8">
        <w:rPr>
          <w:lang w:val="es-ES_tradnl"/>
        </w:rPr>
        <w:t>Comité</w:t>
      </w:r>
      <w:r w:rsidR="00AD6F9C" w:rsidRPr="00E04DF8">
        <w:rPr>
          <w:lang w:val="es-ES_tradnl"/>
        </w:rPr>
        <w:t> T</w:t>
      </w:r>
      <w:r w:rsidRPr="00E04DF8">
        <w:rPr>
          <w:lang w:val="es-ES_tradnl"/>
        </w:rPr>
        <w:t>écnico.</w:t>
      </w:r>
    </w:p>
    <w:p w14:paraId="7219D61E" w14:textId="77777777" w:rsidR="00FF0E5A" w:rsidRPr="00E04DF8" w:rsidRDefault="00FF0E5A" w:rsidP="00FF0E5A">
      <w:pPr>
        <w:rPr>
          <w:lang w:val="es-ES_tradnl"/>
        </w:rPr>
      </w:pPr>
    </w:p>
    <w:p w14:paraId="64382100" w14:textId="04063B8A" w:rsidR="00FF0E5A" w:rsidRPr="00E04DF8" w:rsidRDefault="00FF0E5A" w:rsidP="00FF0E5A">
      <w:pPr>
        <w:pStyle w:val="ListParagraph"/>
        <w:numPr>
          <w:ilvl w:val="1"/>
          <w:numId w:val="1"/>
        </w:numPr>
        <w:ind w:left="0" w:firstLine="0"/>
        <w:rPr>
          <w:rFonts w:cs="Arial"/>
          <w:color w:val="000000"/>
          <w:lang w:val="es-ES_tradnl"/>
        </w:rPr>
      </w:pPr>
      <w:r w:rsidRPr="00E04DF8">
        <w:rPr>
          <w:lang w:val="es-ES_tradnl"/>
        </w:rPr>
        <w:t>El</w:t>
      </w:r>
      <w:r w:rsidR="00DE1711" w:rsidRPr="00E04DF8">
        <w:rPr>
          <w:color w:val="000000"/>
          <w:lang w:val="es-ES_tradnl"/>
        </w:rPr>
        <w:t> </w:t>
      </w:r>
      <w:r w:rsidRPr="00E04DF8">
        <w:rPr>
          <w:color w:val="000000"/>
          <w:lang w:val="es-ES_tradnl"/>
        </w:rPr>
        <w:t xml:space="preserve">TWO convino en debatir los proyectos de directrices de examen </w:t>
      </w:r>
      <w:proofErr w:type="gramStart"/>
      <w:r w:rsidRPr="00E04DF8">
        <w:rPr>
          <w:color w:val="000000"/>
          <w:lang w:val="es-ES_tradnl"/>
        </w:rPr>
        <w:t>del amarilis</w:t>
      </w:r>
      <w:proofErr w:type="gramEnd"/>
      <w:r w:rsidRPr="00E04DF8">
        <w:rPr>
          <w:color w:val="000000"/>
          <w:lang w:val="es-ES_tradnl"/>
        </w:rPr>
        <w:t xml:space="preserve"> (revisión), </w:t>
      </w:r>
      <w:r w:rsidRPr="00E04DF8">
        <w:rPr>
          <w:i/>
          <w:iCs/>
          <w:lang w:val="es-ES_tradnl"/>
        </w:rPr>
        <w:t>Ginkgo</w:t>
      </w:r>
      <w:r w:rsidRPr="00E04DF8">
        <w:rPr>
          <w:color w:val="000000"/>
          <w:lang w:val="es-ES_tradnl"/>
        </w:rPr>
        <w:t xml:space="preserve">, la lavándula/lavanda (revisión), el loto, la magnolia, </w:t>
      </w:r>
      <w:proofErr w:type="spellStart"/>
      <w:r w:rsidRPr="00E04DF8">
        <w:rPr>
          <w:i/>
          <w:lang w:val="es-ES_tradnl"/>
        </w:rPr>
        <w:t>Leucanthemum</w:t>
      </w:r>
      <w:proofErr w:type="spellEnd"/>
      <w:r w:rsidR="00DE1711" w:rsidRPr="00E04DF8">
        <w:rPr>
          <w:i/>
          <w:lang w:val="es-ES_tradnl"/>
        </w:rPr>
        <w:t> </w:t>
      </w:r>
      <w:proofErr w:type="spellStart"/>
      <w:r w:rsidRPr="00E04DF8">
        <w:rPr>
          <w:lang w:val="es-ES_tradnl"/>
        </w:rPr>
        <w:t>Mill</w:t>
      </w:r>
      <w:proofErr w:type="spellEnd"/>
      <w:r w:rsidRPr="00E04DF8">
        <w:rPr>
          <w:lang w:val="es-ES_tradnl"/>
        </w:rPr>
        <w:t>.</w:t>
      </w:r>
      <w:r w:rsidRPr="00E04DF8">
        <w:rPr>
          <w:color w:val="000000"/>
          <w:lang w:val="es-ES_tradnl"/>
        </w:rPr>
        <w:t xml:space="preserve">, </w:t>
      </w:r>
      <w:proofErr w:type="spellStart"/>
      <w:r w:rsidRPr="00E04DF8">
        <w:rPr>
          <w:i/>
          <w:color w:val="000000"/>
          <w:lang w:val="es-ES_tradnl"/>
        </w:rPr>
        <w:t>Oxypetalum</w:t>
      </w:r>
      <w:proofErr w:type="spellEnd"/>
      <w:r w:rsidR="00C50014">
        <w:rPr>
          <w:i/>
          <w:color w:val="000000"/>
          <w:lang w:val="es-ES_tradnl"/>
        </w:rPr>
        <w:t> </w:t>
      </w:r>
      <w:proofErr w:type="spellStart"/>
      <w:r w:rsidRPr="00E04DF8">
        <w:rPr>
          <w:i/>
          <w:color w:val="000000"/>
          <w:lang w:val="es-ES_tradnl"/>
        </w:rPr>
        <w:t>coeruleum</w:t>
      </w:r>
      <w:proofErr w:type="spellEnd"/>
      <w:r w:rsidR="00C50014">
        <w:rPr>
          <w:color w:val="000000"/>
          <w:lang w:val="es-ES_tradnl"/>
        </w:rPr>
        <w:t> </w:t>
      </w:r>
      <w:r w:rsidRPr="00E04DF8">
        <w:rPr>
          <w:color w:val="000000"/>
          <w:lang w:val="es-ES_tradnl"/>
        </w:rPr>
        <w:t>(D.</w:t>
      </w:r>
      <w:r w:rsidR="00DE1711" w:rsidRPr="00E04DF8">
        <w:rPr>
          <w:color w:val="000000"/>
          <w:lang w:val="es-ES_tradnl"/>
        </w:rPr>
        <w:t> </w:t>
      </w:r>
      <w:r w:rsidRPr="00E04DF8">
        <w:rPr>
          <w:color w:val="000000"/>
          <w:lang w:val="es-ES_tradnl"/>
        </w:rPr>
        <w:t>Don)</w:t>
      </w:r>
      <w:r w:rsidR="00C50014">
        <w:rPr>
          <w:color w:val="000000"/>
          <w:lang w:val="es-ES_tradnl"/>
        </w:rPr>
        <w:t> </w:t>
      </w:r>
      <w:proofErr w:type="spellStart"/>
      <w:r w:rsidRPr="00E04DF8">
        <w:rPr>
          <w:color w:val="000000"/>
          <w:lang w:val="es-ES_tradnl"/>
        </w:rPr>
        <w:t>Decne</w:t>
      </w:r>
      <w:proofErr w:type="spellEnd"/>
      <w:r w:rsidRPr="00E04DF8">
        <w:rPr>
          <w:color w:val="000000"/>
          <w:lang w:val="es-ES_tradnl"/>
        </w:rPr>
        <w:t xml:space="preserve">, </w:t>
      </w:r>
      <w:r w:rsidRPr="00E04DF8">
        <w:rPr>
          <w:lang w:val="es-ES_tradnl"/>
        </w:rPr>
        <w:t xml:space="preserve">la flor de Pascua (revisión), </w:t>
      </w:r>
      <w:proofErr w:type="spellStart"/>
      <w:r w:rsidRPr="00E04DF8">
        <w:rPr>
          <w:i/>
          <w:lang w:val="es-ES_tradnl"/>
        </w:rPr>
        <w:t>Weigela</w:t>
      </w:r>
      <w:proofErr w:type="spellEnd"/>
      <w:r w:rsidRPr="00E04DF8">
        <w:rPr>
          <w:lang w:val="es-ES_tradnl"/>
        </w:rPr>
        <w:t xml:space="preserve"> (revisión) y </w:t>
      </w:r>
      <w:proofErr w:type="spellStart"/>
      <w:r w:rsidRPr="00E04DF8">
        <w:rPr>
          <w:i/>
          <w:lang w:val="es-ES_tradnl"/>
        </w:rPr>
        <w:t>Oncidium</w:t>
      </w:r>
      <w:proofErr w:type="spellEnd"/>
      <w:r w:rsidRPr="00E04DF8">
        <w:rPr>
          <w:lang w:val="es-ES_tradnl"/>
        </w:rPr>
        <w:t xml:space="preserve"> (revisión parcial)</w:t>
      </w:r>
      <w:r w:rsidRPr="00E04DF8">
        <w:rPr>
          <w:color w:val="000000"/>
          <w:lang w:val="es-ES_tradnl"/>
        </w:rPr>
        <w:t xml:space="preserve"> en su quincuagésima quinta sesión.</w:t>
      </w:r>
    </w:p>
    <w:p w14:paraId="5856F09D" w14:textId="77777777" w:rsidR="00FF0E5A" w:rsidRPr="00E04DF8" w:rsidRDefault="00FF0E5A" w:rsidP="00FF0E5A">
      <w:pPr>
        <w:rPr>
          <w:lang w:val="es-ES_tradnl"/>
        </w:rPr>
      </w:pPr>
    </w:p>
    <w:p w14:paraId="1A599B4B" w14:textId="274DC45B" w:rsidR="00FF0E5A" w:rsidRPr="00E04DF8" w:rsidRDefault="00FF0E5A" w:rsidP="00FF0E5A">
      <w:pPr>
        <w:pStyle w:val="ListParagraph"/>
        <w:numPr>
          <w:ilvl w:val="1"/>
          <w:numId w:val="1"/>
        </w:numPr>
        <w:ind w:left="0" w:firstLine="0"/>
        <w:rPr>
          <w:color w:val="000000"/>
          <w:lang w:val="es-ES_tradnl"/>
        </w:rPr>
      </w:pPr>
      <w:r w:rsidRPr="00E04DF8">
        <w:rPr>
          <w:lang w:val="es-ES_tradnl"/>
        </w:rPr>
        <w:t>El</w:t>
      </w:r>
      <w:r w:rsidR="00DE1711" w:rsidRPr="00E04DF8">
        <w:rPr>
          <w:lang w:val="es-ES_tradnl"/>
        </w:rPr>
        <w:t> </w:t>
      </w:r>
      <w:r w:rsidRPr="00E04DF8">
        <w:rPr>
          <w:lang w:val="es-ES_tradnl"/>
        </w:rPr>
        <w:t>TWO tomó nota de que no se han recibido ofrecimientos de lugares de celebración de su quincuagésima quinta sesión.</w:t>
      </w:r>
      <w:r w:rsidRPr="00E04DF8">
        <w:rPr>
          <w:color w:val="000000"/>
          <w:lang w:val="es-ES_tradnl"/>
        </w:rPr>
        <w:t xml:space="preserve"> El TWO tomó nota de que la decisión sobre la fecha y el lugar de su próxima sesión será adoptada por el</w:t>
      </w:r>
      <w:r w:rsidR="00DE1711" w:rsidRPr="00E04DF8">
        <w:rPr>
          <w:color w:val="000000"/>
          <w:lang w:val="es-ES_tradnl"/>
        </w:rPr>
        <w:t> </w:t>
      </w:r>
      <w:r w:rsidRPr="00E04DF8">
        <w:rPr>
          <w:color w:val="000000"/>
          <w:lang w:val="es-ES_tradnl"/>
        </w:rPr>
        <w:t>Consejo en su quincuagésima sexta sesión que se celebrará el 28 de octubre de 2022.</w:t>
      </w:r>
    </w:p>
    <w:p w14:paraId="7AA74111" w14:textId="77777777" w:rsidR="00FF0E5A" w:rsidRPr="00E04DF8" w:rsidRDefault="00FF0E5A" w:rsidP="00FF0E5A">
      <w:pPr>
        <w:rPr>
          <w:color w:val="000000"/>
          <w:lang w:val="es-ES_tradnl"/>
        </w:rPr>
      </w:pPr>
    </w:p>
    <w:p w14:paraId="7D782B8C" w14:textId="39C0D0D2" w:rsidR="00FF0E5A" w:rsidRPr="00E04DF8" w:rsidRDefault="00FF0E5A" w:rsidP="00FF0E5A">
      <w:pPr>
        <w:pStyle w:val="ListParagraph"/>
        <w:numPr>
          <w:ilvl w:val="1"/>
          <w:numId w:val="1"/>
        </w:numPr>
        <w:ind w:left="0" w:firstLine="0"/>
        <w:rPr>
          <w:rFonts w:cs="Arial"/>
          <w:lang w:val="es-ES_tradnl"/>
        </w:rPr>
      </w:pPr>
      <w:r w:rsidRPr="00E04DF8">
        <w:rPr>
          <w:lang w:val="es-ES_tradnl"/>
        </w:rPr>
        <w:t>El TWO tomó nota de que los miembros de la</w:t>
      </w:r>
      <w:r w:rsidR="00DE1711" w:rsidRPr="00E04DF8">
        <w:rPr>
          <w:lang w:val="es-ES_tradnl"/>
        </w:rPr>
        <w:t> </w:t>
      </w:r>
      <w:r w:rsidRPr="00E04DF8">
        <w:rPr>
          <w:lang w:val="es-ES_tradnl"/>
        </w:rPr>
        <w:t>UPOV pueden dirigirse a la</w:t>
      </w:r>
      <w:r w:rsidR="00DE1711" w:rsidRPr="00E04DF8">
        <w:rPr>
          <w:lang w:val="es-ES_tradnl"/>
        </w:rPr>
        <w:t> </w:t>
      </w:r>
      <w:r w:rsidRPr="00E04DF8">
        <w:rPr>
          <w:lang w:val="es-ES_tradnl"/>
        </w:rPr>
        <w:t>Oficina de la</w:t>
      </w:r>
      <w:r w:rsidR="00DE1711" w:rsidRPr="00E04DF8">
        <w:rPr>
          <w:lang w:val="es-ES_tradnl"/>
        </w:rPr>
        <w:t> </w:t>
      </w:r>
      <w:r w:rsidRPr="00E04DF8">
        <w:rPr>
          <w:lang w:val="es-ES_tradnl"/>
        </w:rPr>
        <w:t>Unión para proponer una fecha y un lugar de celebración de la próxima sesión del TWO. Si se ha recibido una propuesta con la suficiente antelación a su quincuagésima sexta sesión, el</w:t>
      </w:r>
      <w:r w:rsidR="00DE1711" w:rsidRPr="00E04DF8">
        <w:rPr>
          <w:lang w:val="es-ES_tradnl"/>
        </w:rPr>
        <w:t> </w:t>
      </w:r>
      <w:r w:rsidRPr="00E04DF8">
        <w:rPr>
          <w:lang w:val="es-ES_tradnl"/>
        </w:rPr>
        <w:t>Consejo podrá considerarla en dicha sesión.</w:t>
      </w:r>
    </w:p>
    <w:p w14:paraId="062B9C2A" w14:textId="77777777" w:rsidR="00FF0E5A" w:rsidRPr="00E04DF8" w:rsidRDefault="00FF0E5A" w:rsidP="00FF0E5A">
      <w:pPr>
        <w:rPr>
          <w:color w:val="000000"/>
          <w:lang w:val="es-ES_tradnl"/>
        </w:rPr>
      </w:pPr>
    </w:p>
    <w:p w14:paraId="5212A5F0" w14:textId="6FCC6359" w:rsidR="00FF0E5A" w:rsidRPr="00E04DF8" w:rsidRDefault="00FF0E5A" w:rsidP="00FF0E5A">
      <w:pPr>
        <w:pStyle w:val="ListParagraph"/>
        <w:numPr>
          <w:ilvl w:val="1"/>
          <w:numId w:val="1"/>
        </w:numPr>
        <w:ind w:left="0" w:firstLine="0"/>
        <w:rPr>
          <w:rFonts w:cs="Arial"/>
          <w:lang w:val="es-ES_tradnl"/>
        </w:rPr>
      </w:pPr>
      <w:r w:rsidRPr="00E04DF8">
        <w:rPr>
          <w:lang w:val="es-ES_tradnl"/>
        </w:rPr>
        <w:t>El TWO convino en que la quincuagésima quinta sesión se ha de celebrar por medios electrónicos del 12 al 16 de junio de 2023, si no se ha recibido una propuesta alternativa de un miembro de la</w:t>
      </w:r>
      <w:r w:rsidR="00DE1711" w:rsidRPr="00E04DF8">
        <w:rPr>
          <w:lang w:val="es-ES_tradnl"/>
        </w:rPr>
        <w:t> </w:t>
      </w:r>
      <w:r w:rsidRPr="00E04DF8">
        <w:rPr>
          <w:lang w:val="es-ES_tradnl"/>
        </w:rPr>
        <w:t>Unión.</w:t>
      </w:r>
    </w:p>
    <w:p w14:paraId="3074C83F" w14:textId="77777777" w:rsidR="00FF0E5A" w:rsidRPr="00E04DF8" w:rsidRDefault="00FF0E5A" w:rsidP="00FF0E5A">
      <w:pPr>
        <w:rPr>
          <w:rFonts w:cs="Arial"/>
          <w:lang w:val="es-ES_tradnl"/>
        </w:rPr>
      </w:pPr>
    </w:p>
    <w:p w14:paraId="0B32ED7C" w14:textId="01431BD7" w:rsidR="00FF0E5A" w:rsidRPr="00E04DF8" w:rsidRDefault="00FF0E5A" w:rsidP="00FF0E5A">
      <w:pPr>
        <w:pStyle w:val="ListParagraph"/>
        <w:numPr>
          <w:ilvl w:val="1"/>
          <w:numId w:val="1"/>
        </w:numPr>
        <w:ind w:left="0" w:firstLine="0"/>
        <w:rPr>
          <w:lang w:val="es-ES_tradnl"/>
        </w:rPr>
      </w:pPr>
      <w:r w:rsidRPr="00E04DF8">
        <w:rPr>
          <w:lang w:val="es-ES_tradnl"/>
        </w:rPr>
        <w:t>El</w:t>
      </w:r>
      <w:r w:rsidR="00DE1711" w:rsidRPr="00E04DF8">
        <w:rPr>
          <w:lang w:val="es-ES_tradnl"/>
        </w:rPr>
        <w:t> </w:t>
      </w:r>
      <w:r w:rsidRPr="00E04DF8">
        <w:rPr>
          <w:lang w:val="es-ES_tradnl"/>
        </w:rPr>
        <w:t>TWO convino en que los documentos para su quincuagésima quinta sesión deben presentarse a la</w:t>
      </w:r>
      <w:r w:rsidR="00DE1711" w:rsidRPr="00E04DF8">
        <w:rPr>
          <w:lang w:val="es-ES_tradnl"/>
        </w:rPr>
        <w:t> </w:t>
      </w:r>
      <w:r w:rsidRPr="00E04DF8">
        <w:rPr>
          <w:lang w:val="es-ES_tradnl"/>
        </w:rPr>
        <w:t>Oficina de la</w:t>
      </w:r>
      <w:r w:rsidR="00DE1711" w:rsidRPr="00E04DF8">
        <w:rPr>
          <w:lang w:val="es-ES_tradnl"/>
        </w:rPr>
        <w:t> </w:t>
      </w:r>
      <w:r w:rsidRPr="00E04DF8">
        <w:rPr>
          <w:lang w:val="es-ES_tradnl"/>
        </w:rPr>
        <w:t>Unión a más tardar el 29 de abril de 2023. El</w:t>
      </w:r>
      <w:r w:rsidR="00DE1711" w:rsidRPr="00E04DF8">
        <w:rPr>
          <w:lang w:val="es-ES_tradnl"/>
        </w:rPr>
        <w:t> </w:t>
      </w:r>
      <w:r w:rsidRPr="00E04DF8">
        <w:rPr>
          <w:lang w:val="es-ES_tradnl"/>
        </w:rPr>
        <w:t>TWO tomó nota de que se suprimirán los puntos del orden del día cuyos documentos previstos no se reciban en la</w:t>
      </w:r>
      <w:r w:rsidR="00DE1711" w:rsidRPr="00E04DF8">
        <w:rPr>
          <w:lang w:val="es-ES_tradnl"/>
        </w:rPr>
        <w:t> </w:t>
      </w:r>
      <w:r w:rsidRPr="00E04DF8">
        <w:rPr>
          <w:lang w:val="es-ES_tradnl"/>
        </w:rPr>
        <w:t>Oficina de la</w:t>
      </w:r>
      <w:r w:rsidR="00DE1711" w:rsidRPr="00E04DF8">
        <w:rPr>
          <w:lang w:val="es-ES_tradnl"/>
        </w:rPr>
        <w:t> </w:t>
      </w:r>
      <w:r w:rsidRPr="00E04DF8">
        <w:rPr>
          <w:lang w:val="es-ES_tradnl"/>
        </w:rPr>
        <w:t xml:space="preserve">UPOV en el plazo acordado. </w:t>
      </w:r>
    </w:p>
    <w:p w14:paraId="3BCD644C" w14:textId="77777777" w:rsidR="00FF0E5A" w:rsidRPr="00E04DF8" w:rsidRDefault="00FF0E5A" w:rsidP="00FF0E5A">
      <w:pPr>
        <w:rPr>
          <w:lang w:val="es-ES_tradnl"/>
        </w:rPr>
      </w:pPr>
    </w:p>
    <w:p w14:paraId="518D7E91" w14:textId="53ADAF86" w:rsidR="00FF0E5A" w:rsidRPr="00E04DF8" w:rsidRDefault="00FF0E5A" w:rsidP="00FF0E5A">
      <w:pPr>
        <w:pStyle w:val="ListParagraph"/>
        <w:numPr>
          <w:ilvl w:val="1"/>
          <w:numId w:val="1"/>
        </w:numPr>
        <w:ind w:left="0" w:firstLine="0"/>
        <w:rPr>
          <w:lang w:val="es-ES_tradnl"/>
        </w:rPr>
      </w:pPr>
      <w:r w:rsidRPr="00E04DF8">
        <w:rPr>
          <w:lang w:val="es-ES_tradnl"/>
        </w:rPr>
        <w:t>El</w:t>
      </w:r>
      <w:r w:rsidR="00DE1711" w:rsidRPr="00E04DF8">
        <w:rPr>
          <w:lang w:val="es-ES_tradnl"/>
        </w:rPr>
        <w:t> </w:t>
      </w:r>
      <w:r w:rsidRPr="00E04DF8">
        <w:rPr>
          <w:lang w:val="es-ES_tradnl"/>
        </w:rPr>
        <w:t>TWO convino en debatir los siguientes puntos en su próxima sesión:</w:t>
      </w:r>
    </w:p>
    <w:p w14:paraId="3C3D5B0A" w14:textId="77777777" w:rsidR="00FF0E5A" w:rsidRPr="00E04DF8" w:rsidRDefault="00FF0E5A" w:rsidP="00FF0E5A">
      <w:pPr>
        <w:keepNext/>
        <w:ind w:left="567"/>
        <w:rPr>
          <w:lang w:val="es-ES_tradnl"/>
        </w:rPr>
      </w:pPr>
    </w:p>
    <w:p w14:paraId="18DA6AB9" w14:textId="77777777" w:rsidR="00FF0E5A" w:rsidRPr="00E04DF8" w:rsidRDefault="00FF0E5A" w:rsidP="00FF0E5A">
      <w:pPr>
        <w:spacing w:after="60" w:line="276" w:lineRule="auto"/>
        <w:ind w:left="1134" w:hanging="567"/>
        <w:jc w:val="left"/>
        <w:rPr>
          <w:lang w:val="es-ES_tradnl"/>
        </w:rPr>
      </w:pPr>
      <w:r w:rsidRPr="00E04DF8">
        <w:rPr>
          <w:lang w:val="es-ES_tradnl"/>
        </w:rPr>
        <w:t>1.</w:t>
      </w:r>
      <w:r w:rsidRPr="00E04DF8">
        <w:rPr>
          <w:lang w:val="es-ES_tradnl"/>
        </w:rPr>
        <w:tab/>
        <w:t>Apertura de la sesión</w:t>
      </w:r>
    </w:p>
    <w:p w14:paraId="0E3CF7C1" w14:textId="77777777" w:rsidR="00FF0E5A" w:rsidRPr="00E04DF8" w:rsidRDefault="00FF0E5A" w:rsidP="00FF0E5A">
      <w:pPr>
        <w:spacing w:after="60" w:line="276" w:lineRule="auto"/>
        <w:ind w:left="1134" w:hanging="567"/>
        <w:jc w:val="left"/>
        <w:rPr>
          <w:lang w:val="es-ES_tradnl"/>
        </w:rPr>
      </w:pPr>
      <w:r w:rsidRPr="00E04DF8">
        <w:rPr>
          <w:lang w:val="es-ES_tradnl"/>
        </w:rPr>
        <w:t>2.</w:t>
      </w:r>
      <w:r w:rsidRPr="00E04DF8">
        <w:rPr>
          <w:lang w:val="es-ES_tradnl"/>
        </w:rPr>
        <w:tab/>
        <w:t>Aprobación del orden del día</w:t>
      </w:r>
    </w:p>
    <w:p w14:paraId="53F95199" w14:textId="77777777" w:rsidR="00FF0E5A" w:rsidRPr="00E04DF8" w:rsidRDefault="00FF0E5A" w:rsidP="00FF0E5A">
      <w:pPr>
        <w:spacing w:after="60" w:line="276" w:lineRule="auto"/>
        <w:ind w:left="1134" w:hanging="567"/>
        <w:jc w:val="left"/>
        <w:rPr>
          <w:lang w:val="es-ES_tradnl"/>
        </w:rPr>
      </w:pPr>
      <w:r w:rsidRPr="00E04DF8">
        <w:rPr>
          <w:lang w:val="es-ES_tradnl"/>
        </w:rPr>
        <w:t>3.</w:t>
      </w:r>
      <w:r w:rsidRPr="00E04DF8">
        <w:rPr>
          <w:lang w:val="es-ES_tradnl"/>
        </w:rPr>
        <w:tab/>
        <w:t>Informes breves sobre los avances logrados en la protección de las variedades vegetales</w:t>
      </w:r>
    </w:p>
    <w:p w14:paraId="1EBC340C" w14:textId="77777777" w:rsidR="00FF0E5A" w:rsidRPr="00E04DF8" w:rsidRDefault="00FF0E5A" w:rsidP="00FF0E5A">
      <w:pPr>
        <w:spacing w:after="60" w:line="276" w:lineRule="auto"/>
        <w:ind w:left="1701" w:hanging="567"/>
        <w:rPr>
          <w:lang w:val="es-ES_tradnl"/>
        </w:rPr>
      </w:pPr>
      <w:r w:rsidRPr="00E04DF8">
        <w:rPr>
          <w:lang w:val="es-ES_tradnl"/>
        </w:rPr>
        <w:t>a)</w:t>
      </w:r>
      <w:r w:rsidRPr="00E04DF8">
        <w:rPr>
          <w:lang w:val="es-ES_tradnl"/>
        </w:rPr>
        <w:tab/>
        <w:t>Informes de los miembros y observadores (los miembros y observadores elaborarán informes escritos)</w:t>
      </w:r>
    </w:p>
    <w:p w14:paraId="3525858E" w14:textId="3096AEF8" w:rsidR="00FF0E5A" w:rsidRPr="00E04DF8" w:rsidRDefault="00FF0E5A" w:rsidP="00FF0E5A">
      <w:pPr>
        <w:spacing w:after="60" w:line="276" w:lineRule="auto"/>
        <w:ind w:left="1701" w:hanging="567"/>
        <w:rPr>
          <w:lang w:val="es-ES_tradnl"/>
        </w:rPr>
      </w:pPr>
      <w:r w:rsidRPr="00E04DF8">
        <w:rPr>
          <w:lang w:val="es-ES_tradnl"/>
        </w:rPr>
        <w:t>b)</w:t>
      </w:r>
      <w:r w:rsidRPr="00E04DF8">
        <w:rPr>
          <w:lang w:val="es-ES_tradnl"/>
        </w:rPr>
        <w:tab/>
        <w:t>Informes sobre los avances logrados en la</w:t>
      </w:r>
      <w:r w:rsidR="00DE1711" w:rsidRPr="00E04DF8">
        <w:rPr>
          <w:lang w:val="es-ES_tradnl"/>
        </w:rPr>
        <w:t> </w:t>
      </w:r>
      <w:r w:rsidRPr="00E04DF8">
        <w:rPr>
          <w:lang w:val="es-ES_tradnl"/>
        </w:rPr>
        <w:t>UPOV (la</w:t>
      </w:r>
      <w:r w:rsidR="00DE1711" w:rsidRPr="00E04DF8">
        <w:rPr>
          <w:lang w:val="es-ES_tradnl"/>
        </w:rPr>
        <w:t> </w:t>
      </w:r>
      <w:r w:rsidRPr="00E04DF8">
        <w:rPr>
          <w:lang w:val="es-ES_tradnl"/>
        </w:rPr>
        <w:t>Oficina de la</w:t>
      </w:r>
      <w:r w:rsidR="00DE1711" w:rsidRPr="00E04DF8">
        <w:rPr>
          <w:lang w:val="es-ES_tradnl"/>
        </w:rPr>
        <w:t> </w:t>
      </w:r>
      <w:r w:rsidRPr="00E04DF8">
        <w:rPr>
          <w:lang w:val="es-ES_tradnl"/>
        </w:rPr>
        <w:t>Unión elaborará un documento)</w:t>
      </w:r>
    </w:p>
    <w:p w14:paraId="7B816037" w14:textId="5B2FC1B1" w:rsidR="00FF0E5A" w:rsidRPr="00E04DF8" w:rsidRDefault="00FF0E5A" w:rsidP="00FF0E5A">
      <w:pPr>
        <w:spacing w:after="60" w:line="276" w:lineRule="auto"/>
        <w:ind w:left="1134" w:hanging="567"/>
        <w:rPr>
          <w:rFonts w:cs="Arial"/>
          <w:lang w:val="es-ES_tradnl"/>
        </w:rPr>
      </w:pPr>
      <w:r w:rsidRPr="00E04DF8">
        <w:rPr>
          <w:lang w:val="es-ES_tradnl"/>
        </w:rPr>
        <w:t>4.</w:t>
      </w:r>
      <w:r w:rsidRPr="00E04DF8">
        <w:rPr>
          <w:lang w:val="es-ES_tradnl"/>
        </w:rPr>
        <w:tab/>
        <w:t>Elaboración de orientaciones y material de información (</w:t>
      </w:r>
      <w:r w:rsidR="00D61122" w:rsidRPr="00E04DF8">
        <w:rPr>
          <w:lang w:val="es-ES_tradnl"/>
        </w:rPr>
        <w:t>la Oficina de la Unión</w:t>
      </w:r>
      <w:r w:rsidRPr="00E04DF8">
        <w:rPr>
          <w:lang w:val="es-ES_tradnl"/>
        </w:rPr>
        <w:t xml:space="preserve"> elaborará documentos)</w:t>
      </w:r>
    </w:p>
    <w:p w14:paraId="2D5510B2" w14:textId="77777777" w:rsidR="00FF0E5A" w:rsidRPr="00E04DF8" w:rsidRDefault="00FF0E5A" w:rsidP="00FF0E5A">
      <w:pPr>
        <w:spacing w:after="60" w:line="276" w:lineRule="auto"/>
        <w:ind w:left="1134" w:hanging="567"/>
        <w:jc w:val="left"/>
        <w:rPr>
          <w:lang w:val="es-ES_tradnl"/>
        </w:rPr>
      </w:pPr>
      <w:r w:rsidRPr="00E04DF8">
        <w:rPr>
          <w:lang w:val="es-ES_tradnl"/>
        </w:rPr>
        <w:t>5.</w:t>
      </w:r>
      <w:r w:rsidRPr="00E04DF8">
        <w:rPr>
          <w:lang w:val="es-ES_tradnl"/>
        </w:rPr>
        <w:tab/>
        <w:t>Información y bases de datos</w:t>
      </w:r>
    </w:p>
    <w:p w14:paraId="336E5A1A" w14:textId="02DE17DA" w:rsidR="00FF0E5A" w:rsidRPr="00E04DF8" w:rsidRDefault="00FF0E5A" w:rsidP="00FF0E5A">
      <w:pPr>
        <w:spacing w:after="60" w:line="276" w:lineRule="auto"/>
        <w:ind w:left="1701" w:hanging="567"/>
        <w:rPr>
          <w:rFonts w:cs="Arial"/>
          <w:lang w:val="es-ES_tradnl"/>
        </w:rPr>
      </w:pPr>
      <w:r w:rsidRPr="00E04DF8">
        <w:rPr>
          <w:lang w:val="es-ES_tradnl"/>
        </w:rPr>
        <w:t>a)</w:t>
      </w:r>
      <w:r w:rsidRPr="00E04DF8">
        <w:rPr>
          <w:lang w:val="es-ES_tradnl"/>
        </w:rPr>
        <w:tab/>
        <w:t>Bases de datos de información de la</w:t>
      </w:r>
      <w:r w:rsidR="00D61122" w:rsidRPr="00E04DF8">
        <w:rPr>
          <w:lang w:val="es-ES_tradnl"/>
        </w:rPr>
        <w:t> </w:t>
      </w:r>
      <w:r w:rsidRPr="00E04DF8">
        <w:rPr>
          <w:lang w:val="es-ES_tradnl"/>
        </w:rPr>
        <w:t>UPOV (</w:t>
      </w:r>
      <w:r w:rsidR="00D61122" w:rsidRPr="00E04DF8">
        <w:rPr>
          <w:lang w:val="es-ES_tradnl"/>
        </w:rPr>
        <w:t xml:space="preserve">la Oficina de la Unión </w:t>
      </w:r>
      <w:r w:rsidRPr="00E04DF8">
        <w:rPr>
          <w:lang w:val="es-ES_tradnl"/>
        </w:rPr>
        <w:t>elaborará un documento)</w:t>
      </w:r>
    </w:p>
    <w:p w14:paraId="2B835E54" w14:textId="1621D679" w:rsidR="00FF0E5A" w:rsidRPr="00E04DF8" w:rsidRDefault="00FF0E5A" w:rsidP="00FF0E5A">
      <w:pPr>
        <w:spacing w:after="60" w:line="276" w:lineRule="auto"/>
        <w:ind w:left="1701" w:hanging="567"/>
        <w:rPr>
          <w:rFonts w:cs="Arial"/>
          <w:lang w:val="es-ES_tradnl"/>
        </w:rPr>
      </w:pPr>
      <w:r w:rsidRPr="00E04DF8">
        <w:rPr>
          <w:lang w:val="es-ES_tradnl"/>
        </w:rPr>
        <w:t>b)</w:t>
      </w:r>
      <w:r w:rsidRPr="00E04DF8">
        <w:rPr>
          <w:lang w:val="es-ES_tradnl"/>
        </w:rPr>
        <w:tab/>
        <w:t>Bases de datos de descripciones de variedades (</w:t>
      </w:r>
      <w:r w:rsidR="00D61122" w:rsidRPr="00E04DF8">
        <w:rPr>
          <w:lang w:val="es-ES_tradnl"/>
        </w:rPr>
        <w:t xml:space="preserve">la Oficina de la Unión </w:t>
      </w:r>
      <w:r w:rsidRPr="00E04DF8">
        <w:rPr>
          <w:lang w:val="es-ES_tradnl"/>
        </w:rPr>
        <w:t xml:space="preserve">elaborará un documento y se invita a presentar otros documentos) </w:t>
      </w:r>
    </w:p>
    <w:p w14:paraId="69C68FE9" w14:textId="21EC863A" w:rsidR="00FF0E5A" w:rsidRPr="00E04DF8" w:rsidRDefault="00FF0E5A" w:rsidP="00FF0E5A">
      <w:pPr>
        <w:spacing w:after="60" w:line="276" w:lineRule="auto"/>
        <w:ind w:left="1701" w:hanging="567"/>
        <w:rPr>
          <w:rFonts w:cs="Arial"/>
          <w:lang w:val="es-ES_tradnl"/>
        </w:rPr>
      </w:pPr>
      <w:r w:rsidRPr="00E04DF8">
        <w:rPr>
          <w:lang w:val="es-ES_tradnl"/>
        </w:rPr>
        <w:t>c)</w:t>
      </w:r>
      <w:r w:rsidRPr="00E04DF8">
        <w:rPr>
          <w:lang w:val="es-ES_tradnl"/>
        </w:rPr>
        <w:tab/>
        <w:t>UPOV</w:t>
      </w:r>
      <w:r w:rsidR="00D61122" w:rsidRPr="00E04DF8">
        <w:rPr>
          <w:lang w:val="es-ES_tradnl"/>
        </w:rPr>
        <w:t> </w:t>
      </w:r>
      <w:r w:rsidRPr="00E04DF8">
        <w:rPr>
          <w:lang w:val="es-ES_tradnl"/>
        </w:rPr>
        <w:t>PRISMA (</w:t>
      </w:r>
      <w:r w:rsidR="00D61122" w:rsidRPr="00E04DF8">
        <w:rPr>
          <w:lang w:val="es-ES_tradnl"/>
        </w:rPr>
        <w:t xml:space="preserve">la Oficina de la Unión </w:t>
      </w:r>
      <w:r w:rsidRPr="00E04DF8">
        <w:rPr>
          <w:lang w:val="es-ES_tradnl"/>
        </w:rPr>
        <w:t>elaborará un documento)</w:t>
      </w:r>
    </w:p>
    <w:p w14:paraId="018BBDDB" w14:textId="5D2E1654" w:rsidR="00FF0E5A" w:rsidRPr="00E04DF8" w:rsidRDefault="00FF0E5A" w:rsidP="00FF0E5A">
      <w:pPr>
        <w:spacing w:after="60" w:line="276" w:lineRule="auto"/>
        <w:ind w:left="1701" w:hanging="567"/>
        <w:rPr>
          <w:rFonts w:cs="Arial"/>
          <w:lang w:val="es-ES_tradnl"/>
        </w:rPr>
      </w:pPr>
      <w:r w:rsidRPr="00E04DF8">
        <w:rPr>
          <w:lang w:val="es-ES_tradnl"/>
        </w:rPr>
        <w:t>d)</w:t>
      </w:r>
      <w:r w:rsidRPr="00E04DF8">
        <w:rPr>
          <w:lang w:val="es-ES_tradnl"/>
        </w:rPr>
        <w:tab/>
        <w:t>Intercambio y uso de programas informáticos y equipos (</w:t>
      </w:r>
      <w:r w:rsidR="00D61122" w:rsidRPr="00E04DF8">
        <w:rPr>
          <w:lang w:val="es-ES_tradnl"/>
        </w:rPr>
        <w:t xml:space="preserve">la Oficina de la Unión </w:t>
      </w:r>
      <w:r w:rsidRPr="00E04DF8">
        <w:rPr>
          <w:lang w:val="es-ES_tradnl"/>
        </w:rPr>
        <w:t>elaborará un documento y se invita a presentar otros documentos)</w:t>
      </w:r>
    </w:p>
    <w:p w14:paraId="68FF36B9" w14:textId="54C6FAD3" w:rsidR="00FF0E5A" w:rsidRPr="00E04DF8" w:rsidRDefault="00FF0E5A" w:rsidP="00FF0E5A">
      <w:pPr>
        <w:spacing w:after="60" w:line="276" w:lineRule="auto"/>
        <w:ind w:left="1134" w:hanging="567"/>
        <w:jc w:val="left"/>
        <w:rPr>
          <w:rFonts w:cs="Arial"/>
          <w:color w:val="000000"/>
          <w:lang w:val="es-ES_tradnl"/>
        </w:rPr>
      </w:pPr>
      <w:r w:rsidRPr="00E04DF8">
        <w:rPr>
          <w:color w:val="000000"/>
          <w:lang w:val="es-ES_tradnl"/>
        </w:rPr>
        <w:t>6.</w:t>
      </w:r>
      <w:r w:rsidRPr="00E04DF8">
        <w:rPr>
          <w:color w:val="000000"/>
          <w:lang w:val="es-ES_tradnl"/>
        </w:rPr>
        <w:tab/>
      </w:r>
      <w:r w:rsidRPr="00E04DF8">
        <w:rPr>
          <w:lang w:val="es-ES_tradnl"/>
        </w:rPr>
        <w:t>Cooperación en materia de examen (</w:t>
      </w:r>
      <w:r w:rsidR="00D61122" w:rsidRPr="00E04DF8">
        <w:rPr>
          <w:lang w:val="es-ES_tradnl"/>
        </w:rPr>
        <w:t xml:space="preserve">la Oficina de la Unión </w:t>
      </w:r>
      <w:r w:rsidRPr="00E04DF8">
        <w:rPr>
          <w:lang w:val="es-ES_tradnl"/>
        </w:rPr>
        <w:t>elaborará un documento)</w:t>
      </w:r>
    </w:p>
    <w:p w14:paraId="21E351F1" w14:textId="5DCAF89D" w:rsidR="00FF0E5A" w:rsidRPr="00E04DF8" w:rsidRDefault="00FF0E5A" w:rsidP="00FF0E5A">
      <w:pPr>
        <w:spacing w:after="60" w:line="276" w:lineRule="auto"/>
        <w:ind w:left="1134" w:hanging="567"/>
        <w:rPr>
          <w:rFonts w:cs="Arial"/>
          <w:color w:val="000000"/>
          <w:lang w:val="es-ES_tradnl"/>
        </w:rPr>
      </w:pPr>
      <w:r w:rsidRPr="00E04DF8">
        <w:rPr>
          <w:lang w:val="es-ES_tradnl"/>
        </w:rPr>
        <w:t>7.</w:t>
      </w:r>
      <w:r w:rsidRPr="00E04DF8">
        <w:rPr>
          <w:lang w:val="es-ES_tradnl"/>
        </w:rPr>
        <w:tab/>
        <w:t>Información necesaria para potenciar el uso de los informes de examen</w:t>
      </w:r>
      <w:r w:rsidR="00D61122" w:rsidRPr="00E04DF8">
        <w:rPr>
          <w:lang w:val="es-ES_tradnl"/>
        </w:rPr>
        <w:t> </w:t>
      </w:r>
      <w:r w:rsidRPr="00E04DF8">
        <w:rPr>
          <w:lang w:val="es-ES_tradnl"/>
        </w:rPr>
        <w:t>DHE existentes (Nueva</w:t>
      </w:r>
      <w:r w:rsidR="00D61122" w:rsidRPr="00E04DF8">
        <w:rPr>
          <w:lang w:val="es-ES_tradnl"/>
        </w:rPr>
        <w:t> </w:t>
      </w:r>
      <w:r w:rsidRPr="00E04DF8">
        <w:rPr>
          <w:lang w:val="es-ES_tradnl"/>
        </w:rPr>
        <w:t>Zelandia elaborará un documento y se invita a presentar otros documentos)</w:t>
      </w:r>
    </w:p>
    <w:p w14:paraId="28CB5DB9" w14:textId="4953DC56" w:rsidR="00FF0E5A" w:rsidRPr="00E04DF8" w:rsidRDefault="00FF0E5A" w:rsidP="00FF0E5A">
      <w:pPr>
        <w:spacing w:after="60" w:line="276" w:lineRule="auto"/>
        <w:ind w:left="1134" w:hanging="567"/>
        <w:rPr>
          <w:rFonts w:cs="Arial"/>
          <w:lang w:val="es-ES_tradnl"/>
        </w:rPr>
      </w:pPr>
      <w:r w:rsidRPr="00E04DF8">
        <w:rPr>
          <w:color w:val="000000"/>
          <w:lang w:val="es-ES_tradnl"/>
        </w:rPr>
        <w:t>8.</w:t>
      </w:r>
      <w:r w:rsidRPr="00E04DF8">
        <w:rPr>
          <w:color w:val="000000"/>
          <w:lang w:val="es-ES_tradnl"/>
        </w:rPr>
        <w:tab/>
      </w:r>
      <w:r w:rsidRPr="00E04DF8">
        <w:rPr>
          <w:lang w:val="es-ES_tradnl"/>
        </w:rPr>
        <w:t>Aumento de la participación en la labor del</w:t>
      </w:r>
      <w:r w:rsidR="00D61122" w:rsidRPr="00E04DF8">
        <w:rPr>
          <w:lang w:val="es-ES_tradnl"/>
        </w:rPr>
        <w:t> </w:t>
      </w:r>
      <w:r w:rsidRPr="00E04DF8">
        <w:rPr>
          <w:lang w:val="es-ES_tradnl"/>
        </w:rPr>
        <w:t>TC y de los</w:t>
      </w:r>
      <w:r w:rsidR="00D61122" w:rsidRPr="00E04DF8">
        <w:rPr>
          <w:lang w:val="es-ES_tradnl"/>
        </w:rPr>
        <w:t> </w:t>
      </w:r>
      <w:r w:rsidRPr="00E04DF8">
        <w:rPr>
          <w:lang w:val="es-ES_tradnl"/>
        </w:rPr>
        <w:t>TWP (</w:t>
      </w:r>
      <w:r w:rsidR="00D61122" w:rsidRPr="00E04DF8">
        <w:rPr>
          <w:lang w:val="es-ES_tradnl"/>
        </w:rPr>
        <w:t xml:space="preserve">la Oficina de la Unión </w:t>
      </w:r>
      <w:r w:rsidRPr="00E04DF8">
        <w:rPr>
          <w:lang w:val="es-ES_tradnl"/>
        </w:rPr>
        <w:t>elaborará un documento)</w:t>
      </w:r>
    </w:p>
    <w:p w14:paraId="1CD74D83" w14:textId="4C165656" w:rsidR="00FF0E5A" w:rsidRPr="00E04DF8" w:rsidRDefault="00FF0E5A" w:rsidP="00FF0E5A">
      <w:pPr>
        <w:spacing w:after="60" w:line="276" w:lineRule="auto"/>
        <w:ind w:left="1134" w:hanging="567"/>
        <w:rPr>
          <w:bCs/>
          <w:lang w:val="es-ES_tradnl"/>
        </w:rPr>
      </w:pPr>
      <w:r w:rsidRPr="00E04DF8">
        <w:rPr>
          <w:color w:val="000000"/>
          <w:lang w:val="es-ES_tradnl"/>
        </w:rPr>
        <w:t>9.</w:t>
      </w:r>
      <w:r w:rsidRPr="00E04DF8">
        <w:rPr>
          <w:lang w:val="es-ES_tradnl"/>
        </w:rPr>
        <w:tab/>
        <w:t>Resistencia a las enfermedades en las especies ornamentales (los</w:t>
      </w:r>
      <w:r w:rsidR="00D61122" w:rsidRPr="00E04DF8">
        <w:rPr>
          <w:lang w:val="es-ES_tradnl"/>
        </w:rPr>
        <w:t> </w:t>
      </w:r>
      <w:r w:rsidRPr="00E04DF8">
        <w:rPr>
          <w:lang w:val="es-ES_tradnl"/>
        </w:rPr>
        <w:t>Países</w:t>
      </w:r>
      <w:r w:rsidR="00D61122" w:rsidRPr="00E04DF8">
        <w:rPr>
          <w:lang w:val="es-ES_tradnl"/>
        </w:rPr>
        <w:t> </w:t>
      </w:r>
      <w:r w:rsidRPr="00E04DF8">
        <w:rPr>
          <w:lang w:val="es-ES_tradnl"/>
        </w:rPr>
        <w:t>Bajos elaborarán un documento)</w:t>
      </w:r>
    </w:p>
    <w:p w14:paraId="0AC56320" w14:textId="2D50A5D7" w:rsidR="00FF0E5A" w:rsidRPr="00E04DF8" w:rsidRDefault="00FF0E5A" w:rsidP="00FF0E5A">
      <w:pPr>
        <w:autoSpaceDE w:val="0"/>
        <w:autoSpaceDN w:val="0"/>
        <w:adjustRightInd w:val="0"/>
        <w:spacing w:line="276" w:lineRule="auto"/>
        <w:ind w:left="1134" w:hanging="567"/>
        <w:rPr>
          <w:lang w:val="es-ES_tradnl"/>
        </w:rPr>
      </w:pPr>
      <w:r w:rsidRPr="00E04DF8">
        <w:rPr>
          <w:color w:val="000000"/>
          <w:lang w:val="es-ES_tradnl"/>
        </w:rPr>
        <w:t>10.</w:t>
      </w:r>
      <w:r w:rsidRPr="00E04DF8">
        <w:rPr>
          <w:color w:val="000000"/>
          <w:lang w:val="es-ES_tradnl"/>
        </w:rPr>
        <w:tab/>
      </w:r>
      <w:r w:rsidRPr="00E04DF8">
        <w:rPr>
          <w:lang w:val="es-ES_tradnl"/>
        </w:rPr>
        <w:t>Nuevas cuestiones que se plantean en relación con el examen</w:t>
      </w:r>
      <w:r w:rsidR="00D61122" w:rsidRPr="00E04DF8">
        <w:rPr>
          <w:lang w:val="es-ES_tradnl"/>
        </w:rPr>
        <w:t> </w:t>
      </w:r>
      <w:r w:rsidRPr="00E04DF8">
        <w:rPr>
          <w:lang w:val="es-ES_tradnl"/>
        </w:rPr>
        <w:t>DHE (se invita a presentar documentos)</w:t>
      </w:r>
    </w:p>
    <w:p w14:paraId="51786F82" w14:textId="645E2DE7" w:rsidR="00FF0E5A" w:rsidRPr="00E04DF8" w:rsidRDefault="00FF0E5A" w:rsidP="00FF0E5A">
      <w:pPr>
        <w:spacing w:after="60" w:line="276" w:lineRule="auto"/>
        <w:ind w:left="1134" w:hanging="567"/>
        <w:rPr>
          <w:lang w:val="es-ES_tradnl"/>
        </w:rPr>
      </w:pPr>
      <w:r w:rsidRPr="00E04DF8">
        <w:rPr>
          <w:lang w:val="es-ES_tradnl"/>
        </w:rPr>
        <w:t>11.</w:t>
      </w:r>
      <w:r w:rsidRPr="00E04DF8">
        <w:rPr>
          <w:lang w:val="es-ES_tradnl"/>
        </w:rPr>
        <w:tab/>
        <w:t>Técnicas moleculares (</w:t>
      </w:r>
      <w:r w:rsidR="00D61122" w:rsidRPr="00E04DF8">
        <w:rPr>
          <w:lang w:val="es-ES_tradnl"/>
        </w:rPr>
        <w:t xml:space="preserve">la Oficina de la Unión </w:t>
      </w:r>
      <w:r w:rsidRPr="00E04DF8">
        <w:rPr>
          <w:lang w:val="es-ES_tradnl"/>
        </w:rPr>
        <w:t>elaborará un documento)</w:t>
      </w:r>
    </w:p>
    <w:p w14:paraId="145AA080" w14:textId="7CD6B57C" w:rsidR="00FF0E5A" w:rsidRPr="00E04DF8" w:rsidRDefault="00FF0E5A" w:rsidP="00FF0E5A">
      <w:pPr>
        <w:spacing w:after="60" w:line="276" w:lineRule="auto"/>
        <w:ind w:left="1170" w:hanging="603"/>
        <w:rPr>
          <w:lang w:val="es-ES_tradnl"/>
        </w:rPr>
      </w:pPr>
      <w:r w:rsidRPr="00E04DF8">
        <w:rPr>
          <w:lang w:val="es-ES_tradnl"/>
        </w:rPr>
        <w:t>12.</w:t>
      </w:r>
      <w:r w:rsidRPr="00E04DF8">
        <w:rPr>
          <w:lang w:val="es-ES_tradnl"/>
        </w:rPr>
        <w:tab/>
        <w:t>Denominaciones de variedades (</w:t>
      </w:r>
      <w:r w:rsidR="00D61122" w:rsidRPr="00E04DF8">
        <w:rPr>
          <w:lang w:val="es-ES_tradnl"/>
        </w:rPr>
        <w:t xml:space="preserve">la Oficina de la Unión </w:t>
      </w:r>
      <w:r w:rsidRPr="00E04DF8">
        <w:rPr>
          <w:lang w:val="es-ES_tradnl"/>
        </w:rPr>
        <w:t>elaborará un documento y se invita a presentar otros documentos)</w:t>
      </w:r>
    </w:p>
    <w:p w14:paraId="73CC12E8" w14:textId="77777777" w:rsidR="00FF0E5A" w:rsidRPr="00E04DF8" w:rsidRDefault="00FF0E5A" w:rsidP="00FF0E5A">
      <w:pPr>
        <w:spacing w:after="60" w:line="276" w:lineRule="auto"/>
        <w:ind w:left="1170" w:hanging="603"/>
        <w:rPr>
          <w:lang w:val="es-ES_tradnl"/>
        </w:rPr>
      </w:pPr>
      <w:r w:rsidRPr="00E04DF8">
        <w:rPr>
          <w:lang w:val="es-ES_tradnl"/>
        </w:rPr>
        <w:t>13.</w:t>
      </w:r>
      <w:r w:rsidRPr="00E04DF8">
        <w:rPr>
          <w:lang w:val="es-ES_tradnl"/>
        </w:rPr>
        <w:tab/>
        <w:t>Informe sobre causas judiciales en que se abordaron cuestiones técnicas (se invita a presentar documentos)</w:t>
      </w:r>
    </w:p>
    <w:p w14:paraId="76FE4843" w14:textId="77777777" w:rsidR="00FF0E5A" w:rsidRPr="00E04DF8" w:rsidRDefault="00FF0E5A" w:rsidP="00FF0E5A">
      <w:pPr>
        <w:spacing w:after="60" w:line="276" w:lineRule="auto"/>
        <w:ind w:left="1134" w:hanging="567"/>
        <w:rPr>
          <w:lang w:val="es-ES_tradnl"/>
        </w:rPr>
      </w:pPr>
      <w:r w:rsidRPr="00E04DF8">
        <w:rPr>
          <w:lang w:val="es-ES_tradnl"/>
        </w:rPr>
        <w:t>14.</w:t>
      </w:r>
      <w:r w:rsidRPr="00E04DF8">
        <w:rPr>
          <w:lang w:val="es-ES_tradnl"/>
        </w:rPr>
        <w:tab/>
        <w:t xml:space="preserve">Experiencias con nuevos tipos y especies (se invita a presentar informes verbales) </w:t>
      </w:r>
    </w:p>
    <w:p w14:paraId="14272775" w14:textId="6FB54CAA" w:rsidR="00FF0E5A" w:rsidRPr="00E04DF8" w:rsidRDefault="00FF0E5A" w:rsidP="00FF0E5A">
      <w:pPr>
        <w:spacing w:after="60" w:line="276" w:lineRule="auto"/>
        <w:ind w:left="1134" w:hanging="567"/>
        <w:rPr>
          <w:lang w:val="es-ES_tradnl"/>
        </w:rPr>
      </w:pPr>
      <w:r w:rsidRPr="00E04DF8">
        <w:rPr>
          <w:lang w:val="es-ES_tradnl"/>
        </w:rPr>
        <w:t>15.</w:t>
      </w:r>
      <w:r w:rsidRPr="00E04DF8">
        <w:rPr>
          <w:lang w:val="es-ES_tradnl"/>
        </w:rPr>
        <w:tab/>
        <w:t>Variedades ornamentales de cultivos agrícolas, frutales y hortícolas (Francia y el</w:t>
      </w:r>
      <w:r w:rsidR="00D61122" w:rsidRPr="00E04DF8">
        <w:rPr>
          <w:lang w:val="es-ES_tradnl"/>
        </w:rPr>
        <w:t> </w:t>
      </w:r>
      <w:r w:rsidRPr="00E04DF8">
        <w:rPr>
          <w:lang w:val="es-ES_tradnl"/>
        </w:rPr>
        <w:t>Reino</w:t>
      </w:r>
      <w:r w:rsidR="00D61122" w:rsidRPr="00E04DF8">
        <w:rPr>
          <w:lang w:val="es-ES_tradnl"/>
        </w:rPr>
        <w:t> </w:t>
      </w:r>
      <w:r w:rsidRPr="00E04DF8">
        <w:rPr>
          <w:lang w:val="es-ES_tradnl"/>
        </w:rPr>
        <w:t>Unido elaborarán un documento y se invita a presentar otros documentos)</w:t>
      </w:r>
    </w:p>
    <w:p w14:paraId="3D216362" w14:textId="3C3149AB" w:rsidR="00FF0E5A" w:rsidRPr="00E04DF8" w:rsidRDefault="00FF0E5A" w:rsidP="00FF0E5A">
      <w:pPr>
        <w:spacing w:after="60" w:line="276" w:lineRule="auto"/>
        <w:ind w:left="1134" w:hanging="567"/>
        <w:rPr>
          <w:lang w:val="es-ES_tradnl"/>
        </w:rPr>
      </w:pPr>
      <w:r w:rsidRPr="00E04DF8">
        <w:rPr>
          <w:lang w:val="es-ES_tradnl"/>
        </w:rPr>
        <w:t>16.</w:t>
      </w:r>
      <w:r w:rsidRPr="00E04DF8">
        <w:rPr>
          <w:lang w:val="es-ES_tradnl"/>
        </w:rPr>
        <w:tab/>
        <w:t>Uso de directrices de examen para híbridos de plantas ornamentales que no estén contemplados en las directrices de examen (Alemania y la</w:t>
      </w:r>
      <w:r w:rsidR="00D61122" w:rsidRPr="00E04DF8">
        <w:rPr>
          <w:lang w:val="es-ES_tradnl"/>
        </w:rPr>
        <w:t> </w:t>
      </w:r>
      <w:r w:rsidRPr="00E04DF8">
        <w:rPr>
          <w:lang w:val="es-ES_tradnl"/>
        </w:rPr>
        <w:t>Unión</w:t>
      </w:r>
      <w:r w:rsidR="00D61122" w:rsidRPr="00E04DF8">
        <w:rPr>
          <w:lang w:val="es-ES_tradnl"/>
        </w:rPr>
        <w:t> </w:t>
      </w:r>
      <w:r w:rsidRPr="00E04DF8">
        <w:rPr>
          <w:lang w:val="es-ES_tradnl"/>
        </w:rPr>
        <w:t>Europea elaborarán documentos y se invita a presentar otros documentos)</w:t>
      </w:r>
    </w:p>
    <w:p w14:paraId="44EE8310" w14:textId="77777777" w:rsidR="00FF0E5A" w:rsidRPr="00E04DF8" w:rsidRDefault="00FF0E5A" w:rsidP="00FF0E5A">
      <w:pPr>
        <w:spacing w:after="60" w:line="276" w:lineRule="auto"/>
        <w:ind w:left="1134" w:hanging="567"/>
        <w:rPr>
          <w:lang w:val="es-ES_tradnl"/>
        </w:rPr>
      </w:pPr>
      <w:r w:rsidRPr="00E04DF8">
        <w:rPr>
          <w:lang w:val="es-ES_tradnl"/>
        </w:rPr>
        <w:t>17.</w:t>
      </w:r>
      <w:r w:rsidRPr="00E04DF8">
        <w:rPr>
          <w:lang w:val="es-ES_tradnl"/>
        </w:rPr>
        <w:tab/>
        <w:t>Directrices de examen</w:t>
      </w:r>
    </w:p>
    <w:p w14:paraId="0D26DC33" w14:textId="4A431A57" w:rsidR="00FF0E5A" w:rsidRPr="00E04DF8" w:rsidRDefault="00FF0E5A" w:rsidP="00FF0E5A">
      <w:pPr>
        <w:spacing w:after="60" w:line="276" w:lineRule="auto"/>
        <w:ind w:left="1701" w:hanging="567"/>
        <w:rPr>
          <w:lang w:val="es-ES_tradnl"/>
        </w:rPr>
      </w:pPr>
      <w:r w:rsidRPr="00E04DF8">
        <w:rPr>
          <w:lang w:val="es-ES_tradnl"/>
        </w:rPr>
        <w:t>Guía para redactores de directrices de examen (</w:t>
      </w:r>
      <w:r w:rsidR="00D61122" w:rsidRPr="00E04DF8">
        <w:rPr>
          <w:lang w:val="es-ES_tradnl"/>
        </w:rPr>
        <w:t>la Oficina de la Unión</w:t>
      </w:r>
      <w:r w:rsidRPr="00E04DF8">
        <w:rPr>
          <w:lang w:val="es-ES_tradnl"/>
        </w:rPr>
        <w:t xml:space="preserve"> elaborará un documento)</w:t>
      </w:r>
    </w:p>
    <w:p w14:paraId="26DA4CC6" w14:textId="0C5A8E18" w:rsidR="00FF0E5A" w:rsidRPr="00E04DF8" w:rsidRDefault="00FF0E5A" w:rsidP="00FF0E5A">
      <w:pPr>
        <w:spacing w:after="60" w:line="276" w:lineRule="auto"/>
        <w:ind w:left="1701" w:hanging="567"/>
        <w:rPr>
          <w:lang w:val="es-ES_tradnl"/>
        </w:rPr>
      </w:pPr>
      <w:r w:rsidRPr="00E04DF8">
        <w:rPr>
          <w:lang w:val="es-ES_tradnl"/>
        </w:rPr>
        <w:t>ii)</w:t>
      </w:r>
      <w:r w:rsidRPr="00E04DF8">
        <w:rPr>
          <w:lang w:val="es-ES_tradnl"/>
        </w:rPr>
        <w:tab/>
        <w:t>Revisión de las directrices de examen (</w:t>
      </w:r>
      <w:r w:rsidR="00D61122" w:rsidRPr="00E04DF8">
        <w:rPr>
          <w:lang w:val="es-ES_tradnl"/>
        </w:rPr>
        <w:t xml:space="preserve">la Oficina de la Unión </w:t>
      </w:r>
      <w:r w:rsidRPr="00E04DF8">
        <w:rPr>
          <w:lang w:val="es-ES_tradnl"/>
        </w:rPr>
        <w:t>elaborará documentos)</w:t>
      </w:r>
    </w:p>
    <w:p w14:paraId="1FBFFCE8" w14:textId="20CF4FBE" w:rsidR="00FF0E5A" w:rsidRPr="00E04DF8" w:rsidRDefault="00FF0E5A" w:rsidP="00FF0E5A">
      <w:pPr>
        <w:spacing w:after="60" w:line="276" w:lineRule="auto"/>
        <w:ind w:left="1701" w:hanging="567"/>
        <w:rPr>
          <w:lang w:val="es-ES_tradnl"/>
        </w:rPr>
      </w:pPr>
      <w:r w:rsidRPr="00E04DF8">
        <w:rPr>
          <w:lang w:val="es-ES_tradnl"/>
        </w:rPr>
        <w:t>iii)</w:t>
      </w:r>
      <w:r w:rsidRPr="00E04DF8">
        <w:rPr>
          <w:lang w:val="es-ES_tradnl"/>
        </w:rPr>
        <w:tab/>
        <w:t>Cuestiones por resolver en lo que respecta a directrices de examen sometidas a la aprobación del</w:t>
      </w:r>
      <w:r w:rsidR="00D61122" w:rsidRPr="00E04DF8">
        <w:rPr>
          <w:lang w:val="es-ES_tradnl"/>
        </w:rPr>
        <w:t> </w:t>
      </w:r>
      <w:r w:rsidRPr="00E04DF8">
        <w:rPr>
          <w:lang w:val="es-ES_tradnl"/>
        </w:rPr>
        <w:t>Comité</w:t>
      </w:r>
      <w:r w:rsidR="00D61122" w:rsidRPr="00E04DF8">
        <w:rPr>
          <w:lang w:val="es-ES_tradnl"/>
        </w:rPr>
        <w:t> </w:t>
      </w:r>
      <w:r w:rsidRPr="00E04DF8">
        <w:rPr>
          <w:lang w:val="es-ES_tradnl"/>
        </w:rPr>
        <w:t>Técnico (si procede)</w:t>
      </w:r>
    </w:p>
    <w:p w14:paraId="235613DE" w14:textId="77777777" w:rsidR="00FF0E5A" w:rsidRPr="00E04DF8" w:rsidRDefault="00FF0E5A" w:rsidP="00FF0E5A">
      <w:pPr>
        <w:spacing w:after="60" w:line="276" w:lineRule="auto"/>
        <w:ind w:left="1701" w:hanging="567"/>
        <w:rPr>
          <w:lang w:val="es-ES_tradnl"/>
        </w:rPr>
      </w:pPr>
      <w:r w:rsidRPr="00E04DF8">
        <w:rPr>
          <w:lang w:val="es-ES_tradnl"/>
        </w:rPr>
        <w:t>iv)</w:t>
      </w:r>
      <w:r w:rsidRPr="00E04DF8">
        <w:rPr>
          <w:lang w:val="es-ES_tradnl"/>
        </w:rPr>
        <w:tab/>
        <w:t>Examen de proyectos de directrices de examen (subgrupos)</w:t>
      </w:r>
    </w:p>
    <w:p w14:paraId="3844FF58" w14:textId="77777777" w:rsidR="00FF0E5A" w:rsidRPr="00E04DF8" w:rsidRDefault="00FF0E5A" w:rsidP="00FF0E5A">
      <w:pPr>
        <w:spacing w:after="60" w:line="276" w:lineRule="auto"/>
        <w:ind w:left="1701" w:hanging="567"/>
        <w:rPr>
          <w:lang w:val="es-ES_tradnl"/>
        </w:rPr>
      </w:pPr>
      <w:r w:rsidRPr="00E04DF8">
        <w:rPr>
          <w:lang w:val="es-ES_tradnl"/>
        </w:rPr>
        <w:t>v)</w:t>
      </w:r>
      <w:r w:rsidRPr="00E04DF8">
        <w:rPr>
          <w:lang w:val="es-ES_tradnl"/>
        </w:rPr>
        <w:tab/>
        <w:t>Recomendaciones sobre proyectos de directrices de examen</w:t>
      </w:r>
    </w:p>
    <w:p w14:paraId="4A04A8B0" w14:textId="77777777" w:rsidR="00FF0E5A" w:rsidRPr="00E04DF8" w:rsidRDefault="00FF0E5A" w:rsidP="00FF0E5A">
      <w:pPr>
        <w:spacing w:after="60" w:line="276" w:lineRule="auto"/>
        <w:ind w:left="1134" w:hanging="567"/>
        <w:rPr>
          <w:lang w:val="es-ES_tradnl"/>
        </w:rPr>
      </w:pPr>
      <w:r w:rsidRPr="00E04DF8">
        <w:rPr>
          <w:lang w:val="es-ES_tradnl"/>
        </w:rPr>
        <w:t>18.</w:t>
      </w:r>
      <w:r w:rsidRPr="00E04DF8">
        <w:rPr>
          <w:lang w:val="es-ES_tradnl"/>
        </w:rPr>
        <w:tab/>
        <w:t>Fecha y lugar de la siguiente reunión</w:t>
      </w:r>
    </w:p>
    <w:p w14:paraId="2FC839FC" w14:textId="77777777" w:rsidR="00FF0E5A" w:rsidRPr="00E04DF8" w:rsidRDefault="00FF0E5A" w:rsidP="00FF0E5A">
      <w:pPr>
        <w:spacing w:after="60" w:line="276" w:lineRule="auto"/>
        <w:ind w:left="1134" w:hanging="567"/>
        <w:rPr>
          <w:lang w:val="es-ES_tradnl"/>
        </w:rPr>
      </w:pPr>
      <w:r w:rsidRPr="00E04DF8">
        <w:rPr>
          <w:lang w:val="es-ES_tradnl"/>
        </w:rPr>
        <w:t>19.</w:t>
      </w:r>
      <w:r w:rsidRPr="00E04DF8">
        <w:rPr>
          <w:lang w:val="es-ES_tradnl"/>
        </w:rPr>
        <w:tab/>
        <w:t>Futuro programa</w:t>
      </w:r>
    </w:p>
    <w:p w14:paraId="2F654E6B" w14:textId="77777777" w:rsidR="00FF0E5A" w:rsidRPr="00E04DF8" w:rsidRDefault="00FF0E5A" w:rsidP="00FF0E5A">
      <w:pPr>
        <w:spacing w:after="60" w:line="276" w:lineRule="auto"/>
        <w:ind w:left="1134" w:hanging="567"/>
        <w:rPr>
          <w:lang w:val="es-ES_tradnl"/>
        </w:rPr>
      </w:pPr>
      <w:r w:rsidRPr="00E04DF8">
        <w:rPr>
          <w:lang w:val="es-ES_tradnl"/>
        </w:rPr>
        <w:t>20.</w:t>
      </w:r>
      <w:r w:rsidRPr="00E04DF8">
        <w:rPr>
          <w:lang w:val="es-ES_tradnl"/>
        </w:rPr>
        <w:tab/>
        <w:t>Aprobación del informe de la sesión (si se dispone de tiempo suficiente)</w:t>
      </w:r>
    </w:p>
    <w:p w14:paraId="5C7E187D" w14:textId="77777777" w:rsidR="00FF0E5A" w:rsidRPr="00E04DF8" w:rsidRDefault="00FF0E5A" w:rsidP="00FF0E5A">
      <w:pPr>
        <w:spacing w:after="60" w:line="276" w:lineRule="auto"/>
        <w:ind w:left="1134" w:hanging="567"/>
        <w:rPr>
          <w:lang w:val="es-ES_tradnl"/>
        </w:rPr>
      </w:pPr>
      <w:r w:rsidRPr="00E04DF8">
        <w:rPr>
          <w:lang w:val="es-ES_tradnl"/>
        </w:rPr>
        <w:t>21.</w:t>
      </w:r>
      <w:r w:rsidRPr="00E04DF8">
        <w:rPr>
          <w:lang w:val="es-ES_tradnl"/>
        </w:rPr>
        <w:tab/>
        <w:t>Clausura de la sesión</w:t>
      </w:r>
    </w:p>
    <w:p w14:paraId="6C7E6766" w14:textId="77777777" w:rsidR="00FF0E5A" w:rsidRPr="00E04DF8" w:rsidRDefault="00FF0E5A" w:rsidP="00FF0E5A">
      <w:pPr>
        <w:ind w:left="567"/>
        <w:rPr>
          <w:lang w:val="es-ES_tradnl"/>
        </w:rPr>
      </w:pPr>
    </w:p>
    <w:p w14:paraId="485194C9" w14:textId="77777777" w:rsidR="00FF0E5A" w:rsidRPr="00E04DF8" w:rsidRDefault="00FF0E5A" w:rsidP="00FF0E5A">
      <w:pPr>
        <w:jc w:val="left"/>
        <w:rPr>
          <w:lang w:val="es-ES_tradnl"/>
        </w:rPr>
      </w:pPr>
    </w:p>
    <w:p w14:paraId="7CC5D009" w14:textId="77777777" w:rsidR="00FF0E5A" w:rsidRPr="00E04DF8" w:rsidRDefault="00FF0E5A" w:rsidP="00FF0E5A">
      <w:pPr>
        <w:jc w:val="left"/>
        <w:rPr>
          <w:lang w:val="es-ES_tradnl"/>
        </w:rPr>
      </w:pPr>
    </w:p>
    <w:p w14:paraId="4BCAF47C" w14:textId="77777777" w:rsidR="00FF0E5A" w:rsidRPr="00E04DF8" w:rsidRDefault="00FF0E5A" w:rsidP="00FF0E5A">
      <w:pPr>
        <w:jc w:val="right"/>
        <w:rPr>
          <w:lang w:val="es-ES_tradnl"/>
        </w:rPr>
      </w:pPr>
      <w:r w:rsidRPr="00E04DF8">
        <w:rPr>
          <w:lang w:val="es-ES_tradnl"/>
        </w:rPr>
        <w:t>[Sigue el Anexo IV]</w:t>
      </w:r>
    </w:p>
    <w:p w14:paraId="441225C5" w14:textId="77777777" w:rsidR="00FF0E5A" w:rsidRPr="00E04DF8" w:rsidRDefault="00FF0E5A" w:rsidP="00FF0E5A">
      <w:pPr>
        <w:jc w:val="left"/>
        <w:rPr>
          <w:lang w:val="es-ES_tradnl"/>
        </w:rPr>
        <w:sectPr w:rsidR="00FF0E5A" w:rsidRPr="00E04DF8" w:rsidSect="0004198B">
          <w:headerReference w:type="default" r:id="rId14"/>
          <w:headerReference w:type="first" r:id="rId15"/>
          <w:pgSz w:w="11907" w:h="16840" w:code="9"/>
          <w:pgMar w:top="510" w:right="1134" w:bottom="1134" w:left="1134" w:header="510" w:footer="680" w:gutter="0"/>
          <w:pgNumType w:start="1"/>
          <w:cols w:space="720"/>
          <w:titlePg/>
        </w:sectPr>
      </w:pPr>
    </w:p>
    <w:p w14:paraId="073FBF8D" w14:textId="77777777" w:rsidR="00FF0E5A" w:rsidRPr="00E04DF8" w:rsidRDefault="00FF0E5A" w:rsidP="00FF0E5A">
      <w:pPr>
        <w:pStyle w:val="Heading1"/>
        <w:rPr>
          <w:lang w:val="es-ES_tradnl"/>
        </w:rPr>
      </w:pPr>
      <w:bookmarkStart w:id="9" w:name="_Toc116648027"/>
      <w:r w:rsidRPr="00E04DF8">
        <w:rPr>
          <w:lang w:val="es-ES_tradnl"/>
        </w:rPr>
        <w:t>Quincuagésima sexta sesión del Grupo de Trabajo Técnico sobre Hortalizas (TWV)</w:t>
      </w:r>
      <w:bookmarkEnd w:id="9"/>
    </w:p>
    <w:p w14:paraId="33A4348D" w14:textId="77777777" w:rsidR="00FF0E5A" w:rsidRPr="00E04DF8" w:rsidRDefault="00FF0E5A" w:rsidP="00FF0E5A">
      <w:pPr>
        <w:rPr>
          <w:rFonts w:cs="Arial"/>
          <w:lang w:val="es-ES_tradnl"/>
        </w:rPr>
      </w:pPr>
    </w:p>
    <w:p w14:paraId="3D80E522" w14:textId="21BBCCF2" w:rsidR="00FF0E5A" w:rsidRPr="00E04DF8" w:rsidRDefault="00FF0E5A" w:rsidP="00FF0E5A">
      <w:pPr>
        <w:keepNext/>
        <w:outlineLvl w:val="2"/>
        <w:rPr>
          <w:rFonts w:cs="Arial"/>
          <w:i/>
          <w:lang w:val="es-ES_tradnl"/>
        </w:rPr>
      </w:pPr>
      <w:bookmarkStart w:id="10" w:name="_Toc116648028"/>
      <w:r w:rsidRPr="00E04DF8">
        <w:rPr>
          <w:i/>
          <w:lang w:val="es-ES_tradnl"/>
        </w:rPr>
        <w:t>Informe de la Sra.</w:t>
      </w:r>
      <w:r w:rsidR="0077041B" w:rsidRPr="00E04DF8">
        <w:rPr>
          <w:i/>
          <w:lang w:val="es-ES_tradnl"/>
        </w:rPr>
        <w:t> </w:t>
      </w:r>
      <w:r w:rsidRPr="00E04DF8">
        <w:rPr>
          <w:i/>
          <w:lang w:val="es-ES_tradnl"/>
        </w:rPr>
        <w:t xml:space="preserve">Marian van </w:t>
      </w:r>
      <w:proofErr w:type="spellStart"/>
      <w:r w:rsidRPr="00E04DF8">
        <w:rPr>
          <w:i/>
          <w:lang w:val="es-ES_tradnl"/>
        </w:rPr>
        <w:t>Leeuwen</w:t>
      </w:r>
      <w:proofErr w:type="spellEnd"/>
      <w:r w:rsidRPr="00E04DF8">
        <w:rPr>
          <w:i/>
          <w:lang w:val="es-ES_tradnl"/>
        </w:rPr>
        <w:t xml:space="preserve"> (Países</w:t>
      </w:r>
      <w:r w:rsidR="0077041B" w:rsidRPr="00E04DF8">
        <w:rPr>
          <w:i/>
          <w:lang w:val="es-ES_tradnl"/>
        </w:rPr>
        <w:t> </w:t>
      </w:r>
      <w:r w:rsidRPr="00E04DF8">
        <w:rPr>
          <w:i/>
          <w:lang w:val="es-ES_tradnl"/>
        </w:rPr>
        <w:t>Bajos), presidenta del TWV</w:t>
      </w:r>
      <w:bookmarkEnd w:id="10"/>
    </w:p>
    <w:p w14:paraId="14E31003" w14:textId="77777777" w:rsidR="00FF0E5A" w:rsidRPr="00E04DF8" w:rsidRDefault="00FF0E5A" w:rsidP="00FF0E5A">
      <w:pPr>
        <w:rPr>
          <w:rFonts w:cs="Arial"/>
          <w:lang w:val="es-ES_tradnl"/>
        </w:rPr>
      </w:pPr>
    </w:p>
    <w:p w14:paraId="65EA0194" w14:textId="77777777" w:rsidR="00FF0E5A" w:rsidRPr="00E04DF8" w:rsidRDefault="00FF0E5A" w:rsidP="00FF0E5A">
      <w:pPr>
        <w:jc w:val="left"/>
        <w:rPr>
          <w:lang w:val="es-ES_tradnl"/>
        </w:rPr>
      </w:pPr>
    </w:p>
    <w:p w14:paraId="5D4B7756" w14:textId="406D7CA6" w:rsidR="00FF0E5A" w:rsidRPr="00E04DF8" w:rsidRDefault="00FF0E5A" w:rsidP="00FF0E5A">
      <w:pPr>
        <w:pStyle w:val="ListParagraph"/>
        <w:numPr>
          <w:ilvl w:val="0"/>
          <w:numId w:val="9"/>
        </w:numPr>
        <w:ind w:left="0" w:firstLine="0"/>
        <w:rPr>
          <w:lang w:val="es-ES_tradnl"/>
        </w:rPr>
      </w:pPr>
      <w:r w:rsidRPr="00E04DF8">
        <w:rPr>
          <w:lang w:val="es-ES_tradnl"/>
        </w:rPr>
        <w:t>El</w:t>
      </w:r>
      <w:r w:rsidR="0077041B" w:rsidRPr="00E04DF8">
        <w:rPr>
          <w:lang w:val="es-ES_tradnl"/>
        </w:rPr>
        <w:t> </w:t>
      </w:r>
      <w:r w:rsidRPr="00E04DF8">
        <w:rPr>
          <w:lang w:val="es-ES_tradnl"/>
        </w:rPr>
        <w:t>TWV celebró por medios electrónicos su quincuagésima sexta sesión del</w:t>
      </w:r>
      <w:r w:rsidR="0077041B" w:rsidRPr="00E04DF8">
        <w:rPr>
          <w:lang w:val="es-ES_tradnl"/>
        </w:rPr>
        <w:t> </w:t>
      </w:r>
      <w:r w:rsidRPr="00E04DF8">
        <w:rPr>
          <w:lang w:val="es-ES_tradnl"/>
        </w:rPr>
        <w:t>18 al</w:t>
      </w:r>
      <w:r w:rsidR="0077041B" w:rsidRPr="00E04DF8">
        <w:rPr>
          <w:lang w:val="es-ES_tradnl"/>
        </w:rPr>
        <w:t> </w:t>
      </w:r>
      <w:r w:rsidRPr="00E04DF8">
        <w:rPr>
          <w:lang w:val="es-ES_tradnl"/>
        </w:rPr>
        <w:t>22 de abril de</w:t>
      </w:r>
      <w:r w:rsidR="0077041B" w:rsidRPr="00E04DF8">
        <w:rPr>
          <w:lang w:val="es-ES_tradnl"/>
        </w:rPr>
        <w:t> </w:t>
      </w:r>
      <w:r w:rsidRPr="00E04DF8">
        <w:rPr>
          <w:lang w:val="es-ES_tradnl"/>
        </w:rPr>
        <w:t>2022, bajo la presidencia de la Sra.</w:t>
      </w:r>
      <w:r w:rsidR="0077041B" w:rsidRPr="00E04DF8">
        <w:rPr>
          <w:lang w:val="es-ES_tradnl"/>
        </w:rPr>
        <w:t> </w:t>
      </w:r>
      <w:r w:rsidRPr="00E04DF8">
        <w:rPr>
          <w:lang w:val="es-ES_tradnl"/>
        </w:rPr>
        <w:t xml:space="preserve">Marian van </w:t>
      </w:r>
      <w:proofErr w:type="spellStart"/>
      <w:r w:rsidRPr="00E04DF8">
        <w:rPr>
          <w:lang w:val="es-ES_tradnl"/>
        </w:rPr>
        <w:t>Leeuwen</w:t>
      </w:r>
      <w:proofErr w:type="spellEnd"/>
      <w:r w:rsidRPr="00E04DF8">
        <w:rPr>
          <w:lang w:val="es-ES_tradnl"/>
        </w:rPr>
        <w:t xml:space="preserve"> (Países</w:t>
      </w:r>
      <w:r w:rsidR="0077041B" w:rsidRPr="00E04DF8">
        <w:rPr>
          <w:lang w:val="es-ES_tradnl"/>
        </w:rPr>
        <w:t> </w:t>
      </w:r>
      <w:r w:rsidRPr="00E04DF8">
        <w:rPr>
          <w:lang w:val="es-ES_tradnl"/>
        </w:rPr>
        <w:t>Bajos). El informe de la sesión se facilita en el documento</w:t>
      </w:r>
      <w:r w:rsidR="0077041B" w:rsidRPr="00E04DF8">
        <w:rPr>
          <w:lang w:val="es-ES_tradnl"/>
        </w:rPr>
        <w:t> </w:t>
      </w:r>
      <w:r w:rsidRPr="00E04DF8">
        <w:rPr>
          <w:lang w:val="es-ES_tradnl"/>
        </w:rPr>
        <w:t>TWV/56/22 “</w:t>
      </w:r>
      <w:proofErr w:type="spellStart"/>
      <w:r w:rsidRPr="00E04DF8">
        <w:rPr>
          <w:i/>
          <w:lang w:val="es-ES_tradnl"/>
        </w:rPr>
        <w:t>Report</w:t>
      </w:r>
      <w:proofErr w:type="spellEnd"/>
      <w:r w:rsidRPr="00E04DF8">
        <w:rPr>
          <w:lang w:val="es-ES_tradnl"/>
        </w:rPr>
        <w:t>” (Informe).</w:t>
      </w:r>
    </w:p>
    <w:p w14:paraId="332DFFA6" w14:textId="77777777" w:rsidR="00FF0E5A" w:rsidRPr="00E04DF8" w:rsidRDefault="00FF0E5A" w:rsidP="00FF0E5A">
      <w:pPr>
        <w:rPr>
          <w:lang w:val="es-ES_tradnl"/>
        </w:rPr>
      </w:pPr>
    </w:p>
    <w:p w14:paraId="06B5623E" w14:textId="2595B051" w:rsidR="00FF0E5A" w:rsidRPr="00E04DF8" w:rsidRDefault="00FF0E5A" w:rsidP="00FF0E5A">
      <w:pPr>
        <w:pStyle w:val="ListParagraph"/>
        <w:numPr>
          <w:ilvl w:val="0"/>
          <w:numId w:val="9"/>
        </w:numPr>
        <w:ind w:left="0" w:firstLine="0"/>
        <w:rPr>
          <w:lang w:val="es-ES_tradnl"/>
        </w:rPr>
      </w:pPr>
      <w:r w:rsidRPr="00E04DF8">
        <w:rPr>
          <w:lang w:val="es-ES_tradnl"/>
        </w:rPr>
        <w:fldChar w:fldCharType="begin"/>
      </w:r>
      <w:r w:rsidRPr="00E04DF8">
        <w:rPr>
          <w:lang w:val="es-ES_tradnl"/>
        </w:rPr>
        <w:instrText xml:space="preserve"> 2. </w:instrText>
      </w:r>
      <w:r w:rsidRPr="00E04DF8">
        <w:rPr>
          <w:lang w:val="es-ES_tradnl"/>
        </w:rPr>
        <w:fldChar w:fldCharType="end"/>
      </w:r>
      <w:r w:rsidRPr="00E04DF8">
        <w:rPr>
          <w:lang w:val="es-ES_tradnl"/>
        </w:rPr>
        <w:t>Asistieron a la sesión 97</w:t>
      </w:r>
      <w:r w:rsidR="0077041B" w:rsidRPr="00E04DF8">
        <w:rPr>
          <w:lang w:val="es-ES_tradnl"/>
        </w:rPr>
        <w:t> </w:t>
      </w:r>
      <w:r w:rsidRPr="00E04DF8">
        <w:rPr>
          <w:lang w:val="es-ES_tradnl"/>
        </w:rPr>
        <w:t>participantes procedentes de 34</w:t>
      </w:r>
      <w:r w:rsidR="0077041B" w:rsidRPr="00E04DF8">
        <w:rPr>
          <w:lang w:val="es-ES_tradnl"/>
        </w:rPr>
        <w:t> </w:t>
      </w:r>
      <w:r w:rsidRPr="00E04DF8">
        <w:rPr>
          <w:lang w:val="es-ES_tradnl"/>
        </w:rPr>
        <w:t>miembros de la</w:t>
      </w:r>
      <w:r w:rsidR="0077041B" w:rsidRPr="00E04DF8">
        <w:rPr>
          <w:lang w:val="es-ES_tradnl"/>
        </w:rPr>
        <w:t> </w:t>
      </w:r>
      <w:r w:rsidRPr="00E04DF8">
        <w:rPr>
          <w:lang w:val="es-ES_tradnl"/>
        </w:rPr>
        <w:t>Unión, un Estado en calidad de observador y tres organizaciones en calidad de observadoras.</w:t>
      </w:r>
    </w:p>
    <w:p w14:paraId="77869D51" w14:textId="77777777" w:rsidR="00FF0E5A" w:rsidRPr="00E04DF8" w:rsidRDefault="00FF0E5A" w:rsidP="00FF0E5A">
      <w:pPr>
        <w:pStyle w:val="ListParagraph"/>
        <w:ind w:left="0"/>
        <w:rPr>
          <w:lang w:val="es-ES_tradnl"/>
        </w:rPr>
      </w:pPr>
    </w:p>
    <w:p w14:paraId="024E207E" w14:textId="7CD261D9" w:rsidR="00FF0E5A" w:rsidRPr="00E04DF8" w:rsidRDefault="00FF0E5A" w:rsidP="00FF0E5A">
      <w:pPr>
        <w:pStyle w:val="ListParagraph"/>
        <w:numPr>
          <w:ilvl w:val="0"/>
          <w:numId w:val="9"/>
        </w:numPr>
        <w:ind w:left="0" w:firstLine="0"/>
        <w:rPr>
          <w:lang w:val="es-ES_tradnl"/>
        </w:rPr>
      </w:pPr>
      <w:r w:rsidRPr="00E04DF8">
        <w:rPr>
          <w:lang w:val="es-ES_tradnl"/>
        </w:rPr>
        <w:t>El</w:t>
      </w:r>
      <w:r w:rsidR="0077041B" w:rsidRPr="00E04DF8">
        <w:rPr>
          <w:lang w:val="es-ES_tradnl"/>
        </w:rPr>
        <w:t> </w:t>
      </w:r>
      <w:r w:rsidRPr="00E04DF8">
        <w:rPr>
          <w:lang w:val="es-ES_tradnl"/>
        </w:rPr>
        <w:t>TWV convino en revisar el documento</w:t>
      </w:r>
      <w:r w:rsidR="0077041B" w:rsidRPr="00E04DF8">
        <w:rPr>
          <w:lang w:val="es-ES_tradnl"/>
        </w:rPr>
        <w:t> </w:t>
      </w:r>
      <w:r w:rsidRPr="00E04DF8">
        <w:rPr>
          <w:lang w:val="es-ES_tradnl"/>
        </w:rPr>
        <w:t>UPOV/INF/23 “Orientación acerca del sistema de códigos de la UPOV” a fin de establecer el número máximo de caracteres que puede contener el elemento añadido a los códigos</w:t>
      </w:r>
      <w:r w:rsidR="0077041B" w:rsidRPr="00E04DF8">
        <w:rPr>
          <w:lang w:val="es-ES_tradnl"/>
        </w:rPr>
        <w:t> </w:t>
      </w:r>
      <w:r w:rsidRPr="00E04DF8">
        <w:rPr>
          <w:lang w:val="es-ES_tradnl"/>
        </w:rPr>
        <w:t>UPOV, según se expone en el párrafo 13 del documento TWP/6/1.</w:t>
      </w:r>
    </w:p>
    <w:p w14:paraId="0A414330" w14:textId="77777777" w:rsidR="00FF0E5A" w:rsidRPr="00E04DF8" w:rsidRDefault="00FF0E5A" w:rsidP="00FF0E5A">
      <w:pPr>
        <w:rPr>
          <w:highlight w:val="cyan"/>
          <w:lang w:val="es-ES_tradnl"/>
        </w:rPr>
      </w:pPr>
    </w:p>
    <w:p w14:paraId="04BB51E0" w14:textId="38B7B51E" w:rsidR="00FF0E5A" w:rsidRPr="00E04DF8" w:rsidRDefault="00FF0E5A" w:rsidP="00FF0E5A">
      <w:pPr>
        <w:pStyle w:val="ListParagraph"/>
        <w:numPr>
          <w:ilvl w:val="0"/>
          <w:numId w:val="9"/>
        </w:numPr>
        <w:ind w:left="0" w:firstLine="0"/>
        <w:rPr>
          <w:lang w:val="es-ES_tradnl"/>
        </w:rPr>
      </w:pPr>
      <w:r w:rsidRPr="00E04DF8">
        <w:rPr>
          <w:lang w:val="es-ES_tradnl"/>
        </w:rPr>
        <w:t>El</w:t>
      </w:r>
      <w:r w:rsidR="0077041B" w:rsidRPr="00E04DF8">
        <w:rPr>
          <w:lang w:val="es-ES_tradnl"/>
        </w:rPr>
        <w:t> </w:t>
      </w:r>
      <w:r w:rsidRPr="00E04DF8">
        <w:rPr>
          <w:lang w:val="es-ES_tradnl"/>
        </w:rPr>
        <w:t>TWV examinó la propuesta de modificar el documento TGP/7 con el fin de eliminar el requisito de proporcionar variedades ejemplo para los caracteres cuantitativos señalados con asterisco cuando se facilitan ilustraciones, según se expone en los párrafos 18 y 19 del documento TWP/6/1. Convino en que seguirá siendo necesario proporcionar variedades ejemplo para los caracteres cuantitativos señalados con asterisco de cultivos hortícolas y en que es sencillo proporcionar variedades ejemplo de cultivos hortícolas que, además, son útiles para armonizar el examen</w:t>
      </w:r>
      <w:r w:rsidR="0077041B" w:rsidRPr="00E04DF8">
        <w:rPr>
          <w:lang w:val="es-ES_tradnl"/>
        </w:rPr>
        <w:t> </w:t>
      </w:r>
      <w:r w:rsidRPr="00E04DF8">
        <w:rPr>
          <w:lang w:val="es-ES_tradnl"/>
        </w:rPr>
        <w:t>DHE y elaborar descripciones de variedades. El TWV recordó que, según la orientación ofrecida en el documento TGP/7, es necesario proporcionar variedades ejemplo para tres o dos niveles de expresión, en función de la escala de las notas que se use.</w:t>
      </w:r>
    </w:p>
    <w:p w14:paraId="2140A2C8" w14:textId="77777777" w:rsidR="00FF0E5A" w:rsidRPr="00E04DF8" w:rsidRDefault="00FF0E5A" w:rsidP="00FF0E5A">
      <w:pPr>
        <w:rPr>
          <w:lang w:val="es-ES_tradnl"/>
        </w:rPr>
      </w:pPr>
    </w:p>
    <w:p w14:paraId="47B1A7E1" w14:textId="7D2CAFE7" w:rsidR="00FF0E5A" w:rsidRPr="00E04DF8" w:rsidRDefault="00FF0E5A" w:rsidP="00FF0E5A">
      <w:pPr>
        <w:pStyle w:val="ListParagraph"/>
        <w:numPr>
          <w:ilvl w:val="0"/>
          <w:numId w:val="9"/>
        </w:numPr>
        <w:ind w:left="0" w:firstLine="0"/>
        <w:rPr>
          <w:lang w:val="es-ES_tradnl"/>
        </w:rPr>
      </w:pPr>
      <w:r w:rsidRPr="00E04DF8">
        <w:rPr>
          <w:lang w:val="es-ES_tradnl"/>
        </w:rPr>
        <w:t>El</w:t>
      </w:r>
      <w:r w:rsidR="0077041B" w:rsidRPr="00E04DF8">
        <w:rPr>
          <w:lang w:val="es-ES_tradnl"/>
        </w:rPr>
        <w:t> </w:t>
      </w:r>
      <w:r w:rsidRPr="00E04DF8">
        <w:rPr>
          <w:lang w:val="es-ES_tradnl"/>
        </w:rPr>
        <w:t>TWV convino en revisar el documento</w:t>
      </w:r>
      <w:r w:rsidR="0077041B" w:rsidRPr="00E04DF8">
        <w:rPr>
          <w:lang w:val="es-ES_tradnl"/>
        </w:rPr>
        <w:t> </w:t>
      </w:r>
      <w:r w:rsidRPr="00E04DF8">
        <w:rPr>
          <w:lang w:val="es-ES_tradnl"/>
        </w:rPr>
        <w:t>TGP/7 “Elaboración de las directrices de examen” con objeto de indicar los caracteres de la tabla de caracteres y del cuestionario técnico que se emplean como caracteres de agrupamiento, según se expone en el párrafo 22 del documento TWP/6/1.</w:t>
      </w:r>
    </w:p>
    <w:p w14:paraId="058231CB" w14:textId="77777777" w:rsidR="00FF0E5A" w:rsidRPr="00E04DF8" w:rsidRDefault="00FF0E5A" w:rsidP="00FF0E5A">
      <w:pPr>
        <w:rPr>
          <w:lang w:val="es-ES_tradnl"/>
        </w:rPr>
      </w:pPr>
    </w:p>
    <w:p w14:paraId="6EBCDE0F" w14:textId="21F6DC46" w:rsidR="00FF0E5A" w:rsidRPr="00E04DF8" w:rsidRDefault="00FF0E5A" w:rsidP="00FF0E5A">
      <w:pPr>
        <w:pStyle w:val="ListParagraph"/>
        <w:numPr>
          <w:ilvl w:val="0"/>
          <w:numId w:val="9"/>
        </w:numPr>
        <w:ind w:left="0" w:firstLine="0"/>
        <w:rPr>
          <w:lang w:val="es-ES_tradnl"/>
        </w:rPr>
      </w:pPr>
      <w:r w:rsidRPr="00E04DF8">
        <w:rPr>
          <w:lang w:val="es-ES_tradnl"/>
        </w:rPr>
        <w:t>El</w:t>
      </w:r>
      <w:r w:rsidR="0077041B" w:rsidRPr="00E04DF8">
        <w:rPr>
          <w:lang w:val="es-ES_tradnl"/>
        </w:rPr>
        <w:t> </w:t>
      </w:r>
      <w:r w:rsidRPr="00E04DF8">
        <w:rPr>
          <w:lang w:val="es-ES_tradnl"/>
        </w:rPr>
        <w:t>TWV convino en modificar el documento</w:t>
      </w:r>
      <w:r w:rsidR="0077041B" w:rsidRPr="00E04DF8">
        <w:rPr>
          <w:lang w:val="es-ES_tradnl"/>
        </w:rPr>
        <w:t> </w:t>
      </w:r>
      <w:r w:rsidRPr="00E04DF8">
        <w:rPr>
          <w:lang w:val="es-ES_tradnl"/>
        </w:rPr>
        <w:t>TGP/7 “Elaboración de las directrices de examen” con objeto de convertir en texto estándar adicional (opcional) el texto estándar del párrafo</w:t>
      </w:r>
      <w:r w:rsidR="0077041B" w:rsidRPr="00E04DF8">
        <w:rPr>
          <w:lang w:val="es-ES_tradnl"/>
        </w:rPr>
        <w:t> </w:t>
      </w:r>
      <w:r w:rsidRPr="00E04DF8">
        <w:rPr>
          <w:lang w:val="es-ES_tradnl"/>
        </w:rPr>
        <w:t>4.2.2 de la plantilla de las directrices de examen, según se expone en el párrafo 25 del documento TWP/6/1.</w:t>
      </w:r>
    </w:p>
    <w:p w14:paraId="5E9FD0D2" w14:textId="77777777" w:rsidR="00FF0E5A" w:rsidRPr="00E04DF8" w:rsidRDefault="00FF0E5A" w:rsidP="00FF0E5A">
      <w:pPr>
        <w:rPr>
          <w:lang w:val="es-ES_tradnl"/>
        </w:rPr>
      </w:pPr>
    </w:p>
    <w:p w14:paraId="341AED5E" w14:textId="6C2C3FA9" w:rsidR="00FF0E5A" w:rsidRPr="00E04DF8" w:rsidRDefault="00FF0E5A" w:rsidP="00FF0E5A">
      <w:pPr>
        <w:pStyle w:val="ListParagraph"/>
        <w:numPr>
          <w:ilvl w:val="0"/>
          <w:numId w:val="9"/>
        </w:numPr>
        <w:ind w:left="0" w:firstLine="0"/>
        <w:rPr>
          <w:lang w:val="es-ES_tradnl"/>
        </w:rPr>
      </w:pPr>
      <w:r w:rsidRPr="00E04DF8">
        <w:rPr>
          <w:lang w:val="es-ES_tradnl"/>
        </w:rPr>
        <w:t>El</w:t>
      </w:r>
      <w:r w:rsidR="0077041B" w:rsidRPr="00E04DF8">
        <w:rPr>
          <w:lang w:val="es-ES_tradnl"/>
        </w:rPr>
        <w:t> </w:t>
      </w:r>
      <w:r w:rsidRPr="00E04DF8">
        <w:rPr>
          <w:lang w:val="es-ES_tradnl"/>
        </w:rPr>
        <w:t>TWV consideró si procede revisar los niveles de expresión del carácter ejemplo de la sección</w:t>
      </w:r>
      <w:r w:rsidR="00B72C4F" w:rsidRPr="00E04DF8">
        <w:rPr>
          <w:lang w:val="es-ES_tradnl"/>
        </w:rPr>
        <w:t> </w:t>
      </w:r>
      <w:r w:rsidRPr="00E04DF8">
        <w:rPr>
          <w:lang w:val="es-ES_tradnl"/>
        </w:rPr>
        <w:t>2.3.2 del documento TGP/12/2 con el objeto de abordar la utilización de la palabra “altamente” en un solo nivel de expresión. El</w:t>
      </w:r>
      <w:r w:rsidR="00B72C4F" w:rsidRPr="00E04DF8">
        <w:rPr>
          <w:lang w:val="es-ES_tradnl"/>
        </w:rPr>
        <w:t> </w:t>
      </w:r>
      <w:r w:rsidRPr="00E04DF8">
        <w:rPr>
          <w:lang w:val="es-ES_tradnl"/>
        </w:rPr>
        <w:t>TWV tomó nota de que la escala “susceptible, resistencia intermedia y altamente resistente (o resistencia alta)” se ha usado anteriormente en las directrices de examen del pepino, la lechuga y el melón y se usa habitualmente en el sector hortícola. El</w:t>
      </w:r>
      <w:r w:rsidR="00B72C4F" w:rsidRPr="00E04DF8">
        <w:rPr>
          <w:lang w:val="es-ES_tradnl"/>
        </w:rPr>
        <w:t> </w:t>
      </w:r>
      <w:r w:rsidRPr="00E04DF8">
        <w:rPr>
          <w:lang w:val="es-ES_tradnl"/>
        </w:rPr>
        <w:t>TWV examinó cómo aplicar las orientaciones generales de la</w:t>
      </w:r>
      <w:r w:rsidR="00B72C4F" w:rsidRPr="00E04DF8">
        <w:rPr>
          <w:lang w:val="es-ES_tradnl"/>
        </w:rPr>
        <w:t> </w:t>
      </w:r>
      <w:r w:rsidRPr="00E04DF8">
        <w:rPr>
          <w:lang w:val="es-ES_tradnl"/>
        </w:rPr>
        <w:t>UPOV para la descripción de caracteres de resistencia a enfermedades y convino en que no hay consenso para modificar la orientación del documento</w:t>
      </w:r>
      <w:r w:rsidR="00B72C4F" w:rsidRPr="00E04DF8">
        <w:rPr>
          <w:lang w:val="es-ES_tradnl"/>
        </w:rPr>
        <w:t> </w:t>
      </w:r>
      <w:r w:rsidRPr="00E04DF8">
        <w:rPr>
          <w:lang w:val="es-ES_tradnl"/>
        </w:rPr>
        <w:t>TGP/12 y suprimir la palabra “altamente” del nivel de expresión “altamente resistente”.</w:t>
      </w:r>
    </w:p>
    <w:p w14:paraId="08110A44" w14:textId="77777777" w:rsidR="00FF0E5A" w:rsidRPr="00E04DF8" w:rsidRDefault="00FF0E5A" w:rsidP="00FF0E5A">
      <w:pPr>
        <w:rPr>
          <w:lang w:val="es-ES_tradnl"/>
        </w:rPr>
      </w:pPr>
    </w:p>
    <w:p w14:paraId="10C38163" w14:textId="73537EB7" w:rsidR="00FF0E5A" w:rsidRPr="00E04DF8" w:rsidRDefault="00FF0E5A" w:rsidP="00FF0E5A">
      <w:pPr>
        <w:pStyle w:val="ListParagraph"/>
        <w:numPr>
          <w:ilvl w:val="0"/>
          <w:numId w:val="9"/>
        </w:numPr>
        <w:ind w:left="0" w:firstLine="0"/>
        <w:rPr>
          <w:lang w:val="es-ES_tradnl"/>
        </w:rPr>
      </w:pPr>
      <w:r w:rsidRPr="00E04DF8">
        <w:rPr>
          <w:lang w:val="es-ES_tradnl"/>
        </w:rPr>
        <w:t>El</w:t>
      </w:r>
      <w:r w:rsidR="00B72C4F" w:rsidRPr="00E04DF8">
        <w:rPr>
          <w:lang w:val="es-ES_tradnl"/>
        </w:rPr>
        <w:t> </w:t>
      </w:r>
      <w:r w:rsidRPr="00E04DF8">
        <w:rPr>
          <w:lang w:val="es-ES_tradnl"/>
        </w:rPr>
        <w:t>TWV acordó invitar a los expertos de Francia y los</w:t>
      </w:r>
      <w:r w:rsidR="00B72C4F" w:rsidRPr="00E04DF8">
        <w:rPr>
          <w:lang w:val="es-ES_tradnl"/>
        </w:rPr>
        <w:t> </w:t>
      </w:r>
      <w:r w:rsidRPr="00E04DF8">
        <w:rPr>
          <w:lang w:val="es-ES_tradnl"/>
        </w:rPr>
        <w:t>Países</w:t>
      </w:r>
      <w:r w:rsidR="00B72C4F" w:rsidRPr="00E04DF8">
        <w:rPr>
          <w:lang w:val="es-ES_tradnl"/>
        </w:rPr>
        <w:t> </w:t>
      </w:r>
      <w:r w:rsidRPr="00E04DF8">
        <w:rPr>
          <w:lang w:val="es-ES_tradnl"/>
        </w:rPr>
        <w:t>Bajos a proponer un proyecto de orientación que explique las particularidades de los caracteres de resistencia a enfermedades que requieren un tratamiento especial en lo que respecta a las orientaciones generales de la</w:t>
      </w:r>
      <w:r w:rsidR="00B72C4F" w:rsidRPr="00E04DF8">
        <w:rPr>
          <w:lang w:val="es-ES_tradnl"/>
        </w:rPr>
        <w:t> </w:t>
      </w:r>
      <w:r w:rsidRPr="00E04DF8">
        <w:rPr>
          <w:lang w:val="es-ES_tradnl"/>
        </w:rPr>
        <w:t>UPOV, para presentarlo al</w:t>
      </w:r>
      <w:r w:rsidR="00B72C4F" w:rsidRPr="00E04DF8">
        <w:rPr>
          <w:lang w:val="es-ES_tradnl"/>
        </w:rPr>
        <w:t> </w:t>
      </w:r>
      <w:r w:rsidRPr="00E04DF8">
        <w:rPr>
          <w:lang w:val="es-ES_tradnl"/>
        </w:rPr>
        <w:t xml:space="preserve">TWV en su quincuagésima séptima sesión. El proyecto de orientación debe abordar aspectos como el establecimiento de una distinción clara para </w:t>
      </w:r>
      <w:r w:rsidR="00B72C4F" w:rsidRPr="00E04DF8">
        <w:rPr>
          <w:lang w:val="es-ES_tradnl"/>
        </w:rPr>
        <w:t xml:space="preserve">los </w:t>
      </w:r>
      <w:r w:rsidRPr="00E04DF8">
        <w:rPr>
          <w:lang w:val="es-ES_tradnl"/>
        </w:rPr>
        <w:t>caracteres cuantitativos de resistencia a enfermedades sobre la base de una diferencia de una nota entre variedades</w:t>
      </w:r>
      <w:r w:rsidR="00B72C4F" w:rsidRPr="00E04DF8">
        <w:rPr>
          <w:lang w:val="es-ES_tradnl"/>
        </w:rPr>
        <w:t>,</w:t>
      </w:r>
      <w:r w:rsidRPr="00E04DF8">
        <w:rPr>
          <w:lang w:val="es-ES_tradnl"/>
        </w:rPr>
        <w:t xml:space="preserve"> y estudiar las posibilidades de determinar una correlación entre las escalas de los caracteres de la</w:t>
      </w:r>
      <w:r w:rsidR="00B72C4F" w:rsidRPr="00E04DF8">
        <w:rPr>
          <w:lang w:val="es-ES_tradnl"/>
        </w:rPr>
        <w:t> </w:t>
      </w:r>
      <w:r w:rsidRPr="00E04DF8">
        <w:rPr>
          <w:lang w:val="es-ES_tradnl"/>
        </w:rPr>
        <w:t xml:space="preserve">UPOV y los usados por los </w:t>
      </w:r>
      <w:proofErr w:type="spellStart"/>
      <w:r w:rsidRPr="00E04DF8">
        <w:rPr>
          <w:lang w:val="es-ES_tradnl"/>
        </w:rPr>
        <w:t>fitopatólogos</w:t>
      </w:r>
      <w:proofErr w:type="spellEnd"/>
      <w:r w:rsidRPr="00E04DF8">
        <w:rPr>
          <w:lang w:val="es-ES_tradnl"/>
        </w:rPr>
        <w:t xml:space="preserve"> para las descripciones de variedades (por ejemplo, UPOV “Resistente” = fitopatología “Altamente resistente”). </w:t>
      </w:r>
    </w:p>
    <w:p w14:paraId="37476CA9" w14:textId="77777777" w:rsidR="00FF0E5A" w:rsidRPr="00E04DF8" w:rsidRDefault="00FF0E5A" w:rsidP="00FF0E5A">
      <w:pPr>
        <w:rPr>
          <w:lang w:val="es-ES_tradnl"/>
        </w:rPr>
      </w:pPr>
    </w:p>
    <w:p w14:paraId="4A2063FD" w14:textId="1FBE78D8" w:rsidR="00FF0E5A" w:rsidRPr="00E04DF8" w:rsidRDefault="00FF0E5A" w:rsidP="00FF0E5A">
      <w:pPr>
        <w:pStyle w:val="ListParagraph"/>
        <w:numPr>
          <w:ilvl w:val="0"/>
          <w:numId w:val="9"/>
        </w:numPr>
        <w:ind w:left="0" w:firstLine="0"/>
        <w:rPr>
          <w:lang w:val="es-ES_tradnl"/>
        </w:rPr>
      </w:pPr>
      <w:r w:rsidRPr="00E04DF8">
        <w:rPr>
          <w:snapToGrid w:val="0"/>
          <w:lang w:val="es-ES_tradnl"/>
        </w:rPr>
        <w:t>El</w:t>
      </w:r>
      <w:r w:rsidR="00B72C4F" w:rsidRPr="00E04DF8">
        <w:rPr>
          <w:snapToGrid w:val="0"/>
          <w:lang w:val="es-ES_tradnl"/>
        </w:rPr>
        <w:t> </w:t>
      </w:r>
      <w:r w:rsidRPr="00E04DF8">
        <w:rPr>
          <w:snapToGrid w:val="0"/>
          <w:lang w:val="es-ES_tradnl"/>
        </w:rPr>
        <w:t>TWV, habiendo tomado nota de las presentaciones sobre el uso de grupos de variedades en el sistema de la</w:t>
      </w:r>
      <w:r w:rsidR="00B72C4F" w:rsidRPr="00E04DF8">
        <w:rPr>
          <w:snapToGrid w:val="0"/>
          <w:lang w:val="es-ES_tradnl"/>
        </w:rPr>
        <w:t> </w:t>
      </w:r>
      <w:r w:rsidRPr="00E04DF8">
        <w:rPr>
          <w:snapToGrid w:val="0"/>
          <w:lang w:val="es-ES_tradnl"/>
        </w:rPr>
        <w:t xml:space="preserve">UPOV, convino en que los grupos de variedades deben usarse para reemplazar nombres botánicos </w:t>
      </w:r>
      <w:proofErr w:type="spellStart"/>
      <w:r w:rsidRPr="00E04DF8">
        <w:rPr>
          <w:snapToGrid w:val="0"/>
          <w:lang w:val="es-ES_tradnl"/>
        </w:rPr>
        <w:t>infraespecíficos</w:t>
      </w:r>
      <w:proofErr w:type="spellEnd"/>
      <w:r w:rsidRPr="00E04DF8">
        <w:rPr>
          <w:snapToGrid w:val="0"/>
          <w:lang w:val="es-ES_tradnl"/>
        </w:rPr>
        <w:t xml:space="preserve"> complicados como en los casos de </w:t>
      </w:r>
      <w:r w:rsidRPr="00E04DF8">
        <w:rPr>
          <w:i/>
          <w:snapToGrid w:val="0"/>
          <w:lang w:val="es-ES_tradnl"/>
        </w:rPr>
        <w:t>Beta</w:t>
      </w:r>
      <w:r w:rsidR="00C50014">
        <w:rPr>
          <w:i/>
          <w:snapToGrid w:val="0"/>
          <w:lang w:val="es-ES_tradnl"/>
        </w:rPr>
        <w:t> </w:t>
      </w:r>
      <w:proofErr w:type="spellStart"/>
      <w:r w:rsidRPr="00E04DF8">
        <w:rPr>
          <w:i/>
          <w:snapToGrid w:val="0"/>
          <w:lang w:val="es-ES_tradnl"/>
        </w:rPr>
        <w:t>vulgaris</w:t>
      </w:r>
      <w:proofErr w:type="spellEnd"/>
      <w:r w:rsidRPr="00E04DF8">
        <w:rPr>
          <w:snapToGrid w:val="0"/>
          <w:lang w:val="es-ES_tradnl"/>
        </w:rPr>
        <w:t xml:space="preserve">, </w:t>
      </w:r>
      <w:proofErr w:type="spellStart"/>
      <w:r w:rsidRPr="00E04DF8">
        <w:rPr>
          <w:i/>
          <w:snapToGrid w:val="0"/>
          <w:lang w:val="es-ES_tradnl"/>
        </w:rPr>
        <w:t>Brassica</w:t>
      </w:r>
      <w:proofErr w:type="spellEnd"/>
      <w:r w:rsidR="00C50014">
        <w:rPr>
          <w:i/>
          <w:snapToGrid w:val="0"/>
          <w:lang w:val="es-ES_tradnl"/>
        </w:rPr>
        <w:t> </w:t>
      </w:r>
      <w:proofErr w:type="spellStart"/>
      <w:r w:rsidRPr="00E04DF8">
        <w:rPr>
          <w:i/>
          <w:snapToGrid w:val="0"/>
          <w:lang w:val="es-ES_tradnl"/>
        </w:rPr>
        <w:t>oleracea</w:t>
      </w:r>
      <w:proofErr w:type="spellEnd"/>
      <w:r w:rsidRPr="00E04DF8">
        <w:rPr>
          <w:i/>
          <w:snapToGrid w:val="0"/>
          <w:lang w:val="es-ES_tradnl"/>
        </w:rPr>
        <w:t xml:space="preserve"> </w:t>
      </w:r>
      <w:r w:rsidRPr="00E04DF8">
        <w:rPr>
          <w:snapToGrid w:val="0"/>
          <w:lang w:val="es-ES_tradnl"/>
        </w:rPr>
        <w:t xml:space="preserve">y </w:t>
      </w:r>
      <w:proofErr w:type="spellStart"/>
      <w:r w:rsidRPr="00E04DF8">
        <w:rPr>
          <w:i/>
          <w:lang w:val="es-ES_tradnl"/>
        </w:rPr>
        <w:t>Cichorium</w:t>
      </w:r>
      <w:proofErr w:type="spellEnd"/>
      <w:r w:rsidR="00C50014">
        <w:rPr>
          <w:i/>
          <w:lang w:val="es-ES_tradnl"/>
        </w:rPr>
        <w:t> </w:t>
      </w:r>
      <w:proofErr w:type="spellStart"/>
      <w:r w:rsidRPr="00E04DF8">
        <w:rPr>
          <w:i/>
          <w:lang w:val="es-ES_tradnl"/>
        </w:rPr>
        <w:t>intybus</w:t>
      </w:r>
      <w:proofErr w:type="spellEnd"/>
      <w:r w:rsidRPr="00E04DF8">
        <w:rPr>
          <w:snapToGrid w:val="0"/>
          <w:lang w:val="es-ES_tradnl"/>
        </w:rPr>
        <w:t>. El</w:t>
      </w:r>
      <w:r w:rsidR="00B72C4F" w:rsidRPr="00E04DF8">
        <w:rPr>
          <w:snapToGrid w:val="0"/>
          <w:lang w:val="es-ES_tradnl"/>
        </w:rPr>
        <w:t> </w:t>
      </w:r>
      <w:r w:rsidRPr="00E04DF8">
        <w:rPr>
          <w:snapToGrid w:val="0"/>
          <w:lang w:val="es-ES_tradnl"/>
        </w:rPr>
        <w:t>TWV acordó invitar a los Países</w:t>
      </w:r>
      <w:r w:rsidR="00B72C4F" w:rsidRPr="00E04DF8">
        <w:rPr>
          <w:snapToGrid w:val="0"/>
          <w:lang w:val="es-ES_tradnl"/>
        </w:rPr>
        <w:t> </w:t>
      </w:r>
      <w:r w:rsidRPr="00E04DF8">
        <w:rPr>
          <w:snapToGrid w:val="0"/>
          <w:lang w:val="es-ES_tradnl"/>
        </w:rPr>
        <w:t xml:space="preserve">Bajos a desarrollar más la propuesta de creación de grupos de variedades para </w:t>
      </w:r>
      <w:r w:rsidRPr="00E04DF8">
        <w:rPr>
          <w:i/>
          <w:snapToGrid w:val="0"/>
          <w:lang w:val="es-ES_tradnl"/>
        </w:rPr>
        <w:t>B.</w:t>
      </w:r>
      <w:r w:rsidR="00C50014">
        <w:rPr>
          <w:i/>
          <w:snapToGrid w:val="0"/>
          <w:lang w:val="es-ES_tradnl"/>
        </w:rPr>
        <w:t> </w:t>
      </w:r>
      <w:proofErr w:type="spellStart"/>
      <w:r w:rsidRPr="00E04DF8">
        <w:rPr>
          <w:i/>
          <w:snapToGrid w:val="0"/>
          <w:lang w:val="es-ES_tradnl"/>
        </w:rPr>
        <w:t>vulgaris</w:t>
      </w:r>
      <w:proofErr w:type="spellEnd"/>
      <w:r w:rsidRPr="00E04DF8">
        <w:rPr>
          <w:i/>
          <w:snapToGrid w:val="0"/>
          <w:lang w:val="es-ES_tradnl"/>
        </w:rPr>
        <w:t>, B.</w:t>
      </w:r>
      <w:r w:rsidR="00C50014">
        <w:rPr>
          <w:i/>
          <w:snapToGrid w:val="0"/>
          <w:lang w:val="es-ES_tradnl"/>
        </w:rPr>
        <w:t> </w:t>
      </w:r>
      <w:proofErr w:type="spellStart"/>
      <w:r w:rsidRPr="00E04DF8">
        <w:rPr>
          <w:i/>
          <w:snapToGrid w:val="0"/>
          <w:lang w:val="es-ES_tradnl"/>
        </w:rPr>
        <w:t>oleracea</w:t>
      </w:r>
      <w:proofErr w:type="spellEnd"/>
      <w:r w:rsidRPr="00E04DF8">
        <w:rPr>
          <w:i/>
          <w:snapToGrid w:val="0"/>
          <w:lang w:val="es-ES_tradnl"/>
        </w:rPr>
        <w:t xml:space="preserve"> </w:t>
      </w:r>
      <w:r w:rsidRPr="00E04DF8">
        <w:rPr>
          <w:snapToGrid w:val="0"/>
          <w:lang w:val="es-ES_tradnl"/>
        </w:rPr>
        <w:t xml:space="preserve">y </w:t>
      </w:r>
      <w:r w:rsidRPr="00E04DF8">
        <w:rPr>
          <w:i/>
          <w:lang w:val="es-ES_tradnl"/>
        </w:rPr>
        <w:t>C.</w:t>
      </w:r>
      <w:r w:rsidR="00C50014">
        <w:rPr>
          <w:i/>
          <w:lang w:val="es-ES_tradnl"/>
        </w:rPr>
        <w:t> </w:t>
      </w:r>
      <w:proofErr w:type="spellStart"/>
      <w:r w:rsidRPr="00E04DF8">
        <w:rPr>
          <w:i/>
          <w:lang w:val="es-ES_tradnl"/>
        </w:rPr>
        <w:t>intybus</w:t>
      </w:r>
      <w:proofErr w:type="spellEnd"/>
      <w:r w:rsidRPr="00E04DF8">
        <w:rPr>
          <w:lang w:val="es-ES_tradnl"/>
        </w:rPr>
        <w:t>, para presentarla en la quincuagésima séptima sesión del</w:t>
      </w:r>
      <w:r w:rsidR="00B72C4F" w:rsidRPr="00E04DF8">
        <w:rPr>
          <w:lang w:val="es-ES_tradnl"/>
        </w:rPr>
        <w:t> </w:t>
      </w:r>
      <w:r w:rsidRPr="00E04DF8">
        <w:rPr>
          <w:lang w:val="es-ES_tradnl"/>
        </w:rPr>
        <w:t>TWV.</w:t>
      </w:r>
    </w:p>
    <w:p w14:paraId="57A8BD85" w14:textId="77777777" w:rsidR="00FF0E5A" w:rsidRPr="00E04DF8" w:rsidRDefault="00FF0E5A" w:rsidP="00FF0E5A">
      <w:pPr>
        <w:rPr>
          <w:lang w:val="es-ES_tradnl"/>
        </w:rPr>
      </w:pPr>
    </w:p>
    <w:p w14:paraId="7F7B84A2" w14:textId="53511A01" w:rsidR="00FF0E5A" w:rsidRPr="00E04DF8" w:rsidRDefault="00FF0E5A" w:rsidP="00FF0E5A">
      <w:pPr>
        <w:pStyle w:val="ListParagraph"/>
        <w:numPr>
          <w:ilvl w:val="0"/>
          <w:numId w:val="9"/>
        </w:numPr>
        <w:ind w:left="0" w:firstLine="0"/>
        <w:rPr>
          <w:lang w:val="es-ES_tradnl"/>
        </w:rPr>
      </w:pPr>
      <w:r w:rsidRPr="00E04DF8">
        <w:rPr>
          <w:snapToGrid w:val="0"/>
          <w:lang w:val="es-ES_tradnl"/>
        </w:rPr>
        <w:t>El</w:t>
      </w:r>
      <w:r w:rsidR="00B72C4F" w:rsidRPr="00E04DF8">
        <w:rPr>
          <w:snapToGrid w:val="0"/>
          <w:lang w:val="es-ES_tradnl"/>
        </w:rPr>
        <w:t> </w:t>
      </w:r>
      <w:r w:rsidRPr="00E04DF8">
        <w:rPr>
          <w:snapToGrid w:val="0"/>
          <w:lang w:val="es-ES_tradnl"/>
        </w:rPr>
        <w:t>TWV acordó invitar a la</w:t>
      </w:r>
      <w:r w:rsidR="00B72C4F" w:rsidRPr="00E04DF8">
        <w:rPr>
          <w:snapToGrid w:val="0"/>
          <w:lang w:val="es-ES_tradnl"/>
        </w:rPr>
        <w:t> </w:t>
      </w:r>
      <w:r w:rsidRPr="00E04DF8">
        <w:rPr>
          <w:snapToGrid w:val="0"/>
          <w:lang w:val="es-ES_tradnl"/>
        </w:rPr>
        <w:t>Oficina de la</w:t>
      </w:r>
      <w:r w:rsidR="00B72C4F" w:rsidRPr="00E04DF8">
        <w:rPr>
          <w:snapToGrid w:val="0"/>
          <w:lang w:val="es-ES_tradnl"/>
        </w:rPr>
        <w:t> </w:t>
      </w:r>
      <w:r w:rsidRPr="00E04DF8">
        <w:rPr>
          <w:snapToGrid w:val="0"/>
          <w:lang w:val="es-ES_tradnl"/>
        </w:rPr>
        <w:t>Unión a elaborar propuestas de revisión de los códigos</w:t>
      </w:r>
      <w:r w:rsidR="00B72C4F" w:rsidRPr="00E04DF8">
        <w:rPr>
          <w:snapToGrid w:val="0"/>
          <w:lang w:val="es-ES_tradnl"/>
        </w:rPr>
        <w:t> </w:t>
      </w:r>
      <w:r w:rsidRPr="00E04DF8">
        <w:rPr>
          <w:snapToGrid w:val="0"/>
          <w:lang w:val="es-ES_tradnl"/>
        </w:rPr>
        <w:t xml:space="preserve">UPOV con la información añadida </w:t>
      </w:r>
      <w:r w:rsidR="00B72C4F" w:rsidRPr="00E04DF8">
        <w:rPr>
          <w:snapToGrid w:val="0"/>
          <w:lang w:val="es-ES_tradnl"/>
        </w:rPr>
        <w:t xml:space="preserve">de acuerdo con el enfoque </w:t>
      </w:r>
      <w:r w:rsidRPr="00E04DF8">
        <w:rPr>
          <w:snapToGrid w:val="0"/>
          <w:lang w:val="es-ES_tradnl"/>
        </w:rPr>
        <w:t xml:space="preserve">de usar grupos de variedades para nombres botánicos complicados, que se </w:t>
      </w:r>
      <w:r w:rsidRPr="00E04DF8">
        <w:rPr>
          <w:lang w:val="es-ES_tradnl"/>
        </w:rPr>
        <w:t>presentará en la quincuagésima séptima sesión del</w:t>
      </w:r>
      <w:r w:rsidR="00B72C4F" w:rsidRPr="00E04DF8">
        <w:rPr>
          <w:lang w:val="es-ES_tradnl"/>
        </w:rPr>
        <w:t> </w:t>
      </w:r>
      <w:r w:rsidRPr="00E04DF8">
        <w:rPr>
          <w:lang w:val="es-ES_tradnl"/>
        </w:rPr>
        <w:t>TWV.</w:t>
      </w:r>
    </w:p>
    <w:p w14:paraId="409C3B94" w14:textId="77777777" w:rsidR="00FF0E5A" w:rsidRPr="00E04DF8" w:rsidRDefault="00FF0E5A" w:rsidP="00FF0E5A">
      <w:pPr>
        <w:pStyle w:val="ListParagraph"/>
        <w:ind w:left="0"/>
        <w:rPr>
          <w:lang w:val="es-ES_tradnl"/>
        </w:rPr>
      </w:pPr>
    </w:p>
    <w:p w14:paraId="44A67901" w14:textId="7E0CC443" w:rsidR="00FF0E5A" w:rsidRPr="00E04DF8" w:rsidRDefault="00FF0E5A" w:rsidP="00FF0E5A">
      <w:pPr>
        <w:pStyle w:val="ListParagraph"/>
        <w:numPr>
          <w:ilvl w:val="0"/>
          <w:numId w:val="9"/>
        </w:numPr>
        <w:ind w:left="0" w:firstLine="0"/>
        <w:rPr>
          <w:snapToGrid w:val="0"/>
          <w:lang w:val="es-ES_tradnl"/>
        </w:rPr>
      </w:pPr>
      <w:r w:rsidRPr="00E04DF8">
        <w:rPr>
          <w:snapToGrid w:val="0"/>
          <w:lang w:val="es-ES_tradnl"/>
        </w:rPr>
        <w:t>El</w:t>
      </w:r>
      <w:r w:rsidR="00B72C4F" w:rsidRPr="00E04DF8">
        <w:rPr>
          <w:snapToGrid w:val="0"/>
          <w:lang w:val="es-ES_tradnl"/>
        </w:rPr>
        <w:t> </w:t>
      </w:r>
      <w:r w:rsidRPr="00E04DF8">
        <w:rPr>
          <w:snapToGrid w:val="0"/>
          <w:lang w:val="es-ES_tradnl"/>
        </w:rPr>
        <w:t xml:space="preserve">TWV </w:t>
      </w:r>
      <w:r w:rsidRPr="00E04DF8">
        <w:rPr>
          <w:lang w:val="es-ES_tradnl"/>
        </w:rPr>
        <w:t>recordó que, en su quincuagésima cuarta sesión, tomó nota de que unas 1.200 variedades que figuran con el código UPOV CICHO_INT en la base de datos</w:t>
      </w:r>
      <w:r w:rsidR="00B72C4F" w:rsidRPr="00E04DF8">
        <w:rPr>
          <w:lang w:val="es-ES_tradnl"/>
        </w:rPr>
        <w:t> </w:t>
      </w:r>
      <w:r w:rsidRPr="00E04DF8">
        <w:rPr>
          <w:lang w:val="es-ES_tradnl"/>
        </w:rPr>
        <w:t>PLUTO no pueden asignarse con certeza a ningún grupo de variedades. El</w:t>
      </w:r>
      <w:r w:rsidR="00B72C4F" w:rsidRPr="00E04DF8">
        <w:rPr>
          <w:lang w:val="es-ES_tradnl"/>
        </w:rPr>
        <w:t> </w:t>
      </w:r>
      <w:r w:rsidRPr="00E04DF8">
        <w:rPr>
          <w:lang w:val="es-ES_tradnl"/>
        </w:rPr>
        <w:t>TWV acordó invitar a los contribuyentes a la base de datos</w:t>
      </w:r>
      <w:r w:rsidR="00B72C4F" w:rsidRPr="00E04DF8">
        <w:rPr>
          <w:lang w:val="es-ES_tradnl"/>
        </w:rPr>
        <w:t> </w:t>
      </w:r>
      <w:r w:rsidRPr="00E04DF8">
        <w:rPr>
          <w:lang w:val="es-ES_tradnl"/>
        </w:rPr>
        <w:t>PLUTO a precisar si las variedades pertenecen al grupo “forrajera”, “industrial”, “de hoja” o “endivia”.</w:t>
      </w:r>
    </w:p>
    <w:p w14:paraId="417CE5D8" w14:textId="77777777" w:rsidR="00FF0E5A" w:rsidRPr="00E04DF8" w:rsidRDefault="00FF0E5A" w:rsidP="00FF0E5A">
      <w:pPr>
        <w:rPr>
          <w:lang w:val="es-ES_tradnl"/>
        </w:rPr>
      </w:pPr>
    </w:p>
    <w:p w14:paraId="6F8A5812" w14:textId="4BFED750" w:rsidR="00FF0E5A" w:rsidRPr="00E04DF8" w:rsidRDefault="00FF0E5A" w:rsidP="00FF0E5A">
      <w:pPr>
        <w:pStyle w:val="ListParagraph"/>
        <w:numPr>
          <w:ilvl w:val="0"/>
          <w:numId w:val="9"/>
        </w:numPr>
        <w:ind w:left="0" w:firstLine="0"/>
        <w:rPr>
          <w:lang w:val="es-ES_tradnl"/>
        </w:rPr>
      </w:pPr>
      <w:r w:rsidRPr="00E04DF8">
        <w:rPr>
          <w:snapToGrid w:val="0"/>
          <w:lang w:val="es-ES_tradnl"/>
        </w:rPr>
        <w:t>El</w:t>
      </w:r>
      <w:r w:rsidR="00B72C4F" w:rsidRPr="00E04DF8">
        <w:rPr>
          <w:snapToGrid w:val="0"/>
          <w:lang w:val="es-ES_tradnl"/>
        </w:rPr>
        <w:t> </w:t>
      </w:r>
      <w:r w:rsidRPr="00E04DF8">
        <w:rPr>
          <w:snapToGrid w:val="0"/>
          <w:lang w:val="es-ES_tradnl"/>
        </w:rPr>
        <w:t>TWV tomó nota de que varios miembros de la</w:t>
      </w:r>
      <w:r w:rsidR="00B72C4F" w:rsidRPr="00E04DF8">
        <w:rPr>
          <w:snapToGrid w:val="0"/>
          <w:lang w:val="es-ES_tradnl"/>
        </w:rPr>
        <w:t> </w:t>
      </w:r>
      <w:r w:rsidRPr="00E04DF8">
        <w:rPr>
          <w:snapToGrid w:val="0"/>
          <w:lang w:val="es-ES_tradnl"/>
        </w:rPr>
        <w:t>UPOV han publicado descripciones de variedades o han aportado información sobre variedades protegidas. El</w:t>
      </w:r>
      <w:r w:rsidR="00B72C4F" w:rsidRPr="00E04DF8">
        <w:rPr>
          <w:snapToGrid w:val="0"/>
          <w:lang w:val="es-ES_tradnl"/>
        </w:rPr>
        <w:t> </w:t>
      </w:r>
      <w:r w:rsidRPr="00E04DF8">
        <w:rPr>
          <w:snapToGrid w:val="0"/>
          <w:lang w:val="es-ES_tradnl"/>
        </w:rPr>
        <w:t>TWV convino con el</w:t>
      </w:r>
      <w:r w:rsidR="00B72C4F" w:rsidRPr="00E04DF8">
        <w:rPr>
          <w:snapToGrid w:val="0"/>
          <w:lang w:val="es-ES_tradnl"/>
        </w:rPr>
        <w:t> </w:t>
      </w:r>
      <w:r w:rsidRPr="00E04DF8">
        <w:rPr>
          <w:snapToGrid w:val="0"/>
          <w:lang w:val="es-ES_tradnl"/>
        </w:rPr>
        <w:t xml:space="preserve">TWF en que </w:t>
      </w:r>
      <w:r w:rsidRPr="00E04DF8">
        <w:rPr>
          <w:lang w:val="es-ES_tradnl"/>
        </w:rPr>
        <w:t>se ha de invitar a la</w:t>
      </w:r>
      <w:r w:rsidR="00B72C4F" w:rsidRPr="00E04DF8">
        <w:rPr>
          <w:lang w:val="es-ES_tradnl"/>
        </w:rPr>
        <w:t> </w:t>
      </w:r>
      <w:r w:rsidRPr="00E04DF8">
        <w:rPr>
          <w:lang w:val="es-ES_tradnl"/>
        </w:rPr>
        <w:t>Oficina de la</w:t>
      </w:r>
      <w:r w:rsidR="00B72C4F" w:rsidRPr="00E04DF8">
        <w:rPr>
          <w:lang w:val="es-ES_tradnl"/>
        </w:rPr>
        <w:t> </w:t>
      </w:r>
      <w:r w:rsidRPr="00E04DF8">
        <w:rPr>
          <w:lang w:val="es-ES_tradnl"/>
        </w:rPr>
        <w:t>Unión a determinar si procede que la información sobre las páginas web con descripciones de variedades se ponga a disposición en el sitio web de la</w:t>
      </w:r>
      <w:r w:rsidR="00B72C4F" w:rsidRPr="00E04DF8">
        <w:rPr>
          <w:lang w:val="es-ES_tradnl"/>
        </w:rPr>
        <w:t> </w:t>
      </w:r>
      <w:r w:rsidRPr="00E04DF8">
        <w:rPr>
          <w:lang w:val="es-ES_tradnl"/>
        </w:rPr>
        <w:t>UPOV.</w:t>
      </w:r>
    </w:p>
    <w:p w14:paraId="2961AB1E" w14:textId="77777777" w:rsidR="00FF0E5A" w:rsidRPr="00E04DF8" w:rsidRDefault="00FF0E5A" w:rsidP="00FF0E5A">
      <w:pPr>
        <w:rPr>
          <w:lang w:val="es-ES_tradnl"/>
        </w:rPr>
      </w:pPr>
    </w:p>
    <w:p w14:paraId="22EE6C0D" w14:textId="224516A7" w:rsidR="00FF0E5A" w:rsidRPr="00E04DF8" w:rsidRDefault="00FF0E5A" w:rsidP="00FF0E5A">
      <w:pPr>
        <w:pStyle w:val="ListParagraph"/>
        <w:numPr>
          <w:ilvl w:val="0"/>
          <w:numId w:val="9"/>
        </w:numPr>
        <w:ind w:left="0" w:firstLine="0"/>
        <w:rPr>
          <w:lang w:val="es-ES_tradnl"/>
        </w:rPr>
      </w:pPr>
      <w:r w:rsidRPr="00E04DF8">
        <w:rPr>
          <w:snapToGrid w:val="0"/>
          <w:lang w:val="es-ES_tradnl"/>
        </w:rPr>
        <w:t>El</w:t>
      </w:r>
      <w:r w:rsidR="00B72C4F" w:rsidRPr="00E04DF8">
        <w:rPr>
          <w:snapToGrid w:val="0"/>
          <w:lang w:val="es-ES_tradnl"/>
        </w:rPr>
        <w:t> </w:t>
      </w:r>
      <w:r w:rsidRPr="00E04DF8">
        <w:rPr>
          <w:snapToGrid w:val="0"/>
          <w:lang w:val="es-ES_tradnl"/>
        </w:rPr>
        <w:t>TWV examinó el documento</w:t>
      </w:r>
      <w:r w:rsidR="00B72C4F" w:rsidRPr="00E04DF8">
        <w:rPr>
          <w:snapToGrid w:val="0"/>
          <w:lang w:val="es-ES_tradnl"/>
        </w:rPr>
        <w:t> </w:t>
      </w:r>
      <w:r w:rsidRPr="00E04DF8">
        <w:rPr>
          <w:snapToGrid w:val="0"/>
          <w:lang w:val="es-ES_tradnl"/>
        </w:rPr>
        <w:t xml:space="preserve">TWV/56/4 y los </w:t>
      </w:r>
      <w:r w:rsidRPr="00E04DF8">
        <w:rPr>
          <w:lang w:val="es-ES_tradnl"/>
        </w:rPr>
        <w:t xml:space="preserve">cambios en las clases de denominación de variedades propuestos para </w:t>
      </w:r>
      <w:proofErr w:type="spellStart"/>
      <w:r w:rsidRPr="00E04DF8">
        <w:rPr>
          <w:i/>
          <w:lang w:val="es-ES_tradnl"/>
        </w:rPr>
        <w:t>Brassica</w:t>
      </w:r>
      <w:proofErr w:type="spellEnd"/>
      <w:r w:rsidRPr="00E04DF8">
        <w:rPr>
          <w:i/>
          <w:lang w:val="es-ES_tradnl"/>
        </w:rPr>
        <w:t>,</w:t>
      </w:r>
      <w:r w:rsidRPr="00E04DF8">
        <w:rPr>
          <w:lang w:val="es-ES_tradnl"/>
        </w:rPr>
        <w:t xml:space="preserve"> así como la creación de nuevas clases dentro de </w:t>
      </w:r>
      <w:proofErr w:type="spellStart"/>
      <w:r w:rsidRPr="00E04DF8">
        <w:rPr>
          <w:i/>
          <w:lang w:val="es-ES_tradnl"/>
        </w:rPr>
        <w:t>Allium</w:t>
      </w:r>
      <w:proofErr w:type="spellEnd"/>
      <w:r w:rsidRPr="00E04DF8">
        <w:rPr>
          <w:lang w:val="es-ES_tradnl"/>
        </w:rPr>
        <w:t xml:space="preserve"> y </w:t>
      </w:r>
      <w:proofErr w:type="spellStart"/>
      <w:r w:rsidRPr="00E04DF8">
        <w:rPr>
          <w:i/>
          <w:lang w:val="es-ES_tradnl"/>
        </w:rPr>
        <w:t>Prunus</w:t>
      </w:r>
      <w:proofErr w:type="spellEnd"/>
      <w:r w:rsidRPr="00E04DF8">
        <w:rPr>
          <w:lang w:val="es-ES_tradnl"/>
        </w:rPr>
        <w:t>, presentados por un experto de la</w:t>
      </w:r>
      <w:r w:rsidR="00B72C4F" w:rsidRPr="00E04DF8">
        <w:rPr>
          <w:lang w:val="es-ES_tradnl"/>
        </w:rPr>
        <w:t> </w:t>
      </w:r>
      <w:r w:rsidRPr="00E04DF8">
        <w:rPr>
          <w:lang w:val="es-ES_tradnl"/>
        </w:rPr>
        <w:t>República</w:t>
      </w:r>
      <w:r w:rsidR="00B72C4F" w:rsidRPr="00E04DF8">
        <w:rPr>
          <w:lang w:val="es-ES_tradnl"/>
        </w:rPr>
        <w:t> </w:t>
      </w:r>
      <w:r w:rsidRPr="00E04DF8">
        <w:rPr>
          <w:lang w:val="es-ES_tradnl"/>
        </w:rPr>
        <w:t>Checa.</w:t>
      </w:r>
      <w:r w:rsidRPr="00E04DF8">
        <w:rPr>
          <w:snapToGrid w:val="0"/>
          <w:lang w:val="es-ES_tradnl"/>
        </w:rPr>
        <w:t xml:space="preserve"> También </w:t>
      </w:r>
      <w:r w:rsidRPr="00E04DF8">
        <w:rPr>
          <w:lang w:val="es-ES_tradnl"/>
        </w:rPr>
        <w:t xml:space="preserve">examinó las distintas especies de las clases propuestas para </w:t>
      </w:r>
      <w:proofErr w:type="spellStart"/>
      <w:r w:rsidRPr="00E04DF8">
        <w:rPr>
          <w:i/>
          <w:lang w:val="es-ES_tradnl"/>
        </w:rPr>
        <w:t>Allium</w:t>
      </w:r>
      <w:proofErr w:type="spellEnd"/>
      <w:r w:rsidRPr="00E04DF8">
        <w:rPr>
          <w:lang w:val="es-ES_tradnl"/>
        </w:rPr>
        <w:t xml:space="preserve"> y </w:t>
      </w:r>
      <w:proofErr w:type="spellStart"/>
      <w:r w:rsidRPr="00E04DF8">
        <w:rPr>
          <w:i/>
          <w:lang w:val="es-ES_tradnl"/>
        </w:rPr>
        <w:t>Brassica</w:t>
      </w:r>
      <w:proofErr w:type="spellEnd"/>
      <w:r w:rsidRPr="00E04DF8">
        <w:rPr>
          <w:lang w:val="es-ES_tradnl"/>
        </w:rPr>
        <w:t xml:space="preserve"> y convino en que es necesario seguir debatiendo</w:t>
      </w:r>
      <w:r w:rsidR="00B72C4F" w:rsidRPr="00E04DF8">
        <w:rPr>
          <w:lang w:val="es-ES_tradnl"/>
        </w:rPr>
        <w:t xml:space="preserve"> sobre este asunto</w:t>
      </w:r>
      <w:r w:rsidRPr="00E04DF8">
        <w:rPr>
          <w:lang w:val="es-ES_tradnl"/>
        </w:rPr>
        <w:t>. El</w:t>
      </w:r>
      <w:r w:rsidR="00B72C4F" w:rsidRPr="00E04DF8">
        <w:rPr>
          <w:lang w:val="es-ES_tradnl"/>
        </w:rPr>
        <w:t> </w:t>
      </w:r>
      <w:r w:rsidRPr="00E04DF8">
        <w:rPr>
          <w:lang w:val="es-ES_tradnl"/>
        </w:rPr>
        <w:t>TWV acordó que las especies de</w:t>
      </w:r>
      <w:r w:rsidRPr="00E04DF8">
        <w:rPr>
          <w:i/>
          <w:lang w:val="es-ES_tradnl"/>
        </w:rPr>
        <w:t xml:space="preserve"> </w:t>
      </w:r>
      <w:proofErr w:type="spellStart"/>
      <w:r w:rsidRPr="00E04DF8">
        <w:rPr>
          <w:i/>
          <w:lang w:val="es-ES_tradnl"/>
        </w:rPr>
        <w:t>Allium</w:t>
      </w:r>
      <w:proofErr w:type="spellEnd"/>
      <w:r w:rsidRPr="00E04DF8">
        <w:rPr>
          <w:lang w:val="es-ES_tradnl"/>
        </w:rPr>
        <w:t xml:space="preserve"> usadas como cultivos hortícolas deberían enumerarse individualmente para crear una clase de denominación independiente de otras especies usadas como plantas ornamentales y acordó invitar a los expertos de la</w:t>
      </w:r>
      <w:r w:rsidR="00B72C4F" w:rsidRPr="00E04DF8">
        <w:rPr>
          <w:lang w:val="es-ES_tradnl"/>
        </w:rPr>
        <w:t> </w:t>
      </w:r>
      <w:r w:rsidRPr="00E04DF8">
        <w:rPr>
          <w:lang w:val="es-ES_tradnl"/>
        </w:rPr>
        <w:t>República</w:t>
      </w:r>
      <w:r w:rsidR="00B72C4F" w:rsidRPr="00E04DF8">
        <w:rPr>
          <w:lang w:val="es-ES_tradnl"/>
        </w:rPr>
        <w:t> </w:t>
      </w:r>
      <w:r w:rsidRPr="00E04DF8">
        <w:rPr>
          <w:lang w:val="es-ES_tradnl"/>
        </w:rPr>
        <w:t>Checa y de los Países</w:t>
      </w:r>
      <w:r w:rsidR="00B72C4F" w:rsidRPr="00E04DF8">
        <w:rPr>
          <w:lang w:val="es-ES_tradnl"/>
        </w:rPr>
        <w:t> </w:t>
      </w:r>
      <w:r w:rsidRPr="00E04DF8">
        <w:rPr>
          <w:lang w:val="es-ES_tradnl"/>
        </w:rPr>
        <w:t xml:space="preserve">Bajos a elaborar una nueva propuesta de modificación de las clases de denominación de </w:t>
      </w:r>
      <w:proofErr w:type="spellStart"/>
      <w:r w:rsidRPr="00E04DF8">
        <w:rPr>
          <w:i/>
          <w:lang w:val="es-ES_tradnl"/>
        </w:rPr>
        <w:t>Allium</w:t>
      </w:r>
      <w:proofErr w:type="spellEnd"/>
      <w:r w:rsidRPr="00E04DF8">
        <w:rPr>
          <w:lang w:val="es-ES_tradnl"/>
        </w:rPr>
        <w:t xml:space="preserve"> y </w:t>
      </w:r>
      <w:proofErr w:type="spellStart"/>
      <w:r w:rsidRPr="00E04DF8">
        <w:rPr>
          <w:i/>
          <w:lang w:val="es-ES_tradnl"/>
        </w:rPr>
        <w:t>Brassica</w:t>
      </w:r>
      <w:proofErr w:type="spellEnd"/>
      <w:r w:rsidRPr="00E04DF8">
        <w:rPr>
          <w:lang w:val="es-ES_tradnl"/>
        </w:rPr>
        <w:t xml:space="preserve">, </w:t>
      </w:r>
      <w:r w:rsidRPr="00E04DF8">
        <w:rPr>
          <w:snapToGrid w:val="0"/>
          <w:lang w:val="es-ES_tradnl"/>
        </w:rPr>
        <w:t xml:space="preserve">para </w:t>
      </w:r>
      <w:r w:rsidRPr="00E04DF8">
        <w:rPr>
          <w:lang w:val="es-ES_tradnl"/>
        </w:rPr>
        <w:t>presentarla al</w:t>
      </w:r>
      <w:r w:rsidR="00B72C4F" w:rsidRPr="00E04DF8">
        <w:rPr>
          <w:lang w:val="es-ES_tradnl"/>
        </w:rPr>
        <w:t> </w:t>
      </w:r>
      <w:r w:rsidRPr="00E04DF8">
        <w:rPr>
          <w:lang w:val="es-ES_tradnl"/>
        </w:rPr>
        <w:t>TWV en su quincuagésima séptima sesión.</w:t>
      </w:r>
    </w:p>
    <w:p w14:paraId="2FB3F382" w14:textId="77777777" w:rsidR="00FF0E5A" w:rsidRPr="00E04DF8" w:rsidRDefault="00FF0E5A" w:rsidP="00FF0E5A">
      <w:pPr>
        <w:rPr>
          <w:lang w:val="es-ES_tradnl"/>
        </w:rPr>
      </w:pPr>
    </w:p>
    <w:p w14:paraId="25919254" w14:textId="59B08EC2" w:rsidR="00FF0E5A" w:rsidRPr="00E04DF8" w:rsidRDefault="00FF0E5A" w:rsidP="00FF0E5A">
      <w:pPr>
        <w:pStyle w:val="ListParagraph"/>
        <w:numPr>
          <w:ilvl w:val="0"/>
          <w:numId w:val="9"/>
        </w:numPr>
        <w:ind w:left="0" w:firstLine="0"/>
        <w:rPr>
          <w:lang w:val="es-ES_tradnl"/>
        </w:rPr>
      </w:pPr>
      <w:r w:rsidRPr="00E04DF8">
        <w:rPr>
          <w:lang w:val="es-ES_tradnl"/>
        </w:rPr>
        <w:t>El</w:t>
      </w:r>
      <w:r w:rsidR="00B72C4F" w:rsidRPr="00E04DF8">
        <w:rPr>
          <w:lang w:val="es-ES_tradnl"/>
        </w:rPr>
        <w:t> </w:t>
      </w:r>
      <w:r w:rsidRPr="00E04DF8">
        <w:rPr>
          <w:lang w:val="es-ES_tradnl"/>
        </w:rPr>
        <w:t xml:space="preserve">TWV asistió a una ponencia titulada </w:t>
      </w:r>
      <w:r w:rsidRPr="00E04DF8">
        <w:rPr>
          <w:snapToGrid w:val="0"/>
          <w:lang w:val="es-ES_tradnl"/>
        </w:rPr>
        <w:t>“Armonización internacional y validación de un conjunto de marcadores</w:t>
      </w:r>
      <w:r w:rsidR="00B72C4F" w:rsidRPr="00E04DF8">
        <w:rPr>
          <w:snapToGrid w:val="0"/>
          <w:lang w:val="es-ES_tradnl"/>
        </w:rPr>
        <w:t> </w:t>
      </w:r>
      <w:r w:rsidRPr="00E04DF8">
        <w:rPr>
          <w:snapToGrid w:val="0"/>
          <w:lang w:val="es-ES_tradnl"/>
        </w:rPr>
        <w:t>SNP para gestionar la colección de referencia del tomate”</w:t>
      </w:r>
      <w:r w:rsidR="00B72C4F" w:rsidRPr="00E04DF8">
        <w:rPr>
          <w:snapToGrid w:val="0"/>
          <w:lang w:val="es-ES_tradnl"/>
        </w:rPr>
        <w:t>,</w:t>
      </w:r>
      <w:r w:rsidRPr="00E04DF8">
        <w:rPr>
          <w:snapToGrid w:val="0"/>
          <w:lang w:val="es-ES_tradnl"/>
        </w:rPr>
        <w:t xml:space="preserve"> a cargo de un experto de los Países</w:t>
      </w:r>
      <w:r w:rsidR="00B72C4F" w:rsidRPr="00E04DF8">
        <w:rPr>
          <w:snapToGrid w:val="0"/>
          <w:lang w:val="es-ES_tradnl"/>
        </w:rPr>
        <w:t> </w:t>
      </w:r>
      <w:r w:rsidRPr="00E04DF8">
        <w:rPr>
          <w:snapToGrid w:val="0"/>
          <w:lang w:val="es-ES_tradnl"/>
        </w:rPr>
        <w:t xml:space="preserve">Bajos. </w:t>
      </w:r>
      <w:r w:rsidRPr="00E04DF8">
        <w:rPr>
          <w:lang w:val="es-ES_tradnl"/>
        </w:rPr>
        <w:t>El</w:t>
      </w:r>
      <w:r w:rsidR="00B72C4F" w:rsidRPr="00E04DF8">
        <w:rPr>
          <w:lang w:val="es-ES_tradnl"/>
        </w:rPr>
        <w:t> </w:t>
      </w:r>
      <w:r w:rsidRPr="00E04DF8">
        <w:rPr>
          <w:lang w:val="es-ES_tradnl"/>
        </w:rPr>
        <w:t xml:space="preserve">TWV examinó el proceso para conseguir la autorización de los obtentores </w:t>
      </w:r>
      <w:r w:rsidR="00B72C4F" w:rsidRPr="00E04DF8">
        <w:rPr>
          <w:lang w:val="es-ES_tradnl"/>
        </w:rPr>
        <w:t>con el fin de</w:t>
      </w:r>
      <w:r w:rsidRPr="00E04DF8">
        <w:rPr>
          <w:lang w:val="es-ES_tradnl"/>
        </w:rPr>
        <w:t xml:space="preserve"> usar las variedades del proyecto y tomó nota de la importancia del acuerdo alcanzado para regular el acceso a la información genética y los aspectos de confidencialidad.</w:t>
      </w:r>
    </w:p>
    <w:p w14:paraId="5CA75AA9" w14:textId="77777777" w:rsidR="00FF0E5A" w:rsidRPr="00E04DF8" w:rsidRDefault="00FF0E5A" w:rsidP="00FF0E5A">
      <w:pPr>
        <w:rPr>
          <w:lang w:val="es-ES_tradnl"/>
        </w:rPr>
      </w:pPr>
    </w:p>
    <w:p w14:paraId="1B4DDD70" w14:textId="516980C6" w:rsidR="00FF0E5A" w:rsidRPr="00E04DF8" w:rsidRDefault="00FF0E5A" w:rsidP="00FF0E5A">
      <w:pPr>
        <w:pStyle w:val="ListParagraph"/>
        <w:numPr>
          <w:ilvl w:val="0"/>
          <w:numId w:val="9"/>
        </w:numPr>
        <w:ind w:left="0" w:firstLine="0"/>
        <w:rPr>
          <w:lang w:val="es-ES_tradnl"/>
        </w:rPr>
      </w:pPr>
      <w:r w:rsidRPr="00E04DF8">
        <w:rPr>
          <w:lang w:val="es-ES_tradnl"/>
        </w:rPr>
        <w:t>El</w:t>
      </w:r>
      <w:r w:rsidR="00B72C4F" w:rsidRPr="00E04DF8">
        <w:rPr>
          <w:lang w:val="es-ES_tradnl"/>
        </w:rPr>
        <w:t> </w:t>
      </w:r>
      <w:r w:rsidRPr="00E04DF8">
        <w:rPr>
          <w:lang w:val="es-ES_tradnl"/>
        </w:rPr>
        <w:t>TWV examinó 14</w:t>
      </w:r>
      <w:r w:rsidR="00B72C4F" w:rsidRPr="00E04DF8">
        <w:rPr>
          <w:lang w:val="es-ES_tradnl"/>
        </w:rPr>
        <w:t> </w:t>
      </w:r>
      <w:r w:rsidRPr="00E04DF8">
        <w:rPr>
          <w:lang w:val="es-ES_tradnl"/>
        </w:rPr>
        <w:t xml:space="preserve">proyectos de directrices de examen y convino en que los proyectos de directrices de examen de la roqueta (revisión parcial), el ajo (revisión parcial), el colinabo (revisión parcial), la achicoria de hoja (revisión parcial), el guisante (revisión parcial), la espinaca (revisión parcial), el </w:t>
      </w:r>
      <w:proofErr w:type="spellStart"/>
      <w:r w:rsidRPr="00E04DF8">
        <w:rPr>
          <w:lang w:val="es-ES_tradnl"/>
        </w:rPr>
        <w:t>portainjertos</w:t>
      </w:r>
      <w:proofErr w:type="spellEnd"/>
      <w:r w:rsidRPr="00E04DF8">
        <w:rPr>
          <w:lang w:val="es-ES_tradnl"/>
        </w:rPr>
        <w:t xml:space="preserve"> de tomate (revisión parcial) y la roqueta silvestre (revisión parcial) deben someterse a la aprobación del</w:t>
      </w:r>
      <w:r w:rsidR="00B72C4F" w:rsidRPr="00E04DF8">
        <w:rPr>
          <w:lang w:val="es-ES_tradnl"/>
        </w:rPr>
        <w:t> </w:t>
      </w:r>
      <w:r w:rsidRPr="00E04DF8">
        <w:rPr>
          <w:lang w:val="es-ES_tradnl"/>
        </w:rPr>
        <w:t>Comité</w:t>
      </w:r>
      <w:r w:rsidR="00B72C4F" w:rsidRPr="00E04DF8">
        <w:rPr>
          <w:lang w:val="es-ES_tradnl"/>
        </w:rPr>
        <w:t> </w:t>
      </w:r>
      <w:r w:rsidRPr="00E04DF8">
        <w:rPr>
          <w:lang w:val="es-ES_tradnl"/>
        </w:rPr>
        <w:t>Técnico.</w:t>
      </w:r>
    </w:p>
    <w:p w14:paraId="1534D593" w14:textId="77777777" w:rsidR="00FF0E5A" w:rsidRPr="00E04DF8" w:rsidRDefault="00FF0E5A" w:rsidP="00FF0E5A">
      <w:pPr>
        <w:rPr>
          <w:lang w:val="es-ES_tradnl"/>
        </w:rPr>
      </w:pPr>
    </w:p>
    <w:p w14:paraId="26F2319C" w14:textId="1B5263D7" w:rsidR="00FF0E5A" w:rsidRPr="00E04DF8" w:rsidRDefault="00FF0E5A" w:rsidP="00FF0E5A">
      <w:pPr>
        <w:pStyle w:val="ListParagraph"/>
        <w:numPr>
          <w:ilvl w:val="0"/>
          <w:numId w:val="9"/>
        </w:numPr>
        <w:ind w:left="0" w:firstLine="0"/>
        <w:rPr>
          <w:rFonts w:cs="Arial"/>
          <w:color w:val="000000"/>
          <w:lang w:val="es-ES_tradnl"/>
        </w:rPr>
      </w:pPr>
      <w:r w:rsidRPr="00E04DF8">
        <w:rPr>
          <w:lang w:val="es-ES_tradnl"/>
        </w:rPr>
        <w:t>El</w:t>
      </w:r>
      <w:r w:rsidR="00B72C4F" w:rsidRPr="00E04DF8">
        <w:rPr>
          <w:color w:val="000000"/>
          <w:lang w:val="es-ES_tradnl"/>
        </w:rPr>
        <w:t> </w:t>
      </w:r>
      <w:r w:rsidRPr="00E04DF8">
        <w:rPr>
          <w:color w:val="000000"/>
          <w:lang w:val="es-ES_tradnl"/>
        </w:rPr>
        <w:t>TWV convino en debatir los proyectos de directrices de examen del repollo chino (revisión), la berenjena (revisión), la berza común (revisión), el perejil, el pimiento (revisión), el tomate (revisión), la col de Bruselas</w:t>
      </w:r>
      <w:r w:rsidRPr="00E04DF8">
        <w:rPr>
          <w:lang w:val="es-ES_tradnl"/>
        </w:rPr>
        <w:t xml:space="preserve"> (revisión parcial), la col repollo (revisión parcial), la coliflor (revisión parcial), la hierba de los canónigos (revisión parcial), la achicoria industrial (revisión parcial), el </w:t>
      </w:r>
      <w:r w:rsidRPr="00E04DF8">
        <w:rPr>
          <w:color w:val="000000"/>
          <w:lang w:val="es-ES_tradnl"/>
        </w:rPr>
        <w:t>colinabo (revisión parcial), la lechuga (revisión parcial), el melón (revisión parcial), el guisante (revisión parcial), el rábano/rábano negro</w:t>
      </w:r>
      <w:r w:rsidRPr="00E04DF8">
        <w:rPr>
          <w:lang w:val="es-ES_tradnl"/>
        </w:rPr>
        <w:t xml:space="preserve"> (revisión parcial), la espinaca</w:t>
      </w:r>
      <w:r w:rsidRPr="00E04DF8">
        <w:rPr>
          <w:color w:val="000000"/>
          <w:lang w:val="es-ES_tradnl"/>
        </w:rPr>
        <w:t xml:space="preserve"> (revisión parcial), </w:t>
      </w:r>
      <w:r w:rsidRPr="00E04DF8">
        <w:rPr>
          <w:lang w:val="es-ES_tradnl"/>
        </w:rPr>
        <w:t>el colinabo</w:t>
      </w:r>
      <w:r w:rsidR="00B72C4F" w:rsidRPr="00E04DF8">
        <w:rPr>
          <w:lang w:val="es-ES_tradnl"/>
        </w:rPr>
        <w:t> </w:t>
      </w:r>
      <w:r w:rsidRPr="00E04DF8">
        <w:rPr>
          <w:lang w:val="es-ES_tradnl"/>
        </w:rPr>
        <w:t>L.</w:t>
      </w:r>
      <w:r w:rsidR="00B72C4F" w:rsidRPr="00E04DF8">
        <w:rPr>
          <w:lang w:val="es-ES_tradnl"/>
        </w:rPr>
        <w:t> </w:t>
      </w:r>
      <w:proofErr w:type="spellStart"/>
      <w:r w:rsidRPr="00E04DF8">
        <w:rPr>
          <w:lang w:val="es-ES_tradnl"/>
        </w:rPr>
        <w:t>var</w:t>
      </w:r>
      <w:proofErr w:type="spellEnd"/>
      <w:r w:rsidRPr="00E04DF8">
        <w:rPr>
          <w:lang w:val="es-ES_tradnl"/>
        </w:rPr>
        <w:t>.</w:t>
      </w:r>
      <w:r w:rsidR="00B72C4F" w:rsidRPr="00E04DF8">
        <w:rPr>
          <w:lang w:val="es-ES_tradnl"/>
        </w:rPr>
        <w:t> </w:t>
      </w:r>
      <w:proofErr w:type="spellStart"/>
      <w:r w:rsidR="00B72C4F" w:rsidRPr="00E04DF8">
        <w:rPr>
          <w:i/>
          <w:lang w:val="es-ES_tradnl"/>
        </w:rPr>
        <w:t>N</w:t>
      </w:r>
      <w:r w:rsidRPr="00E04DF8">
        <w:rPr>
          <w:i/>
          <w:lang w:val="es-ES_tradnl"/>
        </w:rPr>
        <w:t>apobrassica</w:t>
      </w:r>
      <w:proofErr w:type="spellEnd"/>
      <w:r w:rsidR="00B72C4F" w:rsidRPr="00E04DF8">
        <w:rPr>
          <w:lang w:val="es-ES_tradnl"/>
        </w:rPr>
        <w:t> </w:t>
      </w:r>
      <w:r w:rsidRPr="00E04DF8">
        <w:rPr>
          <w:lang w:val="es-ES_tradnl"/>
        </w:rPr>
        <w:t>(L.)</w:t>
      </w:r>
      <w:r w:rsidR="00B72C4F" w:rsidRPr="00E04DF8">
        <w:rPr>
          <w:lang w:val="es-ES_tradnl"/>
        </w:rPr>
        <w:t> </w:t>
      </w:r>
      <w:proofErr w:type="spellStart"/>
      <w:r w:rsidRPr="00E04DF8">
        <w:rPr>
          <w:lang w:val="es-ES_tradnl"/>
        </w:rPr>
        <w:t>Rchb</w:t>
      </w:r>
      <w:proofErr w:type="spellEnd"/>
      <w:r w:rsidRPr="00E04DF8">
        <w:rPr>
          <w:lang w:val="es-ES_tradnl"/>
        </w:rPr>
        <w:t>. (revisión parcial), el calabacín (revisión parcial)</w:t>
      </w:r>
      <w:r w:rsidRPr="00E04DF8">
        <w:rPr>
          <w:color w:val="000000"/>
          <w:lang w:val="es-ES_tradnl"/>
        </w:rPr>
        <w:t xml:space="preserve"> y la sandía (revisión parcial) en su quincuagésima séptima sesión.</w:t>
      </w:r>
    </w:p>
    <w:p w14:paraId="3465F2E8" w14:textId="77777777" w:rsidR="00FF0E5A" w:rsidRPr="00E04DF8" w:rsidRDefault="00FF0E5A" w:rsidP="00FF0E5A">
      <w:pPr>
        <w:rPr>
          <w:lang w:val="es-ES_tradnl"/>
        </w:rPr>
      </w:pPr>
    </w:p>
    <w:p w14:paraId="462481D4" w14:textId="7B8E94C9" w:rsidR="00FF0E5A" w:rsidRPr="00E04DF8" w:rsidRDefault="00FF0E5A" w:rsidP="00FF0E5A">
      <w:pPr>
        <w:pStyle w:val="ListParagraph"/>
        <w:numPr>
          <w:ilvl w:val="0"/>
          <w:numId w:val="9"/>
        </w:numPr>
        <w:ind w:left="0" w:firstLine="0"/>
        <w:rPr>
          <w:lang w:val="es-ES_tradnl"/>
        </w:rPr>
      </w:pPr>
      <w:r w:rsidRPr="00E04DF8">
        <w:rPr>
          <w:lang w:val="es-ES_tradnl"/>
        </w:rPr>
        <w:t>Por invitación de Turquía, el</w:t>
      </w:r>
      <w:r w:rsidR="00B72C4F" w:rsidRPr="00E04DF8">
        <w:rPr>
          <w:lang w:val="es-ES_tradnl"/>
        </w:rPr>
        <w:t> </w:t>
      </w:r>
      <w:r w:rsidRPr="00E04DF8">
        <w:rPr>
          <w:lang w:val="es-ES_tradnl"/>
        </w:rPr>
        <w:t>TWV acordó celebrar su quincuagésima séptima sesión en Antalya, Turquía, del</w:t>
      </w:r>
      <w:r w:rsidR="00B72C4F" w:rsidRPr="00E04DF8">
        <w:rPr>
          <w:lang w:val="es-ES_tradnl"/>
        </w:rPr>
        <w:t> </w:t>
      </w:r>
      <w:r w:rsidRPr="00E04DF8">
        <w:rPr>
          <w:lang w:val="es-ES_tradnl"/>
        </w:rPr>
        <w:t>1 al</w:t>
      </w:r>
      <w:r w:rsidR="00B72C4F" w:rsidRPr="00E04DF8">
        <w:rPr>
          <w:lang w:val="es-ES_tradnl"/>
        </w:rPr>
        <w:t> </w:t>
      </w:r>
      <w:r w:rsidRPr="00E04DF8">
        <w:rPr>
          <w:lang w:val="es-ES_tradnl"/>
        </w:rPr>
        <w:t>5 de mayo de</w:t>
      </w:r>
      <w:r w:rsidR="00B72C4F" w:rsidRPr="00E04DF8">
        <w:rPr>
          <w:lang w:val="es-ES_tradnl"/>
        </w:rPr>
        <w:t> </w:t>
      </w:r>
      <w:r w:rsidRPr="00E04DF8">
        <w:rPr>
          <w:lang w:val="es-ES_tradnl"/>
        </w:rPr>
        <w:t>2023.</w:t>
      </w:r>
    </w:p>
    <w:p w14:paraId="019569CD" w14:textId="77777777" w:rsidR="00FF0E5A" w:rsidRPr="00E04DF8" w:rsidRDefault="00FF0E5A" w:rsidP="00FF0E5A">
      <w:pPr>
        <w:rPr>
          <w:lang w:val="es-ES_tradnl"/>
        </w:rPr>
      </w:pPr>
    </w:p>
    <w:p w14:paraId="5C089166" w14:textId="7CB326C9" w:rsidR="00FF0E5A" w:rsidRPr="00E04DF8" w:rsidRDefault="00FF0E5A" w:rsidP="00FF0E5A">
      <w:pPr>
        <w:pStyle w:val="ListParagraph"/>
        <w:numPr>
          <w:ilvl w:val="0"/>
          <w:numId w:val="9"/>
        </w:numPr>
        <w:ind w:left="0" w:firstLine="0"/>
        <w:rPr>
          <w:rFonts w:cs="Arial"/>
          <w:lang w:val="es-ES_tradnl"/>
        </w:rPr>
      </w:pPr>
      <w:r w:rsidRPr="00E04DF8">
        <w:rPr>
          <w:lang w:val="es-ES_tradnl"/>
        </w:rPr>
        <w:t>El</w:t>
      </w:r>
      <w:r w:rsidR="00B72C4F" w:rsidRPr="00E04DF8">
        <w:rPr>
          <w:lang w:val="es-ES_tradnl"/>
        </w:rPr>
        <w:t> </w:t>
      </w:r>
      <w:r w:rsidRPr="00E04DF8">
        <w:rPr>
          <w:lang w:val="es-ES_tradnl"/>
        </w:rPr>
        <w:t>TWV convino en que, a los fines de que antes de la reunión se disponga del tiempo necesario para publicar los documentos y formular comentarios, todos los documentos y ponencias que se invitó a presentar o elaborar se han de enviar a la</w:t>
      </w:r>
      <w:r w:rsidR="00B72C4F" w:rsidRPr="00E04DF8">
        <w:rPr>
          <w:lang w:val="es-ES_tradnl"/>
        </w:rPr>
        <w:t> </w:t>
      </w:r>
      <w:r w:rsidRPr="00E04DF8">
        <w:rPr>
          <w:lang w:val="es-ES_tradnl"/>
        </w:rPr>
        <w:t>Oficina de la</w:t>
      </w:r>
      <w:r w:rsidR="00B72C4F" w:rsidRPr="00E04DF8">
        <w:rPr>
          <w:lang w:val="es-ES_tradnl"/>
        </w:rPr>
        <w:t> </w:t>
      </w:r>
      <w:r w:rsidRPr="00E04DF8">
        <w:rPr>
          <w:lang w:val="es-ES_tradnl"/>
        </w:rPr>
        <w:t>Unión a más tardar el 3 de marzo de 2023.</w:t>
      </w:r>
    </w:p>
    <w:p w14:paraId="4FBECB2C" w14:textId="77777777" w:rsidR="00FF0E5A" w:rsidRPr="00E04DF8" w:rsidRDefault="00FF0E5A" w:rsidP="00FF0E5A">
      <w:pPr>
        <w:keepNext/>
        <w:rPr>
          <w:rFonts w:cs="Arial"/>
          <w:u w:val="single"/>
          <w:lang w:val="es-ES_tradnl"/>
        </w:rPr>
      </w:pPr>
    </w:p>
    <w:p w14:paraId="65854979" w14:textId="635BB4B2" w:rsidR="00FF0E5A" w:rsidRPr="00E04DF8" w:rsidRDefault="00FF0E5A" w:rsidP="00FF0E5A">
      <w:pPr>
        <w:pStyle w:val="ListParagraph"/>
        <w:numPr>
          <w:ilvl w:val="0"/>
          <w:numId w:val="9"/>
        </w:numPr>
        <w:ind w:left="0" w:firstLine="0"/>
        <w:rPr>
          <w:rFonts w:cs="Arial"/>
          <w:lang w:val="es-ES_tradnl"/>
        </w:rPr>
      </w:pPr>
      <w:r w:rsidRPr="00E04DF8">
        <w:rPr>
          <w:lang w:val="es-ES_tradnl"/>
        </w:rPr>
        <w:t>El</w:t>
      </w:r>
      <w:r w:rsidR="00B72C4F" w:rsidRPr="00E04DF8">
        <w:rPr>
          <w:lang w:val="es-ES_tradnl"/>
        </w:rPr>
        <w:t> </w:t>
      </w:r>
      <w:r w:rsidRPr="00E04DF8">
        <w:rPr>
          <w:lang w:val="es-ES_tradnl"/>
        </w:rPr>
        <w:t>TWV propuso debatir los siguientes puntos en su próxima sesión:</w:t>
      </w:r>
    </w:p>
    <w:p w14:paraId="456095C7" w14:textId="77777777" w:rsidR="00FF0E5A" w:rsidRPr="00E04DF8" w:rsidRDefault="00FF0E5A" w:rsidP="00FF0E5A">
      <w:pPr>
        <w:keepNext/>
        <w:rPr>
          <w:rFonts w:cs="Arial"/>
          <w:lang w:val="es-ES_tradnl"/>
        </w:rPr>
      </w:pPr>
    </w:p>
    <w:p w14:paraId="255EBF92" w14:textId="77777777" w:rsidR="00FF0E5A" w:rsidRPr="00E04DF8" w:rsidRDefault="00FF0E5A" w:rsidP="00FF0E5A">
      <w:pPr>
        <w:numPr>
          <w:ilvl w:val="0"/>
          <w:numId w:val="6"/>
        </w:numPr>
        <w:tabs>
          <w:tab w:val="clear" w:pos="360"/>
          <w:tab w:val="num" w:pos="1134"/>
          <w:tab w:val="num" w:pos="1494"/>
        </w:tabs>
        <w:spacing w:before="20" w:afterLines="20" w:after="48"/>
        <w:ind w:left="924" w:hanging="357"/>
        <w:rPr>
          <w:rFonts w:cs="Arial"/>
          <w:lang w:val="es-ES_tradnl"/>
        </w:rPr>
      </w:pPr>
      <w:r w:rsidRPr="00E04DF8">
        <w:rPr>
          <w:lang w:val="es-ES_tradnl"/>
        </w:rPr>
        <w:t>Apertura de la sesión</w:t>
      </w:r>
    </w:p>
    <w:p w14:paraId="3EE81A6F" w14:textId="77777777" w:rsidR="00FF0E5A" w:rsidRPr="00E04DF8" w:rsidRDefault="00FF0E5A" w:rsidP="00FF0E5A">
      <w:pPr>
        <w:numPr>
          <w:ilvl w:val="0"/>
          <w:numId w:val="6"/>
        </w:numPr>
        <w:tabs>
          <w:tab w:val="clear" w:pos="360"/>
          <w:tab w:val="num" w:pos="1134"/>
          <w:tab w:val="num" w:pos="1494"/>
        </w:tabs>
        <w:spacing w:before="20" w:afterLines="20" w:after="48"/>
        <w:ind w:left="924" w:hanging="357"/>
        <w:rPr>
          <w:rFonts w:cs="Arial"/>
          <w:lang w:val="es-ES_tradnl"/>
        </w:rPr>
      </w:pPr>
      <w:r w:rsidRPr="00E04DF8">
        <w:rPr>
          <w:lang w:val="es-ES_tradnl"/>
        </w:rPr>
        <w:t>Aprobación del orden del día</w:t>
      </w:r>
    </w:p>
    <w:p w14:paraId="694AD85B" w14:textId="77777777" w:rsidR="00FF0E5A" w:rsidRPr="00E04DF8" w:rsidRDefault="00FF0E5A" w:rsidP="00FF0E5A">
      <w:pPr>
        <w:numPr>
          <w:ilvl w:val="0"/>
          <w:numId w:val="6"/>
        </w:numPr>
        <w:tabs>
          <w:tab w:val="clear" w:pos="360"/>
          <w:tab w:val="num" w:pos="1134"/>
          <w:tab w:val="num" w:pos="1494"/>
        </w:tabs>
        <w:spacing w:before="20" w:afterLines="20" w:after="48"/>
        <w:ind w:left="924" w:hanging="357"/>
        <w:rPr>
          <w:rFonts w:cs="Arial"/>
          <w:lang w:val="es-ES_tradnl"/>
        </w:rPr>
      </w:pPr>
      <w:r w:rsidRPr="00E04DF8">
        <w:rPr>
          <w:lang w:val="es-ES_tradnl"/>
        </w:rPr>
        <w:t>Informes breves sobre los avances logrados en la protección de las variedades vegetales</w:t>
      </w:r>
    </w:p>
    <w:p w14:paraId="775B188F" w14:textId="77777777" w:rsidR="00FF0E5A" w:rsidRPr="00E04DF8" w:rsidRDefault="00FF0E5A" w:rsidP="00FF0E5A">
      <w:pPr>
        <w:numPr>
          <w:ilvl w:val="0"/>
          <w:numId w:val="7"/>
        </w:numPr>
        <w:tabs>
          <w:tab w:val="num" w:pos="1134"/>
          <w:tab w:val="num" w:pos="1494"/>
        </w:tabs>
        <w:spacing w:before="20" w:afterLines="20" w:after="48"/>
        <w:ind w:left="1494"/>
        <w:rPr>
          <w:rFonts w:cs="Arial"/>
          <w:lang w:val="es-ES_tradnl"/>
        </w:rPr>
      </w:pPr>
      <w:r w:rsidRPr="00E04DF8">
        <w:rPr>
          <w:lang w:val="es-ES_tradnl"/>
        </w:rPr>
        <w:t xml:space="preserve">Informes de miembros y observadores </w:t>
      </w:r>
    </w:p>
    <w:p w14:paraId="7CCA2FAA" w14:textId="002532D5" w:rsidR="00FF0E5A" w:rsidRPr="00E04DF8" w:rsidRDefault="00FF0E5A" w:rsidP="00FF0E5A">
      <w:pPr>
        <w:numPr>
          <w:ilvl w:val="0"/>
          <w:numId w:val="7"/>
        </w:numPr>
        <w:tabs>
          <w:tab w:val="num" w:pos="1134"/>
          <w:tab w:val="num" w:pos="1494"/>
        </w:tabs>
        <w:spacing w:before="20" w:afterLines="20" w:after="48"/>
        <w:ind w:left="1494"/>
        <w:rPr>
          <w:rFonts w:cs="Arial"/>
          <w:lang w:val="es-ES_tradnl"/>
        </w:rPr>
      </w:pPr>
      <w:r w:rsidRPr="00E04DF8">
        <w:rPr>
          <w:lang w:val="es-ES_tradnl"/>
        </w:rPr>
        <w:t>Informes sobre los avances logrados en la</w:t>
      </w:r>
      <w:r w:rsidR="00B72C4F" w:rsidRPr="00E04DF8">
        <w:rPr>
          <w:lang w:val="es-ES_tradnl"/>
        </w:rPr>
        <w:t> </w:t>
      </w:r>
      <w:r w:rsidRPr="00E04DF8">
        <w:rPr>
          <w:lang w:val="es-ES_tradnl"/>
        </w:rPr>
        <w:t>UPOV (informe de la</w:t>
      </w:r>
      <w:r w:rsidR="00B72C4F" w:rsidRPr="00E04DF8">
        <w:rPr>
          <w:lang w:val="es-ES_tradnl"/>
        </w:rPr>
        <w:t> </w:t>
      </w:r>
      <w:r w:rsidRPr="00E04DF8">
        <w:rPr>
          <w:lang w:val="es-ES_tradnl"/>
        </w:rPr>
        <w:t>Oficina de la</w:t>
      </w:r>
      <w:r w:rsidR="00B72C4F" w:rsidRPr="00E04DF8">
        <w:rPr>
          <w:lang w:val="es-ES_tradnl"/>
        </w:rPr>
        <w:t> </w:t>
      </w:r>
      <w:r w:rsidRPr="00E04DF8">
        <w:rPr>
          <w:lang w:val="es-ES_tradnl"/>
        </w:rPr>
        <w:t>Unión)</w:t>
      </w:r>
    </w:p>
    <w:p w14:paraId="73938790"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 xml:space="preserve">Técnicas moleculares </w:t>
      </w:r>
    </w:p>
    <w:p w14:paraId="7DC4946C" w14:textId="4153FF87" w:rsidR="00FF0E5A" w:rsidRPr="00E04DF8" w:rsidRDefault="00FF0E5A" w:rsidP="00FF0E5A">
      <w:pPr>
        <w:pStyle w:val="ListParagraph"/>
        <w:numPr>
          <w:ilvl w:val="0"/>
          <w:numId w:val="10"/>
        </w:numPr>
        <w:spacing w:before="20" w:afterLines="20" w:after="48"/>
        <w:rPr>
          <w:rFonts w:cs="Arial"/>
          <w:lang w:val="es-ES_tradnl"/>
        </w:rPr>
      </w:pPr>
      <w:r w:rsidRPr="00E04DF8">
        <w:rPr>
          <w:lang w:val="es-ES_tradnl"/>
        </w:rPr>
        <w:t>Novedades acaecidas en la</w:t>
      </w:r>
      <w:r w:rsidR="00B72C4F" w:rsidRPr="00E04DF8">
        <w:rPr>
          <w:lang w:val="es-ES_tradnl"/>
        </w:rPr>
        <w:t> </w:t>
      </w:r>
      <w:r w:rsidRPr="00E04DF8">
        <w:rPr>
          <w:lang w:val="es-ES_tradnl"/>
        </w:rPr>
        <w:t>UPOV (</w:t>
      </w:r>
      <w:r w:rsidR="00B72C4F" w:rsidRPr="00E04DF8">
        <w:rPr>
          <w:lang w:val="es-ES_tradnl"/>
        </w:rPr>
        <w:t xml:space="preserve">la Oficina de la Unión </w:t>
      </w:r>
      <w:r w:rsidRPr="00E04DF8">
        <w:rPr>
          <w:lang w:val="es-ES_tradnl"/>
        </w:rPr>
        <w:t>elaborará un documento)</w:t>
      </w:r>
    </w:p>
    <w:p w14:paraId="797EEFD6" w14:textId="6C5BC20D" w:rsidR="00FF0E5A" w:rsidRPr="00E04DF8" w:rsidRDefault="00FF0E5A" w:rsidP="00FF0E5A">
      <w:pPr>
        <w:pStyle w:val="ListParagraph"/>
        <w:numPr>
          <w:ilvl w:val="0"/>
          <w:numId w:val="10"/>
        </w:numPr>
        <w:spacing w:before="20" w:afterLines="20" w:after="48"/>
        <w:ind w:left="1560" w:hanging="426"/>
        <w:rPr>
          <w:rFonts w:cs="Arial"/>
          <w:lang w:val="es-ES_tradnl"/>
        </w:rPr>
      </w:pPr>
      <w:r w:rsidRPr="00E04DF8">
        <w:rPr>
          <w:lang w:val="es-ES_tradnl"/>
        </w:rPr>
        <w:t>Ponencia sobre la utilización de técnicas moleculares en el examen</w:t>
      </w:r>
      <w:r w:rsidR="00B72C4F" w:rsidRPr="00E04DF8">
        <w:rPr>
          <w:lang w:val="es-ES_tradnl"/>
        </w:rPr>
        <w:t> </w:t>
      </w:r>
      <w:r w:rsidRPr="00E04DF8">
        <w:rPr>
          <w:lang w:val="es-ES_tradnl"/>
        </w:rPr>
        <w:t>DHE (se invita a presentar ponencias)</w:t>
      </w:r>
    </w:p>
    <w:p w14:paraId="15C3E7A5" w14:textId="25EFCDA9"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Elaboración de orientaciones y material de información (</w:t>
      </w:r>
      <w:r w:rsidR="00B72C4F" w:rsidRPr="00E04DF8">
        <w:rPr>
          <w:lang w:val="es-ES_tradnl"/>
        </w:rPr>
        <w:t xml:space="preserve">la Oficina de la Unión </w:t>
      </w:r>
      <w:r w:rsidRPr="00E04DF8">
        <w:rPr>
          <w:lang w:val="es-ES_tradnl"/>
        </w:rPr>
        <w:t>elaborará documentos)</w:t>
      </w:r>
    </w:p>
    <w:p w14:paraId="179A6502" w14:textId="298F8899"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 xml:space="preserve">Posible uso del COYU con </w:t>
      </w:r>
      <w:proofErr w:type="spellStart"/>
      <w:r w:rsidRPr="00E04DF8">
        <w:rPr>
          <w:i/>
          <w:lang w:val="es-ES_tradnl"/>
        </w:rPr>
        <w:t>splines</w:t>
      </w:r>
      <w:proofErr w:type="spellEnd"/>
      <w:r w:rsidRPr="00E04DF8">
        <w:rPr>
          <w:lang w:val="es-ES_tradnl"/>
        </w:rPr>
        <w:t xml:space="preserve"> en cultivos hortícolas (el</w:t>
      </w:r>
      <w:r w:rsidR="00B72C4F" w:rsidRPr="00E04DF8">
        <w:rPr>
          <w:lang w:val="es-ES_tradnl"/>
        </w:rPr>
        <w:t> </w:t>
      </w:r>
      <w:r w:rsidRPr="00E04DF8">
        <w:rPr>
          <w:lang w:val="es-ES_tradnl"/>
        </w:rPr>
        <w:t>Reino</w:t>
      </w:r>
      <w:r w:rsidR="00B72C4F" w:rsidRPr="00E04DF8">
        <w:rPr>
          <w:lang w:val="es-ES_tradnl"/>
        </w:rPr>
        <w:t> </w:t>
      </w:r>
      <w:r w:rsidRPr="00E04DF8">
        <w:rPr>
          <w:lang w:val="es-ES_tradnl"/>
        </w:rPr>
        <w:t>Unido preparará un documento y una ponencia)</w:t>
      </w:r>
    </w:p>
    <w:p w14:paraId="1921BCD2" w14:textId="14EB7473"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Denominaciones de variedades (</w:t>
      </w:r>
      <w:r w:rsidR="00B72C4F" w:rsidRPr="00E04DF8">
        <w:rPr>
          <w:lang w:val="es-ES_tradnl"/>
        </w:rPr>
        <w:t xml:space="preserve">la Oficina de la Unión </w:t>
      </w:r>
      <w:r w:rsidRPr="00E04DF8">
        <w:rPr>
          <w:lang w:val="es-ES_tradnl"/>
        </w:rPr>
        <w:t>elaborará un documento)</w:t>
      </w:r>
    </w:p>
    <w:p w14:paraId="3E557584" w14:textId="1920F0D0"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snapToGrid w:val="0"/>
          <w:lang w:val="es-ES_tradnl"/>
        </w:rPr>
        <w:t>Reemplazo de la nomenclatura botánica por grupos de variedades (los</w:t>
      </w:r>
      <w:r w:rsidR="00B72C4F" w:rsidRPr="00E04DF8">
        <w:rPr>
          <w:snapToGrid w:val="0"/>
          <w:lang w:val="es-ES_tradnl"/>
        </w:rPr>
        <w:t> </w:t>
      </w:r>
      <w:r w:rsidRPr="00E04DF8">
        <w:rPr>
          <w:snapToGrid w:val="0"/>
          <w:lang w:val="es-ES_tradnl"/>
        </w:rPr>
        <w:t>Países</w:t>
      </w:r>
      <w:r w:rsidR="00B72C4F" w:rsidRPr="00E04DF8">
        <w:rPr>
          <w:snapToGrid w:val="0"/>
          <w:lang w:val="es-ES_tradnl"/>
        </w:rPr>
        <w:t> </w:t>
      </w:r>
      <w:r w:rsidRPr="00E04DF8">
        <w:rPr>
          <w:snapToGrid w:val="0"/>
          <w:lang w:val="es-ES_tradnl"/>
        </w:rPr>
        <w:t>Bajos elaborarán un documento)</w:t>
      </w:r>
    </w:p>
    <w:p w14:paraId="6F8A2FC1"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Información y bases de datos</w:t>
      </w:r>
    </w:p>
    <w:p w14:paraId="2356E10C" w14:textId="7684F25E" w:rsidR="00FF0E5A" w:rsidRPr="00E04DF8" w:rsidRDefault="00FF0E5A" w:rsidP="00FF0E5A">
      <w:pPr>
        <w:spacing w:before="20" w:afterLines="20" w:after="48"/>
        <w:ind w:left="1584" w:hanging="450"/>
        <w:rPr>
          <w:rFonts w:cs="Arial"/>
          <w:lang w:val="es-ES_tradnl"/>
        </w:rPr>
      </w:pPr>
      <w:r w:rsidRPr="00E04DF8">
        <w:rPr>
          <w:lang w:val="es-ES_tradnl"/>
        </w:rPr>
        <w:t>a) Bases de datos de información de la</w:t>
      </w:r>
      <w:r w:rsidR="00B72C4F" w:rsidRPr="00E04DF8">
        <w:rPr>
          <w:lang w:val="es-ES_tradnl"/>
        </w:rPr>
        <w:t> </w:t>
      </w:r>
      <w:r w:rsidRPr="00E04DF8">
        <w:rPr>
          <w:lang w:val="es-ES_tradnl"/>
        </w:rPr>
        <w:t>UPOV (</w:t>
      </w:r>
      <w:r w:rsidR="00B72C4F" w:rsidRPr="00E04DF8">
        <w:rPr>
          <w:lang w:val="es-ES_tradnl"/>
        </w:rPr>
        <w:t>la Oficina de la Unión</w:t>
      </w:r>
      <w:r w:rsidRPr="00E04DF8">
        <w:rPr>
          <w:lang w:val="es-ES_tradnl"/>
        </w:rPr>
        <w:t xml:space="preserve"> elaborará un documento)</w:t>
      </w:r>
    </w:p>
    <w:p w14:paraId="57044C6B" w14:textId="4218A9F4" w:rsidR="00FF0E5A" w:rsidRPr="00E04DF8" w:rsidRDefault="00FF0E5A" w:rsidP="00FF0E5A">
      <w:pPr>
        <w:spacing w:before="20" w:afterLines="20" w:after="48"/>
        <w:ind w:left="1584" w:hanging="450"/>
        <w:jc w:val="left"/>
        <w:rPr>
          <w:rFonts w:cs="Arial"/>
          <w:lang w:val="es-ES_tradnl"/>
        </w:rPr>
      </w:pPr>
      <w:r w:rsidRPr="00E04DF8">
        <w:rPr>
          <w:lang w:val="es-ES_tradnl"/>
        </w:rPr>
        <w:t>b) Bases de datos de descripciones de variedades (</w:t>
      </w:r>
      <w:r w:rsidR="00B72C4F" w:rsidRPr="00E04DF8">
        <w:rPr>
          <w:lang w:val="es-ES_tradnl"/>
        </w:rPr>
        <w:t xml:space="preserve">la Oficina de la Unión </w:t>
      </w:r>
      <w:r w:rsidRPr="00E04DF8">
        <w:rPr>
          <w:lang w:val="es-ES_tradnl"/>
        </w:rPr>
        <w:t xml:space="preserve">elaborará un documento y se invita a presentar ponencias) </w:t>
      </w:r>
    </w:p>
    <w:p w14:paraId="5AF49483" w14:textId="3C191867" w:rsidR="00FF0E5A" w:rsidRPr="00E04DF8" w:rsidRDefault="00FF0E5A" w:rsidP="00FF0E5A">
      <w:pPr>
        <w:spacing w:before="20" w:afterLines="20" w:after="48"/>
        <w:ind w:left="1584" w:hanging="450"/>
        <w:rPr>
          <w:rFonts w:cs="Arial"/>
          <w:lang w:val="es-ES_tradnl"/>
        </w:rPr>
      </w:pPr>
      <w:r w:rsidRPr="00E04DF8">
        <w:rPr>
          <w:lang w:val="es-ES_tradnl"/>
        </w:rPr>
        <w:t>c) Intercambio y uso de programas informáticos y equipos (</w:t>
      </w:r>
      <w:r w:rsidR="00B72C4F" w:rsidRPr="00E04DF8">
        <w:rPr>
          <w:lang w:val="es-ES_tradnl"/>
        </w:rPr>
        <w:t xml:space="preserve">la Oficina de la Unión </w:t>
      </w:r>
      <w:r w:rsidRPr="00E04DF8">
        <w:rPr>
          <w:lang w:val="es-ES_tradnl"/>
        </w:rPr>
        <w:t>elaborará un documento)</w:t>
      </w:r>
    </w:p>
    <w:p w14:paraId="73F25827" w14:textId="705118D2" w:rsidR="00FF0E5A" w:rsidRPr="00E04DF8" w:rsidRDefault="00FF0E5A" w:rsidP="00FF0E5A">
      <w:pPr>
        <w:spacing w:before="20" w:afterLines="20" w:after="48"/>
        <w:ind w:left="1584" w:hanging="450"/>
        <w:rPr>
          <w:rFonts w:cs="Arial"/>
          <w:lang w:val="es-ES_tradnl"/>
        </w:rPr>
      </w:pPr>
      <w:r w:rsidRPr="00E04DF8">
        <w:rPr>
          <w:lang w:val="es-ES_tradnl"/>
        </w:rPr>
        <w:t>d) UPOV</w:t>
      </w:r>
      <w:r w:rsidR="00B72C4F" w:rsidRPr="00E04DF8">
        <w:rPr>
          <w:lang w:val="es-ES_tradnl"/>
        </w:rPr>
        <w:t> </w:t>
      </w:r>
      <w:r w:rsidRPr="00E04DF8">
        <w:rPr>
          <w:lang w:val="es-ES_tradnl"/>
        </w:rPr>
        <w:t>PRISMA (</w:t>
      </w:r>
      <w:r w:rsidR="00B72C4F" w:rsidRPr="00E04DF8">
        <w:rPr>
          <w:lang w:val="es-ES_tradnl"/>
        </w:rPr>
        <w:t xml:space="preserve">la Oficina de la Unión </w:t>
      </w:r>
      <w:r w:rsidRPr="00E04DF8">
        <w:rPr>
          <w:lang w:val="es-ES_tradnl"/>
        </w:rPr>
        <w:t>elaborará un documento)</w:t>
      </w:r>
    </w:p>
    <w:p w14:paraId="332CC5F5"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Análisis de imagen de cultivos hortícolas (China elaborará un documento y se invita a presentar otros documentos)</w:t>
      </w:r>
    </w:p>
    <w:p w14:paraId="57B31029"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Experiencias con nuevos tipos y especies (se invita a presentar informes verbales)</w:t>
      </w:r>
    </w:p>
    <w:p w14:paraId="0B7FCBAA" w14:textId="05FD5741"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Nuevas cuestiones que se plantean en relación con el examen</w:t>
      </w:r>
      <w:r w:rsidR="00B72C4F" w:rsidRPr="00E04DF8">
        <w:rPr>
          <w:lang w:val="es-ES_tradnl"/>
        </w:rPr>
        <w:t> </w:t>
      </w:r>
      <w:r w:rsidRPr="00E04DF8">
        <w:rPr>
          <w:lang w:val="es-ES_tradnl"/>
        </w:rPr>
        <w:t>DHE (se invita a presentar ponencias)</w:t>
      </w:r>
    </w:p>
    <w:p w14:paraId="40B4F945" w14:textId="6DF096B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Revisión de las directrices de examen</w:t>
      </w:r>
      <w:r w:rsidRPr="00E04DF8">
        <w:rPr>
          <w:snapToGrid w:val="0"/>
          <w:lang w:val="es-ES_tradnl"/>
        </w:rPr>
        <w:t xml:space="preserve"> </w:t>
      </w:r>
      <w:r w:rsidRPr="00E04DF8">
        <w:rPr>
          <w:lang w:val="es-ES_tradnl"/>
        </w:rPr>
        <w:t>(</w:t>
      </w:r>
      <w:r w:rsidR="00B72C4F" w:rsidRPr="00E04DF8">
        <w:rPr>
          <w:lang w:val="es-ES_tradnl"/>
        </w:rPr>
        <w:t>la Oficina de la Unión</w:t>
      </w:r>
      <w:r w:rsidRPr="00E04DF8">
        <w:rPr>
          <w:lang w:val="es-ES_tradnl"/>
        </w:rPr>
        <w:t xml:space="preserve"> elaborará un documento y se invita a presentar otros documentos)</w:t>
      </w:r>
    </w:p>
    <w:p w14:paraId="79CBB4F6" w14:textId="0B484575"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Evaluación de la distinción en caracteres de resistencia a las enfermedades y correlación entre las escalas de las notas (Francia y los</w:t>
      </w:r>
      <w:r w:rsidR="00B72C4F" w:rsidRPr="00E04DF8">
        <w:rPr>
          <w:lang w:val="es-ES_tradnl"/>
        </w:rPr>
        <w:t> </w:t>
      </w:r>
      <w:r w:rsidRPr="00E04DF8">
        <w:rPr>
          <w:lang w:val="es-ES_tradnl"/>
        </w:rPr>
        <w:t>Países</w:t>
      </w:r>
      <w:r w:rsidR="00B72C4F" w:rsidRPr="00E04DF8">
        <w:rPr>
          <w:lang w:val="es-ES_tradnl"/>
        </w:rPr>
        <w:t> </w:t>
      </w:r>
      <w:r w:rsidRPr="00E04DF8">
        <w:rPr>
          <w:lang w:val="es-ES_tradnl"/>
        </w:rPr>
        <w:t>Bajos elaborarán un documento y se invita a presentar otros documentos)</w:t>
      </w:r>
    </w:p>
    <w:p w14:paraId="16EA4CF6"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 xml:space="preserve">Utilización de caracteres de resistencia a las enfermedades (se invita a Francia a presentar una ponencia y se invita a presentar otras ponencias)  </w:t>
      </w:r>
    </w:p>
    <w:p w14:paraId="35973C21" w14:textId="2EDD062A"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Cuestiones por resolver en lo que respecta a directrices de examen sometidas a la aprobación del</w:t>
      </w:r>
      <w:r w:rsidR="00B72C4F" w:rsidRPr="00E04DF8">
        <w:rPr>
          <w:lang w:val="es-ES_tradnl"/>
        </w:rPr>
        <w:t> </w:t>
      </w:r>
      <w:r w:rsidRPr="00E04DF8">
        <w:rPr>
          <w:lang w:val="es-ES_tradnl"/>
        </w:rPr>
        <w:t>Comité</w:t>
      </w:r>
      <w:r w:rsidR="00B72C4F" w:rsidRPr="00E04DF8">
        <w:rPr>
          <w:lang w:val="es-ES_tradnl"/>
        </w:rPr>
        <w:t> </w:t>
      </w:r>
      <w:r w:rsidRPr="00E04DF8">
        <w:rPr>
          <w:lang w:val="es-ES_tradnl"/>
        </w:rPr>
        <w:t>Técnico (si procede)</w:t>
      </w:r>
    </w:p>
    <w:p w14:paraId="05EA91C3"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Examen de proyectos de directrices de examen (subgrupos)</w:t>
      </w:r>
    </w:p>
    <w:p w14:paraId="12E69C2A"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Recomendaciones sobre proyectos de directrices de examen</w:t>
      </w:r>
    </w:p>
    <w:p w14:paraId="3401C52F"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Guía para redactores de directrices de examen</w:t>
      </w:r>
    </w:p>
    <w:p w14:paraId="42F67251"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Fecha y lugar de la siguiente reunión</w:t>
      </w:r>
    </w:p>
    <w:p w14:paraId="038C69E4"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Programa previsto</w:t>
      </w:r>
    </w:p>
    <w:p w14:paraId="3CC708D9"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Aprobación del informe de la sesión (si se dispone de tiempo suficiente)</w:t>
      </w:r>
    </w:p>
    <w:p w14:paraId="3AAB4F70" w14:textId="77777777" w:rsidR="00FF0E5A" w:rsidRPr="00E04DF8" w:rsidRDefault="00FF0E5A" w:rsidP="00FF0E5A">
      <w:pPr>
        <w:numPr>
          <w:ilvl w:val="0"/>
          <w:numId w:val="6"/>
        </w:numPr>
        <w:tabs>
          <w:tab w:val="clear" w:pos="360"/>
          <w:tab w:val="num" w:pos="1494"/>
        </w:tabs>
        <w:spacing w:before="20" w:afterLines="20" w:after="48"/>
        <w:ind w:left="1134" w:hanging="567"/>
        <w:rPr>
          <w:rFonts w:cs="Arial"/>
          <w:lang w:val="es-ES_tradnl"/>
        </w:rPr>
      </w:pPr>
      <w:r w:rsidRPr="00E04DF8">
        <w:rPr>
          <w:lang w:val="es-ES_tradnl"/>
        </w:rPr>
        <w:t>Clausura de la sesión</w:t>
      </w:r>
    </w:p>
    <w:p w14:paraId="59135706" w14:textId="77777777" w:rsidR="00FF0E5A" w:rsidRPr="00E04DF8" w:rsidRDefault="00FF0E5A" w:rsidP="00FF0E5A">
      <w:pPr>
        <w:jc w:val="left"/>
        <w:rPr>
          <w:lang w:val="es-ES_tradnl"/>
        </w:rPr>
      </w:pPr>
    </w:p>
    <w:p w14:paraId="55FE6B21" w14:textId="77777777" w:rsidR="00FF0E5A" w:rsidRPr="00E04DF8" w:rsidRDefault="00FF0E5A" w:rsidP="00FF0E5A">
      <w:pPr>
        <w:jc w:val="left"/>
        <w:rPr>
          <w:lang w:val="es-ES_tradnl"/>
        </w:rPr>
      </w:pPr>
    </w:p>
    <w:p w14:paraId="1C60A4B0" w14:textId="77777777" w:rsidR="00FF0E5A" w:rsidRPr="00E04DF8" w:rsidRDefault="00FF0E5A" w:rsidP="00FF0E5A">
      <w:pPr>
        <w:jc w:val="left"/>
        <w:rPr>
          <w:lang w:val="es-ES_tradnl"/>
        </w:rPr>
      </w:pPr>
    </w:p>
    <w:p w14:paraId="429AA34B" w14:textId="3DFB8DC3" w:rsidR="00050E16" w:rsidRPr="00E04DF8" w:rsidRDefault="00FF0E5A" w:rsidP="00FF0E5A">
      <w:pPr>
        <w:jc w:val="right"/>
        <w:rPr>
          <w:lang w:val="es-ES_tradnl"/>
        </w:rPr>
      </w:pPr>
      <w:r w:rsidRPr="00E04DF8">
        <w:rPr>
          <w:lang w:val="es-ES_tradnl"/>
        </w:rPr>
        <w:t>[Fin del Anexo</w:t>
      </w:r>
      <w:r w:rsidR="00E04DF8" w:rsidRPr="00E04DF8">
        <w:rPr>
          <w:lang w:val="es-ES_tradnl"/>
        </w:rPr>
        <w:t> </w:t>
      </w:r>
      <w:r w:rsidRPr="00E04DF8">
        <w:rPr>
          <w:lang w:val="es-ES_tradnl"/>
        </w:rPr>
        <w:t>IV y del documento]</w:t>
      </w:r>
    </w:p>
    <w:sectPr w:rsidR="00050E16" w:rsidRPr="00E04DF8" w:rsidSect="00FF0E5A">
      <w:headerReference w:type="default" r:id="rId16"/>
      <w:headerReference w:type="first" r:id="rId1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3D441E" w14:textId="77777777" w:rsidR="00A7108A" w:rsidRDefault="00A7108A" w:rsidP="006655D3">
      <w:r>
        <w:separator/>
      </w:r>
    </w:p>
    <w:p w14:paraId="2D6AFEF4" w14:textId="77777777" w:rsidR="00A7108A" w:rsidRDefault="00A7108A" w:rsidP="006655D3"/>
    <w:p w14:paraId="7CC39820" w14:textId="77777777" w:rsidR="00A7108A" w:rsidRDefault="00A7108A" w:rsidP="006655D3"/>
  </w:endnote>
  <w:endnote w:type="continuationSeparator" w:id="0">
    <w:p w14:paraId="58257E0E" w14:textId="77777777" w:rsidR="00A7108A" w:rsidRDefault="00A7108A" w:rsidP="006655D3">
      <w:r>
        <w:separator/>
      </w:r>
    </w:p>
    <w:p w14:paraId="3161D40D" w14:textId="77777777" w:rsidR="00A7108A" w:rsidRPr="00294751" w:rsidRDefault="00A7108A">
      <w:pPr>
        <w:pStyle w:val="Footer"/>
        <w:spacing w:after="60"/>
        <w:rPr>
          <w:sz w:val="18"/>
          <w:lang w:val="fr-FR"/>
        </w:rPr>
      </w:pPr>
      <w:r w:rsidRPr="00294751">
        <w:rPr>
          <w:sz w:val="18"/>
          <w:lang w:val="fr-FR"/>
        </w:rPr>
        <w:t>[Suite de la note de la page précédente]</w:t>
      </w:r>
    </w:p>
    <w:p w14:paraId="1110BEF5" w14:textId="77777777" w:rsidR="00A7108A" w:rsidRPr="00294751" w:rsidRDefault="00A7108A" w:rsidP="006655D3">
      <w:pPr>
        <w:rPr>
          <w:lang w:val="fr-FR"/>
        </w:rPr>
      </w:pPr>
    </w:p>
    <w:p w14:paraId="4A7A7460" w14:textId="77777777" w:rsidR="00A7108A" w:rsidRPr="00294751" w:rsidRDefault="00A7108A" w:rsidP="006655D3">
      <w:pPr>
        <w:rPr>
          <w:lang w:val="fr-FR"/>
        </w:rPr>
      </w:pPr>
    </w:p>
  </w:endnote>
  <w:endnote w:type="continuationNotice" w:id="1">
    <w:p w14:paraId="6E142EC3" w14:textId="77777777" w:rsidR="00A7108A" w:rsidRPr="00294751" w:rsidRDefault="00A7108A" w:rsidP="006655D3">
      <w:pPr>
        <w:rPr>
          <w:lang w:val="fr-FR"/>
        </w:rPr>
      </w:pPr>
      <w:r w:rsidRPr="00294751">
        <w:rPr>
          <w:lang w:val="fr-FR"/>
        </w:rPr>
        <w:t>[Suite de la note page suivante]</w:t>
      </w:r>
    </w:p>
    <w:p w14:paraId="1752D08D" w14:textId="77777777" w:rsidR="00A7108A" w:rsidRPr="00294751" w:rsidRDefault="00A7108A" w:rsidP="006655D3">
      <w:pPr>
        <w:rPr>
          <w:lang w:val="fr-FR"/>
        </w:rPr>
      </w:pPr>
    </w:p>
    <w:p w14:paraId="5F175F4D" w14:textId="77777777" w:rsidR="00A7108A" w:rsidRPr="00294751" w:rsidRDefault="00A7108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0FD9C8" w14:textId="77777777" w:rsidR="00A7108A" w:rsidRDefault="00A7108A" w:rsidP="006655D3">
      <w:r>
        <w:separator/>
      </w:r>
    </w:p>
  </w:footnote>
  <w:footnote w:type="continuationSeparator" w:id="0">
    <w:p w14:paraId="3CFF5624" w14:textId="77777777" w:rsidR="00A7108A" w:rsidRDefault="00A7108A" w:rsidP="006655D3">
      <w:r>
        <w:separator/>
      </w:r>
    </w:p>
  </w:footnote>
  <w:footnote w:type="continuationNotice" w:id="1">
    <w:p w14:paraId="3370BDE9" w14:textId="77777777" w:rsidR="00A7108A" w:rsidRPr="00AB530F" w:rsidRDefault="00A7108A"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64118E" w14:textId="77777777" w:rsidR="00FF0E5A" w:rsidRPr="00C5280D" w:rsidRDefault="00FF0E5A" w:rsidP="00EB048E">
    <w:pPr>
      <w:pStyle w:val="Header"/>
      <w:rPr>
        <w:rStyle w:val="PageNumber"/>
      </w:rPr>
    </w:pPr>
    <w:r>
      <w:rPr>
        <w:rStyle w:val="PageNumber"/>
      </w:rPr>
      <w:t>TC/58/INF/8</w:t>
    </w:r>
  </w:p>
  <w:p w14:paraId="460223CA" w14:textId="77777777" w:rsidR="00FF0E5A" w:rsidRPr="00C5280D" w:rsidRDefault="00FF0E5A" w:rsidP="00EB048E">
    <w:pPr>
      <w:pStyle w:val="Header"/>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Pr>
        <w:rStyle w:val="PageNumber"/>
      </w:rPr>
      <w:t>2</w:t>
    </w:r>
    <w:r w:rsidRPr="00C5280D">
      <w:rPr>
        <w:rStyle w:val="PageNumber"/>
      </w:rPr>
      <w:fldChar w:fldCharType="end"/>
    </w:r>
  </w:p>
  <w:p w14:paraId="5B23E6DB" w14:textId="77777777" w:rsidR="00FF0E5A" w:rsidRPr="00C5280D" w:rsidRDefault="00FF0E5A"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6A85A" w14:textId="77777777" w:rsidR="00FF0E5A" w:rsidRPr="00FF0E5A" w:rsidRDefault="00FF0E5A" w:rsidP="00FF0E5A">
    <w:pPr>
      <w:pStyle w:val="Header"/>
      <w:rPr>
        <w:rStyle w:val="PageNumber"/>
      </w:rPr>
    </w:pPr>
    <w:r>
      <w:rPr>
        <w:rStyle w:val="PageNumber"/>
      </w:rPr>
      <w:t>TC/58/17</w:t>
    </w:r>
  </w:p>
  <w:p w14:paraId="36657FBA" w14:textId="18A6B8C0" w:rsidR="00FF0E5A" w:rsidRPr="00FF0E5A" w:rsidRDefault="00FF0E5A" w:rsidP="00FF0E5A">
    <w:pPr>
      <w:pStyle w:val="Header"/>
    </w:pPr>
    <w:r>
      <w:t xml:space="preserve">Anexo I, página </w:t>
    </w:r>
    <w:r w:rsidRPr="00FF0E5A">
      <w:rPr>
        <w:rStyle w:val="PageNumber"/>
      </w:rPr>
      <w:fldChar w:fldCharType="begin"/>
    </w:r>
    <w:r w:rsidRPr="00FF0E5A">
      <w:rPr>
        <w:rStyle w:val="PageNumber"/>
      </w:rPr>
      <w:instrText xml:space="preserve"> PAGE </w:instrText>
    </w:r>
    <w:r w:rsidRPr="00FF0E5A">
      <w:rPr>
        <w:rStyle w:val="PageNumber"/>
      </w:rPr>
      <w:fldChar w:fldCharType="separate"/>
    </w:r>
    <w:r w:rsidR="00D57137">
      <w:rPr>
        <w:rStyle w:val="PageNumber"/>
        <w:noProof/>
      </w:rPr>
      <w:t>3</w:t>
    </w:r>
    <w:r w:rsidRPr="00FF0E5A">
      <w:rPr>
        <w:rStyle w:val="PageNumber"/>
      </w:rPr>
      <w:fldChar w:fldCharType="end"/>
    </w:r>
  </w:p>
  <w:p w14:paraId="6EE1E64C" w14:textId="77777777" w:rsidR="00FF0E5A" w:rsidRPr="00FF0E5A" w:rsidRDefault="00FF0E5A" w:rsidP="00FF0E5A">
    <w:pP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89BA09" w14:textId="77777777" w:rsidR="00FF0E5A" w:rsidRPr="00FF0E5A" w:rsidRDefault="00FF0E5A" w:rsidP="00222EAE">
    <w:pPr>
      <w:pStyle w:val="Header"/>
    </w:pPr>
    <w:r>
      <w:t>TC/58/17</w:t>
    </w:r>
  </w:p>
  <w:p w14:paraId="3EB2AC3C" w14:textId="77777777" w:rsidR="00FF0E5A" w:rsidRPr="00FF0E5A" w:rsidRDefault="00FF0E5A" w:rsidP="00222EAE">
    <w:pPr>
      <w:pStyle w:val="Header"/>
    </w:pPr>
  </w:p>
  <w:p w14:paraId="67863FC7" w14:textId="77777777" w:rsidR="00FF0E5A" w:rsidRPr="00FF0E5A" w:rsidRDefault="00FF0E5A" w:rsidP="00222EAE">
    <w:pPr>
      <w:pStyle w:val="Header"/>
    </w:pPr>
    <w:r>
      <w:t>ANEXO I</w:t>
    </w:r>
  </w:p>
  <w:p w14:paraId="2449B3A0" w14:textId="77777777" w:rsidR="00FF0E5A" w:rsidRPr="00FF0E5A" w:rsidRDefault="00FF0E5A" w:rsidP="00222EA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37952" w14:textId="77777777" w:rsidR="00FF0E5A" w:rsidRPr="00FF0E5A" w:rsidRDefault="00FF0E5A" w:rsidP="00FF0E5A">
    <w:pPr>
      <w:pStyle w:val="Header"/>
      <w:rPr>
        <w:rStyle w:val="PageNumber"/>
      </w:rPr>
    </w:pPr>
    <w:r>
      <w:rPr>
        <w:rStyle w:val="PageNumber"/>
      </w:rPr>
      <w:t>TC/58/17</w:t>
    </w:r>
  </w:p>
  <w:p w14:paraId="5AA22A03" w14:textId="035E4FAA" w:rsidR="00FF0E5A" w:rsidRPr="00FF0E5A" w:rsidRDefault="00FF0E5A" w:rsidP="00FF0E5A">
    <w:pPr>
      <w:pStyle w:val="Header"/>
    </w:pPr>
    <w:r>
      <w:t xml:space="preserve">Anexo II, página </w:t>
    </w:r>
    <w:r w:rsidRPr="00FF0E5A">
      <w:rPr>
        <w:rStyle w:val="PageNumber"/>
      </w:rPr>
      <w:fldChar w:fldCharType="begin"/>
    </w:r>
    <w:r w:rsidRPr="00FF0E5A">
      <w:rPr>
        <w:rStyle w:val="PageNumber"/>
      </w:rPr>
      <w:instrText xml:space="preserve"> PAGE </w:instrText>
    </w:r>
    <w:r w:rsidRPr="00FF0E5A">
      <w:rPr>
        <w:rStyle w:val="PageNumber"/>
      </w:rPr>
      <w:fldChar w:fldCharType="separate"/>
    </w:r>
    <w:r w:rsidR="00D57137">
      <w:rPr>
        <w:rStyle w:val="PageNumber"/>
        <w:noProof/>
      </w:rPr>
      <w:t>3</w:t>
    </w:r>
    <w:r w:rsidRPr="00FF0E5A">
      <w:rPr>
        <w:rStyle w:val="PageNumber"/>
      </w:rPr>
      <w:fldChar w:fldCharType="end"/>
    </w:r>
  </w:p>
  <w:p w14:paraId="1A328C29" w14:textId="77777777" w:rsidR="00FF0E5A" w:rsidRPr="00FF0E5A" w:rsidRDefault="00FF0E5A" w:rsidP="00FF0E5A">
    <w:pPr>
      <w:jc w:val="cent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712DCA" w14:textId="77777777" w:rsidR="00FF0E5A" w:rsidRPr="00FF0E5A" w:rsidRDefault="00FF0E5A" w:rsidP="00222EAE">
    <w:pPr>
      <w:pStyle w:val="Header"/>
    </w:pPr>
    <w:r>
      <w:t>TC/58/17</w:t>
    </w:r>
  </w:p>
  <w:p w14:paraId="54F65EBF" w14:textId="77777777" w:rsidR="00FF0E5A" w:rsidRPr="00FF0E5A" w:rsidRDefault="00FF0E5A" w:rsidP="00222EAE">
    <w:pPr>
      <w:pStyle w:val="Header"/>
    </w:pPr>
  </w:p>
  <w:p w14:paraId="0A9DA05A" w14:textId="77777777" w:rsidR="00FF0E5A" w:rsidRPr="00FF0E5A" w:rsidRDefault="00FF0E5A" w:rsidP="00222EAE">
    <w:pPr>
      <w:pStyle w:val="Header"/>
    </w:pPr>
    <w:r>
      <w:t>ANEXO II</w:t>
    </w:r>
  </w:p>
  <w:p w14:paraId="5C1D63CD" w14:textId="77777777" w:rsidR="00FF0E5A" w:rsidRPr="00FF0E5A" w:rsidRDefault="00FF0E5A" w:rsidP="00222E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D5AC6" w14:textId="77777777" w:rsidR="00FF0E5A" w:rsidRPr="00FF0E5A" w:rsidRDefault="00FF0E5A" w:rsidP="00FF0E5A">
    <w:pPr>
      <w:pStyle w:val="Header"/>
      <w:rPr>
        <w:rStyle w:val="PageNumber"/>
      </w:rPr>
    </w:pPr>
    <w:r>
      <w:rPr>
        <w:rStyle w:val="PageNumber"/>
      </w:rPr>
      <w:t>TC/58/17</w:t>
    </w:r>
  </w:p>
  <w:p w14:paraId="0DC041AA" w14:textId="423642DA" w:rsidR="00FF0E5A" w:rsidRPr="00FF0E5A" w:rsidRDefault="00FF0E5A" w:rsidP="00FF0E5A">
    <w:pPr>
      <w:pStyle w:val="Header"/>
    </w:pPr>
    <w:r>
      <w:t xml:space="preserve">Anexo III, página </w:t>
    </w:r>
    <w:r w:rsidRPr="00FF0E5A">
      <w:rPr>
        <w:rStyle w:val="PageNumber"/>
      </w:rPr>
      <w:fldChar w:fldCharType="begin"/>
    </w:r>
    <w:r w:rsidRPr="00FF0E5A">
      <w:rPr>
        <w:rStyle w:val="PageNumber"/>
      </w:rPr>
      <w:instrText xml:space="preserve"> PAGE </w:instrText>
    </w:r>
    <w:r w:rsidRPr="00FF0E5A">
      <w:rPr>
        <w:rStyle w:val="PageNumber"/>
      </w:rPr>
      <w:fldChar w:fldCharType="separate"/>
    </w:r>
    <w:r w:rsidR="00D57137">
      <w:rPr>
        <w:rStyle w:val="PageNumber"/>
        <w:noProof/>
      </w:rPr>
      <w:t>4</w:t>
    </w:r>
    <w:r w:rsidRPr="00FF0E5A">
      <w:rPr>
        <w:rStyle w:val="PageNumber"/>
      </w:rPr>
      <w:fldChar w:fldCharType="end"/>
    </w:r>
  </w:p>
  <w:p w14:paraId="23A3C12B" w14:textId="77777777" w:rsidR="00FF0E5A" w:rsidRPr="00FF0E5A" w:rsidRDefault="00FF0E5A" w:rsidP="00FF0E5A">
    <w:pPr>
      <w:jc w:val="cente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389537" w14:textId="77777777" w:rsidR="00FF0E5A" w:rsidRPr="00FF0E5A" w:rsidRDefault="00FF0E5A" w:rsidP="00222EAE">
    <w:pPr>
      <w:pStyle w:val="Header"/>
    </w:pPr>
    <w:r>
      <w:t>TC/58/17</w:t>
    </w:r>
  </w:p>
  <w:p w14:paraId="6EC1263C" w14:textId="77777777" w:rsidR="00FF0E5A" w:rsidRPr="00FF0E5A" w:rsidRDefault="00FF0E5A" w:rsidP="00222EAE">
    <w:pPr>
      <w:pStyle w:val="Header"/>
    </w:pPr>
  </w:p>
  <w:p w14:paraId="02E4C20A" w14:textId="77777777" w:rsidR="00FF0E5A" w:rsidRPr="00FF0E5A" w:rsidRDefault="00FF0E5A" w:rsidP="00222EAE">
    <w:pPr>
      <w:pStyle w:val="Header"/>
    </w:pPr>
    <w:r>
      <w:t>ANEXO III</w:t>
    </w:r>
  </w:p>
  <w:p w14:paraId="1CF49F06" w14:textId="77777777" w:rsidR="00FF0E5A" w:rsidRPr="00FF0E5A" w:rsidRDefault="00FF0E5A" w:rsidP="008F57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C776A" w14:textId="77777777" w:rsidR="00182B99" w:rsidRPr="00FF0E5A" w:rsidRDefault="002458C3" w:rsidP="00FF0E5A">
    <w:pPr>
      <w:pStyle w:val="Header"/>
      <w:rPr>
        <w:rStyle w:val="PageNumber"/>
      </w:rPr>
    </w:pPr>
    <w:r>
      <w:rPr>
        <w:rStyle w:val="PageNumber"/>
      </w:rPr>
      <w:t>TC/58/</w:t>
    </w:r>
  </w:p>
  <w:p w14:paraId="23AE0F53" w14:textId="4DAFD22B" w:rsidR="00182B99" w:rsidRPr="00FF0E5A" w:rsidRDefault="00FF0E5A" w:rsidP="00FF0E5A">
    <w:pPr>
      <w:pStyle w:val="Header"/>
    </w:pPr>
    <w:r>
      <w:t xml:space="preserve">Anexo IV, página </w:t>
    </w:r>
    <w:r w:rsidR="00182B99" w:rsidRPr="00FF0E5A">
      <w:rPr>
        <w:rStyle w:val="PageNumber"/>
      </w:rPr>
      <w:fldChar w:fldCharType="begin"/>
    </w:r>
    <w:r w:rsidR="00182B99" w:rsidRPr="00FF0E5A">
      <w:rPr>
        <w:rStyle w:val="PageNumber"/>
      </w:rPr>
      <w:instrText xml:space="preserve"> PAGE </w:instrText>
    </w:r>
    <w:r w:rsidR="00182B99" w:rsidRPr="00FF0E5A">
      <w:rPr>
        <w:rStyle w:val="PageNumber"/>
      </w:rPr>
      <w:fldChar w:fldCharType="separate"/>
    </w:r>
    <w:r w:rsidR="00D57137">
      <w:rPr>
        <w:rStyle w:val="PageNumber"/>
        <w:noProof/>
      </w:rPr>
      <w:t>3</w:t>
    </w:r>
    <w:r w:rsidR="00182B99" w:rsidRPr="00FF0E5A">
      <w:rPr>
        <w:rStyle w:val="PageNumber"/>
      </w:rPr>
      <w:fldChar w:fldCharType="end"/>
    </w:r>
  </w:p>
  <w:p w14:paraId="678EB9B1" w14:textId="77777777" w:rsidR="00182B99" w:rsidRPr="00FF0E5A" w:rsidRDefault="00182B99" w:rsidP="00FF0E5A">
    <w:pPr>
      <w:jc w:val="cent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D6431E" w14:textId="77777777" w:rsidR="00FF0E5A" w:rsidRPr="00FF0E5A" w:rsidRDefault="00FF0E5A" w:rsidP="00222EAE">
    <w:pPr>
      <w:pStyle w:val="Header"/>
    </w:pPr>
    <w:r>
      <w:t>TC/58/17</w:t>
    </w:r>
  </w:p>
  <w:p w14:paraId="7BD993A3" w14:textId="77777777" w:rsidR="00FF0E5A" w:rsidRPr="00FF0E5A" w:rsidRDefault="00FF0E5A" w:rsidP="00222EAE">
    <w:pPr>
      <w:pStyle w:val="Header"/>
    </w:pPr>
  </w:p>
  <w:p w14:paraId="6501C7D4" w14:textId="77777777" w:rsidR="00FF0E5A" w:rsidRPr="00FF0E5A" w:rsidRDefault="00FF0E5A" w:rsidP="00222EAE">
    <w:pPr>
      <w:pStyle w:val="Header"/>
    </w:pPr>
    <w:r>
      <w:t>ANEXO IV</w:t>
    </w:r>
  </w:p>
  <w:p w14:paraId="105BF459" w14:textId="77777777" w:rsidR="00FF0E5A" w:rsidRPr="00FF0E5A" w:rsidRDefault="00FF0E5A" w:rsidP="008F57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580919"/>
    <w:multiLevelType w:val="hybridMultilevel"/>
    <w:tmpl w:val="C0287008"/>
    <w:lvl w:ilvl="0" w:tplc="50124E3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152A2F"/>
    <w:multiLevelType w:val="singleLevel"/>
    <w:tmpl w:val="04090017"/>
    <w:lvl w:ilvl="0">
      <w:start w:val="1"/>
      <w:numFmt w:val="lowerLetter"/>
      <w:lvlText w:val="%1)"/>
      <w:lvlJc w:val="left"/>
      <w:pPr>
        <w:ind w:left="360" w:hanging="360"/>
      </w:pPr>
    </w:lvl>
  </w:abstractNum>
  <w:abstractNum w:abstractNumId="2" w15:restartNumberingAfterBreak="0">
    <w:nsid w:val="2CC428B0"/>
    <w:multiLevelType w:val="hybridMultilevel"/>
    <w:tmpl w:val="E56E42C0"/>
    <w:lvl w:ilvl="0" w:tplc="675A5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4A4B9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3799282F"/>
    <w:multiLevelType w:val="hybridMultilevel"/>
    <w:tmpl w:val="40CAFAD0"/>
    <w:lvl w:ilvl="0" w:tplc="59C2E254">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D0192D"/>
    <w:multiLevelType w:val="hybridMultilevel"/>
    <w:tmpl w:val="3BC685FC"/>
    <w:lvl w:ilvl="0" w:tplc="04090017">
      <w:start w:val="1"/>
      <w:numFmt w:val="lowerLetter"/>
      <w:lvlText w:val="%1)"/>
      <w:lvlJc w:val="left"/>
      <w:pPr>
        <w:ind w:left="1494" w:hanging="360"/>
      </w:pPr>
      <w:rPr>
        <w:rFonts w:hint="default"/>
      </w:rPr>
    </w:lvl>
    <w:lvl w:ilvl="1" w:tplc="EFFE8590">
      <w:start w:val="1"/>
      <w:numFmt w:val="decimal"/>
      <w:lvlText w:val="%2."/>
      <w:lvlJc w:val="left"/>
      <w:pPr>
        <w:ind w:left="712" w:hanging="570"/>
      </w:pPr>
      <w:rPr>
        <w:rFonts w:hint="default"/>
      </w:r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6"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7D3689"/>
    <w:multiLevelType w:val="hybridMultilevel"/>
    <w:tmpl w:val="EBBE57A6"/>
    <w:lvl w:ilvl="0" w:tplc="02A0FCA4">
      <w:start w:val="1"/>
      <w:numFmt w:val="lowerLetter"/>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730E12"/>
    <w:multiLevelType w:val="hybridMultilevel"/>
    <w:tmpl w:val="D9D0881A"/>
    <w:lvl w:ilvl="0" w:tplc="C3260E38">
      <w:start w:val="1"/>
      <w:numFmt w:val="decimal"/>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6"/>
  </w:num>
  <w:num w:numId="5">
    <w:abstractNumId w:val="4"/>
  </w:num>
  <w:num w:numId="6">
    <w:abstractNumId w:val="3"/>
    <w:lvlOverride w:ilvl="0">
      <w:startOverride w:val="1"/>
    </w:lvlOverride>
  </w:num>
  <w:num w:numId="7">
    <w:abstractNumId w:val="1"/>
  </w:num>
  <w:num w:numId="8">
    <w:abstractNumId w:val="5"/>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E5A"/>
    <w:rsid w:val="00010CF3"/>
    <w:rsid w:val="00011E27"/>
    <w:rsid w:val="000148BC"/>
    <w:rsid w:val="00024AB8"/>
    <w:rsid w:val="00030854"/>
    <w:rsid w:val="00036028"/>
    <w:rsid w:val="00044642"/>
    <w:rsid w:val="000446B9"/>
    <w:rsid w:val="00047E21"/>
    <w:rsid w:val="00050E16"/>
    <w:rsid w:val="000638A9"/>
    <w:rsid w:val="00085505"/>
    <w:rsid w:val="000A23DC"/>
    <w:rsid w:val="000B7BB9"/>
    <w:rsid w:val="000C4E25"/>
    <w:rsid w:val="000C7021"/>
    <w:rsid w:val="000D6BBC"/>
    <w:rsid w:val="000D7780"/>
    <w:rsid w:val="000E636A"/>
    <w:rsid w:val="000F2F11"/>
    <w:rsid w:val="00105929"/>
    <w:rsid w:val="001066E7"/>
    <w:rsid w:val="00110C36"/>
    <w:rsid w:val="001131D5"/>
    <w:rsid w:val="00141DB8"/>
    <w:rsid w:val="00172084"/>
    <w:rsid w:val="0017474A"/>
    <w:rsid w:val="001758C6"/>
    <w:rsid w:val="00182B99"/>
    <w:rsid w:val="001F64BF"/>
    <w:rsid w:val="00202E38"/>
    <w:rsid w:val="002103B5"/>
    <w:rsid w:val="0021332C"/>
    <w:rsid w:val="00213982"/>
    <w:rsid w:val="0024416D"/>
    <w:rsid w:val="002458C3"/>
    <w:rsid w:val="002464A3"/>
    <w:rsid w:val="00271911"/>
    <w:rsid w:val="002800A0"/>
    <w:rsid w:val="002801B3"/>
    <w:rsid w:val="00281060"/>
    <w:rsid w:val="002940E8"/>
    <w:rsid w:val="00294751"/>
    <w:rsid w:val="002A6E50"/>
    <w:rsid w:val="002B4298"/>
    <w:rsid w:val="002C256A"/>
    <w:rsid w:val="002C3D98"/>
    <w:rsid w:val="002E5944"/>
    <w:rsid w:val="00305A7F"/>
    <w:rsid w:val="00313791"/>
    <w:rsid w:val="003152FE"/>
    <w:rsid w:val="00324098"/>
    <w:rsid w:val="00327436"/>
    <w:rsid w:val="00340D6C"/>
    <w:rsid w:val="00344BD6"/>
    <w:rsid w:val="0035528D"/>
    <w:rsid w:val="00361821"/>
    <w:rsid w:val="00361E9E"/>
    <w:rsid w:val="00383C64"/>
    <w:rsid w:val="003B031A"/>
    <w:rsid w:val="003C7FBE"/>
    <w:rsid w:val="003D227C"/>
    <w:rsid w:val="003D2B4D"/>
    <w:rsid w:val="0040557F"/>
    <w:rsid w:val="00444A88"/>
    <w:rsid w:val="00460C2A"/>
    <w:rsid w:val="00467B42"/>
    <w:rsid w:val="00474DA4"/>
    <w:rsid w:val="00476B4D"/>
    <w:rsid w:val="004805FA"/>
    <w:rsid w:val="00483AD0"/>
    <w:rsid w:val="004935D2"/>
    <w:rsid w:val="004B1215"/>
    <w:rsid w:val="004D047D"/>
    <w:rsid w:val="004F1E9E"/>
    <w:rsid w:val="004F305A"/>
    <w:rsid w:val="004F56BB"/>
    <w:rsid w:val="00512164"/>
    <w:rsid w:val="00520297"/>
    <w:rsid w:val="005338F9"/>
    <w:rsid w:val="0054281C"/>
    <w:rsid w:val="00544581"/>
    <w:rsid w:val="00545E42"/>
    <w:rsid w:val="0055268D"/>
    <w:rsid w:val="0056112A"/>
    <w:rsid w:val="00576BE4"/>
    <w:rsid w:val="005A1EC1"/>
    <w:rsid w:val="005A400A"/>
    <w:rsid w:val="005F7B92"/>
    <w:rsid w:val="00612379"/>
    <w:rsid w:val="006153B6"/>
    <w:rsid w:val="0061555F"/>
    <w:rsid w:val="00631E71"/>
    <w:rsid w:val="00636CA6"/>
    <w:rsid w:val="00637EDD"/>
    <w:rsid w:val="00641200"/>
    <w:rsid w:val="00645CA8"/>
    <w:rsid w:val="006655D3"/>
    <w:rsid w:val="00667404"/>
    <w:rsid w:val="0067202A"/>
    <w:rsid w:val="00687EB4"/>
    <w:rsid w:val="00695C56"/>
    <w:rsid w:val="006A5CDE"/>
    <w:rsid w:val="006A644A"/>
    <w:rsid w:val="006B17D2"/>
    <w:rsid w:val="006C224E"/>
    <w:rsid w:val="006D780A"/>
    <w:rsid w:val="0071271E"/>
    <w:rsid w:val="00732DEC"/>
    <w:rsid w:val="00735BD5"/>
    <w:rsid w:val="00751613"/>
    <w:rsid w:val="007556F6"/>
    <w:rsid w:val="00760EEF"/>
    <w:rsid w:val="0077041B"/>
    <w:rsid w:val="00772B51"/>
    <w:rsid w:val="00777EE5"/>
    <w:rsid w:val="00783722"/>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4C55"/>
    <w:rsid w:val="00867AC1"/>
    <w:rsid w:val="00890DF8"/>
    <w:rsid w:val="008A743F"/>
    <w:rsid w:val="008B3D8D"/>
    <w:rsid w:val="008C0970"/>
    <w:rsid w:val="008D0BC5"/>
    <w:rsid w:val="008D2CF7"/>
    <w:rsid w:val="00900C26"/>
    <w:rsid w:val="0090197F"/>
    <w:rsid w:val="00906DDC"/>
    <w:rsid w:val="00934E09"/>
    <w:rsid w:val="00936253"/>
    <w:rsid w:val="00940D46"/>
    <w:rsid w:val="00952DD4"/>
    <w:rsid w:val="0096175D"/>
    <w:rsid w:val="00965AE7"/>
    <w:rsid w:val="00970FED"/>
    <w:rsid w:val="00992D82"/>
    <w:rsid w:val="00997029"/>
    <w:rsid w:val="009A36A6"/>
    <w:rsid w:val="009A7339"/>
    <w:rsid w:val="009B440E"/>
    <w:rsid w:val="009D690D"/>
    <w:rsid w:val="009E65B6"/>
    <w:rsid w:val="00A24C10"/>
    <w:rsid w:val="00A42102"/>
    <w:rsid w:val="00A42AC3"/>
    <w:rsid w:val="00A430CF"/>
    <w:rsid w:val="00A54309"/>
    <w:rsid w:val="00A5543A"/>
    <w:rsid w:val="00A706D3"/>
    <w:rsid w:val="00A7108A"/>
    <w:rsid w:val="00AB2B93"/>
    <w:rsid w:val="00AB530F"/>
    <w:rsid w:val="00AB7E5B"/>
    <w:rsid w:val="00AC2883"/>
    <w:rsid w:val="00AD6F9C"/>
    <w:rsid w:val="00AE0EF1"/>
    <w:rsid w:val="00AE2937"/>
    <w:rsid w:val="00B07301"/>
    <w:rsid w:val="00B11F3E"/>
    <w:rsid w:val="00B224DE"/>
    <w:rsid w:val="00B324D4"/>
    <w:rsid w:val="00B46575"/>
    <w:rsid w:val="00B479B1"/>
    <w:rsid w:val="00B61777"/>
    <w:rsid w:val="00B72C4F"/>
    <w:rsid w:val="00B84BBD"/>
    <w:rsid w:val="00BA43FB"/>
    <w:rsid w:val="00BA7494"/>
    <w:rsid w:val="00BC0BD4"/>
    <w:rsid w:val="00BC127D"/>
    <w:rsid w:val="00BC1FE6"/>
    <w:rsid w:val="00C061B6"/>
    <w:rsid w:val="00C2446C"/>
    <w:rsid w:val="00C36AE5"/>
    <w:rsid w:val="00C41F17"/>
    <w:rsid w:val="00C50014"/>
    <w:rsid w:val="00C527FA"/>
    <w:rsid w:val="00C5280D"/>
    <w:rsid w:val="00C53EB3"/>
    <w:rsid w:val="00C55E3A"/>
    <w:rsid w:val="00C5791C"/>
    <w:rsid w:val="00C66290"/>
    <w:rsid w:val="00C72B7A"/>
    <w:rsid w:val="00C973F2"/>
    <w:rsid w:val="00CA304C"/>
    <w:rsid w:val="00CA774A"/>
    <w:rsid w:val="00CC11B0"/>
    <w:rsid w:val="00CC2841"/>
    <w:rsid w:val="00CE49AB"/>
    <w:rsid w:val="00CF1330"/>
    <w:rsid w:val="00CF7E36"/>
    <w:rsid w:val="00D3708D"/>
    <w:rsid w:val="00D40426"/>
    <w:rsid w:val="00D57137"/>
    <w:rsid w:val="00D57C96"/>
    <w:rsid w:val="00D57D18"/>
    <w:rsid w:val="00D61122"/>
    <w:rsid w:val="00D91203"/>
    <w:rsid w:val="00D95174"/>
    <w:rsid w:val="00DA4973"/>
    <w:rsid w:val="00DA6F36"/>
    <w:rsid w:val="00DB596E"/>
    <w:rsid w:val="00DB7773"/>
    <w:rsid w:val="00DC00EA"/>
    <w:rsid w:val="00DC3802"/>
    <w:rsid w:val="00DE1711"/>
    <w:rsid w:val="00DE3685"/>
    <w:rsid w:val="00E04DF8"/>
    <w:rsid w:val="00E07D87"/>
    <w:rsid w:val="00E32F7E"/>
    <w:rsid w:val="00E5267B"/>
    <w:rsid w:val="00E63C0E"/>
    <w:rsid w:val="00E72D49"/>
    <w:rsid w:val="00E7593C"/>
    <w:rsid w:val="00E7678A"/>
    <w:rsid w:val="00E935F1"/>
    <w:rsid w:val="00E94A81"/>
    <w:rsid w:val="00EA1FFB"/>
    <w:rsid w:val="00EB048E"/>
    <w:rsid w:val="00EB4E9C"/>
    <w:rsid w:val="00EC2265"/>
    <w:rsid w:val="00EE34DF"/>
    <w:rsid w:val="00EF2F07"/>
    <w:rsid w:val="00EF2F89"/>
    <w:rsid w:val="00F03E98"/>
    <w:rsid w:val="00F1237A"/>
    <w:rsid w:val="00F22CBD"/>
    <w:rsid w:val="00F22FDD"/>
    <w:rsid w:val="00F272F1"/>
    <w:rsid w:val="00F45372"/>
    <w:rsid w:val="00F560F7"/>
    <w:rsid w:val="00F6334D"/>
    <w:rsid w:val="00FA49AB"/>
    <w:rsid w:val="00FD3F87"/>
    <w:rsid w:val="00FE39C7"/>
    <w:rsid w:val="00FF0E5A"/>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74B1F26"/>
  <w15:docId w15:val="{82A6EA51-E621-40F3-9B64-BBC55176EB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5944"/>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B3D8D"/>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783722"/>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CE49A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CE49AB"/>
    <w:pPr>
      <w:spacing w:before="600" w:after="240"/>
      <w:jc w:val="left"/>
    </w:pPr>
    <w:rPr>
      <w:b/>
    </w:rPr>
  </w:style>
  <w:style w:type="paragraph" w:customStyle="1" w:styleId="preparedby1">
    <w:name w:val="prepared_by"/>
    <w:basedOn w:val="preparedby0"/>
    <w:rsid w:val="00A706D3"/>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900C26"/>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qFormat/>
    <w:rsid w:val="004F56BB"/>
    <w:pPr>
      <w:tabs>
        <w:tab w:val="right" w:leader="dot" w:pos="9639"/>
      </w:tabs>
      <w:spacing w:before="60"/>
      <w:ind w:right="1418"/>
      <w:contextualSpacing/>
      <w:jc w:val="left"/>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aliases w:val="auto_list_(i),List Paragraph1"/>
    <w:basedOn w:val="Normal"/>
    <w:link w:val="ListParagraphChar"/>
    <w:uiPriority w:val="34"/>
    <w:qFormat/>
    <w:rsid w:val="00FF0E5A"/>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FF0E5A"/>
    <w:rPr>
      <w:rFonts w:ascii="Arial" w:hAnsi="Arial"/>
    </w:rPr>
  </w:style>
  <w:style w:type="character" w:customStyle="1" w:styleId="Heading1Char">
    <w:name w:val="Heading 1 Char"/>
    <w:aliases w:val="COMMON NAME Char,common Char"/>
    <w:basedOn w:val="DefaultParagraphFont"/>
    <w:link w:val="Heading1"/>
    <w:rsid w:val="00FF0E5A"/>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5.xml"/><Relationship Id="rId17" Type="http://schemas.openxmlformats.org/officeDocument/2006/relationships/header" Target="header9.xml"/><Relationship Id="rId2" Type="http://schemas.openxmlformats.org/officeDocument/2006/relationships/styles" Target="styles.xml"/><Relationship Id="rId16"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7576</Words>
  <Characters>38911</Characters>
  <Application>Microsoft Office Word</Application>
  <DocSecurity>0</DocSecurity>
  <Lines>997</Lines>
  <Paragraphs>603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TC/58/17</vt:lpstr>
      <vt:lpstr>TC/58/17</vt:lpstr>
    </vt:vector>
  </TitlesOfParts>
  <Company>UPOV</Company>
  <LinksUpToDate>false</LinksUpToDate>
  <CharactersWithSpaces>45884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TC/58/17</dc:title>
  <dc:creator>BOU LLORET Amparo</dc:creator>
  <cp:lastModifiedBy>MAY Jessica</cp:lastModifiedBy>
  <cp:revision>4</cp:revision>
  <cp:lastPrinted>2016-11-22T15:41:00Z</cp:lastPrinted>
  <dcterms:created xsi:type="dcterms:W3CDTF">2022-10-14T13:47:00Z</dcterms:created>
  <dcterms:modified xsi:type="dcterms:W3CDTF">2022-10-19T08:42:00Z</dcterms:modified>
</cp:coreProperties>
</file>