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71AD5" w:rsidTr="00EB4E9C">
        <w:tc>
          <w:tcPr>
            <w:tcW w:w="6522" w:type="dxa"/>
          </w:tcPr>
          <w:p w:rsidR="00DC3802" w:rsidRPr="00771AD5" w:rsidRDefault="00DC3802" w:rsidP="00847A9F">
            <w:pPr>
              <w:rPr>
                <w:dstrike/>
                <w:lang w:val="es-419"/>
              </w:rPr>
            </w:pPr>
            <w:r w:rsidRPr="00771AD5">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71AD5" w:rsidRDefault="002E5944" w:rsidP="00AC2883">
            <w:pPr>
              <w:pStyle w:val="Lettrine"/>
              <w:rPr>
                <w:lang w:val="es-419"/>
              </w:rPr>
            </w:pPr>
            <w:r w:rsidRPr="00771AD5">
              <w:rPr>
                <w:lang w:val="es-419"/>
              </w:rPr>
              <w:t>S</w:t>
            </w:r>
          </w:p>
        </w:tc>
      </w:tr>
      <w:tr w:rsidR="00DC3802" w:rsidRPr="00771AD5" w:rsidTr="00645CA8">
        <w:trPr>
          <w:trHeight w:val="219"/>
        </w:trPr>
        <w:tc>
          <w:tcPr>
            <w:tcW w:w="6522" w:type="dxa"/>
          </w:tcPr>
          <w:p w:rsidR="00DC3802" w:rsidRPr="00771AD5" w:rsidRDefault="002E5944" w:rsidP="00BC0BD4">
            <w:pPr>
              <w:pStyle w:val="upove"/>
              <w:rPr>
                <w:dstrike/>
                <w:lang w:val="es-419"/>
              </w:rPr>
            </w:pPr>
            <w:r w:rsidRPr="00771AD5">
              <w:rPr>
                <w:lang w:val="es-419"/>
              </w:rPr>
              <w:t>Unión Internacional para la Protección de las Obtenciones Vegetales</w:t>
            </w:r>
          </w:p>
        </w:tc>
        <w:tc>
          <w:tcPr>
            <w:tcW w:w="3117" w:type="dxa"/>
          </w:tcPr>
          <w:p w:rsidR="00DC3802" w:rsidRPr="00771AD5" w:rsidRDefault="00DC3802" w:rsidP="00DA4973">
            <w:pPr>
              <w:rPr>
                <w:lang w:val="es-419"/>
              </w:rPr>
            </w:pPr>
          </w:p>
        </w:tc>
      </w:tr>
    </w:tbl>
    <w:p w:rsidR="00A47014" w:rsidRPr="00771AD5" w:rsidRDefault="00A47014" w:rsidP="00DC3802">
      <w:pPr>
        <w:rPr>
          <w:lang w:val="es-419"/>
        </w:rPr>
      </w:pPr>
      <w:r w:rsidRPr="00771AD5">
        <w:rPr>
          <w:lang w:val="es-419"/>
        </w:rPr>
        <w:t xml:space="preserve"> </w:t>
      </w:r>
    </w:p>
    <w:p w:rsidR="00DA4973" w:rsidRPr="00771AD5"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771AD5" w:rsidTr="00EB4E9C">
        <w:tc>
          <w:tcPr>
            <w:tcW w:w="6512" w:type="dxa"/>
          </w:tcPr>
          <w:p w:rsidR="00A47014" w:rsidRPr="00771AD5" w:rsidRDefault="002E5944" w:rsidP="00AC2883">
            <w:pPr>
              <w:pStyle w:val="Sessiontc"/>
              <w:spacing w:line="240" w:lineRule="auto"/>
              <w:rPr>
                <w:lang w:val="es-419"/>
              </w:rPr>
            </w:pPr>
            <w:r w:rsidRPr="00771AD5">
              <w:rPr>
                <w:lang w:val="es-419"/>
              </w:rPr>
              <w:t>Comité Técnico</w:t>
            </w:r>
            <w:r w:rsidR="00A47014" w:rsidRPr="00771AD5">
              <w:rPr>
                <w:lang w:val="es-419"/>
              </w:rPr>
              <w:t xml:space="preserve"> </w:t>
            </w:r>
          </w:p>
          <w:p w:rsidR="00A47014" w:rsidRPr="00771AD5" w:rsidRDefault="002E5944" w:rsidP="00324098">
            <w:pPr>
              <w:pStyle w:val="Sessiontcplacedate"/>
              <w:rPr>
                <w:lang w:val="es-419"/>
              </w:rPr>
            </w:pPr>
            <w:r w:rsidRPr="00771AD5">
              <w:rPr>
                <w:lang w:val="es-419"/>
              </w:rPr>
              <w:t xml:space="preserve">Quincuagésima </w:t>
            </w:r>
            <w:r w:rsidR="002458C3" w:rsidRPr="00771AD5">
              <w:rPr>
                <w:lang w:val="es-419"/>
              </w:rPr>
              <w:t>octava</w:t>
            </w:r>
            <w:r w:rsidRPr="00771AD5">
              <w:rPr>
                <w:lang w:val="es-419"/>
              </w:rPr>
              <w:t xml:space="preserve"> sesión</w:t>
            </w:r>
            <w:r w:rsidR="00A47014" w:rsidRPr="00771AD5">
              <w:rPr>
                <w:lang w:val="es-419"/>
              </w:rPr>
              <w:t xml:space="preserve"> </w:t>
            </w:r>
          </w:p>
          <w:p w:rsidR="00EB4E9C" w:rsidRPr="00771AD5" w:rsidRDefault="002E5944" w:rsidP="00324098">
            <w:pPr>
              <w:pStyle w:val="Sessiontcplacedate"/>
              <w:rPr>
                <w:dstrike/>
                <w:sz w:val="22"/>
                <w:lang w:val="es-419"/>
              </w:rPr>
            </w:pPr>
            <w:r w:rsidRPr="00771AD5">
              <w:rPr>
                <w:lang w:val="es-419"/>
              </w:rPr>
              <w:t>Ginebra</w:t>
            </w:r>
            <w:r w:rsidR="00EB4E9C" w:rsidRPr="00771AD5">
              <w:rPr>
                <w:lang w:val="es-419"/>
              </w:rPr>
              <w:t xml:space="preserve">, </w:t>
            </w:r>
            <w:r w:rsidR="002458C3" w:rsidRPr="00771AD5">
              <w:rPr>
                <w:lang w:val="es-419"/>
              </w:rPr>
              <w:t>24</w:t>
            </w:r>
            <w:r w:rsidR="005A1EC1" w:rsidRPr="00771AD5">
              <w:rPr>
                <w:lang w:val="es-419"/>
              </w:rPr>
              <w:t xml:space="preserve"> y </w:t>
            </w:r>
            <w:r w:rsidR="002458C3" w:rsidRPr="00771AD5">
              <w:rPr>
                <w:lang w:val="es-419"/>
              </w:rPr>
              <w:t>25</w:t>
            </w:r>
            <w:r w:rsidR="005A1EC1" w:rsidRPr="00771AD5">
              <w:rPr>
                <w:lang w:val="es-419"/>
              </w:rPr>
              <w:t xml:space="preserve"> de octubre </w:t>
            </w:r>
            <w:r w:rsidRPr="00771AD5">
              <w:rPr>
                <w:lang w:val="es-419"/>
              </w:rPr>
              <w:t>de</w:t>
            </w:r>
            <w:r w:rsidR="00A706D3" w:rsidRPr="00771AD5">
              <w:rPr>
                <w:lang w:val="es-419"/>
              </w:rPr>
              <w:t xml:space="preserve"> </w:t>
            </w:r>
            <w:r w:rsidR="002458C3" w:rsidRPr="00771AD5">
              <w:rPr>
                <w:lang w:val="es-419"/>
              </w:rPr>
              <w:t>2022</w:t>
            </w:r>
          </w:p>
        </w:tc>
        <w:tc>
          <w:tcPr>
            <w:tcW w:w="3127" w:type="dxa"/>
          </w:tcPr>
          <w:p w:rsidR="00A47014" w:rsidRPr="00771AD5" w:rsidRDefault="002458C3" w:rsidP="003C7FBE">
            <w:pPr>
              <w:pStyle w:val="Doccode"/>
              <w:rPr>
                <w:lang w:val="es-419"/>
              </w:rPr>
            </w:pPr>
            <w:r w:rsidRPr="00771AD5">
              <w:rPr>
                <w:lang w:val="es-419"/>
              </w:rPr>
              <w:t>TC/58</w:t>
            </w:r>
            <w:r w:rsidR="00EB4E9C" w:rsidRPr="00771AD5">
              <w:rPr>
                <w:lang w:val="es-419"/>
              </w:rPr>
              <w:t>/</w:t>
            </w:r>
            <w:r w:rsidR="005C45B4" w:rsidRPr="00771AD5">
              <w:rPr>
                <w:lang w:val="es-419"/>
              </w:rPr>
              <w:t>13</w:t>
            </w:r>
          </w:p>
          <w:p w:rsidR="00A47014" w:rsidRPr="00771AD5" w:rsidRDefault="00EB4E9C" w:rsidP="003C7FBE">
            <w:pPr>
              <w:pStyle w:val="Docoriginal"/>
              <w:rPr>
                <w:lang w:val="es-419"/>
              </w:rPr>
            </w:pPr>
            <w:r w:rsidRPr="00771AD5">
              <w:rPr>
                <w:lang w:val="es-419"/>
              </w:rPr>
              <w:t>Original:</w:t>
            </w:r>
            <w:r w:rsidRPr="00771AD5">
              <w:rPr>
                <w:b w:val="0"/>
                <w:spacing w:val="0"/>
                <w:lang w:val="es-419"/>
              </w:rPr>
              <w:t xml:space="preserve"> </w:t>
            </w:r>
            <w:r w:rsidR="002E5944" w:rsidRPr="00771AD5">
              <w:rPr>
                <w:b w:val="0"/>
                <w:spacing w:val="0"/>
                <w:lang w:val="es-419"/>
              </w:rPr>
              <w:t>Inglés</w:t>
            </w:r>
            <w:r w:rsidR="00A47014" w:rsidRPr="00771AD5">
              <w:rPr>
                <w:lang w:val="es-419"/>
              </w:rPr>
              <w:t xml:space="preserve"> </w:t>
            </w:r>
          </w:p>
          <w:p w:rsidR="00EB4E9C" w:rsidRPr="00771AD5" w:rsidRDefault="002E5944" w:rsidP="005C45B4">
            <w:pPr>
              <w:pStyle w:val="Docoriginal"/>
              <w:rPr>
                <w:lang w:val="es-419"/>
              </w:rPr>
            </w:pPr>
            <w:r w:rsidRPr="00771AD5">
              <w:rPr>
                <w:lang w:val="es-419"/>
              </w:rPr>
              <w:t>Fecha</w:t>
            </w:r>
            <w:r w:rsidR="00EB4E9C" w:rsidRPr="00771AD5">
              <w:rPr>
                <w:lang w:val="es-419"/>
              </w:rPr>
              <w:t>:</w:t>
            </w:r>
            <w:r w:rsidR="00EB4E9C" w:rsidRPr="00771AD5">
              <w:rPr>
                <w:b w:val="0"/>
                <w:spacing w:val="0"/>
                <w:lang w:val="es-419"/>
              </w:rPr>
              <w:t xml:space="preserve"> </w:t>
            </w:r>
            <w:r w:rsidR="005C45B4" w:rsidRPr="00771AD5">
              <w:rPr>
                <w:b w:val="0"/>
                <w:spacing w:val="0"/>
                <w:lang w:val="es-419"/>
              </w:rPr>
              <w:t>6 de octubre de</w:t>
            </w:r>
            <w:r w:rsidRPr="00771AD5">
              <w:rPr>
                <w:b w:val="0"/>
                <w:spacing w:val="0"/>
                <w:lang w:val="es-419"/>
              </w:rPr>
              <w:t xml:space="preserve"> </w:t>
            </w:r>
            <w:r w:rsidR="002458C3" w:rsidRPr="00771AD5">
              <w:rPr>
                <w:b w:val="0"/>
                <w:spacing w:val="0"/>
                <w:lang w:val="es-419"/>
              </w:rPr>
              <w:t>2022</w:t>
            </w:r>
          </w:p>
        </w:tc>
      </w:tr>
    </w:tbl>
    <w:p w:rsidR="00A47014" w:rsidRPr="00771AD5" w:rsidRDefault="00543E68" w:rsidP="00147D68">
      <w:pPr>
        <w:pStyle w:val="Titleofdoc0"/>
        <w:rPr>
          <w:lang w:val="es-419"/>
        </w:rPr>
      </w:pPr>
      <w:r w:rsidRPr="00771AD5">
        <w:rPr>
          <w:lang w:val="es-419"/>
        </w:rPr>
        <w:t>Plantilla en Internet de los documentos TG</w:t>
      </w:r>
    </w:p>
    <w:p w:rsidR="00A47014" w:rsidRPr="00771AD5" w:rsidRDefault="000638A9" w:rsidP="006A644A">
      <w:pPr>
        <w:pStyle w:val="preparedby1"/>
        <w:jc w:val="left"/>
        <w:rPr>
          <w:lang w:val="es-419"/>
        </w:rPr>
      </w:pPr>
      <w:r w:rsidRPr="00771AD5">
        <w:rPr>
          <w:lang w:val="es-419"/>
        </w:rPr>
        <w:t>Documento preparado por la Oficina de la Unión</w:t>
      </w:r>
      <w:r w:rsidR="00A47014" w:rsidRPr="00771AD5">
        <w:rPr>
          <w:lang w:val="es-419"/>
        </w:rPr>
        <w:t xml:space="preserve"> </w:t>
      </w:r>
    </w:p>
    <w:p w:rsidR="00A47014" w:rsidRPr="00771AD5" w:rsidRDefault="000638A9" w:rsidP="006A644A">
      <w:pPr>
        <w:pStyle w:val="Disclaimer"/>
        <w:rPr>
          <w:lang w:val="es-419"/>
        </w:rPr>
      </w:pPr>
      <w:r w:rsidRPr="00771AD5">
        <w:rPr>
          <w:lang w:val="es-419"/>
        </w:rPr>
        <w:t>Descargo de responsabilidad: el presente documento no constituye un documento de política u orientación de la UPOV</w:t>
      </w:r>
      <w:r w:rsidR="00A47014" w:rsidRPr="00771AD5">
        <w:rPr>
          <w:lang w:val="es-419"/>
        </w:rPr>
        <w:t xml:space="preserve"> </w:t>
      </w:r>
    </w:p>
    <w:p w:rsidR="00A47014" w:rsidRPr="00771AD5" w:rsidRDefault="00543E68" w:rsidP="005C45B4">
      <w:pPr>
        <w:keepNext/>
        <w:jc w:val="left"/>
        <w:outlineLvl w:val="0"/>
        <w:rPr>
          <w:caps/>
          <w:lang w:val="es-419"/>
        </w:rPr>
      </w:pPr>
      <w:bookmarkStart w:id="0" w:name="_Toc116917510"/>
      <w:r w:rsidRPr="00771AD5">
        <w:rPr>
          <w:caps/>
          <w:lang w:val="es-419"/>
        </w:rPr>
        <w:t>RESUMEN</w:t>
      </w:r>
      <w:bookmarkEnd w:id="0"/>
      <w:r w:rsidR="00A47014" w:rsidRPr="00771AD5">
        <w:rPr>
          <w:caps/>
          <w:lang w:val="es-419"/>
        </w:rPr>
        <w:t xml:space="preserve"> </w:t>
      </w:r>
    </w:p>
    <w:p w:rsidR="00A47014" w:rsidRPr="00771AD5" w:rsidRDefault="00A47014" w:rsidP="005C45B4">
      <w:pPr>
        <w:keepNext/>
        <w:jc w:val="left"/>
        <w:outlineLvl w:val="0"/>
        <w:rPr>
          <w:caps/>
          <w:lang w:val="es-419"/>
        </w:rPr>
      </w:pPr>
      <w:r w:rsidRPr="00771AD5">
        <w:rPr>
          <w:caps/>
          <w:lang w:val="es-419"/>
        </w:rPr>
        <w:t xml:space="preserve"> </w:t>
      </w:r>
    </w:p>
    <w:p w:rsidR="00A47014" w:rsidRPr="00771AD5" w:rsidRDefault="00AF183F" w:rsidP="005C45B4">
      <w:pPr>
        <w:rPr>
          <w:lang w:val="es-419"/>
        </w:rPr>
      </w:pPr>
      <w:r w:rsidRPr="00771AD5">
        <w:rPr>
          <w:lang w:val="es-419"/>
        </w:rPr>
        <w:fldChar w:fldCharType="begin"/>
      </w:r>
      <w:r w:rsidR="005C45B4" w:rsidRPr="00771AD5">
        <w:rPr>
          <w:lang w:val="es-419"/>
        </w:rPr>
        <w:instrText xml:space="preserve"> AUTONUM  </w:instrText>
      </w:r>
      <w:r w:rsidRPr="00771AD5">
        <w:rPr>
          <w:lang w:val="es-419"/>
        </w:rPr>
        <w:fldChar w:fldCharType="end"/>
      </w:r>
      <w:r w:rsidR="005C45B4" w:rsidRPr="00771AD5">
        <w:rPr>
          <w:lang w:val="es-419"/>
        </w:rPr>
        <w:tab/>
      </w:r>
      <w:r w:rsidR="00543E68" w:rsidRPr="00771AD5">
        <w:rPr>
          <w:lang w:val="es-419"/>
        </w:rPr>
        <w:t>El presente documento tiene por finalidad dar a conocer las novedades acontecidas en relación con la plantilla en Internet de las directrices de examen (plantilla en Internet de los documentos TG).</w:t>
      </w:r>
      <w:r w:rsidR="00A47014" w:rsidRPr="00771AD5">
        <w:rPr>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AF183F" w:rsidP="005C45B4">
      <w:pPr>
        <w:rPr>
          <w:lang w:val="es-419"/>
        </w:rPr>
      </w:pPr>
      <w:r w:rsidRPr="00771AD5">
        <w:rPr>
          <w:lang w:val="es-419"/>
        </w:rPr>
        <w:fldChar w:fldCharType="begin"/>
      </w:r>
      <w:r w:rsidR="005C45B4" w:rsidRPr="00771AD5">
        <w:rPr>
          <w:lang w:val="es-419"/>
        </w:rPr>
        <w:instrText xml:space="preserve"> AUTONUM  </w:instrText>
      </w:r>
      <w:r w:rsidRPr="00771AD5">
        <w:rPr>
          <w:lang w:val="es-419"/>
        </w:rPr>
        <w:fldChar w:fldCharType="end"/>
      </w:r>
      <w:r w:rsidR="005C45B4" w:rsidRPr="00771AD5">
        <w:rPr>
          <w:lang w:val="es-419"/>
        </w:rPr>
        <w:tab/>
      </w:r>
      <w:r w:rsidR="00543E68" w:rsidRPr="00771AD5">
        <w:rPr>
          <w:lang w:val="es-419"/>
        </w:rPr>
        <w:t>La UPOV ha desarrollado la plantilla en Internet de los documentos TG (véase https://www3.wipo.int/upovtg/) con el objeto de aplicar las orientaciones para elaborar directrices de examen que se ofrecen en el documento TGP/7 “Elaboración de las directrices de examen”.</w:t>
      </w:r>
      <w:r w:rsidR="00A47014" w:rsidRPr="00771AD5">
        <w:rPr>
          <w:lang w:val="es-419"/>
        </w:rPr>
        <w:t xml:space="preserve"> </w:t>
      </w:r>
      <w:r w:rsidR="006173CC" w:rsidRPr="00771AD5">
        <w:rPr>
          <w:lang w:val="es-419"/>
        </w:rPr>
        <w:t>En la plantilla en Internet de los documentos TG figura una colección de caracteres, con sus correspondientes niveles de expresión, que ya han sido aprobados para su inclusión en las directrices de examen vigentes con posterioridad a la aprobación del documento TGP/7 (los “caracteres aprobados”).</w:t>
      </w:r>
      <w:r w:rsidR="00A47014" w:rsidRPr="00771AD5">
        <w:rPr>
          <w:lang w:val="es-419"/>
        </w:rPr>
        <w:t xml:space="preserve"> </w:t>
      </w:r>
    </w:p>
    <w:p w:rsidR="00A47014" w:rsidRPr="00771AD5" w:rsidRDefault="00A47014" w:rsidP="005C45B4">
      <w:pPr>
        <w:tabs>
          <w:tab w:val="left" w:pos="567"/>
          <w:tab w:val="left" w:pos="1134"/>
        </w:tabs>
        <w:rPr>
          <w:lang w:val="es-419"/>
        </w:rPr>
      </w:pPr>
      <w:r w:rsidRPr="00771AD5">
        <w:rPr>
          <w:lang w:val="es-419"/>
        </w:rPr>
        <w:t xml:space="preserve"> </w:t>
      </w:r>
    </w:p>
    <w:p w:rsidR="00A47014" w:rsidRPr="00771AD5" w:rsidRDefault="00AF183F" w:rsidP="005C45B4">
      <w:pPr>
        <w:keepNext/>
        <w:keepLines/>
        <w:tabs>
          <w:tab w:val="left" w:pos="567"/>
          <w:tab w:val="left" w:pos="1134"/>
          <w:tab w:val="left" w:pos="5387"/>
        </w:tabs>
        <w:rPr>
          <w:lang w:val="es-419"/>
        </w:rPr>
      </w:pPr>
      <w:r w:rsidRPr="00771AD5">
        <w:rPr>
          <w:lang w:val="es-419"/>
        </w:rPr>
        <w:fldChar w:fldCharType="begin"/>
      </w:r>
      <w:r w:rsidR="005C45B4" w:rsidRPr="00771AD5">
        <w:rPr>
          <w:lang w:val="es-419"/>
        </w:rPr>
        <w:instrText xml:space="preserve"> AUTONUM  </w:instrText>
      </w:r>
      <w:r w:rsidRPr="00771AD5">
        <w:rPr>
          <w:lang w:val="es-419"/>
        </w:rPr>
        <w:fldChar w:fldCharType="end"/>
      </w:r>
      <w:r w:rsidR="005C45B4" w:rsidRPr="00771AD5">
        <w:rPr>
          <w:lang w:val="es-419"/>
        </w:rPr>
        <w:tab/>
      </w:r>
      <w:r w:rsidR="006173CC" w:rsidRPr="00771AD5">
        <w:rPr>
          <w:lang w:val="es-419"/>
        </w:rPr>
        <w:t>Se invita al TC a tomar nota de que:</w:t>
      </w:r>
      <w:r w:rsidR="00A47014" w:rsidRPr="00771AD5">
        <w:rPr>
          <w:lang w:val="es-419"/>
        </w:rPr>
        <w:t xml:space="preserve"> </w:t>
      </w:r>
    </w:p>
    <w:p w:rsidR="00A47014" w:rsidRPr="00771AD5" w:rsidRDefault="00A47014" w:rsidP="005C45B4">
      <w:pPr>
        <w:keepNext/>
        <w:keepLines/>
        <w:tabs>
          <w:tab w:val="left" w:pos="567"/>
          <w:tab w:val="left" w:pos="1134"/>
          <w:tab w:val="left" w:pos="5387"/>
        </w:tabs>
        <w:rPr>
          <w:lang w:val="es-419"/>
        </w:rPr>
      </w:pPr>
      <w:r w:rsidRPr="00771AD5">
        <w:rPr>
          <w:lang w:val="es-419"/>
        </w:rPr>
        <w:t xml:space="preserve"> </w:t>
      </w:r>
    </w:p>
    <w:p w:rsidR="00A47014" w:rsidRPr="00771AD5" w:rsidRDefault="005C45B4" w:rsidP="005C45B4">
      <w:pPr>
        <w:keepNext/>
        <w:keepLines/>
        <w:tabs>
          <w:tab w:val="left" w:pos="567"/>
          <w:tab w:val="left" w:pos="1134"/>
          <w:tab w:val="left" w:pos="5387"/>
          <w:tab w:val="left" w:pos="5954"/>
        </w:tabs>
        <w:rPr>
          <w:lang w:val="es-419"/>
        </w:rPr>
      </w:pPr>
      <w:r w:rsidRPr="00771AD5">
        <w:rPr>
          <w:lang w:val="es-419"/>
        </w:rPr>
        <w:tab/>
      </w:r>
      <w:r w:rsidR="000E1A7D" w:rsidRPr="00771AD5">
        <w:rPr>
          <w:lang w:val="es-419"/>
        </w:rPr>
        <w:t>a)</w:t>
      </w:r>
      <w:r w:rsidR="000E1A7D" w:rsidRPr="00771AD5">
        <w:rPr>
          <w:lang w:val="es-419"/>
        </w:rPr>
        <w:tab/>
      </w:r>
      <w:r w:rsidR="006173CC" w:rsidRPr="00771AD5">
        <w:rPr>
          <w:lang w:val="es-419"/>
        </w:rPr>
        <w:t>las entrevistas para recopilar los requisitos y el desarrollo de las nuevas funciones de la versión 2 de la plantilla en Internet de los documentos TG darán comienzo en 2023;</w:t>
      </w:r>
      <w:r w:rsidR="00A47014" w:rsidRPr="00771AD5">
        <w:rPr>
          <w:lang w:val="es-419"/>
        </w:rPr>
        <w:t xml:space="preserve"> </w:t>
      </w:r>
    </w:p>
    <w:p w:rsidR="00A47014" w:rsidRPr="00771AD5" w:rsidRDefault="00A47014" w:rsidP="005C45B4">
      <w:pPr>
        <w:keepNext/>
        <w:keepLines/>
        <w:tabs>
          <w:tab w:val="left" w:pos="567"/>
          <w:tab w:val="left" w:pos="1134"/>
          <w:tab w:val="left" w:pos="5387"/>
          <w:tab w:val="left" w:pos="5954"/>
        </w:tabs>
        <w:rPr>
          <w:lang w:val="es-419"/>
        </w:rPr>
      </w:pPr>
      <w:r w:rsidRPr="00771AD5">
        <w:rPr>
          <w:lang w:val="es-419"/>
        </w:rPr>
        <w:t xml:space="preserve"> </w:t>
      </w:r>
    </w:p>
    <w:p w:rsidR="00A47014" w:rsidRPr="00771AD5" w:rsidRDefault="005C45B4" w:rsidP="005C45B4">
      <w:pPr>
        <w:tabs>
          <w:tab w:val="left" w:pos="567"/>
          <w:tab w:val="left" w:pos="1134"/>
          <w:tab w:val="left" w:pos="5387"/>
          <w:tab w:val="left" w:pos="5954"/>
        </w:tabs>
        <w:rPr>
          <w:lang w:val="es-419"/>
        </w:rPr>
      </w:pPr>
      <w:r w:rsidRPr="00771AD5">
        <w:rPr>
          <w:lang w:val="es-419"/>
        </w:rPr>
        <w:tab/>
      </w:r>
      <w:r w:rsidR="000E1A7D" w:rsidRPr="00771AD5">
        <w:rPr>
          <w:lang w:val="es-419"/>
        </w:rPr>
        <w:t>b)</w:t>
      </w:r>
      <w:r w:rsidR="000E1A7D" w:rsidRPr="00771AD5">
        <w:rPr>
          <w:lang w:val="es-419"/>
        </w:rPr>
        <w:tab/>
      </w:r>
      <w:r w:rsidR="003B1BAB" w:rsidRPr="00771AD5">
        <w:rPr>
          <w:lang w:val="es-419"/>
        </w:rPr>
        <w:t xml:space="preserve">se está efectuando </w:t>
      </w:r>
      <w:r w:rsidR="006173CC" w:rsidRPr="00771AD5">
        <w:rPr>
          <w:lang w:val="es-419"/>
        </w:rPr>
        <w:t xml:space="preserve">en la actualidad la migración de la plantilla en Internet de los documentos TG y la base de datos de caracteres aprobados a servidores alojados en la nube, </w:t>
      </w:r>
      <w:r w:rsidR="00765086" w:rsidRPr="00771AD5">
        <w:rPr>
          <w:lang w:val="es-419"/>
        </w:rPr>
        <w:t>que incluye una actualización a nuevas</w:t>
      </w:r>
      <w:r w:rsidR="003B1BAB" w:rsidRPr="00771AD5">
        <w:rPr>
          <w:lang w:val="es-419"/>
        </w:rPr>
        <w:t xml:space="preserve"> tecnologías de infraestructura y programa para abordar las cuestiones planteadas por los usuarios y habilitar el uso para la elaboración de directrices de examen propias de cada autoridad</w:t>
      </w:r>
      <w:r w:rsidR="006173CC" w:rsidRPr="00771AD5">
        <w:rPr>
          <w:lang w:val="es-419"/>
        </w:rPr>
        <w:t>; y</w:t>
      </w:r>
      <w:r w:rsidR="00A47014" w:rsidRPr="00771AD5">
        <w:rPr>
          <w:lang w:val="es-419"/>
        </w:rPr>
        <w:t xml:space="preserve"> </w:t>
      </w:r>
    </w:p>
    <w:p w:rsidR="00A47014" w:rsidRPr="00771AD5" w:rsidRDefault="00A47014" w:rsidP="005C45B4">
      <w:pPr>
        <w:tabs>
          <w:tab w:val="left" w:pos="567"/>
          <w:tab w:val="left" w:pos="1134"/>
          <w:tab w:val="left" w:pos="5387"/>
        </w:tabs>
        <w:rPr>
          <w:lang w:val="es-419"/>
        </w:rPr>
      </w:pPr>
      <w:r w:rsidRPr="00771AD5">
        <w:rPr>
          <w:lang w:val="es-419"/>
        </w:rPr>
        <w:t xml:space="preserve"> </w:t>
      </w:r>
    </w:p>
    <w:p w:rsidR="00A47014" w:rsidRPr="00771AD5" w:rsidRDefault="005C45B4" w:rsidP="005C45B4">
      <w:pPr>
        <w:tabs>
          <w:tab w:val="left" w:pos="567"/>
          <w:tab w:val="left" w:pos="1134"/>
          <w:tab w:val="left" w:pos="5387"/>
          <w:tab w:val="left" w:pos="5954"/>
        </w:tabs>
        <w:rPr>
          <w:lang w:val="es-419"/>
        </w:rPr>
      </w:pPr>
      <w:r w:rsidRPr="00771AD5">
        <w:rPr>
          <w:lang w:val="es-419"/>
        </w:rPr>
        <w:tab/>
      </w:r>
      <w:r w:rsidR="000E1A7D" w:rsidRPr="00771AD5">
        <w:rPr>
          <w:lang w:val="es-419"/>
        </w:rPr>
        <w:t>c)</w:t>
      </w:r>
      <w:r w:rsidR="000E1A7D" w:rsidRPr="00771AD5">
        <w:rPr>
          <w:lang w:val="es-419"/>
        </w:rPr>
        <w:tab/>
      </w:r>
      <w:r w:rsidR="003B1BAB" w:rsidRPr="00771AD5">
        <w:rPr>
          <w:lang w:val="es-419"/>
        </w:rPr>
        <w:t>podrán organizarse, previa solicitud, cursos de formación sobre la plantilla en Internet de los documentos TG.</w:t>
      </w:r>
      <w:r w:rsidR="00A47014" w:rsidRPr="00771AD5">
        <w:rPr>
          <w:lang w:val="es-419"/>
        </w:rPr>
        <w:t xml:space="preserve"> </w:t>
      </w:r>
    </w:p>
    <w:p w:rsidR="00A47014" w:rsidRPr="00771AD5" w:rsidRDefault="00A47014" w:rsidP="005C45B4">
      <w:pPr>
        <w:tabs>
          <w:tab w:val="left" w:pos="567"/>
          <w:tab w:val="left" w:pos="1134"/>
        </w:tabs>
        <w:rPr>
          <w:rFonts w:cs="Arial"/>
          <w:color w:val="000000"/>
          <w:sz w:val="18"/>
          <w:lang w:val="es-419"/>
        </w:rPr>
      </w:pPr>
      <w:r w:rsidRPr="00771AD5">
        <w:rPr>
          <w:rFonts w:cs="Arial"/>
          <w:color w:val="000000"/>
          <w:sz w:val="18"/>
          <w:lang w:val="es-419"/>
        </w:rPr>
        <w:t xml:space="preserve"> </w:t>
      </w:r>
    </w:p>
    <w:p w:rsidR="00A47014" w:rsidRPr="00771AD5" w:rsidRDefault="00AF183F" w:rsidP="005C45B4">
      <w:pPr>
        <w:rPr>
          <w:rFonts w:cs="Arial"/>
          <w:color w:val="000000"/>
          <w:lang w:val="es-419"/>
        </w:rPr>
      </w:pPr>
      <w:r w:rsidRPr="00771AD5">
        <w:rPr>
          <w:lang w:val="es-419"/>
        </w:rPr>
        <w:fldChar w:fldCharType="begin"/>
      </w:r>
      <w:r w:rsidR="005C45B4" w:rsidRPr="00771AD5">
        <w:rPr>
          <w:lang w:val="es-419"/>
        </w:rPr>
        <w:instrText xml:space="preserve"> AUTONUM  </w:instrText>
      </w:r>
      <w:r w:rsidRPr="00771AD5">
        <w:rPr>
          <w:lang w:val="es-419"/>
        </w:rPr>
        <w:fldChar w:fldCharType="end"/>
      </w:r>
      <w:r w:rsidR="005C45B4" w:rsidRPr="00771AD5">
        <w:rPr>
          <w:lang w:val="es-419"/>
        </w:rPr>
        <w:tab/>
      </w:r>
      <w:r w:rsidR="003B1BAB" w:rsidRPr="00771AD5">
        <w:rPr>
          <w:rFonts w:cs="Arial"/>
          <w:color w:val="000000"/>
          <w:lang w:val="es-419"/>
        </w:rPr>
        <w:t>En el presente documento se utilizan las abreviaturas siguientes:</w:t>
      </w:r>
      <w:r w:rsidR="00A47014" w:rsidRPr="00771AD5">
        <w:rPr>
          <w:rFonts w:cs="Arial"/>
          <w:color w:val="000000"/>
          <w:lang w:val="es-419"/>
        </w:rPr>
        <w:t xml:space="preserve"> </w:t>
      </w:r>
    </w:p>
    <w:p w:rsidR="00A47014" w:rsidRPr="00771AD5" w:rsidRDefault="00A47014" w:rsidP="005C45B4">
      <w:pPr>
        <w:rPr>
          <w:rFonts w:cs="Arial"/>
          <w:color w:val="000000"/>
          <w:sz w:val="14"/>
          <w:lang w:val="es-419"/>
        </w:rPr>
      </w:pPr>
      <w:r w:rsidRPr="00771AD5">
        <w:rPr>
          <w:rFonts w:cs="Arial"/>
          <w:color w:val="000000"/>
          <w:sz w:val="14"/>
          <w:lang w:val="es-419"/>
        </w:rPr>
        <w:t xml:space="preserve"> </w:t>
      </w:r>
    </w:p>
    <w:p w:rsidR="00A47014" w:rsidRPr="00771AD5" w:rsidRDefault="005C45B4" w:rsidP="005C45B4">
      <w:pPr>
        <w:rPr>
          <w:rFonts w:cs="Arial"/>
          <w:lang w:val="es-419"/>
        </w:rPr>
      </w:pPr>
      <w:r w:rsidRPr="00771AD5">
        <w:rPr>
          <w:rFonts w:cs="Arial"/>
          <w:lang w:val="es-419"/>
        </w:rPr>
        <w:tab/>
        <w:t>TC:</w:t>
      </w:r>
      <w:r w:rsidRPr="00771AD5">
        <w:rPr>
          <w:rFonts w:cs="Arial"/>
          <w:lang w:val="es-419"/>
        </w:rPr>
        <w:tab/>
      </w:r>
      <w:r w:rsidRPr="00771AD5">
        <w:rPr>
          <w:rFonts w:cs="Arial"/>
          <w:lang w:val="es-419"/>
        </w:rPr>
        <w:tab/>
      </w:r>
      <w:r w:rsidR="003B1BAB" w:rsidRPr="00771AD5">
        <w:rPr>
          <w:rFonts w:cs="Arial"/>
          <w:lang w:val="es-419"/>
        </w:rPr>
        <w:t>Comité Técnico</w:t>
      </w:r>
      <w:r w:rsidR="00A47014" w:rsidRPr="00771AD5">
        <w:rPr>
          <w:rFonts w:cs="Arial"/>
          <w:lang w:val="es-419"/>
        </w:rPr>
        <w:t xml:space="preserve"> </w:t>
      </w:r>
    </w:p>
    <w:p w:rsidR="00A47014" w:rsidRPr="00771AD5" w:rsidRDefault="005C45B4" w:rsidP="005C45B4">
      <w:pPr>
        <w:rPr>
          <w:rFonts w:eastAsia="PMingLiU" w:cs="Arial"/>
          <w:szCs w:val="24"/>
          <w:lang w:val="es-419"/>
        </w:rPr>
      </w:pPr>
      <w:r w:rsidRPr="00771AD5">
        <w:rPr>
          <w:rFonts w:eastAsia="PMingLiU" w:cs="Arial"/>
          <w:szCs w:val="24"/>
          <w:lang w:val="es-419"/>
        </w:rPr>
        <w:tab/>
        <w:t>TG:</w:t>
      </w:r>
      <w:r w:rsidRPr="00771AD5">
        <w:rPr>
          <w:rFonts w:eastAsia="PMingLiU" w:cs="Arial"/>
          <w:szCs w:val="24"/>
          <w:lang w:val="es-419"/>
        </w:rPr>
        <w:tab/>
      </w:r>
      <w:r w:rsidRPr="00771AD5">
        <w:rPr>
          <w:rFonts w:eastAsia="PMingLiU" w:cs="Arial"/>
          <w:szCs w:val="24"/>
          <w:lang w:val="es-419"/>
        </w:rPr>
        <w:tab/>
      </w:r>
      <w:r w:rsidR="003B1BAB" w:rsidRPr="00771AD5">
        <w:rPr>
          <w:rFonts w:eastAsia="PMingLiU" w:cs="Arial"/>
          <w:szCs w:val="24"/>
          <w:lang w:val="es-419"/>
        </w:rPr>
        <w:t>Directrices de examen</w:t>
      </w:r>
      <w:r w:rsidR="00A47014" w:rsidRPr="00771AD5">
        <w:rPr>
          <w:rFonts w:eastAsia="PMingLiU" w:cs="Arial"/>
          <w:szCs w:val="24"/>
          <w:lang w:val="es-419"/>
        </w:rPr>
        <w:t xml:space="preserve"> </w:t>
      </w:r>
    </w:p>
    <w:p w:rsidR="00A47014" w:rsidRPr="00771AD5" w:rsidRDefault="005C45B4" w:rsidP="005C45B4">
      <w:pPr>
        <w:rPr>
          <w:rFonts w:eastAsia="PMingLiU" w:cs="Arial"/>
          <w:szCs w:val="24"/>
          <w:lang w:val="es-419"/>
        </w:rPr>
      </w:pPr>
      <w:r w:rsidRPr="00771AD5">
        <w:rPr>
          <w:rFonts w:eastAsia="PMingLiU" w:cs="Arial"/>
          <w:szCs w:val="24"/>
          <w:lang w:val="es-419"/>
        </w:rPr>
        <w:tab/>
        <w:t>TWO:</w:t>
      </w:r>
      <w:r w:rsidRPr="00771AD5">
        <w:rPr>
          <w:rFonts w:eastAsia="PMingLiU" w:cs="Arial"/>
          <w:szCs w:val="24"/>
          <w:lang w:val="es-419"/>
        </w:rPr>
        <w:tab/>
      </w:r>
      <w:r w:rsidRPr="00771AD5">
        <w:rPr>
          <w:rFonts w:eastAsia="PMingLiU" w:cs="Arial"/>
          <w:szCs w:val="24"/>
          <w:lang w:val="es-419"/>
        </w:rPr>
        <w:tab/>
      </w:r>
      <w:r w:rsidR="003B1BAB" w:rsidRPr="00771AD5">
        <w:rPr>
          <w:rFonts w:eastAsia="PMingLiU" w:cs="Arial"/>
          <w:szCs w:val="24"/>
          <w:lang w:val="es-419"/>
        </w:rPr>
        <w:t>Grupo de Trabajo Técnico sobre Plantas Ornamentales y Árboles Forestales</w:t>
      </w:r>
      <w:r w:rsidR="00A47014" w:rsidRPr="00771AD5">
        <w:rPr>
          <w:rFonts w:eastAsia="PMingLiU" w:cs="Arial"/>
          <w:szCs w:val="24"/>
          <w:lang w:val="es-419"/>
        </w:rPr>
        <w:t xml:space="preserve"> </w:t>
      </w:r>
    </w:p>
    <w:p w:rsidR="00A47014" w:rsidRPr="00771AD5" w:rsidRDefault="005C45B4" w:rsidP="005C45B4">
      <w:pPr>
        <w:rPr>
          <w:rFonts w:eastAsia="PMingLiU" w:cs="Arial"/>
          <w:szCs w:val="24"/>
          <w:lang w:val="es-419"/>
        </w:rPr>
      </w:pPr>
      <w:r w:rsidRPr="00771AD5">
        <w:rPr>
          <w:rFonts w:eastAsia="PMingLiU" w:cs="Arial"/>
          <w:szCs w:val="24"/>
          <w:lang w:val="es-419"/>
        </w:rPr>
        <w:tab/>
        <w:t>TWP:</w:t>
      </w:r>
      <w:r w:rsidRPr="00771AD5">
        <w:rPr>
          <w:rFonts w:eastAsia="PMingLiU" w:cs="Arial"/>
          <w:szCs w:val="24"/>
          <w:lang w:val="es-419"/>
        </w:rPr>
        <w:tab/>
      </w:r>
      <w:r w:rsidR="00F8433B" w:rsidRPr="00771AD5">
        <w:rPr>
          <w:rFonts w:eastAsia="PMingLiU" w:cs="Arial"/>
          <w:szCs w:val="24"/>
          <w:lang w:val="es-419"/>
        </w:rPr>
        <w:tab/>
      </w:r>
      <w:r w:rsidR="003B1BAB" w:rsidRPr="00771AD5">
        <w:rPr>
          <w:rFonts w:eastAsia="PMingLiU" w:cs="Arial"/>
          <w:szCs w:val="24"/>
          <w:lang w:val="es-419"/>
        </w:rPr>
        <w:t>Grupos de Trabajo Técnico</w:t>
      </w:r>
      <w:r w:rsidR="00A47014" w:rsidRPr="00771AD5">
        <w:rPr>
          <w:rFonts w:eastAsia="PMingLiU" w:cs="Arial"/>
          <w:szCs w:val="24"/>
          <w:lang w:val="es-419"/>
        </w:rPr>
        <w:t xml:space="preserve"> </w:t>
      </w:r>
    </w:p>
    <w:p w:rsidR="00A47014" w:rsidRPr="00771AD5" w:rsidRDefault="00A47014" w:rsidP="005C45B4">
      <w:pPr>
        <w:rPr>
          <w:highlight w:val="cyan"/>
          <w:lang w:val="es-419"/>
        </w:rPr>
      </w:pPr>
      <w:r w:rsidRPr="00771AD5">
        <w:rPr>
          <w:highlight w:val="cyan"/>
          <w:lang w:val="es-419"/>
        </w:rPr>
        <w:t xml:space="preserve"> </w:t>
      </w:r>
    </w:p>
    <w:p w:rsidR="00A47014" w:rsidRPr="00771AD5" w:rsidRDefault="00AF183F" w:rsidP="00EE2FDB">
      <w:pPr>
        <w:spacing w:after="60"/>
        <w:rPr>
          <w:rFonts w:cs="Arial"/>
          <w:lang w:val="es-419"/>
        </w:rPr>
      </w:pPr>
      <w:r w:rsidRPr="00771AD5">
        <w:rPr>
          <w:rFonts w:cs="Arial"/>
          <w:lang w:val="es-419"/>
        </w:rPr>
        <w:fldChar w:fldCharType="begin"/>
      </w:r>
      <w:r w:rsidR="005C45B4" w:rsidRPr="00771AD5">
        <w:rPr>
          <w:rFonts w:cs="Arial"/>
          <w:lang w:val="es-419"/>
        </w:rPr>
        <w:instrText xml:space="preserve"> AUTONUM  </w:instrText>
      </w:r>
      <w:r w:rsidRPr="00771AD5">
        <w:rPr>
          <w:rFonts w:cs="Arial"/>
          <w:lang w:val="es-419"/>
        </w:rPr>
        <w:fldChar w:fldCharType="end"/>
      </w:r>
      <w:r w:rsidR="005C45B4" w:rsidRPr="00771AD5">
        <w:rPr>
          <w:rFonts w:cs="Arial"/>
          <w:lang w:val="es-419"/>
        </w:rPr>
        <w:tab/>
      </w:r>
      <w:r w:rsidR="003B1BAB" w:rsidRPr="00771AD5">
        <w:rPr>
          <w:rFonts w:cs="Arial"/>
          <w:lang w:val="es-419"/>
        </w:rPr>
        <w:t>El presente documento se estructura del modo siguiente:</w:t>
      </w:r>
      <w:r w:rsidR="00A47014" w:rsidRPr="00771AD5">
        <w:rPr>
          <w:rFonts w:cs="Arial"/>
          <w:lang w:val="es-419"/>
        </w:rPr>
        <w:t xml:space="preserve"> </w:t>
      </w:r>
    </w:p>
    <w:p w:rsidR="00EE2FDB" w:rsidRPr="00771AD5" w:rsidRDefault="001D32B4">
      <w:pPr>
        <w:pStyle w:val="TOC1"/>
        <w:rPr>
          <w:rFonts w:asciiTheme="minorHAnsi" w:eastAsiaTheme="minorEastAsia" w:hAnsiTheme="minorHAnsi" w:cstheme="minorBidi"/>
          <w:caps w:val="0"/>
          <w:noProof/>
          <w:sz w:val="22"/>
          <w:szCs w:val="22"/>
          <w:lang w:val="es-419" w:eastAsia="es-ES_tradnl"/>
        </w:rPr>
      </w:pPr>
      <w:r w:rsidRPr="00771AD5">
        <w:rPr>
          <w:rFonts w:cs="Arial"/>
          <w:bCs/>
          <w:noProof/>
          <w:sz w:val="20"/>
          <w:szCs w:val="18"/>
          <w:highlight w:val="yellow"/>
          <w:lang w:val="es-419"/>
        </w:rPr>
        <w:fldChar w:fldCharType="begin"/>
      </w:r>
      <w:r w:rsidRPr="00771AD5">
        <w:rPr>
          <w:rFonts w:cs="Arial"/>
          <w:bCs/>
          <w:noProof/>
          <w:szCs w:val="18"/>
          <w:highlight w:val="yellow"/>
          <w:lang w:val="es-419"/>
        </w:rPr>
        <w:instrText xml:space="preserve"> TOC \o "1-3" \h \z \u </w:instrText>
      </w:r>
      <w:r w:rsidRPr="00771AD5">
        <w:rPr>
          <w:rFonts w:cs="Arial"/>
          <w:bCs/>
          <w:noProof/>
          <w:sz w:val="20"/>
          <w:szCs w:val="18"/>
          <w:highlight w:val="yellow"/>
          <w:lang w:val="es-419"/>
        </w:rPr>
        <w:fldChar w:fldCharType="separate"/>
      </w:r>
      <w:hyperlink w:anchor="_Toc116917510" w:history="1">
        <w:r w:rsidR="00EE2FDB" w:rsidRPr="00771AD5">
          <w:rPr>
            <w:rStyle w:val="Hyperlink"/>
            <w:noProof/>
            <w:lang w:val="es-419"/>
          </w:rPr>
          <w:t>RESUMEN</w:t>
        </w:r>
        <w:r w:rsidR="00EE2FDB" w:rsidRPr="00771AD5">
          <w:rPr>
            <w:noProof/>
            <w:webHidden/>
            <w:lang w:val="es-419"/>
          </w:rPr>
          <w:tab/>
        </w:r>
        <w:r w:rsidR="00EE2FDB" w:rsidRPr="00771AD5">
          <w:rPr>
            <w:noProof/>
            <w:webHidden/>
            <w:lang w:val="es-419"/>
          </w:rPr>
          <w:fldChar w:fldCharType="begin"/>
        </w:r>
        <w:r w:rsidR="00EE2FDB" w:rsidRPr="00771AD5">
          <w:rPr>
            <w:noProof/>
            <w:webHidden/>
            <w:lang w:val="es-419"/>
          </w:rPr>
          <w:instrText xml:space="preserve"> PAGEREF _Toc116917510 \h </w:instrText>
        </w:r>
        <w:r w:rsidR="00EE2FDB" w:rsidRPr="00771AD5">
          <w:rPr>
            <w:noProof/>
            <w:webHidden/>
            <w:lang w:val="es-419"/>
          </w:rPr>
        </w:r>
        <w:r w:rsidR="00EE2FDB" w:rsidRPr="00771AD5">
          <w:rPr>
            <w:noProof/>
            <w:webHidden/>
            <w:lang w:val="es-419"/>
          </w:rPr>
          <w:fldChar w:fldCharType="separate"/>
        </w:r>
        <w:r w:rsidR="00DA24F2" w:rsidRPr="00771AD5">
          <w:rPr>
            <w:noProof/>
            <w:webHidden/>
            <w:lang w:val="es-419"/>
          </w:rPr>
          <w:t>1</w:t>
        </w:r>
        <w:r w:rsidR="00EE2FDB" w:rsidRPr="00771AD5">
          <w:rPr>
            <w:noProof/>
            <w:webHidden/>
            <w:lang w:val="es-419"/>
          </w:rPr>
          <w:fldChar w:fldCharType="end"/>
        </w:r>
      </w:hyperlink>
    </w:p>
    <w:p w:rsidR="00EE2FDB" w:rsidRPr="00771AD5" w:rsidRDefault="002513AC">
      <w:pPr>
        <w:pStyle w:val="TOC1"/>
        <w:rPr>
          <w:rFonts w:asciiTheme="minorHAnsi" w:eastAsiaTheme="minorEastAsia" w:hAnsiTheme="minorHAnsi" w:cstheme="minorBidi"/>
          <w:caps w:val="0"/>
          <w:noProof/>
          <w:sz w:val="22"/>
          <w:szCs w:val="22"/>
          <w:lang w:val="es-419" w:eastAsia="es-ES_tradnl"/>
        </w:rPr>
      </w:pPr>
      <w:hyperlink w:anchor="_Toc116917511" w:history="1">
        <w:r w:rsidR="00EE2FDB" w:rsidRPr="00771AD5">
          <w:rPr>
            <w:rStyle w:val="Hyperlink"/>
            <w:noProof/>
            <w:lang w:val="es-419"/>
          </w:rPr>
          <w:t>elaboración de directrices de examen propias de cada autoridad</w:t>
        </w:r>
        <w:r w:rsidR="00EE2FDB" w:rsidRPr="00771AD5">
          <w:rPr>
            <w:noProof/>
            <w:webHidden/>
            <w:lang w:val="es-419"/>
          </w:rPr>
          <w:tab/>
        </w:r>
        <w:r w:rsidR="00EE2FDB" w:rsidRPr="00771AD5">
          <w:rPr>
            <w:noProof/>
            <w:webHidden/>
            <w:lang w:val="es-419"/>
          </w:rPr>
          <w:fldChar w:fldCharType="begin"/>
        </w:r>
        <w:r w:rsidR="00EE2FDB" w:rsidRPr="00771AD5">
          <w:rPr>
            <w:noProof/>
            <w:webHidden/>
            <w:lang w:val="es-419"/>
          </w:rPr>
          <w:instrText xml:space="preserve"> PAGEREF _Toc116917511 \h </w:instrText>
        </w:r>
        <w:r w:rsidR="00EE2FDB" w:rsidRPr="00771AD5">
          <w:rPr>
            <w:noProof/>
            <w:webHidden/>
            <w:lang w:val="es-419"/>
          </w:rPr>
        </w:r>
        <w:r w:rsidR="00EE2FDB" w:rsidRPr="00771AD5">
          <w:rPr>
            <w:noProof/>
            <w:webHidden/>
            <w:lang w:val="es-419"/>
          </w:rPr>
          <w:fldChar w:fldCharType="separate"/>
        </w:r>
        <w:r w:rsidR="00DA24F2" w:rsidRPr="00771AD5">
          <w:rPr>
            <w:noProof/>
            <w:webHidden/>
            <w:lang w:val="es-419"/>
          </w:rPr>
          <w:t>2</w:t>
        </w:r>
        <w:r w:rsidR="00EE2FDB" w:rsidRPr="00771AD5">
          <w:rPr>
            <w:noProof/>
            <w:webHidden/>
            <w:lang w:val="es-419"/>
          </w:rPr>
          <w:fldChar w:fldCharType="end"/>
        </w:r>
      </w:hyperlink>
    </w:p>
    <w:p w:rsidR="00EE2FDB" w:rsidRPr="00771AD5" w:rsidRDefault="002513AC" w:rsidP="002513AC">
      <w:pPr>
        <w:pStyle w:val="TOC2"/>
        <w:rPr>
          <w:rFonts w:asciiTheme="minorHAnsi" w:eastAsiaTheme="minorEastAsia" w:hAnsiTheme="minorHAnsi" w:cstheme="minorBidi"/>
          <w:smallCaps/>
          <w:noProof/>
          <w:sz w:val="22"/>
          <w:szCs w:val="22"/>
          <w:lang w:eastAsia="es-ES_tradnl"/>
        </w:rPr>
      </w:pPr>
      <w:hyperlink w:anchor="_Toc116917512" w:history="1">
        <w:r w:rsidR="00EE2FDB" w:rsidRPr="00771AD5">
          <w:rPr>
            <w:rStyle w:val="Hyperlink"/>
            <w:noProof/>
            <w:lang w:val="es-419"/>
          </w:rPr>
          <w:t>Determinación de los requisitos de la versión 2 de la plantilla en Internet de los documentos TG</w:t>
        </w:r>
        <w:r w:rsidR="00EE2FDB" w:rsidRPr="00771AD5">
          <w:rPr>
            <w:noProof/>
            <w:webHidden/>
          </w:rPr>
          <w:tab/>
        </w:r>
        <w:r w:rsidR="00EE2FDB" w:rsidRPr="00771AD5">
          <w:rPr>
            <w:noProof/>
            <w:webHidden/>
          </w:rPr>
          <w:fldChar w:fldCharType="begin"/>
        </w:r>
        <w:r w:rsidR="00EE2FDB" w:rsidRPr="00771AD5">
          <w:rPr>
            <w:noProof/>
            <w:webHidden/>
          </w:rPr>
          <w:instrText xml:space="preserve"> PAGEREF _Toc116917512 \h </w:instrText>
        </w:r>
        <w:r w:rsidR="00EE2FDB" w:rsidRPr="00771AD5">
          <w:rPr>
            <w:noProof/>
            <w:webHidden/>
          </w:rPr>
        </w:r>
        <w:r w:rsidR="00EE2FDB" w:rsidRPr="00771AD5">
          <w:rPr>
            <w:noProof/>
            <w:webHidden/>
          </w:rPr>
          <w:fldChar w:fldCharType="separate"/>
        </w:r>
        <w:r w:rsidR="00DA24F2" w:rsidRPr="00771AD5">
          <w:rPr>
            <w:noProof/>
            <w:webHidden/>
          </w:rPr>
          <w:t>2</w:t>
        </w:r>
        <w:r w:rsidR="00EE2FDB" w:rsidRPr="00771AD5">
          <w:rPr>
            <w:noProof/>
            <w:webHidden/>
          </w:rPr>
          <w:fldChar w:fldCharType="end"/>
        </w:r>
      </w:hyperlink>
    </w:p>
    <w:p w:rsidR="00EE2FDB" w:rsidRPr="00771AD5" w:rsidRDefault="002513AC">
      <w:pPr>
        <w:pStyle w:val="TOC1"/>
        <w:rPr>
          <w:rFonts w:asciiTheme="minorHAnsi" w:eastAsiaTheme="minorEastAsia" w:hAnsiTheme="minorHAnsi" w:cstheme="minorBidi"/>
          <w:caps w:val="0"/>
          <w:noProof/>
          <w:sz w:val="22"/>
          <w:szCs w:val="22"/>
          <w:lang w:val="es-419" w:eastAsia="es-ES_tradnl"/>
        </w:rPr>
      </w:pPr>
      <w:hyperlink w:anchor="_Toc116917513" w:history="1">
        <w:r w:rsidR="00EE2FDB" w:rsidRPr="00771AD5">
          <w:rPr>
            <w:rStyle w:val="Hyperlink"/>
            <w:noProof/>
            <w:lang w:val="es-419"/>
          </w:rPr>
          <w:t>migración a servidores alojados en la nube</w:t>
        </w:r>
        <w:r w:rsidR="00EE2FDB" w:rsidRPr="00771AD5">
          <w:rPr>
            <w:noProof/>
            <w:webHidden/>
            <w:lang w:val="es-419"/>
          </w:rPr>
          <w:tab/>
        </w:r>
        <w:r w:rsidR="00EE2FDB" w:rsidRPr="00771AD5">
          <w:rPr>
            <w:noProof/>
            <w:webHidden/>
            <w:lang w:val="es-419"/>
          </w:rPr>
          <w:fldChar w:fldCharType="begin"/>
        </w:r>
        <w:r w:rsidR="00EE2FDB" w:rsidRPr="00771AD5">
          <w:rPr>
            <w:noProof/>
            <w:webHidden/>
            <w:lang w:val="es-419"/>
          </w:rPr>
          <w:instrText xml:space="preserve"> PAGEREF _Toc116917513 \h </w:instrText>
        </w:r>
        <w:r w:rsidR="00EE2FDB" w:rsidRPr="00771AD5">
          <w:rPr>
            <w:noProof/>
            <w:webHidden/>
            <w:lang w:val="es-419"/>
          </w:rPr>
        </w:r>
        <w:r w:rsidR="00EE2FDB" w:rsidRPr="00771AD5">
          <w:rPr>
            <w:noProof/>
            <w:webHidden/>
            <w:lang w:val="es-419"/>
          </w:rPr>
          <w:fldChar w:fldCharType="separate"/>
        </w:r>
        <w:r w:rsidR="00DA24F2" w:rsidRPr="00771AD5">
          <w:rPr>
            <w:noProof/>
            <w:webHidden/>
            <w:lang w:val="es-419"/>
          </w:rPr>
          <w:t>2</w:t>
        </w:r>
        <w:r w:rsidR="00EE2FDB" w:rsidRPr="00771AD5">
          <w:rPr>
            <w:noProof/>
            <w:webHidden/>
            <w:lang w:val="es-419"/>
          </w:rPr>
          <w:fldChar w:fldCharType="end"/>
        </w:r>
      </w:hyperlink>
    </w:p>
    <w:p w:rsidR="00EE2FDB" w:rsidRPr="00771AD5" w:rsidRDefault="002513AC">
      <w:pPr>
        <w:pStyle w:val="TOC1"/>
        <w:rPr>
          <w:rFonts w:asciiTheme="minorHAnsi" w:eastAsiaTheme="minorEastAsia" w:hAnsiTheme="minorHAnsi" w:cstheme="minorBidi"/>
          <w:caps w:val="0"/>
          <w:noProof/>
          <w:sz w:val="22"/>
          <w:szCs w:val="22"/>
          <w:lang w:val="es-419" w:eastAsia="es-ES_tradnl"/>
        </w:rPr>
      </w:pPr>
      <w:hyperlink w:anchor="_Toc116917514" w:history="1">
        <w:r w:rsidR="00EE2FDB" w:rsidRPr="00771AD5">
          <w:rPr>
            <w:rStyle w:val="Hyperlink"/>
            <w:noProof/>
            <w:lang w:val="es-419"/>
          </w:rPr>
          <w:t>FUNCIONES ADICIONALES</w:t>
        </w:r>
        <w:r w:rsidR="00EE2FDB" w:rsidRPr="00771AD5">
          <w:rPr>
            <w:noProof/>
            <w:webHidden/>
            <w:lang w:val="es-419"/>
          </w:rPr>
          <w:tab/>
        </w:r>
        <w:r w:rsidR="00EE2FDB" w:rsidRPr="00771AD5">
          <w:rPr>
            <w:noProof/>
            <w:webHidden/>
            <w:lang w:val="es-419"/>
          </w:rPr>
          <w:fldChar w:fldCharType="begin"/>
        </w:r>
        <w:r w:rsidR="00EE2FDB" w:rsidRPr="00771AD5">
          <w:rPr>
            <w:noProof/>
            <w:webHidden/>
            <w:lang w:val="es-419"/>
          </w:rPr>
          <w:instrText xml:space="preserve"> PAGEREF _Toc116917514 \h </w:instrText>
        </w:r>
        <w:r w:rsidR="00EE2FDB" w:rsidRPr="00771AD5">
          <w:rPr>
            <w:noProof/>
            <w:webHidden/>
            <w:lang w:val="es-419"/>
          </w:rPr>
        </w:r>
        <w:r w:rsidR="00EE2FDB" w:rsidRPr="00771AD5">
          <w:rPr>
            <w:noProof/>
            <w:webHidden/>
            <w:lang w:val="es-419"/>
          </w:rPr>
          <w:fldChar w:fldCharType="separate"/>
        </w:r>
        <w:r w:rsidR="00DA24F2" w:rsidRPr="00771AD5">
          <w:rPr>
            <w:noProof/>
            <w:webHidden/>
            <w:lang w:val="es-419"/>
          </w:rPr>
          <w:t>3</w:t>
        </w:r>
        <w:r w:rsidR="00EE2FDB" w:rsidRPr="00771AD5">
          <w:rPr>
            <w:noProof/>
            <w:webHidden/>
            <w:lang w:val="es-419"/>
          </w:rPr>
          <w:fldChar w:fldCharType="end"/>
        </w:r>
      </w:hyperlink>
    </w:p>
    <w:p w:rsidR="00EE2FDB" w:rsidRPr="00771AD5" w:rsidRDefault="002513AC" w:rsidP="002513AC">
      <w:pPr>
        <w:pStyle w:val="TOC2"/>
        <w:rPr>
          <w:rFonts w:asciiTheme="minorHAnsi" w:eastAsiaTheme="minorEastAsia" w:hAnsiTheme="minorHAnsi" w:cstheme="minorBidi"/>
          <w:smallCaps/>
          <w:noProof/>
          <w:sz w:val="22"/>
          <w:szCs w:val="22"/>
          <w:lang w:eastAsia="es-ES_tradnl"/>
        </w:rPr>
      </w:pPr>
      <w:hyperlink w:anchor="_Toc116917515" w:history="1">
        <w:r w:rsidR="00EE2FDB" w:rsidRPr="00771AD5">
          <w:rPr>
            <w:rStyle w:val="Hyperlink"/>
            <w:noProof/>
            <w:lang w:val="es-419"/>
          </w:rPr>
          <w:t>Resumen de las variedades ejemplo utilizadas en unas directrices de examen determinadas</w:t>
        </w:r>
        <w:r w:rsidR="00EE2FDB" w:rsidRPr="00771AD5">
          <w:rPr>
            <w:noProof/>
            <w:webHidden/>
          </w:rPr>
          <w:tab/>
        </w:r>
        <w:r w:rsidR="00EE2FDB" w:rsidRPr="00771AD5">
          <w:rPr>
            <w:noProof/>
            <w:webHidden/>
          </w:rPr>
          <w:fldChar w:fldCharType="begin"/>
        </w:r>
        <w:r w:rsidR="00EE2FDB" w:rsidRPr="00771AD5">
          <w:rPr>
            <w:noProof/>
            <w:webHidden/>
          </w:rPr>
          <w:instrText xml:space="preserve"> PAGEREF _Toc116917515 \h </w:instrText>
        </w:r>
        <w:r w:rsidR="00EE2FDB" w:rsidRPr="00771AD5">
          <w:rPr>
            <w:noProof/>
            <w:webHidden/>
          </w:rPr>
        </w:r>
        <w:r w:rsidR="00EE2FDB" w:rsidRPr="00771AD5">
          <w:rPr>
            <w:noProof/>
            <w:webHidden/>
          </w:rPr>
          <w:fldChar w:fldCharType="separate"/>
        </w:r>
        <w:r w:rsidR="00DA24F2" w:rsidRPr="00771AD5">
          <w:rPr>
            <w:noProof/>
            <w:webHidden/>
          </w:rPr>
          <w:t>3</w:t>
        </w:r>
        <w:r w:rsidR="00EE2FDB" w:rsidRPr="00771AD5">
          <w:rPr>
            <w:noProof/>
            <w:webHidden/>
          </w:rPr>
          <w:fldChar w:fldCharType="end"/>
        </w:r>
      </w:hyperlink>
    </w:p>
    <w:p w:rsidR="00EE2FDB" w:rsidRPr="00771AD5" w:rsidRDefault="002513AC" w:rsidP="002513AC">
      <w:pPr>
        <w:pStyle w:val="TOC2"/>
        <w:rPr>
          <w:rFonts w:asciiTheme="minorHAnsi" w:eastAsiaTheme="minorEastAsia" w:hAnsiTheme="minorHAnsi" w:cstheme="minorBidi"/>
          <w:smallCaps/>
          <w:noProof/>
          <w:sz w:val="22"/>
          <w:szCs w:val="22"/>
          <w:lang w:eastAsia="es-ES_tradnl"/>
        </w:rPr>
      </w:pPr>
      <w:hyperlink w:anchor="_Toc116917516" w:history="1">
        <w:r w:rsidR="00EE2FDB" w:rsidRPr="00771AD5">
          <w:rPr>
            <w:rStyle w:val="Hyperlink"/>
            <w:noProof/>
            <w:lang w:val="es-419"/>
          </w:rPr>
          <w:t>Rastreo de las modificaciones introducidas en las directrices de examen</w:t>
        </w:r>
        <w:r w:rsidR="00EE2FDB" w:rsidRPr="00771AD5">
          <w:rPr>
            <w:noProof/>
            <w:webHidden/>
          </w:rPr>
          <w:tab/>
        </w:r>
        <w:r w:rsidR="00EE2FDB" w:rsidRPr="00771AD5">
          <w:rPr>
            <w:noProof/>
            <w:webHidden/>
          </w:rPr>
          <w:fldChar w:fldCharType="begin"/>
        </w:r>
        <w:r w:rsidR="00EE2FDB" w:rsidRPr="00771AD5">
          <w:rPr>
            <w:noProof/>
            <w:webHidden/>
          </w:rPr>
          <w:instrText xml:space="preserve"> PAGEREF _Toc116917516 \h </w:instrText>
        </w:r>
        <w:r w:rsidR="00EE2FDB" w:rsidRPr="00771AD5">
          <w:rPr>
            <w:noProof/>
            <w:webHidden/>
          </w:rPr>
        </w:r>
        <w:r w:rsidR="00EE2FDB" w:rsidRPr="00771AD5">
          <w:rPr>
            <w:noProof/>
            <w:webHidden/>
          </w:rPr>
          <w:fldChar w:fldCharType="separate"/>
        </w:r>
        <w:r w:rsidR="00DA24F2" w:rsidRPr="00771AD5">
          <w:rPr>
            <w:noProof/>
            <w:webHidden/>
          </w:rPr>
          <w:t>3</w:t>
        </w:r>
        <w:r w:rsidR="00EE2FDB" w:rsidRPr="00771AD5">
          <w:rPr>
            <w:noProof/>
            <w:webHidden/>
          </w:rPr>
          <w:fldChar w:fldCharType="end"/>
        </w:r>
      </w:hyperlink>
    </w:p>
    <w:p w:rsidR="00EE2FDB" w:rsidRPr="00771AD5" w:rsidRDefault="002513AC">
      <w:pPr>
        <w:pStyle w:val="TOC1"/>
        <w:rPr>
          <w:rFonts w:asciiTheme="minorHAnsi" w:eastAsiaTheme="minorEastAsia" w:hAnsiTheme="minorHAnsi" w:cstheme="minorBidi"/>
          <w:caps w:val="0"/>
          <w:noProof/>
          <w:sz w:val="22"/>
          <w:szCs w:val="22"/>
          <w:lang w:val="es-419" w:eastAsia="es-ES_tradnl"/>
        </w:rPr>
      </w:pPr>
      <w:hyperlink w:anchor="_Toc116917517" w:history="1">
        <w:r w:rsidR="00EE2FDB" w:rsidRPr="00771AD5">
          <w:rPr>
            <w:rStyle w:val="Hyperlink"/>
            <w:noProof/>
            <w:lang w:val="es-419"/>
          </w:rPr>
          <w:t>Formación</w:t>
        </w:r>
        <w:r w:rsidR="00EE2FDB" w:rsidRPr="00771AD5">
          <w:rPr>
            <w:noProof/>
            <w:webHidden/>
            <w:lang w:val="es-419"/>
          </w:rPr>
          <w:tab/>
        </w:r>
        <w:r w:rsidR="00EE2FDB" w:rsidRPr="00771AD5">
          <w:rPr>
            <w:noProof/>
            <w:webHidden/>
            <w:lang w:val="es-419"/>
          </w:rPr>
          <w:fldChar w:fldCharType="begin"/>
        </w:r>
        <w:r w:rsidR="00EE2FDB" w:rsidRPr="00771AD5">
          <w:rPr>
            <w:noProof/>
            <w:webHidden/>
            <w:lang w:val="es-419"/>
          </w:rPr>
          <w:instrText xml:space="preserve"> PAGEREF _Toc116917517 \h </w:instrText>
        </w:r>
        <w:r w:rsidR="00EE2FDB" w:rsidRPr="00771AD5">
          <w:rPr>
            <w:noProof/>
            <w:webHidden/>
            <w:lang w:val="es-419"/>
          </w:rPr>
        </w:r>
        <w:r w:rsidR="00EE2FDB" w:rsidRPr="00771AD5">
          <w:rPr>
            <w:noProof/>
            <w:webHidden/>
            <w:lang w:val="es-419"/>
          </w:rPr>
          <w:fldChar w:fldCharType="separate"/>
        </w:r>
        <w:r w:rsidR="00DA24F2" w:rsidRPr="00771AD5">
          <w:rPr>
            <w:noProof/>
            <w:webHidden/>
            <w:lang w:val="es-419"/>
          </w:rPr>
          <w:t>3</w:t>
        </w:r>
        <w:r w:rsidR="00EE2FDB" w:rsidRPr="00771AD5">
          <w:rPr>
            <w:noProof/>
            <w:webHidden/>
            <w:lang w:val="es-419"/>
          </w:rPr>
          <w:fldChar w:fldCharType="end"/>
        </w:r>
      </w:hyperlink>
    </w:p>
    <w:p w:rsidR="00EE2FDB" w:rsidRPr="00771AD5" w:rsidRDefault="002513AC" w:rsidP="002513AC">
      <w:pPr>
        <w:pStyle w:val="TOC2"/>
        <w:rPr>
          <w:rFonts w:asciiTheme="minorHAnsi" w:eastAsiaTheme="minorEastAsia" w:hAnsiTheme="minorHAnsi" w:cstheme="minorBidi"/>
          <w:smallCaps/>
          <w:noProof/>
          <w:sz w:val="22"/>
          <w:szCs w:val="22"/>
          <w:lang w:eastAsia="es-ES_tradnl"/>
        </w:rPr>
      </w:pPr>
      <w:hyperlink w:anchor="_Toc116917518" w:history="1">
        <w:r w:rsidR="00EE2FDB" w:rsidRPr="00771AD5">
          <w:rPr>
            <w:rStyle w:val="Hyperlink"/>
            <w:noProof/>
            <w:lang w:val="es-419"/>
          </w:rPr>
          <w:t>Orientaciones para los usuarios de la plantilla en Internet de los documentos TG</w:t>
        </w:r>
        <w:r w:rsidR="00EE2FDB" w:rsidRPr="00771AD5">
          <w:rPr>
            <w:noProof/>
            <w:webHidden/>
          </w:rPr>
          <w:tab/>
        </w:r>
        <w:r w:rsidR="00EE2FDB" w:rsidRPr="00771AD5">
          <w:rPr>
            <w:noProof/>
            <w:webHidden/>
          </w:rPr>
          <w:fldChar w:fldCharType="begin"/>
        </w:r>
        <w:r w:rsidR="00EE2FDB" w:rsidRPr="00771AD5">
          <w:rPr>
            <w:noProof/>
            <w:webHidden/>
          </w:rPr>
          <w:instrText xml:space="preserve"> PAGEREF _Toc116917518 \h </w:instrText>
        </w:r>
        <w:r w:rsidR="00EE2FDB" w:rsidRPr="00771AD5">
          <w:rPr>
            <w:noProof/>
            <w:webHidden/>
          </w:rPr>
        </w:r>
        <w:r w:rsidR="00EE2FDB" w:rsidRPr="00771AD5">
          <w:rPr>
            <w:noProof/>
            <w:webHidden/>
          </w:rPr>
          <w:fldChar w:fldCharType="separate"/>
        </w:r>
        <w:r w:rsidR="00DA24F2" w:rsidRPr="00771AD5">
          <w:rPr>
            <w:noProof/>
            <w:webHidden/>
          </w:rPr>
          <w:t>4</w:t>
        </w:r>
        <w:r w:rsidR="00EE2FDB" w:rsidRPr="00771AD5">
          <w:rPr>
            <w:noProof/>
            <w:webHidden/>
          </w:rPr>
          <w:fldChar w:fldCharType="end"/>
        </w:r>
      </w:hyperlink>
    </w:p>
    <w:p w:rsidR="00A47014" w:rsidRPr="00771AD5" w:rsidRDefault="001D32B4" w:rsidP="001D32B4">
      <w:pPr>
        <w:rPr>
          <w:rFonts w:cs="Arial"/>
          <w:sz w:val="16"/>
          <w:szCs w:val="18"/>
          <w:lang w:val="es-419"/>
        </w:rPr>
      </w:pPr>
      <w:r w:rsidRPr="00771AD5">
        <w:rPr>
          <w:rFonts w:cs="Arial"/>
          <w:sz w:val="18"/>
          <w:szCs w:val="18"/>
          <w:highlight w:val="yellow"/>
          <w:lang w:val="es-419"/>
        </w:rPr>
        <w:lastRenderedPageBreak/>
        <w:fldChar w:fldCharType="end"/>
      </w:r>
    </w:p>
    <w:p w:rsidR="00A47014" w:rsidRPr="00771AD5" w:rsidRDefault="00A47014" w:rsidP="005C45B4">
      <w:pPr>
        <w:rPr>
          <w:lang w:val="es-419"/>
        </w:rPr>
      </w:pPr>
    </w:p>
    <w:p w:rsidR="00A47014" w:rsidRPr="00771AD5" w:rsidRDefault="003B1BAB" w:rsidP="005C45B4">
      <w:pPr>
        <w:keepNext/>
        <w:outlineLvl w:val="0"/>
        <w:rPr>
          <w:caps/>
          <w:lang w:val="es-419"/>
        </w:rPr>
      </w:pPr>
      <w:bookmarkStart w:id="1" w:name="_Toc116917511"/>
      <w:r w:rsidRPr="00771AD5">
        <w:rPr>
          <w:caps/>
          <w:lang w:val="es-419"/>
        </w:rPr>
        <w:t>elaboración de directrices de examen propias de cada autoridad</w:t>
      </w:r>
      <w:bookmarkEnd w:id="1"/>
      <w:r w:rsidR="00A47014" w:rsidRPr="00771AD5">
        <w:rPr>
          <w:caps/>
          <w:lang w:val="es-419"/>
        </w:rPr>
        <w:t xml:space="preserve"> </w:t>
      </w:r>
    </w:p>
    <w:p w:rsidR="00A47014" w:rsidRPr="00771AD5" w:rsidRDefault="00A47014" w:rsidP="005C45B4">
      <w:pPr>
        <w:keepNext/>
        <w:keepLines/>
        <w:rPr>
          <w:rFonts w:ascii="Calibri" w:hAnsi="Calibri" w:cs="Calibri"/>
          <w:sz w:val="22"/>
          <w:szCs w:val="22"/>
          <w:lang w:val="es-419"/>
        </w:rPr>
      </w:pPr>
    </w:p>
    <w:p w:rsidR="00A47014" w:rsidRPr="00771AD5" w:rsidRDefault="00AF183F" w:rsidP="005C45B4">
      <w:pPr>
        <w:keepNext/>
        <w:keepLines/>
        <w:rPr>
          <w:lang w:val="es-419"/>
        </w:rPr>
      </w:pPr>
      <w:r w:rsidRPr="00771AD5">
        <w:rPr>
          <w:lang w:val="es-419"/>
        </w:rPr>
        <w:fldChar w:fldCharType="begin"/>
      </w:r>
      <w:r w:rsidR="005C45B4" w:rsidRPr="00771AD5">
        <w:rPr>
          <w:lang w:val="es-419"/>
        </w:rPr>
        <w:instrText xml:space="preserve"> AUTONUM  </w:instrText>
      </w:r>
      <w:r w:rsidRPr="00771AD5">
        <w:rPr>
          <w:lang w:val="es-419"/>
        </w:rPr>
        <w:fldChar w:fldCharType="end"/>
      </w:r>
      <w:r w:rsidR="005C45B4" w:rsidRPr="00771AD5">
        <w:rPr>
          <w:lang w:val="es-419"/>
        </w:rPr>
        <w:tab/>
      </w:r>
      <w:r w:rsidR="003B1BAB" w:rsidRPr="00771AD5">
        <w:rPr>
          <w:lang w:val="es-419"/>
        </w:rPr>
        <w:t>La versión 1 de la plantilla en Internet de los documentos TG ha sido diseñada para elaborar las directrices de examen de la UPOV.</w:t>
      </w:r>
      <w:r w:rsidR="00A47014" w:rsidRPr="00771AD5">
        <w:rPr>
          <w:lang w:val="es-419"/>
        </w:rPr>
        <w:t xml:space="preserve"> </w:t>
      </w:r>
      <w:r w:rsidR="003B1BAB" w:rsidRPr="00771AD5">
        <w:rPr>
          <w:lang w:val="es-419"/>
        </w:rPr>
        <w:t>Sin embargo, también ha sido diseñada como para que la versión 2 permita que los miembros de la Unión aprovechen:</w:t>
      </w:r>
      <w:r w:rsidR="00A47014" w:rsidRPr="00771AD5">
        <w:rPr>
          <w:lang w:val="es-419"/>
        </w:rPr>
        <w:t xml:space="preserve"> </w:t>
      </w:r>
    </w:p>
    <w:p w:rsidR="00A47014" w:rsidRPr="00771AD5" w:rsidRDefault="00A47014" w:rsidP="005C45B4">
      <w:pPr>
        <w:ind w:right="567"/>
        <w:rPr>
          <w:lang w:val="es-419"/>
        </w:rPr>
      </w:pPr>
      <w:r w:rsidRPr="00771AD5">
        <w:rPr>
          <w:lang w:val="es-419"/>
        </w:rPr>
        <w:t xml:space="preserve"> </w:t>
      </w:r>
    </w:p>
    <w:p w:rsidR="00A47014" w:rsidRPr="00771AD5" w:rsidRDefault="000E1A7D" w:rsidP="005C45B4">
      <w:pPr>
        <w:ind w:left="1134" w:hanging="567"/>
        <w:rPr>
          <w:lang w:val="es-419"/>
        </w:rPr>
      </w:pPr>
      <w:r w:rsidRPr="00771AD5">
        <w:rPr>
          <w:lang w:val="es-419"/>
        </w:rPr>
        <w:t>a)</w:t>
      </w:r>
      <w:r w:rsidRPr="00771AD5">
        <w:rPr>
          <w:lang w:val="es-419"/>
        </w:rPr>
        <w:tab/>
      </w:r>
      <w:r w:rsidR="003B1BAB" w:rsidRPr="00771AD5">
        <w:rPr>
          <w:lang w:val="es-419"/>
        </w:rPr>
        <w:t xml:space="preserve">las directrices de examen de la UPOV </w:t>
      </w:r>
      <w:r w:rsidR="00714DFD" w:rsidRPr="00771AD5">
        <w:rPr>
          <w:lang w:val="es-419"/>
        </w:rPr>
        <w:t xml:space="preserve">aprobadas </w:t>
      </w:r>
      <w:r w:rsidR="003B1BAB" w:rsidRPr="00771AD5">
        <w:rPr>
          <w:lang w:val="es-419"/>
        </w:rPr>
        <w:t>como base para la elaboración de directrices de examen propias de cada autoridad;</w:t>
      </w:r>
      <w:r w:rsidR="00A47014" w:rsidRPr="00771AD5">
        <w:rPr>
          <w:lang w:val="es-419"/>
        </w:rPr>
        <w:t xml:space="preserve"> </w:t>
      </w:r>
    </w:p>
    <w:p w:rsidR="00A47014" w:rsidRPr="00771AD5" w:rsidRDefault="00A47014" w:rsidP="005C45B4">
      <w:pPr>
        <w:ind w:left="1134" w:hanging="567"/>
        <w:rPr>
          <w:lang w:val="es-419"/>
        </w:rPr>
      </w:pPr>
    </w:p>
    <w:p w:rsidR="00A47014" w:rsidRPr="00771AD5" w:rsidRDefault="000E1A7D" w:rsidP="005C45B4">
      <w:pPr>
        <w:ind w:left="1134" w:hanging="567"/>
        <w:rPr>
          <w:lang w:val="es-419"/>
        </w:rPr>
      </w:pPr>
      <w:r w:rsidRPr="00771AD5">
        <w:rPr>
          <w:lang w:val="es-419"/>
        </w:rPr>
        <w:t>b)</w:t>
      </w:r>
      <w:r w:rsidRPr="00771AD5">
        <w:rPr>
          <w:lang w:val="es-419"/>
        </w:rPr>
        <w:tab/>
      </w:r>
      <w:r w:rsidR="003B1BAB" w:rsidRPr="00771AD5">
        <w:rPr>
          <w:lang w:val="es-419"/>
        </w:rPr>
        <w:t>la plantilla en Internet de los documentos TG y la base de datos de caracteres para elaborar directrices de examen propias de cada autoridad para las que no existan directrices de examen de la UPOV; y</w:t>
      </w:r>
      <w:r w:rsidR="00A47014" w:rsidRPr="00771AD5">
        <w:rPr>
          <w:lang w:val="es-419"/>
        </w:rPr>
        <w:t xml:space="preserve"> </w:t>
      </w:r>
    </w:p>
    <w:p w:rsidR="00A47014" w:rsidRPr="00771AD5" w:rsidRDefault="00A47014" w:rsidP="005C45B4">
      <w:pPr>
        <w:ind w:left="1134" w:hanging="567"/>
        <w:rPr>
          <w:lang w:val="es-419"/>
        </w:rPr>
      </w:pPr>
      <w:r w:rsidRPr="00771AD5">
        <w:rPr>
          <w:lang w:val="es-419"/>
        </w:rPr>
        <w:t xml:space="preserve"> </w:t>
      </w:r>
    </w:p>
    <w:p w:rsidR="00F265FE" w:rsidRPr="00771AD5" w:rsidRDefault="000E1A7D" w:rsidP="005C45B4">
      <w:pPr>
        <w:ind w:left="1134" w:hanging="567"/>
        <w:rPr>
          <w:lang w:val="es-419"/>
        </w:rPr>
      </w:pPr>
      <w:r w:rsidRPr="00771AD5">
        <w:rPr>
          <w:lang w:val="es-419"/>
        </w:rPr>
        <w:t>c)</w:t>
      </w:r>
      <w:r w:rsidRPr="00771AD5">
        <w:rPr>
          <w:lang w:val="es-419"/>
        </w:rPr>
        <w:tab/>
      </w:r>
      <w:r w:rsidR="003B1BAB" w:rsidRPr="00771AD5">
        <w:rPr>
          <w:lang w:val="es-419"/>
        </w:rPr>
        <w:t xml:space="preserve">las directrices de examen propias de cada autoridad elaboradas con la plantilla en Internet de los documentos TG, como base para </w:t>
      </w:r>
      <w:r w:rsidR="00714DFD" w:rsidRPr="00771AD5">
        <w:rPr>
          <w:lang w:val="es-419"/>
        </w:rPr>
        <w:t>los</w:t>
      </w:r>
      <w:r w:rsidR="003B1BAB" w:rsidRPr="00771AD5">
        <w:rPr>
          <w:lang w:val="es-419"/>
        </w:rPr>
        <w:t xml:space="preserve"> proyecto</w:t>
      </w:r>
      <w:r w:rsidR="00714DFD" w:rsidRPr="00771AD5">
        <w:rPr>
          <w:lang w:val="es-419"/>
        </w:rPr>
        <w:t>s</w:t>
      </w:r>
      <w:r w:rsidR="003B1BAB" w:rsidRPr="00771AD5">
        <w:rPr>
          <w:lang w:val="es-419"/>
        </w:rPr>
        <w:t xml:space="preserve"> de directrices de examen de la UPOV.</w:t>
      </w:r>
      <w:r w:rsidR="00A47014" w:rsidRPr="00771AD5">
        <w:rPr>
          <w:lang w:val="es-419"/>
        </w:rPr>
        <w:t xml:space="preserve"> </w:t>
      </w:r>
    </w:p>
    <w:p w:rsidR="00A47014" w:rsidRPr="00771AD5" w:rsidRDefault="00A47014" w:rsidP="005C45B4">
      <w:pPr>
        <w:ind w:left="1134" w:hanging="567"/>
        <w:rPr>
          <w:lang w:val="es-419"/>
        </w:rPr>
      </w:pPr>
    </w:p>
    <w:p w:rsidR="00A47014" w:rsidRPr="00771AD5" w:rsidRDefault="00AF183F" w:rsidP="005C45B4">
      <w:pPr>
        <w:rPr>
          <w:lang w:val="es-419"/>
        </w:rPr>
      </w:pPr>
      <w:r w:rsidRPr="00771AD5">
        <w:rPr>
          <w:lang w:val="es-419"/>
        </w:rPr>
        <w:fldChar w:fldCharType="begin"/>
      </w:r>
      <w:r w:rsidR="005C45B4" w:rsidRPr="00771AD5">
        <w:rPr>
          <w:lang w:val="es-419"/>
        </w:rPr>
        <w:instrText xml:space="preserve"> AUTONUM  </w:instrText>
      </w:r>
      <w:r w:rsidRPr="00771AD5">
        <w:rPr>
          <w:lang w:val="es-419"/>
        </w:rPr>
        <w:fldChar w:fldCharType="end"/>
      </w:r>
      <w:r w:rsidR="005C45B4" w:rsidRPr="00771AD5">
        <w:rPr>
          <w:lang w:val="es-419"/>
        </w:rPr>
        <w:tab/>
      </w:r>
      <w:r w:rsidR="003B1BAB" w:rsidRPr="00771AD5">
        <w:rPr>
          <w:lang w:val="es-419"/>
        </w:rPr>
        <w:t xml:space="preserve">La versión 2 cuenta con una función que permitirá a las autoridades locales modificar el texto de la plantilla, dentro de la misma estructura, para poder utilizarla como plantilla para sus propias directrices de examen, y una función que permitirá a </w:t>
      </w:r>
      <w:r w:rsidR="00714DFD" w:rsidRPr="00771AD5">
        <w:rPr>
          <w:lang w:val="es-419"/>
        </w:rPr>
        <w:t xml:space="preserve">cada autoridad </w:t>
      </w:r>
      <w:r w:rsidR="003B1BAB" w:rsidRPr="00771AD5">
        <w:rPr>
          <w:lang w:val="es-419"/>
        </w:rPr>
        <w:t>convertir las directrices de examen de la UPOV en directrices de examen propias, con las modificaciones necesarias.</w:t>
      </w:r>
      <w:r w:rsidR="00A47014" w:rsidRPr="00771AD5">
        <w:rPr>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3B1BAB" w:rsidP="005C45B4">
      <w:pPr>
        <w:keepNext/>
        <w:outlineLvl w:val="1"/>
        <w:rPr>
          <w:u w:val="single"/>
          <w:lang w:val="es-419"/>
        </w:rPr>
      </w:pPr>
      <w:bookmarkStart w:id="2" w:name="_Toc116917512"/>
      <w:r w:rsidRPr="00771AD5">
        <w:rPr>
          <w:u w:val="single"/>
          <w:lang w:val="es-419"/>
        </w:rPr>
        <w:t>Determinación de los requisitos de la versión 2 de la plantilla en Internet de los documentos TG</w:t>
      </w:r>
      <w:bookmarkEnd w:id="2"/>
      <w:r w:rsidR="00A47014" w:rsidRPr="00771AD5">
        <w:rPr>
          <w:u w:val="single"/>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AF183F" w:rsidP="005C45B4">
      <w:pPr>
        <w:rPr>
          <w:lang w:val="es-419"/>
        </w:rPr>
      </w:pPr>
      <w:r w:rsidRPr="00771AD5">
        <w:rPr>
          <w:lang w:val="es-419"/>
        </w:rPr>
        <w:fldChar w:fldCharType="begin"/>
      </w:r>
      <w:r w:rsidR="005C45B4" w:rsidRPr="00771AD5">
        <w:rPr>
          <w:lang w:val="es-419"/>
        </w:rPr>
        <w:instrText xml:space="preserve"> AUTONUM  </w:instrText>
      </w:r>
      <w:r w:rsidRPr="00771AD5">
        <w:rPr>
          <w:lang w:val="es-419"/>
        </w:rPr>
        <w:fldChar w:fldCharType="end"/>
      </w:r>
      <w:r w:rsidR="005C45B4" w:rsidRPr="00771AD5">
        <w:rPr>
          <w:lang w:val="es-419"/>
        </w:rPr>
        <w:tab/>
      </w:r>
      <w:r w:rsidR="003B1BAB" w:rsidRPr="00771AD5">
        <w:rPr>
          <w:lang w:val="es-419"/>
        </w:rPr>
        <w:t>La versión 2 de la plantilla en Internet de los documentos TG se desarrollará conforme a los requisitos indicados por cada autoridad para la elaboración de sus directrices de examen.</w:t>
      </w:r>
      <w:r w:rsidR="00A47014" w:rsidRPr="00771AD5">
        <w:rPr>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AF183F" w:rsidP="005C45B4">
      <w:pPr>
        <w:rPr>
          <w:rFonts w:cs="Arial"/>
          <w:lang w:val="es-419"/>
        </w:rPr>
      </w:pPr>
      <w:r w:rsidRPr="00771AD5">
        <w:rPr>
          <w:lang w:val="es-419"/>
        </w:rPr>
        <w:fldChar w:fldCharType="begin"/>
      </w:r>
      <w:r w:rsidR="005C45B4" w:rsidRPr="00771AD5">
        <w:rPr>
          <w:lang w:val="es-419"/>
        </w:rPr>
        <w:instrText xml:space="preserve"> AUTONUM  </w:instrText>
      </w:r>
      <w:r w:rsidRPr="00771AD5">
        <w:rPr>
          <w:lang w:val="es-419"/>
        </w:rPr>
        <w:fldChar w:fldCharType="end"/>
      </w:r>
      <w:r w:rsidR="005C45B4" w:rsidRPr="00771AD5">
        <w:rPr>
          <w:lang w:val="es-419"/>
        </w:rPr>
        <w:tab/>
      </w:r>
      <w:r w:rsidR="009D5C69" w:rsidRPr="00771AD5">
        <w:rPr>
          <w:lang w:val="es-419"/>
        </w:rPr>
        <w:t>El 11 de noviembre de 2021</w:t>
      </w:r>
      <w:r w:rsidR="00C5226A" w:rsidRPr="00771AD5">
        <w:rPr>
          <w:lang w:val="es-419"/>
        </w:rPr>
        <w:t xml:space="preserve">, la Oficina de la Unión </w:t>
      </w:r>
      <w:r w:rsidR="009D5C69" w:rsidRPr="00771AD5">
        <w:rPr>
          <w:lang w:val="es-419"/>
        </w:rPr>
        <w:t>envió la</w:t>
      </w:r>
      <w:r w:rsidR="00C5226A" w:rsidRPr="00771AD5">
        <w:rPr>
          <w:lang w:val="es-419"/>
        </w:rPr>
        <w:t xml:space="preserve"> </w:t>
      </w:r>
      <w:r w:rsidR="009D5C69" w:rsidRPr="00771AD5">
        <w:rPr>
          <w:lang w:val="es-419"/>
        </w:rPr>
        <w:t xml:space="preserve">circular </w:t>
      </w:r>
      <w:r w:rsidR="00C5226A" w:rsidRPr="00771AD5">
        <w:rPr>
          <w:lang w:val="es-419"/>
        </w:rPr>
        <w:t>E-21/225</w:t>
      </w:r>
      <w:r w:rsidR="009D5C69" w:rsidRPr="00771AD5">
        <w:rPr>
          <w:lang w:val="es-419"/>
        </w:rPr>
        <w:t>,</w:t>
      </w:r>
      <w:r w:rsidR="00C5226A" w:rsidRPr="00771AD5">
        <w:rPr>
          <w:lang w:val="es-419"/>
        </w:rPr>
        <w:t xml:space="preserve"> </w:t>
      </w:r>
      <w:r w:rsidR="009D5C69" w:rsidRPr="00771AD5">
        <w:rPr>
          <w:lang w:val="es-419"/>
        </w:rPr>
        <w:t xml:space="preserve">en la que se invitaba a los </w:t>
      </w:r>
      <w:r w:rsidR="00C5226A" w:rsidRPr="00771AD5">
        <w:rPr>
          <w:rFonts w:cs="Arial"/>
          <w:lang w:val="es-419"/>
        </w:rPr>
        <w:t xml:space="preserve">miembros y observadores </w:t>
      </w:r>
      <w:r w:rsidR="009D5C69" w:rsidRPr="00771AD5">
        <w:rPr>
          <w:rFonts w:cs="Arial"/>
          <w:lang w:val="es-419"/>
        </w:rPr>
        <w:t>del</w:t>
      </w:r>
      <w:r w:rsidR="00C5226A" w:rsidRPr="00771AD5">
        <w:rPr>
          <w:rFonts w:cs="Arial"/>
          <w:lang w:val="es-419"/>
        </w:rPr>
        <w:t xml:space="preserve"> Comité Técnico y </w:t>
      </w:r>
      <w:r w:rsidR="009D5C69" w:rsidRPr="00771AD5">
        <w:rPr>
          <w:rFonts w:cs="Arial"/>
          <w:lang w:val="es-419"/>
        </w:rPr>
        <w:t xml:space="preserve">los </w:t>
      </w:r>
      <w:r w:rsidR="00C5226A" w:rsidRPr="00771AD5">
        <w:rPr>
          <w:rFonts w:cs="Arial"/>
          <w:lang w:val="es-419"/>
        </w:rPr>
        <w:t xml:space="preserve">Grupos </w:t>
      </w:r>
      <w:r w:rsidR="009D5C69" w:rsidRPr="00771AD5">
        <w:rPr>
          <w:rFonts w:cs="Arial"/>
          <w:lang w:val="es-419"/>
        </w:rPr>
        <w:t xml:space="preserve">de </w:t>
      </w:r>
      <w:r w:rsidR="00C5226A" w:rsidRPr="00771AD5">
        <w:rPr>
          <w:rFonts w:cs="Arial"/>
          <w:lang w:val="es-419"/>
        </w:rPr>
        <w:t xml:space="preserve">Trabajo Técnico </w:t>
      </w:r>
      <w:r w:rsidR="009D5C69" w:rsidRPr="00771AD5">
        <w:rPr>
          <w:lang w:val="es-419"/>
        </w:rPr>
        <w:t xml:space="preserve">a manifestar su interés en participar </w:t>
      </w:r>
      <w:r w:rsidR="00C5226A" w:rsidRPr="00771AD5">
        <w:rPr>
          <w:rFonts w:cs="Arial"/>
          <w:lang w:val="es-419"/>
        </w:rPr>
        <w:t xml:space="preserve">en entrevistas </w:t>
      </w:r>
      <w:r w:rsidR="009D5C69" w:rsidRPr="00771AD5">
        <w:rPr>
          <w:rFonts w:cs="Arial"/>
          <w:lang w:val="es-419"/>
        </w:rPr>
        <w:t>sobre la utilización</w:t>
      </w:r>
      <w:r w:rsidR="00C5226A" w:rsidRPr="00771AD5">
        <w:rPr>
          <w:rFonts w:cs="Arial"/>
          <w:lang w:val="es-419"/>
        </w:rPr>
        <w:t xml:space="preserve"> de </w:t>
      </w:r>
      <w:r w:rsidR="009D5C69" w:rsidRPr="00771AD5">
        <w:rPr>
          <w:rFonts w:cs="Arial"/>
          <w:lang w:val="es-419"/>
        </w:rPr>
        <w:t xml:space="preserve">la </w:t>
      </w:r>
      <w:r w:rsidR="00C5226A" w:rsidRPr="00771AD5">
        <w:rPr>
          <w:rFonts w:cs="Arial"/>
          <w:lang w:val="es-419"/>
        </w:rPr>
        <w:t xml:space="preserve">plantilla en Internet de los documentos TG </w:t>
      </w:r>
      <w:r w:rsidR="009D5C69" w:rsidRPr="00771AD5">
        <w:rPr>
          <w:rFonts w:cs="Arial"/>
          <w:lang w:val="es-419"/>
        </w:rPr>
        <w:t>para elaborar</w:t>
      </w:r>
      <w:r w:rsidR="00C5226A" w:rsidRPr="00771AD5">
        <w:rPr>
          <w:rFonts w:cs="Arial"/>
          <w:lang w:val="es-419"/>
        </w:rPr>
        <w:t xml:space="preserve"> </w:t>
      </w:r>
      <w:r w:rsidR="009D5C69" w:rsidRPr="00771AD5">
        <w:rPr>
          <w:rFonts w:cs="Arial"/>
          <w:lang w:val="es-419"/>
        </w:rPr>
        <w:t>las directrices de examen propias de cada autoridad</w:t>
      </w:r>
      <w:r w:rsidR="00C5226A" w:rsidRPr="00771AD5">
        <w:rPr>
          <w:rFonts w:cs="Arial"/>
          <w:lang w:val="es-419"/>
        </w:rPr>
        <w:t>.</w:t>
      </w:r>
      <w:r w:rsidR="00A47014" w:rsidRPr="00771AD5">
        <w:rPr>
          <w:rFonts w:cs="Arial"/>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AF183F" w:rsidP="005C45B4">
      <w:pPr>
        <w:rPr>
          <w:lang w:val="es-419"/>
        </w:rPr>
      </w:pPr>
      <w:r w:rsidRPr="00771AD5">
        <w:rPr>
          <w:lang w:val="es-419"/>
        </w:rPr>
        <w:fldChar w:fldCharType="begin"/>
      </w:r>
      <w:r w:rsidR="005C45B4" w:rsidRPr="00771AD5">
        <w:rPr>
          <w:lang w:val="es-419"/>
        </w:rPr>
        <w:instrText xml:space="preserve"> AUTONUM  </w:instrText>
      </w:r>
      <w:r w:rsidRPr="00771AD5">
        <w:rPr>
          <w:lang w:val="es-419"/>
        </w:rPr>
        <w:fldChar w:fldCharType="end"/>
      </w:r>
      <w:r w:rsidR="005C45B4" w:rsidRPr="00771AD5">
        <w:rPr>
          <w:lang w:val="es-419"/>
        </w:rPr>
        <w:tab/>
      </w:r>
      <w:r w:rsidR="003918AF" w:rsidRPr="00771AD5">
        <w:rPr>
          <w:lang w:val="es-419"/>
        </w:rPr>
        <w:t>Los siguientes miembros y observadores manifestaron su interés en participar:</w:t>
      </w:r>
      <w:r w:rsidR="00A47014" w:rsidRPr="00771AD5">
        <w:rPr>
          <w:lang w:val="es-419"/>
        </w:rPr>
        <w:t xml:space="preserve"> </w:t>
      </w:r>
      <w:r w:rsidR="003918AF" w:rsidRPr="00771AD5">
        <w:rPr>
          <w:lang w:val="es-419"/>
        </w:rPr>
        <w:t xml:space="preserve">Australia, Brasil, Canadá, China, </w:t>
      </w:r>
      <w:r w:rsidR="00330E9B" w:rsidRPr="00771AD5">
        <w:rPr>
          <w:lang w:val="es-419"/>
        </w:rPr>
        <w:t xml:space="preserve">España, Estados Unidos de América, </w:t>
      </w:r>
      <w:r w:rsidR="003918AF" w:rsidRPr="00771AD5">
        <w:rPr>
          <w:lang w:val="es-419"/>
        </w:rPr>
        <w:t xml:space="preserve">Kenya, Nueva Zelandia, </w:t>
      </w:r>
      <w:r w:rsidR="00330E9B" w:rsidRPr="00771AD5">
        <w:rPr>
          <w:lang w:val="es-419"/>
        </w:rPr>
        <w:t xml:space="preserve">Países Bajos, </w:t>
      </w:r>
      <w:r w:rsidR="003918AF" w:rsidRPr="00771AD5">
        <w:rPr>
          <w:lang w:val="es-419"/>
        </w:rPr>
        <w:t xml:space="preserve">Perú, Polonia, Reino Unido, </w:t>
      </w:r>
      <w:r w:rsidR="00330E9B" w:rsidRPr="00771AD5">
        <w:rPr>
          <w:lang w:val="es-419"/>
        </w:rPr>
        <w:t xml:space="preserve">República de Corea, República Dominicana, </w:t>
      </w:r>
      <w:r w:rsidR="003918AF" w:rsidRPr="00771AD5">
        <w:rPr>
          <w:lang w:val="es-419"/>
        </w:rPr>
        <w:t>República Unida de Tanzanía, Viet Nam y Zimbabwe.</w:t>
      </w:r>
      <w:r w:rsidR="00A47014" w:rsidRPr="00771AD5">
        <w:rPr>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AF183F" w:rsidP="005C45B4">
      <w:pPr>
        <w:rPr>
          <w:lang w:val="es-419"/>
        </w:rPr>
      </w:pPr>
      <w:r w:rsidRPr="00771AD5">
        <w:rPr>
          <w:lang w:val="es-419"/>
        </w:rPr>
        <w:fldChar w:fldCharType="begin"/>
      </w:r>
      <w:r w:rsidR="005C45B4" w:rsidRPr="00771AD5">
        <w:rPr>
          <w:lang w:val="es-419"/>
        </w:rPr>
        <w:instrText xml:space="preserve"> AUTONUM  </w:instrText>
      </w:r>
      <w:r w:rsidRPr="00771AD5">
        <w:rPr>
          <w:lang w:val="es-419"/>
        </w:rPr>
        <w:fldChar w:fldCharType="end"/>
      </w:r>
      <w:r w:rsidR="005C45B4" w:rsidRPr="00771AD5">
        <w:rPr>
          <w:lang w:val="es-419"/>
        </w:rPr>
        <w:tab/>
      </w:r>
      <w:r w:rsidR="00152B7E" w:rsidRPr="00771AD5">
        <w:rPr>
          <w:lang w:val="es-419"/>
        </w:rPr>
        <w:t>Las entrevistas con los miembros de la Unión y los observadores se llevarán a cabo en 2023 con el fin de determinar la manera en que cada miembro u observador está elaborando y utilizando las directrices de examen.</w:t>
      </w:r>
      <w:r w:rsidR="00A47014" w:rsidRPr="00771AD5">
        <w:rPr>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AF183F" w:rsidP="005C45B4">
      <w:pPr>
        <w:keepNext/>
        <w:keepLines/>
        <w:tabs>
          <w:tab w:val="left" w:pos="567"/>
          <w:tab w:val="left" w:pos="1134"/>
          <w:tab w:val="left" w:pos="5387"/>
          <w:tab w:val="left" w:pos="5954"/>
        </w:tabs>
        <w:ind w:left="4820"/>
        <w:rPr>
          <w:i/>
          <w:lang w:val="es-419"/>
        </w:rPr>
      </w:pPr>
      <w:r w:rsidRPr="00771AD5">
        <w:rPr>
          <w:i/>
          <w:lang w:val="es-419"/>
        </w:rPr>
        <w:fldChar w:fldCharType="begin"/>
      </w:r>
      <w:r w:rsidR="005C45B4" w:rsidRPr="00771AD5">
        <w:rPr>
          <w:i/>
          <w:lang w:val="es-419"/>
        </w:rPr>
        <w:instrText xml:space="preserve"> AUTONUM  </w:instrText>
      </w:r>
      <w:r w:rsidRPr="00771AD5">
        <w:rPr>
          <w:i/>
          <w:lang w:val="es-419"/>
        </w:rPr>
        <w:fldChar w:fldCharType="end"/>
      </w:r>
      <w:r w:rsidR="005C45B4" w:rsidRPr="00771AD5">
        <w:rPr>
          <w:i/>
          <w:lang w:val="es-419"/>
        </w:rPr>
        <w:tab/>
      </w:r>
      <w:r w:rsidR="00152B7E" w:rsidRPr="00771AD5">
        <w:rPr>
          <w:i/>
          <w:lang w:val="es-419"/>
        </w:rPr>
        <w:t>Se invita al TC a tomar nota de que las entrevistas para recopilar los requisitos y el desarrollo de las nuevas funciones de la versión 2 de la plantilla en Internet de los documentos TG darán comienzo en 2023.</w:t>
      </w:r>
      <w:r w:rsidR="00A47014" w:rsidRPr="00771AD5">
        <w:rPr>
          <w:i/>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106357" w:rsidP="005C45B4">
      <w:pPr>
        <w:keepNext/>
        <w:outlineLvl w:val="0"/>
        <w:rPr>
          <w:caps/>
          <w:lang w:val="es-419"/>
        </w:rPr>
      </w:pPr>
      <w:bookmarkStart w:id="3" w:name="_Toc116917513"/>
      <w:r w:rsidRPr="00771AD5">
        <w:rPr>
          <w:caps/>
          <w:lang w:val="es-419"/>
        </w:rPr>
        <w:t>migración a servidores alojados en la nube</w:t>
      </w:r>
      <w:bookmarkEnd w:id="3"/>
      <w:r w:rsidR="00A47014" w:rsidRPr="00771AD5">
        <w:rPr>
          <w:caps/>
          <w:lang w:val="es-419"/>
        </w:rPr>
        <w:t xml:space="preserve"> </w:t>
      </w:r>
    </w:p>
    <w:p w:rsidR="00A47014" w:rsidRPr="00771AD5" w:rsidRDefault="00A47014" w:rsidP="005C45B4">
      <w:pPr>
        <w:keepNext/>
        <w:rPr>
          <w:lang w:val="es-419"/>
        </w:rPr>
      </w:pPr>
      <w:r w:rsidRPr="00771AD5">
        <w:rPr>
          <w:lang w:val="es-419"/>
        </w:rPr>
        <w:t xml:space="preserve"> </w:t>
      </w:r>
    </w:p>
    <w:p w:rsidR="00A47014" w:rsidRPr="00771AD5" w:rsidRDefault="00AF183F" w:rsidP="005C45B4">
      <w:pPr>
        <w:rPr>
          <w:lang w:val="es-419"/>
        </w:rPr>
      </w:pPr>
      <w:r w:rsidRPr="00771AD5">
        <w:rPr>
          <w:lang w:val="es-419"/>
        </w:rPr>
        <w:fldChar w:fldCharType="begin"/>
      </w:r>
      <w:r w:rsidR="005C45B4" w:rsidRPr="00771AD5">
        <w:rPr>
          <w:lang w:val="es-419"/>
        </w:rPr>
        <w:instrText xml:space="preserve"> AUTONUM  </w:instrText>
      </w:r>
      <w:r w:rsidRPr="00771AD5">
        <w:rPr>
          <w:lang w:val="es-419"/>
        </w:rPr>
        <w:fldChar w:fldCharType="end"/>
      </w:r>
      <w:r w:rsidR="005C45B4" w:rsidRPr="00771AD5">
        <w:rPr>
          <w:lang w:val="es-419"/>
        </w:rPr>
        <w:tab/>
      </w:r>
      <w:r w:rsidR="00106357" w:rsidRPr="00771AD5">
        <w:rPr>
          <w:lang w:val="es-419"/>
        </w:rPr>
        <w:t>Se está efectuando en la actualidad la migración de la plantilla en Internet de los documentos TG y la base de datos de caracteres a servidores alojados en la nube.</w:t>
      </w:r>
      <w:r w:rsidR="00A47014" w:rsidRPr="00771AD5">
        <w:rPr>
          <w:lang w:val="es-419"/>
        </w:rPr>
        <w:t xml:space="preserve"> </w:t>
      </w:r>
      <w:r w:rsidR="00106357" w:rsidRPr="00771AD5">
        <w:rPr>
          <w:lang w:val="es-419"/>
        </w:rPr>
        <w:t>La migración, que finalizará en 2023, incluye una actualización a nuevas tecnologías de infraestructura y programa para abordar las cuestiones planteadas por los usuarios.</w:t>
      </w:r>
      <w:r w:rsidR="00A47014" w:rsidRPr="00771AD5">
        <w:rPr>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AF183F" w:rsidP="005C45B4">
      <w:pPr>
        <w:rPr>
          <w:lang w:val="es-419"/>
        </w:rPr>
      </w:pPr>
      <w:r w:rsidRPr="00771AD5">
        <w:rPr>
          <w:lang w:val="es-419"/>
        </w:rPr>
        <w:fldChar w:fldCharType="begin"/>
      </w:r>
      <w:r w:rsidR="005C45B4" w:rsidRPr="00771AD5">
        <w:rPr>
          <w:lang w:val="es-419"/>
        </w:rPr>
        <w:instrText xml:space="preserve"> AUTONUM  </w:instrText>
      </w:r>
      <w:r w:rsidRPr="00771AD5">
        <w:rPr>
          <w:lang w:val="es-419"/>
        </w:rPr>
        <w:fldChar w:fldCharType="end"/>
      </w:r>
      <w:r w:rsidR="005C45B4" w:rsidRPr="00771AD5">
        <w:rPr>
          <w:lang w:val="es-419"/>
        </w:rPr>
        <w:tab/>
      </w:r>
      <w:r w:rsidR="00F90957" w:rsidRPr="00771AD5">
        <w:rPr>
          <w:lang w:val="es-419"/>
        </w:rPr>
        <w:t xml:space="preserve">Se sustituirá el </w:t>
      </w:r>
      <w:r w:rsidR="00106357" w:rsidRPr="00771AD5">
        <w:rPr>
          <w:lang w:val="es-419"/>
        </w:rPr>
        <w:t xml:space="preserve">actual </w:t>
      </w:r>
      <w:r w:rsidR="00F90957" w:rsidRPr="00771AD5">
        <w:rPr>
          <w:lang w:val="es-419"/>
        </w:rPr>
        <w:t>editor de texto enriquecido para que los</w:t>
      </w:r>
      <w:r w:rsidR="00106357" w:rsidRPr="00771AD5">
        <w:rPr>
          <w:lang w:val="es-419"/>
        </w:rPr>
        <w:t xml:space="preserve"> usuarios </w:t>
      </w:r>
      <w:r w:rsidR="00F90957" w:rsidRPr="00771AD5">
        <w:rPr>
          <w:lang w:val="es-419"/>
        </w:rPr>
        <w:t>puedan</w:t>
      </w:r>
      <w:r w:rsidR="00106357" w:rsidRPr="00771AD5">
        <w:rPr>
          <w:lang w:val="es-419"/>
        </w:rPr>
        <w:t xml:space="preserve"> “</w:t>
      </w:r>
      <w:r w:rsidR="00F90957" w:rsidRPr="00771AD5">
        <w:rPr>
          <w:lang w:val="es-419"/>
        </w:rPr>
        <w:t>arrastrar y soltar</w:t>
      </w:r>
      <w:r w:rsidR="00106357" w:rsidRPr="00771AD5">
        <w:rPr>
          <w:lang w:val="es-419"/>
        </w:rPr>
        <w:t xml:space="preserve">” </w:t>
      </w:r>
      <w:r w:rsidR="00F90957" w:rsidRPr="00771AD5">
        <w:rPr>
          <w:lang w:val="es-419"/>
        </w:rPr>
        <w:t xml:space="preserve">las </w:t>
      </w:r>
      <w:r w:rsidR="00106357" w:rsidRPr="00771AD5">
        <w:rPr>
          <w:lang w:val="es-419"/>
        </w:rPr>
        <w:t>imágenes.</w:t>
      </w:r>
      <w:r w:rsidR="00A47014" w:rsidRPr="00771AD5">
        <w:rPr>
          <w:lang w:val="es-419"/>
        </w:rPr>
        <w:t xml:space="preserve"> </w:t>
      </w:r>
      <w:r w:rsidR="003B02C0" w:rsidRPr="00771AD5">
        <w:rPr>
          <w:lang w:val="es-419"/>
        </w:rPr>
        <w:t>El nuevo editor de texto enriquecido también permitirá ajustar el tamaño de las imágenes.</w:t>
      </w:r>
      <w:r w:rsidR="00A47014" w:rsidRPr="00771AD5">
        <w:rPr>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AF183F" w:rsidP="005C45B4">
      <w:pPr>
        <w:rPr>
          <w:lang w:val="es-419"/>
        </w:rPr>
      </w:pPr>
      <w:r w:rsidRPr="00771AD5">
        <w:rPr>
          <w:lang w:val="es-419"/>
        </w:rPr>
        <w:lastRenderedPageBreak/>
        <w:fldChar w:fldCharType="begin"/>
      </w:r>
      <w:r w:rsidR="005C45B4" w:rsidRPr="00771AD5">
        <w:rPr>
          <w:lang w:val="es-419"/>
        </w:rPr>
        <w:instrText xml:space="preserve"> AUTONUM  </w:instrText>
      </w:r>
      <w:r w:rsidRPr="00771AD5">
        <w:rPr>
          <w:lang w:val="es-419"/>
        </w:rPr>
        <w:fldChar w:fldCharType="end"/>
      </w:r>
      <w:r w:rsidR="005C45B4" w:rsidRPr="00771AD5">
        <w:rPr>
          <w:lang w:val="es-419"/>
        </w:rPr>
        <w:tab/>
      </w:r>
      <w:r w:rsidR="007F53CC" w:rsidRPr="00771AD5">
        <w:rPr>
          <w:lang w:val="es-419"/>
        </w:rPr>
        <w:t xml:space="preserve">Se mejorarán los archivos </w:t>
      </w:r>
      <w:r w:rsidR="003B02C0" w:rsidRPr="00771AD5">
        <w:rPr>
          <w:lang w:val="es-419"/>
        </w:rPr>
        <w:t>export</w:t>
      </w:r>
      <w:r w:rsidR="007F53CC" w:rsidRPr="00771AD5">
        <w:rPr>
          <w:lang w:val="es-419"/>
        </w:rPr>
        <w:t xml:space="preserve">ados en formato Word desde la </w:t>
      </w:r>
      <w:r w:rsidR="003B02C0" w:rsidRPr="00771AD5">
        <w:rPr>
          <w:lang w:val="es-419"/>
        </w:rPr>
        <w:t>plantilla en Internet de los documentos TG</w:t>
      </w:r>
      <w:r w:rsidR="007F53CC" w:rsidRPr="00771AD5">
        <w:rPr>
          <w:lang w:val="es-419"/>
        </w:rPr>
        <w:t>,</w:t>
      </w:r>
      <w:r w:rsidR="003B02C0" w:rsidRPr="00771AD5">
        <w:rPr>
          <w:lang w:val="es-419"/>
        </w:rPr>
        <w:t xml:space="preserve"> en particular </w:t>
      </w:r>
      <w:r w:rsidR="007F53CC" w:rsidRPr="00771AD5">
        <w:rPr>
          <w:lang w:val="es-419"/>
        </w:rPr>
        <w:t xml:space="preserve">en lo que respecta a los </w:t>
      </w:r>
      <w:r w:rsidR="003B02C0" w:rsidRPr="00771AD5">
        <w:rPr>
          <w:lang w:val="es-419"/>
        </w:rPr>
        <w:t xml:space="preserve">cuadros y </w:t>
      </w:r>
      <w:r w:rsidR="007F53CC" w:rsidRPr="00771AD5">
        <w:rPr>
          <w:lang w:val="es-419"/>
        </w:rPr>
        <w:t>el tamaño de las imágenes</w:t>
      </w:r>
      <w:r w:rsidR="003B02C0" w:rsidRPr="00771AD5">
        <w:rPr>
          <w:lang w:val="es-419"/>
        </w:rPr>
        <w:t>.</w:t>
      </w:r>
      <w:r w:rsidR="00A47014" w:rsidRPr="00771AD5">
        <w:rPr>
          <w:lang w:val="es-419"/>
        </w:rPr>
        <w:t xml:space="preserve"> </w:t>
      </w:r>
      <w:r w:rsidR="007F53CC" w:rsidRPr="00771AD5">
        <w:rPr>
          <w:lang w:val="es-419"/>
        </w:rPr>
        <w:t>Con el nuevo editor de texto enriquecido se podrá previsualizar el formato definitivo de los cuadros y las imágenes.</w:t>
      </w:r>
      <w:r w:rsidR="00A47014" w:rsidRPr="00771AD5">
        <w:rPr>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AF183F" w:rsidP="005C45B4">
      <w:pPr>
        <w:rPr>
          <w:lang w:val="es-419"/>
        </w:rPr>
      </w:pPr>
      <w:r w:rsidRPr="00771AD5">
        <w:rPr>
          <w:lang w:val="es-419"/>
        </w:rPr>
        <w:fldChar w:fldCharType="begin"/>
      </w:r>
      <w:r w:rsidR="005C45B4" w:rsidRPr="00771AD5">
        <w:rPr>
          <w:lang w:val="es-419"/>
        </w:rPr>
        <w:instrText xml:space="preserve"> AUTONUM  </w:instrText>
      </w:r>
      <w:r w:rsidRPr="00771AD5">
        <w:rPr>
          <w:lang w:val="es-419"/>
        </w:rPr>
        <w:fldChar w:fldCharType="end"/>
      </w:r>
      <w:r w:rsidR="005C45B4" w:rsidRPr="00771AD5">
        <w:rPr>
          <w:lang w:val="es-419"/>
        </w:rPr>
        <w:tab/>
      </w:r>
      <w:r w:rsidR="002A11E7" w:rsidRPr="00771AD5">
        <w:rPr>
          <w:lang w:val="es-419"/>
        </w:rPr>
        <w:t>La</w:t>
      </w:r>
      <w:r w:rsidR="007F53CC" w:rsidRPr="00771AD5">
        <w:rPr>
          <w:lang w:val="es-419"/>
        </w:rPr>
        <w:t xml:space="preserve"> migración </w:t>
      </w:r>
      <w:r w:rsidR="002A11E7" w:rsidRPr="00771AD5">
        <w:rPr>
          <w:lang w:val="es-419"/>
        </w:rPr>
        <w:t xml:space="preserve">a servidores alojados en la nube </w:t>
      </w:r>
      <w:r w:rsidR="007F53CC" w:rsidRPr="00771AD5">
        <w:rPr>
          <w:lang w:val="es-419"/>
        </w:rPr>
        <w:t xml:space="preserve">también </w:t>
      </w:r>
      <w:r w:rsidR="002A11E7" w:rsidRPr="00771AD5">
        <w:rPr>
          <w:lang w:val="es-419"/>
        </w:rPr>
        <w:t xml:space="preserve">sustituirá </w:t>
      </w:r>
      <w:r w:rsidR="00771AD5" w:rsidRPr="00771AD5">
        <w:rPr>
          <w:lang w:val="es-419"/>
        </w:rPr>
        <w:t>a la actual tecnología</w:t>
      </w:r>
      <w:r w:rsidR="002A11E7" w:rsidRPr="00771AD5">
        <w:rPr>
          <w:lang w:val="es-419"/>
        </w:rPr>
        <w:t xml:space="preserve"> de inicio de sesión </w:t>
      </w:r>
      <w:r w:rsidR="002B5ECF" w:rsidRPr="00771AD5">
        <w:rPr>
          <w:lang w:val="es-419"/>
        </w:rPr>
        <w:t xml:space="preserve">mediante </w:t>
      </w:r>
      <w:r w:rsidR="002A11E7" w:rsidRPr="00771AD5">
        <w:rPr>
          <w:lang w:val="es-419"/>
        </w:rPr>
        <w:t xml:space="preserve">cuentas de </w:t>
      </w:r>
      <w:r w:rsidR="007F53CC" w:rsidRPr="00771AD5">
        <w:rPr>
          <w:lang w:val="es-419"/>
        </w:rPr>
        <w:t>la OMPI.</w:t>
      </w:r>
      <w:r w:rsidR="00A47014" w:rsidRPr="00771AD5">
        <w:rPr>
          <w:lang w:val="es-419"/>
        </w:rPr>
        <w:t xml:space="preserve"> </w:t>
      </w:r>
      <w:r w:rsidR="002A11E7" w:rsidRPr="00771AD5">
        <w:rPr>
          <w:lang w:val="es-419"/>
        </w:rPr>
        <w:t>Se efectuará una migración de las cuentas existentes para la plantilla en Internet de los documentos TG a cuentas de la OMPI.</w:t>
      </w:r>
      <w:r w:rsidR="00A47014" w:rsidRPr="00771AD5">
        <w:rPr>
          <w:lang w:val="es-419"/>
        </w:rPr>
        <w:t xml:space="preserve"> </w:t>
      </w:r>
      <w:r w:rsidR="002A11E7" w:rsidRPr="00771AD5">
        <w:rPr>
          <w:lang w:val="es-419"/>
        </w:rPr>
        <w:t>Se facilitará más información a los usuarios de la plantilla en Internet de los documentos TG una vez finalizada la migración.</w:t>
      </w:r>
      <w:r w:rsidR="00A47014" w:rsidRPr="00771AD5">
        <w:rPr>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AF183F" w:rsidP="005C45B4">
      <w:pPr>
        <w:keepNext/>
        <w:keepLines/>
        <w:tabs>
          <w:tab w:val="left" w:pos="567"/>
          <w:tab w:val="left" w:pos="1134"/>
          <w:tab w:val="left" w:pos="5387"/>
          <w:tab w:val="left" w:pos="5954"/>
        </w:tabs>
        <w:ind w:left="4820"/>
        <w:rPr>
          <w:i/>
          <w:lang w:val="es-419"/>
        </w:rPr>
      </w:pPr>
      <w:r w:rsidRPr="00771AD5">
        <w:rPr>
          <w:i/>
          <w:lang w:val="es-419"/>
        </w:rPr>
        <w:fldChar w:fldCharType="begin"/>
      </w:r>
      <w:r w:rsidR="005C45B4" w:rsidRPr="00771AD5">
        <w:rPr>
          <w:i/>
          <w:lang w:val="es-419"/>
        </w:rPr>
        <w:instrText xml:space="preserve"> AUTONUM  </w:instrText>
      </w:r>
      <w:r w:rsidRPr="00771AD5">
        <w:rPr>
          <w:i/>
          <w:lang w:val="es-419"/>
        </w:rPr>
        <w:fldChar w:fldCharType="end"/>
      </w:r>
      <w:r w:rsidR="005C45B4" w:rsidRPr="00771AD5">
        <w:rPr>
          <w:i/>
          <w:lang w:val="es-419"/>
        </w:rPr>
        <w:tab/>
      </w:r>
      <w:r w:rsidR="00765086" w:rsidRPr="00771AD5">
        <w:rPr>
          <w:i/>
          <w:lang w:val="es-419"/>
        </w:rPr>
        <w:t>Se invita al TC a tomar nota de que se está efectuando en la actualidad la migración de la plantilla en Internet de los documentos TG y la base de datos de caracteres aprobados a servidores alojados en la nube, que incluye una actualización a nuevas tecnologías de infraestructura y programa para abordar las cuestiones planteadas por los usuarios y habilitar el uso para la elaboración de directrices de examen propias de cada autoridad</w:t>
      </w:r>
      <w:r w:rsidR="002B5ECF" w:rsidRPr="00771AD5">
        <w:rPr>
          <w:i/>
          <w:lang w:val="es-419"/>
        </w:rPr>
        <w:t>.</w:t>
      </w:r>
      <w:r w:rsidR="00A47014" w:rsidRPr="00771AD5">
        <w:rPr>
          <w:i/>
          <w:lang w:val="es-419"/>
        </w:rPr>
        <w:t xml:space="preserve"> </w:t>
      </w:r>
    </w:p>
    <w:p w:rsidR="00A47014" w:rsidRPr="00771AD5" w:rsidRDefault="00A47014" w:rsidP="005C45B4">
      <w:pPr>
        <w:rPr>
          <w:lang w:val="es-419"/>
        </w:rPr>
      </w:pPr>
    </w:p>
    <w:p w:rsidR="00A47014" w:rsidRPr="00771AD5" w:rsidRDefault="00A47014" w:rsidP="005C45B4">
      <w:pPr>
        <w:rPr>
          <w:lang w:val="es-419"/>
        </w:rPr>
      </w:pPr>
    </w:p>
    <w:p w:rsidR="00A47014" w:rsidRPr="00771AD5" w:rsidRDefault="00765086" w:rsidP="005C45B4">
      <w:pPr>
        <w:keepNext/>
        <w:outlineLvl w:val="0"/>
        <w:rPr>
          <w:caps/>
          <w:lang w:val="es-419"/>
        </w:rPr>
      </w:pPr>
      <w:bookmarkStart w:id="4" w:name="_Toc116917514"/>
      <w:r w:rsidRPr="00771AD5">
        <w:rPr>
          <w:lang w:val="es-419"/>
        </w:rPr>
        <w:t>FUNCIONES ADICIONAL</w:t>
      </w:r>
      <w:r w:rsidRPr="00771AD5">
        <w:rPr>
          <w:caps/>
          <w:lang w:val="es-419"/>
        </w:rPr>
        <w:t>ES</w:t>
      </w:r>
      <w:bookmarkEnd w:id="4"/>
      <w:r w:rsidR="00A47014" w:rsidRPr="00771AD5">
        <w:rPr>
          <w:caps/>
          <w:lang w:val="es-419"/>
        </w:rPr>
        <w:t xml:space="preserve"> </w:t>
      </w:r>
    </w:p>
    <w:p w:rsidR="00A47014" w:rsidRPr="00771AD5" w:rsidRDefault="00A47014" w:rsidP="005C45B4">
      <w:pPr>
        <w:rPr>
          <w:lang w:val="es-419"/>
        </w:rPr>
      </w:pPr>
    </w:p>
    <w:p w:rsidR="00A47014" w:rsidRPr="00771AD5" w:rsidRDefault="00765086" w:rsidP="005C45B4">
      <w:pPr>
        <w:pStyle w:val="Heading2"/>
        <w:rPr>
          <w:lang w:val="es-419"/>
        </w:rPr>
      </w:pPr>
      <w:bookmarkStart w:id="5" w:name="_Toc116917515"/>
      <w:r w:rsidRPr="00771AD5">
        <w:rPr>
          <w:lang w:val="es-419"/>
        </w:rPr>
        <w:t xml:space="preserve">Resumen de las variedades ejemplo </w:t>
      </w:r>
      <w:r w:rsidR="00C85FCF" w:rsidRPr="00771AD5">
        <w:rPr>
          <w:lang w:val="es-419"/>
        </w:rPr>
        <w:t xml:space="preserve">utilizadas </w:t>
      </w:r>
      <w:r w:rsidRPr="00771AD5">
        <w:rPr>
          <w:lang w:val="es-419"/>
        </w:rPr>
        <w:t>en unas directrices de examen determinadas</w:t>
      </w:r>
      <w:bookmarkEnd w:id="5"/>
      <w:r w:rsidR="00A47014" w:rsidRPr="00771AD5">
        <w:rPr>
          <w:lang w:val="es-419"/>
        </w:rPr>
        <w:t xml:space="preserve"> </w:t>
      </w:r>
    </w:p>
    <w:p w:rsidR="00A47014" w:rsidRPr="00771AD5" w:rsidRDefault="00A47014" w:rsidP="005C45B4">
      <w:pPr>
        <w:rPr>
          <w:lang w:val="es-419"/>
        </w:rPr>
      </w:pPr>
    </w:p>
    <w:p w:rsidR="00A47014" w:rsidRPr="00771AD5" w:rsidRDefault="00AF183F" w:rsidP="005C45B4">
      <w:pPr>
        <w:rPr>
          <w:lang w:val="es-419"/>
        </w:rPr>
      </w:pPr>
      <w:r w:rsidRPr="00771AD5">
        <w:rPr>
          <w:rFonts w:cs="Arial"/>
          <w:lang w:val="es-419"/>
        </w:rPr>
        <w:fldChar w:fldCharType="begin"/>
      </w:r>
      <w:r w:rsidR="005C45B4" w:rsidRPr="00771AD5">
        <w:rPr>
          <w:rFonts w:cs="Arial"/>
          <w:lang w:val="es-419"/>
        </w:rPr>
        <w:instrText xml:space="preserve"> AUTONUM  </w:instrText>
      </w:r>
      <w:r w:rsidRPr="00771AD5">
        <w:rPr>
          <w:rFonts w:cs="Arial"/>
          <w:lang w:val="es-419"/>
        </w:rPr>
        <w:fldChar w:fldCharType="end"/>
      </w:r>
      <w:r w:rsidR="005C45B4" w:rsidRPr="00771AD5">
        <w:rPr>
          <w:rFonts w:cs="Arial"/>
          <w:lang w:val="es-419"/>
        </w:rPr>
        <w:tab/>
      </w:r>
      <w:r w:rsidR="00765086" w:rsidRPr="00771AD5">
        <w:rPr>
          <w:rFonts w:cs="Arial"/>
          <w:lang w:val="es-419"/>
        </w:rPr>
        <w:t>En el apartado </w:t>
      </w:r>
      <w:r w:rsidR="00765086" w:rsidRPr="00771AD5">
        <w:rPr>
          <w:lang w:val="es-419"/>
        </w:rPr>
        <w:t xml:space="preserve">2.2 “Reducir al mínimo el número de variedades ejemplo” </w:t>
      </w:r>
      <w:r w:rsidR="00765086" w:rsidRPr="00771AD5">
        <w:rPr>
          <w:rFonts w:cs="Arial"/>
          <w:lang w:val="es-419"/>
        </w:rPr>
        <w:t xml:space="preserve">de la nota orientativa GN 28 </w:t>
      </w:r>
      <w:r w:rsidR="00765086" w:rsidRPr="00771AD5">
        <w:rPr>
          <w:lang w:val="es-419"/>
        </w:rPr>
        <w:t xml:space="preserve">(capítulo 6.4) del </w:t>
      </w:r>
      <w:r w:rsidR="00765086" w:rsidRPr="00771AD5">
        <w:rPr>
          <w:rFonts w:cs="Arial"/>
          <w:lang w:val="es-419"/>
        </w:rPr>
        <w:t>documento TGP/7 “Elaboración de las directrices de examen” se explica lo siguiente:</w:t>
      </w:r>
      <w:r w:rsidR="00A47014" w:rsidRPr="00771AD5">
        <w:rPr>
          <w:lang w:val="es-419"/>
        </w:rPr>
        <w:t xml:space="preserve"> </w:t>
      </w:r>
    </w:p>
    <w:p w:rsidR="00A47014" w:rsidRPr="00771AD5" w:rsidRDefault="00A47014" w:rsidP="005C45B4">
      <w:pPr>
        <w:rPr>
          <w:rFonts w:cs="Arial"/>
          <w:lang w:val="es-419"/>
        </w:rPr>
      </w:pPr>
      <w:r w:rsidRPr="00771AD5">
        <w:rPr>
          <w:rFonts w:cs="Arial"/>
          <w:lang w:val="es-419"/>
        </w:rPr>
        <w:t xml:space="preserve"> </w:t>
      </w:r>
    </w:p>
    <w:p w:rsidR="00A47014" w:rsidRPr="00771AD5" w:rsidRDefault="00765086" w:rsidP="007332AA">
      <w:pPr>
        <w:ind w:left="567" w:right="425"/>
        <w:contextualSpacing/>
        <w:rPr>
          <w:sz w:val="18"/>
          <w:szCs w:val="18"/>
          <w:lang w:val="es-419"/>
        </w:rPr>
      </w:pPr>
      <w:r w:rsidRPr="00771AD5">
        <w:rPr>
          <w:sz w:val="18"/>
          <w:szCs w:val="18"/>
          <w:lang w:val="es-419"/>
        </w:rPr>
        <w:t>“</w:t>
      </w:r>
      <w:r w:rsidR="003A6896" w:rsidRPr="00771AD5">
        <w:rPr>
          <w:sz w:val="18"/>
          <w:szCs w:val="18"/>
          <w:lang w:val="es-419"/>
        </w:rPr>
        <w:t>Por motivos prácticos, se recomienda escoger todo el conjunto de variedades ejemplo para las directrices de examen de manera que todos los caracteres deseados y los niveles de expresión estén cubiertos por un número total mínimo de variedades ejemplo</w:t>
      </w:r>
      <w:r w:rsidRPr="00771AD5">
        <w:rPr>
          <w:sz w:val="18"/>
          <w:szCs w:val="18"/>
          <w:lang w:val="es-419"/>
        </w:rPr>
        <w:t>.</w:t>
      </w:r>
      <w:r w:rsidR="005C45B4" w:rsidRPr="00771AD5">
        <w:rPr>
          <w:sz w:val="18"/>
          <w:szCs w:val="18"/>
          <w:lang w:val="es-419"/>
        </w:rPr>
        <w:t xml:space="preserve"> </w:t>
      </w:r>
      <w:r w:rsidR="003A6896" w:rsidRPr="00771AD5">
        <w:rPr>
          <w:sz w:val="18"/>
          <w:szCs w:val="18"/>
          <w:lang w:val="es-419"/>
        </w:rPr>
        <w:t>Ello significa que, de ser posible, cada variedad ejemplo deberá utilizarse para el mayor número posible de caracteres y que no deberían usarse variedades ejemplo sólo para uno o muy pocos caracteres.”</w:t>
      </w:r>
      <w:r w:rsidR="00A47014" w:rsidRPr="00771AD5">
        <w:rPr>
          <w:sz w:val="18"/>
          <w:szCs w:val="18"/>
          <w:lang w:val="es-419"/>
        </w:rPr>
        <w:t xml:space="preserve"> </w:t>
      </w:r>
    </w:p>
    <w:p w:rsidR="00A47014" w:rsidRPr="00771AD5" w:rsidRDefault="00A47014" w:rsidP="005C45B4">
      <w:pPr>
        <w:rPr>
          <w:rFonts w:cs="Arial"/>
          <w:lang w:val="es-419"/>
        </w:rPr>
      </w:pPr>
      <w:r w:rsidRPr="00771AD5">
        <w:rPr>
          <w:rFonts w:cs="Arial"/>
          <w:lang w:val="es-419"/>
        </w:rPr>
        <w:t xml:space="preserve"> </w:t>
      </w:r>
    </w:p>
    <w:p w:rsidR="00A47014" w:rsidRPr="00771AD5" w:rsidRDefault="00AF183F" w:rsidP="005C45B4">
      <w:pPr>
        <w:rPr>
          <w:lang w:val="es-419"/>
        </w:rPr>
      </w:pPr>
      <w:r w:rsidRPr="00771AD5">
        <w:rPr>
          <w:rFonts w:cs="Arial"/>
          <w:lang w:val="es-419"/>
        </w:rPr>
        <w:fldChar w:fldCharType="begin"/>
      </w:r>
      <w:r w:rsidR="005C45B4" w:rsidRPr="00771AD5">
        <w:rPr>
          <w:rFonts w:cs="Arial"/>
          <w:lang w:val="es-419"/>
        </w:rPr>
        <w:instrText xml:space="preserve"> AUTONUM  </w:instrText>
      </w:r>
      <w:r w:rsidRPr="00771AD5">
        <w:rPr>
          <w:rFonts w:cs="Arial"/>
          <w:lang w:val="es-419"/>
        </w:rPr>
        <w:fldChar w:fldCharType="end"/>
      </w:r>
      <w:r w:rsidR="005C45B4" w:rsidRPr="00771AD5">
        <w:rPr>
          <w:rFonts w:cs="Arial"/>
          <w:lang w:val="es-419"/>
        </w:rPr>
        <w:tab/>
      </w:r>
      <w:r w:rsidR="00C85FCF" w:rsidRPr="00771AD5">
        <w:rPr>
          <w:rFonts w:cs="Arial"/>
          <w:lang w:val="es-419"/>
        </w:rPr>
        <w:t xml:space="preserve">Se desarrollará una </w:t>
      </w:r>
      <w:r w:rsidR="003A6896" w:rsidRPr="00771AD5">
        <w:rPr>
          <w:rFonts w:cs="Arial"/>
          <w:lang w:val="es-419"/>
        </w:rPr>
        <w:t>nuev</w:t>
      </w:r>
      <w:r w:rsidR="00C85FCF" w:rsidRPr="00771AD5">
        <w:rPr>
          <w:rFonts w:cs="Arial"/>
          <w:lang w:val="es-419"/>
        </w:rPr>
        <w:t>a</w:t>
      </w:r>
      <w:r w:rsidR="003A6896" w:rsidRPr="00771AD5">
        <w:rPr>
          <w:rFonts w:cs="Arial"/>
          <w:lang w:val="es-419"/>
        </w:rPr>
        <w:t xml:space="preserve"> </w:t>
      </w:r>
      <w:r w:rsidR="00C85FCF" w:rsidRPr="00771AD5">
        <w:rPr>
          <w:rFonts w:cs="Arial"/>
          <w:lang w:val="es-419"/>
        </w:rPr>
        <w:t>función de la</w:t>
      </w:r>
      <w:r w:rsidR="003A6896" w:rsidRPr="00771AD5">
        <w:rPr>
          <w:rFonts w:cs="Arial"/>
          <w:lang w:val="es-419"/>
        </w:rPr>
        <w:t xml:space="preserve"> plantilla en Internet de los documentos TG </w:t>
      </w:r>
      <w:r w:rsidR="00C85FCF" w:rsidRPr="00771AD5">
        <w:rPr>
          <w:rFonts w:cs="Arial"/>
          <w:lang w:val="es-419"/>
        </w:rPr>
        <w:t>para</w:t>
      </w:r>
      <w:r w:rsidR="003A6896" w:rsidRPr="00771AD5">
        <w:rPr>
          <w:rFonts w:cs="Arial"/>
          <w:lang w:val="es-419"/>
        </w:rPr>
        <w:t xml:space="preserve"> genera</w:t>
      </w:r>
      <w:r w:rsidR="00C85FCF" w:rsidRPr="00771AD5">
        <w:rPr>
          <w:rFonts w:cs="Arial"/>
          <w:lang w:val="es-419"/>
        </w:rPr>
        <w:t>r</w:t>
      </w:r>
      <w:r w:rsidR="003A6896" w:rsidRPr="00771AD5">
        <w:rPr>
          <w:rFonts w:cs="Arial"/>
          <w:lang w:val="es-419"/>
        </w:rPr>
        <w:t xml:space="preserve"> </w:t>
      </w:r>
      <w:r w:rsidR="00C85FCF" w:rsidRPr="00771AD5">
        <w:rPr>
          <w:rFonts w:cs="Arial"/>
          <w:lang w:val="es-419"/>
        </w:rPr>
        <w:t>la</w:t>
      </w:r>
      <w:r w:rsidR="003A6896" w:rsidRPr="00771AD5">
        <w:rPr>
          <w:rFonts w:cs="Arial"/>
          <w:lang w:val="es-419"/>
        </w:rPr>
        <w:t xml:space="preserve"> lista de variedades ejemplo </w:t>
      </w:r>
      <w:r w:rsidR="00C85FCF" w:rsidRPr="00771AD5">
        <w:rPr>
          <w:rFonts w:cs="Arial"/>
          <w:lang w:val="es-419"/>
        </w:rPr>
        <w:t xml:space="preserve">utilizadas </w:t>
      </w:r>
      <w:r w:rsidR="003A6896" w:rsidRPr="00771AD5">
        <w:rPr>
          <w:rFonts w:cs="Arial"/>
          <w:lang w:val="es-419"/>
        </w:rPr>
        <w:t xml:space="preserve">en </w:t>
      </w:r>
      <w:r w:rsidR="00C85FCF" w:rsidRPr="00771AD5">
        <w:rPr>
          <w:rFonts w:cs="Arial"/>
          <w:lang w:val="es-419"/>
        </w:rPr>
        <w:t>las</w:t>
      </w:r>
      <w:r w:rsidR="003A6896" w:rsidRPr="00771AD5">
        <w:rPr>
          <w:rFonts w:cs="Arial"/>
          <w:lang w:val="es-419"/>
        </w:rPr>
        <w:t xml:space="preserve"> </w:t>
      </w:r>
      <w:r w:rsidR="00C85FCF" w:rsidRPr="00771AD5">
        <w:rPr>
          <w:rFonts w:cs="Arial"/>
          <w:lang w:val="es-419"/>
        </w:rPr>
        <w:t>directrices de examen y ayudar así a los</w:t>
      </w:r>
      <w:r w:rsidR="003A6896" w:rsidRPr="00771AD5">
        <w:rPr>
          <w:rFonts w:cs="Arial"/>
          <w:lang w:val="es-419"/>
        </w:rPr>
        <w:t xml:space="preserve"> expertos principales </w:t>
      </w:r>
      <w:r w:rsidR="00C85FCF" w:rsidRPr="00771AD5">
        <w:rPr>
          <w:rFonts w:cs="Arial"/>
          <w:lang w:val="es-419"/>
        </w:rPr>
        <w:t>a</w:t>
      </w:r>
      <w:r w:rsidR="003A6896" w:rsidRPr="00771AD5">
        <w:rPr>
          <w:rFonts w:cs="Arial"/>
          <w:lang w:val="es-419"/>
        </w:rPr>
        <w:t xml:space="preserve"> </w:t>
      </w:r>
      <w:r w:rsidR="00C85FCF" w:rsidRPr="00771AD5">
        <w:rPr>
          <w:rFonts w:cs="Arial"/>
          <w:lang w:val="es-419"/>
        </w:rPr>
        <w:t>reducir al mínimo el número de variedades ejemplo necesarias</w:t>
      </w:r>
      <w:r w:rsidR="003A6896" w:rsidRPr="00771AD5">
        <w:rPr>
          <w:rFonts w:cs="Arial"/>
          <w:lang w:val="es-419"/>
        </w:rPr>
        <w:t xml:space="preserve"> en </w:t>
      </w:r>
      <w:r w:rsidR="00C85FCF" w:rsidRPr="00771AD5">
        <w:rPr>
          <w:rFonts w:cs="Arial"/>
          <w:lang w:val="es-419"/>
        </w:rPr>
        <w:t>unas directrices de examen</w:t>
      </w:r>
      <w:r w:rsidR="003A6896" w:rsidRPr="00771AD5">
        <w:rPr>
          <w:rFonts w:cs="Arial"/>
          <w:lang w:val="es-419"/>
        </w:rPr>
        <w:t>.</w:t>
      </w:r>
      <w:r w:rsidR="00A47014" w:rsidRPr="00771AD5">
        <w:rPr>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B02ECF" w:rsidP="005C45B4">
      <w:pPr>
        <w:pStyle w:val="Heading2"/>
        <w:rPr>
          <w:lang w:val="es-419"/>
        </w:rPr>
      </w:pPr>
      <w:bookmarkStart w:id="6" w:name="_Toc116917516"/>
      <w:r w:rsidRPr="00771AD5">
        <w:rPr>
          <w:lang w:val="es-419"/>
        </w:rPr>
        <w:t>Rastreo</w:t>
      </w:r>
      <w:r w:rsidR="00C85FCF" w:rsidRPr="00771AD5">
        <w:rPr>
          <w:lang w:val="es-419"/>
        </w:rPr>
        <w:t xml:space="preserve"> de </w:t>
      </w:r>
      <w:r w:rsidRPr="00771AD5">
        <w:rPr>
          <w:lang w:val="es-419"/>
        </w:rPr>
        <w:t xml:space="preserve">las modificaciones introducidas </w:t>
      </w:r>
      <w:r w:rsidR="00C85FCF" w:rsidRPr="00771AD5">
        <w:rPr>
          <w:lang w:val="es-419"/>
        </w:rPr>
        <w:t xml:space="preserve">en </w:t>
      </w:r>
      <w:r w:rsidRPr="00771AD5">
        <w:rPr>
          <w:lang w:val="es-419"/>
        </w:rPr>
        <w:t>las directrices de examen</w:t>
      </w:r>
      <w:bookmarkEnd w:id="6"/>
      <w:r w:rsidR="00A47014" w:rsidRPr="00771AD5">
        <w:rPr>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5C45B4" w:rsidP="005C45B4">
      <w:pPr>
        <w:rPr>
          <w:lang w:val="es-419"/>
        </w:rPr>
      </w:pPr>
      <w:r w:rsidRPr="00771AD5">
        <w:rPr>
          <w:lang w:val="es-419"/>
        </w:rPr>
        <w:t xml:space="preserve">76. </w:t>
      </w:r>
      <w:r w:rsidR="004F50D9" w:rsidRPr="00771AD5">
        <w:rPr>
          <w:lang w:val="es-419"/>
        </w:rPr>
        <w:t>En su quincuagésima cuarta sesión,</w:t>
      </w:r>
      <w:r w:rsidR="004F50D9" w:rsidRPr="00771AD5">
        <w:rPr>
          <w:rStyle w:val="FootnoteReference"/>
          <w:lang w:val="es-419"/>
        </w:rPr>
        <w:footnoteReference w:id="2"/>
      </w:r>
      <w:r w:rsidR="004F50D9" w:rsidRPr="00771AD5">
        <w:rPr>
          <w:lang w:val="es-419"/>
        </w:rPr>
        <w:t xml:space="preserve"> el TWO tomó nota del comentario recibido antes de la celebración de la sesión en el que se proponía facilitar el rastreo de l</w:t>
      </w:r>
      <w:r w:rsidR="003D7C68" w:rsidRPr="00771AD5">
        <w:rPr>
          <w:lang w:val="es-419"/>
        </w:rPr>
        <w:t>a</w:t>
      </w:r>
      <w:r w:rsidR="004F50D9" w:rsidRPr="00771AD5">
        <w:rPr>
          <w:lang w:val="es-419"/>
        </w:rPr>
        <w:t xml:space="preserve">s </w:t>
      </w:r>
      <w:r w:rsidR="003D7C68" w:rsidRPr="00771AD5">
        <w:rPr>
          <w:lang w:val="es-419"/>
        </w:rPr>
        <w:t>observaciones</w:t>
      </w:r>
      <w:r w:rsidR="004F50D9" w:rsidRPr="00771AD5">
        <w:rPr>
          <w:lang w:val="es-419"/>
        </w:rPr>
        <w:t xml:space="preserve"> y modificaciones introducidas en los proyectos de directrices de examen.</w:t>
      </w:r>
      <w:r w:rsidRPr="00771AD5">
        <w:rPr>
          <w:lang w:val="es-419"/>
        </w:rPr>
        <w:t xml:space="preserve"> </w:t>
      </w:r>
      <w:r w:rsidR="004F50D9" w:rsidRPr="00771AD5">
        <w:rPr>
          <w:lang w:val="es-419"/>
        </w:rPr>
        <w:t xml:space="preserve">El TWO acordó esperar hasta que se hayan introducido las modificaciones de la plantilla en Internet de los documentos TG antes de considerar si se propone alguna medida a este respecto (véase el párrafo 76 del documento TWO/54/6 </w:t>
      </w:r>
      <w:r w:rsidR="004F50D9" w:rsidRPr="00771AD5">
        <w:rPr>
          <w:rFonts w:eastAsia="MS Mincho" w:cs="Arial"/>
          <w:lang w:val="es-419" w:eastAsia="ja-JP"/>
        </w:rPr>
        <w:t>“</w:t>
      </w:r>
      <w:r w:rsidR="004F50D9" w:rsidRPr="00771AD5">
        <w:rPr>
          <w:rFonts w:eastAsia="MS Mincho" w:cs="Arial"/>
          <w:i/>
          <w:lang w:val="es-419" w:eastAsia="ja-JP"/>
        </w:rPr>
        <w:t>Report</w:t>
      </w:r>
      <w:r w:rsidR="004F50D9" w:rsidRPr="00771AD5">
        <w:rPr>
          <w:rFonts w:eastAsia="MS Mincho" w:cs="Arial"/>
          <w:lang w:val="es-419" w:eastAsia="ja-JP"/>
        </w:rPr>
        <w:t>” (Informe)</w:t>
      </w:r>
      <w:r w:rsidR="004F50D9" w:rsidRPr="00771AD5">
        <w:rPr>
          <w:lang w:val="es-419"/>
        </w:rPr>
        <w:t>).</w:t>
      </w:r>
      <w:r w:rsidR="00A47014" w:rsidRPr="00771AD5">
        <w:rPr>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4F50D9" w:rsidP="005C45B4">
      <w:pPr>
        <w:keepNext/>
        <w:jc w:val="left"/>
        <w:outlineLvl w:val="0"/>
        <w:rPr>
          <w:caps/>
          <w:lang w:val="es-419"/>
        </w:rPr>
      </w:pPr>
      <w:bookmarkStart w:id="7" w:name="_Toc116917517"/>
      <w:r w:rsidRPr="00771AD5">
        <w:rPr>
          <w:caps/>
          <w:lang w:val="es-419"/>
        </w:rPr>
        <w:t>Formación</w:t>
      </w:r>
      <w:bookmarkEnd w:id="7"/>
      <w:r w:rsidR="00A47014" w:rsidRPr="00771AD5">
        <w:rPr>
          <w:caps/>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AF183F" w:rsidP="005C45B4">
      <w:pPr>
        <w:rPr>
          <w:lang w:val="es-419"/>
        </w:rPr>
      </w:pPr>
      <w:r w:rsidRPr="00771AD5">
        <w:rPr>
          <w:lang w:val="es-419"/>
        </w:rPr>
        <w:fldChar w:fldCharType="begin"/>
      </w:r>
      <w:r w:rsidR="005C45B4" w:rsidRPr="00771AD5">
        <w:rPr>
          <w:lang w:val="es-419"/>
        </w:rPr>
        <w:instrText xml:space="preserve"> AUTONUM  </w:instrText>
      </w:r>
      <w:r w:rsidRPr="00771AD5">
        <w:rPr>
          <w:lang w:val="es-419"/>
        </w:rPr>
        <w:fldChar w:fldCharType="end"/>
      </w:r>
      <w:r w:rsidR="005C45B4" w:rsidRPr="00771AD5">
        <w:rPr>
          <w:lang w:val="es-419"/>
        </w:rPr>
        <w:tab/>
      </w:r>
      <w:r w:rsidR="002D78CB" w:rsidRPr="00771AD5">
        <w:rPr>
          <w:lang w:val="es-419"/>
        </w:rPr>
        <w:t>En su quincuagésima tercera sesión, el TC convino en que la formación en el uso de la plantilla en Internet de los documentos TG se debe ofrecer a los TWP durante los talleres preparatorios de la reunión o durante los debates mantenidos sobre el punto del orden del día “Guía para los redactores de las directrices de examen”.</w:t>
      </w:r>
      <w:r w:rsidR="005C45B4" w:rsidRPr="00771AD5">
        <w:rPr>
          <w:lang w:val="es-419"/>
        </w:rPr>
        <w:t xml:space="preserve"> </w:t>
      </w:r>
      <w:r w:rsidR="002D78CB" w:rsidRPr="00771AD5">
        <w:rPr>
          <w:lang w:val="es-419"/>
        </w:rPr>
        <w:t>El TC convino en que la formación también debe incluir preguntas frecuentes y guías para los usuarios de la plantilla en Internet de los documentos TG (véase el párrafo 239 del documento TC/53/31 “Informe”).</w:t>
      </w:r>
      <w:r w:rsidR="00A47014" w:rsidRPr="00771AD5">
        <w:rPr>
          <w:lang w:val="es-419"/>
        </w:rPr>
        <w:t xml:space="preserve"> </w:t>
      </w:r>
    </w:p>
    <w:p w:rsidR="00A47014" w:rsidRPr="00771AD5" w:rsidRDefault="00A47014" w:rsidP="005C45B4">
      <w:pPr>
        <w:rPr>
          <w:lang w:val="es-419"/>
        </w:rPr>
      </w:pPr>
    </w:p>
    <w:p w:rsidR="00A47014" w:rsidRPr="00771AD5" w:rsidRDefault="00AF183F" w:rsidP="005C45B4">
      <w:pPr>
        <w:rPr>
          <w:lang w:val="es-419"/>
        </w:rPr>
      </w:pPr>
      <w:r w:rsidRPr="00771AD5">
        <w:rPr>
          <w:lang w:val="es-419"/>
        </w:rPr>
        <w:fldChar w:fldCharType="begin"/>
      </w:r>
      <w:r w:rsidR="005C45B4" w:rsidRPr="00771AD5">
        <w:rPr>
          <w:lang w:val="es-419"/>
        </w:rPr>
        <w:instrText xml:space="preserve"> AUTONUM  </w:instrText>
      </w:r>
      <w:r w:rsidRPr="00771AD5">
        <w:rPr>
          <w:lang w:val="es-419"/>
        </w:rPr>
        <w:fldChar w:fldCharType="end"/>
      </w:r>
      <w:r w:rsidR="005C45B4" w:rsidRPr="00771AD5">
        <w:rPr>
          <w:lang w:val="es-419"/>
        </w:rPr>
        <w:tab/>
      </w:r>
      <w:r w:rsidR="002D78CB" w:rsidRPr="00771AD5">
        <w:rPr>
          <w:lang w:val="es-419"/>
        </w:rPr>
        <w:t>El 21 de abril de 2021 se ofreció una presentación sobre la plantilla en Internet de los documentos TG que incluyó un turno de preguntas.</w:t>
      </w:r>
      <w:r w:rsidR="00A47014" w:rsidRPr="00771AD5">
        <w:rPr>
          <w:lang w:val="es-419"/>
        </w:rPr>
        <w:t xml:space="preserve"> </w:t>
      </w:r>
      <w:r w:rsidR="003D7C68" w:rsidRPr="00771AD5">
        <w:rPr>
          <w:lang w:val="es-419"/>
        </w:rPr>
        <w:t>La grabación se ha publicado en la dirección siguiente:</w:t>
      </w:r>
      <w:r w:rsidR="00A47014" w:rsidRPr="00771AD5">
        <w:rPr>
          <w:lang w:val="es-419"/>
        </w:rPr>
        <w:t xml:space="preserve"> </w:t>
      </w:r>
      <w:hyperlink r:id="rId8" w:history="1">
        <w:r w:rsidR="005C45B4" w:rsidRPr="00771AD5">
          <w:rPr>
            <w:rFonts w:cs="Arial"/>
            <w:color w:val="0000FF"/>
            <w:u w:val="single"/>
            <w:lang w:val="es-419"/>
          </w:rPr>
          <w:t>https://www.youtube.com/user/upov/videos</w:t>
        </w:r>
      </w:hyperlink>
      <w:r w:rsidR="00A47014" w:rsidRPr="00771AD5">
        <w:rPr>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AF183F" w:rsidP="005C45B4">
      <w:pPr>
        <w:rPr>
          <w:lang w:val="es-419"/>
        </w:rPr>
      </w:pPr>
      <w:r w:rsidRPr="00771AD5">
        <w:rPr>
          <w:lang w:val="es-419"/>
        </w:rPr>
        <w:fldChar w:fldCharType="begin"/>
      </w:r>
      <w:r w:rsidR="005C45B4" w:rsidRPr="00771AD5">
        <w:rPr>
          <w:lang w:val="es-419"/>
        </w:rPr>
        <w:instrText xml:space="preserve"> AUTONUM  </w:instrText>
      </w:r>
      <w:r w:rsidRPr="00771AD5">
        <w:rPr>
          <w:lang w:val="es-419"/>
        </w:rPr>
        <w:fldChar w:fldCharType="end"/>
      </w:r>
      <w:r w:rsidR="005C45B4" w:rsidRPr="00771AD5">
        <w:rPr>
          <w:lang w:val="es-419"/>
        </w:rPr>
        <w:tab/>
      </w:r>
      <w:r w:rsidR="003D7C68" w:rsidRPr="00771AD5">
        <w:rPr>
          <w:lang w:val="es-419"/>
        </w:rPr>
        <w:t>La Oficina de la Unión presta asistencia específica mediante correo electrónico y reuniones virtuales a los expertos que lo soliciten.</w:t>
      </w:r>
      <w:r w:rsidR="00A47014" w:rsidRPr="00771AD5">
        <w:rPr>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3D7C68" w:rsidP="005C45B4">
      <w:pPr>
        <w:pStyle w:val="Heading2"/>
        <w:rPr>
          <w:lang w:val="es-419"/>
        </w:rPr>
      </w:pPr>
      <w:bookmarkStart w:id="8" w:name="_Toc116917518"/>
      <w:r w:rsidRPr="00771AD5">
        <w:rPr>
          <w:lang w:val="es-419"/>
        </w:rPr>
        <w:t>Orientaciones para los usuarios de la plantilla en Internet de los documentos TG</w:t>
      </w:r>
      <w:bookmarkEnd w:id="8"/>
      <w:r w:rsidR="00A47014" w:rsidRPr="00771AD5">
        <w:rPr>
          <w:lang w:val="es-419"/>
        </w:rPr>
        <w:t xml:space="preserve"> </w:t>
      </w:r>
    </w:p>
    <w:p w:rsidR="00A47014" w:rsidRPr="00771AD5" w:rsidRDefault="00A47014" w:rsidP="005C45B4">
      <w:pPr>
        <w:keepNext/>
        <w:rPr>
          <w:lang w:val="es-419"/>
        </w:rPr>
      </w:pPr>
      <w:r w:rsidRPr="00771AD5">
        <w:rPr>
          <w:lang w:val="es-419"/>
        </w:rPr>
        <w:t xml:space="preserve"> </w:t>
      </w:r>
    </w:p>
    <w:p w:rsidR="00A47014" w:rsidRPr="00771AD5" w:rsidRDefault="00AF183F" w:rsidP="005C45B4">
      <w:pPr>
        <w:keepNext/>
        <w:rPr>
          <w:lang w:val="es-419"/>
        </w:rPr>
      </w:pPr>
      <w:r w:rsidRPr="00771AD5">
        <w:rPr>
          <w:lang w:val="es-419"/>
        </w:rPr>
        <w:fldChar w:fldCharType="begin"/>
      </w:r>
      <w:r w:rsidR="005C45B4" w:rsidRPr="00771AD5">
        <w:rPr>
          <w:lang w:val="es-419"/>
        </w:rPr>
        <w:instrText xml:space="preserve"> AUTONUM  </w:instrText>
      </w:r>
      <w:r w:rsidRPr="00771AD5">
        <w:rPr>
          <w:lang w:val="es-419"/>
        </w:rPr>
        <w:fldChar w:fldCharType="end"/>
      </w:r>
      <w:r w:rsidR="005C45B4" w:rsidRPr="00771AD5">
        <w:rPr>
          <w:lang w:val="es-419"/>
        </w:rPr>
        <w:tab/>
      </w:r>
      <w:r w:rsidR="003D7C68" w:rsidRPr="00771AD5">
        <w:rPr>
          <w:lang w:val="es-419"/>
        </w:rPr>
        <w:t>Las guías correspondientes a las siguientes funciones de usuario están disponibles en la plantilla en Internet de los documentos TG, en el enlace “</w:t>
      </w:r>
      <w:r w:rsidR="003D7C68" w:rsidRPr="00771AD5">
        <w:rPr>
          <w:i/>
          <w:lang w:val="es-419"/>
        </w:rPr>
        <w:t>Tutorials</w:t>
      </w:r>
      <w:r w:rsidR="003D7C68" w:rsidRPr="00771AD5">
        <w:rPr>
          <w:lang w:val="es-419"/>
        </w:rPr>
        <w:t>” (Guías):</w:t>
      </w:r>
      <w:r w:rsidR="00A47014" w:rsidRPr="00771AD5">
        <w:rPr>
          <w:lang w:val="es-419"/>
        </w:rPr>
        <w:t xml:space="preserve"> </w:t>
      </w:r>
    </w:p>
    <w:p w:rsidR="00A47014" w:rsidRPr="00771AD5" w:rsidRDefault="00A47014" w:rsidP="005C45B4">
      <w:pPr>
        <w:keepNext/>
        <w:rPr>
          <w:lang w:val="es-419"/>
        </w:rPr>
      </w:pPr>
      <w:r w:rsidRPr="00771AD5">
        <w:rPr>
          <w:lang w:val="es-419"/>
        </w:rPr>
        <w:t xml:space="preserve"> </w:t>
      </w:r>
    </w:p>
    <w:p w:rsidR="00A47014" w:rsidRPr="00771AD5" w:rsidRDefault="003D7C68" w:rsidP="005C45B4">
      <w:pPr>
        <w:keepNext/>
        <w:numPr>
          <w:ilvl w:val="0"/>
          <w:numId w:val="1"/>
        </w:numPr>
        <w:rPr>
          <w:lang w:val="es-419"/>
        </w:rPr>
      </w:pPr>
      <w:r w:rsidRPr="00771AD5">
        <w:rPr>
          <w:i/>
          <w:lang w:val="es-419"/>
        </w:rPr>
        <w:t>Leading Expert drafting tutorial</w:t>
      </w:r>
      <w:r w:rsidRPr="00771AD5">
        <w:rPr>
          <w:lang w:val="es-419"/>
        </w:rPr>
        <w:t xml:space="preserve"> (Guía de redacción del experto principal)</w:t>
      </w:r>
      <w:r w:rsidR="00A47014" w:rsidRPr="00771AD5">
        <w:rPr>
          <w:lang w:val="es-419"/>
        </w:rPr>
        <w:t xml:space="preserve"> </w:t>
      </w:r>
    </w:p>
    <w:p w:rsidR="00A47014" w:rsidRPr="00771AD5" w:rsidRDefault="003D7C68" w:rsidP="005C45B4">
      <w:pPr>
        <w:numPr>
          <w:ilvl w:val="0"/>
          <w:numId w:val="1"/>
        </w:numPr>
        <w:rPr>
          <w:lang w:val="es-419"/>
        </w:rPr>
      </w:pPr>
      <w:r w:rsidRPr="00771AD5">
        <w:rPr>
          <w:i/>
          <w:lang w:val="es-419"/>
        </w:rPr>
        <w:t>Interested Expert comments tutorial</w:t>
      </w:r>
      <w:r w:rsidRPr="00771AD5">
        <w:rPr>
          <w:lang w:val="es-419"/>
        </w:rPr>
        <w:t xml:space="preserve"> (Guía de introducción de observaciones del experto interesado)</w:t>
      </w:r>
      <w:r w:rsidR="00A47014" w:rsidRPr="00771AD5">
        <w:rPr>
          <w:lang w:val="es-419"/>
        </w:rPr>
        <w:t xml:space="preserve"> </w:t>
      </w:r>
    </w:p>
    <w:p w:rsidR="00A47014" w:rsidRPr="00771AD5" w:rsidRDefault="0090554B" w:rsidP="005C45B4">
      <w:pPr>
        <w:numPr>
          <w:ilvl w:val="0"/>
          <w:numId w:val="1"/>
        </w:numPr>
        <w:rPr>
          <w:lang w:val="es-419"/>
        </w:rPr>
      </w:pPr>
      <w:r w:rsidRPr="00771AD5">
        <w:rPr>
          <w:i/>
          <w:iCs/>
          <w:lang w:val="es-419"/>
        </w:rPr>
        <w:t>Leading Expert checking tutorial</w:t>
      </w:r>
      <w:r w:rsidRPr="00771AD5">
        <w:rPr>
          <w:lang w:val="es-419"/>
        </w:rPr>
        <w:t xml:space="preserve"> (Guía de comprobación del experto principal)</w:t>
      </w:r>
      <w:r w:rsidR="00A47014" w:rsidRPr="00771AD5">
        <w:rPr>
          <w:lang w:val="es-419"/>
        </w:rPr>
        <w:t xml:space="preserve"> </w:t>
      </w:r>
    </w:p>
    <w:p w:rsidR="00A47014" w:rsidRPr="00771AD5" w:rsidRDefault="00A47014" w:rsidP="005C45B4">
      <w:pPr>
        <w:rPr>
          <w:snapToGrid w:val="0"/>
          <w:lang w:val="es-419"/>
        </w:rPr>
      </w:pPr>
      <w:r w:rsidRPr="00771AD5">
        <w:rPr>
          <w:snapToGrid w:val="0"/>
          <w:lang w:val="es-419"/>
        </w:rPr>
        <w:t xml:space="preserve"> </w:t>
      </w:r>
    </w:p>
    <w:p w:rsidR="00A47014" w:rsidRPr="00771AD5" w:rsidRDefault="005C45B4" w:rsidP="005C45B4">
      <w:pPr>
        <w:jc w:val="center"/>
        <w:rPr>
          <w:snapToGrid w:val="0"/>
          <w:lang w:val="es-419"/>
        </w:rPr>
      </w:pPr>
      <w:r w:rsidRPr="00771AD5">
        <w:rPr>
          <w:noProof/>
          <w:lang w:val="en-US"/>
        </w:rPr>
        <w:drawing>
          <wp:inline distT="0" distB="0" distL="0" distR="0">
            <wp:extent cx="5715000" cy="14859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0" cy="1485900"/>
                    </a:xfrm>
                    <a:prstGeom prst="rect">
                      <a:avLst/>
                    </a:prstGeom>
                    <a:noFill/>
                    <a:ln>
                      <a:noFill/>
                    </a:ln>
                  </pic:spPr>
                </pic:pic>
              </a:graphicData>
            </a:graphic>
          </wp:inline>
        </w:drawing>
      </w:r>
      <w:r w:rsidR="00A47014" w:rsidRPr="00771AD5">
        <w:rPr>
          <w:snapToGrid w:val="0"/>
          <w:lang w:val="es-419"/>
        </w:rPr>
        <w:t xml:space="preserve"> </w:t>
      </w:r>
    </w:p>
    <w:p w:rsidR="00A47014" w:rsidRPr="00771AD5" w:rsidRDefault="00A47014" w:rsidP="005C45B4">
      <w:pPr>
        <w:jc w:val="center"/>
        <w:rPr>
          <w:snapToGrid w:val="0"/>
          <w:lang w:val="es-419"/>
        </w:rPr>
      </w:pPr>
      <w:r w:rsidRPr="00771AD5">
        <w:rPr>
          <w:snapToGrid w:val="0"/>
          <w:lang w:val="es-419"/>
        </w:rPr>
        <w:t xml:space="preserve"> </w:t>
      </w:r>
    </w:p>
    <w:p w:rsidR="00A47014" w:rsidRPr="00771AD5" w:rsidRDefault="00AF183F" w:rsidP="005C45B4">
      <w:pPr>
        <w:rPr>
          <w:snapToGrid w:val="0"/>
          <w:lang w:val="es-419"/>
        </w:rPr>
      </w:pPr>
      <w:r w:rsidRPr="00771AD5">
        <w:rPr>
          <w:snapToGrid w:val="0"/>
          <w:lang w:val="es-419"/>
        </w:rPr>
        <w:fldChar w:fldCharType="begin"/>
      </w:r>
      <w:r w:rsidR="005C45B4" w:rsidRPr="00771AD5">
        <w:rPr>
          <w:snapToGrid w:val="0"/>
          <w:lang w:val="es-419"/>
        </w:rPr>
        <w:instrText xml:space="preserve"> AUTONUM  </w:instrText>
      </w:r>
      <w:r w:rsidRPr="00771AD5">
        <w:rPr>
          <w:snapToGrid w:val="0"/>
          <w:lang w:val="es-419"/>
        </w:rPr>
        <w:fldChar w:fldCharType="end"/>
      </w:r>
      <w:r w:rsidR="005C45B4" w:rsidRPr="00771AD5">
        <w:rPr>
          <w:snapToGrid w:val="0"/>
          <w:lang w:val="es-419"/>
        </w:rPr>
        <w:tab/>
      </w:r>
      <w:r w:rsidR="0090554B" w:rsidRPr="00771AD5">
        <w:rPr>
          <w:snapToGrid w:val="0"/>
          <w:lang w:val="es-419"/>
        </w:rPr>
        <w:t>Las guías también pueden descargarse en el siguiente enlace:</w:t>
      </w:r>
      <w:r w:rsidR="005C45B4" w:rsidRPr="00771AD5">
        <w:rPr>
          <w:snapToGrid w:val="0"/>
          <w:lang w:val="es-419"/>
        </w:rPr>
        <w:t xml:space="preserve"> </w:t>
      </w:r>
      <w:hyperlink r:id="rId10" w:history="1">
        <w:r w:rsidR="005C45B4" w:rsidRPr="00771AD5">
          <w:rPr>
            <w:rFonts w:cs="Arial"/>
            <w:snapToGrid w:val="0"/>
            <w:color w:val="0000FF"/>
            <w:u w:val="single"/>
            <w:lang w:val="es-419"/>
          </w:rPr>
          <w:t>http://upov.int/export/sites/upov/tgp/en/tg_template_tutorial_complete.pdf</w:t>
        </w:r>
      </w:hyperlink>
      <w:r w:rsidR="00A47014" w:rsidRPr="00771AD5">
        <w:rPr>
          <w:snapToGrid w:val="0"/>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A47014" w:rsidP="005C45B4">
      <w:pPr>
        <w:tabs>
          <w:tab w:val="left" w:pos="567"/>
          <w:tab w:val="left" w:pos="1134"/>
          <w:tab w:val="left" w:pos="5387"/>
          <w:tab w:val="left" w:pos="5954"/>
        </w:tabs>
        <w:ind w:left="4820"/>
        <w:rPr>
          <w:i/>
          <w:lang w:val="es-419"/>
        </w:rPr>
      </w:pPr>
    </w:p>
    <w:p w:rsidR="00A47014" w:rsidRPr="00771AD5" w:rsidRDefault="00DA24F2" w:rsidP="005C45B4">
      <w:pPr>
        <w:tabs>
          <w:tab w:val="left" w:pos="567"/>
          <w:tab w:val="left" w:pos="1134"/>
          <w:tab w:val="left" w:pos="5387"/>
          <w:tab w:val="left" w:pos="5954"/>
        </w:tabs>
        <w:ind w:left="4820"/>
        <w:rPr>
          <w:i/>
          <w:lang w:val="es-419"/>
        </w:rPr>
      </w:pPr>
      <w:r w:rsidRPr="00771AD5">
        <w:rPr>
          <w:i/>
          <w:lang w:val="es-419"/>
        </w:rPr>
        <w:t>25.</w:t>
      </w:r>
      <w:r w:rsidRPr="00771AD5">
        <w:rPr>
          <w:i/>
          <w:lang w:val="es-419"/>
        </w:rPr>
        <w:tab/>
      </w:r>
      <w:r w:rsidR="0090554B" w:rsidRPr="00771AD5">
        <w:rPr>
          <w:i/>
          <w:lang w:val="es-419"/>
        </w:rPr>
        <w:t>Se invita al TC a tomar nota de que podrán organizarse, previa solicitud, cursos de formación sobre la plantilla en Internet de los documentos TG.</w:t>
      </w:r>
      <w:r w:rsidR="00A47014" w:rsidRPr="00771AD5">
        <w:rPr>
          <w:i/>
          <w:lang w:val="es-419"/>
        </w:rPr>
        <w:t xml:space="preserve"> </w:t>
      </w:r>
    </w:p>
    <w:p w:rsidR="00A47014" w:rsidRPr="00771AD5" w:rsidRDefault="00A47014" w:rsidP="005C45B4">
      <w:pPr>
        <w:tabs>
          <w:tab w:val="left" w:pos="5954"/>
        </w:tabs>
        <w:rPr>
          <w:lang w:val="es-419"/>
        </w:rPr>
      </w:pPr>
      <w:r w:rsidRPr="00771AD5">
        <w:rPr>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90554B" w:rsidP="005C45B4">
      <w:pPr>
        <w:jc w:val="right"/>
        <w:rPr>
          <w:lang w:val="es-419"/>
        </w:rPr>
      </w:pPr>
      <w:r w:rsidRPr="00771AD5">
        <w:rPr>
          <w:lang w:val="es-419"/>
        </w:rPr>
        <w:t>[Sigue el Anexo]</w:t>
      </w:r>
      <w:r w:rsidR="00A47014" w:rsidRPr="00771AD5">
        <w:rPr>
          <w:lang w:val="es-419"/>
        </w:rPr>
        <w:t xml:space="preserve"> </w:t>
      </w:r>
    </w:p>
    <w:p w:rsidR="005C45B4" w:rsidRPr="00771AD5" w:rsidRDefault="005C45B4" w:rsidP="005C45B4">
      <w:pPr>
        <w:jc w:val="center"/>
        <w:rPr>
          <w:caps/>
          <w:snapToGrid w:val="0"/>
          <w:lang w:val="es-419"/>
        </w:rPr>
        <w:sectPr w:rsidR="005C45B4" w:rsidRPr="00771AD5" w:rsidSect="0004198B">
          <w:headerReference w:type="default" r:id="rId11"/>
          <w:pgSz w:w="11907" w:h="16840" w:code="9"/>
          <w:pgMar w:top="510" w:right="1134" w:bottom="1134" w:left="1134" w:header="510" w:footer="680" w:gutter="0"/>
          <w:pgNumType w:start="1"/>
          <w:cols w:space="720"/>
          <w:titlePg/>
        </w:sectPr>
      </w:pPr>
    </w:p>
    <w:p w:rsidR="00A47014" w:rsidRPr="00771AD5" w:rsidRDefault="00A47014" w:rsidP="005C45B4">
      <w:pPr>
        <w:jc w:val="center"/>
        <w:rPr>
          <w:caps/>
          <w:snapToGrid w:val="0"/>
          <w:lang w:val="es-419"/>
        </w:rPr>
      </w:pPr>
      <w:r w:rsidRPr="00771AD5">
        <w:rPr>
          <w:caps/>
          <w:snapToGrid w:val="0"/>
          <w:lang w:val="es-419"/>
        </w:rPr>
        <w:t xml:space="preserve"> </w:t>
      </w:r>
    </w:p>
    <w:p w:rsidR="00A47014" w:rsidRPr="00771AD5" w:rsidRDefault="0090554B" w:rsidP="005C45B4">
      <w:pPr>
        <w:jc w:val="center"/>
        <w:rPr>
          <w:caps/>
          <w:snapToGrid w:val="0"/>
          <w:lang w:val="es-419"/>
        </w:rPr>
      </w:pPr>
      <w:r w:rsidRPr="00771AD5">
        <w:rPr>
          <w:caps/>
          <w:snapToGrid w:val="0"/>
          <w:lang w:val="es-419"/>
        </w:rPr>
        <w:t>Características de la plantilla en Internet de los documentos TG</w:t>
      </w:r>
      <w:r w:rsidR="00A47014" w:rsidRPr="00771AD5">
        <w:rPr>
          <w:caps/>
          <w:snapToGrid w:val="0"/>
          <w:lang w:val="es-419"/>
        </w:rPr>
        <w:t xml:space="preserve"> </w:t>
      </w:r>
    </w:p>
    <w:p w:rsidR="00A47014" w:rsidRPr="00771AD5" w:rsidRDefault="00A47014" w:rsidP="005C45B4">
      <w:pPr>
        <w:jc w:val="center"/>
        <w:rPr>
          <w:caps/>
          <w:snapToGrid w:val="0"/>
          <w:lang w:val="es-419"/>
        </w:rPr>
      </w:pPr>
      <w:r w:rsidRPr="00771AD5">
        <w:rPr>
          <w:caps/>
          <w:snapToGrid w:val="0"/>
          <w:lang w:val="es-419"/>
        </w:rPr>
        <w:t xml:space="preserve"> </w:t>
      </w:r>
    </w:p>
    <w:p w:rsidR="00A47014" w:rsidRPr="00771AD5" w:rsidRDefault="00A47014" w:rsidP="005C45B4">
      <w:pPr>
        <w:jc w:val="center"/>
        <w:rPr>
          <w:caps/>
          <w:snapToGrid w:val="0"/>
          <w:lang w:val="es-419"/>
        </w:rPr>
      </w:pPr>
      <w:r w:rsidRPr="00771AD5">
        <w:rPr>
          <w:caps/>
          <w:snapToGrid w:val="0"/>
          <w:lang w:val="es-419"/>
        </w:rPr>
        <w:t xml:space="preserve"> </w:t>
      </w:r>
    </w:p>
    <w:p w:rsidR="00A47014" w:rsidRPr="00771AD5" w:rsidRDefault="0090554B" w:rsidP="005C45B4">
      <w:pPr>
        <w:jc w:val="center"/>
        <w:rPr>
          <w:snapToGrid w:val="0"/>
          <w:lang w:val="es-419"/>
        </w:rPr>
      </w:pPr>
      <w:r w:rsidRPr="00771AD5">
        <w:rPr>
          <w:snapToGrid w:val="0"/>
          <w:lang w:val="es-419"/>
        </w:rPr>
        <w:t>(Extracto del documento TC/50/10 “Informe sobre las novedades acaecidas en la UPOV, donde figuran las cuestiones pertinentes examinadas en las últimas sesiones del Comité Administrativo y Jurídico, el Comité Consultivo y el Consejo”)</w:t>
      </w:r>
      <w:r w:rsidR="00A47014" w:rsidRPr="00771AD5">
        <w:rPr>
          <w:snapToGrid w:val="0"/>
          <w:lang w:val="es-419"/>
        </w:rPr>
        <w:t xml:space="preserve"> </w:t>
      </w:r>
    </w:p>
    <w:p w:rsidR="00A47014" w:rsidRPr="00771AD5" w:rsidRDefault="00A47014" w:rsidP="005C45B4">
      <w:pPr>
        <w:keepNext/>
        <w:autoSpaceDE w:val="0"/>
        <w:autoSpaceDN w:val="0"/>
        <w:adjustRightInd w:val="0"/>
        <w:rPr>
          <w:rFonts w:cs="Arial"/>
          <w:lang w:val="es-419"/>
        </w:rPr>
      </w:pPr>
      <w:r w:rsidRPr="00771AD5">
        <w:rPr>
          <w:rFonts w:cs="Arial"/>
          <w:lang w:val="es-419"/>
        </w:rPr>
        <w:t xml:space="preserve"> </w:t>
      </w:r>
    </w:p>
    <w:p w:rsidR="00A47014" w:rsidRPr="00771AD5" w:rsidRDefault="00A47014" w:rsidP="005C45B4">
      <w:pPr>
        <w:keepNext/>
        <w:autoSpaceDE w:val="0"/>
        <w:autoSpaceDN w:val="0"/>
        <w:adjustRightInd w:val="0"/>
        <w:rPr>
          <w:rFonts w:cs="Arial"/>
          <w:lang w:val="es-419"/>
        </w:rPr>
      </w:pPr>
      <w:r w:rsidRPr="00771AD5">
        <w:rPr>
          <w:rFonts w:cs="Arial"/>
          <w:lang w:val="es-419"/>
        </w:rPr>
        <w:t xml:space="preserve"> </w:t>
      </w:r>
    </w:p>
    <w:p w:rsidR="00A47014" w:rsidRPr="00771AD5" w:rsidRDefault="0090554B" w:rsidP="005C45B4">
      <w:pPr>
        <w:rPr>
          <w:lang w:val="es-419"/>
        </w:rPr>
      </w:pPr>
      <w:r w:rsidRPr="00771AD5">
        <w:rPr>
          <w:lang w:val="es-419"/>
        </w:rPr>
        <w:t>La plantilla en Internet de los documentos TG se elaborará en dos fases distintas llamadas versiones 1 y 2.</w:t>
      </w:r>
      <w:r w:rsidR="00A47014" w:rsidRPr="00771AD5">
        <w:rPr>
          <w:lang w:val="es-419"/>
        </w:rPr>
        <w:t xml:space="preserve"> </w:t>
      </w:r>
    </w:p>
    <w:p w:rsidR="00A47014" w:rsidRPr="00771AD5" w:rsidRDefault="00A47014" w:rsidP="005C45B4">
      <w:pPr>
        <w:keepNext/>
        <w:autoSpaceDE w:val="0"/>
        <w:autoSpaceDN w:val="0"/>
        <w:adjustRightInd w:val="0"/>
        <w:rPr>
          <w:rFonts w:cs="Arial"/>
          <w:lang w:val="es-419"/>
        </w:rPr>
      </w:pPr>
      <w:r w:rsidRPr="00771AD5">
        <w:rPr>
          <w:rFonts w:cs="Arial"/>
          <w:lang w:val="es-419"/>
        </w:rPr>
        <w:t xml:space="preserve"> </w:t>
      </w:r>
    </w:p>
    <w:p w:rsidR="00A47014" w:rsidRPr="00771AD5" w:rsidRDefault="0090554B" w:rsidP="005C45B4">
      <w:pPr>
        <w:keepNext/>
        <w:outlineLvl w:val="3"/>
        <w:rPr>
          <w:u w:val="single"/>
          <w:lang w:val="es-419"/>
        </w:rPr>
      </w:pPr>
      <w:r w:rsidRPr="00771AD5">
        <w:rPr>
          <w:u w:val="single"/>
          <w:lang w:val="es-419"/>
        </w:rPr>
        <w:t>Versión 1</w:t>
      </w:r>
      <w:r w:rsidR="00A47014" w:rsidRPr="00771AD5">
        <w:rPr>
          <w:u w:val="single"/>
          <w:lang w:val="es-419"/>
        </w:rPr>
        <w:t xml:space="preserve"> </w:t>
      </w:r>
    </w:p>
    <w:p w:rsidR="00A47014" w:rsidRPr="00771AD5" w:rsidRDefault="00A47014" w:rsidP="005C45B4">
      <w:pPr>
        <w:keepNext/>
        <w:rPr>
          <w:lang w:val="es-419"/>
        </w:rPr>
      </w:pPr>
      <w:r w:rsidRPr="00771AD5">
        <w:rPr>
          <w:lang w:val="es-419"/>
        </w:rPr>
        <w:t xml:space="preserve"> </w:t>
      </w:r>
    </w:p>
    <w:p w:rsidR="00A47014" w:rsidRPr="00771AD5" w:rsidRDefault="0090554B" w:rsidP="005C45B4">
      <w:pPr>
        <w:rPr>
          <w:lang w:val="es-419"/>
        </w:rPr>
      </w:pPr>
      <w:r w:rsidRPr="00771AD5">
        <w:rPr>
          <w:lang w:val="es-419"/>
        </w:rPr>
        <w:t>La versión 1 de la plantilla en Internet de los documentos TG será plenamente operativa para que los expertos principales puedan elaborar las directrices de examen de la UPOV, y permitirá que los expertos interesados formulen sus comentarios.</w:t>
      </w:r>
      <w:r w:rsidR="00A47014" w:rsidRPr="00771AD5">
        <w:rPr>
          <w:lang w:val="es-419"/>
        </w:rPr>
        <w:t xml:space="preserve"> </w:t>
      </w:r>
      <w:r w:rsidRPr="00771AD5">
        <w:rPr>
          <w:lang w:val="es-419"/>
        </w:rPr>
        <w:t>La versión 1 estará terminada en 2016 y se hará una demostración durante las reuniones de los TWP de ese año.</w:t>
      </w:r>
      <w:r w:rsidR="00A47014" w:rsidRPr="00771AD5">
        <w:rPr>
          <w:lang w:val="es-419"/>
        </w:rPr>
        <w:t xml:space="preserve"> </w:t>
      </w:r>
    </w:p>
    <w:p w:rsidR="00A47014" w:rsidRPr="00771AD5" w:rsidRDefault="00A47014" w:rsidP="005C45B4">
      <w:pPr>
        <w:ind w:right="567"/>
        <w:rPr>
          <w:lang w:val="es-419"/>
        </w:rPr>
      </w:pPr>
      <w:bookmarkStart w:id="9" w:name="_Toc381174895"/>
      <w:r w:rsidRPr="00771AD5">
        <w:rPr>
          <w:lang w:val="es-419"/>
        </w:rPr>
        <w:t xml:space="preserve"> </w:t>
      </w:r>
    </w:p>
    <w:bookmarkEnd w:id="9"/>
    <w:p w:rsidR="00A47014" w:rsidRPr="00771AD5" w:rsidRDefault="0090554B" w:rsidP="005C45B4">
      <w:pPr>
        <w:rPr>
          <w:i/>
          <w:lang w:val="es-419"/>
        </w:rPr>
      </w:pPr>
      <w:r w:rsidRPr="00771AD5">
        <w:rPr>
          <w:i/>
          <w:lang w:val="es-419"/>
        </w:rPr>
        <w:t>Características</w:t>
      </w:r>
      <w:r w:rsidR="00A47014" w:rsidRPr="00771AD5">
        <w:rPr>
          <w:i/>
          <w:lang w:val="es-419"/>
        </w:rPr>
        <w:t xml:space="preserve"> </w:t>
      </w:r>
    </w:p>
    <w:p w:rsidR="00A47014" w:rsidRPr="00771AD5" w:rsidRDefault="00A47014" w:rsidP="005C45B4">
      <w:pPr>
        <w:keepNext/>
        <w:ind w:right="567"/>
        <w:rPr>
          <w:lang w:val="es-419"/>
        </w:rPr>
      </w:pPr>
      <w:r w:rsidRPr="00771AD5">
        <w:rPr>
          <w:lang w:val="es-419"/>
        </w:rPr>
        <w:t xml:space="preserve"> </w:t>
      </w:r>
    </w:p>
    <w:p w:rsidR="00A47014" w:rsidRPr="00771AD5" w:rsidRDefault="0090554B" w:rsidP="005C45B4">
      <w:pPr>
        <w:ind w:right="567"/>
        <w:rPr>
          <w:lang w:val="es-419"/>
        </w:rPr>
      </w:pPr>
      <w:r w:rsidRPr="00771AD5">
        <w:rPr>
          <w:lang w:val="es-419"/>
        </w:rPr>
        <w:t>La versión 1 cuenta con las siguientes características:</w:t>
      </w:r>
      <w:r w:rsidR="00A47014" w:rsidRPr="00771AD5">
        <w:rPr>
          <w:lang w:val="es-419"/>
        </w:rPr>
        <w:t xml:space="preserve"> </w:t>
      </w:r>
    </w:p>
    <w:p w:rsidR="00A47014" w:rsidRPr="00771AD5" w:rsidRDefault="00A47014" w:rsidP="005C45B4">
      <w:pPr>
        <w:ind w:right="567"/>
        <w:rPr>
          <w:lang w:val="es-419"/>
        </w:rPr>
      </w:pPr>
      <w:r w:rsidRPr="00771AD5">
        <w:rPr>
          <w:lang w:val="es-419"/>
        </w:rPr>
        <w:t xml:space="preserve"> </w:t>
      </w:r>
    </w:p>
    <w:p w:rsidR="00A47014" w:rsidRPr="00771AD5" w:rsidRDefault="0090554B" w:rsidP="005C45B4">
      <w:pPr>
        <w:numPr>
          <w:ilvl w:val="0"/>
          <w:numId w:val="2"/>
        </w:numPr>
        <w:spacing w:after="40"/>
        <w:ind w:left="1134" w:hanging="567"/>
        <w:rPr>
          <w:rFonts w:eastAsiaTheme="minorEastAsia"/>
          <w:lang w:val="es-419"/>
        </w:rPr>
      </w:pPr>
      <w:r w:rsidRPr="00771AD5">
        <w:rPr>
          <w:rFonts w:eastAsiaTheme="minorEastAsia"/>
          <w:lang w:val="es-419"/>
        </w:rPr>
        <w:t>Un proyecto de directrices de examen que elaborarán en línea los expertos principales por medio de la plantilla en Internet para los documentos TG.</w:t>
      </w:r>
      <w:r w:rsidR="00A47014" w:rsidRPr="00771AD5">
        <w:rPr>
          <w:rFonts w:eastAsiaTheme="minorEastAsia"/>
          <w:lang w:val="es-419"/>
        </w:rPr>
        <w:t xml:space="preserve"> </w:t>
      </w:r>
    </w:p>
    <w:p w:rsidR="00A47014" w:rsidRPr="00771AD5" w:rsidRDefault="00743F15" w:rsidP="005C45B4">
      <w:pPr>
        <w:numPr>
          <w:ilvl w:val="0"/>
          <w:numId w:val="2"/>
        </w:numPr>
        <w:spacing w:after="40"/>
        <w:ind w:left="1134" w:hanging="567"/>
        <w:rPr>
          <w:rFonts w:eastAsiaTheme="minorEastAsia"/>
          <w:lang w:val="es-419"/>
        </w:rPr>
      </w:pPr>
      <w:r w:rsidRPr="00771AD5">
        <w:rPr>
          <w:rFonts w:eastAsiaTheme="minorEastAsia"/>
          <w:lang w:val="es-419"/>
        </w:rPr>
        <w:t>Una plantilla fija que contiene el texto estándar universal apropiado para todas las directrices de examen (véase la sección 3.1 “La plantilla de los documentos TG” del documento TGP/7 “Orientaciones para elaborar directrices de examen”).</w:t>
      </w:r>
      <w:r w:rsidR="00A47014" w:rsidRPr="00771AD5">
        <w:rPr>
          <w:rFonts w:eastAsiaTheme="minorEastAsia"/>
          <w:lang w:val="es-419"/>
        </w:rPr>
        <w:t xml:space="preserve"> </w:t>
      </w:r>
    </w:p>
    <w:p w:rsidR="00A47014" w:rsidRPr="00771AD5" w:rsidRDefault="00743F15" w:rsidP="005C45B4">
      <w:pPr>
        <w:numPr>
          <w:ilvl w:val="0"/>
          <w:numId w:val="2"/>
        </w:numPr>
        <w:spacing w:after="40"/>
        <w:ind w:left="1134" w:hanging="567"/>
        <w:rPr>
          <w:rFonts w:eastAsiaTheme="minorEastAsia"/>
          <w:lang w:val="es-419"/>
        </w:rPr>
      </w:pPr>
      <w:r w:rsidRPr="00771AD5">
        <w:rPr>
          <w:rFonts w:eastAsiaTheme="minorEastAsia"/>
          <w:lang w:val="es-419"/>
        </w:rPr>
        <w:t>Opciones para añadir texto estándar adicional (ASW) (véase la sección 3.2 “Texto estándar adicional (ASW) para la plantilla de los documentos TG” del documento TGP/7).</w:t>
      </w:r>
      <w:r w:rsidR="00A47014" w:rsidRPr="00771AD5">
        <w:rPr>
          <w:rFonts w:eastAsiaTheme="minorEastAsia"/>
          <w:lang w:val="es-419"/>
        </w:rPr>
        <w:t xml:space="preserve"> </w:t>
      </w:r>
    </w:p>
    <w:p w:rsidR="00A47014" w:rsidRPr="00771AD5" w:rsidRDefault="00743F15" w:rsidP="005C45B4">
      <w:pPr>
        <w:numPr>
          <w:ilvl w:val="0"/>
          <w:numId w:val="2"/>
        </w:numPr>
        <w:spacing w:after="40"/>
        <w:ind w:left="1134" w:hanging="567"/>
        <w:rPr>
          <w:rFonts w:eastAsiaTheme="minorEastAsia"/>
          <w:lang w:val="es-419"/>
        </w:rPr>
      </w:pPr>
      <w:r w:rsidRPr="00771AD5">
        <w:rPr>
          <w:rFonts w:eastAsiaTheme="minorEastAsia"/>
          <w:lang w:val="es-419"/>
        </w:rPr>
        <w:t>Enlaces a notas orientativas (véase la sección 3.3 “Notas orientativas sobre la plantilla de los documentos TG” del documento TGP/7).</w:t>
      </w:r>
      <w:r w:rsidR="00A47014" w:rsidRPr="00771AD5">
        <w:rPr>
          <w:rFonts w:eastAsiaTheme="minorEastAsia"/>
          <w:lang w:val="es-419"/>
        </w:rPr>
        <w:t xml:space="preserve"> </w:t>
      </w:r>
    </w:p>
    <w:p w:rsidR="00A47014" w:rsidRPr="00771AD5" w:rsidRDefault="00743F15" w:rsidP="005C45B4">
      <w:pPr>
        <w:numPr>
          <w:ilvl w:val="0"/>
          <w:numId w:val="2"/>
        </w:numPr>
        <w:ind w:left="1134" w:hanging="567"/>
        <w:contextualSpacing/>
        <w:rPr>
          <w:rFonts w:eastAsiaTheme="minorEastAsia"/>
          <w:i/>
          <w:snapToGrid w:val="0"/>
          <w:lang w:val="es-419"/>
        </w:rPr>
      </w:pPr>
      <w:r w:rsidRPr="00771AD5">
        <w:rPr>
          <w:rFonts w:eastAsiaTheme="minorEastAsia"/>
          <w:lang w:val="es-419"/>
        </w:rPr>
        <w:t xml:space="preserve">Una base de datos de caracteres (en </w:t>
      </w:r>
      <w:r w:rsidR="002965D1" w:rsidRPr="00771AD5">
        <w:rPr>
          <w:rFonts w:eastAsiaTheme="minorEastAsia"/>
          <w:lang w:val="es-419"/>
        </w:rPr>
        <w:t xml:space="preserve">alemán, español, francés e </w:t>
      </w:r>
      <w:r w:rsidRPr="00771AD5">
        <w:rPr>
          <w:rFonts w:eastAsiaTheme="minorEastAsia"/>
          <w:lang w:val="es-419"/>
        </w:rPr>
        <w:t>inglés), creada a partir de las directrices de examen aprobadas tras la adopción del documento TGP/7/1 “Elaboración de las directrices de examen”, la Colección de caracteres aprobados (adoptada en</w:t>
      </w:r>
      <w:r w:rsidR="002965D1" w:rsidRPr="00771AD5">
        <w:rPr>
          <w:rFonts w:eastAsiaTheme="minorEastAsia"/>
          <w:lang w:val="es-419"/>
        </w:rPr>
        <w:t> </w:t>
      </w:r>
      <w:r w:rsidRPr="00771AD5">
        <w:rPr>
          <w:rFonts w:eastAsiaTheme="minorEastAsia"/>
          <w:lang w:val="es-419"/>
        </w:rPr>
        <w:t xml:space="preserve">2004) (véase el </w:t>
      </w:r>
      <w:r w:rsidR="002965D1" w:rsidRPr="00771AD5">
        <w:rPr>
          <w:rFonts w:eastAsiaTheme="minorEastAsia"/>
          <w:lang w:val="es-419"/>
        </w:rPr>
        <w:t>Anexo </w:t>
      </w:r>
      <w:r w:rsidRPr="00771AD5">
        <w:rPr>
          <w:rFonts w:eastAsiaTheme="minorEastAsia"/>
          <w:lang w:val="es-419"/>
        </w:rPr>
        <w:t>4 “Colección de caracteres aprobados” del documento TGP/7).</w:t>
      </w:r>
      <w:r w:rsidR="00A47014" w:rsidRPr="00771AD5">
        <w:rPr>
          <w:rFonts w:eastAsiaTheme="minorEastAsia"/>
          <w:i/>
          <w:snapToGrid w:val="0"/>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8E0461" w:rsidP="005C45B4">
      <w:pPr>
        <w:rPr>
          <w:snapToGrid w:val="0"/>
          <w:lang w:val="es-419"/>
        </w:rPr>
      </w:pPr>
      <w:r w:rsidRPr="00771AD5">
        <w:rPr>
          <w:lang w:val="es-419"/>
        </w:rPr>
        <w:t>En la base de datos figurará toda la información de la tabla de caracteres con sus niveles de expresión, notas, variedades ejemplo, entre otros.</w:t>
      </w:r>
      <w:r w:rsidR="00A47014" w:rsidRPr="00771AD5">
        <w:rPr>
          <w:lang w:val="es-419"/>
        </w:rPr>
        <w:t xml:space="preserve"> </w:t>
      </w:r>
      <w:r w:rsidRPr="00771AD5">
        <w:rPr>
          <w:lang w:val="es-419"/>
        </w:rPr>
        <w:t>En esta base se pueden buscar caracteres pertinentes, y se puede agregar un carácter pertinente al proyecto de directrices de examen con la modificación posterior necesaria.</w:t>
      </w:r>
      <w:r w:rsidR="00A47014" w:rsidRPr="00771AD5">
        <w:rPr>
          <w:snapToGrid w:val="0"/>
          <w:lang w:val="es-419"/>
        </w:rPr>
        <w:t xml:space="preserve"> </w:t>
      </w:r>
    </w:p>
    <w:p w:rsidR="00A47014" w:rsidRPr="00771AD5" w:rsidRDefault="00A47014" w:rsidP="005C45B4">
      <w:pPr>
        <w:ind w:right="567"/>
        <w:rPr>
          <w:i/>
          <w:snapToGrid w:val="0"/>
          <w:lang w:val="es-419"/>
        </w:rPr>
      </w:pPr>
      <w:r w:rsidRPr="00771AD5">
        <w:rPr>
          <w:i/>
          <w:snapToGrid w:val="0"/>
          <w:lang w:val="es-419"/>
        </w:rPr>
        <w:t xml:space="preserve"> </w:t>
      </w:r>
    </w:p>
    <w:p w:rsidR="00A47014" w:rsidRPr="00771AD5" w:rsidRDefault="008E0461" w:rsidP="005C45B4">
      <w:pPr>
        <w:numPr>
          <w:ilvl w:val="0"/>
          <w:numId w:val="3"/>
        </w:numPr>
        <w:ind w:left="1134" w:hanging="567"/>
        <w:contextualSpacing/>
        <w:rPr>
          <w:rFonts w:eastAsiaTheme="minorEastAsia"/>
          <w:lang w:val="es-419"/>
        </w:rPr>
      </w:pPr>
      <w:r w:rsidRPr="00771AD5">
        <w:rPr>
          <w:rFonts w:eastAsiaTheme="minorEastAsia"/>
          <w:lang w:val="es-419"/>
        </w:rPr>
        <w:t>Casillas de observaciones que los expertos interesados pueden completar en línea, con acceso fácil a todos los comentarios.</w:t>
      </w:r>
      <w:r w:rsidR="00A47014" w:rsidRPr="00771AD5">
        <w:rPr>
          <w:rFonts w:eastAsiaTheme="minorEastAsia"/>
          <w:lang w:val="es-419"/>
        </w:rPr>
        <w:t xml:space="preserve"> </w:t>
      </w:r>
    </w:p>
    <w:p w:rsidR="00A47014" w:rsidRPr="00771AD5" w:rsidRDefault="008E0461" w:rsidP="005C45B4">
      <w:pPr>
        <w:numPr>
          <w:ilvl w:val="0"/>
          <w:numId w:val="3"/>
        </w:numPr>
        <w:ind w:left="1134" w:hanging="567"/>
        <w:contextualSpacing/>
        <w:rPr>
          <w:rFonts w:eastAsiaTheme="minorEastAsia"/>
          <w:lang w:val="es-419"/>
        </w:rPr>
      </w:pPr>
      <w:r w:rsidRPr="00771AD5">
        <w:rPr>
          <w:rFonts w:eastAsiaTheme="minorEastAsia"/>
          <w:lang w:val="es-419"/>
        </w:rPr>
        <w:t>Opciones para producir documentos en formato HTML, PDF o Word.</w:t>
      </w:r>
      <w:r w:rsidR="00A47014" w:rsidRPr="00771AD5">
        <w:rPr>
          <w:rFonts w:eastAsiaTheme="minorEastAsia"/>
          <w:lang w:val="es-419"/>
        </w:rPr>
        <w:t xml:space="preserve"> </w:t>
      </w:r>
    </w:p>
    <w:p w:rsidR="00A47014" w:rsidRPr="00771AD5" w:rsidRDefault="008E0461" w:rsidP="005C45B4">
      <w:pPr>
        <w:numPr>
          <w:ilvl w:val="0"/>
          <w:numId w:val="3"/>
        </w:numPr>
        <w:ind w:left="1134" w:hanging="567"/>
        <w:contextualSpacing/>
        <w:rPr>
          <w:rFonts w:eastAsiaTheme="minorEastAsia"/>
          <w:lang w:val="es-419"/>
        </w:rPr>
      </w:pPr>
      <w:r w:rsidRPr="00771AD5">
        <w:rPr>
          <w:rFonts w:eastAsiaTheme="minorEastAsia"/>
          <w:lang w:val="es-419"/>
        </w:rPr>
        <w:t>Una única versión inglesa.</w:t>
      </w:r>
      <w:r w:rsidR="00A47014" w:rsidRPr="00771AD5">
        <w:rPr>
          <w:rFonts w:eastAsiaTheme="minorEastAsia"/>
          <w:lang w:val="es-419"/>
        </w:rPr>
        <w:t xml:space="preserve"> </w:t>
      </w:r>
    </w:p>
    <w:p w:rsidR="00A47014" w:rsidRPr="00771AD5" w:rsidRDefault="008E0461" w:rsidP="005C45B4">
      <w:pPr>
        <w:numPr>
          <w:ilvl w:val="0"/>
          <w:numId w:val="3"/>
        </w:numPr>
        <w:ind w:left="1134" w:hanging="567"/>
        <w:contextualSpacing/>
        <w:rPr>
          <w:rFonts w:eastAsiaTheme="minorEastAsia"/>
          <w:lang w:val="es-419"/>
        </w:rPr>
      </w:pPr>
      <w:r w:rsidRPr="00771AD5">
        <w:rPr>
          <w:rFonts w:eastAsiaTheme="minorEastAsia"/>
          <w:lang w:val="es-419"/>
        </w:rPr>
        <w:t>Una ayuda de traducción para la tabla de caracteres (capítulo 7).</w:t>
      </w:r>
      <w:r w:rsidR="00A47014" w:rsidRPr="00771AD5">
        <w:rPr>
          <w:rFonts w:eastAsiaTheme="minorEastAsia"/>
          <w:lang w:val="es-419"/>
        </w:rPr>
        <w:t xml:space="preserve"> </w:t>
      </w:r>
    </w:p>
    <w:p w:rsidR="00A47014" w:rsidRPr="00771AD5" w:rsidRDefault="00A47014" w:rsidP="005C45B4">
      <w:pPr>
        <w:ind w:right="567"/>
        <w:rPr>
          <w:i/>
          <w:snapToGrid w:val="0"/>
          <w:color w:val="000000"/>
          <w:lang w:val="es-419"/>
        </w:rPr>
      </w:pPr>
      <w:r w:rsidRPr="00771AD5">
        <w:rPr>
          <w:i/>
          <w:snapToGrid w:val="0"/>
          <w:color w:val="000000"/>
          <w:lang w:val="es-419"/>
        </w:rPr>
        <w:t xml:space="preserve"> </w:t>
      </w:r>
    </w:p>
    <w:p w:rsidR="00A47014" w:rsidRPr="00771AD5" w:rsidRDefault="008E0461" w:rsidP="005C45B4">
      <w:pPr>
        <w:tabs>
          <w:tab w:val="left" w:pos="9639"/>
        </w:tabs>
        <w:rPr>
          <w:snapToGrid w:val="0"/>
          <w:color w:val="000000"/>
          <w:lang w:val="es-419"/>
        </w:rPr>
      </w:pPr>
      <w:r w:rsidRPr="00771AD5">
        <w:rPr>
          <w:snapToGrid w:val="0"/>
          <w:color w:val="000000"/>
          <w:lang w:val="es-419"/>
        </w:rPr>
        <w:t>Se indicará que los caracteres recuperados, sin modificaciones, de la base de datos que contiene la colección de caracteres aprobados no necesitan traducción.</w:t>
      </w:r>
      <w:r w:rsidR="00A47014" w:rsidRPr="00771AD5">
        <w:rPr>
          <w:snapToGrid w:val="0"/>
          <w:color w:val="000000"/>
          <w:lang w:val="es-419"/>
        </w:rPr>
        <w:t xml:space="preserve"> </w:t>
      </w:r>
      <w:r w:rsidR="000B0EC0" w:rsidRPr="00771AD5">
        <w:rPr>
          <w:snapToGrid w:val="0"/>
          <w:color w:val="000000"/>
          <w:lang w:val="es-419"/>
        </w:rPr>
        <w:t>En cuanto a los otros caracteres, los traductores podrán buscar en la misma base de datos y añadir las respectivas traducciones.</w:t>
      </w:r>
      <w:r w:rsidR="00A47014" w:rsidRPr="00771AD5">
        <w:rPr>
          <w:snapToGrid w:val="0"/>
          <w:color w:val="000000"/>
          <w:lang w:val="es-419"/>
        </w:rPr>
        <w:t xml:space="preserve"> </w:t>
      </w:r>
      <w:r w:rsidR="000B0EC0" w:rsidRPr="00771AD5">
        <w:rPr>
          <w:snapToGrid w:val="0"/>
          <w:color w:val="000000"/>
          <w:lang w:val="es-419"/>
        </w:rPr>
        <w:t>La traducción de los demás capítulos de las directrices de examen se facilitará de manera independiente de la versión 1.</w:t>
      </w:r>
      <w:r w:rsidR="00A47014" w:rsidRPr="00771AD5">
        <w:rPr>
          <w:snapToGrid w:val="0"/>
          <w:color w:val="000000"/>
          <w:lang w:val="es-419"/>
        </w:rPr>
        <w:t xml:space="preserve"> </w:t>
      </w:r>
    </w:p>
    <w:p w:rsidR="00A47014" w:rsidRPr="00771AD5" w:rsidRDefault="00A47014" w:rsidP="005C45B4">
      <w:pPr>
        <w:autoSpaceDE w:val="0"/>
        <w:autoSpaceDN w:val="0"/>
        <w:adjustRightInd w:val="0"/>
        <w:ind w:right="567"/>
        <w:rPr>
          <w:rFonts w:cs="Arial"/>
          <w:lang w:val="es-419"/>
        </w:rPr>
      </w:pPr>
      <w:r w:rsidRPr="00771AD5">
        <w:rPr>
          <w:rFonts w:cs="Arial"/>
          <w:lang w:val="es-419"/>
        </w:rPr>
        <w:t xml:space="preserve"> </w:t>
      </w:r>
    </w:p>
    <w:p w:rsidR="00A47014" w:rsidRPr="00771AD5" w:rsidRDefault="000B0EC0" w:rsidP="005C45B4">
      <w:pPr>
        <w:rPr>
          <w:u w:val="single"/>
          <w:lang w:val="es-419"/>
        </w:rPr>
      </w:pPr>
      <w:r w:rsidRPr="00771AD5">
        <w:rPr>
          <w:u w:val="single"/>
          <w:lang w:val="es-419"/>
        </w:rPr>
        <w:t>Versión 2</w:t>
      </w:r>
      <w:r w:rsidR="00A47014" w:rsidRPr="00771AD5">
        <w:rPr>
          <w:u w:val="single"/>
          <w:lang w:val="es-419"/>
        </w:rPr>
        <w:t xml:space="preserve"> </w:t>
      </w:r>
    </w:p>
    <w:p w:rsidR="00A47014" w:rsidRPr="00771AD5" w:rsidRDefault="00A47014" w:rsidP="005C45B4">
      <w:pPr>
        <w:ind w:right="567"/>
        <w:rPr>
          <w:lang w:val="es-419"/>
        </w:rPr>
      </w:pPr>
      <w:r w:rsidRPr="00771AD5">
        <w:rPr>
          <w:lang w:val="es-419"/>
        </w:rPr>
        <w:t xml:space="preserve"> </w:t>
      </w:r>
    </w:p>
    <w:p w:rsidR="00A47014" w:rsidRPr="00771AD5" w:rsidRDefault="000B0EC0" w:rsidP="005C45B4">
      <w:pPr>
        <w:ind w:right="567"/>
        <w:rPr>
          <w:lang w:val="es-419"/>
        </w:rPr>
      </w:pPr>
      <w:r w:rsidRPr="00771AD5">
        <w:rPr>
          <w:lang w:val="es-419"/>
        </w:rPr>
        <w:t>La versión 2 de la plantilla en Internet de los documentos TG contará con las siguientes funciones adicionales:</w:t>
      </w:r>
      <w:r w:rsidR="00A47014" w:rsidRPr="00771AD5">
        <w:rPr>
          <w:lang w:val="es-419"/>
        </w:rPr>
        <w:t xml:space="preserve"> </w:t>
      </w:r>
    </w:p>
    <w:p w:rsidR="00A47014" w:rsidRPr="00771AD5" w:rsidRDefault="00A47014" w:rsidP="005C45B4">
      <w:pPr>
        <w:ind w:right="567"/>
        <w:rPr>
          <w:lang w:val="es-419"/>
        </w:rPr>
      </w:pPr>
      <w:r w:rsidRPr="00771AD5">
        <w:rPr>
          <w:lang w:val="es-419"/>
        </w:rPr>
        <w:t xml:space="preserve"> </w:t>
      </w:r>
    </w:p>
    <w:p w:rsidR="00A47014" w:rsidRPr="00771AD5" w:rsidRDefault="000B0EC0" w:rsidP="009119FE">
      <w:pPr>
        <w:keepNext/>
        <w:rPr>
          <w:i/>
          <w:lang w:val="es-419"/>
        </w:rPr>
      </w:pPr>
      <w:r w:rsidRPr="00771AD5">
        <w:rPr>
          <w:i/>
          <w:lang w:val="es-419"/>
        </w:rPr>
        <w:t>Traducción</w:t>
      </w:r>
      <w:r w:rsidR="00A47014" w:rsidRPr="00771AD5">
        <w:rPr>
          <w:i/>
          <w:lang w:val="es-419"/>
        </w:rPr>
        <w:t xml:space="preserve"> </w:t>
      </w:r>
    </w:p>
    <w:p w:rsidR="00A47014" w:rsidRPr="00771AD5" w:rsidRDefault="00A47014" w:rsidP="005C45B4">
      <w:pPr>
        <w:keepNext/>
        <w:ind w:right="567"/>
        <w:rPr>
          <w:lang w:val="es-419"/>
        </w:rPr>
      </w:pPr>
      <w:r w:rsidRPr="00771AD5">
        <w:rPr>
          <w:lang w:val="es-419"/>
        </w:rPr>
        <w:t xml:space="preserve"> </w:t>
      </w:r>
    </w:p>
    <w:p w:rsidR="00A47014" w:rsidRPr="00771AD5" w:rsidRDefault="000B0EC0" w:rsidP="005C45B4">
      <w:pPr>
        <w:rPr>
          <w:lang w:val="es-419"/>
        </w:rPr>
      </w:pPr>
      <w:r w:rsidRPr="00771AD5">
        <w:rPr>
          <w:lang w:val="es-419"/>
        </w:rPr>
        <w:t xml:space="preserve">En la versión 2 de la plantilla en Internet de los documentos TG, las versiones </w:t>
      </w:r>
      <w:r w:rsidR="00E7269E" w:rsidRPr="00771AD5">
        <w:rPr>
          <w:lang w:val="es-419"/>
        </w:rPr>
        <w:t>alemana, española</w:t>
      </w:r>
      <w:r w:rsidRPr="00771AD5">
        <w:rPr>
          <w:lang w:val="es-419"/>
        </w:rPr>
        <w:t xml:space="preserve"> y </w:t>
      </w:r>
      <w:r w:rsidR="00E7269E" w:rsidRPr="00771AD5">
        <w:rPr>
          <w:lang w:val="es-419"/>
        </w:rPr>
        <w:t xml:space="preserve">francesa </w:t>
      </w:r>
      <w:r w:rsidRPr="00771AD5">
        <w:rPr>
          <w:lang w:val="es-419"/>
        </w:rPr>
        <w:t>de las directrices de examen se elaborarán al mismo tiempo que el borrador del texto estándar en inglés, el texto estándar adicional (ASW) y los caracteres recuperados, sin modificaciones, a partir de la base de datos que contiene la colección de caracteres aprobados.</w:t>
      </w:r>
      <w:r w:rsidR="00A47014" w:rsidRPr="00771AD5">
        <w:rPr>
          <w:lang w:val="es-419"/>
        </w:rPr>
        <w:t xml:space="preserve"> </w:t>
      </w:r>
      <w:r w:rsidR="00C97FA7" w:rsidRPr="00771AD5">
        <w:rPr>
          <w:lang w:val="es-419"/>
        </w:rPr>
        <w:t>Se resaltará el texto que no se ha traducido automáticamente para su traducción en el idioma en cuestión.</w:t>
      </w:r>
      <w:r w:rsidR="00A47014" w:rsidRPr="00771AD5">
        <w:rPr>
          <w:lang w:val="es-419"/>
        </w:rPr>
        <w:t xml:space="preserve"> </w:t>
      </w:r>
    </w:p>
    <w:p w:rsidR="00A47014" w:rsidRPr="00771AD5" w:rsidRDefault="00A47014" w:rsidP="005C45B4">
      <w:pPr>
        <w:ind w:right="567"/>
        <w:rPr>
          <w:lang w:val="es-419"/>
        </w:rPr>
      </w:pPr>
      <w:r w:rsidRPr="00771AD5">
        <w:rPr>
          <w:lang w:val="es-419"/>
        </w:rPr>
        <w:t xml:space="preserve"> </w:t>
      </w:r>
    </w:p>
    <w:p w:rsidR="00A47014" w:rsidRPr="00771AD5" w:rsidRDefault="00C97FA7" w:rsidP="005C45B4">
      <w:pPr>
        <w:keepNext/>
        <w:rPr>
          <w:i/>
          <w:lang w:val="es-419"/>
        </w:rPr>
      </w:pPr>
      <w:r w:rsidRPr="00771AD5">
        <w:rPr>
          <w:i/>
          <w:lang w:val="es-419"/>
        </w:rPr>
        <w:t>Directrices de examen propias de cada autoridad</w:t>
      </w:r>
      <w:r w:rsidR="00A47014" w:rsidRPr="00771AD5">
        <w:rPr>
          <w:i/>
          <w:lang w:val="es-419"/>
        </w:rPr>
        <w:t xml:space="preserve"> </w:t>
      </w:r>
    </w:p>
    <w:p w:rsidR="00A47014" w:rsidRPr="00771AD5" w:rsidRDefault="00A47014" w:rsidP="005C45B4">
      <w:pPr>
        <w:keepNext/>
        <w:ind w:right="567"/>
        <w:rPr>
          <w:lang w:val="es-419"/>
        </w:rPr>
      </w:pPr>
      <w:r w:rsidRPr="00771AD5">
        <w:rPr>
          <w:lang w:val="es-419"/>
        </w:rPr>
        <w:t xml:space="preserve"> </w:t>
      </w:r>
    </w:p>
    <w:p w:rsidR="00A47014" w:rsidRPr="00771AD5" w:rsidRDefault="00C97FA7" w:rsidP="005C45B4">
      <w:pPr>
        <w:rPr>
          <w:lang w:val="es-419"/>
        </w:rPr>
      </w:pPr>
      <w:r w:rsidRPr="00771AD5">
        <w:rPr>
          <w:lang w:val="es-419"/>
        </w:rPr>
        <w:t>La versión 1 de la plantilla en Internet de los documentos TG ha sido diseñada para elaborar las directrices de examen de la UPOV.</w:t>
      </w:r>
      <w:r w:rsidR="00A47014" w:rsidRPr="00771AD5">
        <w:rPr>
          <w:lang w:val="es-419"/>
        </w:rPr>
        <w:t xml:space="preserve"> </w:t>
      </w:r>
      <w:r w:rsidRPr="00771AD5">
        <w:rPr>
          <w:lang w:val="es-419"/>
        </w:rPr>
        <w:t>Sin embargo, también ha sido diseñada como para que la versión 2 permita que los miembros de la Unión aprovechen:</w:t>
      </w:r>
      <w:r w:rsidR="00A47014" w:rsidRPr="00771AD5">
        <w:rPr>
          <w:lang w:val="es-419"/>
        </w:rPr>
        <w:t xml:space="preserve"> </w:t>
      </w:r>
    </w:p>
    <w:p w:rsidR="00A47014" w:rsidRPr="00771AD5" w:rsidRDefault="00A47014" w:rsidP="005C45B4">
      <w:pPr>
        <w:ind w:right="567"/>
        <w:rPr>
          <w:lang w:val="es-419"/>
        </w:rPr>
      </w:pPr>
      <w:r w:rsidRPr="00771AD5">
        <w:rPr>
          <w:lang w:val="es-419"/>
        </w:rPr>
        <w:t xml:space="preserve"> </w:t>
      </w:r>
    </w:p>
    <w:p w:rsidR="00A47014" w:rsidRPr="00771AD5" w:rsidRDefault="000E1A7D" w:rsidP="005C45B4">
      <w:pPr>
        <w:ind w:left="1134" w:hanging="567"/>
        <w:rPr>
          <w:lang w:val="es-419"/>
        </w:rPr>
      </w:pPr>
      <w:r w:rsidRPr="00771AD5">
        <w:rPr>
          <w:lang w:val="es-419"/>
        </w:rPr>
        <w:t>a)</w:t>
      </w:r>
      <w:r w:rsidRPr="00771AD5">
        <w:rPr>
          <w:lang w:val="es-419"/>
        </w:rPr>
        <w:tab/>
      </w:r>
      <w:r w:rsidR="00C97FA7" w:rsidRPr="00771AD5">
        <w:rPr>
          <w:lang w:val="es-419"/>
        </w:rPr>
        <w:t>las directrices de examen de la UPOV adoptadas como base para la elaboración de directrices de examen propias de cada autoridad;</w:t>
      </w:r>
      <w:r w:rsidR="00A47014" w:rsidRPr="00771AD5">
        <w:rPr>
          <w:lang w:val="es-419"/>
        </w:rPr>
        <w:t xml:space="preserve"> </w:t>
      </w:r>
    </w:p>
    <w:p w:rsidR="00A47014" w:rsidRPr="00771AD5" w:rsidRDefault="00A47014" w:rsidP="005C45B4">
      <w:pPr>
        <w:ind w:left="1134" w:hanging="567"/>
        <w:rPr>
          <w:lang w:val="es-419"/>
        </w:rPr>
      </w:pPr>
      <w:r w:rsidRPr="00771AD5">
        <w:rPr>
          <w:lang w:val="es-419"/>
        </w:rPr>
        <w:t xml:space="preserve"> </w:t>
      </w:r>
    </w:p>
    <w:p w:rsidR="00A47014" w:rsidRPr="00771AD5" w:rsidRDefault="000E1A7D" w:rsidP="005C45B4">
      <w:pPr>
        <w:ind w:left="1134" w:hanging="567"/>
        <w:rPr>
          <w:lang w:val="es-419"/>
        </w:rPr>
      </w:pPr>
      <w:r w:rsidRPr="00771AD5">
        <w:rPr>
          <w:lang w:val="es-419"/>
        </w:rPr>
        <w:t>b)</w:t>
      </w:r>
      <w:r w:rsidRPr="00771AD5">
        <w:rPr>
          <w:lang w:val="es-419"/>
        </w:rPr>
        <w:tab/>
      </w:r>
      <w:r w:rsidR="00C97FA7" w:rsidRPr="00771AD5">
        <w:rPr>
          <w:lang w:val="es-419"/>
        </w:rPr>
        <w:t>la plantilla en Internet de los documentos TG y la base de datos de caracteres para elaborar directrices de examen propias de cada autoridad para las que no existan directrices de examen de la UPOV; y</w:t>
      </w:r>
      <w:r w:rsidR="00A47014" w:rsidRPr="00771AD5">
        <w:rPr>
          <w:lang w:val="es-419"/>
        </w:rPr>
        <w:t xml:space="preserve"> </w:t>
      </w:r>
    </w:p>
    <w:p w:rsidR="00A47014" w:rsidRPr="00771AD5" w:rsidRDefault="00A47014" w:rsidP="005C45B4">
      <w:pPr>
        <w:ind w:left="1134" w:hanging="567"/>
        <w:rPr>
          <w:lang w:val="es-419"/>
        </w:rPr>
      </w:pPr>
      <w:r w:rsidRPr="00771AD5">
        <w:rPr>
          <w:lang w:val="es-419"/>
        </w:rPr>
        <w:t xml:space="preserve"> </w:t>
      </w:r>
    </w:p>
    <w:p w:rsidR="00A47014" w:rsidRPr="00771AD5" w:rsidRDefault="000E1A7D" w:rsidP="005C45B4">
      <w:pPr>
        <w:ind w:left="1134" w:hanging="567"/>
        <w:rPr>
          <w:lang w:val="es-419"/>
        </w:rPr>
      </w:pPr>
      <w:r w:rsidRPr="00771AD5">
        <w:rPr>
          <w:lang w:val="es-419"/>
        </w:rPr>
        <w:t>c)</w:t>
      </w:r>
      <w:r w:rsidRPr="00771AD5">
        <w:rPr>
          <w:lang w:val="es-419"/>
        </w:rPr>
        <w:tab/>
      </w:r>
      <w:r w:rsidR="00C97FA7" w:rsidRPr="00771AD5">
        <w:rPr>
          <w:lang w:val="es-419"/>
        </w:rPr>
        <w:t>las directrices de examen propias de cada autoridad elaboradas con el uso de la plantilla en Internet de los documentos TG, como base para el proyecto de directrices de examen de la UPOV.</w:t>
      </w:r>
      <w:r w:rsidR="00A47014" w:rsidRPr="00771AD5">
        <w:rPr>
          <w:lang w:val="es-419"/>
        </w:rPr>
        <w:t xml:space="preserve"> </w:t>
      </w:r>
    </w:p>
    <w:p w:rsidR="00A47014" w:rsidRPr="00771AD5" w:rsidRDefault="00A47014" w:rsidP="005C45B4">
      <w:pPr>
        <w:ind w:right="567"/>
        <w:rPr>
          <w:lang w:val="es-419"/>
        </w:rPr>
      </w:pPr>
      <w:r w:rsidRPr="00771AD5">
        <w:rPr>
          <w:lang w:val="es-419"/>
        </w:rPr>
        <w:t xml:space="preserve"> </w:t>
      </w:r>
    </w:p>
    <w:p w:rsidR="00A47014" w:rsidRPr="00771AD5" w:rsidRDefault="00C97FA7" w:rsidP="005C45B4">
      <w:pPr>
        <w:rPr>
          <w:lang w:val="es-419"/>
        </w:rPr>
      </w:pPr>
      <w:r w:rsidRPr="00771AD5">
        <w:rPr>
          <w:lang w:val="es-419"/>
        </w:rPr>
        <w:t>La versión 2 cuenta con una función que permitirá a las autoridades locales modificar el texto de la plantilla, dentro de la misma estructura, para poder utilizarla como plantilla para sus propias directrices de examen, y una función que permitirá a las autoridades individuales convertir las directrices de examen de la UPOV en directrices de examen propias de cada autoridad, con las modificaciones necesarias.</w:t>
      </w:r>
      <w:r w:rsidR="00A47014" w:rsidRPr="00771AD5">
        <w:rPr>
          <w:lang w:val="es-419"/>
        </w:rPr>
        <w:t xml:space="preserve"> </w:t>
      </w:r>
    </w:p>
    <w:p w:rsidR="00A47014" w:rsidRPr="00771AD5" w:rsidRDefault="00A47014" w:rsidP="005C45B4">
      <w:pPr>
        <w:ind w:right="567"/>
        <w:rPr>
          <w:lang w:val="es-419"/>
        </w:rPr>
      </w:pPr>
      <w:r w:rsidRPr="00771AD5">
        <w:rPr>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A47014" w:rsidP="005C45B4">
      <w:pPr>
        <w:rPr>
          <w:lang w:val="es-419"/>
        </w:rPr>
      </w:pPr>
      <w:r w:rsidRPr="00771AD5">
        <w:rPr>
          <w:lang w:val="es-419"/>
        </w:rPr>
        <w:t xml:space="preserve"> </w:t>
      </w:r>
    </w:p>
    <w:p w:rsidR="00A47014" w:rsidRPr="00771AD5" w:rsidRDefault="00C97FA7" w:rsidP="005C45B4">
      <w:pPr>
        <w:jc w:val="right"/>
        <w:rPr>
          <w:lang w:val="es-419"/>
        </w:rPr>
      </w:pPr>
      <w:r w:rsidRPr="00771AD5">
        <w:rPr>
          <w:lang w:val="es-419"/>
        </w:rPr>
        <w:t>[Fin del Anexo y del documento]</w:t>
      </w:r>
      <w:r w:rsidR="00A47014" w:rsidRPr="00771AD5">
        <w:rPr>
          <w:lang w:val="es-419"/>
        </w:rPr>
        <w:t xml:space="preserve"> </w:t>
      </w:r>
    </w:p>
    <w:p w:rsidR="00050E16" w:rsidRPr="00771AD5" w:rsidRDefault="00050E16" w:rsidP="002513AC">
      <w:pPr>
        <w:rPr>
          <w:lang w:val="es-419"/>
        </w:rPr>
      </w:pPr>
      <w:bookmarkStart w:id="10" w:name="_GoBack"/>
      <w:bookmarkEnd w:id="10"/>
    </w:p>
    <w:sectPr w:rsidR="00050E16" w:rsidRPr="00771AD5" w:rsidSect="005C45B4">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047" w:rsidRDefault="00292047" w:rsidP="006655D3">
      <w:r>
        <w:separator/>
      </w:r>
    </w:p>
    <w:p w:rsidR="00292047" w:rsidRDefault="00292047" w:rsidP="006655D3"/>
    <w:p w:rsidR="00292047" w:rsidRDefault="00292047" w:rsidP="006655D3"/>
  </w:endnote>
  <w:endnote w:type="continuationSeparator" w:id="0">
    <w:p w:rsidR="00292047" w:rsidRDefault="00292047" w:rsidP="006655D3">
      <w:r>
        <w:separator/>
      </w:r>
    </w:p>
    <w:p w:rsidR="00292047" w:rsidRPr="00294751" w:rsidRDefault="00292047">
      <w:pPr>
        <w:pStyle w:val="Footer"/>
        <w:spacing w:after="60"/>
        <w:rPr>
          <w:sz w:val="18"/>
          <w:lang w:val="fr-FR"/>
        </w:rPr>
      </w:pPr>
      <w:r w:rsidRPr="00294751">
        <w:rPr>
          <w:sz w:val="18"/>
          <w:lang w:val="fr-FR"/>
        </w:rPr>
        <w:t>[Suite de la note de la page précédente]</w:t>
      </w:r>
    </w:p>
    <w:p w:rsidR="00292047" w:rsidRPr="00294751" w:rsidRDefault="00292047" w:rsidP="006655D3">
      <w:pPr>
        <w:rPr>
          <w:lang w:val="fr-FR"/>
        </w:rPr>
      </w:pPr>
    </w:p>
    <w:p w:rsidR="00292047" w:rsidRPr="00294751" w:rsidRDefault="00292047" w:rsidP="006655D3">
      <w:pPr>
        <w:rPr>
          <w:lang w:val="fr-FR"/>
        </w:rPr>
      </w:pPr>
    </w:p>
  </w:endnote>
  <w:endnote w:type="continuationNotice" w:id="1">
    <w:p w:rsidR="00292047" w:rsidRPr="00294751" w:rsidRDefault="00292047" w:rsidP="006655D3">
      <w:pPr>
        <w:rPr>
          <w:lang w:val="fr-FR"/>
        </w:rPr>
      </w:pPr>
      <w:r w:rsidRPr="00294751">
        <w:rPr>
          <w:lang w:val="fr-FR"/>
        </w:rPr>
        <w:t>[Suite de la note page suivante]</w:t>
      </w:r>
    </w:p>
    <w:p w:rsidR="00292047" w:rsidRPr="00294751" w:rsidRDefault="00292047" w:rsidP="006655D3">
      <w:pPr>
        <w:rPr>
          <w:lang w:val="fr-FR"/>
        </w:rPr>
      </w:pPr>
    </w:p>
    <w:p w:rsidR="00292047" w:rsidRPr="00294751" w:rsidRDefault="0029204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047" w:rsidRDefault="00292047" w:rsidP="006655D3">
      <w:r>
        <w:separator/>
      </w:r>
    </w:p>
  </w:footnote>
  <w:footnote w:type="continuationSeparator" w:id="0">
    <w:p w:rsidR="00292047" w:rsidRDefault="00292047" w:rsidP="006655D3">
      <w:r>
        <w:separator/>
      </w:r>
    </w:p>
  </w:footnote>
  <w:footnote w:type="continuationNotice" w:id="1">
    <w:p w:rsidR="00292047" w:rsidRPr="00AB530F" w:rsidRDefault="00292047" w:rsidP="00AB530F">
      <w:pPr>
        <w:pStyle w:val="Footer"/>
      </w:pPr>
    </w:p>
  </w:footnote>
  <w:footnote w:id="2">
    <w:p w:rsidR="004F50D9" w:rsidRDefault="004F50D9" w:rsidP="004F50D9">
      <w:pPr>
        <w:pStyle w:val="FootnoteText"/>
      </w:pPr>
      <w:r>
        <w:rPr>
          <w:rStyle w:val="FootnoteReference"/>
        </w:rPr>
        <w:footnoteRef/>
      </w:r>
      <w:r>
        <w:t xml:space="preserve"> </w:t>
      </w:r>
      <w:r w:rsidR="007514B3" w:rsidRPr="007514B3">
        <w:t>Organizada por Alemania y celebrada por medios electrónicos del 13 al 17 de junio de 2022.</w:t>
      </w:r>
      <w:r>
        <w:t xml:space="preserve"> </w:t>
      </w:r>
    </w:p>
    <w:p w:rsidR="004F50D9" w:rsidRDefault="004F50D9" w:rsidP="004F50D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014" w:rsidRDefault="005C45B4" w:rsidP="00EB048E">
    <w:pPr>
      <w:pStyle w:val="Header"/>
      <w:rPr>
        <w:rStyle w:val="PageNumber"/>
        <w:lang w:val="en-US"/>
      </w:rPr>
    </w:pPr>
    <w:r>
      <w:rPr>
        <w:rStyle w:val="PageNumber"/>
        <w:lang w:val="en-US"/>
      </w:rPr>
      <w:t>TC/58/13</w:t>
    </w:r>
  </w:p>
  <w:p w:rsidR="00A47014" w:rsidRPr="00675E4D" w:rsidRDefault="005C45B4" w:rsidP="00EB048E">
    <w:pPr>
      <w:pStyle w:val="Header"/>
    </w:pPr>
    <w:r w:rsidRPr="00675E4D">
      <w:t xml:space="preserve">página </w:t>
    </w:r>
    <w:r w:rsidR="00AF183F" w:rsidRPr="00675E4D">
      <w:rPr>
        <w:rStyle w:val="PageNumber"/>
      </w:rPr>
      <w:fldChar w:fldCharType="begin"/>
    </w:r>
    <w:r w:rsidRPr="00675E4D">
      <w:rPr>
        <w:rStyle w:val="PageNumber"/>
      </w:rPr>
      <w:instrText xml:space="preserve"> PAGE </w:instrText>
    </w:r>
    <w:r w:rsidR="00AF183F" w:rsidRPr="00675E4D">
      <w:rPr>
        <w:rStyle w:val="PageNumber"/>
      </w:rPr>
      <w:fldChar w:fldCharType="separate"/>
    </w:r>
    <w:r w:rsidR="002513AC">
      <w:rPr>
        <w:rStyle w:val="PageNumber"/>
        <w:noProof/>
      </w:rPr>
      <w:t>4</w:t>
    </w:r>
    <w:r w:rsidR="00AF183F" w:rsidRPr="00675E4D">
      <w:rPr>
        <w:rStyle w:val="PageNumber"/>
      </w:rPr>
      <w:fldChar w:fldCharType="end"/>
    </w:r>
  </w:p>
  <w:p w:rsidR="00A47014" w:rsidRDefault="00A47014" w:rsidP="006655D3">
    <w:r>
      <w:t xml:space="preserve"> </w:t>
    </w:r>
  </w:p>
  <w:p w:rsidR="005C45B4" w:rsidRPr="00C5280D" w:rsidRDefault="005C45B4"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014" w:rsidRDefault="002458C3" w:rsidP="000A23DC">
    <w:pPr>
      <w:pStyle w:val="Header"/>
      <w:rPr>
        <w:rStyle w:val="PageNumber"/>
      </w:rPr>
    </w:pPr>
    <w:r>
      <w:rPr>
        <w:rStyle w:val="PageNumber"/>
      </w:rPr>
      <w:t>TC/58</w:t>
    </w:r>
    <w:r w:rsidR="00667404" w:rsidRPr="000A23DC">
      <w:rPr>
        <w:rStyle w:val="PageNumber"/>
      </w:rPr>
      <w:t>/</w:t>
    </w:r>
    <w:r w:rsidR="005C45B4">
      <w:rPr>
        <w:rStyle w:val="PageNumber"/>
      </w:rPr>
      <w:t>13</w:t>
    </w:r>
    <w:r w:rsidR="00A47014">
      <w:rPr>
        <w:rStyle w:val="PageNumber"/>
      </w:rPr>
      <w:t xml:space="preserve"> </w:t>
    </w:r>
  </w:p>
  <w:p w:rsidR="00A47014" w:rsidRDefault="005C45B4" w:rsidP="008B3D8D">
    <w:pPr>
      <w:pStyle w:val="Header"/>
      <w:rPr>
        <w:lang w:val="de-DE"/>
      </w:rPr>
    </w:pPr>
    <w:r>
      <w:t xml:space="preserve">Anexo, </w:t>
    </w:r>
    <w:r w:rsidR="008B3D8D" w:rsidRPr="008B3D8D">
      <w:t>página</w:t>
    </w:r>
    <w:r w:rsidR="00182B99" w:rsidRPr="00202E38">
      <w:rPr>
        <w:lang w:val="de-DE"/>
      </w:rPr>
      <w:t xml:space="preserve"> </w:t>
    </w:r>
    <w:r w:rsidR="00AF183F" w:rsidRPr="00202E38">
      <w:rPr>
        <w:rStyle w:val="PageNumber"/>
        <w:lang w:val="de-DE"/>
      </w:rPr>
      <w:fldChar w:fldCharType="begin"/>
    </w:r>
    <w:r w:rsidR="00182B99" w:rsidRPr="00202E38">
      <w:rPr>
        <w:rStyle w:val="PageNumber"/>
        <w:lang w:val="de-DE"/>
      </w:rPr>
      <w:instrText xml:space="preserve"> PAGE </w:instrText>
    </w:r>
    <w:r w:rsidR="00AF183F" w:rsidRPr="00202E38">
      <w:rPr>
        <w:rStyle w:val="PageNumber"/>
        <w:lang w:val="de-DE"/>
      </w:rPr>
      <w:fldChar w:fldCharType="separate"/>
    </w:r>
    <w:r w:rsidR="002513AC">
      <w:rPr>
        <w:rStyle w:val="PageNumber"/>
        <w:noProof/>
        <w:lang w:val="de-DE"/>
      </w:rPr>
      <w:t>2</w:t>
    </w:r>
    <w:r w:rsidR="00AF183F" w:rsidRPr="00202E38">
      <w:rPr>
        <w:rStyle w:val="PageNumber"/>
        <w:lang w:val="de-DE"/>
      </w:rPr>
      <w:fldChar w:fldCharType="end"/>
    </w:r>
    <w:r w:rsidR="00A47014">
      <w:rPr>
        <w:lang w:val="de-DE"/>
      </w:rPr>
      <w:t xml:space="preserve"> </w:t>
    </w:r>
  </w:p>
  <w:p w:rsidR="00A47014" w:rsidRDefault="00A47014" w:rsidP="006655D3">
    <w:pPr>
      <w:rPr>
        <w:lang w:val="de-DE"/>
      </w:rPr>
    </w:pPr>
    <w:r>
      <w:rPr>
        <w:lang w:val="de-DE"/>
      </w:rPr>
      <w:t xml:space="preserve"> </w:t>
    </w:r>
  </w:p>
  <w:p w:rsidR="00182B99" w:rsidRPr="00202E38" w:rsidRDefault="00182B99"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014" w:rsidRDefault="005C45B4">
    <w:pPr>
      <w:pStyle w:val="Header"/>
      <w:rPr>
        <w:lang w:val="es-ES"/>
      </w:rPr>
    </w:pPr>
    <w:r>
      <w:rPr>
        <w:lang w:val="es-ES"/>
      </w:rPr>
      <w:t>TC/58/13</w:t>
    </w:r>
    <w:r w:rsidR="00A47014">
      <w:rPr>
        <w:lang w:val="es-ES"/>
      </w:rPr>
      <w:t xml:space="preserve"> </w:t>
    </w:r>
  </w:p>
  <w:p w:rsidR="00A47014" w:rsidRDefault="00A47014">
    <w:pPr>
      <w:pStyle w:val="Header"/>
      <w:rPr>
        <w:lang w:val="es-ES"/>
      </w:rPr>
    </w:pPr>
    <w:r>
      <w:rPr>
        <w:lang w:val="es-ES"/>
      </w:rPr>
      <w:t xml:space="preserve"> </w:t>
    </w:r>
  </w:p>
  <w:p w:rsidR="00A47014" w:rsidRDefault="005C45B4">
    <w:pPr>
      <w:pStyle w:val="Header"/>
      <w:rPr>
        <w:lang w:val="es-ES"/>
      </w:rPr>
    </w:pPr>
    <w:r>
      <w:rPr>
        <w:lang w:val="es-ES"/>
      </w:rPr>
      <w:t>ANEXO</w:t>
    </w:r>
    <w:r w:rsidR="00A47014">
      <w:rPr>
        <w:lang w:val="es-ES"/>
      </w:rPr>
      <w:t xml:space="preserve"> </w:t>
    </w:r>
  </w:p>
  <w:p w:rsidR="00A47014" w:rsidRDefault="00A47014">
    <w:pPr>
      <w:pStyle w:val="Header"/>
      <w:rPr>
        <w:lang w:val="es-ES"/>
      </w:rPr>
    </w:pPr>
    <w:r>
      <w:rPr>
        <w:lang w:val="es-ES"/>
      </w:rPr>
      <w:t xml:space="preserve"> </w:t>
    </w:r>
  </w:p>
  <w:p w:rsidR="005C45B4" w:rsidRPr="005C45B4" w:rsidRDefault="005C45B4">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C03234"/>
    <w:multiLevelType w:val="hybridMultilevel"/>
    <w:tmpl w:val="89AAD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2"/>
  </w:compat>
  <w:rsids>
    <w:rsidRoot w:val="005C45B4"/>
    <w:rsid w:val="00010CF3"/>
    <w:rsid w:val="00011E27"/>
    <w:rsid w:val="000148BC"/>
    <w:rsid w:val="00024AB8"/>
    <w:rsid w:val="00030854"/>
    <w:rsid w:val="00036028"/>
    <w:rsid w:val="00044642"/>
    <w:rsid w:val="000446B9"/>
    <w:rsid w:val="00047E21"/>
    <w:rsid w:val="00050E16"/>
    <w:rsid w:val="000638A9"/>
    <w:rsid w:val="00085505"/>
    <w:rsid w:val="000A23DC"/>
    <w:rsid w:val="000B0EC0"/>
    <w:rsid w:val="000B7BB9"/>
    <w:rsid w:val="000C4E25"/>
    <w:rsid w:val="000C7021"/>
    <w:rsid w:val="000D6BBC"/>
    <w:rsid w:val="000D7780"/>
    <w:rsid w:val="000E1A7D"/>
    <w:rsid w:val="000E636A"/>
    <w:rsid w:val="000F2F11"/>
    <w:rsid w:val="00105840"/>
    <w:rsid w:val="00105929"/>
    <w:rsid w:val="00106357"/>
    <w:rsid w:val="001066E7"/>
    <w:rsid w:val="00110C36"/>
    <w:rsid w:val="001131D5"/>
    <w:rsid w:val="00141DB8"/>
    <w:rsid w:val="00147D68"/>
    <w:rsid w:val="00152B7E"/>
    <w:rsid w:val="00172084"/>
    <w:rsid w:val="0017474A"/>
    <w:rsid w:val="001758C6"/>
    <w:rsid w:val="00182B99"/>
    <w:rsid w:val="001D32B4"/>
    <w:rsid w:val="001F64BF"/>
    <w:rsid w:val="00202E38"/>
    <w:rsid w:val="002103B5"/>
    <w:rsid w:val="0021332C"/>
    <w:rsid w:val="00213982"/>
    <w:rsid w:val="0024416D"/>
    <w:rsid w:val="002458C3"/>
    <w:rsid w:val="002464A3"/>
    <w:rsid w:val="002513AC"/>
    <w:rsid w:val="00271911"/>
    <w:rsid w:val="002800A0"/>
    <w:rsid w:val="002801B3"/>
    <w:rsid w:val="00281060"/>
    <w:rsid w:val="00292047"/>
    <w:rsid w:val="002940E8"/>
    <w:rsid w:val="00294751"/>
    <w:rsid w:val="002965D1"/>
    <w:rsid w:val="002A11E7"/>
    <w:rsid w:val="002A6E50"/>
    <w:rsid w:val="002B4298"/>
    <w:rsid w:val="002B5ECF"/>
    <w:rsid w:val="002C256A"/>
    <w:rsid w:val="002C3D98"/>
    <w:rsid w:val="002D78CB"/>
    <w:rsid w:val="002E5944"/>
    <w:rsid w:val="002F0FE9"/>
    <w:rsid w:val="00305A7F"/>
    <w:rsid w:val="003152FE"/>
    <w:rsid w:val="00324098"/>
    <w:rsid w:val="00327436"/>
    <w:rsid w:val="00330E9B"/>
    <w:rsid w:val="00340D6C"/>
    <w:rsid w:val="00344BD6"/>
    <w:rsid w:val="0035528D"/>
    <w:rsid w:val="00361821"/>
    <w:rsid w:val="00361E9E"/>
    <w:rsid w:val="003918AF"/>
    <w:rsid w:val="003A6896"/>
    <w:rsid w:val="003B02C0"/>
    <w:rsid w:val="003B031A"/>
    <w:rsid w:val="003B1BAB"/>
    <w:rsid w:val="003C7FBE"/>
    <w:rsid w:val="003D227C"/>
    <w:rsid w:val="003D2B4D"/>
    <w:rsid w:val="003D7C68"/>
    <w:rsid w:val="003D7F7C"/>
    <w:rsid w:val="00403B81"/>
    <w:rsid w:val="0040557F"/>
    <w:rsid w:val="00444A88"/>
    <w:rsid w:val="00467B42"/>
    <w:rsid w:val="00474DA4"/>
    <w:rsid w:val="00476B4D"/>
    <w:rsid w:val="004805FA"/>
    <w:rsid w:val="004935D2"/>
    <w:rsid w:val="004B1215"/>
    <w:rsid w:val="004D047D"/>
    <w:rsid w:val="004F1E9E"/>
    <w:rsid w:val="004F305A"/>
    <w:rsid w:val="004F50D9"/>
    <w:rsid w:val="005003E4"/>
    <w:rsid w:val="00512164"/>
    <w:rsid w:val="00520297"/>
    <w:rsid w:val="005338F9"/>
    <w:rsid w:val="0054281C"/>
    <w:rsid w:val="00543E68"/>
    <w:rsid w:val="00544581"/>
    <w:rsid w:val="00545E42"/>
    <w:rsid w:val="0055268D"/>
    <w:rsid w:val="00567E44"/>
    <w:rsid w:val="00576BE4"/>
    <w:rsid w:val="005A1EC1"/>
    <w:rsid w:val="005A400A"/>
    <w:rsid w:val="005B23B5"/>
    <w:rsid w:val="005C45B4"/>
    <w:rsid w:val="005F7B92"/>
    <w:rsid w:val="00612379"/>
    <w:rsid w:val="006153B6"/>
    <w:rsid w:val="0061555F"/>
    <w:rsid w:val="006173CC"/>
    <w:rsid w:val="00631E71"/>
    <w:rsid w:val="00636CA6"/>
    <w:rsid w:val="00637EDD"/>
    <w:rsid w:val="00641200"/>
    <w:rsid w:val="00645CA8"/>
    <w:rsid w:val="006655D3"/>
    <w:rsid w:val="00667404"/>
    <w:rsid w:val="00675E4D"/>
    <w:rsid w:val="00687EB4"/>
    <w:rsid w:val="00695C56"/>
    <w:rsid w:val="00696919"/>
    <w:rsid w:val="006A5CDE"/>
    <w:rsid w:val="006A644A"/>
    <w:rsid w:val="006B17D2"/>
    <w:rsid w:val="006C224E"/>
    <w:rsid w:val="006D780A"/>
    <w:rsid w:val="0071271E"/>
    <w:rsid w:val="00714DFD"/>
    <w:rsid w:val="00732DEC"/>
    <w:rsid w:val="007332AA"/>
    <w:rsid w:val="00735BD5"/>
    <w:rsid w:val="00743F15"/>
    <w:rsid w:val="007514B3"/>
    <w:rsid w:val="00751613"/>
    <w:rsid w:val="007556F6"/>
    <w:rsid w:val="00760EEF"/>
    <w:rsid w:val="00765086"/>
    <w:rsid w:val="00771AD5"/>
    <w:rsid w:val="00772B51"/>
    <w:rsid w:val="00777EE5"/>
    <w:rsid w:val="0078064E"/>
    <w:rsid w:val="00783722"/>
    <w:rsid w:val="00784836"/>
    <w:rsid w:val="0079023E"/>
    <w:rsid w:val="007A17F5"/>
    <w:rsid w:val="007A2854"/>
    <w:rsid w:val="007C1D92"/>
    <w:rsid w:val="007C4CB9"/>
    <w:rsid w:val="007D0B9D"/>
    <w:rsid w:val="007D19B0"/>
    <w:rsid w:val="007F498F"/>
    <w:rsid w:val="007F53CC"/>
    <w:rsid w:val="0080679D"/>
    <w:rsid w:val="008108B0"/>
    <w:rsid w:val="00811B20"/>
    <w:rsid w:val="008211B5"/>
    <w:rsid w:val="0082296E"/>
    <w:rsid w:val="00824099"/>
    <w:rsid w:val="00842391"/>
    <w:rsid w:val="00846D7C"/>
    <w:rsid w:val="00847A9F"/>
    <w:rsid w:val="00863497"/>
    <w:rsid w:val="00864C55"/>
    <w:rsid w:val="00867AC1"/>
    <w:rsid w:val="00890DF8"/>
    <w:rsid w:val="008A743F"/>
    <w:rsid w:val="008B3D8D"/>
    <w:rsid w:val="008C0970"/>
    <w:rsid w:val="008C6E12"/>
    <w:rsid w:val="008D0BC5"/>
    <w:rsid w:val="008D2CF7"/>
    <w:rsid w:val="008E0461"/>
    <w:rsid w:val="00900C26"/>
    <w:rsid w:val="0090197F"/>
    <w:rsid w:val="0090554B"/>
    <w:rsid w:val="00906DDC"/>
    <w:rsid w:val="009119FE"/>
    <w:rsid w:val="00934E09"/>
    <w:rsid w:val="00936253"/>
    <w:rsid w:val="00940D46"/>
    <w:rsid w:val="00952DD4"/>
    <w:rsid w:val="0096175D"/>
    <w:rsid w:val="00965AE7"/>
    <w:rsid w:val="00970FED"/>
    <w:rsid w:val="00990BF2"/>
    <w:rsid w:val="00992D82"/>
    <w:rsid w:val="00997029"/>
    <w:rsid w:val="009A7339"/>
    <w:rsid w:val="009B440E"/>
    <w:rsid w:val="009D5C69"/>
    <w:rsid w:val="009D690D"/>
    <w:rsid w:val="009E65B6"/>
    <w:rsid w:val="00A24C10"/>
    <w:rsid w:val="00A42AC3"/>
    <w:rsid w:val="00A430CF"/>
    <w:rsid w:val="00A47014"/>
    <w:rsid w:val="00A54309"/>
    <w:rsid w:val="00A706D3"/>
    <w:rsid w:val="00AB2B93"/>
    <w:rsid w:val="00AB530F"/>
    <w:rsid w:val="00AB7E5B"/>
    <w:rsid w:val="00AC2883"/>
    <w:rsid w:val="00AE0EF1"/>
    <w:rsid w:val="00AE2937"/>
    <w:rsid w:val="00AF183F"/>
    <w:rsid w:val="00B02ECF"/>
    <w:rsid w:val="00B07301"/>
    <w:rsid w:val="00B11F3E"/>
    <w:rsid w:val="00B224DE"/>
    <w:rsid w:val="00B324D4"/>
    <w:rsid w:val="00B46575"/>
    <w:rsid w:val="00B61777"/>
    <w:rsid w:val="00B84BBD"/>
    <w:rsid w:val="00BA43FB"/>
    <w:rsid w:val="00BC0BD4"/>
    <w:rsid w:val="00BC127D"/>
    <w:rsid w:val="00BC1FE6"/>
    <w:rsid w:val="00C061B6"/>
    <w:rsid w:val="00C2446C"/>
    <w:rsid w:val="00C32DCA"/>
    <w:rsid w:val="00C36AE5"/>
    <w:rsid w:val="00C41F17"/>
    <w:rsid w:val="00C5226A"/>
    <w:rsid w:val="00C527FA"/>
    <w:rsid w:val="00C5280D"/>
    <w:rsid w:val="00C53EB3"/>
    <w:rsid w:val="00C5791C"/>
    <w:rsid w:val="00C66290"/>
    <w:rsid w:val="00C72B7A"/>
    <w:rsid w:val="00C85FCF"/>
    <w:rsid w:val="00C973F2"/>
    <w:rsid w:val="00C97FA7"/>
    <w:rsid w:val="00CA304C"/>
    <w:rsid w:val="00CA774A"/>
    <w:rsid w:val="00CC11B0"/>
    <w:rsid w:val="00CC2841"/>
    <w:rsid w:val="00CE49AB"/>
    <w:rsid w:val="00CF1330"/>
    <w:rsid w:val="00CF7E36"/>
    <w:rsid w:val="00D3708D"/>
    <w:rsid w:val="00D40426"/>
    <w:rsid w:val="00D40716"/>
    <w:rsid w:val="00D57C96"/>
    <w:rsid w:val="00D57D18"/>
    <w:rsid w:val="00D91203"/>
    <w:rsid w:val="00D91679"/>
    <w:rsid w:val="00D95174"/>
    <w:rsid w:val="00DA24F2"/>
    <w:rsid w:val="00DA4973"/>
    <w:rsid w:val="00DA6F36"/>
    <w:rsid w:val="00DB596E"/>
    <w:rsid w:val="00DB7773"/>
    <w:rsid w:val="00DC00EA"/>
    <w:rsid w:val="00DC3802"/>
    <w:rsid w:val="00E07D87"/>
    <w:rsid w:val="00E32F7E"/>
    <w:rsid w:val="00E5267B"/>
    <w:rsid w:val="00E63C0E"/>
    <w:rsid w:val="00E7269E"/>
    <w:rsid w:val="00E72D49"/>
    <w:rsid w:val="00E7593C"/>
    <w:rsid w:val="00E7678A"/>
    <w:rsid w:val="00E935F1"/>
    <w:rsid w:val="00E94A81"/>
    <w:rsid w:val="00EA1FFB"/>
    <w:rsid w:val="00EB048E"/>
    <w:rsid w:val="00EB4E9C"/>
    <w:rsid w:val="00EC2265"/>
    <w:rsid w:val="00EE2FDB"/>
    <w:rsid w:val="00EE34DF"/>
    <w:rsid w:val="00EF2F89"/>
    <w:rsid w:val="00F03E98"/>
    <w:rsid w:val="00F1237A"/>
    <w:rsid w:val="00F22CBD"/>
    <w:rsid w:val="00F265FE"/>
    <w:rsid w:val="00F272F1"/>
    <w:rsid w:val="00F45372"/>
    <w:rsid w:val="00F560F7"/>
    <w:rsid w:val="00F6334D"/>
    <w:rsid w:val="00F8433B"/>
    <w:rsid w:val="00F90957"/>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F27217"/>
  <w15:docId w15:val="{D030C50E-B982-432D-9CCB-58B36F01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2513AC"/>
    <w:pPr>
      <w:tabs>
        <w:tab w:val="right" w:leader="dot" w:pos="9639"/>
      </w:tabs>
      <w:ind w:left="568" w:right="851" w:hanging="284"/>
      <w:contextualSpacing/>
      <w:jc w:val="left"/>
    </w:pPr>
    <w:rPr>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3D7F7C"/>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5C45B4"/>
    <w:rPr>
      <w:rFonts w:ascii="Arial" w:hAnsi="Arial"/>
      <w:u w:val="single"/>
    </w:rPr>
  </w:style>
  <w:style w:type="character" w:customStyle="1" w:styleId="HeaderChar">
    <w:name w:val="Header Char"/>
    <w:basedOn w:val="DefaultParagraphFont"/>
    <w:link w:val="Header"/>
    <w:rsid w:val="005C45B4"/>
    <w:rPr>
      <w:rFonts w:ascii="Arial" w:hAnsi="Arial"/>
      <w:lang w:val="es-ES_tradnl"/>
    </w:rPr>
  </w:style>
  <w:style w:type="character" w:customStyle="1" w:styleId="FootnoteTextChar">
    <w:name w:val="Footnote Text Char"/>
    <w:basedOn w:val="DefaultParagraphFont"/>
    <w:link w:val="FootnoteText"/>
    <w:rsid w:val="005C45B4"/>
    <w:rPr>
      <w:rFonts w:ascii="Arial" w:hAnsi="Arial"/>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user/upov/video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upov.int/export/sites/upov/tgp/en/tg_template_tutorial_complete.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2182</Words>
  <Characters>14254</Characters>
  <Application>Microsoft Office Word</Application>
  <DocSecurity>0</DocSecurity>
  <Lines>356</Lines>
  <Paragraphs>156</Paragraphs>
  <ScaleCrop>false</ScaleCrop>
  <HeadingPairs>
    <vt:vector size="2" baseType="variant">
      <vt:variant>
        <vt:lpstr>Title</vt:lpstr>
      </vt:variant>
      <vt:variant>
        <vt:i4>1</vt:i4>
      </vt:variant>
    </vt:vector>
  </HeadingPairs>
  <TitlesOfParts>
    <vt:vector size="1" baseType="lpstr">
      <vt:lpstr>TC/58</vt:lpstr>
    </vt:vector>
  </TitlesOfParts>
  <Company>UPOV</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TC/58/13</dc:title>
  <dc:creator>CEVALLOS DUQUE Nilo</dc:creator>
  <cp:lastModifiedBy>MAY Jessica</cp:lastModifiedBy>
  <cp:revision>7</cp:revision>
  <cp:lastPrinted>2016-11-22T15:41:00Z</cp:lastPrinted>
  <dcterms:created xsi:type="dcterms:W3CDTF">2022-10-17T15:16:00Z</dcterms:created>
  <dcterms:modified xsi:type="dcterms:W3CDTF">2022-10-18T15:10:00Z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3a8015f9-819a-4eb2-b2fb-d6bed76d12c3</vt:lpwstr>
  </property>
</Properties>
</file>