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3327C" w14:paraId="653B771D" w14:textId="77777777" w:rsidTr="00EB4E9C">
        <w:tc>
          <w:tcPr>
            <w:tcW w:w="6522" w:type="dxa"/>
          </w:tcPr>
          <w:p w14:paraId="7BAA9230" w14:textId="77777777" w:rsidR="00DC3802" w:rsidRPr="0093327C" w:rsidRDefault="00DC3802" w:rsidP="00AC2883">
            <w:r>
              <w:rPr>
                <w:noProof/>
                <w:lang w:val="en-US"/>
              </w:rPr>
              <w:drawing>
                <wp:inline distT="0" distB="0" distL="0" distR="0" wp14:anchorId="30FC7E21" wp14:editId="617F8D6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B73A11" w14:textId="77777777" w:rsidR="00DC3802" w:rsidRPr="0093327C" w:rsidRDefault="002E5944" w:rsidP="00AC2883">
            <w:pPr>
              <w:pStyle w:val="Lettrine"/>
            </w:pPr>
            <w:r>
              <w:t>S</w:t>
            </w:r>
          </w:p>
        </w:tc>
      </w:tr>
      <w:tr w:rsidR="00DC3802" w:rsidRPr="0093327C" w14:paraId="39D1F13F" w14:textId="77777777" w:rsidTr="00645CA8">
        <w:trPr>
          <w:trHeight w:val="219"/>
        </w:trPr>
        <w:tc>
          <w:tcPr>
            <w:tcW w:w="6522" w:type="dxa"/>
          </w:tcPr>
          <w:p w14:paraId="355584AE" w14:textId="77777777" w:rsidR="00DC3802" w:rsidRPr="0093327C" w:rsidRDefault="002E5944" w:rsidP="00BC0BD4">
            <w:pPr>
              <w:pStyle w:val="upove"/>
            </w:pPr>
            <w:r>
              <w:t>Unión Internacional para la Protección de las Obtenciones Vegetales</w:t>
            </w:r>
          </w:p>
        </w:tc>
        <w:tc>
          <w:tcPr>
            <w:tcW w:w="3117" w:type="dxa"/>
          </w:tcPr>
          <w:p w14:paraId="2CCFC554" w14:textId="77777777" w:rsidR="00DC3802" w:rsidRPr="0093327C" w:rsidRDefault="00DC3802" w:rsidP="00DA4973"/>
        </w:tc>
      </w:tr>
    </w:tbl>
    <w:p w14:paraId="4620CD89" w14:textId="77777777" w:rsidR="00DC3802" w:rsidRPr="0093327C" w:rsidRDefault="00DC3802" w:rsidP="00DC3802"/>
    <w:p w14:paraId="7379DDD4" w14:textId="77777777" w:rsidR="00DA4973" w:rsidRPr="0093327C"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3327C" w14:paraId="0A813F7F" w14:textId="77777777" w:rsidTr="00EE3C81">
        <w:tc>
          <w:tcPr>
            <w:tcW w:w="6512" w:type="dxa"/>
            <w:tcBorders>
              <w:bottom w:val="single" w:sz="4" w:space="0" w:color="auto"/>
            </w:tcBorders>
          </w:tcPr>
          <w:p w14:paraId="253FFEC9" w14:textId="77777777" w:rsidR="00EB4E9C" w:rsidRPr="0093327C" w:rsidRDefault="002E5944" w:rsidP="00AC2883">
            <w:pPr>
              <w:pStyle w:val="Sessiontc"/>
              <w:spacing w:line="240" w:lineRule="auto"/>
            </w:pPr>
            <w:r>
              <w:t>Comité Técnico</w:t>
            </w:r>
          </w:p>
          <w:p w14:paraId="231E26BC" w14:textId="77777777" w:rsidR="00EB4E9C" w:rsidRPr="0093327C" w:rsidRDefault="002E5944" w:rsidP="00324098">
            <w:pPr>
              <w:pStyle w:val="Sessiontcplacedate"/>
              <w:rPr>
                <w:sz w:val="22"/>
              </w:rPr>
            </w:pPr>
            <w:r>
              <w:t>Quincuagésima séptima sesión</w:t>
            </w:r>
            <w:r>
              <w:br/>
              <w:t>Ginebra, 25 y 26 de octubre de 2021</w:t>
            </w:r>
          </w:p>
        </w:tc>
        <w:tc>
          <w:tcPr>
            <w:tcW w:w="3127" w:type="dxa"/>
            <w:tcBorders>
              <w:bottom w:val="single" w:sz="4" w:space="0" w:color="auto"/>
            </w:tcBorders>
          </w:tcPr>
          <w:p w14:paraId="56C0B93C" w14:textId="77777777" w:rsidR="00EB4E9C" w:rsidRPr="0093327C" w:rsidRDefault="00467B42" w:rsidP="003C7FBE">
            <w:pPr>
              <w:pStyle w:val="Doccode"/>
            </w:pPr>
            <w:r>
              <w:t>TC/57/INF/5</w:t>
            </w:r>
          </w:p>
          <w:p w14:paraId="3A8F22D1" w14:textId="46F88C0D" w:rsidR="00EB4E9C" w:rsidRPr="0093327C" w:rsidRDefault="00EB4E9C" w:rsidP="003C7FBE">
            <w:pPr>
              <w:pStyle w:val="Docoriginal"/>
            </w:pPr>
            <w:r>
              <w:t>Original:</w:t>
            </w:r>
            <w:r w:rsidR="00535335">
              <w:rPr>
                <w:b w:val="0"/>
              </w:rPr>
              <w:t xml:space="preserve"> </w:t>
            </w:r>
            <w:r>
              <w:rPr>
                <w:b w:val="0"/>
              </w:rPr>
              <w:t>Inglés</w:t>
            </w:r>
          </w:p>
          <w:p w14:paraId="2037749C" w14:textId="4E4C6DFC" w:rsidR="00EE3C81" w:rsidRPr="0093327C" w:rsidRDefault="002E5944" w:rsidP="00324098">
            <w:pPr>
              <w:pStyle w:val="Docoriginal"/>
              <w:rPr>
                <w:b w:val="0"/>
                <w:spacing w:val="0"/>
              </w:rPr>
            </w:pPr>
            <w:r>
              <w:t>Fecha:</w:t>
            </w:r>
            <w:r w:rsidR="00535335">
              <w:rPr>
                <w:b w:val="0"/>
              </w:rPr>
              <w:t xml:space="preserve"> </w:t>
            </w:r>
            <w:r w:rsidRPr="00A56810">
              <w:rPr>
                <w:b w:val="0"/>
              </w:rPr>
              <w:t>8 de septiembre de 2021</w:t>
            </w:r>
          </w:p>
        </w:tc>
      </w:tr>
    </w:tbl>
    <w:p w14:paraId="62BCE1E2" w14:textId="77777777" w:rsidR="000D7780" w:rsidRPr="0093327C" w:rsidRDefault="006B70DB" w:rsidP="006A644A">
      <w:pPr>
        <w:pStyle w:val="Titleofdoc0"/>
      </w:pPr>
      <w:bookmarkStart w:id="0" w:name="TitleOfDoc"/>
      <w:bookmarkEnd w:id="0"/>
      <w:r>
        <w:t>BASES DE DATOS DE DESCRIPCIONES DE VARIEDADES</w:t>
      </w:r>
    </w:p>
    <w:p w14:paraId="03327505" w14:textId="77777777" w:rsidR="006A644A" w:rsidRPr="0093327C" w:rsidRDefault="000638A9" w:rsidP="006A644A">
      <w:pPr>
        <w:pStyle w:val="preparedby1"/>
        <w:jc w:val="left"/>
      </w:pPr>
      <w:bookmarkStart w:id="1" w:name="Prepared"/>
      <w:bookmarkEnd w:id="1"/>
      <w:r>
        <w:t>Documento preparado por la Oficina de la Unión</w:t>
      </w:r>
    </w:p>
    <w:p w14:paraId="41BFF318" w14:textId="77777777" w:rsidR="00050E16" w:rsidRPr="0093327C" w:rsidRDefault="000638A9" w:rsidP="006A644A">
      <w:pPr>
        <w:pStyle w:val="Disclaimer"/>
      </w:pPr>
      <w:r>
        <w:t>Descargo de responsabilidad: el presente documento no constituye un documento de política u orientación de la UPOV</w:t>
      </w:r>
    </w:p>
    <w:p w14:paraId="7BDDB4FC" w14:textId="77777777" w:rsidR="006B70DB" w:rsidRPr="0093327C" w:rsidRDefault="006B70DB" w:rsidP="006B70DB">
      <w:pPr>
        <w:keepNext/>
        <w:outlineLvl w:val="0"/>
        <w:rPr>
          <w:caps/>
          <w:snapToGrid w:val="0"/>
        </w:rPr>
      </w:pPr>
      <w:bookmarkStart w:id="2" w:name="_Toc83204679"/>
      <w:r>
        <w:rPr>
          <w:caps/>
          <w:snapToGrid w:val="0"/>
        </w:rPr>
        <w:t>RESUMEN</w:t>
      </w:r>
      <w:bookmarkEnd w:id="2"/>
    </w:p>
    <w:p w14:paraId="03753384" w14:textId="77777777" w:rsidR="006B70DB" w:rsidRPr="0093327C" w:rsidRDefault="006B70DB" w:rsidP="006B70DB">
      <w:pPr>
        <w:rPr>
          <w:snapToGrid w:val="0"/>
        </w:rPr>
      </w:pPr>
    </w:p>
    <w:p w14:paraId="42460E1E" w14:textId="77777777" w:rsidR="006B70DB" w:rsidRPr="0093327C" w:rsidRDefault="006B70DB" w:rsidP="006B70DB">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El presente documento tiene por finalidad exponer las novedades relativas a las bases de datos de descripciones de variedades e invitar a los miembros de la Unión</w:t>
      </w:r>
      <w:r>
        <w:t xml:space="preserve"> a que informen sobre la labor concerniente a la elaboración de bases de datos que contengan datos morfológicos y/o moleculares.</w:t>
      </w:r>
    </w:p>
    <w:p w14:paraId="14987376" w14:textId="77777777" w:rsidR="006B70DB" w:rsidRPr="0093327C" w:rsidRDefault="006B70DB" w:rsidP="006B70DB"/>
    <w:p w14:paraId="3792322F" w14:textId="77777777" w:rsidR="006B70DB" w:rsidRPr="0093327C" w:rsidRDefault="006B70DB" w:rsidP="006B70DB">
      <w:r w:rsidRPr="00A56810">
        <w:fldChar w:fldCharType="begin"/>
      </w:r>
      <w:r w:rsidRPr="00A56810">
        <w:instrText xml:space="preserve"> AUTONUM  </w:instrText>
      </w:r>
      <w:r w:rsidRPr="00A56810">
        <w:fldChar w:fldCharType="end"/>
      </w:r>
      <w:r w:rsidRPr="00A56810">
        <w:tab/>
        <w:t>Las cuestiones relativas a la elaboración de una plataforma para las bases de datos de los miembros de la UPOV que contienen información descriptiva de las variedades se exponen en el documento TC/57/9 “Estrategia de cooperación en materia de examen”.</w:t>
      </w:r>
    </w:p>
    <w:p w14:paraId="7E9C1760" w14:textId="77777777" w:rsidR="006B70DB" w:rsidRPr="0093327C" w:rsidRDefault="006B70DB" w:rsidP="006B70DB"/>
    <w:p w14:paraId="4539CA11" w14:textId="77777777" w:rsidR="006B70DB" w:rsidRPr="0093327C" w:rsidRDefault="006B70DB" w:rsidP="006B70DB">
      <w:r w:rsidRPr="0093327C">
        <w:fldChar w:fldCharType="begin"/>
      </w:r>
      <w:r w:rsidRPr="0093327C">
        <w:instrText xml:space="preserve"> AUTONUM  </w:instrText>
      </w:r>
      <w:r w:rsidRPr="0093327C">
        <w:fldChar w:fldCharType="end"/>
      </w:r>
      <w:r>
        <w:tab/>
        <w:t>Las novedades que se han producido en la trigésima novena sesión</w:t>
      </w:r>
      <w:r w:rsidRPr="0093327C">
        <w:rPr>
          <w:rStyle w:val="FootnoteReference"/>
        </w:rPr>
        <w:footnoteReference w:id="2"/>
      </w:r>
      <w:r>
        <w:t xml:space="preserve"> del Grupo de Trabajo Técnico sobre Automatización y Programas Informáticos (TWC) se notificarán como una adición al presente documento.</w:t>
      </w:r>
    </w:p>
    <w:p w14:paraId="5509C252" w14:textId="77777777" w:rsidR="006B70DB" w:rsidRPr="0093327C" w:rsidRDefault="006B70DB" w:rsidP="006B70DB"/>
    <w:p w14:paraId="72709CF3" w14:textId="77777777" w:rsidR="006B70DB" w:rsidRPr="0093327C" w:rsidRDefault="006B70DB" w:rsidP="006B70DB">
      <w:r w:rsidRPr="0093327C">
        <w:fldChar w:fldCharType="begin"/>
      </w:r>
      <w:r w:rsidRPr="0093327C">
        <w:instrText xml:space="preserve"> AUTONUM  </w:instrText>
      </w:r>
      <w:r w:rsidRPr="0093327C">
        <w:fldChar w:fldCharType="end"/>
      </w:r>
      <w:r>
        <w:tab/>
        <w:t>En el presente documento se utilizan las abreviaturas siguientes.</w:t>
      </w:r>
    </w:p>
    <w:p w14:paraId="65421C52" w14:textId="77777777" w:rsidR="006B70DB" w:rsidRPr="0093327C" w:rsidRDefault="006B70DB" w:rsidP="006B70DB"/>
    <w:p w14:paraId="34457458" w14:textId="2FCFD128" w:rsidR="006B70DB" w:rsidRPr="0093327C" w:rsidRDefault="006B70DB" w:rsidP="00361CE9">
      <w:pPr>
        <w:ind w:left="1134" w:hanging="1134"/>
      </w:pPr>
      <w:r>
        <w:t>BMT:</w:t>
      </w:r>
      <w:r>
        <w:tab/>
        <w:t>Grupo de Trabajo sobre Técnicas Bioquímicas y Moleculares, y Perfiles de ADN en Particular</w:t>
      </w:r>
    </w:p>
    <w:p w14:paraId="678D25CA" w14:textId="5297C585" w:rsidR="006B70DB" w:rsidRPr="0093327C" w:rsidRDefault="006B70DB" w:rsidP="00361CE9">
      <w:pPr>
        <w:ind w:left="1134" w:hanging="1134"/>
      </w:pPr>
      <w:r>
        <w:t>TC:</w:t>
      </w:r>
      <w:r w:rsidR="00361CE9">
        <w:t xml:space="preserve"> </w:t>
      </w:r>
      <w:r>
        <w:tab/>
        <w:t>Comité Técnico</w:t>
      </w:r>
    </w:p>
    <w:p w14:paraId="2CEF9DB6" w14:textId="47C03904" w:rsidR="006B70DB" w:rsidRPr="0093327C" w:rsidRDefault="006B70DB" w:rsidP="00361CE9">
      <w:pPr>
        <w:ind w:left="1134" w:hanging="1134"/>
      </w:pPr>
      <w:r>
        <w:t>TC-EDC:</w:t>
      </w:r>
      <w:r w:rsidR="00361CE9">
        <w:t xml:space="preserve"> </w:t>
      </w:r>
      <w:r>
        <w:tab/>
        <w:t>Comité de Redacción Ampliado</w:t>
      </w:r>
    </w:p>
    <w:p w14:paraId="7F821519" w14:textId="397CE2BE" w:rsidR="006B70DB" w:rsidRPr="0093327C" w:rsidRDefault="006B70DB" w:rsidP="00361CE9">
      <w:pPr>
        <w:ind w:left="1134" w:hanging="1134"/>
      </w:pPr>
      <w:r>
        <w:t>TWA:</w:t>
      </w:r>
      <w:r>
        <w:tab/>
        <w:t>Grupo de Trabajo Técnico sobre Plantas Agrícolas</w:t>
      </w:r>
    </w:p>
    <w:p w14:paraId="3C7052F3" w14:textId="0713678C" w:rsidR="006B70DB" w:rsidRPr="0093327C" w:rsidRDefault="006B70DB" w:rsidP="00361CE9">
      <w:pPr>
        <w:ind w:left="1134" w:hanging="1134"/>
      </w:pPr>
      <w:r>
        <w:t>TWC</w:t>
      </w:r>
      <w:r w:rsidR="00361CE9">
        <w:t>:</w:t>
      </w:r>
      <w:r w:rsidR="00361CE9">
        <w:tab/>
      </w:r>
      <w:r>
        <w:t>Grupo de Trabajo Técnico sobre Automatización y Programas Informáticos</w:t>
      </w:r>
    </w:p>
    <w:p w14:paraId="3C2AF949" w14:textId="72CB208F" w:rsidR="006B70DB" w:rsidRPr="0093327C" w:rsidRDefault="006B70DB" w:rsidP="00361CE9">
      <w:pPr>
        <w:ind w:left="1134" w:hanging="1134"/>
      </w:pPr>
      <w:r>
        <w:t>TWF:</w:t>
      </w:r>
      <w:r w:rsidR="00361CE9">
        <w:t xml:space="preserve"> </w:t>
      </w:r>
      <w:r w:rsidR="00361CE9">
        <w:tab/>
      </w:r>
      <w:r>
        <w:tab/>
        <w:t xml:space="preserve">Grupo de Trabajo Técnico sobre Plantas Frutales </w:t>
      </w:r>
    </w:p>
    <w:p w14:paraId="57AA4A86" w14:textId="730B263F" w:rsidR="006B70DB" w:rsidRPr="0093327C" w:rsidRDefault="006B70DB" w:rsidP="00361CE9">
      <w:pPr>
        <w:ind w:left="1134" w:hanging="1134"/>
      </w:pPr>
      <w:r>
        <w:t>TWO:</w:t>
      </w:r>
      <w:r w:rsidR="00361CE9">
        <w:t xml:space="preserve"> </w:t>
      </w:r>
      <w:r>
        <w:tab/>
        <w:t xml:space="preserve">Grupo de Trabajo Técnico sobre Plantas Ornamentales y Árboles Forestales </w:t>
      </w:r>
    </w:p>
    <w:p w14:paraId="3AF9CAD3" w14:textId="75ACF50C" w:rsidR="006B70DB" w:rsidRPr="0093327C" w:rsidRDefault="006B70DB" w:rsidP="00361CE9">
      <w:pPr>
        <w:ind w:left="1134" w:hanging="1134"/>
      </w:pPr>
      <w:r>
        <w:t>TWV:</w:t>
      </w:r>
      <w:r w:rsidR="00361CE9">
        <w:t xml:space="preserve"> </w:t>
      </w:r>
      <w:r w:rsidR="00361CE9">
        <w:tab/>
      </w:r>
      <w:r>
        <w:tab/>
        <w:t>Grupo de Trabajo Técnico sobre Hortalizas</w:t>
      </w:r>
    </w:p>
    <w:p w14:paraId="1BE6D9D2" w14:textId="0E781524" w:rsidR="006B70DB" w:rsidRPr="0093327C" w:rsidRDefault="006B70DB" w:rsidP="00361CE9">
      <w:pPr>
        <w:ind w:left="1134" w:hanging="1134"/>
      </w:pPr>
      <w:r>
        <w:t>TWP:</w:t>
      </w:r>
      <w:r w:rsidR="00361CE9">
        <w:tab/>
      </w:r>
      <w:r>
        <w:t>Grupos de Trabajo Técnico</w:t>
      </w:r>
    </w:p>
    <w:p w14:paraId="023F069D" w14:textId="77777777" w:rsidR="006B70DB" w:rsidRPr="0093327C" w:rsidRDefault="006B70DB" w:rsidP="006B70DB">
      <w:pPr>
        <w:rPr>
          <w:snapToGrid w:val="0"/>
        </w:rPr>
      </w:pPr>
    </w:p>
    <w:p w14:paraId="46ED66CA" w14:textId="77777777"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El presente documento se estructura del modo siguiente:</w:t>
      </w:r>
    </w:p>
    <w:p w14:paraId="1C8D1E3E" w14:textId="77777777" w:rsidR="002C5C28" w:rsidRDefault="006B70DB">
      <w:pPr>
        <w:pStyle w:val="TOC1"/>
        <w:rPr>
          <w:rFonts w:asciiTheme="minorHAnsi" w:eastAsiaTheme="minorEastAsia" w:hAnsiTheme="minorHAnsi" w:cstheme="minorBidi"/>
          <w:caps w:val="0"/>
          <w:noProof/>
          <w:sz w:val="22"/>
          <w:szCs w:val="22"/>
          <w:lang w:eastAsia="es-ES"/>
        </w:rPr>
      </w:pPr>
      <w:r w:rsidRPr="0093327C">
        <w:rPr>
          <w:rFonts w:cs="Arial"/>
          <w:sz w:val="18"/>
          <w:highlight w:val="yellow"/>
        </w:rPr>
        <w:fldChar w:fldCharType="begin"/>
      </w:r>
      <w:r w:rsidRPr="0093327C">
        <w:rPr>
          <w:rFonts w:cs="Arial"/>
          <w:highlight w:val="yellow"/>
        </w:rPr>
        <w:instrText xml:space="preserve"> TOC \o "1-3" \h \z \u </w:instrText>
      </w:r>
      <w:r w:rsidRPr="0093327C">
        <w:rPr>
          <w:rFonts w:cs="Arial"/>
          <w:sz w:val="18"/>
          <w:highlight w:val="yellow"/>
        </w:rPr>
        <w:fldChar w:fldCharType="separate"/>
      </w:r>
      <w:hyperlink w:anchor="_Toc83204679" w:history="1">
        <w:r w:rsidR="002C5C28" w:rsidRPr="000F06FE">
          <w:rPr>
            <w:rStyle w:val="Hyperlink"/>
            <w:noProof/>
            <w:snapToGrid w:val="0"/>
          </w:rPr>
          <w:t>RESUMEN</w:t>
        </w:r>
        <w:r w:rsidR="002C5C28">
          <w:rPr>
            <w:noProof/>
            <w:webHidden/>
          </w:rPr>
          <w:tab/>
        </w:r>
        <w:r w:rsidR="002C5C28">
          <w:rPr>
            <w:noProof/>
            <w:webHidden/>
          </w:rPr>
          <w:fldChar w:fldCharType="begin"/>
        </w:r>
        <w:r w:rsidR="002C5C28">
          <w:rPr>
            <w:noProof/>
            <w:webHidden/>
          </w:rPr>
          <w:instrText xml:space="preserve"> PAGEREF _Toc83204679 \h </w:instrText>
        </w:r>
        <w:r w:rsidR="002C5C28">
          <w:rPr>
            <w:noProof/>
            <w:webHidden/>
          </w:rPr>
        </w:r>
        <w:r w:rsidR="002C5C28">
          <w:rPr>
            <w:noProof/>
            <w:webHidden/>
          </w:rPr>
          <w:fldChar w:fldCharType="separate"/>
        </w:r>
        <w:r w:rsidR="002C5C28">
          <w:rPr>
            <w:noProof/>
            <w:webHidden/>
          </w:rPr>
          <w:t>1</w:t>
        </w:r>
        <w:r w:rsidR="002C5C28">
          <w:rPr>
            <w:noProof/>
            <w:webHidden/>
          </w:rPr>
          <w:fldChar w:fldCharType="end"/>
        </w:r>
      </w:hyperlink>
    </w:p>
    <w:p w14:paraId="6CCDE63F" w14:textId="77777777" w:rsidR="002C5C28" w:rsidRDefault="00A56810">
      <w:pPr>
        <w:pStyle w:val="TOC1"/>
        <w:rPr>
          <w:rFonts w:asciiTheme="minorHAnsi" w:eastAsiaTheme="minorEastAsia" w:hAnsiTheme="minorHAnsi" w:cstheme="minorBidi"/>
          <w:caps w:val="0"/>
          <w:noProof/>
          <w:sz w:val="22"/>
          <w:szCs w:val="22"/>
          <w:lang w:eastAsia="es-ES"/>
        </w:rPr>
      </w:pPr>
      <w:hyperlink w:anchor="_Toc83204680" w:history="1">
        <w:r w:rsidR="002C5C28" w:rsidRPr="000F06FE">
          <w:rPr>
            <w:rStyle w:val="Hyperlink"/>
            <w:noProof/>
          </w:rPr>
          <w:t>ANTECEDENTES</w:t>
        </w:r>
        <w:r w:rsidR="002C5C28">
          <w:rPr>
            <w:noProof/>
            <w:webHidden/>
          </w:rPr>
          <w:tab/>
        </w:r>
        <w:r w:rsidR="002C5C28">
          <w:rPr>
            <w:noProof/>
            <w:webHidden/>
          </w:rPr>
          <w:fldChar w:fldCharType="begin"/>
        </w:r>
        <w:r w:rsidR="002C5C28">
          <w:rPr>
            <w:noProof/>
            <w:webHidden/>
          </w:rPr>
          <w:instrText xml:space="preserve"> PAGEREF _Toc83204680 \h </w:instrText>
        </w:r>
        <w:r w:rsidR="002C5C28">
          <w:rPr>
            <w:noProof/>
            <w:webHidden/>
          </w:rPr>
        </w:r>
        <w:r w:rsidR="002C5C28">
          <w:rPr>
            <w:noProof/>
            <w:webHidden/>
          </w:rPr>
          <w:fldChar w:fldCharType="separate"/>
        </w:r>
        <w:r w:rsidR="002C5C28">
          <w:rPr>
            <w:noProof/>
            <w:webHidden/>
          </w:rPr>
          <w:t>2</w:t>
        </w:r>
        <w:r w:rsidR="002C5C28">
          <w:rPr>
            <w:noProof/>
            <w:webHidden/>
          </w:rPr>
          <w:fldChar w:fldCharType="end"/>
        </w:r>
      </w:hyperlink>
    </w:p>
    <w:p w14:paraId="3206E1CB" w14:textId="77777777" w:rsidR="002C5C28" w:rsidRDefault="00A56810">
      <w:pPr>
        <w:pStyle w:val="TOC1"/>
        <w:rPr>
          <w:rFonts w:asciiTheme="minorHAnsi" w:eastAsiaTheme="minorEastAsia" w:hAnsiTheme="minorHAnsi" w:cstheme="minorBidi"/>
          <w:caps w:val="0"/>
          <w:noProof/>
          <w:sz w:val="22"/>
          <w:szCs w:val="22"/>
          <w:lang w:eastAsia="es-ES"/>
        </w:rPr>
      </w:pPr>
      <w:hyperlink w:anchor="_Toc83204681" w:history="1">
        <w:r w:rsidR="002C5C28" w:rsidRPr="000F06FE">
          <w:rPr>
            <w:rStyle w:val="Hyperlink"/>
            <w:noProof/>
          </w:rPr>
          <w:t>NOVEDADES ACAECIDAS EN LOS GRUPOS DE TRABAJO TÉCNICO EN SUS SESIONES DE 2021</w:t>
        </w:r>
        <w:r w:rsidR="002C5C28">
          <w:rPr>
            <w:noProof/>
            <w:webHidden/>
          </w:rPr>
          <w:tab/>
        </w:r>
        <w:r w:rsidR="002C5C28">
          <w:rPr>
            <w:noProof/>
            <w:webHidden/>
          </w:rPr>
          <w:fldChar w:fldCharType="begin"/>
        </w:r>
        <w:r w:rsidR="002C5C28">
          <w:rPr>
            <w:noProof/>
            <w:webHidden/>
          </w:rPr>
          <w:instrText xml:space="preserve"> PAGEREF _Toc83204681 \h </w:instrText>
        </w:r>
        <w:r w:rsidR="002C5C28">
          <w:rPr>
            <w:noProof/>
            <w:webHidden/>
          </w:rPr>
        </w:r>
        <w:r w:rsidR="002C5C28">
          <w:rPr>
            <w:noProof/>
            <w:webHidden/>
          </w:rPr>
          <w:fldChar w:fldCharType="separate"/>
        </w:r>
        <w:r w:rsidR="002C5C28">
          <w:rPr>
            <w:noProof/>
            <w:webHidden/>
          </w:rPr>
          <w:t>2</w:t>
        </w:r>
        <w:r w:rsidR="002C5C28">
          <w:rPr>
            <w:noProof/>
            <w:webHidden/>
          </w:rPr>
          <w:fldChar w:fldCharType="end"/>
        </w:r>
      </w:hyperlink>
    </w:p>
    <w:p w14:paraId="4D10F998" w14:textId="77777777" w:rsidR="006B70DB" w:rsidRPr="0093327C" w:rsidRDefault="006B70DB" w:rsidP="006B70DB">
      <w:pPr>
        <w:rPr>
          <w:rFonts w:cs="Arial"/>
        </w:rPr>
      </w:pPr>
      <w:r w:rsidRPr="0093327C">
        <w:rPr>
          <w:rFonts w:cs="Arial"/>
          <w:highlight w:val="yellow"/>
        </w:rPr>
        <w:fldChar w:fldCharType="end"/>
      </w:r>
    </w:p>
    <w:p w14:paraId="1F4415AF" w14:textId="77777777" w:rsidR="006B70DB" w:rsidRPr="0093327C" w:rsidRDefault="006B70DB" w:rsidP="006B70DB"/>
    <w:p w14:paraId="1200AFC5" w14:textId="77777777" w:rsidR="006B70DB" w:rsidRPr="0093327C" w:rsidRDefault="006B70DB" w:rsidP="006B70DB">
      <w:pPr>
        <w:keepNext/>
        <w:keepLines/>
        <w:outlineLvl w:val="0"/>
        <w:rPr>
          <w:caps/>
        </w:rPr>
      </w:pPr>
      <w:bookmarkStart w:id="3" w:name="_Toc83204680"/>
      <w:r>
        <w:rPr>
          <w:caps/>
        </w:rPr>
        <w:lastRenderedPageBreak/>
        <w:t>ANTECEDENTES</w:t>
      </w:r>
      <w:bookmarkEnd w:id="3"/>
    </w:p>
    <w:p w14:paraId="3F63E033" w14:textId="77777777" w:rsidR="006B70DB" w:rsidRPr="0093327C" w:rsidRDefault="006B70DB" w:rsidP="006B70DB">
      <w:pPr>
        <w:keepNext/>
        <w:keepLines/>
      </w:pPr>
    </w:p>
    <w:p w14:paraId="759CD0E0" w14:textId="52E801FB" w:rsidR="006B70DB" w:rsidRPr="0093327C" w:rsidRDefault="006B70DB" w:rsidP="006B70DB">
      <w:pPr>
        <w:keepNext/>
        <w:keepLines/>
      </w:pPr>
      <w:r w:rsidRPr="0093327C">
        <w:fldChar w:fldCharType="begin"/>
      </w:r>
      <w:r w:rsidRPr="0093327C">
        <w:instrText xml:space="preserve"> AUTONUM  </w:instrText>
      </w:r>
      <w:r w:rsidRPr="0093327C">
        <w:fldChar w:fldCharType="end"/>
      </w:r>
      <w:r>
        <w:tab/>
        <w:t>En su cuadragésima quinta sesión,</w:t>
      </w:r>
      <w:r w:rsidRPr="0093327C">
        <w:rPr>
          <w:vertAlign w:val="superscript"/>
        </w:rPr>
        <w:footnoteReference w:id="3"/>
      </w:r>
      <w:r>
        <w:t xml:space="preserve"> </w:t>
      </w:r>
      <w:r>
        <w:rPr>
          <w:snapToGrid w:val="0"/>
        </w:rPr>
        <w:t>el TC observó, a partir de las novedades que se mencionan en el documento TC/45/9 “Publicación de descripciones de variedades”, que los miembros de la Unión están elaborando bases de datos que contienen datos morfológicos y moleculares y, cuando lo consideran pertinente, colaboran en la elaboración de bases de datos destinadas a la gestión de colecciones de variedades, especialmente en el plano regional.</w:t>
      </w:r>
      <w:r w:rsidR="00361CE9">
        <w:rPr>
          <w:snapToGrid w:val="0"/>
        </w:rPr>
        <w:t xml:space="preserve"> </w:t>
      </w:r>
      <w:r>
        <w:rPr>
          <w:snapToGrid w:val="0"/>
        </w:rPr>
        <w:t>El TC convino en que puede resultar ventajoso ofrecer a los miembros de la Unión la posibilidad de informar sobre dicha labor de un modo coherente al TC, a los TWP y al BMT.</w:t>
      </w:r>
      <w:r w:rsidR="00361CE9">
        <w:rPr>
          <w:snapToGrid w:val="0"/>
        </w:rPr>
        <w:t xml:space="preserve"> </w:t>
      </w:r>
      <w:r>
        <w:rPr>
          <w:snapToGrid w:val="0"/>
        </w:rPr>
        <w:t>Así, el TC acordó sustituir el punto del orden del día “Publicación de descripciones de variedades” por un punto relativo a “Bases de datos de descripciones de variedades” en los programas de las próximas sesiones del TC, los TWP y el BMT.</w:t>
      </w:r>
      <w:r w:rsidR="00361CE9">
        <w:rPr>
          <w:snapToGrid w:val="0"/>
        </w:rPr>
        <w:t xml:space="preserve"> </w:t>
      </w:r>
      <w:r>
        <w:rPr>
          <w:snapToGrid w:val="0"/>
        </w:rPr>
        <w:t xml:space="preserve">A ese respecto, recordó la importancia que reviste la </w:t>
      </w:r>
      <w:r>
        <w:t>lista de criterios por examinar aplicables al uso de descripciones procedentes de distintas localidades y fuentes que figura en el párrafo 3 del documento TC/45/9 y se reproduce a continuación.</w:t>
      </w:r>
      <w:r w:rsidR="00361CE9">
        <w:t xml:space="preserve"> </w:t>
      </w:r>
      <w:r>
        <w:t xml:space="preserve">El TC acordó además que la información presentada no tiene por qué estar relacionada con la publicación de descripciones (véase </w:t>
      </w:r>
      <w:r>
        <w:rPr>
          <w:snapToGrid w:val="0"/>
          <w:color w:val="000000"/>
        </w:rPr>
        <w:t>el párrafo 173 del documento TC/45/16 “Informe”).</w:t>
      </w:r>
    </w:p>
    <w:p w14:paraId="1C06251A" w14:textId="77777777" w:rsidR="006B70DB" w:rsidRPr="0093327C" w:rsidRDefault="006B70DB" w:rsidP="006B70DB"/>
    <w:p w14:paraId="32CA1683" w14:textId="77777777" w:rsidR="006B70DB" w:rsidRPr="0093327C" w:rsidRDefault="006B70DB" w:rsidP="006B70DB">
      <w:pPr>
        <w:tabs>
          <w:tab w:val="left" w:pos="1134"/>
          <w:tab w:val="left" w:pos="1701"/>
        </w:tabs>
        <w:ind w:left="567" w:right="567"/>
        <w:rPr>
          <w:rFonts w:cs="Arial"/>
          <w:sz w:val="18"/>
          <w:szCs w:val="18"/>
        </w:rPr>
      </w:pPr>
      <w:r>
        <w:rPr>
          <w:sz w:val="18"/>
        </w:rPr>
        <w:t>“3.</w:t>
      </w:r>
      <w:r>
        <w:rPr>
          <w:sz w:val="18"/>
        </w:rPr>
        <w:tab/>
        <w:t xml:space="preserve">En su cuadragésima tercera sesión, celebrada en Ginebra del 26 al 28 de marzo de 2007, el Comité Técnico (TC) llegó a un acuerdo sobre </w:t>
      </w:r>
      <w:r>
        <w:rPr>
          <w:snapToGrid w:val="0"/>
          <w:sz w:val="18"/>
        </w:rPr>
        <w:t>la</w:t>
      </w:r>
      <w:r>
        <w:rPr>
          <w:sz w:val="18"/>
        </w:rPr>
        <w:t xml:space="preserve"> lista de criterios que han de examinar los Grupos de Trabajo Técnico (TWP) para el uso de descripciones procedentes de distintas localidades y fuentes, que es la siguiente:</w:t>
      </w:r>
    </w:p>
    <w:p w14:paraId="0DCE5EAF" w14:textId="77777777" w:rsidR="006B70DB" w:rsidRPr="0093327C" w:rsidRDefault="006B70DB" w:rsidP="006B70DB">
      <w:pPr>
        <w:tabs>
          <w:tab w:val="left" w:pos="1134"/>
          <w:tab w:val="left" w:pos="1701"/>
        </w:tabs>
        <w:ind w:left="567" w:right="567"/>
        <w:rPr>
          <w:rFonts w:cs="Arial"/>
          <w:sz w:val="18"/>
          <w:szCs w:val="18"/>
        </w:rPr>
      </w:pPr>
    </w:p>
    <w:p w14:paraId="411310CD" w14:textId="77777777" w:rsidR="006B70DB" w:rsidRPr="0093327C" w:rsidRDefault="0093327C" w:rsidP="006B70DB">
      <w:pPr>
        <w:tabs>
          <w:tab w:val="left" w:pos="1701"/>
        </w:tabs>
        <w:spacing w:after="40"/>
        <w:ind w:left="1701" w:right="567" w:hanging="567"/>
        <w:rPr>
          <w:rFonts w:cs="Arial"/>
          <w:sz w:val="18"/>
          <w:szCs w:val="18"/>
        </w:rPr>
      </w:pPr>
      <w:r>
        <w:rPr>
          <w:sz w:val="18"/>
        </w:rPr>
        <w:t>a)</w:t>
      </w:r>
      <w:r>
        <w:rPr>
          <w:sz w:val="18"/>
        </w:rPr>
        <w:tab/>
        <w:t>considerar las especies respecto de las que opinan que es realmente interesante crear una base de datos internacional de descripciones de variedades;</w:t>
      </w:r>
    </w:p>
    <w:p w14:paraId="13786F47" w14:textId="77777777" w:rsidR="006B70DB" w:rsidRPr="0093327C" w:rsidRDefault="0093327C" w:rsidP="006B70DB">
      <w:pPr>
        <w:tabs>
          <w:tab w:val="left" w:pos="1701"/>
        </w:tabs>
        <w:spacing w:after="40"/>
        <w:ind w:left="1701" w:right="567" w:hanging="567"/>
        <w:rPr>
          <w:rFonts w:cs="Arial"/>
          <w:sz w:val="18"/>
          <w:szCs w:val="18"/>
        </w:rPr>
      </w:pPr>
      <w:r>
        <w:rPr>
          <w:sz w:val="18"/>
        </w:rPr>
        <w:t>b)</w:t>
      </w:r>
      <w:r>
        <w:rPr>
          <w:sz w:val="18"/>
        </w:rPr>
        <w:tab/>
        <w:t>especificar el objetivo y la utilidad previstos;</w:t>
      </w:r>
    </w:p>
    <w:p w14:paraId="0E51B25D" w14:textId="77777777" w:rsidR="006B70DB" w:rsidRPr="0093327C" w:rsidRDefault="0093327C" w:rsidP="006B70DB">
      <w:pPr>
        <w:tabs>
          <w:tab w:val="left" w:pos="1701"/>
        </w:tabs>
        <w:spacing w:after="40"/>
        <w:ind w:left="1701" w:right="567" w:hanging="567"/>
        <w:rPr>
          <w:rFonts w:cs="Arial"/>
          <w:sz w:val="18"/>
          <w:szCs w:val="18"/>
        </w:rPr>
      </w:pPr>
      <w:r>
        <w:rPr>
          <w:sz w:val="18"/>
        </w:rPr>
        <w:t>c)</w:t>
      </w:r>
      <w:r>
        <w:rPr>
          <w:sz w:val="18"/>
        </w:rPr>
        <w:tab/>
        <w:t xml:space="preserve">seleccionar los caracteres respecto de los que deben publicarse descripciones; </w:t>
      </w:r>
    </w:p>
    <w:p w14:paraId="6F345CC5" w14:textId="77777777" w:rsidR="006B70DB" w:rsidRPr="0093327C" w:rsidRDefault="0093327C" w:rsidP="006B70DB">
      <w:pPr>
        <w:tabs>
          <w:tab w:val="left" w:pos="1701"/>
        </w:tabs>
        <w:spacing w:after="40"/>
        <w:ind w:left="1701" w:right="567" w:hanging="567"/>
        <w:rPr>
          <w:rFonts w:cs="Arial"/>
          <w:sz w:val="18"/>
          <w:szCs w:val="18"/>
        </w:rPr>
      </w:pPr>
      <w:r>
        <w:rPr>
          <w:sz w:val="18"/>
        </w:rPr>
        <w:t>d)</w:t>
      </w:r>
      <w:r>
        <w:rPr>
          <w:sz w:val="18"/>
        </w:rPr>
        <w:tab/>
        <w:t>especificar para cada carácter el grado de armonización ya alcanzado o pretendido (en este último caso, especificar si deben adoptarse medidas para mejorar el grado de armonización: ring tests, revisión de la descripción del modo de observación en las directrices...);</w:t>
      </w:r>
    </w:p>
    <w:p w14:paraId="46D7DA3E" w14:textId="77777777" w:rsidR="006B70DB" w:rsidRPr="0093327C" w:rsidRDefault="006B70DB" w:rsidP="006B70DB">
      <w:pPr>
        <w:tabs>
          <w:tab w:val="left" w:pos="1701"/>
        </w:tabs>
        <w:spacing w:after="40"/>
        <w:ind w:left="1701" w:right="567" w:hanging="567"/>
        <w:rPr>
          <w:rFonts w:cs="Arial"/>
          <w:sz w:val="18"/>
          <w:szCs w:val="18"/>
        </w:rPr>
      </w:pPr>
      <w:r>
        <w:rPr>
          <w:sz w:val="18"/>
        </w:rPr>
        <w:t>e)</w:t>
      </w:r>
      <w:r>
        <w:rPr>
          <w:sz w:val="18"/>
        </w:rPr>
        <w:tab/>
        <w:t>estudiar la pertinencia de un “enfoque regional”, en lugar de un “enfoque internacional” (considerar grupos de países y comparar las descripciones solo dentro de esos grupos);</w:t>
      </w:r>
    </w:p>
    <w:p w14:paraId="61DC4CEB" w14:textId="77777777" w:rsidR="006B70DB" w:rsidRPr="0093327C" w:rsidRDefault="006B70DB" w:rsidP="006B70DB">
      <w:pPr>
        <w:tabs>
          <w:tab w:val="left" w:pos="1701"/>
        </w:tabs>
        <w:spacing w:after="40"/>
        <w:ind w:left="1701" w:right="567" w:hanging="567"/>
        <w:rPr>
          <w:rFonts w:cs="Arial"/>
          <w:sz w:val="18"/>
          <w:szCs w:val="18"/>
        </w:rPr>
      </w:pPr>
      <w:r>
        <w:rPr>
          <w:sz w:val="18"/>
        </w:rPr>
        <w:t>f)</w:t>
      </w:r>
      <w:r>
        <w:rPr>
          <w:sz w:val="18"/>
        </w:rPr>
        <w:tab/>
        <w:t>proponer distancias mínimas para los caracteres pertinentes al establecer comparaciones entre los datos;</w:t>
      </w:r>
    </w:p>
    <w:p w14:paraId="5B7FCFC0" w14:textId="1C48A0F4" w:rsidR="006B70DB" w:rsidRPr="0093327C" w:rsidRDefault="006B70DB" w:rsidP="006B70DB">
      <w:pPr>
        <w:tabs>
          <w:tab w:val="left" w:pos="1701"/>
        </w:tabs>
        <w:spacing w:after="40"/>
        <w:ind w:left="1701" w:right="567" w:hanging="567"/>
        <w:rPr>
          <w:rFonts w:cs="Arial"/>
          <w:sz w:val="18"/>
          <w:szCs w:val="18"/>
        </w:rPr>
      </w:pPr>
      <w:r>
        <w:rPr>
          <w:sz w:val="18"/>
        </w:rPr>
        <w:t>g)</w:t>
      </w:r>
      <w:r>
        <w:rPr>
          <w:sz w:val="18"/>
        </w:rPr>
        <w:tab/>
        <w:t>indicar cuáles son los países que contribuirían a la publicación;</w:t>
      </w:r>
      <w:r w:rsidR="00361CE9">
        <w:rPr>
          <w:sz w:val="18"/>
        </w:rPr>
        <w:t xml:space="preserve"> </w:t>
      </w:r>
    </w:p>
    <w:p w14:paraId="5151E6AB" w14:textId="77777777" w:rsidR="006B70DB" w:rsidRPr="0093327C" w:rsidRDefault="006B70DB" w:rsidP="006B70DB">
      <w:pPr>
        <w:tabs>
          <w:tab w:val="left" w:pos="1701"/>
        </w:tabs>
        <w:spacing w:after="40"/>
        <w:ind w:left="1701" w:right="567" w:hanging="567"/>
        <w:rPr>
          <w:rFonts w:cs="Arial"/>
          <w:sz w:val="18"/>
          <w:szCs w:val="18"/>
        </w:rPr>
      </w:pPr>
      <w:r>
        <w:rPr>
          <w:sz w:val="18"/>
        </w:rPr>
        <w:t>h)</w:t>
      </w:r>
      <w:r>
        <w:rPr>
          <w:sz w:val="18"/>
        </w:rPr>
        <w:tab/>
        <w:t>considerar el tipo de acceso (libre o limitado a los colaboradores); y</w:t>
      </w:r>
    </w:p>
    <w:p w14:paraId="4E0B19DE" w14:textId="5EA46B71" w:rsidR="006B70DB" w:rsidRPr="0093327C" w:rsidRDefault="006B70DB" w:rsidP="006B70DB">
      <w:pPr>
        <w:tabs>
          <w:tab w:val="left" w:pos="1701"/>
        </w:tabs>
        <w:spacing w:after="40"/>
        <w:ind w:left="1701" w:right="567" w:hanging="567"/>
        <w:rPr>
          <w:rFonts w:cs="Arial"/>
          <w:sz w:val="18"/>
          <w:szCs w:val="18"/>
        </w:rPr>
      </w:pPr>
      <w:r>
        <w:rPr>
          <w:sz w:val="18"/>
        </w:rPr>
        <w:t>i)</w:t>
      </w:r>
      <w:r>
        <w:rPr>
          <w:sz w:val="18"/>
        </w:rPr>
        <w:tab/>
        <w:t>considerar el costo de los proyectos correspondientes.</w:t>
      </w:r>
      <w:r w:rsidR="007607D3">
        <w:rPr>
          <w:rFonts w:cs="Arial"/>
          <w:sz w:val="18"/>
        </w:rPr>
        <w:t>”</w:t>
      </w:r>
    </w:p>
    <w:p w14:paraId="1AEC3B22" w14:textId="77777777" w:rsidR="006B70DB" w:rsidRPr="0093327C" w:rsidRDefault="006B70DB" w:rsidP="006B70DB"/>
    <w:p w14:paraId="73A546E3" w14:textId="77777777" w:rsidR="006B70DB" w:rsidRPr="0093327C" w:rsidRDefault="006B70DB" w:rsidP="006B70DB">
      <w:r w:rsidRPr="0093327C">
        <w:fldChar w:fldCharType="begin"/>
      </w:r>
      <w:r w:rsidRPr="0093327C">
        <w:instrText xml:space="preserve"> AUTONUM  </w:instrText>
      </w:r>
      <w:r w:rsidRPr="0093327C">
        <w:fldChar w:fldCharType="end"/>
      </w:r>
      <w:r>
        <w:tab/>
        <w:t xml:space="preserve">De conformidad con la decisión adoptada por el TC en su cuadragésima quinta sesión, se recuerda que los miembros de la Unión están invitados a informar al </w:t>
      </w:r>
      <w:r>
        <w:rPr>
          <w:snapToGrid w:val="0"/>
        </w:rPr>
        <w:t>TC, a los TWP y al BMT</w:t>
      </w:r>
      <w:r>
        <w:t xml:space="preserve"> sobre la labor relativa a la elaboración de bases de datos que contienen datos morfológicos y/o moleculares.</w:t>
      </w:r>
    </w:p>
    <w:p w14:paraId="269D73DE" w14:textId="77777777" w:rsidR="006B70DB" w:rsidRPr="0093327C" w:rsidRDefault="006B70DB" w:rsidP="006B70DB">
      <w:bookmarkStart w:id="4" w:name="_Toc512935370"/>
    </w:p>
    <w:p w14:paraId="0172D9CE" w14:textId="77777777" w:rsidR="006B70DB" w:rsidRPr="0093327C" w:rsidRDefault="006B70DB" w:rsidP="006B70DB"/>
    <w:p w14:paraId="2E1A5242" w14:textId="77777777" w:rsidR="006B70DB" w:rsidRPr="0093327C" w:rsidRDefault="006B70DB" w:rsidP="006B70DB">
      <w:pPr>
        <w:keepNext/>
        <w:outlineLvl w:val="0"/>
        <w:rPr>
          <w:caps/>
        </w:rPr>
      </w:pPr>
      <w:bookmarkStart w:id="5" w:name="_Toc83204681"/>
      <w:bookmarkEnd w:id="4"/>
      <w:r>
        <w:rPr>
          <w:caps/>
        </w:rPr>
        <w:t>NOVEDADES ACAECIDAS EN LOS GRUPOS DE TRABAJO TÉCNICO EN SUS SESIONES DE 2021</w:t>
      </w:r>
      <w:bookmarkEnd w:id="5"/>
    </w:p>
    <w:p w14:paraId="42D27E14" w14:textId="77777777" w:rsidR="006B70DB" w:rsidRPr="0093327C" w:rsidRDefault="006B70DB" w:rsidP="006B70DB"/>
    <w:p w14:paraId="203B8AEA" w14:textId="77777777"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r>
      <w:r>
        <w:t>En sus sesiones de 2021, el TWV,</w:t>
      </w:r>
      <w:r w:rsidRPr="0093327C">
        <w:rPr>
          <w:vertAlign w:val="superscript"/>
        </w:rPr>
        <w:footnoteReference w:id="4"/>
      </w:r>
      <w:r>
        <w:t xml:space="preserve"> el TWO,</w:t>
      </w:r>
      <w:r w:rsidRPr="0093327C">
        <w:rPr>
          <w:vertAlign w:val="superscript"/>
        </w:rPr>
        <w:footnoteReference w:id="5"/>
      </w:r>
      <w:r>
        <w:t xml:space="preserve"> el TWA</w:t>
      </w:r>
      <w:r w:rsidRPr="0093327C">
        <w:rPr>
          <w:vertAlign w:val="superscript"/>
        </w:rPr>
        <w:footnoteReference w:id="6"/>
      </w:r>
      <w:r>
        <w:t xml:space="preserve"> y el TWF</w:t>
      </w:r>
      <w:r w:rsidRPr="0093327C">
        <w:rPr>
          <w:vertAlign w:val="superscript"/>
        </w:rPr>
        <w:footnoteReference w:id="7"/>
      </w:r>
      <w:r>
        <w:t xml:space="preserve"> examinaron el documento </w:t>
      </w:r>
      <w:r>
        <w:rPr>
          <w:snapToGrid w:val="0"/>
        </w:rPr>
        <w:t>TWP/5/2</w:t>
      </w:r>
      <w:r>
        <w:t xml:space="preserve"> (véanse los párrafos </w:t>
      </w:r>
      <w:r>
        <w:rPr>
          <w:snapToGrid w:val="0"/>
        </w:rPr>
        <w:t>87 a 92</w:t>
      </w:r>
      <w:r>
        <w:t xml:space="preserve"> del documento TWV/55/16 “</w:t>
      </w:r>
      <w:r>
        <w:rPr>
          <w:i/>
          <w:iCs/>
        </w:rPr>
        <w:t>Report</w:t>
      </w:r>
      <w:r>
        <w:t>” (Informe); los párrafos </w:t>
      </w:r>
      <w:r>
        <w:rPr>
          <w:snapToGrid w:val="0"/>
        </w:rPr>
        <w:t>48 a 50</w:t>
      </w:r>
      <w:r>
        <w:t xml:space="preserve"> del documento TWO/53/10 “</w:t>
      </w:r>
      <w:r>
        <w:rPr>
          <w:i/>
          <w:iCs/>
        </w:rPr>
        <w:t>Report</w:t>
      </w:r>
      <w:r>
        <w:t>”; los párrafos </w:t>
      </w:r>
      <w:r>
        <w:rPr>
          <w:snapToGrid w:val="0"/>
        </w:rPr>
        <w:t>59 a 62</w:t>
      </w:r>
      <w:r>
        <w:t xml:space="preserve"> del documento TWA/50/9 “</w:t>
      </w:r>
      <w:r>
        <w:rPr>
          <w:i/>
          <w:iCs/>
        </w:rPr>
        <w:t>Report</w:t>
      </w:r>
      <w:r>
        <w:t>”; y los párrafos </w:t>
      </w:r>
      <w:r>
        <w:rPr>
          <w:snapToGrid w:val="0"/>
        </w:rPr>
        <w:t>55 a 59</w:t>
      </w:r>
      <w:r>
        <w:t xml:space="preserve"> del documento TWF/52/10 “</w:t>
      </w:r>
      <w:r>
        <w:rPr>
          <w:i/>
          <w:iCs/>
        </w:rPr>
        <w:t>Report</w:t>
      </w:r>
      <w:r>
        <w:t>”).</w:t>
      </w:r>
    </w:p>
    <w:p w14:paraId="274CF34C" w14:textId="77777777" w:rsidR="006B70DB" w:rsidRPr="0093327C" w:rsidRDefault="006B70DB" w:rsidP="006B70DB">
      <w:pPr>
        <w:rPr>
          <w:snapToGrid w:val="0"/>
        </w:rPr>
      </w:pPr>
    </w:p>
    <w:p w14:paraId="4E1E7E9A" w14:textId="77777777"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Los comentarios que formule el TWC, en su trigésima novena sesión, se presentarán en una adición al presente documento.</w:t>
      </w:r>
    </w:p>
    <w:p w14:paraId="02EBCB8A" w14:textId="77777777" w:rsidR="006B70DB" w:rsidRPr="0093327C" w:rsidRDefault="006B70DB" w:rsidP="006B70DB">
      <w:pPr>
        <w:rPr>
          <w:snapToGrid w:val="0"/>
        </w:rPr>
      </w:pPr>
    </w:p>
    <w:p w14:paraId="2AEC2EB2" w14:textId="77777777"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El TWV, el TWO, el TWA y el TWF tomaron nota de los informes presentados en los TWP en 2020 sobre bases de datos que contienen datos morfológicos y/o moleculares.</w:t>
      </w:r>
    </w:p>
    <w:p w14:paraId="41C83A08" w14:textId="77777777" w:rsidR="006B70DB" w:rsidRPr="0093327C" w:rsidRDefault="006B70DB" w:rsidP="006B70DB">
      <w:pPr>
        <w:rPr>
          <w:snapToGrid w:val="0"/>
        </w:rPr>
      </w:pPr>
    </w:p>
    <w:p w14:paraId="39672DCE" w14:textId="77777777"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El TWV, el TWO, el TWA y el TWF tomaron nota de que se invitará a los miembros de la Unión a informar a los TWP sobre la labor relativa a la elaboración de bases de datos que contienen datos morfológicos y/o moleculares.</w:t>
      </w:r>
    </w:p>
    <w:p w14:paraId="46551D10" w14:textId="77777777" w:rsidR="006B70DB" w:rsidRPr="0093327C" w:rsidRDefault="006B70DB" w:rsidP="006B70DB">
      <w:pPr>
        <w:rPr>
          <w:snapToGrid w:val="0"/>
        </w:rPr>
      </w:pPr>
    </w:p>
    <w:p w14:paraId="4A48D7DD" w14:textId="02E939E6" w:rsidR="006B70DB" w:rsidRPr="0093327C" w:rsidRDefault="006B70DB" w:rsidP="006B70DB">
      <w:pPr>
        <w:rPr>
          <w:snapToGrid w:val="0"/>
        </w:rPr>
      </w:pPr>
      <w:r w:rsidRPr="0093327C">
        <w:fldChar w:fldCharType="begin"/>
      </w:r>
      <w:r w:rsidRPr="0093327C">
        <w:instrText xml:space="preserve"> AUTONUM  </w:instrText>
      </w:r>
      <w:r w:rsidRPr="0093327C">
        <w:fldChar w:fldCharType="end"/>
      </w:r>
      <w:r>
        <w:tab/>
        <w:t>En su quincuagésima quinta sesión, el TWV asistió a una ponencia sobre “</w:t>
      </w:r>
      <w:r>
        <w:rPr>
          <w:snapToGrid w:val="0"/>
        </w:rPr>
        <w:t>Gestión de la colección de referencia: base de datos europea del melón</w:t>
      </w:r>
      <w:r>
        <w:t>” a cargo de un experto de Francia.</w:t>
      </w:r>
      <w:r w:rsidR="00361CE9">
        <w:t xml:space="preserve"> </w:t>
      </w:r>
      <w:r>
        <w:t>Se facilita una copia de la ponencia en el documento TWV/55/7.</w:t>
      </w:r>
    </w:p>
    <w:p w14:paraId="678E0616" w14:textId="77777777" w:rsidR="006B70DB" w:rsidRPr="0093327C" w:rsidRDefault="006B70DB" w:rsidP="006B70DB">
      <w:pPr>
        <w:rPr>
          <w:snapToGrid w:val="0"/>
        </w:rPr>
      </w:pPr>
    </w:p>
    <w:p w14:paraId="4E8C5ACD" w14:textId="77777777" w:rsidR="006B70DB" w:rsidRPr="0093327C" w:rsidRDefault="006B70DB" w:rsidP="006B70DB">
      <w:r w:rsidRPr="0093327C">
        <w:fldChar w:fldCharType="begin"/>
      </w:r>
      <w:r w:rsidRPr="0093327C">
        <w:instrText xml:space="preserve"> AUTONUM  </w:instrText>
      </w:r>
      <w:r w:rsidRPr="0093327C">
        <w:fldChar w:fldCharType="end"/>
      </w:r>
      <w:r>
        <w:tab/>
        <w:t>En su quincuagésima quinta sesión, el TWV escuchó un informe verbal sobre la “Base de datos del tomate” de un experto de los Países Bajos.</w:t>
      </w:r>
    </w:p>
    <w:p w14:paraId="79843805" w14:textId="77777777" w:rsidR="006B70DB" w:rsidRPr="0093327C" w:rsidRDefault="006B70DB" w:rsidP="006B70DB">
      <w:pPr>
        <w:rPr>
          <w:snapToGrid w:val="0"/>
        </w:rPr>
      </w:pPr>
    </w:p>
    <w:p w14:paraId="606617F1" w14:textId="03DBCEC9" w:rsidR="006B70DB" w:rsidRPr="0093327C" w:rsidRDefault="006B70DB" w:rsidP="006B70DB">
      <w:r w:rsidRPr="0093327C">
        <w:fldChar w:fldCharType="begin"/>
      </w:r>
      <w:r w:rsidRPr="0093327C">
        <w:instrText xml:space="preserve"> AUTONUM  </w:instrText>
      </w:r>
      <w:r w:rsidRPr="0093327C">
        <w:fldChar w:fldCharType="end"/>
      </w:r>
      <w:r>
        <w:tab/>
        <w:t xml:space="preserve">En su quincuagésima quinta sesión, el TWV acogió con agrado la labor realizada en lo que se refiere a la creación de tales bases de datos para la gestión de colecciones de referencia e invitó a las autoridades a compartir sus conocimientos e información a fin elaborar descripciones de variedades armonizadas y fiables. Además agradeció la propuesta formulada por un experto de los Países Bajos de presentar una ponencia, en la quincuagésima sexta sesión del TWV, sobre la colección de descripciones de variedades que estarán a disposición del público para </w:t>
      </w:r>
      <w:r w:rsidR="003E734A">
        <w:t>su uso ulterior.</w:t>
      </w:r>
    </w:p>
    <w:p w14:paraId="47B169C4" w14:textId="77777777" w:rsidR="006B70DB" w:rsidRPr="0093327C" w:rsidRDefault="006B70DB" w:rsidP="006B70DB">
      <w:pPr>
        <w:rPr>
          <w:snapToGrid w:val="0"/>
        </w:rPr>
      </w:pPr>
    </w:p>
    <w:p w14:paraId="7C336FA6" w14:textId="30B86439"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En su quincuagésima, el TWA asistió a una ponencia sobre “Integración de datos moleculares en el examen DHE del trigo duro” a cargo de un experto de Austria.</w:t>
      </w:r>
      <w:r w:rsidR="00361CE9">
        <w:rPr>
          <w:snapToGrid w:val="0"/>
        </w:rPr>
        <w:t xml:space="preserve"> </w:t>
      </w:r>
      <w:r>
        <w:rPr>
          <w:snapToGrid w:val="0"/>
        </w:rPr>
        <w:t>Se facilita una copia de la ponencia en el documento TWA/50/7.</w:t>
      </w:r>
      <w:r w:rsidR="00361CE9">
        <w:rPr>
          <w:snapToGrid w:val="0"/>
        </w:rPr>
        <w:t xml:space="preserve"> </w:t>
      </w:r>
      <w:r>
        <w:rPr>
          <w:snapToGrid w:val="0"/>
        </w:rPr>
        <w:t>El TWA tomó nota de la información comunicada y convino en invitar al experto de</w:t>
      </w:r>
      <w:r w:rsidR="00763F07">
        <w:rPr>
          <w:snapToGrid w:val="0"/>
        </w:rPr>
        <w:t> </w:t>
      </w:r>
      <w:r>
        <w:rPr>
          <w:snapToGrid w:val="0"/>
        </w:rPr>
        <w:t xml:space="preserve">Austria a informar de los nuevos avances en su quincuagésima primera sesión. </w:t>
      </w:r>
    </w:p>
    <w:p w14:paraId="5C4F1F46" w14:textId="77777777" w:rsidR="006B70DB" w:rsidRPr="0093327C" w:rsidRDefault="006B70DB" w:rsidP="006B70DB">
      <w:pPr>
        <w:rPr>
          <w:snapToGrid w:val="0"/>
        </w:rPr>
      </w:pPr>
    </w:p>
    <w:p w14:paraId="626FB6E4" w14:textId="3CFA57EE"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En su quincuagésima segunda sesión, el TWF</w:t>
      </w:r>
      <w:r>
        <w:t>,</w:t>
      </w:r>
      <w:r w:rsidR="00361CE9">
        <w:t xml:space="preserve"> </w:t>
      </w:r>
      <w:r>
        <w:rPr>
          <w:snapToGrid w:val="0"/>
        </w:rPr>
        <w:t>tomó nota de que el Canadá, la Unión Europea, Francia, el Japón y Nueva Zelandia publicaron descripciones de variedades en sus sitios web.</w:t>
      </w:r>
      <w:r w:rsidR="00361CE9">
        <w:rPr>
          <w:snapToGrid w:val="0"/>
        </w:rPr>
        <w:t xml:space="preserve"> </w:t>
      </w:r>
      <w:r>
        <w:rPr>
          <w:snapToGrid w:val="0"/>
        </w:rPr>
        <w:t>El TWF convino en invitar a los miembros a proporcionar información a la Oficina de la Unión, a más tardar el 31 de diciembre de 2021, sobre la manera de acceder a las descripciones de variedades publicadas, por ejemplo, los enlaces a las páginas web en las que consta esta información.</w:t>
      </w:r>
      <w:r w:rsidR="00361CE9">
        <w:rPr>
          <w:snapToGrid w:val="0"/>
        </w:rPr>
        <w:t xml:space="preserve"> </w:t>
      </w:r>
    </w:p>
    <w:p w14:paraId="72C82955" w14:textId="77777777" w:rsidR="006B70DB" w:rsidRPr="0093327C" w:rsidRDefault="006B70DB" w:rsidP="006B70DB">
      <w:pPr>
        <w:rPr>
          <w:snapToGrid w:val="0"/>
        </w:rPr>
      </w:pPr>
    </w:p>
    <w:p w14:paraId="03E6A049" w14:textId="0F3BCCC0" w:rsidR="006B70DB" w:rsidRPr="0093327C" w:rsidRDefault="006B70DB" w:rsidP="006B70DB">
      <w:pPr>
        <w:rPr>
          <w:snapToGrid w:val="0"/>
        </w:rPr>
      </w:pPr>
      <w:r w:rsidRPr="0093327C">
        <w:rPr>
          <w:snapToGrid w:val="0"/>
        </w:rPr>
        <w:fldChar w:fldCharType="begin"/>
      </w:r>
      <w:r w:rsidRPr="0093327C">
        <w:rPr>
          <w:snapToGrid w:val="0"/>
        </w:rPr>
        <w:instrText xml:space="preserve"> AUTONUM  </w:instrText>
      </w:r>
      <w:r w:rsidRPr="0093327C">
        <w:rPr>
          <w:snapToGrid w:val="0"/>
        </w:rPr>
        <w:fldChar w:fldCharType="end"/>
      </w:r>
      <w:r>
        <w:rPr>
          <w:snapToGrid w:val="0"/>
        </w:rPr>
        <w:tab/>
        <w:t>En su quincuagésima segunda sesión, el TWF</w:t>
      </w:r>
      <w:r w:rsidR="00361CE9">
        <w:t xml:space="preserve"> </w:t>
      </w:r>
      <w:r>
        <w:rPr>
          <w:snapToGrid w:val="0"/>
        </w:rPr>
        <w:t>tomó nota de que la información comunicada a la Oficina de la Unión se presentará a los Grupos de Trabajo Técnico, en sus sesiones de 2022, en el documento “Bases de datos de descripciones de variedades”.</w:t>
      </w:r>
      <w:r w:rsidR="00361CE9">
        <w:rPr>
          <w:snapToGrid w:val="0"/>
        </w:rPr>
        <w:t xml:space="preserve"> </w:t>
      </w:r>
      <w:r>
        <w:rPr>
          <w:snapToGrid w:val="0"/>
        </w:rPr>
        <w:t xml:space="preserve">El TWF convino en que, una vez que la información esté disponible, se ha de invitar a la Oficina de la Unión a determinar si procede que la información sobre las páginas web con descripciones de variedades se ponga a disposición en el sitio web de la UPOV. </w:t>
      </w:r>
    </w:p>
    <w:p w14:paraId="419FD47B" w14:textId="77777777" w:rsidR="006B70DB" w:rsidRPr="0093327C" w:rsidRDefault="006B70DB" w:rsidP="006B70DB"/>
    <w:p w14:paraId="2BA742DC" w14:textId="77777777" w:rsidR="006B70DB" w:rsidRPr="0093327C" w:rsidRDefault="006B70DB" w:rsidP="006B70DB">
      <w:r w:rsidRPr="00A56810">
        <w:fldChar w:fldCharType="begin"/>
      </w:r>
      <w:r w:rsidRPr="00A56810">
        <w:instrText xml:space="preserve"> AUTONUM  </w:instrText>
      </w:r>
      <w:r w:rsidRPr="00A56810">
        <w:fldChar w:fldCharType="end"/>
      </w:r>
      <w:r w:rsidRPr="00A56810">
        <w:tab/>
        <w:t>Las cuestiones relativas a la elaboración de una plataforma para las bases de datos de los miembros de la UPOV que contienen información descriptiva de las variedades se exponen en el documento TC/57/9 “Estrategia de cooperación en materia de examen”.</w:t>
      </w:r>
      <w:bookmarkStart w:id="6" w:name="_GoBack"/>
      <w:bookmarkEnd w:id="6"/>
    </w:p>
    <w:p w14:paraId="4ABCB309" w14:textId="77777777" w:rsidR="006B70DB" w:rsidRPr="0093327C" w:rsidRDefault="006B70DB" w:rsidP="006B70DB"/>
    <w:p w14:paraId="442D3430" w14:textId="77777777" w:rsidR="006B70DB" w:rsidRPr="0093327C" w:rsidRDefault="006B70DB" w:rsidP="006B70DB">
      <w:pPr>
        <w:jc w:val="left"/>
      </w:pPr>
    </w:p>
    <w:p w14:paraId="15380010" w14:textId="77777777" w:rsidR="006B70DB" w:rsidRPr="0093327C" w:rsidRDefault="006B70DB" w:rsidP="006B70DB"/>
    <w:p w14:paraId="20672B80" w14:textId="77777777" w:rsidR="009B440E" w:rsidRPr="0093327C" w:rsidRDefault="006B70DB" w:rsidP="006B70DB">
      <w:pPr>
        <w:jc w:val="right"/>
      </w:pPr>
      <w:r>
        <w:t xml:space="preserve"> [Fin del documento]</w:t>
      </w:r>
    </w:p>
    <w:sectPr w:rsidR="009B440E" w:rsidRPr="0093327C"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E7BD2" w14:textId="77777777" w:rsidR="007B5846" w:rsidRDefault="007B5846" w:rsidP="006655D3">
      <w:r>
        <w:separator/>
      </w:r>
    </w:p>
    <w:p w14:paraId="11E1192F" w14:textId="77777777" w:rsidR="007B5846" w:rsidRDefault="007B5846" w:rsidP="006655D3"/>
    <w:p w14:paraId="038FD727" w14:textId="77777777" w:rsidR="007B5846" w:rsidRDefault="007B5846" w:rsidP="006655D3"/>
  </w:endnote>
  <w:endnote w:type="continuationSeparator" w:id="0">
    <w:p w14:paraId="15579A56" w14:textId="77777777" w:rsidR="007B5846" w:rsidRDefault="007B5846" w:rsidP="006655D3">
      <w:r>
        <w:separator/>
      </w:r>
    </w:p>
    <w:p w14:paraId="5CC88F16" w14:textId="77777777" w:rsidR="007B5846" w:rsidRPr="00294751" w:rsidRDefault="007B5846">
      <w:pPr>
        <w:pStyle w:val="Footer"/>
        <w:spacing w:after="60"/>
        <w:rPr>
          <w:sz w:val="18"/>
          <w:lang w:val="fr-FR"/>
        </w:rPr>
      </w:pPr>
      <w:r w:rsidRPr="00294751">
        <w:rPr>
          <w:sz w:val="18"/>
          <w:lang w:val="fr-FR"/>
        </w:rPr>
        <w:t>[Suite de la note de la page précédente]</w:t>
      </w:r>
    </w:p>
    <w:p w14:paraId="15262187" w14:textId="77777777" w:rsidR="007B5846" w:rsidRPr="00294751" w:rsidRDefault="007B5846" w:rsidP="006655D3">
      <w:pPr>
        <w:rPr>
          <w:lang w:val="fr-FR"/>
        </w:rPr>
      </w:pPr>
    </w:p>
    <w:p w14:paraId="72E0E60C" w14:textId="77777777" w:rsidR="007B5846" w:rsidRPr="00294751" w:rsidRDefault="007B5846" w:rsidP="006655D3">
      <w:pPr>
        <w:rPr>
          <w:lang w:val="fr-FR"/>
        </w:rPr>
      </w:pPr>
    </w:p>
  </w:endnote>
  <w:endnote w:type="continuationNotice" w:id="1">
    <w:p w14:paraId="7575775A" w14:textId="77777777" w:rsidR="007B5846" w:rsidRPr="00294751" w:rsidRDefault="007B5846" w:rsidP="006655D3">
      <w:pPr>
        <w:rPr>
          <w:lang w:val="fr-FR"/>
        </w:rPr>
      </w:pPr>
      <w:r w:rsidRPr="00294751">
        <w:rPr>
          <w:lang w:val="fr-FR"/>
        </w:rPr>
        <w:t>[Suite de la note page suivante]</w:t>
      </w:r>
    </w:p>
    <w:p w14:paraId="3670BE44" w14:textId="77777777" w:rsidR="007B5846" w:rsidRPr="00294751" w:rsidRDefault="007B5846" w:rsidP="006655D3">
      <w:pPr>
        <w:rPr>
          <w:lang w:val="fr-FR"/>
        </w:rPr>
      </w:pPr>
    </w:p>
    <w:p w14:paraId="1E40193C" w14:textId="77777777" w:rsidR="007B5846" w:rsidRPr="00294751" w:rsidRDefault="007B584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D9C6D" w14:textId="77777777" w:rsidR="007B5846" w:rsidRDefault="007B5846" w:rsidP="006655D3">
      <w:r>
        <w:separator/>
      </w:r>
    </w:p>
  </w:footnote>
  <w:footnote w:type="continuationSeparator" w:id="0">
    <w:p w14:paraId="1B48984A" w14:textId="77777777" w:rsidR="007B5846" w:rsidRDefault="007B5846" w:rsidP="006655D3">
      <w:r>
        <w:separator/>
      </w:r>
    </w:p>
  </w:footnote>
  <w:footnote w:type="continuationNotice" w:id="1">
    <w:p w14:paraId="6B9E1F4B" w14:textId="77777777" w:rsidR="007B5846" w:rsidRPr="00AB530F" w:rsidRDefault="007B5846" w:rsidP="00AB530F">
      <w:pPr>
        <w:pStyle w:val="Footer"/>
      </w:pPr>
    </w:p>
  </w:footnote>
  <w:footnote w:id="2">
    <w:p w14:paraId="3DE241A6" w14:textId="77777777" w:rsidR="006B70DB" w:rsidRPr="0093327C" w:rsidRDefault="006B70DB" w:rsidP="006B70DB">
      <w:pPr>
        <w:pStyle w:val="FootnoteText"/>
      </w:pPr>
      <w:r>
        <w:rPr>
          <w:rStyle w:val="FootnoteReference"/>
        </w:rPr>
        <w:footnoteRef/>
      </w:r>
      <w:r>
        <w:tab/>
        <w:t>Organizada por los Estados Unidos de América y celebrada por medios electrónicos del 20 al 22 de septiembre de 2021</w:t>
      </w:r>
    </w:p>
  </w:footnote>
  <w:footnote w:id="3">
    <w:p w14:paraId="2BFD465C" w14:textId="77777777" w:rsidR="006B70DB" w:rsidRPr="0093327C" w:rsidRDefault="006B70DB" w:rsidP="006B70DB">
      <w:pPr>
        <w:pStyle w:val="FootnoteText"/>
      </w:pPr>
      <w:r>
        <w:rPr>
          <w:rStyle w:val="FootnoteReference"/>
        </w:rPr>
        <w:footnoteRef/>
      </w:r>
      <w:r>
        <w:tab/>
        <w:t>Celebrada en Ginebra del 30 de marzo al 1 de abril de 2009</w:t>
      </w:r>
    </w:p>
  </w:footnote>
  <w:footnote w:id="4">
    <w:p w14:paraId="2E811515" w14:textId="77777777" w:rsidR="006B70DB" w:rsidRPr="0093327C" w:rsidRDefault="006B70DB" w:rsidP="006B70DB">
      <w:pPr>
        <w:pStyle w:val="FootnoteText"/>
      </w:pPr>
      <w:r>
        <w:rPr>
          <w:rStyle w:val="FootnoteReference"/>
        </w:rPr>
        <w:footnoteRef/>
      </w:r>
      <w:r>
        <w:tab/>
        <w:t>En su quincuagésima quinta sesión, organizada por Turquía y celebrada por medios electrónicos del 3 al 7 de mayo de 2021</w:t>
      </w:r>
    </w:p>
  </w:footnote>
  <w:footnote w:id="5">
    <w:p w14:paraId="2912A26B" w14:textId="77777777" w:rsidR="006B70DB" w:rsidRPr="0093327C" w:rsidRDefault="006B70DB" w:rsidP="006B70DB">
      <w:pPr>
        <w:pStyle w:val="FootnoteText"/>
      </w:pPr>
      <w:r>
        <w:rPr>
          <w:rStyle w:val="FootnoteReference"/>
        </w:rPr>
        <w:footnoteRef/>
      </w:r>
      <w:r>
        <w:tab/>
        <w:t>En su quincuagésima tercera sesión, organizada por los Países Bajos y celebrada por medios electrónicos del 7 al 11 de junio de 2021</w:t>
      </w:r>
    </w:p>
  </w:footnote>
  <w:footnote w:id="6">
    <w:p w14:paraId="4AEDA9E7" w14:textId="77777777" w:rsidR="006B70DB" w:rsidRPr="0093327C" w:rsidRDefault="006B70DB" w:rsidP="006B70DB">
      <w:pPr>
        <w:pStyle w:val="FootnoteText"/>
      </w:pPr>
      <w:r>
        <w:rPr>
          <w:rStyle w:val="FootnoteReference"/>
        </w:rPr>
        <w:footnoteRef/>
      </w:r>
      <w:r>
        <w:tab/>
        <w:t>En su quincuagésima sesión, organizada por la República Unida de Tanzanía y celebrada por medios electrónicos del 21 al 25 de junio de 2021</w:t>
      </w:r>
    </w:p>
  </w:footnote>
  <w:footnote w:id="7">
    <w:p w14:paraId="1A9BE441" w14:textId="77777777" w:rsidR="006B70DB" w:rsidRPr="0093327C" w:rsidRDefault="006B70DB" w:rsidP="006B70DB">
      <w:pPr>
        <w:pStyle w:val="FootnoteText"/>
      </w:pPr>
      <w:r>
        <w:rPr>
          <w:rStyle w:val="FootnoteReference"/>
        </w:rPr>
        <w:footnoteRef/>
      </w:r>
      <w:r>
        <w:tab/>
        <w:t>En su quincuagésima segunda sesión, organizada por China y celebrada por medios electrónicos del 12 al 16 de julio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998B" w14:textId="77777777" w:rsidR="00182B99" w:rsidRPr="0093327C" w:rsidRDefault="00467B42" w:rsidP="0093327C">
    <w:pPr>
      <w:pStyle w:val="Header"/>
      <w:rPr>
        <w:rStyle w:val="PageNumber"/>
      </w:rPr>
    </w:pPr>
    <w:r>
      <w:rPr>
        <w:rStyle w:val="PageNumber"/>
      </w:rPr>
      <w:t>TC/57/INF/5</w:t>
    </w:r>
  </w:p>
  <w:p w14:paraId="69CF212A" w14:textId="43B6F51F" w:rsidR="00182B99" w:rsidRPr="0093327C" w:rsidRDefault="008B3D8D" w:rsidP="0093327C">
    <w:pPr>
      <w:pStyle w:val="Header"/>
    </w:pPr>
    <w:r>
      <w:t xml:space="preserve">página </w:t>
    </w:r>
    <w:r w:rsidR="00182B99" w:rsidRPr="0093327C">
      <w:rPr>
        <w:rStyle w:val="PageNumber"/>
      </w:rPr>
      <w:fldChar w:fldCharType="begin"/>
    </w:r>
    <w:r w:rsidR="00182B99" w:rsidRPr="0093327C">
      <w:rPr>
        <w:rStyle w:val="PageNumber"/>
      </w:rPr>
      <w:instrText xml:space="preserve"> PAGE </w:instrText>
    </w:r>
    <w:r w:rsidR="00182B99" w:rsidRPr="0093327C">
      <w:rPr>
        <w:rStyle w:val="PageNumber"/>
      </w:rPr>
      <w:fldChar w:fldCharType="separate"/>
    </w:r>
    <w:r w:rsidR="00A56810">
      <w:rPr>
        <w:rStyle w:val="PageNumber"/>
        <w:noProof/>
      </w:rPr>
      <w:t>3</w:t>
    </w:r>
    <w:r w:rsidR="00182B99" w:rsidRPr="0093327C">
      <w:rPr>
        <w:rStyle w:val="PageNumber"/>
      </w:rPr>
      <w:fldChar w:fldCharType="end"/>
    </w:r>
  </w:p>
  <w:p w14:paraId="4A3846E3" w14:textId="77777777" w:rsidR="00182B99" w:rsidRPr="0093327C" w:rsidRDefault="00182B99" w:rsidP="0093327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0DB"/>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C5C28"/>
    <w:rsid w:val="002E5944"/>
    <w:rsid w:val="00305A7F"/>
    <w:rsid w:val="003152FE"/>
    <w:rsid w:val="00324098"/>
    <w:rsid w:val="00327436"/>
    <w:rsid w:val="00344BD6"/>
    <w:rsid w:val="0035528D"/>
    <w:rsid w:val="00361821"/>
    <w:rsid w:val="00361CE9"/>
    <w:rsid w:val="00361E9E"/>
    <w:rsid w:val="003B031A"/>
    <w:rsid w:val="003C7FBE"/>
    <w:rsid w:val="003D227C"/>
    <w:rsid w:val="003D2B4D"/>
    <w:rsid w:val="003E734A"/>
    <w:rsid w:val="0040557F"/>
    <w:rsid w:val="00444A88"/>
    <w:rsid w:val="00447E6F"/>
    <w:rsid w:val="00467B42"/>
    <w:rsid w:val="00474DA4"/>
    <w:rsid w:val="00476B4D"/>
    <w:rsid w:val="004805FA"/>
    <w:rsid w:val="004935D2"/>
    <w:rsid w:val="004B1215"/>
    <w:rsid w:val="004D047D"/>
    <w:rsid w:val="004F1E9E"/>
    <w:rsid w:val="004F305A"/>
    <w:rsid w:val="00512164"/>
    <w:rsid w:val="00520297"/>
    <w:rsid w:val="005338F9"/>
    <w:rsid w:val="00535335"/>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B70DB"/>
    <w:rsid w:val="006C224E"/>
    <w:rsid w:val="006D780A"/>
    <w:rsid w:val="0071271E"/>
    <w:rsid w:val="00732DEC"/>
    <w:rsid w:val="00735BD5"/>
    <w:rsid w:val="00751613"/>
    <w:rsid w:val="007556F6"/>
    <w:rsid w:val="007607D3"/>
    <w:rsid w:val="00760EEF"/>
    <w:rsid w:val="00763F07"/>
    <w:rsid w:val="00772B51"/>
    <w:rsid w:val="00777EE5"/>
    <w:rsid w:val="00783722"/>
    <w:rsid w:val="00784836"/>
    <w:rsid w:val="0079023E"/>
    <w:rsid w:val="007A2854"/>
    <w:rsid w:val="007B5846"/>
    <w:rsid w:val="007B5CA3"/>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327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56810"/>
    <w:rsid w:val="00A706D3"/>
    <w:rsid w:val="00AB2B93"/>
    <w:rsid w:val="00AB530F"/>
    <w:rsid w:val="00AB7E5B"/>
    <w:rsid w:val="00AC2883"/>
    <w:rsid w:val="00AE0EF1"/>
    <w:rsid w:val="00AE2937"/>
    <w:rsid w:val="00B07301"/>
    <w:rsid w:val="00B11F3E"/>
    <w:rsid w:val="00B13FAA"/>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656FAA"/>
  <w15:docId w15:val="{DE7353DC-B335-43A0-9C94-EA7ED57C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6B70DB"/>
    <w:rPr>
      <w:rFonts w:ascii="Arial" w:hAnsi="Arial"/>
      <w:sz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7439</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TC/57/INF/5</vt:lpstr>
      <vt:lpstr>TC/57/INF/5</vt:lpstr>
    </vt:vector>
  </TitlesOfParts>
  <Company>UPOV</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TC/57/INF/5</dc:title>
  <dc:creator>DG</dc:creator>
  <cp:lastModifiedBy>MAY Jessica</cp:lastModifiedBy>
  <cp:revision>4</cp:revision>
  <cp:lastPrinted>2016-11-22T15:41:00Z</cp:lastPrinted>
  <dcterms:created xsi:type="dcterms:W3CDTF">2021-09-23T07:17:00Z</dcterms:created>
  <dcterms:modified xsi:type="dcterms:W3CDTF">2021-09-28T13:21:00Z</dcterms:modified>
</cp:coreProperties>
</file>