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934A92" w:rsidTr="00EB4E9C">
        <w:tc>
          <w:tcPr>
            <w:tcW w:w="6522" w:type="dxa"/>
          </w:tcPr>
          <w:p w:rsidR="00DC3802" w:rsidRPr="00934A92" w:rsidRDefault="00DC3802" w:rsidP="00316402">
            <w:pPr>
              <w:rPr>
                <w:dstrike/>
              </w:rPr>
            </w:pPr>
            <w:r w:rsidRPr="00316402">
              <w:rPr>
                <w:noProof/>
                <w:lang w:val="en-US"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316402" w:rsidRDefault="002E5944" w:rsidP="00AC2883">
            <w:pPr>
              <w:pStyle w:val="Lettrine"/>
            </w:pPr>
            <w:r w:rsidRPr="00316402">
              <w:t>S</w:t>
            </w:r>
          </w:p>
        </w:tc>
      </w:tr>
      <w:tr w:rsidR="00DC3802" w:rsidRPr="00934A92" w:rsidTr="00645CA8">
        <w:trPr>
          <w:trHeight w:val="219"/>
        </w:trPr>
        <w:tc>
          <w:tcPr>
            <w:tcW w:w="6522" w:type="dxa"/>
          </w:tcPr>
          <w:p w:rsidR="00DC3802" w:rsidRPr="00934A92" w:rsidRDefault="002E5944" w:rsidP="00BC0BD4">
            <w:pPr>
              <w:pStyle w:val="upove"/>
              <w:rPr>
                <w:dstrike/>
              </w:rPr>
            </w:pPr>
            <w:r w:rsidRPr="00316402"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316402" w:rsidRDefault="00DC3802" w:rsidP="00DA4973"/>
        </w:tc>
      </w:tr>
    </w:tbl>
    <w:p w:rsidR="00316402" w:rsidRDefault="00316402" w:rsidP="00DC3802"/>
    <w:p w:rsidR="00DA4973" w:rsidRPr="00316402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934A92" w:rsidTr="00EE3C81">
        <w:tc>
          <w:tcPr>
            <w:tcW w:w="6512" w:type="dxa"/>
            <w:tcBorders>
              <w:bottom w:val="single" w:sz="4" w:space="0" w:color="auto"/>
            </w:tcBorders>
          </w:tcPr>
          <w:p w:rsidR="00316402" w:rsidRDefault="002E5944" w:rsidP="00AC2883">
            <w:pPr>
              <w:pStyle w:val="Sessiontc"/>
              <w:spacing w:line="240" w:lineRule="auto"/>
            </w:pPr>
            <w:r w:rsidRPr="00316402">
              <w:t>Comité Técnico</w:t>
            </w:r>
          </w:p>
          <w:p w:rsidR="00EB4E9C" w:rsidRPr="00934A92" w:rsidRDefault="002E5944" w:rsidP="00324098">
            <w:pPr>
              <w:pStyle w:val="Sessiontcplacedate"/>
              <w:rPr>
                <w:dstrike/>
                <w:sz w:val="22"/>
              </w:rPr>
            </w:pPr>
            <w:r w:rsidRPr="00316402">
              <w:t xml:space="preserve">Quincuagésima </w:t>
            </w:r>
            <w:r w:rsidR="00467B42" w:rsidRPr="00316402">
              <w:t>s</w:t>
            </w:r>
            <w:r w:rsidR="00324098" w:rsidRPr="00316402">
              <w:t>éptima</w:t>
            </w:r>
            <w:r w:rsidRPr="00316402">
              <w:t xml:space="preserve"> sesión</w:t>
            </w:r>
            <w:r w:rsidR="00EB4E9C" w:rsidRPr="00316402">
              <w:br/>
            </w:r>
            <w:r w:rsidRPr="00316402">
              <w:t>Ginebra</w:t>
            </w:r>
            <w:r w:rsidR="00EB4E9C" w:rsidRPr="00316402">
              <w:t xml:space="preserve">, </w:t>
            </w:r>
            <w:r w:rsidR="005A1EC1" w:rsidRPr="00316402">
              <w:t>2</w:t>
            </w:r>
            <w:r w:rsidR="00324098" w:rsidRPr="00316402">
              <w:t>5</w:t>
            </w:r>
            <w:r w:rsidR="005A1EC1" w:rsidRPr="00316402">
              <w:t xml:space="preserve"> y </w:t>
            </w:r>
            <w:r w:rsidR="000B7BB9" w:rsidRPr="00316402">
              <w:t>2</w:t>
            </w:r>
            <w:r w:rsidR="00324098" w:rsidRPr="00316402">
              <w:t>6</w:t>
            </w:r>
            <w:r w:rsidR="005A1EC1" w:rsidRPr="00316402">
              <w:t xml:space="preserve"> de octubre </w:t>
            </w:r>
            <w:r w:rsidRPr="00316402">
              <w:t>de</w:t>
            </w:r>
            <w:r w:rsidR="00A706D3" w:rsidRPr="00316402">
              <w:t xml:space="preserve"> </w:t>
            </w:r>
            <w:r w:rsidR="00467B42" w:rsidRPr="00316402">
              <w:t>202</w:t>
            </w:r>
            <w:r w:rsidR="00324098" w:rsidRPr="00316402">
              <w:t>1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316402" w:rsidRDefault="00467B42" w:rsidP="003C7FBE">
            <w:pPr>
              <w:pStyle w:val="Doccode"/>
              <w:rPr>
                <w:lang w:val="es-ES_tradnl"/>
              </w:rPr>
            </w:pPr>
            <w:r w:rsidRPr="00316402">
              <w:rPr>
                <w:lang w:val="es-ES_tradnl"/>
              </w:rPr>
              <w:t>TC/5</w:t>
            </w:r>
            <w:r w:rsidR="00324098" w:rsidRPr="00316402">
              <w:rPr>
                <w:lang w:val="es-ES_tradnl"/>
              </w:rPr>
              <w:t>7</w:t>
            </w:r>
            <w:r w:rsidR="00EB4E9C" w:rsidRPr="00316402">
              <w:rPr>
                <w:lang w:val="es-ES_tradnl"/>
              </w:rPr>
              <w:t>/</w:t>
            </w:r>
            <w:r w:rsidR="00200B31" w:rsidRPr="00316402">
              <w:rPr>
                <w:lang w:val="es-ES_tradnl"/>
              </w:rPr>
              <w:t>5 Add.</w:t>
            </w:r>
          </w:p>
          <w:p w:rsidR="00316402" w:rsidRDefault="00EB4E9C" w:rsidP="003C7FBE">
            <w:pPr>
              <w:pStyle w:val="Docoriginal"/>
            </w:pPr>
            <w:r w:rsidRPr="00316402">
              <w:t>Original:</w:t>
            </w:r>
            <w:r w:rsidR="008A1E1A" w:rsidRPr="00316402">
              <w:rPr>
                <w:b w:val="0"/>
                <w:spacing w:val="0"/>
              </w:rPr>
              <w:t xml:space="preserve"> </w:t>
            </w:r>
            <w:proofErr w:type="gramStart"/>
            <w:r w:rsidR="002E5944" w:rsidRPr="00316402">
              <w:rPr>
                <w:b w:val="0"/>
                <w:spacing w:val="0"/>
              </w:rPr>
              <w:t>Inglés</w:t>
            </w:r>
            <w:proofErr w:type="gramEnd"/>
          </w:p>
          <w:p w:rsidR="00EE3C81" w:rsidRPr="00316402" w:rsidRDefault="002E5944" w:rsidP="00200B31">
            <w:pPr>
              <w:pStyle w:val="Docoriginal"/>
              <w:rPr>
                <w:b w:val="0"/>
                <w:spacing w:val="0"/>
              </w:rPr>
            </w:pPr>
            <w:r w:rsidRPr="00316402">
              <w:t>Fecha</w:t>
            </w:r>
            <w:r w:rsidR="00EB4E9C" w:rsidRPr="007216C4">
              <w:t>:</w:t>
            </w:r>
            <w:r w:rsidR="00200B31" w:rsidRPr="007216C4">
              <w:rPr>
                <w:b w:val="0"/>
                <w:spacing w:val="0"/>
              </w:rPr>
              <w:t xml:space="preserve"> 1 de octubre de </w:t>
            </w:r>
            <w:r w:rsidR="00467B42" w:rsidRPr="007216C4">
              <w:rPr>
                <w:b w:val="0"/>
                <w:spacing w:val="0"/>
              </w:rPr>
              <w:t>202</w:t>
            </w:r>
            <w:r w:rsidR="00324098" w:rsidRPr="007216C4">
              <w:rPr>
                <w:b w:val="0"/>
                <w:spacing w:val="0"/>
              </w:rPr>
              <w:t>1</w:t>
            </w:r>
            <w:bookmarkStart w:id="0" w:name="_GoBack"/>
            <w:bookmarkEnd w:id="0"/>
          </w:p>
        </w:tc>
      </w:tr>
    </w:tbl>
    <w:p w:rsidR="00316402" w:rsidRDefault="00BA4573" w:rsidP="000001DA">
      <w:pPr>
        <w:pStyle w:val="Titleofdoc0"/>
      </w:pPr>
      <w:bookmarkStart w:id="1" w:name="TitleOfDoc"/>
      <w:bookmarkEnd w:id="1"/>
      <w:r w:rsidRPr="006012F2">
        <w:t>ADICIÓN A:</w:t>
      </w:r>
      <w:r w:rsidR="000001DA" w:rsidRPr="00316402">
        <w:t xml:space="preserve"> </w:t>
      </w:r>
      <w:r w:rsidRPr="006012F2">
        <w:t>ELABORACIÓN DE ORIENTACIONES Y MATERIAL DE INFORMACIÓN</w:t>
      </w:r>
    </w:p>
    <w:p w:rsidR="00316402" w:rsidRDefault="000638A9" w:rsidP="006A644A">
      <w:pPr>
        <w:pStyle w:val="preparedby1"/>
        <w:jc w:val="left"/>
      </w:pPr>
      <w:bookmarkStart w:id="2" w:name="Prepared"/>
      <w:bookmarkEnd w:id="2"/>
      <w:r w:rsidRPr="00316402">
        <w:t>Documento preparado por la Oficina de la Unión</w:t>
      </w:r>
    </w:p>
    <w:p w:rsidR="00316402" w:rsidRDefault="000638A9" w:rsidP="006A644A">
      <w:pPr>
        <w:pStyle w:val="Disclaimer"/>
      </w:pPr>
      <w:r w:rsidRPr="00316402">
        <w:t>Descargo de responsabilidad: el presente documento no constituye un documento de política u orientación de la UPOV</w:t>
      </w:r>
    </w:p>
    <w:p w:rsidR="00316402" w:rsidRDefault="00BA4573" w:rsidP="000001DA">
      <w:pPr>
        <w:keepNext/>
        <w:outlineLvl w:val="0"/>
        <w:rPr>
          <w:caps/>
          <w:snapToGrid w:val="0"/>
        </w:rPr>
      </w:pPr>
      <w:r w:rsidRPr="006012F2">
        <w:rPr>
          <w:caps/>
          <w:snapToGrid w:val="0"/>
        </w:rPr>
        <w:t>RESUMEN</w:t>
      </w:r>
    </w:p>
    <w:p w:rsidR="00316402" w:rsidRDefault="00316402" w:rsidP="00200B31"/>
    <w:p w:rsidR="00316402" w:rsidRDefault="00494BDA" w:rsidP="000001DA">
      <w:r w:rsidRPr="00200B31">
        <w:rPr>
          <w:color w:val="000000"/>
        </w:rPr>
        <w:fldChar w:fldCharType="begin"/>
      </w:r>
      <w:r w:rsidR="00200B31" w:rsidRPr="00200B31">
        <w:rPr>
          <w:color w:val="000000"/>
        </w:rPr>
        <w:instrText xml:space="preserve"> AUTONUM  </w:instrText>
      </w:r>
      <w:r w:rsidRPr="00200B31">
        <w:rPr>
          <w:color w:val="000000"/>
        </w:rPr>
        <w:fldChar w:fldCharType="end"/>
      </w:r>
      <w:r w:rsidR="00200B31" w:rsidRPr="00200B31">
        <w:rPr>
          <w:color w:val="000000"/>
        </w:rPr>
        <w:tab/>
      </w:r>
      <w:r w:rsidR="00BA4573" w:rsidRPr="006012F2">
        <w:rPr>
          <w:snapToGrid w:val="0"/>
        </w:rPr>
        <w:t xml:space="preserve">La presente adición tiene por objeto informar de las novedades </w:t>
      </w:r>
      <w:r w:rsidR="00BA4573" w:rsidRPr="006012F2">
        <w:t>acaecidas en la trigésima novena sesión del Grupo de Trabajo Técnico sobre Automatización y Programas Informáticos (TWC)</w:t>
      </w:r>
      <w:r w:rsidR="00BA4573" w:rsidRPr="006012F2">
        <w:rPr>
          <w:snapToGrid w:val="0"/>
        </w:rPr>
        <w:t xml:space="preserve"> </w:t>
      </w:r>
      <w:r w:rsidR="00BA4573" w:rsidRPr="006012F2">
        <w:t>en relación con:</w:t>
      </w:r>
      <w:r w:rsidR="008A1E1A">
        <w:t xml:space="preserve"> </w:t>
      </w:r>
      <w:r w:rsidR="00BA4573" w:rsidRPr="006012F2">
        <w:t>1) el documento UPOV/INF/16 “Programas informáticos para intercambio”;</w:t>
      </w:r>
      <w:r w:rsidR="008A1E1A">
        <w:t xml:space="preserve"> </w:t>
      </w:r>
      <w:r w:rsidR="00BA4573" w:rsidRPr="006012F2">
        <w:t>2) los capítulos “Informe de la UPOV sobre el examen técnico” y “Formulario UPOV para la descripción de variedades” de la sección 6 del documento TGP/5;</w:t>
      </w:r>
      <w:r w:rsidR="008A1E1A" w:rsidRPr="00BA4573">
        <w:t xml:space="preserve"> </w:t>
      </w:r>
      <w:r w:rsidR="00BA4573" w:rsidRPr="006012F2">
        <w:t>y 3) el documento UPOV/INF/23 “Sistema de códigos de la UPOV”.</w:t>
      </w:r>
    </w:p>
    <w:p w:rsidR="00316402" w:rsidRDefault="00316402" w:rsidP="00200B31"/>
    <w:p w:rsidR="00316402" w:rsidRDefault="00316402" w:rsidP="00200B31">
      <w:pPr>
        <w:rPr>
          <w:spacing w:val="-2"/>
        </w:rPr>
      </w:pPr>
    </w:p>
    <w:p w:rsidR="00316402" w:rsidRDefault="006D48D5" w:rsidP="000001DA">
      <w:pPr>
        <w:keepNext/>
        <w:tabs>
          <w:tab w:val="left" w:pos="567"/>
          <w:tab w:val="left" w:pos="1134"/>
          <w:tab w:val="left" w:pos="5387"/>
        </w:tabs>
        <w:rPr>
          <w:u w:val="single"/>
        </w:rPr>
      </w:pPr>
      <w:r w:rsidRPr="006012F2">
        <w:rPr>
          <w:u w:val="single"/>
        </w:rPr>
        <w:t>Posibles futuras revisiones de las orientaciones y el material de información</w:t>
      </w:r>
    </w:p>
    <w:p w:rsidR="00316402" w:rsidRDefault="00316402" w:rsidP="00200B31">
      <w:pPr>
        <w:keepNext/>
        <w:tabs>
          <w:tab w:val="left" w:pos="567"/>
          <w:tab w:val="left" w:pos="1134"/>
          <w:tab w:val="left" w:pos="5387"/>
        </w:tabs>
      </w:pPr>
    </w:p>
    <w:p w:rsidR="00316402" w:rsidRDefault="006D48D5" w:rsidP="000001DA">
      <w:pPr>
        <w:pStyle w:val="Heading3"/>
        <w:rPr>
          <w:lang w:val="es-ES_tradnl"/>
        </w:rPr>
      </w:pPr>
      <w:r w:rsidRPr="006012F2">
        <w:rPr>
          <w:lang w:val="es-ES_tradnl"/>
        </w:rPr>
        <w:t>Documento UPOV/INF/16 “Programas informáticos para intercambio”</w:t>
      </w:r>
    </w:p>
    <w:p w:rsidR="00316402" w:rsidRDefault="00316402" w:rsidP="00200B31"/>
    <w:p w:rsidR="00316402" w:rsidRDefault="00494BDA" w:rsidP="000001DA">
      <w:r w:rsidRPr="00200B31">
        <w:fldChar w:fldCharType="begin"/>
      </w:r>
      <w:r w:rsidR="00200B31" w:rsidRPr="00200B31">
        <w:instrText xml:space="preserve"> AUTONUM  </w:instrText>
      </w:r>
      <w:r w:rsidRPr="00200B31">
        <w:fldChar w:fldCharType="end"/>
      </w:r>
      <w:r w:rsidR="00200B31" w:rsidRPr="00200B31">
        <w:tab/>
      </w:r>
      <w:r w:rsidR="00453FCC" w:rsidRPr="006012F2">
        <w:t xml:space="preserve">El TWC tomó nota de que </w:t>
      </w:r>
      <w:r w:rsidR="00453FCC" w:rsidRPr="006012F2">
        <w:rPr>
          <w:snapToGrid w:val="0"/>
          <w:lang w:eastAsia="ja-JP"/>
        </w:rPr>
        <w:t>el Consejo</w:t>
      </w:r>
      <w:r w:rsidR="00453FCC" w:rsidRPr="006012F2">
        <w:rPr>
          <w:lang w:eastAsia="ja-JP"/>
        </w:rPr>
        <w:t>, en su quincuagésima cuarta sesión ordinaria, ha</w:t>
      </w:r>
      <w:r w:rsidR="00922084" w:rsidRPr="006012F2">
        <w:rPr>
          <w:lang w:eastAsia="ja-JP"/>
        </w:rPr>
        <w:t>bía</w:t>
      </w:r>
      <w:r w:rsidR="00453FCC" w:rsidRPr="006012F2">
        <w:rPr>
          <w:lang w:eastAsia="ja-JP"/>
        </w:rPr>
        <w:t xml:space="preserve"> </w:t>
      </w:r>
      <w:r w:rsidR="00453FCC" w:rsidRPr="006012F2">
        <w:t>aprobado</w:t>
      </w:r>
      <w:r w:rsidR="00922084" w:rsidRPr="006012F2">
        <w:t xml:space="preserve"> el documento UPOV/INF/16/9 “Programas informáticos para intercambio” </w:t>
      </w:r>
      <w:r w:rsidR="00453FCC" w:rsidRPr="006012F2">
        <w:t xml:space="preserve">en virtud del procedimiento por correspondencia (véanse los párrafos 16 a 20 del documento TWC/39/9 </w:t>
      </w:r>
      <w:r w:rsidR="00453FCC" w:rsidRPr="006012F2">
        <w:rPr>
          <w:rFonts w:eastAsia="MS Mincho" w:cs="Arial"/>
          <w:lang w:eastAsia="ja-JP"/>
        </w:rPr>
        <w:t>“</w:t>
      </w:r>
      <w:r w:rsidR="00453FCC" w:rsidRPr="006012F2">
        <w:rPr>
          <w:rFonts w:eastAsia="MS Mincho" w:cs="Arial"/>
          <w:i/>
          <w:lang w:eastAsia="ja-JP"/>
        </w:rPr>
        <w:t>Report</w:t>
      </w:r>
      <w:r w:rsidR="00453FCC" w:rsidRPr="006012F2">
        <w:rPr>
          <w:rFonts w:eastAsia="MS Mincho" w:cs="Arial"/>
          <w:lang w:eastAsia="ja-JP"/>
        </w:rPr>
        <w:t>” (Informe)</w:t>
      </w:r>
      <w:r w:rsidR="00453FCC" w:rsidRPr="006012F2">
        <w:t>).</w:t>
      </w:r>
    </w:p>
    <w:p w:rsidR="00316402" w:rsidRDefault="00316402" w:rsidP="00200B31">
      <w:pPr>
        <w:ind w:left="567" w:hanging="567"/>
        <w:rPr>
          <w:snapToGrid w:val="0"/>
        </w:rPr>
      </w:pPr>
    </w:p>
    <w:p w:rsidR="00316402" w:rsidRDefault="00494BDA" w:rsidP="000001DA">
      <w:r w:rsidRPr="00200B31">
        <w:fldChar w:fldCharType="begin"/>
      </w:r>
      <w:r w:rsidR="00200B31" w:rsidRPr="00200B31">
        <w:instrText xml:space="preserve"> AUTONUM  </w:instrText>
      </w:r>
      <w:r w:rsidRPr="00200B31">
        <w:fldChar w:fldCharType="end"/>
      </w:r>
      <w:r w:rsidR="00200B31" w:rsidRPr="00200B31">
        <w:tab/>
      </w:r>
      <w:r w:rsidR="003906D1" w:rsidRPr="00E6123F">
        <w:t xml:space="preserve">El TWC tomó nota de que, el 8 de abril de 2021, la Oficina de la Unión </w:t>
      </w:r>
      <w:r w:rsidR="003906D1" w:rsidRPr="00E6123F">
        <w:rPr>
          <w:snapToGrid w:val="0"/>
          <w:lang w:eastAsia="ja-JP"/>
        </w:rPr>
        <w:t xml:space="preserve">había </w:t>
      </w:r>
      <w:r w:rsidR="003906D1" w:rsidRPr="00E6123F">
        <w:t>enviado la circular E-21/030</w:t>
      </w:r>
      <w:r w:rsidR="005103D5" w:rsidRPr="00E6123F">
        <w:t xml:space="preserve"> a las personas designadas por los miembros de la Unión para asistir al TC</w:t>
      </w:r>
      <w:r w:rsidR="003906D1" w:rsidRPr="00E6123F">
        <w:t>, invit</w:t>
      </w:r>
      <w:r w:rsidR="005103D5" w:rsidRPr="00E6123F">
        <w:t xml:space="preserve">ándolas </w:t>
      </w:r>
      <w:r w:rsidR="003906D1" w:rsidRPr="00E6123F">
        <w:t xml:space="preserve">a </w:t>
      </w:r>
      <w:r w:rsidR="00375A52" w:rsidRPr="00E6123F">
        <w:t>facilitar a dicha oficina</w:t>
      </w:r>
      <w:r w:rsidR="00AC3718" w:rsidRPr="00E6123F">
        <w:t>, hasta el 7 de mayo de 2021</w:t>
      </w:r>
      <w:r w:rsidR="00224B68" w:rsidRPr="00E6123F">
        <w:t xml:space="preserve">, </w:t>
      </w:r>
      <w:r w:rsidR="003906D1" w:rsidRPr="00E6123F">
        <w:t xml:space="preserve">información actualizada sobre el uso de los programas informáticos </w:t>
      </w:r>
      <w:r w:rsidR="00AC3718" w:rsidRPr="00E6123F">
        <w:t>inclui</w:t>
      </w:r>
      <w:r w:rsidR="003906D1" w:rsidRPr="00E6123F">
        <w:t xml:space="preserve">dos en el documento </w:t>
      </w:r>
      <w:r w:rsidR="003906D1" w:rsidRPr="00E6123F">
        <w:rPr>
          <w:snapToGrid w:val="0"/>
          <w:lang w:eastAsia="ja-JP"/>
        </w:rPr>
        <w:t xml:space="preserve">UPOV/INF/16/10 </w:t>
      </w:r>
      <w:r w:rsidR="003906D1" w:rsidRPr="00E6123F">
        <w:t>Draft 1 “</w:t>
      </w:r>
      <w:r w:rsidR="00AC3718" w:rsidRPr="00E6123F">
        <w:t xml:space="preserve">Programas </w:t>
      </w:r>
      <w:r w:rsidR="003906D1" w:rsidRPr="00E6123F">
        <w:t>informáticos para intercambio”.</w:t>
      </w:r>
    </w:p>
    <w:p w:rsidR="00316402" w:rsidRDefault="00316402" w:rsidP="00200B31"/>
    <w:p w:rsidR="00316402" w:rsidRDefault="00494BDA" w:rsidP="000001DA">
      <w:r w:rsidRPr="00200B31">
        <w:fldChar w:fldCharType="begin"/>
      </w:r>
      <w:r w:rsidR="00200B31" w:rsidRPr="00200B31">
        <w:instrText xml:space="preserve"> AUTONUM  </w:instrText>
      </w:r>
      <w:r w:rsidRPr="00200B31">
        <w:fldChar w:fldCharType="end"/>
      </w:r>
      <w:r w:rsidR="00200B31" w:rsidRPr="00200B31">
        <w:tab/>
      </w:r>
      <w:r w:rsidR="003F1718" w:rsidRPr="00E6123F">
        <w:t>El TWC tomó nota de que China había presentado a la Oficina de la Unión la propuesta de incluir en el documento UPOV/INF/16 el programa informático “DHE Excel 2.0 (sistema de análisis de datos para el examen DHE de variedades vegetales)”.</w:t>
      </w:r>
    </w:p>
    <w:p w:rsidR="00316402" w:rsidRDefault="00316402" w:rsidP="00200B31"/>
    <w:p w:rsidR="00316402" w:rsidRDefault="003F1718" w:rsidP="000001DA">
      <w:pPr>
        <w:pStyle w:val="Heading4"/>
        <w:rPr>
          <w:lang w:val="es-ES_tradnl"/>
        </w:rPr>
      </w:pPr>
      <w:r w:rsidRPr="00E6123F">
        <w:rPr>
          <w:lang w:val="es-ES_tradnl"/>
        </w:rPr>
        <w:t>Programa informático de análisis estadístico</w:t>
      </w:r>
      <w:r w:rsidR="00200B31" w:rsidRPr="00200B31">
        <w:rPr>
          <w:lang w:val="es-ES_tradnl"/>
        </w:rPr>
        <w:t xml:space="preserve"> </w:t>
      </w:r>
      <w:r w:rsidRPr="00E6123F">
        <w:rPr>
          <w:lang w:val="es-ES_tradnl"/>
        </w:rPr>
        <w:t>DUSCEL 3.0 (documento TWC/39/6)</w:t>
      </w:r>
    </w:p>
    <w:p w:rsidR="00316402" w:rsidRDefault="00316402" w:rsidP="00200B31">
      <w:pPr>
        <w:keepNext/>
      </w:pPr>
    </w:p>
    <w:p w:rsidR="00316402" w:rsidRDefault="00494BDA" w:rsidP="000001DA">
      <w:pPr>
        <w:keepNext/>
      </w:pPr>
      <w:r w:rsidRPr="00200B31">
        <w:fldChar w:fldCharType="begin"/>
      </w:r>
      <w:r w:rsidR="00200B31" w:rsidRPr="00200B31">
        <w:instrText xml:space="preserve"> AUTONUM  </w:instrText>
      </w:r>
      <w:r w:rsidRPr="00200B31">
        <w:fldChar w:fldCharType="end"/>
      </w:r>
      <w:r w:rsidR="00200B31" w:rsidRPr="00200B31">
        <w:tab/>
      </w:r>
      <w:r w:rsidR="003F1718" w:rsidRPr="00E6123F">
        <w:t xml:space="preserve">El TWC asistió a una ponencia, a cargo de un experto de China, sobre el programa informático de análisis estadístico DUSCEL3.0 para la gestión y el análisis de </w:t>
      </w:r>
      <w:r w:rsidR="005F1BBC" w:rsidRPr="00E6123F">
        <w:t xml:space="preserve">los </w:t>
      </w:r>
      <w:r w:rsidR="003F1718" w:rsidRPr="00E6123F">
        <w:t xml:space="preserve">datos y </w:t>
      </w:r>
      <w:r w:rsidR="005F1BBC" w:rsidRPr="00E6123F">
        <w:t xml:space="preserve">las </w:t>
      </w:r>
      <w:r w:rsidR="003F1718" w:rsidRPr="00E6123F">
        <w:t>fotografías de los ensayos DHE.</w:t>
      </w:r>
      <w:r w:rsidR="008A1E1A">
        <w:t xml:space="preserve"> </w:t>
      </w:r>
      <w:r w:rsidR="005F1BBC" w:rsidRPr="00E6123F">
        <w:t>En el documento TWC/39/6 se ofrece una copia de la ponencia.</w:t>
      </w:r>
    </w:p>
    <w:p w:rsidR="00316402" w:rsidRDefault="00316402" w:rsidP="00200B31"/>
    <w:p w:rsidR="00316402" w:rsidRDefault="00494BDA" w:rsidP="000001DA">
      <w:r w:rsidRPr="00200B31">
        <w:fldChar w:fldCharType="begin"/>
      </w:r>
      <w:r w:rsidR="00200B31" w:rsidRPr="00200B31">
        <w:instrText xml:space="preserve"> AUTONUM  </w:instrText>
      </w:r>
      <w:r w:rsidRPr="00200B31">
        <w:fldChar w:fldCharType="end"/>
      </w:r>
      <w:r w:rsidR="00200B31" w:rsidRPr="00200B31">
        <w:tab/>
      </w:r>
      <w:r w:rsidR="005F1BBC" w:rsidRPr="00E6123F">
        <w:t xml:space="preserve">El TWC tomó nota de que el programa informático se encuentra aún en </w:t>
      </w:r>
      <w:r w:rsidR="00A64BB8" w:rsidRPr="00E6123F">
        <w:t>fase</w:t>
      </w:r>
      <w:r w:rsidR="005F1BBC" w:rsidRPr="00E6123F">
        <w:t xml:space="preserve"> de </w:t>
      </w:r>
      <w:r w:rsidR="00A64BB8" w:rsidRPr="00E6123F">
        <w:t>desarrollo</w:t>
      </w:r>
      <w:r w:rsidR="005F1BBC" w:rsidRPr="00E6123F">
        <w:t>.</w:t>
      </w:r>
      <w:r w:rsidR="008A1E1A">
        <w:t xml:space="preserve"> </w:t>
      </w:r>
      <w:r w:rsidR="00A64BB8" w:rsidRPr="00404977">
        <w:t xml:space="preserve">El TWC acordó invitar a los expertos a que se pongan en contacto con China </w:t>
      </w:r>
      <w:r w:rsidR="00E96660" w:rsidRPr="00404977">
        <w:t>a fin de</w:t>
      </w:r>
      <w:r w:rsidR="00A64BB8" w:rsidRPr="00404977">
        <w:t xml:space="preserve"> co</w:t>
      </w:r>
      <w:r w:rsidR="00E96660" w:rsidRPr="00404977">
        <w:t xml:space="preserve">laborar </w:t>
      </w:r>
      <w:r w:rsidR="00A64BB8" w:rsidRPr="00404977">
        <w:t xml:space="preserve">en </w:t>
      </w:r>
      <w:r w:rsidR="00E96660" w:rsidRPr="00404977">
        <w:t xml:space="preserve">el desarrollo </w:t>
      </w:r>
      <w:r w:rsidR="00A64BB8" w:rsidRPr="00404977">
        <w:t>del programa informático</w:t>
      </w:r>
      <w:r w:rsidR="00E6123F" w:rsidRPr="00404977">
        <w:t>,</w:t>
      </w:r>
      <w:r w:rsidR="00A64BB8" w:rsidRPr="00404977">
        <w:t xml:space="preserve"> </w:t>
      </w:r>
      <w:r w:rsidR="00E6123F" w:rsidRPr="00404977">
        <w:t xml:space="preserve">e invitar </w:t>
      </w:r>
      <w:r w:rsidR="00A64BB8" w:rsidRPr="00404977">
        <w:t xml:space="preserve">a China a que, en la primera sesión del </w:t>
      </w:r>
      <w:r w:rsidR="00C12514" w:rsidRPr="00404977">
        <w:t>Grupo de Trabajo Técnico sobre Métodos y Técnicas de Examen (</w:t>
      </w:r>
      <w:r w:rsidR="00A64BB8" w:rsidRPr="00404977">
        <w:t>TWM</w:t>
      </w:r>
      <w:r w:rsidR="00C12514" w:rsidRPr="00404977">
        <w:t>)</w:t>
      </w:r>
      <w:r w:rsidR="00A64BB8" w:rsidRPr="00404977">
        <w:t>, informe de las novedades que se hayan producido.</w:t>
      </w:r>
      <w:r w:rsidR="00200B31" w:rsidRPr="00200B31">
        <w:t xml:space="preserve"> </w:t>
      </w:r>
    </w:p>
    <w:p w:rsidR="00316402" w:rsidRDefault="00316402" w:rsidP="00200B31"/>
    <w:p w:rsidR="00316402" w:rsidRDefault="00316402" w:rsidP="00200B31"/>
    <w:p w:rsidR="00316402" w:rsidRDefault="00FB79C0" w:rsidP="000001DA">
      <w:pPr>
        <w:pStyle w:val="Heading3"/>
        <w:rPr>
          <w:lang w:val="es-ES_tradnl"/>
        </w:rPr>
      </w:pPr>
      <w:bookmarkStart w:id="3" w:name="_Toc83816710"/>
      <w:r w:rsidRPr="00404977">
        <w:rPr>
          <w:lang w:val="es-ES_tradnl"/>
        </w:rPr>
        <w:lastRenderedPageBreak/>
        <w:t>TGP/5, sección 6:</w:t>
      </w:r>
      <w:r w:rsidR="008A1E1A">
        <w:rPr>
          <w:lang w:val="es-ES_tradnl"/>
        </w:rPr>
        <w:t xml:space="preserve"> </w:t>
      </w:r>
      <w:bookmarkEnd w:id="3"/>
      <w:r w:rsidRPr="00404977">
        <w:rPr>
          <w:lang w:val="es-ES_tradnl"/>
        </w:rPr>
        <w:t>“Informe de la UPOV sobre el examen técnico” y “Formulario UPOV para la descripción de variedades”</w:t>
      </w:r>
    </w:p>
    <w:p w:rsidR="00316402" w:rsidRDefault="00316402" w:rsidP="00200B31">
      <w:pPr>
        <w:keepNext/>
      </w:pPr>
    </w:p>
    <w:p w:rsidR="00316402" w:rsidRDefault="006556E3" w:rsidP="000001DA">
      <w:pPr>
        <w:pStyle w:val="Heading4"/>
        <w:rPr>
          <w:lang w:val="es-ES_tradnl"/>
        </w:rPr>
      </w:pPr>
      <w:r w:rsidRPr="00404977">
        <w:rPr>
          <w:lang w:val="es-ES_tradnl"/>
        </w:rPr>
        <w:t>Instalación y lugar de ejecución del examen</w:t>
      </w:r>
    </w:p>
    <w:p w:rsidR="00316402" w:rsidRDefault="00316402" w:rsidP="00200B31">
      <w:pPr>
        <w:keepNext/>
      </w:pPr>
    </w:p>
    <w:p w:rsidR="00316402" w:rsidRDefault="00494BDA" w:rsidP="000001DA">
      <w:pPr>
        <w:keepNext/>
      </w:pPr>
      <w:r w:rsidRPr="00200B31">
        <w:fldChar w:fldCharType="begin"/>
      </w:r>
      <w:r w:rsidR="00200B31" w:rsidRPr="00200B31">
        <w:instrText xml:space="preserve"> AUTONUM  </w:instrText>
      </w:r>
      <w:r w:rsidRPr="00200B31">
        <w:fldChar w:fldCharType="end"/>
      </w:r>
      <w:r w:rsidR="00200B31" w:rsidRPr="00200B31">
        <w:tab/>
      </w:r>
      <w:r w:rsidR="00B727F5" w:rsidRPr="00545D7D">
        <w:t xml:space="preserve">El TWC convino en que se modifiquen los capítulos “Informe de la UPOV sobre el examen técnico” y “Formulario UPOV para la descripción de variedades” de la sección 6 del documento TGP/5, según </w:t>
      </w:r>
      <w:r w:rsidR="00C90AEB" w:rsidRPr="00545D7D">
        <w:t>se indica</w:t>
      </w:r>
      <w:r w:rsidR="00B727F5" w:rsidRPr="00545D7D">
        <w:t xml:space="preserve"> en el documento TWP/14, </w:t>
      </w:r>
      <w:r w:rsidR="009769DB" w:rsidRPr="00545D7D">
        <w:t xml:space="preserve">de manera que </w:t>
      </w:r>
      <w:r w:rsidR="00B727F5" w:rsidRPr="00545D7D">
        <w:t xml:space="preserve">el texto </w:t>
      </w:r>
      <w:r w:rsidR="009769DB" w:rsidRPr="00545D7D">
        <w:t xml:space="preserve">rece </w:t>
      </w:r>
      <w:r w:rsidR="00B727F5" w:rsidRPr="00545D7D">
        <w:t>lo siguiente (</w:t>
      </w:r>
      <w:r w:rsidR="009769DB" w:rsidRPr="00545D7D">
        <w:t>véanse los párrafos </w:t>
      </w:r>
      <w:r w:rsidR="00B727F5" w:rsidRPr="00545D7D">
        <w:t>26 y</w:t>
      </w:r>
      <w:r w:rsidR="009769DB" w:rsidRPr="00545D7D">
        <w:t> </w:t>
      </w:r>
      <w:r w:rsidR="00B727F5" w:rsidRPr="00545D7D">
        <w:t>27</w:t>
      </w:r>
      <w:r w:rsidR="009769DB" w:rsidRPr="00545D7D">
        <w:t xml:space="preserve"> del documento TWC/39/9 “</w:t>
      </w:r>
      <w:r w:rsidR="009769DB" w:rsidRPr="00545D7D">
        <w:rPr>
          <w:i/>
          <w:iCs/>
        </w:rPr>
        <w:t>Report</w:t>
      </w:r>
      <w:r w:rsidR="009769DB" w:rsidRPr="00545D7D">
        <w:t>”</w:t>
      </w:r>
      <w:r w:rsidR="00B727F5" w:rsidRPr="00545D7D">
        <w:t>):</w:t>
      </w:r>
    </w:p>
    <w:p w:rsidR="00316402" w:rsidRDefault="00316402" w:rsidP="00200B31">
      <w:pPr>
        <w:keepNext/>
      </w:pPr>
    </w:p>
    <w:p w:rsidR="00316402" w:rsidRDefault="00C90AEB" w:rsidP="000001DA">
      <w:pPr>
        <w:ind w:left="1134" w:hanging="567"/>
      </w:pPr>
      <w:r w:rsidRPr="00545D7D">
        <w:t>Capítulo</w:t>
      </w:r>
      <w:r w:rsidR="00200B31" w:rsidRPr="00200B31">
        <w:t xml:space="preserve"> </w:t>
      </w:r>
      <w:r w:rsidRPr="00545D7D">
        <w:t>“Informe de la UPOV sobre el examen técnico”</w:t>
      </w:r>
    </w:p>
    <w:p w:rsidR="00316402" w:rsidRDefault="00200B31" w:rsidP="000001DA">
      <w:pPr>
        <w:tabs>
          <w:tab w:val="left" w:pos="567"/>
          <w:tab w:val="left" w:pos="1134"/>
          <w:tab w:val="left" w:pos="5103"/>
          <w:tab w:val="left" w:leader="dot" w:pos="9639"/>
        </w:tabs>
        <w:ind w:left="567"/>
        <w:rPr>
          <w:rFonts w:cs="Arial"/>
        </w:rPr>
      </w:pPr>
      <w:r w:rsidRPr="00200B31">
        <w:rPr>
          <w:rFonts w:cs="Arial"/>
        </w:rPr>
        <w:t>13.</w:t>
      </w:r>
      <w:r w:rsidRPr="00200B31">
        <w:rPr>
          <w:rFonts w:cs="Arial"/>
        </w:rPr>
        <w:tab/>
      </w:r>
      <w:r w:rsidR="00F73122" w:rsidRPr="00545D7D">
        <w:rPr>
          <w:rFonts w:eastAsiaTheme="minorEastAsia" w:cs="Arial"/>
          <w:strike/>
          <w:szCs w:val="22"/>
          <w:highlight w:val="lightGray"/>
        </w:rPr>
        <w:t>Estación</w:t>
      </w:r>
      <w:r w:rsidR="00F73122" w:rsidRPr="00545D7D">
        <w:rPr>
          <w:rFonts w:eastAsiaTheme="minorEastAsia" w:cs="Arial"/>
          <w:szCs w:val="22"/>
        </w:rPr>
        <w:t xml:space="preserve"> </w:t>
      </w:r>
      <w:r w:rsidR="00F73122" w:rsidRPr="00545D7D">
        <w:rPr>
          <w:rFonts w:eastAsiaTheme="minorEastAsia" w:cs="Arial"/>
          <w:szCs w:val="22"/>
          <w:highlight w:val="lightGray"/>
          <w:u w:val="single"/>
        </w:rPr>
        <w:t>Instalación</w:t>
      </w:r>
      <w:r w:rsidR="00F73122" w:rsidRPr="00545D7D">
        <w:rPr>
          <w:rFonts w:eastAsiaTheme="minorEastAsia" w:cs="Arial"/>
          <w:szCs w:val="22"/>
        </w:rPr>
        <w:t xml:space="preserve">(es) y lugar(es) </w:t>
      </w:r>
      <w:r w:rsidR="00F73122" w:rsidRPr="00545D7D">
        <w:rPr>
          <w:rFonts w:eastAsiaTheme="minorEastAsia" w:cs="Arial"/>
          <w:szCs w:val="22"/>
          <w:highlight w:val="lightGray"/>
          <w:u w:val="single"/>
        </w:rPr>
        <w:t>de ejecución</w:t>
      </w:r>
      <w:r w:rsidR="00F73122" w:rsidRPr="00545D7D">
        <w:rPr>
          <w:rFonts w:eastAsiaTheme="minorEastAsia" w:cs="Arial"/>
          <w:szCs w:val="22"/>
        </w:rPr>
        <w:t xml:space="preserve"> del examen</w:t>
      </w:r>
    </w:p>
    <w:p w:rsidR="00316402" w:rsidRDefault="00200B31" w:rsidP="00200B31">
      <w:pPr>
        <w:tabs>
          <w:tab w:val="left" w:pos="567"/>
          <w:tab w:val="left" w:pos="1134"/>
          <w:tab w:val="left" w:pos="5103"/>
          <w:tab w:val="left" w:leader="dot" w:pos="9639"/>
        </w:tabs>
        <w:ind w:left="567"/>
        <w:rPr>
          <w:rFonts w:cs="Arial"/>
        </w:rPr>
      </w:pPr>
      <w:r w:rsidRPr="00200B31">
        <w:rPr>
          <w:rFonts w:cs="Arial"/>
        </w:rPr>
        <w:t>[…]</w:t>
      </w:r>
    </w:p>
    <w:p w:rsidR="00316402" w:rsidRDefault="00200B31" w:rsidP="000001DA">
      <w:pPr>
        <w:tabs>
          <w:tab w:val="left" w:pos="567"/>
          <w:tab w:val="left" w:pos="1134"/>
          <w:tab w:val="left" w:pos="5670"/>
          <w:tab w:val="left" w:leader="dot" w:pos="9639"/>
        </w:tabs>
        <w:ind w:left="567"/>
        <w:jc w:val="left"/>
        <w:rPr>
          <w:rFonts w:cs="Arial"/>
          <w:highlight w:val="lightGray"/>
          <w:u w:val="single"/>
        </w:rPr>
      </w:pPr>
      <w:r w:rsidRPr="00200B31">
        <w:rPr>
          <w:rFonts w:cs="Arial"/>
          <w:highlight w:val="lightGray"/>
          <w:u w:val="single"/>
        </w:rPr>
        <w:t>16.</w:t>
      </w:r>
      <w:r w:rsidRPr="00200B31">
        <w:rPr>
          <w:rFonts w:cs="Arial"/>
          <w:highlight w:val="lightGray"/>
          <w:u w:val="single"/>
        </w:rPr>
        <w:tab/>
      </w:r>
      <w:r w:rsidR="00F73122" w:rsidRPr="00545D7D">
        <w:rPr>
          <w:rFonts w:cs="Arial"/>
          <w:highlight w:val="lightGray"/>
          <w:u w:val="single"/>
        </w:rPr>
        <w:t>Fecha y número de documento de las directrices de examen de la UPOV</w:t>
      </w:r>
    </w:p>
    <w:p w:rsidR="00316402" w:rsidRDefault="00200B31" w:rsidP="000001DA">
      <w:pPr>
        <w:tabs>
          <w:tab w:val="left" w:pos="567"/>
          <w:tab w:val="left" w:pos="1134"/>
          <w:tab w:val="left" w:pos="6804"/>
          <w:tab w:val="left" w:leader="dot" w:pos="9639"/>
        </w:tabs>
        <w:ind w:left="567"/>
        <w:jc w:val="left"/>
        <w:rPr>
          <w:rFonts w:cs="Arial"/>
          <w:u w:val="single"/>
        </w:rPr>
      </w:pPr>
      <w:r w:rsidRPr="00200B31">
        <w:rPr>
          <w:rFonts w:cs="Arial"/>
          <w:highlight w:val="lightGray"/>
          <w:u w:val="single"/>
        </w:rPr>
        <w:t>17.</w:t>
      </w:r>
      <w:r w:rsidRPr="00200B31">
        <w:rPr>
          <w:rFonts w:cs="Arial"/>
          <w:highlight w:val="lightGray"/>
          <w:u w:val="single"/>
        </w:rPr>
        <w:tab/>
      </w:r>
      <w:r w:rsidR="00F73122" w:rsidRPr="00545D7D">
        <w:rPr>
          <w:rFonts w:cs="Arial"/>
          <w:highlight w:val="lightGray"/>
          <w:u w:val="single"/>
        </w:rPr>
        <w:t>Fecha y/o número de documento de las directrices de examen de la autoridad informante</w:t>
      </w:r>
    </w:p>
    <w:p w:rsidR="00316402" w:rsidRDefault="00316402" w:rsidP="00200B31"/>
    <w:p w:rsidR="00316402" w:rsidRDefault="00F73122" w:rsidP="000001DA">
      <w:pPr>
        <w:keepNext/>
        <w:ind w:left="1134" w:hanging="567"/>
      </w:pPr>
      <w:r w:rsidRPr="00545D7D">
        <w:t>Capítulo</w:t>
      </w:r>
      <w:r w:rsidR="00200B31" w:rsidRPr="00200B31">
        <w:t xml:space="preserve"> </w:t>
      </w:r>
      <w:r w:rsidRPr="00545D7D">
        <w:t>“Formulario UPOV para la descripción de variedades”</w:t>
      </w:r>
    </w:p>
    <w:p w:rsidR="00316402" w:rsidRDefault="00316402" w:rsidP="00200B31">
      <w:pPr>
        <w:keepNext/>
        <w:ind w:left="1134" w:hanging="567"/>
      </w:pPr>
    </w:p>
    <w:p w:rsidR="00316402" w:rsidRDefault="00200B31" w:rsidP="000001DA">
      <w:r w:rsidRPr="00200B31">
        <w:rPr>
          <w:rFonts w:eastAsiaTheme="minorEastAsia" w:cs="Arial"/>
          <w:szCs w:val="22"/>
        </w:rPr>
        <w:tab/>
      </w:r>
      <w:r w:rsidR="00A63F85" w:rsidRPr="00545D7D">
        <w:rPr>
          <w:rFonts w:eastAsiaTheme="minorEastAsia" w:cs="Arial"/>
          <w:szCs w:val="22"/>
        </w:rPr>
        <w:t>El texto del punto 11 debe ser “</w:t>
      </w:r>
      <w:r w:rsidR="00A63F85" w:rsidRPr="00545D7D">
        <w:rPr>
          <w:rFonts w:eastAsiaTheme="minorEastAsia" w:cs="Arial"/>
          <w:strike/>
          <w:szCs w:val="22"/>
          <w:highlight w:val="lightGray"/>
        </w:rPr>
        <w:t>Estación</w:t>
      </w:r>
      <w:r w:rsidR="00A63F85" w:rsidRPr="00545D7D">
        <w:rPr>
          <w:rFonts w:eastAsiaTheme="minorEastAsia" w:cs="Arial"/>
          <w:szCs w:val="22"/>
        </w:rPr>
        <w:t xml:space="preserve"> </w:t>
      </w:r>
      <w:r w:rsidR="00A63F85" w:rsidRPr="00545D7D">
        <w:rPr>
          <w:rFonts w:eastAsiaTheme="minorEastAsia" w:cs="Arial"/>
          <w:szCs w:val="22"/>
          <w:highlight w:val="lightGray"/>
          <w:u w:val="single"/>
        </w:rPr>
        <w:t>Instalación</w:t>
      </w:r>
      <w:r w:rsidR="00A63F85" w:rsidRPr="00545D7D">
        <w:rPr>
          <w:rFonts w:eastAsiaTheme="minorEastAsia" w:cs="Arial"/>
          <w:szCs w:val="22"/>
        </w:rPr>
        <w:t xml:space="preserve">(es) y lugar(es) </w:t>
      </w:r>
      <w:r w:rsidR="00A63F85" w:rsidRPr="00545D7D">
        <w:rPr>
          <w:rFonts w:eastAsiaTheme="minorEastAsia" w:cs="Arial"/>
          <w:szCs w:val="22"/>
          <w:highlight w:val="lightGray"/>
          <w:u w:val="single"/>
        </w:rPr>
        <w:t>de ejecución</w:t>
      </w:r>
      <w:r w:rsidR="00A63F85" w:rsidRPr="00545D7D">
        <w:rPr>
          <w:rFonts w:eastAsiaTheme="minorEastAsia" w:cs="Arial"/>
          <w:szCs w:val="22"/>
        </w:rPr>
        <w:t xml:space="preserve"> del examen”</w:t>
      </w:r>
    </w:p>
    <w:p w:rsidR="00316402" w:rsidRDefault="00316402" w:rsidP="00200B31"/>
    <w:p w:rsidR="00316402" w:rsidRDefault="00316402" w:rsidP="00200B31"/>
    <w:p w:rsidR="00316402" w:rsidRDefault="00A63F85" w:rsidP="000001DA">
      <w:pPr>
        <w:pStyle w:val="Heading5"/>
        <w:rPr>
          <w:lang w:val="es-ES_tradnl"/>
        </w:rPr>
      </w:pPr>
      <w:r w:rsidRPr="00545D7D">
        <w:rPr>
          <w:lang w:val="es-ES_tradnl"/>
        </w:rPr>
        <w:t>Información adicional que se ha de incluir en los informes de los exámenes DHE</w:t>
      </w:r>
    </w:p>
    <w:p w:rsidR="00316402" w:rsidRDefault="00316402" w:rsidP="00200B31"/>
    <w:p w:rsidR="00316402" w:rsidRDefault="00494BDA" w:rsidP="000001DA">
      <w:r w:rsidRPr="00200B31">
        <w:fldChar w:fldCharType="begin"/>
      </w:r>
      <w:r w:rsidR="00200B31" w:rsidRPr="00200B31">
        <w:instrText xml:space="preserve"> AUTONUM  </w:instrText>
      </w:r>
      <w:r w:rsidRPr="00200B31">
        <w:fldChar w:fldCharType="end"/>
      </w:r>
      <w:r w:rsidR="00200B31" w:rsidRPr="00200B31">
        <w:tab/>
      </w:r>
      <w:r w:rsidR="00445C91" w:rsidRPr="00545D7D">
        <w:t>El TWC tomó nota de la propuesta de revisar los capítulos “Informe de la UPOV sobre el examen técnico” y “Formulario UPOV para la descripción de variedades” de la sección 6 del documento TGP/5 con objeto de incluir información adicional en los informes de los exámenes DHE, y de considerar si sería conveniente que la información deseada se facilitara por otras vías.</w:t>
      </w:r>
    </w:p>
    <w:p w:rsidR="00316402" w:rsidRDefault="00316402" w:rsidP="00200B31">
      <w:pPr>
        <w:keepNext/>
        <w:tabs>
          <w:tab w:val="left" w:pos="567"/>
          <w:tab w:val="left" w:pos="5387"/>
          <w:tab w:val="left" w:pos="5954"/>
        </w:tabs>
        <w:contextualSpacing/>
      </w:pPr>
    </w:p>
    <w:p w:rsidR="00316402" w:rsidRDefault="00316402" w:rsidP="00200B31">
      <w:pPr>
        <w:keepNext/>
        <w:tabs>
          <w:tab w:val="left" w:pos="567"/>
          <w:tab w:val="left" w:pos="5387"/>
          <w:tab w:val="left" w:pos="5954"/>
        </w:tabs>
        <w:contextualSpacing/>
      </w:pPr>
    </w:p>
    <w:p w:rsidR="00316402" w:rsidRDefault="00445C91" w:rsidP="000001DA">
      <w:pPr>
        <w:pStyle w:val="Heading3"/>
        <w:rPr>
          <w:lang w:val="es-ES_tradnl"/>
        </w:rPr>
      </w:pPr>
      <w:r w:rsidRPr="00545D7D">
        <w:rPr>
          <w:snapToGrid w:val="0"/>
          <w:lang w:val="es-ES_tradnl"/>
        </w:rPr>
        <w:t>Documento UPOV/INF/23 “Sistema de códigos de la UPOV”</w:t>
      </w:r>
    </w:p>
    <w:p w:rsidR="00316402" w:rsidRDefault="00316402" w:rsidP="00200B31">
      <w:pPr>
        <w:rPr>
          <w:snapToGrid w:val="0"/>
        </w:rPr>
      </w:pPr>
    </w:p>
    <w:p w:rsidR="00316402" w:rsidRDefault="00494BDA" w:rsidP="000001DA">
      <w:pPr>
        <w:rPr>
          <w:snapToGrid w:val="0"/>
        </w:rPr>
      </w:pPr>
      <w:r w:rsidRPr="00200B31">
        <w:rPr>
          <w:snapToGrid w:val="0"/>
        </w:rPr>
        <w:fldChar w:fldCharType="begin"/>
      </w:r>
      <w:r w:rsidR="00200B31" w:rsidRPr="00200B31">
        <w:rPr>
          <w:snapToGrid w:val="0"/>
        </w:rPr>
        <w:instrText xml:space="preserve"> AUTONUM  </w:instrText>
      </w:r>
      <w:r w:rsidRPr="00200B31">
        <w:rPr>
          <w:snapToGrid w:val="0"/>
        </w:rPr>
        <w:fldChar w:fldCharType="end"/>
      </w:r>
      <w:r w:rsidR="00200B31" w:rsidRPr="00200B31">
        <w:rPr>
          <w:snapToGrid w:val="0"/>
        </w:rPr>
        <w:tab/>
      </w:r>
      <w:r w:rsidR="00E104B9" w:rsidRPr="00545D7D">
        <w:rPr>
          <w:snapToGrid w:val="0"/>
        </w:rPr>
        <w:t>El TWC respaldó la modificación del sistema de códigos de la UPOV de manera que estos proporcionen información sobre los tipos, los grupos y la clase de denominación de las variedades, según se indica en el documento UPOV/INF/23/1 Draft 2 (véanse los párrafos 42 y 43 del documento TWA/39/9 “</w:t>
      </w:r>
      <w:r w:rsidR="00E104B9" w:rsidRPr="00545D7D">
        <w:rPr>
          <w:i/>
          <w:iCs/>
          <w:snapToGrid w:val="0"/>
        </w:rPr>
        <w:t>Report</w:t>
      </w:r>
      <w:r w:rsidR="00E104B9" w:rsidRPr="00545D7D">
        <w:rPr>
          <w:snapToGrid w:val="0"/>
        </w:rPr>
        <w:t>”).</w:t>
      </w:r>
    </w:p>
    <w:p w:rsidR="00316402" w:rsidRDefault="00316402" w:rsidP="00200B31">
      <w:pPr>
        <w:rPr>
          <w:snapToGrid w:val="0"/>
        </w:rPr>
      </w:pPr>
    </w:p>
    <w:p w:rsidR="00316402" w:rsidRDefault="00494BDA" w:rsidP="000001DA">
      <w:pPr>
        <w:rPr>
          <w:snapToGrid w:val="0"/>
        </w:rPr>
      </w:pPr>
      <w:r w:rsidRPr="00200B31">
        <w:rPr>
          <w:snapToGrid w:val="0"/>
        </w:rPr>
        <w:fldChar w:fldCharType="begin"/>
      </w:r>
      <w:r w:rsidR="00200B31" w:rsidRPr="00200B31">
        <w:rPr>
          <w:snapToGrid w:val="0"/>
        </w:rPr>
        <w:instrText xml:space="preserve"> AUTONUM  </w:instrText>
      </w:r>
      <w:r w:rsidRPr="00200B31">
        <w:rPr>
          <w:snapToGrid w:val="0"/>
        </w:rPr>
        <w:fldChar w:fldCharType="end"/>
      </w:r>
      <w:r w:rsidR="00200B31" w:rsidRPr="00200B31">
        <w:rPr>
          <w:snapToGrid w:val="0"/>
        </w:rPr>
        <w:tab/>
      </w:r>
      <w:r w:rsidR="00A62EAE" w:rsidRPr="00545D7D">
        <w:rPr>
          <w:snapToGrid w:val="0"/>
        </w:rPr>
        <w:t>El TWC suscribió la propuesta, formulada por el TWA</w:t>
      </w:r>
      <w:r w:rsidR="00A62EAE" w:rsidRPr="00545D7D">
        <w:t xml:space="preserve"> en su quincuagésima sesión, de</w:t>
      </w:r>
      <w:r w:rsidR="00A62EAE" w:rsidRPr="00545D7D">
        <w:rPr>
          <w:snapToGrid w:val="0"/>
        </w:rPr>
        <w:t xml:space="preserve"> limitar el número de caracteres del elemento añadido para evitar que resulte excesivamente extenso.</w:t>
      </w:r>
      <w:r w:rsidR="00200B31" w:rsidRPr="00200B31">
        <w:rPr>
          <w:snapToGrid w:val="0"/>
        </w:rPr>
        <w:t xml:space="preserve"> </w:t>
      </w:r>
    </w:p>
    <w:p w:rsidR="00316402" w:rsidRDefault="00316402" w:rsidP="00200B31">
      <w:pPr>
        <w:rPr>
          <w:snapToGrid w:val="0"/>
        </w:rPr>
      </w:pPr>
    </w:p>
    <w:p w:rsidR="00316402" w:rsidRDefault="00316402" w:rsidP="00200B31">
      <w:pPr>
        <w:rPr>
          <w:snapToGrid w:val="0"/>
        </w:rPr>
      </w:pPr>
    </w:p>
    <w:p w:rsidR="00316402" w:rsidRDefault="00316402" w:rsidP="00200B31">
      <w:pPr>
        <w:rPr>
          <w:snapToGrid w:val="0"/>
        </w:rPr>
      </w:pPr>
    </w:p>
    <w:p w:rsidR="00050E16" w:rsidRPr="00316402" w:rsidRDefault="00050E16" w:rsidP="00A57902">
      <w:pPr>
        <w:jc w:val="right"/>
      </w:pPr>
      <w:r w:rsidRPr="00316402">
        <w:t>[</w:t>
      </w:r>
      <w:r w:rsidR="000638A9" w:rsidRPr="00316402">
        <w:t>Fin del documento</w:t>
      </w:r>
      <w:r w:rsidRPr="00316402">
        <w:t>]</w:t>
      </w:r>
    </w:p>
    <w:sectPr w:rsidR="00050E16" w:rsidRPr="00316402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2F2" w:rsidRDefault="006012F2" w:rsidP="006655D3">
      <w:r>
        <w:separator/>
      </w:r>
    </w:p>
    <w:p w:rsidR="006012F2" w:rsidRDefault="006012F2" w:rsidP="006655D3"/>
    <w:p w:rsidR="006012F2" w:rsidRDefault="006012F2" w:rsidP="006655D3"/>
  </w:endnote>
  <w:endnote w:type="continuationSeparator" w:id="0">
    <w:p w:rsidR="006012F2" w:rsidRDefault="006012F2" w:rsidP="006655D3">
      <w:r>
        <w:separator/>
      </w:r>
    </w:p>
    <w:p w:rsidR="006012F2" w:rsidRPr="00294751" w:rsidRDefault="006012F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6012F2" w:rsidRPr="00294751" w:rsidRDefault="006012F2" w:rsidP="006655D3">
      <w:pPr>
        <w:rPr>
          <w:lang w:val="fr-FR"/>
        </w:rPr>
      </w:pPr>
    </w:p>
    <w:p w:rsidR="006012F2" w:rsidRPr="00294751" w:rsidRDefault="006012F2" w:rsidP="006655D3">
      <w:pPr>
        <w:rPr>
          <w:lang w:val="fr-FR"/>
        </w:rPr>
      </w:pPr>
    </w:p>
  </w:endnote>
  <w:endnote w:type="continuationNotice" w:id="1">
    <w:p w:rsidR="006012F2" w:rsidRPr="00294751" w:rsidRDefault="006012F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6012F2" w:rsidRPr="00294751" w:rsidRDefault="006012F2" w:rsidP="006655D3">
      <w:pPr>
        <w:rPr>
          <w:lang w:val="fr-FR"/>
        </w:rPr>
      </w:pPr>
    </w:p>
    <w:p w:rsidR="006012F2" w:rsidRPr="00294751" w:rsidRDefault="006012F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2F2" w:rsidRDefault="006012F2" w:rsidP="006655D3">
      <w:r>
        <w:separator/>
      </w:r>
    </w:p>
  </w:footnote>
  <w:footnote w:type="continuationSeparator" w:id="0">
    <w:p w:rsidR="006012F2" w:rsidRDefault="006012F2" w:rsidP="006655D3">
      <w:r>
        <w:separator/>
      </w:r>
    </w:p>
  </w:footnote>
  <w:footnote w:type="continuationNotice" w:id="1">
    <w:p w:rsidR="006012F2" w:rsidRPr="00AB530F" w:rsidRDefault="006012F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402" w:rsidRDefault="006012F2" w:rsidP="000A23DC">
    <w:pPr>
      <w:pStyle w:val="Header"/>
      <w:rPr>
        <w:rStyle w:val="PageNumber"/>
      </w:rPr>
    </w:pPr>
    <w:r w:rsidRPr="00200B31">
      <w:rPr>
        <w:rStyle w:val="PageNumber"/>
      </w:rPr>
      <w:t>TC/57/5 Add.</w:t>
    </w:r>
  </w:p>
  <w:p w:rsidR="00316402" w:rsidRDefault="006012F2" w:rsidP="008B3D8D">
    <w:pPr>
      <w:pStyle w:val="Header"/>
    </w:pPr>
    <w:r w:rsidRPr="00200B31">
      <w:t xml:space="preserve">página </w:t>
    </w:r>
    <w:r w:rsidR="00494BDA" w:rsidRPr="00200B31">
      <w:rPr>
        <w:rStyle w:val="PageNumber"/>
      </w:rPr>
      <w:fldChar w:fldCharType="begin"/>
    </w:r>
    <w:r w:rsidRPr="00200B31">
      <w:rPr>
        <w:rStyle w:val="PageNumber"/>
      </w:rPr>
      <w:instrText xml:space="preserve"> PAGE </w:instrText>
    </w:r>
    <w:r w:rsidR="00494BDA" w:rsidRPr="00200B31">
      <w:rPr>
        <w:rStyle w:val="PageNumber"/>
      </w:rPr>
      <w:fldChar w:fldCharType="separate"/>
    </w:r>
    <w:r w:rsidR="007216C4">
      <w:rPr>
        <w:rStyle w:val="PageNumber"/>
        <w:noProof/>
      </w:rPr>
      <w:t>2</w:t>
    </w:r>
    <w:r w:rsidR="00494BDA" w:rsidRPr="00200B31">
      <w:rPr>
        <w:rStyle w:val="PageNumber"/>
      </w:rPr>
      <w:fldChar w:fldCharType="end"/>
    </w:r>
  </w:p>
  <w:p w:rsidR="00316402" w:rsidRDefault="00316402" w:rsidP="006655D3"/>
  <w:p w:rsidR="006012F2" w:rsidRPr="00200B31" w:rsidRDefault="006012F2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31"/>
    <w:rsid w:val="000001DA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7230D"/>
    <w:rsid w:val="00085505"/>
    <w:rsid w:val="000A23DC"/>
    <w:rsid w:val="000B7BB9"/>
    <w:rsid w:val="000C4E25"/>
    <w:rsid w:val="000C7021"/>
    <w:rsid w:val="000D6BBC"/>
    <w:rsid w:val="000D7780"/>
    <w:rsid w:val="000E636A"/>
    <w:rsid w:val="000F2F11"/>
    <w:rsid w:val="00105929"/>
    <w:rsid w:val="001066E7"/>
    <w:rsid w:val="00110C36"/>
    <w:rsid w:val="001131D5"/>
    <w:rsid w:val="001372F1"/>
    <w:rsid w:val="00141DB8"/>
    <w:rsid w:val="00172084"/>
    <w:rsid w:val="0017474A"/>
    <w:rsid w:val="001758C6"/>
    <w:rsid w:val="00182B99"/>
    <w:rsid w:val="001C29E5"/>
    <w:rsid w:val="001F64BF"/>
    <w:rsid w:val="00200B31"/>
    <w:rsid w:val="00202E38"/>
    <w:rsid w:val="0021332C"/>
    <w:rsid w:val="00213982"/>
    <w:rsid w:val="00224B68"/>
    <w:rsid w:val="0024416D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3D98"/>
    <w:rsid w:val="002E5944"/>
    <w:rsid w:val="00305A7F"/>
    <w:rsid w:val="003152FE"/>
    <w:rsid w:val="00316402"/>
    <w:rsid w:val="00324098"/>
    <w:rsid w:val="00327436"/>
    <w:rsid w:val="00344BD6"/>
    <w:rsid w:val="0035528D"/>
    <w:rsid w:val="00361821"/>
    <w:rsid w:val="00361E9E"/>
    <w:rsid w:val="00375A52"/>
    <w:rsid w:val="003906D1"/>
    <w:rsid w:val="003B031A"/>
    <w:rsid w:val="003C7FBE"/>
    <w:rsid w:val="003D227C"/>
    <w:rsid w:val="003D2B4D"/>
    <w:rsid w:val="003F1718"/>
    <w:rsid w:val="00404977"/>
    <w:rsid w:val="0040557F"/>
    <w:rsid w:val="00444A88"/>
    <w:rsid w:val="00445C91"/>
    <w:rsid w:val="00453FCC"/>
    <w:rsid w:val="00467B42"/>
    <w:rsid w:val="00474DA4"/>
    <w:rsid w:val="00476B4D"/>
    <w:rsid w:val="004805FA"/>
    <w:rsid w:val="00483A95"/>
    <w:rsid w:val="004935D2"/>
    <w:rsid w:val="0049464D"/>
    <w:rsid w:val="00494BDA"/>
    <w:rsid w:val="004B1215"/>
    <w:rsid w:val="004B513E"/>
    <w:rsid w:val="004D047D"/>
    <w:rsid w:val="004F1E9E"/>
    <w:rsid w:val="004F305A"/>
    <w:rsid w:val="005103D5"/>
    <w:rsid w:val="00512164"/>
    <w:rsid w:val="00520297"/>
    <w:rsid w:val="005338F9"/>
    <w:rsid w:val="0054281C"/>
    <w:rsid w:val="00544581"/>
    <w:rsid w:val="00545D7D"/>
    <w:rsid w:val="00545E42"/>
    <w:rsid w:val="0055268D"/>
    <w:rsid w:val="00576BE4"/>
    <w:rsid w:val="005A1EC1"/>
    <w:rsid w:val="005A400A"/>
    <w:rsid w:val="005C3DD3"/>
    <w:rsid w:val="005F1BBC"/>
    <w:rsid w:val="005F7B92"/>
    <w:rsid w:val="006012F2"/>
    <w:rsid w:val="00612379"/>
    <w:rsid w:val="006153B6"/>
    <w:rsid w:val="0061555F"/>
    <w:rsid w:val="00631E71"/>
    <w:rsid w:val="00636CA6"/>
    <w:rsid w:val="00637EDD"/>
    <w:rsid w:val="00641200"/>
    <w:rsid w:val="00645CA8"/>
    <w:rsid w:val="006556E3"/>
    <w:rsid w:val="006655D3"/>
    <w:rsid w:val="00667404"/>
    <w:rsid w:val="00687EB4"/>
    <w:rsid w:val="00695C56"/>
    <w:rsid w:val="006A5CDE"/>
    <w:rsid w:val="006A644A"/>
    <w:rsid w:val="006B17D2"/>
    <w:rsid w:val="006C224E"/>
    <w:rsid w:val="006D48D5"/>
    <w:rsid w:val="006D780A"/>
    <w:rsid w:val="0071271E"/>
    <w:rsid w:val="007216C4"/>
    <w:rsid w:val="00732DEC"/>
    <w:rsid w:val="00735BD5"/>
    <w:rsid w:val="00736809"/>
    <w:rsid w:val="00751613"/>
    <w:rsid w:val="007556F6"/>
    <w:rsid w:val="00760EEF"/>
    <w:rsid w:val="00772B51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05B7"/>
    <w:rsid w:val="00864C55"/>
    <w:rsid w:val="00867AC1"/>
    <w:rsid w:val="00890DF8"/>
    <w:rsid w:val="008A1E1A"/>
    <w:rsid w:val="008A743F"/>
    <w:rsid w:val="008B3D8D"/>
    <w:rsid w:val="008C0970"/>
    <w:rsid w:val="008D0BC5"/>
    <w:rsid w:val="008D2CF7"/>
    <w:rsid w:val="00900C26"/>
    <w:rsid w:val="0090197F"/>
    <w:rsid w:val="00906DDC"/>
    <w:rsid w:val="00922084"/>
    <w:rsid w:val="00934A92"/>
    <w:rsid w:val="00934E09"/>
    <w:rsid w:val="00936253"/>
    <w:rsid w:val="00940D46"/>
    <w:rsid w:val="00952DD4"/>
    <w:rsid w:val="0096175D"/>
    <w:rsid w:val="00965AE7"/>
    <w:rsid w:val="00970FED"/>
    <w:rsid w:val="009769DB"/>
    <w:rsid w:val="00992D82"/>
    <w:rsid w:val="00997029"/>
    <w:rsid w:val="009A7339"/>
    <w:rsid w:val="009B440E"/>
    <w:rsid w:val="009D0C15"/>
    <w:rsid w:val="009D690D"/>
    <w:rsid w:val="009E65B6"/>
    <w:rsid w:val="00A149AA"/>
    <w:rsid w:val="00A24C10"/>
    <w:rsid w:val="00A42AC3"/>
    <w:rsid w:val="00A430CF"/>
    <w:rsid w:val="00A54309"/>
    <w:rsid w:val="00A57902"/>
    <w:rsid w:val="00A62EAE"/>
    <w:rsid w:val="00A63F85"/>
    <w:rsid w:val="00A64BB8"/>
    <w:rsid w:val="00A706D3"/>
    <w:rsid w:val="00AB2B93"/>
    <w:rsid w:val="00AB530F"/>
    <w:rsid w:val="00AB7E5B"/>
    <w:rsid w:val="00AC2883"/>
    <w:rsid w:val="00AC3718"/>
    <w:rsid w:val="00AE0EF1"/>
    <w:rsid w:val="00AE2937"/>
    <w:rsid w:val="00B03250"/>
    <w:rsid w:val="00B07301"/>
    <w:rsid w:val="00B11F3E"/>
    <w:rsid w:val="00B224DE"/>
    <w:rsid w:val="00B324D4"/>
    <w:rsid w:val="00B46575"/>
    <w:rsid w:val="00B61777"/>
    <w:rsid w:val="00B727F5"/>
    <w:rsid w:val="00B84BBD"/>
    <w:rsid w:val="00BA43FB"/>
    <w:rsid w:val="00BA4573"/>
    <w:rsid w:val="00BC0BD4"/>
    <w:rsid w:val="00BC127D"/>
    <w:rsid w:val="00BC1FE6"/>
    <w:rsid w:val="00C061B6"/>
    <w:rsid w:val="00C10797"/>
    <w:rsid w:val="00C12514"/>
    <w:rsid w:val="00C2446C"/>
    <w:rsid w:val="00C36AE5"/>
    <w:rsid w:val="00C41DF9"/>
    <w:rsid w:val="00C41F17"/>
    <w:rsid w:val="00C527FA"/>
    <w:rsid w:val="00C5280D"/>
    <w:rsid w:val="00C53EB3"/>
    <w:rsid w:val="00C5791C"/>
    <w:rsid w:val="00C66290"/>
    <w:rsid w:val="00C72B7A"/>
    <w:rsid w:val="00C90AEB"/>
    <w:rsid w:val="00C973F2"/>
    <w:rsid w:val="00CA304C"/>
    <w:rsid w:val="00CA774A"/>
    <w:rsid w:val="00CC11B0"/>
    <w:rsid w:val="00CC2841"/>
    <w:rsid w:val="00CE49AB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17E"/>
    <w:rsid w:val="00DC3802"/>
    <w:rsid w:val="00E07D87"/>
    <w:rsid w:val="00E104B9"/>
    <w:rsid w:val="00E32F7E"/>
    <w:rsid w:val="00E5267B"/>
    <w:rsid w:val="00E6123F"/>
    <w:rsid w:val="00E63C0E"/>
    <w:rsid w:val="00E72586"/>
    <w:rsid w:val="00E72D49"/>
    <w:rsid w:val="00E7593C"/>
    <w:rsid w:val="00E7678A"/>
    <w:rsid w:val="00E935F1"/>
    <w:rsid w:val="00E94A81"/>
    <w:rsid w:val="00E96660"/>
    <w:rsid w:val="00EA1FFB"/>
    <w:rsid w:val="00EB048E"/>
    <w:rsid w:val="00EB4E9C"/>
    <w:rsid w:val="00EC2265"/>
    <w:rsid w:val="00EE34DF"/>
    <w:rsid w:val="00EE3C81"/>
    <w:rsid w:val="00EF2F89"/>
    <w:rsid w:val="00F03E98"/>
    <w:rsid w:val="00F1237A"/>
    <w:rsid w:val="00F22CBD"/>
    <w:rsid w:val="00F272F1"/>
    <w:rsid w:val="00F45372"/>
    <w:rsid w:val="00F560F7"/>
    <w:rsid w:val="00F6334D"/>
    <w:rsid w:val="00F73122"/>
    <w:rsid w:val="00FA49AB"/>
    <w:rsid w:val="00FB79C0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4CFDD47"/>
  <w15:docId w15:val="{972ABA35-E97A-43FB-8662-E8191D71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uiPriority w:val="9"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00B31"/>
    <w:rPr>
      <w:rFonts w:ascii="Arial" w:hAnsi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4084</Characters>
  <Application>Microsoft Office Word</Application>
  <DocSecurity>0</DocSecurity>
  <Lines>120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TC/57/5 Add.</vt:lpstr>
    </vt:vector>
  </TitlesOfParts>
  <Company>UPOV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TC/57/5 Add.</dc:title>
  <dc:creator>AS</dc:creator>
  <cp:lastModifiedBy>MAY Jessica</cp:lastModifiedBy>
  <cp:revision>3</cp:revision>
  <cp:lastPrinted>2016-11-22T15:41:00Z</cp:lastPrinted>
  <dcterms:created xsi:type="dcterms:W3CDTF">2021-10-14T16:50:00Z</dcterms:created>
  <dcterms:modified xsi:type="dcterms:W3CDTF">2021-10-18T15:42:00Z</dcterms:modified>
</cp:coreProperties>
</file>