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DC3802" w:rsidRPr="00111BD6" w:rsidTr="00EB4E9C">
        <w:tc>
          <w:tcPr>
            <w:tcW w:w="6522" w:type="dxa"/>
          </w:tcPr>
          <w:p w:rsidR="00DC3802" w:rsidRPr="00111BD6" w:rsidRDefault="00DC3802" w:rsidP="00AC2883">
            <w:pPr>
              <w:rPr>
                <w:dstrike/>
              </w:rPr>
            </w:pPr>
            <w:r w:rsidRPr="0082242F">
              <w:rPr>
                <w:noProof/>
                <w:lang w:val="en-US"/>
              </w:rPr>
              <w:drawing>
                <wp:inline distT="0" distB="0" distL="0" distR="0">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rsidR="00DC3802" w:rsidRPr="0082242F" w:rsidRDefault="002E5944" w:rsidP="00AC2883">
            <w:pPr>
              <w:pStyle w:val="Lettrine"/>
            </w:pPr>
            <w:r w:rsidRPr="0082242F">
              <w:t>S</w:t>
            </w:r>
          </w:p>
        </w:tc>
      </w:tr>
      <w:tr w:rsidR="00DC3802" w:rsidRPr="00414D6C" w:rsidTr="00645CA8">
        <w:trPr>
          <w:trHeight w:val="219"/>
        </w:trPr>
        <w:tc>
          <w:tcPr>
            <w:tcW w:w="6522" w:type="dxa"/>
          </w:tcPr>
          <w:p w:rsidR="00DC3802" w:rsidRPr="0082242F" w:rsidRDefault="002E5944" w:rsidP="0082242F">
            <w:pPr>
              <w:pStyle w:val="upove"/>
              <w:spacing w:before="0"/>
            </w:pPr>
            <w:r w:rsidRPr="0082242F">
              <w:t>Unión Internacional para la Protección de las Obtenciones Vegetales</w:t>
            </w:r>
          </w:p>
        </w:tc>
        <w:tc>
          <w:tcPr>
            <w:tcW w:w="3117" w:type="dxa"/>
          </w:tcPr>
          <w:p w:rsidR="00DC3802" w:rsidRPr="00414D6C" w:rsidRDefault="00DC3802" w:rsidP="005D07D0">
            <w:pPr>
              <w:rPr>
                <w:kern w:val="24"/>
              </w:rPr>
            </w:pPr>
          </w:p>
        </w:tc>
      </w:tr>
    </w:tbl>
    <w:p w:rsidR="00414D6C" w:rsidRPr="006D1988" w:rsidRDefault="00414D6C" w:rsidP="00414D6C">
      <w:pPr>
        <w:rPr>
          <w:b/>
          <w:bCs/>
        </w:rPr>
      </w:pPr>
    </w:p>
    <w:p w:rsidR="00414D6C" w:rsidRPr="004159E3" w:rsidRDefault="00414D6C" w:rsidP="00414D6C"/>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414D6C" w:rsidRPr="004159E3" w:rsidTr="00751D1E">
        <w:tc>
          <w:tcPr>
            <w:tcW w:w="6512" w:type="dxa"/>
            <w:tcBorders>
              <w:bottom w:val="single" w:sz="4" w:space="0" w:color="auto"/>
            </w:tcBorders>
          </w:tcPr>
          <w:p w:rsidR="00414D6C" w:rsidRPr="0082242F" w:rsidRDefault="00414D6C" w:rsidP="00751D1E">
            <w:pPr>
              <w:pStyle w:val="Sessiontc"/>
              <w:spacing w:line="240" w:lineRule="auto"/>
            </w:pPr>
            <w:r w:rsidRPr="0082242F">
              <w:t>Comité Técnico</w:t>
            </w:r>
          </w:p>
          <w:p w:rsidR="00414D6C" w:rsidRPr="004159E3" w:rsidRDefault="00414D6C" w:rsidP="00751D1E">
            <w:pPr>
              <w:pStyle w:val="Sessiontcplacedate"/>
              <w:rPr>
                <w:sz w:val="22"/>
              </w:rPr>
            </w:pPr>
            <w:r w:rsidRPr="0082242F">
              <w:t>Quincuagésima séptima sesión</w:t>
            </w:r>
            <w:r w:rsidRPr="0082242F">
              <w:br/>
              <w:t>Ginebra, 25 y 26 de octubre de 2021</w:t>
            </w:r>
          </w:p>
        </w:tc>
        <w:tc>
          <w:tcPr>
            <w:tcW w:w="3127" w:type="dxa"/>
            <w:tcBorders>
              <w:bottom w:val="single" w:sz="4" w:space="0" w:color="auto"/>
            </w:tcBorders>
          </w:tcPr>
          <w:p w:rsidR="00414D6C" w:rsidRPr="0082242F" w:rsidRDefault="00414D6C" w:rsidP="00816C0C">
            <w:pPr>
              <w:pStyle w:val="Doccode"/>
              <w:rPr>
                <w:lang w:val="es-ES_tradnl"/>
              </w:rPr>
            </w:pPr>
            <w:r w:rsidRPr="0082242F">
              <w:rPr>
                <w:lang w:val="es-ES_tradnl"/>
              </w:rPr>
              <w:t>TC/57/5</w:t>
            </w:r>
          </w:p>
          <w:p w:rsidR="00414D6C" w:rsidRPr="0082242F" w:rsidRDefault="00414D6C" w:rsidP="00751D1E">
            <w:pPr>
              <w:pStyle w:val="Docoriginal"/>
            </w:pPr>
            <w:r w:rsidRPr="0082242F">
              <w:t>Original:</w:t>
            </w:r>
            <w:r w:rsidRPr="0082242F">
              <w:rPr>
                <w:b w:val="0"/>
                <w:spacing w:val="0"/>
              </w:rPr>
              <w:t xml:space="preserve"> Inglés</w:t>
            </w:r>
          </w:p>
          <w:p w:rsidR="00414D6C" w:rsidRPr="004159E3" w:rsidRDefault="00414D6C" w:rsidP="00972BA9">
            <w:pPr>
              <w:pStyle w:val="Docoriginal"/>
              <w:rPr>
                <w:b w:val="0"/>
                <w:spacing w:val="0"/>
              </w:rPr>
            </w:pPr>
            <w:r w:rsidRPr="0082242F">
              <w:t>Fecha:</w:t>
            </w:r>
            <w:r w:rsidRPr="0082242F">
              <w:rPr>
                <w:b w:val="0"/>
                <w:spacing w:val="0"/>
              </w:rPr>
              <w:t xml:space="preserve"> </w:t>
            </w:r>
            <w:r w:rsidR="00972BA9" w:rsidRPr="00972BA9">
              <w:rPr>
                <w:b w:val="0"/>
                <w:spacing w:val="0"/>
              </w:rPr>
              <w:t>13</w:t>
            </w:r>
            <w:r w:rsidRPr="00972BA9">
              <w:rPr>
                <w:b w:val="0"/>
                <w:spacing w:val="0"/>
              </w:rPr>
              <w:t xml:space="preserve"> de </w:t>
            </w:r>
            <w:r w:rsidR="00972BA9" w:rsidRPr="00972BA9">
              <w:rPr>
                <w:b w:val="0"/>
                <w:spacing w:val="0"/>
              </w:rPr>
              <w:t>septiembre</w:t>
            </w:r>
            <w:r w:rsidRPr="00972BA9">
              <w:rPr>
                <w:b w:val="0"/>
                <w:spacing w:val="0"/>
              </w:rPr>
              <w:t xml:space="preserve"> de 2021</w:t>
            </w:r>
          </w:p>
        </w:tc>
      </w:tr>
    </w:tbl>
    <w:p w:rsidR="00CD5309" w:rsidRDefault="004A2437" w:rsidP="008E77CF">
      <w:pPr>
        <w:pStyle w:val="Titleofdoc0"/>
      </w:pPr>
      <w:bookmarkStart w:id="0" w:name="TitleOfDoc"/>
      <w:bookmarkEnd w:id="0"/>
      <w:r w:rsidRPr="00816C0C">
        <w:t>ELABORACIÓN DE ORIENTACIONES Y MATERIAL DE INFORMACIÓN</w:t>
      </w:r>
    </w:p>
    <w:p w:rsidR="00CD5309" w:rsidRDefault="000638A9" w:rsidP="004A2437">
      <w:pPr>
        <w:pStyle w:val="preparedby1"/>
        <w:jc w:val="left"/>
      </w:pPr>
      <w:bookmarkStart w:id="1" w:name="Prepared"/>
      <w:bookmarkEnd w:id="1"/>
      <w:r w:rsidRPr="0082242F">
        <w:t>Documento preparado por la Oficina de la Unión</w:t>
      </w:r>
    </w:p>
    <w:p w:rsidR="00CD5309" w:rsidRDefault="000638A9" w:rsidP="00111BD6">
      <w:pPr>
        <w:pStyle w:val="Disclaimer"/>
      </w:pPr>
      <w:r w:rsidRPr="0082242F">
        <w:t>Descargo de responsabilidad: el presente documento no constituye un documento de política u orientación</w:t>
      </w:r>
    </w:p>
    <w:p w:rsidR="00CD5309" w:rsidRDefault="00714BD1" w:rsidP="008E77CF">
      <w:pPr>
        <w:keepNext/>
        <w:outlineLvl w:val="0"/>
        <w:rPr>
          <w:caps/>
          <w:snapToGrid w:val="0"/>
        </w:rPr>
      </w:pPr>
      <w:bookmarkStart w:id="2" w:name="_Toc82615438"/>
      <w:r w:rsidRPr="00816C0C">
        <w:rPr>
          <w:caps/>
          <w:snapToGrid w:val="0"/>
        </w:rPr>
        <w:t>RESUMEN</w:t>
      </w:r>
      <w:bookmarkEnd w:id="2"/>
    </w:p>
    <w:p w:rsidR="00CD5309" w:rsidRDefault="00CD5309" w:rsidP="00A226B2"/>
    <w:p w:rsidR="00CD5309" w:rsidRDefault="00956145" w:rsidP="008E77CF">
      <w:r w:rsidRPr="004159E3">
        <w:fldChar w:fldCharType="begin"/>
      </w:r>
      <w:r w:rsidR="00A226B2" w:rsidRPr="004159E3">
        <w:instrText xml:space="preserve"> AUTONUM  </w:instrText>
      </w:r>
      <w:r w:rsidRPr="004159E3">
        <w:fldChar w:fldCharType="end"/>
      </w:r>
      <w:r w:rsidR="00A226B2" w:rsidRPr="004159E3">
        <w:tab/>
      </w:r>
      <w:r w:rsidR="00714BD1" w:rsidRPr="00697ABE">
        <w:t xml:space="preserve">El presente documento tiene por </w:t>
      </w:r>
      <w:r w:rsidR="00816C0C" w:rsidRPr="00697ABE">
        <w:t>finalidad</w:t>
      </w:r>
      <w:r w:rsidR="00714BD1" w:rsidRPr="00697ABE">
        <w:t xml:space="preserve"> ofrecer un panorama general de la elaboración de </w:t>
      </w:r>
      <w:r w:rsidR="00CE4088" w:rsidRPr="00697ABE">
        <w:t xml:space="preserve">las </w:t>
      </w:r>
      <w:r w:rsidR="00714BD1" w:rsidRPr="00697ABE">
        <w:t xml:space="preserve">orientaciones y </w:t>
      </w:r>
      <w:r w:rsidR="00CE4088" w:rsidRPr="00697ABE">
        <w:t xml:space="preserve">el </w:t>
      </w:r>
      <w:r w:rsidR="00714BD1" w:rsidRPr="00697ABE">
        <w:t>material de información.</w:t>
      </w:r>
    </w:p>
    <w:p w:rsidR="00CD5309" w:rsidRDefault="00CD5309" w:rsidP="00A226B2"/>
    <w:p w:rsidR="00CD5309" w:rsidRDefault="00956145" w:rsidP="008E77CF">
      <w:pPr>
        <w:rPr>
          <w:rFonts w:cs="Arial"/>
        </w:rPr>
      </w:pPr>
      <w:r w:rsidRPr="004159E3">
        <w:rPr>
          <w:rFonts w:cs="Arial"/>
        </w:rPr>
        <w:fldChar w:fldCharType="begin"/>
      </w:r>
      <w:r w:rsidR="00A226B2" w:rsidRPr="004159E3">
        <w:rPr>
          <w:rFonts w:cs="Arial"/>
        </w:rPr>
        <w:instrText xml:space="preserve"> AUTONUM  </w:instrText>
      </w:r>
      <w:r w:rsidRPr="004159E3">
        <w:rPr>
          <w:rFonts w:cs="Arial"/>
        </w:rPr>
        <w:fldChar w:fldCharType="end"/>
      </w:r>
      <w:r w:rsidR="00A226B2" w:rsidRPr="004159E3">
        <w:rPr>
          <w:rFonts w:cs="Arial"/>
        </w:rPr>
        <w:tab/>
      </w:r>
      <w:r w:rsidR="00B7014F" w:rsidRPr="00697ABE">
        <w:t>Los asuntos convenidos con anterioridad por el Comité Técnico (TC), que se someterán a la aprobación del Consejo en 2021, se exponen en el documento TC/57/4 Rev. “Elaboración de orientaciones y material de información: asuntos sujetos a aprobación por el Consejo en 2021”.</w:t>
      </w:r>
    </w:p>
    <w:p w:rsidR="00CD5309" w:rsidRDefault="00CD5309" w:rsidP="00A226B2">
      <w:pPr>
        <w:rPr>
          <w:spacing w:val="-2"/>
        </w:rPr>
      </w:pPr>
    </w:p>
    <w:p w:rsidR="00CD5309" w:rsidRDefault="00B7014F" w:rsidP="008E77CF">
      <w:pPr>
        <w:pStyle w:val="Heading2"/>
        <w:rPr>
          <w:lang w:val="es-ES_tradnl"/>
        </w:rPr>
      </w:pPr>
      <w:bookmarkStart w:id="3" w:name="_Toc82615439"/>
      <w:r w:rsidRPr="00697ABE">
        <w:rPr>
          <w:lang w:val="es-ES_tradnl"/>
        </w:rPr>
        <w:t>Asuntos sujetos a aprobación por el Consejo en 2021</w:t>
      </w:r>
      <w:bookmarkEnd w:id="3"/>
      <w:r w:rsidR="00A226B2" w:rsidRPr="004159E3">
        <w:rPr>
          <w:lang w:val="es-ES_tradnl"/>
        </w:rPr>
        <w:t xml:space="preserve"> </w:t>
      </w:r>
    </w:p>
    <w:p w:rsidR="00CD5309" w:rsidRDefault="00CD5309" w:rsidP="00A226B2"/>
    <w:p w:rsidR="00CD5309" w:rsidRDefault="00956145" w:rsidP="008E77CF">
      <w:pPr>
        <w:rPr>
          <w:spacing w:val="-2"/>
        </w:rPr>
      </w:pPr>
      <w:r w:rsidRPr="004159E3">
        <w:fldChar w:fldCharType="begin"/>
      </w:r>
      <w:r w:rsidR="00A226B2" w:rsidRPr="004159E3">
        <w:instrText xml:space="preserve"> AUTONUM  </w:instrText>
      </w:r>
      <w:r w:rsidRPr="004159E3">
        <w:fldChar w:fldCharType="end"/>
      </w:r>
      <w:r w:rsidR="00A226B2" w:rsidRPr="004159E3">
        <w:tab/>
      </w:r>
      <w:r w:rsidR="00B7014F" w:rsidRPr="00697ABE">
        <w:t>Se invita al TC a tomar nota de que los asuntos relativos a los documentos UPOV/INF/12, UPOV/INF/16, UPOV/INF/17, UPOV/INF/22 e UPOV/INF/23, que se someterán a la aprobación del Consejo en su quincuagésima quinta sesión ordinaria, se exponen en el documento TC/57/4 “Elaboración de orientaciones y material de información: asuntos sujetos a aprobación por el Consejo en 2021”.</w:t>
      </w:r>
    </w:p>
    <w:p w:rsidR="00CD5309" w:rsidRDefault="00CD5309" w:rsidP="00A226B2">
      <w:pPr>
        <w:rPr>
          <w:spacing w:val="-2"/>
        </w:rPr>
      </w:pPr>
    </w:p>
    <w:p w:rsidR="00CD5309" w:rsidRDefault="00B7014F" w:rsidP="008E77CF">
      <w:pPr>
        <w:keepNext/>
        <w:tabs>
          <w:tab w:val="left" w:pos="567"/>
          <w:tab w:val="left" w:pos="1134"/>
          <w:tab w:val="left" w:pos="5387"/>
        </w:tabs>
        <w:rPr>
          <w:u w:val="single"/>
        </w:rPr>
      </w:pPr>
      <w:r w:rsidRPr="00697ABE">
        <w:rPr>
          <w:u w:val="single"/>
        </w:rPr>
        <w:t>Posibles futuras revisiones de las orientaciones y el material de información</w:t>
      </w:r>
    </w:p>
    <w:p w:rsidR="00CD5309" w:rsidRDefault="00CD5309" w:rsidP="00A226B2">
      <w:pPr>
        <w:keepNext/>
        <w:tabs>
          <w:tab w:val="left" w:pos="567"/>
          <w:tab w:val="left" w:pos="1134"/>
          <w:tab w:val="left" w:pos="5387"/>
        </w:tabs>
      </w:pPr>
    </w:p>
    <w:p w:rsidR="00CD5309" w:rsidRDefault="00B7014F" w:rsidP="008E77CF">
      <w:pPr>
        <w:pStyle w:val="Heading3"/>
        <w:rPr>
          <w:lang w:val="es-ES_tradnl"/>
        </w:rPr>
      </w:pPr>
      <w:bookmarkStart w:id="4" w:name="_Toc82615440"/>
      <w:r w:rsidRPr="00697ABE">
        <w:rPr>
          <w:lang w:val="es-ES_tradnl"/>
        </w:rPr>
        <w:t>Documento UPOV/INF/16 “Programas informáticos para intercambio”</w:t>
      </w:r>
      <w:bookmarkEnd w:id="4"/>
    </w:p>
    <w:p w:rsidR="00CD5309" w:rsidRDefault="00CD5309" w:rsidP="00A226B2">
      <w:pPr>
        <w:keepNext/>
        <w:tabs>
          <w:tab w:val="left" w:pos="567"/>
          <w:tab w:val="left" w:pos="1134"/>
          <w:tab w:val="left" w:pos="5387"/>
        </w:tabs>
      </w:pPr>
    </w:p>
    <w:p w:rsidR="00CD5309" w:rsidRDefault="00956145" w:rsidP="008E77CF">
      <w:pPr>
        <w:tabs>
          <w:tab w:val="left" w:pos="567"/>
          <w:tab w:val="left" w:pos="5387"/>
        </w:tabs>
      </w:pPr>
      <w:r w:rsidRPr="004159E3">
        <w:fldChar w:fldCharType="begin"/>
      </w:r>
      <w:r w:rsidR="00A226B2" w:rsidRPr="004159E3">
        <w:instrText xml:space="preserve"> AUTONUM  </w:instrText>
      </w:r>
      <w:r w:rsidRPr="004159E3">
        <w:fldChar w:fldCharType="end"/>
      </w:r>
      <w:r w:rsidR="00A226B2" w:rsidRPr="004159E3">
        <w:tab/>
      </w:r>
      <w:r w:rsidR="0005360D" w:rsidRPr="003359CF">
        <w:t>Se invita al TC a estudi</w:t>
      </w:r>
      <w:r w:rsidR="00C55789" w:rsidRPr="003359CF">
        <w:t>ar</w:t>
      </w:r>
      <w:r w:rsidR="0005360D" w:rsidRPr="003359CF">
        <w:t xml:space="preserve"> la posibilidad de inc</w:t>
      </w:r>
      <w:r w:rsidR="003B1506" w:rsidRPr="003359CF">
        <w:t>lui</w:t>
      </w:r>
      <w:r w:rsidR="0005360D" w:rsidRPr="003359CF">
        <w:t xml:space="preserve">r el programa informático </w:t>
      </w:r>
      <w:r w:rsidR="00B7014F" w:rsidRPr="003359CF">
        <w:t>“DHE</w:t>
      </w:r>
      <w:r w:rsidR="00D62DD3" w:rsidRPr="003359CF">
        <w:t> </w:t>
      </w:r>
      <w:r w:rsidR="0005360D" w:rsidRPr="003359CF">
        <w:t>Excel </w:t>
      </w:r>
      <w:r w:rsidR="00B7014F" w:rsidRPr="003359CF">
        <w:t xml:space="preserve">2.0 </w:t>
      </w:r>
      <w:r w:rsidR="00D62DD3" w:rsidRPr="003359CF">
        <w:t xml:space="preserve">(sistema </w:t>
      </w:r>
      <w:r w:rsidR="0005360D" w:rsidRPr="003359CF">
        <w:t>de análisis de datos para el examen</w:t>
      </w:r>
      <w:r w:rsidR="00D62DD3" w:rsidRPr="003359CF">
        <w:t> </w:t>
      </w:r>
      <w:r w:rsidR="00B7014F" w:rsidRPr="003359CF">
        <w:t xml:space="preserve">DHE de </w:t>
      </w:r>
      <w:r w:rsidR="0005360D" w:rsidRPr="003359CF">
        <w:t>variedades vegetales</w:t>
      </w:r>
      <w:r w:rsidR="00D62DD3" w:rsidRPr="003359CF">
        <w:t>)</w:t>
      </w:r>
      <w:r w:rsidR="00B7014F" w:rsidRPr="003359CF">
        <w:t xml:space="preserve">” en </w:t>
      </w:r>
      <w:r w:rsidR="0005360D" w:rsidRPr="003359CF">
        <w:t xml:space="preserve">el </w:t>
      </w:r>
      <w:r w:rsidR="00B7014F" w:rsidRPr="003359CF">
        <w:t xml:space="preserve">documento UPOV/INF/16 </w:t>
      </w:r>
      <w:r w:rsidR="0005360D" w:rsidRPr="003359CF">
        <w:t xml:space="preserve">atendiendo a la </w:t>
      </w:r>
      <w:r w:rsidR="00B7014F" w:rsidRPr="003359CF">
        <w:t xml:space="preserve">recomendación </w:t>
      </w:r>
      <w:r w:rsidR="0005360D" w:rsidRPr="003359CF">
        <w:t>d</w:t>
      </w:r>
      <w:r w:rsidR="00B7014F" w:rsidRPr="003359CF">
        <w:t xml:space="preserve">el TWC, </w:t>
      </w:r>
      <w:r w:rsidR="003B1506" w:rsidRPr="003359CF">
        <w:t>que se recogerá</w:t>
      </w:r>
      <w:r w:rsidR="00B7014F" w:rsidRPr="003359CF">
        <w:t xml:space="preserve"> </w:t>
      </w:r>
      <w:r w:rsidR="003B1506" w:rsidRPr="003359CF">
        <w:t>en una adición al presente documento</w:t>
      </w:r>
      <w:r w:rsidR="00B7014F" w:rsidRPr="003359CF">
        <w:t>.</w:t>
      </w:r>
    </w:p>
    <w:p w:rsidR="00CD5309" w:rsidRDefault="00CD5309" w:rsidP="00A226B2"/>
    <w:p w:rsidR="00CD5309" w:rsidRPr="00972BA9" w:rsidRDefault="00414D6C" w:rsidP="008E77CF">
      <w:pPr>
        <w:pStyle w:val="Heading3"/>
        <w:rPr>
          <w:lang w:val="es-ES"/>
        </w:rPr>
      </w:pPr>
      <w:bookmarkStart w:id="5" w:name="_Toc82615441"/>
      <w:r w:rsidRPr="008B3458">
        <w:rPr>
          <w:lang w:val="es-ES_tradnl"/>
        </w:rPr>
        <w:t>Documento TGP/5, sección 6</w:t>
      </w:r>
      <w:r w:rsidR="008B3458" w:rsidRPr="008B3458">
        <w:rPr>
          <w:lang w:val="es-ES_tradnl"/>
        </w:rPr>
        <w:t>,</w:t>
      </w:r>
      <w:r w:rsidR="00204C17" w:rsidRPr="008B3458">
        <w:rPr>
          <w:lang w:val="es-ES_tradnl"/>
        </w:rPr>
        <w:t xml:space="preserve"> “Informe de la</w:t>
      </w:r>
      <w:r w:rsidR="003359CF" w:rsidRPr="008B3458">
        <w:rPr>
          <w:lang w:val="es-ES_tradnl"/>
        </w:rPr>
        <w:t> </w:t>
      </w:r>
      <w:r w:rsidR="00204C17" w:rsidRPr="008B3458">
        <w:rPr>
          <w:lang w:val="es-ES_tradnl"/>
        </w:rPr>
        <w:t>UPOV sobre el examen técnico</w:t>
      </w:r>
      <w:r w:rsidR="00C46D0A" w:rsidRPr="008B3458">
        <w:rPr>
          <w:lang w:val="es-ES_tradnl"/>
        </w:rPr>
        <w:t>”</w:t>
      </w:r>
      <w:r w:rsidR="00204C17" w:rsidRPr="008B3458">
        <w:rPr>
          <w:lang w:val="es-ES_tradnl"/>
        </w:rPr>
        <w:t xml:space="preserve"> y </w:t>
      </w:r>
      <w:r w:rsidR="00C46D0A" w:rsidRPr="008B3458">
        <w:rPr>
          <w:lang w:val="es-ES_tradnl"/>
        </w:rPr>
        <w:t xml:space="preserve">“Formulario </w:t>
      </w:r>
      <w:r w:rsidR="00204C17" w:rsidRPr="008B3458">
        <w:rPr>
          <w:lang w:val="es-ES_tradnl"/>
        </w:rPr>
        <w:t>UPOV para la descripción de variedades”</w:t>
      </w:r>
      <w:bookmarkEnd w:id="5"/>
    </w:p>
    <w:p w:rsidR="00CD5309" w:rsidRPr="00972BA9" w:rsidRDefault="00CD5309" w:rsidP="00A226B2">
      <w:pPr>
        <w:rPr>
          <w:lang w:val="es-ES"/>
        </w:rPr>
      </w:pPr>
    </w:p>
    <w:p w:rsidR="00CD5309" w:rsidRDefault="00C55789" w:rsidP="008E77CF">
      <w:pPr>
        <w:pStyle w:val="Heading4"/>
        <w:rPr>
          <w:lang w:val="es-ES_tradnl"/>
        </w:rPr>
      </w:pPr>
      <w:bookmarkStart w:id="6" w:name="_Toc82615442"/>
      <w:r w:rsidRPr="003359CF">
        <w:rPr>
          <w:lang w:val="es-ES_tradnl"/>
        </w:rPr>
        <w:t xml:space="preserve">Instalación y </w:t>
      </w:r>
      <w:r w:rsidR="00DA78F6" w:rsidRPr="003359CF">
        <w:rPr>
          <w:lang w:val="es-ES_tradnl"/>
        </w:rPr>
        <w:t>lugar de ejecución del examen</w:t>
      </w:r>
      <w:bookmarkEnd w:id="6"/>
    </w:p>
    <w:p w:rsidR="00CD5309" w:rsidRDefault="00CD5309" w:rsidP="00A226B2"/>
    <w:p w:rsidR="00CD5309" w:rsidRDefault="00956145" w:rsidP="008E77CF">
      <w:pPr>
        <w:tabs>
          <w:tab w:val="left" w:pos="567"/>
          <w:tab w:val="left" w:pos="5387"/>
        </w:tabs>
      </w:pPr>
      <w:r w:rsidRPr="004159E3">
        <w:fldChar w:fldCharType="begin"/>
      </w:r>
      <w:r w:rsidR="00A226B2" w:rsidRPr="004159E3">
        <w:instrText xml:space="preserve"> AUTONUM  </w:instrText>
      </w:r>
      <w:r w:rsidRPr="004159E3">
        <w:fldChar w:fldCharType="end"/>
      </w:r>
      <w:r w:rsidR="00A226B2" w:rsidRPr="004159E3">
        <w:tab/>
      </w:r>
      <w:r w:rsidR="00C55789" w:rsidRPr="003359CF">
        <w:t>Se invita al TC a consider</w:t>
      </w:r>
      <w:r w:rsidR="00316F09" w:rsidRPr="003359CF">
        <w:t>ar la posibilidad de</w:t>
      </w:r>
      <w:r w:rsidR="00C55789" w:rsidRPr="003359CF">
        <w:t xml:space="preserve"> revis</w:t>
      </w:r>
      <w:r w:rsidR="00316F09" w:rsidRPr="003359CF">
        <w:t>ar los capítulos “Informe de la UPOV sobre el examen técnico” y “</w:t>
      </w:r>
      <w:r w:rsidR="007E7F65" w:rsidRPr="003359CF">
        <w:t xml:space="preserve">Formulario </w:t>
      </w:r>
      <w:r w:rsidR="007E7F65" w:rsidRPr="00EE0D36">
        <w:t>UPOV para la descripción de variedades</w:t>
      </w:r>
      <w:r w:rsidR="00316F09" w:rsidRPr="00EE0D36">
        <w:t>”</w:t>
      </w:r>
      <w:r w:rsidR="007E7F65" w:rsidRPr="00EE0D36">
        <w:t xml:space="preserve"> de la </w:t>
      </w:r>
      <w:r w:rsidR="00316F09" w:rsidRPr="00EE0D36">
        <w:t>sección </w:t>
      </w:r>
      <w:r w:rsidR="00C55789" w:rsidRPr="00EE0D36">
        <w:t>6</w:t>
      </w:r>
      <w:r w:rsidR="007E7F65" w:rsidRPr="00EE0D36">
        <w:t xml:space="preserve"> del documento TGP/5</w:t>
      </w:r>
      <w:r w:rsidR="00C55789" w:rsidRPr="00EE0D36">
        <w:t>, según se expone en el párrafo</w:t>
      </w:r>
      <w:r w:rsidR="007E7F65" w:rsidRPr="00EE0D36">
        <w:t> </w:t>
      </w:r>
      <w:r w:rsidR="00C55789" w:rsidRPr="00EE0D36">
        <w:t>27 del</w:t>
      </w:r>
      <w:r w:rsidR="00C55789" w:rsidRPr="003359CF">
        <w:t xml:space="preserve"> presente documento.</w:t>
      </w:r>
    </w:p>
    <w:p w:rsidR="00CD5309" w:rsidRDefault="00CD5309" w:rsidP="00A226B2"/>
    <w:p w:rsidR="00CD5309" w:rsidRDefault="007E7F65" w:rsidP="008E77CF">
      <w:pPr>
        <w:pStyle w:val="Heading4"/>
        <w:rPr>
          <w:lang w:val="es-ES_tradnl"/>
        </w:rPr>
      </w:pPr>
      <w:bookmarkStart w:id="7" w:name="_Toc82615443"/>
      <w:r w:rsidRPr="003359CF">
        <w:rPr>
          <w:lang w:val="es-ES_tradnl"/>
        </w:rPr>
        <w:t xml:space="preserve">Información adicional que se ha de incluir en los informes de </w:t>
      </w:r>
      <w:r w:rsidR="00965AFE" w:rsidRPr="003359CF">
        <w:rPr>
          <w:lang w:val="es-ES_tradnl"/>
        </w:rPr>
        <w:t>los exámenes</w:t>
      </w:r>
      <w:r w:rsidRPr="003359CF">
        <w:rPr>
          <w:lang w:val="es-ES_tradnl"/>
        </w:rPr>
        <w:t> DHE</w:t>
      </w:r>
      <w:bookmarkEnd w:id="7"/>
    </w:p>
    <w:p w:rsidR="00CD5309" w:rsidRDefault="00CD5309" w:rsidP="00A226B2"/>
    <w:p w:rsidR="00CD5309" w:rsidRDefault="00956145" w:rsidP="008E77CF">
      <w:pPr>
        <w:tabs>
          <w:tab w:val="left" w:pos="567"/>
          <w:tab w:val="left" w:pos="1134"/>
          <w:tab w:val="left" w:pos="5387"/>
          <w:tab w:val="left" w:pos="5954"/>
        </w:tabs>
      </w:pPr>
      <w:r w:rsidRPr="004159E3">
        <w:fldChar w:fldCharType="begin"/>
      </w:r>
      <w:r w:rsidR="00A226B2" w:rsidRPr="004159E3">
        <w:instrText xml:space="preserve"> AUTONUM  </w:instrText>
      </w:r>
      <w:r w:rsidRPr="004159E3">
        <w:fldChar w:fldCharType="end"/>
      </w:r>
      <w:r w:rsidR="00A226B2" w:rsidRPr="004159E3">
        <w:tab/>
      </w:r>
      <w:r w:rsidR="00BE0D98" w:rsidRPr="003359CF">
        <w:t>Se invita al TC a:</w:t>
      </w:r>
    </w:p>
    <w:p w:rsidR="00CD5309" w:rsidRDefault="00CD5309" w:rsidP="00A226B2">
      <w:pPr>
        <w:tabs>
          <w:tab w:val="left" w:pos="567"/>
          <w:tab w:val="left" w:pos="1134"/>
          <w:tab w:val="left" w:pos="5387"/>
          <w:tab w:val="left" w:pos="5954"/>
        </w:tabs>
      </w:pPr>
    </w:p>
    <w:p w:rsidR="00CD5309" w:rsidRDefault="00A226B2" w:rsidP="008E77CF">
      <w:pPr>
        <w:tabs>
          <w:tab w:val="left" w:pos="567"/>
          <w:tab w:val="left" w:pos="1134"/>
          <w:tab w:val="left" w:pos="5387"/>
          <w:tab w:val="left" w:pos="5954"/>
        </w:tabs>
      </w:pPr>
      <w:r w:rsidRPr="004159E3">
        <w:tab/>
      </w:r>
      <w:r w:rsidR="00595620" w:rsidRPr="0082242F">
        <w:t>a)</w:t>
      </w:r>
      <w:r w:rsidR="00595620" w:rsidRPr="0082242F">
        <w:tab/>
      </w:r>
      <w:r w:rsidR="00965AFE" w:rsidRPr="003359CF">
        <w:t xml:space="preserve">tomar nota </w:t>
      </w:r>
      <w:r w:rsidR="008D4C76" w:rsidRPr="003359CF">
        <w:t xml:space="preserve">de las </w:t>
      </w:r>
      <w:r w:rsidR="00965AFE" w:rsidRPr="003359CF">
        <w:t>observaciones</w:t>
      </w:r>
      <w:r w:rsidR="008D4C76" w:rsidRPr="003359CF">
        <w:t xml:space="preserve"> formuladas por </w:t>
      </w:r>
      <w:r w:rsidR="003359CF" w:rsidRPr="003359CF">
        <w:t>los </w:t>
      </w:r>
      <w:r w:rsidR="00965AFE" w:rsidRPr="003359CF">
        <w:t>TWP en sus sesiones de</w:t>
      </w:r>
      <w:r w:rsidR="008D4C76" w:rsidRPr="003359CF">
        <w:t> 2021</w:t>
      </w:r>
      <w:r w:rsidR="00965AFE" w:rsidRPr="003359CF">
        <w:t xml:space="preserve"> </w:t>
      </w:r>
      <w:r w:rsidR="00C46D0A" w:rsidRPr="003359CF">
        <w:t>sobre</w:t>
      </w:r>
      <w:r w:rsidR="008D4C76" w:rsidRPr="003359CF">
        <w:t xml:space="preserve"> la inclusión de </w:t>
      </w:r>
      <w:r w:rsidR="00965AFE" w:rsidRPr="003359CF">
        <w:t xml:space="preserve">información </w:t>
      </w:r>
      <w:r w:rsidR="008D4C76" w:rsidRPr="003359CF">
        <w:t xml:space="preserve">adicional </w:t>
      </w:r>
      <w:r w:rsidR="00965AFE" w:rsidRPr="003359CF">
        <w:t>en</w:t>
      </w:r>
      <w:r w:rsidR="008D4C76" w:rsidRPr="003359CF">
        <w:t xml:space="preserve"> los</w:t>
      </w:r>
      <w:r w:rsidR="00965AFE" w:rsidRPr="003359CF">
        <w:t xml:space="preserve"> informes de </w:t>
      </w:r>
      <w:r w:rsidR="008D4C76" w:rsidRPr="003359CF">
        <w:t>los exámenes </w:t>
      </w:r>
      <w:r w:rsidR="00965AFE" w:rsidRPr="003359CF">
        <w:t xml:space="preserve">DHE y </w:t>
      </w:r>
      <w:r w:rsidR="00C46D0A" w:rsidRPr="003359CF">
        <w:t xml:space="preserve">sobre </w:t>
      </w:r>
      <w:r w:rsidR="00F570E2" w:rsidRPr="003359CF">
        <w:t>enfoques alternativos</w:t>
      </w:r>
      <w:r w:rsidR="00965AFE" w:rsidRPr="003359CF">
        <w:t xml:space="preserve"> </w:t>
      </w:r>
      <w:r w:rsidR="00F570E2" w:rsidRPr="003359CF">
        <w:t xml:space="preserve">para </w:t>
      </w:r>
      <w:r w:rsidR="00F75DDD" w:rsidRPr="003359CF">
        <w:t>potenci</w:t>
      </w:r>
      <w:r w:rsidR="00F570E2" w:rsidRPr="003359CF">
        <w:t xml:space="preserve">ar el uso </w:t>
      </w:r>
      <w:r w:rsidR="00965AFE" w:rsidRPr="003359CF">
        <w:t xml:space="preserve">de </w:t>
      </w:r>
      <w:r w:rsidR="00F570E2" w:rsidRPr="003359CF">
        <w:t xml:space="preserve">los informes </w:t>
      </w:r>
      <w:r w:rsidR="00965AFE" w:rsidRPr="003359CF">
        <w:t>de examen DHE</w:t>
      </w:r>
      <w:r w:rsidR="00F570E2" w:rsidRPr="003359CF">
        <w:t xml:space="preserve"> existentes</w:t>
      </w:r>
      <w:r w:rsidR="00965AFE" w:rsidRPr="003359CF">
        <w:t>;</w:t>
      </w:r>
      <w:r w:rsidRPr="004159E3">
        <w:t xml:space="preserve"> </w:t>
      </w:r>
    </w:p>
    <w:p w:rsidR="00CD5309" w:rsidRDefault="00CD5309" w:rsidP="00A226B2">
      <w:pPr>
        <w:tabs>
          <w:tab w:val="left" w:pos="567"/>
          <w:tab w:val="left" w:pos="1134"/>
          <w:tab w:val="left" w:pos="5387"/>
          <w:tab w:val="left" w:pos="5954"/>
        </w:tabs>
      </w:pPr>
    </w:p>
    <w:p w:rsidR="00CD5309" w:rsidRDefault="00A226B2" w:rsidP="008E77CF">
      <w:pPr>
        <w:tabs>
          <w:tab w:val="left" w:pos="567"/>
          <w:tab w:val="left" w:pos="1134"/>
          <w:tab w:val="left" w:pos="5387"/>
          <w:tab w:val="left" w:pos="5954"/>
        </w:tabs>
      </w:pPr>
      <w:r w:rsidRPr="004159E3">
        <w:lastRenderedPageBreak/>
        <w:tab/>
      </w:r>
      <w:r w:rsidR="00595620" w:rsidRPr="0082242F">
        <w:t>b)</w:t>
      </w:r>
      <w:r w:rsidR="00595620" w:rsidRPr="0082242F">
        <w:tab/>
      </w:r>
      <w:r w:rsidR="00F75DDD" w:rsidRPr="003359CF">
        <w:t>tomar nota de la invitación cursada por el</w:t>
      </w:r>
      <w:r w:rsidR="009D0646" w:rsidRPr="003359CF">
        <w:t> </w:t>
      </w:r>
      <w:r w:rsidR="00F75DDD" w:rsidRPr="003359CF">
        <w:t xml:space="preserve">TWF a un experto de Nueva Zelandia para que, en su quincuagésima tercera sesión, presente una </w:t>
      </w:r>
      <w:r w:rsidR="003E1F8F" w:rsidRPr="003359CF">
        <w:t xml:space="preserve">ponencia sobre la información que convendría </w:t>
      </w:r>
      <w:r w:rsidR="003359CF" w:rsidRPr="003359CF">
        <w:t xml:space="preserve">solicitar a fin de potenciar </w:t>
      </w:r>
      <w:r w:rsidR="00F75DDD" w:rsidRPr="003359CF">
        <w:t>el uso de los informes de examen DHE existentes; y</w:t>
      </w:r>
      <w:r w:rsidRPr="004159E3">
        <w:t xml:space="preserve"> </w:t>
      </w:r>
    </w:p>
    <w:p w:rsidR="00CD5309" w:rsidRDefault="00CD5309" w:rsidP="00A226B2">
      <w:pPr>
        <w:tabs>
          <w:tab w:val="left" w:pos="567"/>
          <w:tab w:val="left" w:pos="1134"/>
          <w:tab w:val="left" w:pos="5387"/>
          <w:tab w:val="left" w:pos="5954"/>
        </w:tabs>
      </w:pPr>
    </w:p>
    <w:p w:rsidR="00CD5309" w:rsidRDefault="00A226B2" w:rsidP="008E77CF">
      <w:pPr>
        <w:tabs>
          <w:tab w:val="left" w:pos="567"/>
          <w:tab w:val="left" w:pos="1134"/>
          <w:tab w:val="left" w:pos="5387"/>
          <w:tab w:val="left" w:pos="5954"/>
        </w:tabs>
      </w:pPr>
      <w:r w:rsidRPr="004159E3">
        <w:tab/>
      </w:r>
      <w:r w:rsidR="00595620" w:rsidRPr="0082242F">
        <w:t>c)</w:t>
      </w:r>
      <w:r w:rsidR="00595620" w:rsidRPr="0082242F">
        <w:tab/>
      </w:r>
      <w:r w:rsidR="00CC0C11" w:rsidRPr="003359CF">
        <w:t>considerar si deben interrumpirse, por el momento, las deliberaciones en torno a una posible futura revisión de la sección 6 del documento TGP/5</w:t>
      </w:r>
      <w:r w:rsidR="003359CF" w:rsidRPr="003359CF">
        <w:t xml:space="preserve"> con objeto de determinar la información </w:t>
      </w:r>
      <w:r w:rsidR="00CC0C11" w:rsidRPr="003359CF">
        <w:t>adicional que se ha de incluir en los informes de los exámenes DHE.</w:t>
      </w:r>
    </w:p>
    <w:p w:rsidR="00CD5309" w:rsidRDefault="00CD5309" w:rsidP="00A226B2"/>
    <w:p w:rsidR="00CD5309" w:rsidRPr="00972BA9" w:rsidRDefault="00957A71" w:rsidP="008E77CF">
      <w:pPr>
        <w:pStyle w:val="Heading3"/>
        <w:rPr>
          <w:lang w:val="es-ES"/>
        </w:rPr>
      </w:pPr>
      <w:bookmarkStart w:id="8" w:name="_Toc82615444"/>
      <w:r w:rsidRPr="003359CF">
        <w:rPr>
          <w:lang w:val="es-ES_tradnl"/>
        </w:rPr>
        <w:t>Documento TGP/8 “Diseño de ensayos y técnicas utilizados en el examen de la distinción, la homogeneidad y la estabilidad” (revisión)</w:t>
      </w:r>
      <w:bookmarkEnd w:id="8"/>
    </w:p>
    <w:p w:rsidR="00CD5309" w:rsidRPr="00972BA9" w:rsidRDefault="00CD5309" w:rsidP="00A226B2">
      <w:pPr>
        <w:rPr>
          <w:lang w:val="es-ES"/>
        </w:rPr>
      </w:pPr>
    </w:p>
    <w:p w:rsidR="00CD5309" w:rsidRDefault="00956145" w:rsidP="008E77CF">
      <w:pPr>
        <w:tabs>
          <w:tab w:val="left" w:pos="567"/>
          <w:tab w:val="left" w:pos="5387"/>
          <w:tab w:val="left" w:pos="5954"/>
        </w:tabs>
      </w:pPr>
      <w:r w:rsidRPr="004159E3">
        <w:fldChar w:fldCharType="begin"/>
      </w:r>
      <w:r w:rsidR="00A226B2" w:rsidRPr="004159E3">
        <w:instrText xml:space="preserve"> AUTONUM  </w:instrText>
      </w:r>
      <w:r w:rsidRPr="004159E3">
        <w:fldChar w:fldCharType="end"/>
      </w:r>
      <w:r w:rsidR="00A226B2" w:rsidRPr="004159E3">
        <w:tab/>
      </w:r>
      <w:r w:rsidR="0010090F" w:rsidRPr="003359CF">
        <w:t xml:space="preserve">Se invita al TC a tomar nota de que </w:t>
      </w:r>
      <w:r w:rsidR="0085608B" w:rsidRPr="003359CF">
        <w:t xml:space="preserve">los asuntos relativos </w:t>
      </w:r>
      <w:r w:rsidR="0010090F" w:rsidRPr="003359CF">
        <w:t>a una posible futur</w:t>
      </w:r>
      <w:r w:rsidR="00BC0022" w:rsidRPr="003359CF">
        <w:t>a</w:t>
      </w:r>
      <w:r w:rsidR="0010090F" w:rsidRPr="003359CF">
        <w:t xml:space="preserve"> revisión del documento TGP/8 </w:t>
      </w:r>
      <w:r w:rsidR="00BC0022" w:rsidRPr="003359CF">
        <w:t xml:space="preserve">se examinan en los </w:t>
      </w:r>
      <w:r w:rsidR="0010090F" w:rsidRPr="003359CF">
        <w:t>documentos</w:t>
      </w:r>
      <w:r w:rsidR="00BC0022" w:rsidRPr="003359CF">
        <w:t xml:space="preserve"> </w:t>
      </w:r>
      <w:r w:rsidR="0010090F" w:rsidRPr="003359CF">
        <w:t>TC/57/6 y TC/57/7.</w:t>
      </w:r>
    </w:p>
    <w:p w:rsidR="00CD5309" w:rsidRDefault="00CD5309" w:rsidP="00A226B2"/>
    <w:p w:rsidR="00CD5309" w:rsidRDefault="0066535C" w:rsidP="008E77CF">
      <w:pPr>
        <w:keepNext/>
        <w:tabs>
          <w:tab w:val="left" w:pos="1134"/>
          <w:tab w:val="left" w:pos="5387"/>
          <w:tab w:val="left" w:pos="5954"/>
        </w:tabs>
        <w:contextualSpacing/>
        <w:rPr>
          <w:u w:val="single"/>
        </w:rPr>
      </w:pPr>
      <w:r w:rsidRPr="003359CF">
        <w:rPr>
          <w:u w:val="single"/>
        </w:rPr>
        <w:t xml:space="preserve">Nuevas propuestas de revisión de las orientaciones y el </w:t>
      </w:r>
      <w:r w:rsidR="008A0C21" w:rsidRPr="003359CF">
        <w:rPr>
          <w:u w:val="single"/>
        </w:rPr>
        <w:t xml:space="preserve">material de información </w:t>
      </w:r>
      <w:r w:rsidRPr="003359CF">
        <w:rPr>
          <w:u w:val="single"/>
        </w:rPr>
        <w:t>pertinente</w:t>
      </w:r>
      <w:r w:rsidR="00A226B2" w:rsidRPr="004159E3">
        <w:rPr>
          <w:u w:val="single"/>
        </w:rPr>
        <w:t xml:space="preserve"> </w:t>
      </w:r>
    </w:p>
    <w:p w:rsidR="00CD5309" w:rsidRDefault="00CD5309" w:rsidP="00A226B2">
      <w:pPr>
        <w:keepNext/>
        <w:tabs>
          <w:tab w:val="left" w:pos="1134"/>
          <w:tab w:val="left" w:pos="5387"/>
          <w:tab w:val="left" w:pos="5954"/>
        </w:tabs>
        <w:ind w:left="570"/>
        <w:contextualSpacing/>
        <w:rPr>
          <w:highlight w:val="yellow"/>
        </w:rPr>
      </w:pPr>
    </w:p>
    <w:p w:rsidR="00CD5309" w:rsidRPr="00972BA9" w:rsidRDefault="00B70269" w:rsidP="008E77CF">
      <w:pPr>
        <w:pStyle w:val="Heading3"/>
        <w:rPr>
          <w:lang w:val="es-ES"/>
        </w:rPr>
      </w:pPr>
      <w:bookmarkStart w:id="9" w:name="_Toc82615445"/>
      <w:r w:rsidRPr="00F77105">
        <w:rPr>
          <w:lang w:val="es-ES_tradnl"/>
        </w:rPr>
        <w:t>Documento UPOV/INF/12 “Notas explicativas sobre las denominaciones de variedades con arreglo al Convenio de la UPOV”</w:t>
      </w:r>
      <w:bookmarkEnd w:id="9"/>
    </w:p>
    <w:p w:rsidR="00837598" w:rsidRDefault="00837598" w:rsidP="00837598">
      <w:pPr>
        <w:keepNext/>
        <w:tabs>
          <w:tab w:val="left" w:pos="1134"/>
          <w:tab w:val="left" w:pos="5387"/>
          <w:tab w:val="left" w:pos="5954"/>
        </w:tabs>
        <w:ind w:left="570"/>
        <w:contextualSpacing/>
        <w:rPr>
          <w:highlight w:val="yellow"/>
        </w:rPr>
      </w:pPr>
    </w:p>
    <w:p w:rsidR="00CD5309" w:rsidRDefault="00956145" w:rsidP="008E77CF">
      <w:pPr>
        <w:keepNext/>
        <w:tabs>
          <w:tab w:val="left" w:pos="567"/>
          <w:tab w:val="left" w:pos="5387"/>
          <w:tab w:val="left" w:pos="5954"/>
        </w:tabs>
        <w:contextualSpacing/>
        <w:rPr>
          <w:rFonts w:eastAsiaTheme="minorEastAsia"/>
          <w:snapToGrid w:val="0"/>
          <w:lang w:eastAsia="ja-JP"/>
        </w:rPr>
      </w:pPr>
      <w:r>
        <w:rPr>
          <w:rFonts w:eastAsiaTheme="minorEastAsia"/>
          <w:snapToGrid w:val="0"/>
          <w:lang w:eastAsia="ja-JP"/>
        </w:rPr>
        <w:fldChar w:fldCharType="begin"/>
      </w:r>
      <w:r w:rsidR="00837598">
        <w:rPr>
          <w:rFonts w:eastAsiaTheme="minorEastAsia"/>
          <w:snapToGrid w:val="0"/>
          <w:lang w:eastAsia="ja-JP"/>
        </w:rPr>
        <w:instrText xml:space="preserve"> AUTONUM  </w:instrText>
      </w:r>
      <w:r>
        <w:rPr>
          <w:rFonts w:eastAsiaTheme="minorEastAsia"/>
          <w:snapToGrid w:val="0"/>
          <w:lang w:eastAsia="ja-JP"/>
        </w:rPr>
        <w:fldChar w:fldCharType="end"/>
      </w:r>
      <w:r w:rsidR="00837598">
        <w:rPr>
          <w:rFonts w:eastAsiaTheme="minorEastAsia"/>
          <w:snapToGrid w:val="0"/>
          <w:lang w:eastAsia="ja-JP"/>
        </w:rPr>
        <w:tab/>
      </w:r>
      <w:r w:rsidR="009B2F77" w:rsidRPr="00F77105">
        <w:rPr>
          <w:rFonts w:eastAsiaTheme="minorEastAsia"/>
          <w:snapToGrid w:val="0"/>
          <w:lang w:eastAsia="ja-JP"/>
        </w:rPr>
        <w:t xml:space="preserve">Se invita al TC a examinar la propuesta de revisar la clase 201 del documento UPOV/INF/12/5 </w:t>
      </w:r>
      <w:r w:rsidR="00F77105" w:rsidRPr="00F77105">
        <w:rPr>
          <w:rFonts w:eastAsiaTheme="minorEastAsia"/>
          <w:snapToGrid w:val="0"/>
          <w:lang w:eastAsia="ja-JP"/>
        </w:rPr>
        <w:t xml:space="preserve">con el fin de incluir el </w:t>
      </w:r>
      <w:r w:rsidR="00DD1479" w:rsidRPr="00F77105">
        <w:rPr>
          <w:rFonts w:eastAsiaTheme="minorEastAsia"/>
          <w:snapToGrid w:val="0"/>
          <w:lang w:eastAsia="ja-JP"/>
        </w:rPr>
        <w:t xml:space="preserve">género </w:t>
      </w:r>
      <w:r w:rsidR="009B2F77" w:rsidRPr="00F77105">
        <w:rPr>
          <w:rFonts w:cs="Arial"/>
        </w:rPr>
        <w:t>×</w:t>
      </w:r>
      <w:r w:rsidR="009B2F77" w:rsidRPr="00F77105">
        <w:rPr>
          <w:rFonts w:cs="Arial"/>
          <w:i/>
          <w:iCs/>
        </w:rPr>
        <w:t>Trititrigia</w:t>
      </w:r>
      <w:r w:rsidR="009B2F77" w:rsidRPr="00F77105">
        <w:rPr>
          <w:rFonts w:cs="Arial"/>
        </w:rPr>
        <w:t>,</w:t>
      </w:r>
      <w:r w:rsidR="009B2F77" w:rsidRPr="00F77105">
        <w:rPr>
          <w:rFonts w:eastAsiaTheme="minorEastAsia"/>
          <w:snapToGrid w:val="0"/>
          <w:lang w:eastAsia="ja-JP"/>
        </w:rPr>
        <w:t xml:space="preserve"> según se expone en el </w:t>
      </w:r>
      <w:r w:rsidR="009B2F77" w:rsidRPr="00EE0D36">
        <w:rPr>
          <w:rFonts w:eastAsiaTheme="minorEastAsia"/>
          <w:snapToGrid w:val="0"/>
          <w:lang w:eastAsia="ja-JP"/>
        </w:rPr>
        <w:t>párrafo 41 del presente documento.</w:t>
      </w:r>
    </w:p>
    <w:p w:rsidR="00837598" w:rsidRPr="00291EFE" w:rsidRDefault="00837598" w:rsidP="00837598">
      <w:pPr>
        <w:keepNext/>
        <w:tabs>
          <w:tab w:val="left" w:pos="567"/>
          <w:tab w:val="left" w:pos="5387"/>
          <w:tab w:val="left" w:pos="5954"/>
        </w:tabs>
        <w:contextualSpacing/>
        <w:rPr>
          <w:highlight w:val="yellow"/>
        </w:rPr>
      </w:pPr>
    </w:p>
    <w:p w:rsidR="00CD5309" w:rsidRDefault="008A0C21" w:rsidP="008E77CF">
      <w:pPr>
        <w:pStyle w:val="Heading3"/>
        <w:rPr>
          <w:lang w:val="es-ES_tradnl"/>
        </w:rPr>
      </w:pPr>
      <w:bookmarkStart w:id="10" w:name="_Toc82615446"/>
      <w:r w:rsidRPr="00F77105">
        <w:rPr>
          <w:snapToGrid w:val="0"/>
          <w:lang w:val="es-ES_tradnl"/>
        </w:rPr>
        <w:t>Documento UPOV/INF/23 “</w:t>
      </w:r>
      <w:r w:rsidRPr="00F77105">
        <w:rPr>
          <w:lang w:val="es-ES_tradnl"/>
        </w:rPr>
        <w:t>Sistema de códigos de la UPOV”</w:t>
      </w:r>
      <w:bookmarkEnd w:id="10"/>
    </w:p>
    <w:p w:rsidR="00CD5309" w:rsidRDefault="00CD5309" w:rsidP="00A226B2">
      <w:pPr>
        <w:pStyle w:val="Heading3"/>
        <w:rPr>
          <w:rStyle w:val="Emphasis"/>
          <w:rFonts w:eastAsia="PMingLiU"/>
          <w:lang w:val="es-ES_tradnl"/>
        </w:rPr>
      </w:pPr>
    </w:p>
    <w:p w:rsidR="00CD5309" w:rsidRDefault="00956145" w:rsidP="008E77CF">
      <w:pPr>
        <w:tabs>
          <w:tab w:val="left" w:pos="567"/>
          <w:tab w:val="left" w:pos="5387"/>
          <w:tab w:val="left" w:pos="5954"/>
        </w:tabs>
      </w:pPr>
      <w:r w:rsidRPr="004159E3">
        <w:fldChar w:fldCharType="begin"/>
      </w:r>
      <w:r w:rsidR="00A226B2" w:rsidRPr="004159E3">
        <w:instrText xml:space="preserve"> AUTONUM  </w:instrText>
      </w:r>
      <w:r w:rsidRPr="004159E3">
        <w:fldChar w:fldCharType="end"/>
      </w:r>
      <w:r w:rsidR="00A226B2" w:rsidRPr="004159E3">
        <w:tab/>
      </w:r>
      <w:r w:rsidR="008A0C21" w:rsidRPr="00234B62">
        <w:t xml:space="preserve">Se invita al TC a </w:t>
      </w:r>
      <w:r w:rsidR="00781E90" w:rsidRPr="00234B62">
        <w:t>pedir a</w:t>
      </w:r>
      <w:r w:rsidR="008A0C21" w:rsidRPr="00234B62">
        <w:t xml:space="preserve"> la Oficina de la Unión </w:t>
      </w:r>
      <w:r w:rsidR="00781E90" w:rsidRPr="00234B62">
        <w:t xml:space="preserve">que </w:t>
      </w:r>
      <w:r w:rsidR="00696D59" w:rsidRPr="00234B62">
        <w:t>formul</w:t>
      </w:r>
      <w:r w:rsidR="00781E90" w:rsidRPr="00234B62">
        <w:t>e un</w:t>
      </w:r>
      <w:r w:rsidR="008A0C21" w:rsidRPr="00234B62">
        <w:t xml:space="preserve">a propuesta </w:t>
      </w:r>
      <w:r w:rsidR="00B02AC5" w:rsidRPr="00234B62">
        <w:t xml:space="preserve">para </w:t>
      </w:r>
      <w:r w:rsidR="00781E90" w:rsidRPr="00234B62">
        <w:t>someter</w:t>
      </w:r>
      <w:r w:rsidR="00B02AC5" w:rsidRPr="00234B62">
        <w:t>la</w:t>
      </w:r>
      <w:r w:rsidR="00781E90" w:rsidRPr="00234B62">
        <w:t xml:space="preserve"> al examen de los </w:t>
      </w:r>
      <w:r w:rsidR="008A0C21" w:rsidRPr="00234B62">
        <w:t xml:space="preserve">TWP y </w:t>
      </w:r>
      <w:r w:rsidR="00781E90" w:rsidRPr="00234B62">
        <w:t>el </w:t>
      </w:r>
      <w:r w:rsidR="008A0C21" w:rsidRPr="00234B62">
        <w:t>TC en sus sesiones de</w:t>
      </w:r>
      <w:r w:rsidR="00781E90" w:rsidRPr="00234B62">
        <w:t> </w:t>
      </w:r>
      <w:r w:rsidR="008A0C21" w:rsidRPr="00234B62">
        <w:t xml:space="preserve">2022, </w:t>
      </w:r>
      <w:r w:rsidR="00696D59" w:rsidRPr="00234B62">
        <w:t xml:space="preserve">a fin de </w:t>
      </w:r>
      <w:r w:rsidR="005D32D8" w:rsidRPr="00234B62">
        <w:t xml:space="preserve">establecer el número máximo </w:t>
      </w:r>
      <w:r w:rsidR="008A0C21" w:rsidRPr="00234B62">
        <w:t xml:space="preserve">de caracteres </w:t>
      </w:r>
      <w:r w:rsidR="002955D6" w:rsidRPr="00234B62">
        <w:t xml:space="preserve">que puede contener el elemento </w:t>
      </w:r>
      <w:r w:rsidR="005D32D8" w:rsidRPr="00234B62">
        <w:t>añadido a los códigos UPOV</w:t>
      </w:r>
      <w:r w:rsidR="008A0C21" w:rsidRPr="00234B62">
        <w:t>.</w:t>
      </w:r>
    </w:p>
    <w:p w:rsidR="00CD5309" w:rsidRDefault="00CD5309" w:rsidP="00A226B2">
      <w:pPr>
        <w:ind w:firstLine="567"/>
        <w:rPr>
          <w:spacing w:val="-2"/>
        </w:rPr>
      </w:pPr>
    </w:p>
    <w:p w:rsidR="00CD5309" w:rsidRDefault="00B02AC5" w:rsidP="008E77CF">
      <w:pPr>
        <w:pStyle w:val="Heading3"/>
        <w:rPr>
          <w:lang w:val="es-ES_tradnl"/>
        </w:rPr>
      </w:pPr>
      <w:bookmarkStart w:id="11" w:name="_Toc82615447"/>
      <w:r w:rsidRPr="00234B62">
        <w:rPr>
          <w:lang w:val="es-ES_tradnl"/>
        </w:rPr>
        <w:t>Documento TGP/7 “Elaboración de las directrices de examen”</w:t>
      </w:r>
      <w:bookmarkEnd w:id="11"/>
    </w:p>
    <w:p w:rsidR="00CD5309" w:rsidRDefault="00CD5309" w:rsidP="00A226B2">
      <w:pPr>
        <w:keepNext/>
      </w:pPr>
    </w:p>
    <w:p w:rsidR="00CD5309" w:rsidRDefault="00C44D6C" w:rsidP="008E77CF">
      <w:pPr>
        <w:pStyle w:val="Heading4"/>
        <w:rPr>
          <w:lang w:val="es-ES_tradnl"/>
        </w:rPr>
      </w:pPr>
      <w:bookmarkStart w:id="12" w:name="_Toc82615448"/>
      <w:r w:rsidRPr="00C44D6C">
        <w:rPr>
          <w:lang w:val="es-ES_tradnl"/>
        </w:rPr>
        <w:t xml:space="preserve">Adición de un nivel de expresión </w:t>
      </w:r>
      <w:r w:rsidR="00B02AC5" w:rsidRPr="00C44D6C">
        <w:rPr>
          <w:lang w:val="es-ES_tradnl"/>
        </w:rPr>
        <w:t xml:space="preserve">y </w:t>
      </w:r>
      <w:r w:rsidR="007E75EA" w:rsidRPr="00C44D6C">
        <w:rPr>
          <w:lang w:val="es-ES_tradnl"/>
        </w:rPr>
        <w:t xml:space="preserve">colocación </w:t>
      </w:r>
      <w:r w:rsidRPr="00C44D6C">
        <w:rPr>
          <w:lang w:val="es-ES_tradnl"/>
        </w:rPr>
        <w:t xml:space="preserve">de los caracteres de resistencia a las enfermedades no señalados con asterisco </w:t>
      </w:r>
      <w:r w:rsidR="00233ED8" w:rsidRPr="00C44D6C">
        <w:rPr>
          <w:lang w:val="es-ES_tradnl"/>
        </w:rPr>
        <w:t>en el cuestionario técnico</w:t>
      </w:r>
      <w:bookmarkEnd w:id="12"/>
    </w:p>
    <w:p w:rsidR="00CD5309" w:rsidRDefault="00CD5309" w:rsidP="00A226B2">
      <w:pPr>
        <w:ind w:firstLine="567"/>
        <w:rPr>
          <w:spacing w:val="-2"/>
        </w:rPr>
      </w:pPr>
    </w:p>
    <w:p w:rsidR="00CD5309" w:rsidRDefault="00956145" w:rsidP="008E77CF">
      <w:pPr>
        <w:tabs>
          <w:tab w:val="left" w:pos="567"/>
          <w:tab w:val="left" w:pos="5387"/>
          <w:tab w:val="left" w:pos="5954"/>
        </w:tabs>
        <w:rPr>
          <w:snapToGrid w:val="0"/>
        </w:rPr>
      </w:pPr>
      <w:r w:rsidRPr="004159E3">
        <w:rPr>
          <w:rFonts w:cs="Arial"/>
        </w:rPr>
        <w:fldChar w:fldCharType="begin"/>
      </w:r>
      <w:r w:rsidR="00A226B2" w:rsidRPr="004159E3">
        <w:rPr>
          <w:rFonts w:cs="Arial"/>
        </w:rPr>
        <w:instrText xml:space="preserve"> AUTONUM  </w:instrText>
      </w:r>
      <w:r w:rsidRPr="004159E3">
        <w:rPr>
          <w:rFonts w:cs="Arial"/>
        </w:rPr>
        <w:fldChar w:fldCharType="end"/>
      </w:r>
      <w:r w:rsidR="00A226B2" w:rsidRPr="004159E3">
        <w:rPr>
          <w:rFonts w:cs="Arial"/>
        </w:rPr>
        <w:tab/>
      </w:r>
      <w:r w:rsidR="008F13EF" w:rsidRPr="00F3097B">
        <w:rPr>
          <w:rFonts w:cs="Arial"/>
        </w:rPr>
        <w:t xml:space="preserve">Se invita al TC a </w:t>
      </w:r>
      <w:r w:rsidR="00683BD1" w:rsidRPr="00F3097B">
        <w:rPr>
          <w:rFonts w:cs="Arial"/>
        </w:rPr>
        <w:t>aplazar</w:t>
      </w:r>
      <w:r w:rsidR="008F13EF" w:rsidRPr="00F3097B">
        <w:rPr>
          <w:rFonts w:cs="Arial"/>
        </w:rPr>
        <w:t xml:space="preserve"> hasta </w:t>
      </w:r>
      <w:r w:rsidR="00767C7D" w:rsidRPr="00F3097B">
        <w:rPr>
          <w:rFonts w:cs="Arial"/>
        </w:rPr>
        <w:t>su</w:t>
      </w:r>
      <w:r w:rsidR="008F13EF" w:rsidRPr="00F3097B">
        <w:rPr>
          <w:rFonts w:cs="Arial"/>
        </w:rPr>
        <w:t xml:space="preserve"> quincuagésima</w:t>
      </w:r>
      <w:r w:rsidR="00767C7D" w:rsidRPr="00F3097B">
        <w:rPr>
          <w:rFonts w:cs="Arial"/>
        </w:rPr>
        <w:t xml:space="preserve"> </w:t>
      </w:r>
      <w:r w:rsidR="008F13EF" w:rsidRPr="00F3097B">
        <w:rPr>
          <w:rFonts w:cs="Arial"/>
        </w:rPr>
        <w:t xml:space="preserve">octava sesión </w:t>
      </w:r>
      <w:r w:rsidR="007510C8" w:rsidRPr="00F3097B">
        <w:rPr>
          <w:rFonts w:cs="Arial"/>
        </w:rPr>
        <w:t xml:space="preserve">la consideración de si procede revisar </w:t>
      </w:r>
      <w:r w:rsidR="00AC16BF" w:rsidRPr="00F3097B">
        <w:rPr>
          <w:rFonts w:cs="Arial"/>
        </w:rPr>
        <w:t>el</w:t>
      </w:r>
      <w:r w:rsidR="008F13EF" w:rsidRPr="00F3097B">
        <w:rPr>
          <w:rFonts w:cs="Arial"/>
        </w:rPr>
        <w:t xml:space="preserve"> documento TGP/7 </w:t>
      </w:r>
      <w:r w:rsidR="007510C8" w:rsidRPr="00F3097B">
        <w:rPr>
          <w:rFonts w:cs="Arial"/>
        </w:rPr>
        <w:t xml:space="preserve">a fin de aclarar </w:t>
      </w:r>
      <w:r w:rsidR="00AC16BF" w:rsidRPr="00F3097B">
        <w:rPr>
          <w:rFonts w:cs="Arial"/>
        </w:rPr>
        <w:t xml:space="preserve">la colocación </w:t>
      </w:r>
      <w:r w:rsidR="00233ED8" w:rsidRPr="00F3097B">
        <w:rPr>
          <w:rFonts w:cs="Arial"/>
        </w:rPr>
        <w:t xml:space="preserve">en el cuestionario técnico </w:t>
      </w:r>
      <w:r w:rsidR="00AC16BF" w:rsidRPr="00F3097B">
        <w:rPr>
          <w:rFonts w:cs="Arial"/>
        </w:rPr>
        <w:t>de los caracteres de resistencia a las enfermedades no señalados con asterisco</w:t>
      </w:r>
      <w:r w:rsidR="008F13EF" w:rsidRPr="00F3097B">
        <w:rPr>
          <w:rFonts w:cs="Arial"/>
        </w:rPr>
        <w:t xml:space="preserve">, </w:t>
      </w:r>
      <w:r w:rsidR="007510C8" w:rsidRPr="00F3097B">
        <w:rPr>
          <w:rFonts w:cs="Arial"/>
        </w:rPr>
        <w:t xml:space="preserve">lo cual se ha de considerar junto </w:t>
      </w:r>
      <w:r w:rsidR="005B268D" w:rsidRPr="00F3097B">
        <w:rPr>
          <w:rFonts w:cs="Arial"/>
        </w:rPr>
        <w:t xml:space="preserve">con </w:t>
      </w:r>
      <w:r w:rsidR="008A3335" w:rsidRPr="00F3097B">
        <w:rPr>
          <w:rFonts w:cs="Arial"/>
        </w:rPr>
        <w:t xml:space="preserve">las </w:t>
      </w:r>
      <w:r w:rsidR="008F13EF" w:rsidRPr="00F3097B">
        <w:rPr>
          <w:rFonts w:cs="Arial"/>
        </w:rPr>
        <w:t xml:space="preserve">propuestas </w:t>
      </w:r>
      <w:r w:rsidR="008A3335" w:rsidRPr="00F3097B">
        <w:rPr>
          <w:rFonts w:cs="Arial"/>
        </w:rPr>
        <w:t xml:space="preserve">de </w:t>
      </w:r>
      <w:r w:rsidR="008F13EF" w:rsidRPr="00F3097B">
        <w:rPr>
          <w:rFonts w:cs="Arial"/>
        </w:rPr>
        <w:t>los</w:t>
      </w:r>
      <w:r w:rsidR="005B268D" w:rsidRPr="00F3097B">
        <w:rPr>
          <w:rFonts w:cs="Arial"/>
        </w:rPr>
        <w:t> </w:t>
      </w:r>
      <w:r w:rsidR="008F13EF" w:rsidRPr="00F3097B">
        <w:rPr>
          <w:rFonts w:cs="Arial"/>
        </w:rPr>
        <w:t xml:space="preserve">TWP </w:t>
      </w:r>
      <w:r w:rsidR="008A3335" w:rsidRPr="00F3097B">
        <w:rPr>
          <w:rFonts w:cs="Arial"/>
        </w:rPr>
        <w:t xml:space="preserve">acerca de la </w:t>
      </w:r>
      <w:r w:rsidR="00D23051" w:rsidRPr="00F3097B">
        <w:rPr>
          <w:rFonts w:cs="Arial"/>
        </w:rPr>
        <w:t>eventual</w:t>
      </w:r>
      <w:r w:rsidR="008A3335" w:rsidRPr="00F3097B">
        <w:rPr>
          <w:rFonts w:cs="Arial"/>
        </w:rPr>
        <w:t xml:space="preserve"> </w:t>
      </w:r>
      <w:r w:rsidR="008F13EF" w:rsidRPr="00F3097B">
        <w:rPr>
          <w:rFonts w:cs="Arial"/>
        </w:rPr>
        <w:t xml:space="preserve">relación entre </w:t>
      </w:r>
      <w:r w:rsidR="008A3335" w:rsidRPr="00F3097B">
        <w:rPr>
          <w:rFonts w:cs="Arial"/>
        </w:rPr>
        <w:t xml:space="preserve">los </w:t>
      </w:r>
      <w:r w:rsidR="008D710C" w:rsidRPr="00F3097B">
        <w:rPr>
          <w:rFonts w:cs="Arial"/>
        </w:rPr>
        <w:t>asteriscos de las directrices de examen y los caracteres del cuestionario técnico</w:t>
      </w:r>
      <w:r w:rsidR="008F13EF" w:rsidRPr="00F3097B">
        <w:rPr>
          <w:rFonts w:cs="Arial"/>
        </w:rPr>
        <w:t>.</w:t>
      </w:r>
    </w:p>
    <w:p w:rsidR="00CD5309" w:rsidRDefault="00CD5309" w:rsidP="00A226B2">
      <w:pPr>
        <w:ind w:firstLine="567"/>
        <w:rPr>
          <w:spacing w:val="-2"/>
        </w:rPr>
      </w:pPr>
    </w:p>
    <w:p w:rsidR="00CD5309" w:rsidRDefault="000119F6" w:rsidP="008E77CF">
      <w:pPr>
        <w:pStyle w:val="Heading4"/>
        <w:rPr>
          <w:lang w:val="es-ES_tradnl"/>
        </w:rPr>
      </w:pPr>
      <w:bookmarkStart w:id="13" w:name="_Toc82615449"/>
      <w:r w:rsidRPr="00F3097B">
        <w:rPr>
          <w:snapToGrid w:val="0"/>
          <w:lang w:val="es-ES_tradnl"/>
        </w:rPr>
        <w:t>Indicación de los caracteres de agrupamiento en las directrices de examen de la UPOV (tabla de caracteres y sección 5 del cuestionario técnico)</w:t>
      </w:r>
      <w:bookmarkEnd w:id="13"/>
    </w:p>
    <w:p w:rsidR="00CD5309" w:rsidRDefault="00CD5309" w:rsidP="00A226B2">
      <w:pPr>
        <w:ind w:firstLine="567"/>
        <w:rPr>
          <w:spacing w:val="-2"/>
        </w:rPr>
      </w:pPr>
    </w:p>
    <w:p w:rsidR="00CD5309" w:rsidRDefault="00956145" w:rsidP="008E77CF">
      <w:pPr>
        <w:rPr>
          <w:spacing w:val="-2"/>
        </w:rPr>
      </w:pPr>
      <w:r w:rsidRPr="004159E3">
        <w:rPr>
          <w:spacing w:val="-2"/>
        </w:rPr>
        <w:fldChar w:fldCharType="begin"/>
      </w:r>
      <w:r w:rsidR="00A226B2" w:rsidRPr="004159E3">
        <w:rPr>
          <w:spacing w:val="-2"/>
        </w:rPr>
        <w:instrText xml:space="preserve"> AUTONUM  </w:instrText>
      </w:r>
      <w:r w:rsidRPr="004159E3">
        <w:rPr>
          <w:spacing w:val="-2"/>
        </w:rPr>
        <w:fldChar w:fldCharType="end"/>
      </w:r>
      <w:r w:rsidR="00A226B2" w:rsidRPr="004159E3">
        <w:rPr>
          <w:spacing w:val="-2"/>
        </w:rPr>
        <w:tab/>
      </w:r>
      <w:r w:rsidR="002318A1" w:rsidRPr="00E704A2">
        <w:rPr>
          <w:spacing w:val="-2"/>
        </w:rPr>
        <w:t>Se invita al TC a pedir a la Oficina de la Unión que formule una propuesta</w:t>
      </w:r>
      <w:r w:rsidR="00E13BDC" w:rsidRPr="00E704A2">
        <w:rPr>
          <w:spacing w:val="-2"/>
        </w:rPr>
        <w:t>,</w:t>
      </w:r>
      <w:r w:rsidR="002318A1" w:rsidRPr="00E704A2">
        <w:rPr>
          <w:spacing w:val="-2"/>
        </w:rPr>
        <w:t xml:space="preserve"> </w:t>
      </w:r>
      <w:r w:rsidR="007B0C76" w:rsidRPr="00E704A2">
        <w:rPr>
          <w:spacing w:val="-2"/>
        </w:rPr>
        <w:t xml:space="preserve">a fin de </w:t>
      </w:r>
      <w:r w:rsidR="002318A1" w:rsidRPr="00E704A2">
        <w:rPr>
          <w:spacing w:val="-2"/>
        </w:rPr>
        <w:t xml:space="preserve">someterla al examen de los TWP y el TC en sus sesiones de 2022, </w:t>
      </w:r>
      <w:r w:rsidR="007B0C76" w:rsidRPr="00E704A2">
        <w:rPr>
          <w:spacing w:val="-2"/>
        </w:rPr>
        <w:t xml:space="preserve">para </w:t>
      </w:r>
      <w:r w:rsidR="002318A1" w:rsidRPr="00E704A2">
        <w:rPr>
          <w:spacing w:val="-2"/>
        </w:rPr>
        <w:t xml:space="preserve">indicar en la tabla de caracteres y </w:t>
      </w:r>
      <w:r w:rsidR="00B30039" w:rsidRPr="00E704A2">
        <w:rPr>
          <w:spacing w:val="-2"/>
        </w:rPr>
        <w:t xml:space="preserve">en </w:t>
      </w:r>
      <w:r w:rsidR="002318A1" w:rsidRPr="00E704A2">
        <w:rPr>
          <w:spacing w:val="-2"/>
        </w:rPr>
        <w:t xml:space="preserve">el cuestionario técnico los caracteres </w:t>
      </w:r>
      <w:r w:rsidR="00EE6F7E" w:rsidRPr="00E704A2">
        <w:rPr>
          <w:spacing w:val="-2"/>
        </w:rPr>
        <w:t xml:space="preserve">que se </w:t>
      </w:r>
      <w:r w:rsidR="002318A1" w:rsidRPr="00E704A2">
        <w:rPr>
          <w:spacing w:val="-2"/>
        </w:rPr>
        <w:t>emplea</w:t>
      </w:r>
      <w:r w:rsidR="00EE6F7E" w:rsidRPr="00E704A2">
        <w:rPr>
          <w:spacing w:val="-2"/>
        </w:rPr>
        <w:t>n</w:t>
      </w:r>
      <w:r w:rsidR="002318A1" w:rsidRPr="00E704A2">
        <w:rPr>
          <w:spacing w:val="-2"/>
        </w:rPr>
        <w:t xml:space="preserve"> como caracteres de agrupamiento, </w:t>
      </w:r>
      <w:r w:rsidR="00960CB3" w:rsidRPr="00E704A2">
        <w:rPr>
          <w:spacing w:val="-2"/>
        </w:rPr>
        <w:t>teniendo en cuenta</w:t>
      </w:r>
      <w:r w:rsidR="002318A1" w:rsidRPr="00E704A2">
        <w:rPr>
          <w:spacing w:val="-2"/>
        </w:rPr>
        <w:t xml:space="preserve"> </w:t>
      </w:r>
      <w:r w:rsidR="00FF5838" w:rsidRPr="00E704A2">
        <w:rPr>
          <w:spacing w:val="-2"/>
        </w:rPr>
        <w:t>que será necesario</w:t>
      </w:r>
      <w:r w:rsidR="002318A1" w:rsidRPr="00E704A2">
        <w:rPr>
          <w:spacing w:val="-2"/>
        </w:rPr>
        <w:t xml:space="preserve"> program</w:t>
      </w:r>
      <w:r w:rsidR="00960CB3" w:rsidRPr="00E704A2">
        <w:rPr>
          <w:spacing w:val="-2"/>
        </w:rPr>
        <w:t>a</w:t>
      </w:r>
      <w:r w:rsidR="00FF5838" w:rsidRPr="00E704A2">
        <w:rPr>
          <w:spacing w:val="-2"/>
        </w:rPr>
        <w:t>r</w:t>
      </w:r>
      <w:r w:rsidR="00960CB3" w:rsidRPr="00E704A2">
        <w:rPr>
          <w:spacing w:val="-2"/>
        </w:rPr>
        <w:t xml:space="preserve"> la </w:t>
      </w:r>
      <w:r w:rsidR="002318A1" w:rsidRPr="00E704A2">
        <w:rPr>
          <w:spacing w:val="-2"/>
        </w:rPr>
        <w:t>plantilla en Internet de los documentos</w:t>
      </w:r>
      <w:r w:rsidR="00510172" w:rsidRPr="00E704A2">
        <w:rPr>
          <w:spacing w:val="-2"/>
        </w:rPr>
        <w:t> </w:t>
      </w:r>
      <w:r w:rsidR="002318A1" w:rsidRPr="00E704A2">
        <w:rPr>
          <w:spacing w:val="-2"/>
        </w:rPr>
        <w:t xml:space="preserve">TG y </w:t>
      </w:r>
      <w:r w:rsidR="00B06D99" w:rsidRPr="00E704A2">
        <w:rPr>
          <w:spacing w:val="-2"/>
        </w:rPr>
        <w:t>revis</w:t>
      </w:r>
      <w:r w:rsidR="00FF5838" w:rsidRPr="00E704A2">
        <w:rPr>
          <w:spacing w:val="-2"/>
        </w:rPr>
        <w:t>ar</w:t>
      </w:r>
      <w:r w:rsidR="00960CB3" w:rsidRPr="00E704A2">
        <w:rPr>
          <w:spacing w:val="-2"/>
        </w:rPr>
        <w:t xml:space="preserve"> el </w:t>
      </w:r>
      <w:r w:rsidR="002318A1" w:rsidRPr="00E704A2">
        <w:rPr>
          <w:spacing w:val="-2"/>
        </w:rPr>
        <w:t>documento TGP/7 “Elaboración de las directrices de examen”.</w:t>
      </w:r>
    </w:p>
    <w:p w:rsidR="00CD5309" w:rsidRDefault="00CD5309" w:rsidP="00A226B2">
      <w:pPr>
        <w:ind w:firstLine="567"/>
        <w:rPr>
          <w:spacing w:val="-2"/>
        </w:rPr>
      </w:pPr>
    </w:p>
    <w:p w:rsidR="00CD5309" w:rsidRDefault="00C14E79" w:rsidP="008E77CF">
      <w:pPr>
        <w:pStyle w:val="Heading4"/>
        <w:rPr>
          <w:lang w:val="es-ES_tradnl"/>
        </w:rPr>
      </w:pPr>
      <w:bookmarkStart w:id="14" w:name="_Toc82615450"/>
      <w:r w:rsidRPr="00E704A2">
        <w:rPr>
          <w:lang w:val="es-ES_tradnl"/>
        </w:rPr>
        <w:t>Variedades ejemplo para caracteres cuantitativos señalados con asterisco cuando se facilitan ilustraciones</w:t>
      </w:r>
      <w:bookmarkEnd w:id="14"/>
    </w:p>
    <w:p w:rsidR="00CD5309" w:rsidRDefault="00CD5309" w:rsidP="00A226B2">
      <w:pPr>
        <w:ind w:firstLine="567"/>
        <w:rPr>
          <w:spacing w:val="-2"/>
        </w:rPr>
      </w:pPr>
    </w:p>
    <w:p w:rsidR="00CD5309" w:rsidRDefault="00956145" w:rsidP="008E77CF">
      <w:pPr>
        <w:tabs>
          <w:tab w:val="left" w:pos="567"/>
          <w:tab w:val="left" w:pos="5387"/>
          <w:tab w:val="left" w:pos="5954"/>
        </w:tabs>
      </w:pPr>
      <w:r w:rsidRPr="004159E3">
        <w:fldChar w:fldCharType="begin"/>
      </w:r>
      <w:r w:rsidR="00A226B2" w:rsidRPr="004159E3">
        <w:instrText xml:space="preserve"> AUTONUM  </w:instrText>
      </w:r>
      <w:r w:rsidRPr="004159E3">
        <w:fldChar w:fldCharType="end"/>
      </w:r>
      <w:r w:rsidR="00A226B2" w:rsidRPr="004159E3">
        <w:tab/>
      </w:r>
      <w:r w:rsidR="00C14E79" w:rsidRPr="009F3D27">
        <w:t>Se invita al TC a solicitar a los TWP que, en sus sesiones de</w:t>
      </w:r>
      <w:r w:rsidR="00956F30" w:rsidRPr="009F3D27">
        <w:t> </w:t>
      </w:r>
      <w:r w:rsidR="00C14E79" w:rsidRPr="009F3D27">
        <w:t xml:space="preserve">2022, examinen la propuesta </w:t>
      </w:r>
      <w:r w:rsidR="00B06D99" w:rsidRPr="009F3D27">
        <w:t>de modificar el</w:t>
      </w:r>
      <w:r w:rsidR="00C14E79" w:rsidRPr="009F3D27">
        <w:t xml:space="preserve"> documento TGP/7 </w:t>
      </w:r>
      <w:r w:rsidR="00956F30" w:rsidRPr="009F3D27">
        <w:t xml:space="preserve">con el fin de </w:t>
      </w:r>
      <w:r w:rsidR="00B06D99" w:rsidRPr="009F3D27">
        <w:t>eliminar</w:t>
      </w:r>
      <w:r w:rsidR="00C14E79" w:rsidRPr="009F3D27">
        <w:t xml:space="preserve"> </w:t>
      </w:r>
      <w:r w:rsidR="00B06D99" w:rsidRPr="009F3D27">
        <w:t xml:space="preserve">el </w:t>
      </w:r>
      <w:r w:rsidR="00C14E79" w:rsidRPr="009F3D27">
        <w:t>requi</w:t>
      </w:r>
      <w:r w:rsidR="00B06D99" w:rsidRPr="009F3D27">
        <w:t xml:space="preserve">sito de </w:t>
      </w:r>
      <w:r w:rsidR="00C14E79" w:rsidRPr="009F3D27">
        <w:t xml:space="preserve">proporcionar variedades ejemplo </w:t>
      </w:r>
      <w:r w:rsidR="00B06D99" w:rsidRPr="009F3D27">
        <w:t>para los</w:t>
      </w:r>
      <w:r w:rsidR="00C14E79" w:rsidRPr="009F3D27">
        <w:t xml:space="preserve"> </w:t>
      </w:r>
      <w:r w:rsidR="00B06D99" w:rsidRPr="009F3D27">
        <w:t xml:space="preserve">caracteres cuantitativos </w:t>
      </w:r>
      <w:r w:rsidR="00C14E79" w:rsidRPr="009F3D27">
        <w:t xml:space="preserve">señalados con asterisco cuando </w:t>
      </w:r>
      <w:r w:rsidR="00B06D99" w:rsidRPr="009F3D27">
        <w:t xml:space="preserve">se facilitan </w:t>
      </w:r>
      <w:r w:rsidR="00C14E79" w:rsidRPr="009F3D27">
        <w:t xml:space="preserve">ilustraciones y aclarar </w:t>
      </w:r>
      <w:r w:rsidR="00B06D99" w:rsidRPr="009F3D27">
        <w:t>en qué</w:t>
      </w:r>
      <w:r w:rsidR="00C14E79" w:rsidRPr="009F3D27">
        <w:t xml:space="preserve"> situaciones </w:t>
      </w:r>
      <w:r w:rsidR="00B06D99" w:rsidRPr="009F3D27">
        <w:t>seguirá siendo necesario proporcionar variedades ejemplo</w:t>
      </w:r>
      <w:r w:rsidR="00C14E79" w:rsidRPr="009F3D27">
        <w:t>.</w:t>
      </w:r>
    </w:p>
    <w:p w:rsidR="00CD5309" w:rsidRDefault="00CD5309" w:rsidP="00A226B2">
      <w:pPr>
        <w:ind w:firstLine="567"/>
        <w:rPr>
          <w:spacing w:val="-2"/>
        </w:rPr>
      </w:pPr>
    </w:p>
    <w:p w:rsidR="00CD5309" w:rsidRDefault="00DF17E8" w:rsidP="008E77CF">
      <w:pPr>
        <w:pStyle w:val="Heading3"/>
        <w:rPr>
          <w:snapToGrid w:val="0"/>
          <w:lang w:val="es-ES_tradnl"/>
        </w:rPr>
      </w:pPr>
      <w:bookmarkStart w:id="15" w:name="_Toc82615451"/>
      <w:r w:rsidRPr="009F3D27">
        <w:rPr>
          <w:snapToGrid w:val="0"/>
          <w:lang w:val="es-ES_tradnl"/>
        </w:rPr>
        <w:t>Documento TGP/12 “Orientación sobre ciertos caracteres fisiológicos”</w:t>
      </w:r>
      <w:bookmarkEnd w:id="15"/>
    </w:p>
    <w:p w:rsidR="00CD5309" w:rsidRDefault="00CD5309" w:rsidP="00A226B2">
      <w:pPr>
        <w:ind w:firstLine="567"/>
        <w:rPr>
          <w:spacing w:val="-2"/>
        </w:rPr>
      </w:pPr>
    </w:p>
    <w:p w:rsidR="00CD5309" w:rsidRDefault="00D534C7" w:rsidP="008E77CF">
      <w:pPr>
        <w:pStyle w:val="Heading4"/>
        <w:rPr>
          <w:snapToGrid w:val="0"/>
          <w:lang w:val="es-ES_tradnl"/>
        </w:rPr>
      </w:pPr>
      <w:bookmarkStart w:id="16" w:name="_Toc82615452"/>
      <w:r w:rsidRPr="009F3D27">
        <w:rPr>
          <w:snapToGrid w:val="0"/>
          <w:lang w:val="es-ES_tradnl"/>
        </w:rPr>
        <w:t>Utilización de los caracteres de resistencia a las enfermedades</w:t>
      </w:r>
      <w:bookmarkEnd w:id="16"/>
    </w:p>
    <w:p w:rsidR="00CD5309" w:rsidRDefault="00CD5309" w:rsidP="00A226B2">
      <w:pPr>
        <w:ind w:firstLine="567"/>
        <w:rPr>
          <w:spacing w:val="-2"/>
        </w:rPr>
      </w:pPr>
    </w:p>
    <w:p w:rsidR="00CD5309" w:rsidRDefault="00956145" w:rsidP="00B963D0">
      <w:pPr>
        <w:tabs>
          <w:tab w:val="left" w:pos="567"/>
          <w:tab w:val="left" w:pos="5387"/>
          <w:tab w:val="left" w:pos="5954"/>
        </w:tabs>
      </w:pPr>
      <w:r w:rsidRPr="004159E3">
        <w:fldChar w:fldCharType="begin"/>
      </w:r>
      <w:r w:rsidR="00A226B2" w:rsidRPr="004159E3">
        <w:instrText xml:space="preserve"> AUTONUM  </w:instrText>
      </w:r>
      <w:r w:rsidRPr="004159E3">
        <w:fldChar w:fldCharType="end"/>
      </w:r>
      <w:r w:rsidR="00A226B2" w:rsidRPr="004159E3">
        <w:tab/>
      </w:r>
      <w:r w:rsidR="00D534C7" w:rsidRPr="008A6892">
        <w:t xml:space="preserve">Se invita al TC a estudiar la posibilidad de modificar </w:t>
      </w:r>
      <w:r w:rsidR="00B963D0" w:rsidRPr="000139BC">
        <w:t>el apartado </w:t>
      </w:r>
      <w:r w:rsidR="00D534C7" w:rsidRPr="00B963D0">
        <w:t>2.3.2</w:t>
      </w:r>
      <w:r w:rsidR="00D534C7" w:rsidRPr="008A6892">
        <w:t xml:space="preserve"> del documento TGP/12/2 a fin de </w:t>
      </w:r>
      <w:r w:rsidR="00D534C7" w:rsidRPr="008A6892">
        <w:rPr>
          <w:rFonts w:cs="Arial"/>
          <w:snapToGrid w:val="0"/>
        </w:rPr>
        <w:t xml:space="preserve">sustituir el nivel de expresión </w:t>
      </w:r>
      <w:r w:rsidR="00600DD3" w:rsidRPr="008A6892">
        <w:rPr>
          <w:rFonts w:cs="Arial"/>
          <w:snapToGrid w:val="0"/>
        </w:rPr>
        <w:t xml:space="preserve">“moderadamente resistente” por “intermedia” </w:t>
      </w:r>
      <w:r w:rsidR="000139BC">
        <w:rPr>
          <w:rFonts w:cs="Arial"/>
          <w:snapToGrid w:val="0"/>
        </w:rPr>
        <w:t xml:space="preserve">en el ejemplo de carácter </w:t>
      </w:r>
      <w:r w:rsidR="00D534C7" w:rsidRPr="008A6892">
        <w:rPr>
          <w:rFonts w:cs="Arial"/>
          <w:snapToGrid w:val="0"/>
        </w:rPr>
        <w:t>de resistencia a una enfermedad con escala de “1 a</w:t>
      </w:r>
      <w:r w:rsidR="00C249CC" w:rsidRPr="008A6892">
        <w:rPr>
          <w:rFonts w:cs="Arial"/>
          <w:snapToGrid w:val="0"/>
        </w:rPr>
        <w:t> </w:t>
      </w:r>
      <w:r w:rsidR="00D534C7" w:rsidRPr="008A6892">
        <w:rPr>
          <w:rFonts w:cs="Arial"/>
          <w:snapToGrid w:val="0"/>
        </w:rPr>
        <w:t>3”.</w:t>
      </w:r>
    </w:p>
    <w:p w:rsidR="00CD5309" w:rsidRDefault="00CD5309" w:rsidP="00A226B2">
      <w:pPr>
        <w:ind w:firstLine="567"/>
        <w:rPr>
          <w:spacing w:val="-2"/>
        </w:rPr>
      </w:pPr>
    </w:p>
    <w:p w:rsidR="00CD5309" w:rsidRDefault="00D534C7" w:rsidP="008E77CF">
      <w:pPr>
        <w:keepNext/>
        <w:tabs>
          <w:tab w:val="left" w:pos="567"/>
          <w:tab w:val="left" w:pos="1134"/>
          <w:tab w:val="left" w:pos="5387"/>
          <w:tab w:val="left" w:pos="5954"/>
        </w:tabs>
        <w:rPr>
          <w:u w:val="single"/>
        </w:rPr>
      </w:pPr>
      <w:r w:rsidRPr="008A6892">
        <w:rPr>
          <w:u w:val="single"/>
        </w:rPr>
        <w:t xml:space="preserve">Programa para la elaboración de </w:t>
      </w:r>
      <w:r w:rsidR="00DF407E" w:rsidRPr="008A6892">
        <w:rPr>
          <w:u w:val="single"/>
        </w:rPr>
        <w:t xml:space="preserve">las </w:t>
      </w:r>
      <w:r w:rsidRPr="008A6892">
        <w:rPr>
          <w:u w:val="single"/>
        </w:rPr>
        <w:t xml:space="preserve">orientaciones y </w:t>
      </w:r>
      <w:r w:rsidR="00DF407E" w:rsidRPr="008A6892">
        <w:rPr>
          <w:u w:val="single"/>
        </w:rPr>
        <w:t xml:space="preserve">el </w:t>
      </w:r>
      <w:r w:rsidRPr="008A6892">
        <w:rPr>
          <w:u w:val="single"/>
        </w:rPr>
        <w:t>material de información pertinente</w:t>
      </w:r>
    </w:p>
    <w:p w:rsidR="00CD5309" w:rsidRDefault="00CD5309" w:rsidP="00EE0D36">
      <w:pPr>
        <w:keepNext/>
      </w:pPr>
    </w:p>
    <w:p w:rsidR="00CD5309" w:rsidRDefault="00956145" w:rsidP="00EE0D36">
      <w:pPr>
        <w:keepNext/>
        <w:tabs>
          <w:tab w:val="left" w:pos="567"/>
          <w:tab w:val="left" w:pos="1134"/>
          <w:tab w:val="left" w:pos="5387"/>
        </w:tabs>
      </w:pPr>
      <w:r w:rsidRPr="004159E3">
        <w:fldChar w:fldCharType="begin"/>
      </w:r>
      <w:r w:rsidR="00A226B2" w:rsidRPr="004159E3">
        <w:instrText xml:space="preserve"> AUTONUM  </w:instrText>
      </w:r>
      <w:r w:rsidRPr="004159E3">
        <w:fldChar w:fldCharType="end"/>
      </w:r>
      <w:r w:rsidR="00A226B2" w:rsidRPr="004159E3">
        <w:tab/>
      </w:r>
      <w:r w:rsidR="00D534C7" w:rsidRPr="008A6892">
        <w:t>Se invita al TC a:</w:t>
      </w:r>
    </w:p>
    <w:p w:rsidR="00CD5309" w:rsidRDefault="00CD5309" w:rsidP="00A226B2">
      <w:pPr>
        <w:keepNext/>
        <w:tabs>
          <w:tab w:val="left" w:pos="567"/>
          <w:tab w:val="left" w:pos="1134"/>
          <w:tab w:val="left" w:pos="5387"/>
        </w:tabs>
      </w:pPr>
    </w:p>
    <w:p w:rsidR="00CD5309" w:rsidRDefault="00A226B2" w:rsidP="008E77CF">
      <w:pPr>
        <w:keepNext/>
        <w:tabs>
          <w:tab w:val="left" w:pos="567"/>
          <w:tab w:val="left" w:pos="1134"/>
          <w:tab w:val="left" w:pos="5387"/>
          <w:tab w:val="left" w:pos="5954"/>
        </w:tabs>
      </w:pPr>
      <w:r w:rsidRPr="004159E3">
        <w:tab/>
      </w:r>
      <w:r w:rsidR="00595620" w:rsidRPr="0082242F">
        <w:t>a)</w:t>
      </w:r>
      <w:r w:rsidR="00595620" w:rsidRPr="0082242F">
        <w:tab/>
      </w:r>
      <w:r w:rsidR="003312D8" w:rsidRPr="003B191F">
        <w:t>examinar el programa para la elaboración de</w:t>
      </w:r>
      <w:r w:rsidR="006B75FA" w:rsidRPr="003B191F">
        <w:t xml:space="preserve"> los</w:t>
      </w:r>
      <w:r w:rsidR="003312D8" w:rsidRPr="003B191F">
        <w:t xml:space="preserve"> documentos TGP, que figura en el Anexo </w:t>
      </w:r>
      <w:r w:rsidR="00F7089D">
        <w:t>I</w:t>
      </w:r>
      <w:r w:rsidR="008A2EDF" w:rsidRPr="003B191F">
        <w:t>I</w:t>
      </w:r>
      <w:r w:rsidR="003312D8" w:rsidRPr="003B191F">
        <w:t xml:space="preserve"> del presente documento;</w:t>
      </w:r>
    </w:p>
    <w:p w:rsidR="00CD5309" w:rsidRDefault="00CD5309" w:rsidP="00A226B2">
      <w:pPr>
        <w:keepNext/>
        <w:tabs>
          <w:tab w:val="left" w:pos="567"/>
          <w:tab w:val="left" w:pos="1134"/>
          <w:tab w:val="left" w:pos="5387"/>
          <w:tab w:val="left" w:pos="5954"/>
        </w:tabs>
      </w:pPr>
    </w:p>
    <w:p w:rsidR="00CD5309" w:rsidRDefault="00A226B2" w:rsidP="008E77CF">
      <w:pPr>
        <w:keepNext/>
        <w:tabs>
          <w:tab w:val="left" w:pos="567"/>
          <w:tab w:val="left" w:pos="1134"/>
          <w:tab w:val="left" w:pos="5387"/>
          <w:tab w:val="left" w:pos="5954"/>
        </w:tabs>
      </w:pPr>
      <w:r w:rsidRPr="004159E3">
        <w:tab/>
      </w:r>
      <w:r w:rsidR="00595620" w:rsidRPr="0082242F">
        <w:t>b)</w:t>
      </w:r>
      <w:r w:rsidR="00595620" w:rsidRPr="0082242F">
        <w:tab/>
      </w:r>
      <w:r w:rsidR="003312D8" w:rsidRPr="003B191F">
        <w:t>examinar el programa para la elaboración de</w:t>
      </w:r>
      <w:r w:rsidR="004B08AF" w:rsidRPr="003B191F">
        <w:t>l</w:t>
      </w:r>
      <w:r w:rsidR="003312D8" w:rsidRPr="003B191F">
        <w:t xml:space="preserve"> material de información pertinente, que figura en el Anexo I</w:t>
      </w:r>
      <w:r w:rsidR="00F7089D">
        <w:t>I</w:t>
      </w:r>
      <w:r w:rsidR="003312D8" w:rsidRPr="003B191F">
        <w:t>I del presente documento; y</w:t>
      </w:r>
    </w:p>
    <w:p w:rsidR="00CD5309" w:rsidRDefault="00CD5309" w:rsidP="00A226B2">
      <w:pPr>
        <w:keepNext/>
        <w:tabs>
          <w:tab w:val="left" w:pos="567"/>
          <w:tab w:val="left" w:pos="1134"/>
          <w:tab w:val="left" w:pos="5387"/>
          <w:tab w:val="left" w:pos="5954"/>
        </w:tabs>
      </w:pPr>
    </w:p>
    <w:p w:rsidR="00CD5309" w:rsidRDefault="00A226B2" w:rsidP="008E77CF">
      <w:pPr>
        <w:keepNext/>
        <w:tabs>
          <w:tab w:val="left" w:pos="567"/>
          <w:tab w:val="left" w:pos="1134"/>
          <w:tab w:val="left" w:pos="5387"/>
          <w:tab w:val="left" w:pos="5954"/>
        </w:tabs>
      </w:pPr>
      <w:r w:rsidRPr="004159E3">
        <w:tab/>
      </w:r>
      <w:r w:rsidR="00595620" w:rsidRPr="0082242F">
        <w:t>c)</w:t>
      </w:r>
      <w:r w:rsidR="00595620" w:rsidRPr="0082242F">
        <w:tab/>
      </w:r>
      <w:r w:rsidR="003312D8" w:rsidRPr="003B191F">
        <w:t xml:space="preserve">tomar nota de que el programa para la elaboración de </w:t>
      </w:r>
      <w:r w:rsidR="006B75FA" w:rsidRPr="003B191F">
        <w:t xml:space="preserve">los </w:t>
      </w:r>
      <w:r w:rsidR="003312D8" w:rsidRPr="003B191F">
        <w:t xml:space="preserve">documentos TGP y </w:t>
      </w:r>
      <w:r w:rsidR="006B75FA" w:rsidRPr="003B191F">
        <w:t xml:space="preserve">el </w:t>
      </w:r>
      <w:r w:rsidR="003312D8" w:rsidRPr="003B191F">
        <w:t xml:space="preserve">material de información se someterá a la consideración del Comité Administrativo y Jurídico en su septuagésima octava sesión, que se celebrará en Ginebra </w:t>
      </w:r>
      <w:r w:rsidR="00FA2C36" w:rsidRPr="003B191F">
        <w:t>el 27 de octubre de 2021</w:t>
      </w:r>
      <w:r w:rsidR="003312D8" w:rsidRPr="003B191F">
        <w:t xml:space="preserve">, </w:t>
      </w:r>
      <w:r w:rsidR="00FA2C36" w:rsidRPr="003B191F">
        <w:t>junto</w:t>
      </w:r>
      <w:r w:rsidR="003312D8" w:rsidRPr="003B191F">
        <w:t xml:space="preserve"> con las conclusiones </w:t>
      </w:r>
      <w:r w:rsidR="00FA2C36" w:rsidRPr="003B191F">
        <w:t xml:space="preserve">alcanzadas por </w:t>
      </w:r>
      <w:r w:rsidR="003312D8" w:rsidRPr="003B191F">
        <w:t>el</w:t>
      </w:r>
      <w:r w:rsidR="003B191F" w:rsidRPr="003B191F">
        <w:t> </w:t>
      </w:r>
      <w:r w:rsidR="003312D8" w:rsidRPr="003B191F">
        <w:t>TC en su quincuagésima</w:t>
      </w:r>
      <w:r w:rsidR="00FA2C36" w:rsidRPr="003B191F">
        <w:t xml:space="preserve"> </w:t>
      </w:r>
      <w:r w:rsidR="003312D8" w:rsidRPr="003B191F">
        <w:t>séptima sesión.</w:t>
      </w:r>
    </w:p>
    <w:p w:rsidR="00CD5309" w:rsidRDefault="00CD5309" w:rsidP="00A226B2">
      <w:pPr>
        <w:rPr>
          <w:i/>
        </w:rPr>
      </w:pPr>
    </w:p>
    <w:p w:rsidR="00CD5309" w:rsidRDefault="00CD5309" w:rsidP="00A226B2"/>
    <w:p w:rsidR="00CD5309" w:rsidRDefault="00956145" w:rsidP="008E77CF">
      <w:pPr>
        <w:keepNext/>
        <w:spacing w:after="240"/>
        <w:rPr>
          <w:rFonts w:cs="Arial"/>
        </w:rPr>
      </w:pPr>
      <w:r w:rsidRPr="004159E3">
        <w:rPr>
          <w:rFonts w:cs="Arial"/>
        </w:rPr>
        <w:fldChar w:fldCharType="begin"/>
      </w:r>
      <w:r w:rsidR="00A226B2" w:rsidRPr="004159E3">
        <w:rPr>
          <w:rFonts w:cs="Arial"/>
        </w:rPr>
        <w:instrText xml:space="preserve"> AUTONUM  </w:instrText>
      </w:r>
      <w:r w:rsidRPr="004159E3">
        <w:rPr>
          <w:rFonts w:cs="Arial"/>
        </w:rPr>
        <w:fldChar w:fldCharType="end"/>
      </w:r>
      <w:r w:rsidR="00A226B2" w:rsidRPr="004159E3">
        <w:rPr>
          <w:rFonts w:cs="Arial"/>
        </w:rPr>
        <w:tab/>
      </w:r>
      <w:r w:rsidR="00C955FD" w:rsidRPr="003B191F">
        <w:rPr>
          <w:rFonts w:cs="Arial"/>
        </w:rPr>
        <w:t>El presente documento se estructura del modo siguiente:</w:t>
      </w:r>
    </w:p>
    <w:p w:rsidR="007973EF" w:rsidRPr="007973EF" w:rsidRDefault="00956145" w:rsidP="007973EF">
      <w:pPr>
        <w:pStyle w:val="TOC1"/>
        <w:rPr>
          <w:rFonts w:asciiTheme="minorHAnsi" w:eastAsiaTheme="minorEastAsia" w:hAnsiTheme="minorHAnsi" w:cstheme="minorBidi"/>
          <w:lang w:val="es-ES" w:eastAsia="es-ES"/>
        </w:rPr>
      </w:pPr>
      <w:r w:rsidRPr="004159E3">
        <w:rPr>
          <w:rFonts w:cs="Arial"/>
          <w:bCs/>
          <w:snapToGrid w:val="0"/>
          <w:highlight w:val="yellow"/>
        </w:rPr>
        <w:fldChar w:fldCharType="begin"/>
      </w:r>
      <w:r w:rsidR="00A226B2" w:rsidRPr="004159E3">
        <w:rPr>
          <w:rFonts w:cs="Arial"/>
          <w:bCs/>
          <w:snapToGrid w:val="0"/>
          <w:highlight w:val="yellow"/>
        </w:rPr>
        <w:instrText xml:space="preserve"> TOC \o "1-4" \h \z \u </w:instrText>
      </w:r>
      <w:r w:rsidRPr="004159E3">
        <w:rPr>
          <w:rFonts w:cs="Arial"/>
          <w:bCs/>
          <w:snapToGrid w:val="0"/>
          <w:highlight w:val="yellow"/>
        </w:rPr>
        <w:fldChar w:fldCharType="separate"/>
      </w:r>
      <w:hyperlink w:anchor="_Toc82615438" w:history="1">
        <w:r w:rsidR="007973EF" w:rsidRPr="007973EF">
          <w:rPr>
            <w:rStyle w:val="Hyperlink"/>
            <w:caps w:val="0"/>
            <w:snapToGrid w:val="0"/>
          </w:rPr>
          <w:t>RESUMEN</w:t>
        </w:r>
        <w:r w:rsidR="007973EF" w:rsidRPr="007973EF">
          <w:rPr>
            <w:webHidden/>
          </w:rPr>
          <w:tab/>
        </w:r>
        <w:r w:rsidR="007973EF" w:rsidRPr="007973EF">
          <w:rPr>
            <w:webHidden/>
          </w:rPr>
          <w:fldChar w:fldCharType="begin"/>
        </w:r>
        <w:r w:rsidR="007973EF" w:rsidRPr="007973EF">
          <w:rPr>
            <w:webHidden/>
          </w:rPr>
          <w:instrText xml:space="preserve"> PAGEREF _Toc82615438 \h </w:instrText>
        </w:r>
        <w:r w:rsidR="007973EF" w:rsidRPr="007973EF">
          <w:rPr>
            <w:webHidden/>
          </w:rPr>
        </w:r>
        <w:r w:rsidR="007973EF" w:rsidRPr="007973EF">
          <w:rPr>
            <w:webHidden/>
          </w:rPr>
          <w:fldChar w:fldCharType="separate"/>
        </w:r>
        <w:r w:rsidR="00B42F96">
          <w:rPr>
            <w:webHidden/>
          </w:rPr>
          <w:t>1</w:t>
        </w:r>
        <w:r w:rsidR="007973EF" w:rsidRPr="007973EF">
          <w:rPr>
            <w:webHidden/>
          </w:rPr>
          <w:fldChar w:fldCharType="end"/>
        </w:r>
      </w:hyperlink>
    </w:p>
    <w:p w:rsidR="007973EF" w:rsidRPr="007973EF" w:rsidRDefault="004A05DB">
      <w:pPr>
        <w:pStyle w:val="TOC2"/>
        <w:rPr>
          <w:rFonts w:asciiTheme="minorHAnsi" w:eastAsiaTheme="minorEastAsia" w:hAnsiTheme="minorHAnsi" w:cstheme="minorBidi"/>
          <w:smallCaps w:val="0"/>
          <w:noProof/>
          <w:sz w:val="18"/>
          <w:szCs w:val="18"/>
          <w:lang w:val="es-ES" w:eastAsia="es-ES"/>
        </w:rPr>
      </w:pPr>
      <w:hyperlink w:anchor="_Toc82615439" w:history="1">
        <w:r w:rsidR="007973EF" w:rsidRPr="007973EF">
          <w:rPr>
            <w:rStyle w:val="Hyperlink"/>
            <w:smallCaps w:val="0"/>
            <w:noProof/>
            <w:sz w:val="18"/>
            <w:szCs w:val="18"/>
            <w:lang w:val="es-ES_tradnl"/>
          </w:rPr>
          <w:t>Asuntos Sujetos A Aprobación Por El Consejo En 2021</w:t>
        </w:r>
        <w:r w:rsidR="007973EF" w:rsidRPr="007973EF">
          <w:rPr>
            <w:smallCaps w:val="0"/>
            <w:noProof/>
            <w:webHidden/>
            <w:sz w:val="18"/>
            <w:szCs w:val="18"/>
          </w:rPr>
          <w:tab/>
        </w:r>
        <w:r w:rsidR="007973EF" w:rsidRPr="007973EF">
          <w:rPr>
            <w:smallCaps w:val="0"/>
            <w:noProof/>
            <w:webHidden/>
            <w:sz w:val="18"/>
            <w:szCs w:val="18"/>
          </w:rPr>
          <w:fldChar w:fldCharType="begin"/>
        </w:r>
        <w:r w:rsidR="007973EF" w:rsidRPr="007973EF">
          <w:rPr>
            <w:smallCaps w:val="0"/>
            <w:noProof/>
            <w:webHidden/>
            <w:sz w:val="18"/>
            <w:szCs w:val="18"/>
          </w:rPr>
          <w:instrText xml:space="preserve"> PAGEREF _Toc82615439 \h </w:instrText>
        </w:r>
        <w:r w:rsidR="007973EF" w:rsidRPr="007973EF">
          <w:rPr>
            <w:smallCaps w:val="0"/>
            <w:noProof/>
            <w:webHidden/>
            <w:sz w:val="18"/>
            <w:szCs w:val="18"/>
          </w:rPr>
        </w:r>
        <w:r w:rsidR="007973EF" w:rsidRPr="007973EF">
          <w:rPr>
            <w:smallCaps w:val="0"/>
            <w:noProof/>
            <w:webHidden/>
            <w:sz w:val="18"/>
            <w:szCs w:val="18"/>
          </w:rPr>
          <w:fldChar w:fldCharType="separate"/>
        </w:r>
        <w:r w:rsidR="00B42F96">
          <w:rPr>
            <w:smallCaps w:val="0"/>
            <w:noProof/>
            <w:webHidden/>
            <w:sz w:val="18"/>
            <w:szCs w:val="18"/>
          </w:rPr>
          <w:t>1</w:t>
        </w:r>
        <w:r w:rsidR="007973EF" w:rsidRPr="007973EF">
          <w:rPr>
            <w:smallCaps w:val="0"/>
            <w:noProof/>
            <w:webHidden/>
            <w:sz w:val="18"/>
            <w:szCs w:val="18"/>
          </w:rPr>
          <w:fldChar w:fldCharType="end"/>
        </w:r>
      </w:hyperlink>
    </w:p>
    <w:p w:rsidR="007973EF" w:rsidRPr="007973EF" w:rsidRDefault="004A05DB" w:rsidP="007973EF">
      <w:pPr>
        <w:pStyle w:val="TOC3"/>
        <w:rPr>
          <w:rFonts w:asciiTheme="minorHAnsi" w:eastAsiaTheme="minorEastAsia" w:hAnsiTheme="minorHAnsi" w:cstheme="minorBidi"/>
          <w:lang w:val="es-ES" w:eastAsia="es-ES"/>
        </w:rPr>
      </w:pPr>
      <w:hyperlink w:anchor="_Toc82615440" w:history="1">
        <w:r w:rsidR="007973EF" w:rsidRPr="007973EF">
          <w:rPr>
            <w:rStyle w:val="Hyperlink"/>
          </w:rPr>
          <w:t>Documento UPOV/INF/16 “Programas informáticos para intercambio”</w:t>
        </w:r>
        <w:r w:rsidR="007973EF" w:rsidRPr="007973EF">
          <w:rPr>
            <w:webHidden/>
          </w:rPr>
          <w:tab/>
        </w:r>
        <w:r w:rsidR="007973EF" w:rsidRPr="007973EF">
          <w:rPr>
            <w:webHidden/>
          </w:rPr>
          <w:fldChar w:fldCharType="begin"/>
        </w:r>
        <w:r w:rsidR="007973EF" w:rsidRPr="007973EF">
          <w:rPr>
            <w:webHidden/>
          </w:rPr>
          <w:instrText xml:space="preserve"> PAGEREF _Toc82615440 \h </w:instrText>
        </w:r>
        <w:r w:rsidR="007973EF" w:rsidRPr="007973EF">
          <w:rPr>
            <w:webHidden/>
          </w:rPr>
        </w:r>
        <w:r w:rsidR="007973EF" w:rsidRPr="007973EF">
          <w:rPr>
            <w:webHidden/>
          </w:rPr>
          <w:fldChar w:fldCharType="separate"/>
        </w:r>
        <w:r w:rsidR="00B42F96">
          <w:rPr>
            <w:webHidden/>
          </w:rPr>
          <w:t>1</w:t>
        </w:r>
        <w:r w:rsidR="007973EF" w:rsidRPr="007973EF">
          <w:rPr>
            <w:webHidden/>
          </w:rPr>
          <w:fldChar w:fldCharType="end"/>
        </w:r>
      </w:hyperlink>
    </w:p>
    <w:p w:rsidR="007973EF" w:rsidRPr="007973EF" w:rsidRDefault="004A05DB" w:rsidP="007973EF">
      <w:pPr>
        <w:pStyle w:val="TOC3"/>
        <w:rPr>
          <w:rFonts w:asciiTheme="minorHAnsi" w:eastAsiaTheme="minorEastAsia" w:hAnsiTheme="minorHAnsi" w:cstheme="minorBidi"/>
          <w:lang w:val="es-ES" w:eastAsia="es-ES"/>
        </w:rPr>
      </w:pPr>
      <w:hyperlink w:anchor="_Toc82615441" w:history="1">
        <w:r w:rsidR="007973EF" w:rsidRPr="007973EF">
          <w:rPr>
            <w:rStyle w:val="Hyperlink"/>
          </w:rPr>
          <w:t>Documento TGP/5, sección 6, “Informe de la UPOV sobre el examen técnico” y “Formulario UPOV para la descripción de variedades”</w:t>
        </w:r>
        <w:r w:rsidR="007973EF" w:rsidRPr="007973EF">
          <w:rPr>
            <w:webHidden/>
          </w:rPr>
          <w:tab/>
        </w:r>
        <w:r w:rsidR="007973EF" w:rsidRPr="007973EF">
          <w:rPr>
            <w:webHidden/>
          </w:rPr>
          <w:fldChar w:fldCharType="begin"/>
        </w:r>
        <w:r w:rsidR="007973EF" w:rsidRPr="007973EF">
          <w:rPr>
            <w:webHidden/>
          </w:rPr>
          <w:instrText xml:space="preserve"> PAGEREF _Toc82615441 \h </w:instrText>
        </w:r>
        <w:r w:rsidR="007973EF" w:rsidRPr="007973EF">
          <w:rPr>
            <w:webHidden/>
          </w:rPr>
        </w:r>
        <w:r w:rsidR="007973EF" w:rsidRPr="007973EF">
          <w:rPr>
            <w:webHidden/>
          </w:rPr>
          <w:fldChar w:fldCharType="separate"/>
        </w:r>
        <w:r w:rsidR="00B42F96">
          <w:rPr>
            <w:webHidden/>
          </w:rPr>
          <w:t>1</w:t>
        </w:r>
        <w:r w:rsidR="007973EF" w:rsidRPr="007973EF">
          <w:rPr>
            <w:webHidden/>
          </w:rPr>
          <w:fldChar w:fldCharType="end"/>
        </w:r>
      </w:hyperlink>
    </w:p>
    <w:p w:rsidR="007973EF" w:rsidRPr="007973EF" w:rsidRDefault="004A05DB">
      <w:pPr>
        <w:pStyle w:val="TOC4"/>
        <w:rPr>
          <w:rFonts w:asciiTheme="minorHAnsi" w:eastAsiaTheme="minorEastAsia" w:hAnsiTheme="minorHAnsi" w:cstheme="minorBidi"/>
          <w:i w:val="0"/>
          <w:noProof/>
          <w:szCs w:val="18"/>
          <w:lang w:val="es-ES" w:eastAsia="es-ES"/>
        </w:rPr>
      </w:pPr>
      <w:hyperlink w:anchor="_Toc82615442" w:history="1">
        <w:r w:rsidR="007973EF" w:rsidRPr="007973EF">
          <w:rPr>
            <w:rStyle w:val="Hyperlink"/>
            <w:noProof/>
            <w:szCs w:val="18"/>
            <w:lang w:val="es-ES_tradnl"/>
          </w:rPr>
          <w:t>Instalación y lugar de ejecución del examen</w:t>
        </w:r>
        <w:r w:rsidR="007973EF" w:rsidRPr="007973EF">
          <w:rPr>
            <w:noProof/>
            <w:webHidden/>
            <w:szCs w:val="18"/>
          </w:rPr>
          <w:tab/>
        </w:r>
        <w:r w:rsidR="007973EF" w:rsidRPr="007973EF">
          <w:rPr>
            <w:noProof/>
            <w:webHidden/>
            <w:szCs w:val="18"/>
          </w:rPr>
          <w:fldChar w:fldCharType="begin"/>
        </w:r>
        <w:r w:rsidR="007973EF" w:rsidRPr="007973EF">
          <w:rPr>
            <w:noProof/>
            <w:webHidden/>
            <w:szCs w:val="18"/>
          </w:rPr>
          <w:instrText xml:space="preserve"> PAGEREF _Toc82615442 \h </w:instrText>
        </w:r>
        <w:r w:rsidR="007973EF" w:rsidRPr="007973EF">
          <w:rPr>
            <w:noProof/>
            <w:webHidden/>
            <w:szCs w:val="18"/>
          </w:rPr>
        </w:r>
        <w:r w:rsidR="007973EF" w:rsidRPr="007973EF">
          <w:rPr>
            <w:noProof/>
            <w:webHidden/>
            <w:szCs w:val="18"/>
          </w:rPr>
          <w:fldChar w:fldCharType="separate"/>
        </w:r>
        <w:r w:rsidR="00B42F96">
          <w:rPr>
            <w:noProof/>
            <w:webHidden/>
            <w:szCs w:val="18"/>
          </w:rPr>
          <w:t>1</w:t>
        </w:r>
        <w:r w:rsidR="007973EF" w:rsidRPr="007973EF">
          <w:rPr>
            <w:noProof/>
            <w:webHidden/>
            <w:szCs w:val="18"/>
          </w:rPr>
          <w:fldChar w:fldCharType="end"/>
        </w:r>
      </w:hyperlink>
    </w:p>
    <w:p w:rsidR="007973EF" w:rsidRPr="007973EF" w:rsidRDefault="004A05DB">
      <w:pPr>
        <w:pStyle w:val="TOC4"/>
        <w:rPr>
          <w:rFonts w:asciiTheme="minorHAnsi" w:eastAsiaTheme="minorEastAsia" w:hAnsiTheme="minorHAnsi" w:cstheme="minorBidi"/>
          <w:i w:val="0"/>
          <w:noProof/>
          <w:szCs w:val="18"/>
          <w:lang w:val="es-ES" w:eastAsia="es-ES"/>
        </w:rPr>
      </w:pPr>
      <w:hyperlink w:anchor="_Toc82615443" w:history="1">
        <w:r w:rsidR="007973EF" w:rsidRPr="007973EF">
          <w:rPr>
            <w:rStyle w:val="Hyperlink"/>
            <w:noProof/>
            <w:szCs w:val="18"/>
            <w:lang w:val="es-ES_tradnl"/>
          </w:rPr>
          <w:t>Información adicional que se ha de incluir en los informes de los exámenes DHE</w:t>
        </w:r>
        <w:r w:rsidR="007973EF" w:rsidRPr="007973EF">
          <w:rPr>
            <w:noProof/>
            <w:webHidden/>
            <w:szCs w:val="18"/>
          </w:rPr>
          <w:tab/>
        </w:r>
        <w:r w:rsidR="007973EF" w:rsidRPr="007973EF">
          <w:rPr>
            <w:noProof/>
            <w:webHidden/>
            <w:szCs w:val="18"/>
          </w:rPr>
          <w:fldChar w:fldCharType="begin"/>
        </w:r>
        <w:r w:rsidR="007973EF" w:rsidRPr="007973EF">
          <w:rPr>
            <w:noProof/>
            <w:webHidden/>
            <w:szCs w:val="18"/>
          </w:rPr>
          <w:instrText xml:space="preserve"> PAGEREF _Toc82615443 \h </w:instrText>
        </w:r>
        <w:r w:rsidR="007973EF" w:rsidRPr="007973EF">
          <w:rPr>
            <w:noProof/>
            <w:webHidden/>
            <w:szCs w:val="18"/>
          </w:rPr>
        </w:r>
        <w:r w:rsidR="007973EF" w:rsidRPr="007973EF">
          <w:rPr>
            <w:noProof/>
            <w:webHidden/>
            <w:szCs w:val="18"/>
          </w:rPr>
          <w:fldChar w:fldCharType="separate"/>
        </w:r>
        <w:r w:rsidR="00B42F96">
          <w:rPr>
            <w:noProof/>
            <w:webHidden/>
            <w:szCs w:val="18"/>
          </w:rPr>
          <w:t>1</w:t>
        </w:r>
        <w:r w:rsidR="007973EF" w:rsidRPr="007973EF">
          <w:rPr>
            <w:noProof/>
            <w:webHidden/>
            <w:szCs w:val="18"/>
          </w:rPr>
          <w:fldChar w:fldCharType="end"/>
        </w:r>
      </w:hyperlink>
    </w:p>
    <w:p w:rsidR="007973EF" w:rsidRPr="007973EF" w:rsidRDefault="004A05DB" w:rsidP="007973EF">
      <w:pPr>
        <w:pStyle w:val="TOC3"/>
        <w:rPr>
          <w:rFonts w:asciiTheme="minorHAnsi" w:eastAsiaTheme="minorEastAsia" w:hAnsiTheme="minorHAnsi" w:cstheme="minorBidi"/>
          <w:lang w:val="es-ES" w:eastAsia="es-ES"/>
        </w:rPr>
      </w:pPr>
      <w:hyperlink w:anchor="_Toc82615444" w:history="1">
        <w:r w:rsidR="007973EF" w:rsidRPr="007973EF">
          <w:rPr>
            <w:rStyle w:val="Hyperlink"/>
          </w:rPr>
          <w:t>Documento TGP/8 “Diseño de ensayos y técnicas utilizados en el examen de la distinción, la homogeneidad y la estabilidad” (revisión)</w:t>
        </w:r>
        <w:r w:rsidR="007973EF" w:rsidRPr="007973EF">
          <w:rPr>
            <w:webHidden/>
          </w:rPr>
          <w:tab/>
        </w:r>
        <w:r w:rsidR="007973EF" w:rsidRPr="007973EF">
          <w:rPr>
            <w:webHidden/>
          </w:rPr>
          <w:fldChar w:fldCharType="begin"/>
        </w:r>
        <w:r w:rsidR="007973EF" w:rsidRPr="007973EF">
          <w:rPr>
            <w:webHidden/>
          </w:rPr>
          <w:instrText xml:space="preserve"> PAGEREF _Toc82615444 \h </w:instrText>
        </w:r>
        <w:r w:rsidR="007973EF" w:rsidRPr="007973EF">
          <w:rPr>
            <w:webHidden/>
          </w:rPr>
        </w:r>
        <w:r w:rsidR="007973EF" w:rsidRPr="007973EF">
          <w:rPr>
            <w:webHidden/>
          </w:rPr>
          <w:fldChar w:fldCharType="separate"/>
        </w:r>
        <w:r w:rsidR="00B42F96">
          <w:rPr>
            <w:webHidden/>
          </w:rPr>
          <w:t>2</w:t>
        </w:r>
        <w:r w:rsidR="007973EF" w:rsidRPr="007973EF">
          <w:rPr>
            <w:webHidden/>
          </w:rPr>
          <w:fldChar w:fldCharType="end"/>
        </w:r>
      </w:hyperlink>
    </w:p>
    <w:p w:rsidR="007973EF" w:rsidRPr="007973EF" w:rsidRDefault="004A05DB" w:rsidP="007973EF">
      <w:pPr>
        <w:pStyle w:val="TOC3"/>
        <w:rPr>
          <w:rFonts w:asciiTheme="minorHAnsi" w:eastAsiaTheme="minorEastAsia" w:hAnsiTheme="minorHAnsi" w:cstheme="minorBidi"/>
          <w:lang w:val="es-ES" w:eastAsia="es-ES"/>
        </w:rPr>
      </w:pPr>
      <w:hyperlink w:anchor="_Toc82615445" w:history="1">
        <w:r w:rsidR="007973EF" w:rsidRPr="007973EF">
          <w:rPr>
            <w:rStyle w:val="Hyperlink"/>
          </w:rPr>
          <w:t>Documento UPOV/INF/12 “Notas explicativas sobre las denominaciones de variedades con arreglo al Convenio de la UPOV”</w:t>
        </w:r>
        <w:r w:rsidR="007973EF" w:rsidRPr="007973EF">
          <w:rPr>
            <w:webHidden/>
          </w:rPr>
          <w:tab/>
        </w:r>
        <w:r w:rsidR="007973EF" w:rsidRPr="007973EF">
          <w:rPr>
            <w:webHidden/>
          </w:rPr>
          <w:fldChar w:fldCharType="begin"/>
        </w:r>
        <w:r w:rsidR="007973EF" w:rsidRPr="007973EF">
          <w:rPr>
            <w:webHidden/>
          </w:rPr>
          <w:instrText xml:space="preserve"> PAGEREF _Toc82615445 \h </w:instrText>
        </w:r>
        <w:r w:rsidR="007973EF" w:rsidRPr="007973EF">
          <w:rPr>
            <w:webHidden/>
          </w:rPr>
        </w:r>
        <w:r w:rsidR="007973EF" w:rsidRPr="007973EF">
          <w:rPr>
            <w:webHidden/>
          </w:rPr>
          <w:fldChar w:fldCharType="separate"/>
        </w:r>
        <w:r w:rsidR="00B42F96">
          <w:rPr>
            <w:webHidden/>
          </w:rPr>
          <w:t>2</w:t>
        </w:r>
        <w:r w:rsidR="007973EF" w:rsidRPr="007973EF">
          <w:rPr>
            <w:webHidden/>
          </w:rPr>
          <w:fldChar w:fldCharType="end"/>
        </w:r>
      </w:hyperlink>
    </w:p>
    <w:p w:rsidR="007973EF" w:rsidRPr="007973EF" w:rsidRDefault="004A05DB" w:rsidP="007973EF">
      <w:pPr>
        <w:pStyle w:val="TOC3"/>
        <w:rPr>
          <w:rFonts w:asciiTheme="minorHAnsi" w:eastAsiaTheme="minorEastAsia" w:hAnsiTheme="minorHAnsi" w:cstheme="minorBidi"/>
          <w:lang w:val="es-ES" w:eastAsia="es-ES"/>
        </w:rPr>
      </w:pPr>
      <w:hyperlink w:anchor="_Toc82615446" w:history="1">
        <w:r w:rsidR="007973EF" w:rsidRPr="007973EF">
          <w:rPr>
            <w:rStyle w:val="Hyperlink"/>
            <w:snapToGrid w:val="0"/>
          </w:rPr>
          <w:t>Documento UPOV/INF/23 “</w:t>
        </w:r>
        <w:r w:rsidR="007973EF" w:rsidRPr="007973EF">
          <w:rPr>
            <w:rStyle w:val="Hyperlink"/>
          </w:rPr>
          <w:t>Sistema de códigos de la UPOV”</w:t>
        </w:r>
        <w:r w:rsidR="007973EF" w:rsidRPr="007973EF">
          <w:rPr>
            <w:webHidden/>
          </w:rPr>
          <w:tab/>
        </w:r>
        <w:r w:rsidR="007973EF" w:rsidRPr="007973EF">
          <w:rPr>
            <w:webHidden/>
          </w:rPr>
          <w:fldChar w:fldCharType="begin"/>
        </w:r>
        <w:r w:rsidR="007973EF" w:rsidRPr="007973EF">
          <w:rPr>
            <w:webHidden/>
          </w:rPr>
          <w:instrText xml:space="preserve"> PAGEREF _Toc82615446 \h </w:instrText>
        </w:r>
        <w:r w:rsidR="007973EF" w:rsidRPr="007973EF">
          <w:rPr>
            <w:webHidden/>
          </w:rPr>
        </w:r>
        <w:r w:rsidR="007973EF" w:rsidRPr="007973EF">
          <w:rPr>
            <w:webHidden/>
          </w:rPr>
          <w:fldChar w:fldCharType="separate"/>
        </w:r>
        <w:r w:rsidR="00B42F96">
          <w:rPr>
            <w:webHidden/>
          </w:rPr>
          <w:t>2</w:t>
        </w:r>
        <w:r w:rsidR="007973EF" w:rsidRPr="007973EF">
          <w:rPr>
            <w:webHidden/>
          </w:rPr>
          <w:fldChar w:fldCharType="end"/>
        </w:r>
      </w:hyperlink>
    </w:p>
    <w:p w:rsidR="007973EF" w:rsidRPr="007973EF" w:rsidRDefault="004A05DB" w:rsidP="007973EF">
      <w:pPr>
        <w:pStyle w:val="TOC3"/>
        <w:rPr>
          <w:rFonts w:asciiTheme="minorHAnsi" w:eastAsiaTheme="minorEastAsia" w:hAnsiTheme="minorHAnsi" w:cstheme="minorBidi"/>
          <w:lang w:val="es-ES" w:eastAsia="es-ES"/>
        </w:rPr>
      </w:pPr>
      <w:hyperlink w:anchor="_Toc82615447" w:history="1">
        <w:r w:rsidR="007973EF" w:rsidRPr="007973EF">
          <w:rPr>
            <w:rStyle w:val="Hyperlink"/>
          </w:rPr>
          <w:t>Documento TGP/7 “Elaboración de las directrices de examen”</w:t>
        </w:r>
        <w:r w:rsidR="007973EF" w:rsidRPr="007973EF">
          <w:rPr>
            <w:webHidden/>
          </w:rPr>
          <w:tab/>
        </w:r>
        <w:r w:rsidR="007973EF" w:rsidRPr="007973EF">
          <w:rPr>
            <w:webHidden/>
          </w:rPr>
          <w:fldChar w:fldCharType="begin"/>
        </w:r>
        <w:r w:rsidR="007973EF" w:rsidRPr="007973EF">
          <w:rPr>
            <w:webHidden/>
          </w:rPr>
          <w:instrText xml:space="preserve"> PAGEREF _Toc82615447 \h </w:instrText>
        </w:r>
        <w:r w:rsidR="007973EF" w:rsidRPr="007973EF">
          <w:rPr>
            <w:webHidden/>
          </w:rPr>
        </w:r>
        <w:r w:rsidR="007973EF" w:rsidRPr="007973EF">
          <w:rPr>
            <w:webHidden/>
          </w:rPr>
          <w:fldChar w:fldCharType="separate"/>
        </w:r>
        <w:r w:rsidR="00B42F96">
          <w:rPr>
            <w:webHidden/>
          </w:rPr>
          <w:t>2</w:t>
        </w:r>
        <w:r w:rsidR="007973EF" w:rsidRPr="007973EF">
          <w:rPr>
            <w:webHidden/>
          </w:rPr>
          <w:fldChar w:fldCharType="end"/>
        </w:r>
      </w:hyperlink>
    </w:p>
    <w:p w:rsidR="007973EF" w:rsidRPr="007973EF" w:rsidRDefault="004A05DB">
      <w:pPr>
        <w:pStyle w:val="TOC4"/>
        <w:rPr>
          <w:rFonts w:asciiTheme="minorHAnsi" w:eastAsiaTheme="minorEastAsia" w:hAnsiTheme="minorHAnsi" w:cstheme="minorBidi"/>
          <w:i w:val="0"/>
          <w:noProof/>
          <w:szCs w:val="18"/>
          <w:lang w:val="es-ES" w:eastAsia="es-ES"/>
        </w:rPr>
      </w:pPr>
      <w:hyperlink w:anchor="_Toc82615448" w:history="1">
        <w:r w:rsidR="007973EF" w:rsidRPr="007973EF">
          <w:rPr>
            <w:rStyle w:val="Hyperlink"/>
            <w:noProof/>
            <w:szCs w:val="18"/>
            <w:lang w:val="es-ES_tradnl"/>
          </w:rPr>
          <w:t>Adición de un nivel de expresión y colocación de los caracteres de resistencia a las enfermedades no señalados con asterisco en el cuestionario técnico</w:t>
        </w:r>
        <w:r w:rsidR="007973EF" w:rsidRPr="007973EF">
          <w:rPr>
            <w:noProof/>
            <w:webHidden/>
            <w:szCs w:val="18"/>
          </w:rPr>
          <w:tab/>
        </w:r>
        <w:r w:rsidR="007973EF" w:rsidRPr="007973EF">
          <w:rPr>
            <w:noProof/>
            <w:webHidden/>
            <w:szCs w:val="18"/>
          </w:rPr>
          <w:fldChar w:fldCharType="begin"/>
        </w:r>
        <w:r w:rsidR="007973EF" w:rsidRPr="007973EF">
          <w:rPr>
            <w:noProof/>
            <w:webHidden/>
            <w:szCs w:val="18"/>
          </w:rPr>
          <w:instrText xml:space="preserve"> PAGEREF _Toc82615448 \h </w:instrText>
        </w:r>
        <w:r w:rsidR="007973EF" w:rsidRPr="007973EF">
          <w:rPr>
            <w:noProof/>
            <w:webHidden/>
            <w:szCs w:val="18"/>
          </w:rPr>
        </w:r>
        <w:r w:rsidR="007973EF" w:rsidRPr="007973EF">
          <w:rPr>
            <w:noProof/>
            <w:webHidden/>
            <w:szCs w:val="18"/>
          </w:rPr>
          <w:fldChar w:fldCharType="separate"/>
        </w:r>
        <w:r w:rsidR="00B42F96">
          <w:rPr>
            <w:noProof/>
            <w:webHidden/>
            <w:szCs w:val="18"/>
          </w:rPr>
          <w:t>2</w:t>
        </w:r>
        <w:r w:rsidR="007973EF" w:rsidRPr="007973EF">
          <w:rPr>
            <w:noProof/>
            <w:webHidden/>
            <w:szCs w:val="18"/>
          </w:rPr>
          <w:fldChar w:fldCharType="end"/>
        </w:r>
      </w:hyperlink>
    </w:p>
    <w:p w:rsidR="007973EF" w:rsidRPr="007973EF" w:rsidRDefault="004A05DB">
      <w:pPr>
        <w:pStyle w:val="TOC4"/>
        <w:rPr>
          <w:rFonts w:asciiTheme="minorHAnsi" w:eastAsiaTheme="minorEastAsia" w:hAnsiTheme="minorHAnsi" w:cstheme="minorBidi"/>
          <w:i w:val="0"/>
          <w:noProof/>
          <w:szCs w:val="18"/>
          <w:lang w:val="es-ES" w:eastAsia="es-ES"/>
        </w:rPr>
      </w:pPr>
      <w:hyperlink w:anchor="_Toc82615449" w:history="1">
        <w:r w:rsidR="007973EF" w:rsidRPr="007973EF">
          <w:rPr>
            <w:rStyle w:val="Hyperlink"/>
            <w:noProof/>
            <w:snapToGrid w:val="0"/>
            <w:szCs w:val="18"/>
            <w:lang w:val="es-ES_tradnl"/>
          </w:rPr>
          <w:t>Indicación de los caracteres de agrupamiento en las directrices de examen de la UPOV (tabla de caracteres y sección 5 del cuestionario técnico)</w:t>
        </w:r>
        <w:r w:rsidR="007973EF" w:rsidRPr="007973EF">
          <w:rPr>
            <w:noProof/>
            <w:webHidden/>
            <w:szCs w:val="18"/>
          </w:rPr>
          <w:tab/>
        </w:r>
        <w:r w:rsidR="007973EF" w:rsidRPr="007973EF">
          <w:rPr>
            <w:noProof/>
            <w:webHidden/>
            <w:szCs w:val="18"/>
          </w:rPr>
          <w:fldChar w:fldCharType="begin"/>
        </w:r>
        <w:r w:rsidR="007973EF" w:rsidRPr="007973EF">
          <w:rPr>
            <w:noProof/>
            <w:webHidden/>
            <w:szCs w:val="18"/>
          </w:rPr>
          <w:instrText xml:space="preserve"> PAGEREF _Toc82615449 \h </w:instrText>
        </w:r>
        <w:r w:rsidR="007973EF" w:rsidRPr="007973EF">
          <w:rPr>
            <w:noProof/>
            <w:webHidden/>
            <w:szCs w:val="18"/>
          </w:rPr>
        </w:r>
        <w:r w:rsidR="007973EF" w:rsidRPr="007973EF">
          <w:rPr>
            <w:noProof/>
            <w:webHidden/>
            <w:szCs w:val="18"/>
          </w:rPr>
          <w:fldChar w:fldCharType="separate"/>
        </w:r>
        <w:r w:rsidR="00B42F96">
          <w:rPr>
            <w:noProof/>
            <w:webHidden/>
            <w:szCs w:val="18"/>
          </w:rPr>
          <w:t>2</w:t>
        </w:r>
        <w:r w:rsidR="007973EF" w:rsidRPr="007973EF">
          <w:rPr>
            <w:noProof/>
            <w:webHidden/>
            <w:szCs w:val="18"/>
          </w:rPr>
          <w:fldChar w:fldCharType="end"/>
        </w:r>
      </w:hyperlink>
    </w:p>
    <w:p w:rsidR="007973EF" w:rsidRPr="007973EF" w:rsidRDefault="004A05DB">
      <w:pPr>
        <w:pStyle w:val="TOC4"/>
        <w:rPr>
          <w:rFonts w:asciiTheme="minorHAnsi" w:eastAsiaTheme="minorEastAsia" w:hAnsiTheme="minorHAnsi" w:cstheme="minorBidi"/>
          <w:i w:val="0"/>
          <w:noProof/>
          <w:szCs w:val="18"/>
          <w:lang w:val="es-ES" w:eastAsia="es-ES"/>
        </w:rPr>
      </w:pPr>
      <w:hyperlink w:anchor="_Toc82615450" w:history="1">
        <w:r w:rsidR="007973EF" w:rsidRPr="007973EF">
          <w:rPr>
            <w:rStyle w:val="Hyperlink"/>
            <w:noProof/>
            <w:szCs w:val="18"/>
            <w:lang w:val="es-ES_tradnl"/>
          </w:rPr>
          <w:t>Variedades ejemplo para caracteres cuantitativos señalados con asterisco cuando se facilitan ilustraciones</w:t>
        </w:r>
        <w:r w:rsidR="007973EF" w:rsidRPr="007973EF">
          <w:rPr>
            <w:noProof/>
            <w:webHidden/>
            <w:szCs w:val="18"/>
          </w:rPr>
          <w:tab/>
        </w:r>
        <w:r w:rsidR="007973EF" w:rsidRPr="007973EF">
          <w:rPr>
            <w:noProof/>
            <w:webHidden/>
            <w:szCs w:val="18"/>
          </w:rPr>
          <w:fldChar w:fldCharType="begin"/>
        </w:r>
        <w:r w:rsidR="007973EF" w:rsidRPr="007973EF">
          <w:rPr>
            <w:noProof/>
            <w:webHidden/>
            <w:szCs w:val="18"/>
          </w:rPr>
          <w:instrText xml:space="preserve"> PAGEREF _Toc82615450 \h </w:instrText>
        </w:r>
        <w:r w:rsidR="007973EF" w:rsidRPr="007973EF">
          <w:rPr>
            <w:noProof/>
            <w:webHidden/>
            <w:szCs w:val="18"/>
          </w:rPr>
        </w:r>
        <w:r w:rsidR="007973EF" w:rsidRPr="007973EF">
          <w:rPr>
            <w:noProof/>
            <w:webHidden/>
            <w:szCs w:val="18"/>
          </w:rPr>
          <w:fldChar w:fldCharType="separate"/>
        </w:r>
        <w:r w:rsidR="00B42F96">
          <w:rPr>
            <w:noProof/>
            <w:webHidden/>
            <w:szCs w:val="18"/>
          </w:rPr>
          <w:t>2</w:t>
        </w:r>
        <w:r w:rsidR="007973EF" w:rsidRPr="007973EF">
          <w:rPr>
            <w:noProof/>
            <w:webHidden/>
            <w:szCs w:val="18"/>
          </w:rPr>
          <w:fldChar w:fldCharType="end"/>
        </w:r>
      </w:hyperlink>
    </w:p>
    <w:p w:rsidR="007973EF" w:rsidRPr="007973EF" w:rsidRDefault="004A05DB" w:rsidP="007973EF">
      <w:pPr>
        <w:pStyle w:val="TOC3"/>
        <w:rPr>
          <w:rFonts w:asciiTheme="minorHAnsi" w:eastAsiaTheme="minorEastAsia" w:hAnsiTheme="minorHAnsi" w:cstheme="minorBidi"/>
          <w:lang w:val="es-ES" w:eastAsia="es-ES"/>
        </w:rPr>
      </w:pPr>
      <w:hyperlink w:anchor="_Toc82615451" w:history="1">
        <w:r w:rsidR="007973EF" w:rsidRPr="007973EF">
          <w:rPr>
            <w:rStyle w:val="Hyperlink"/>
            <w:snapToGrid w:val="0"/>
          </w:rPr>
          <w:t>Documento TGP/12 “Orientación sobre ciertos caracteres fisiológicos”</w:t>
        </w:r>
        <w:r w:rsidR="007973EF" w:rsidRPr="007973EF">
          <w:rPr>
            <w:webHidden/>
          </w:rPr>
          <w:tab/>
        </w:r>
        <w:r w:rsidR="007973EF" w:rsidRPr="007973EF">
          <w:rPr>
            <w:webHidden/>
          </w:rPr>
          <w:fldChar w:fldCharType="begin"/>
        </w:r>
        <w:r w:rsidR="007973EF" w:rsidRPr="007973EF">
          <w:rPr>
            <w:webHidden/>
          </w:rPr>
          <w:instrText xml:space="preserve"> PAGEREF _Toc82615451 \h </w:instrText>
        </w:r>
        <w:r w:rsidR="007973EF" w:rsidRPr="007973EF">
          <w:rPr>
            <w:webHidden/>
          </w:rPr>
        </w:r>
        <w:r w:rsidR="007973EF" w:rsidRPr="007973EF">
          <w:rPr>
            <w:webHidden/>
          </w:rPr>
          <w:fldChar w:fldCharType="separate"/>
        </w:r>
        <w:r w:rsidR="00B42F96">
          <w:rPr>
            <w:webHidden/>
          </w:rPr>
          <w:t>2</w:t>
        </w:r>
        <w:r w:rsidR="007973EF" w:rsidRPr="007973EF">
          <w:rPr>
            <w:webHidden/>
          </w:rPr>
          <w:fldChar w:fldCharType="end"/>
        </w:r>
      </w:hyperlink>
    </w:p>
    <w:p w:rsidR="007973EF" w:rsidRPr="007973EF" w:rsidRDefault="004A05DB">
      <w:pPr>
        <w:pStyle w:val="TOC4"/>
        <w:rPr>
          <w:rFonts w:asciiTheme="minorHAnsi" w:eastAsiaTheme="minorEastAsia" w:hAnsiTheme="minorHAnsi" w:cstheme="minorBidi"/>
          <w:i w:val="0"/>
          <w:noProof/>
          <w:szCs w:val="18"/>
          <w:lang w:val="es-ES" w:eastAsia="es-ES"/>
        </w:rPr>
      </w:pPr>
      <w:hyperlink w:anchor="_Toc82615452" w:history="1">
        <w:r w:rsidR="007973EF" w:rsidRPr="007973EF">
          <w:rPr>
            <w:rStyle w:val="Hyperlink"/>
            <w:noProof/>
            <w:snapToGrid w:val="0"/>
            <w:szCs w:val="18"/>
            <w:lang w:val="es-ES_tradnl"/>
          </w:rPr>
          <w:t>Utilización de los caracteres de resistencia a las enfermedades</w:t>
        </w:r>
        <w:r w:rsidR="007973EF" w:rsidRPr="007973EF">
          <w:rPr>
            <w:noProof/>
            <w:webHidden/>
            <w:szCs w:val="18"/>
          </w:rPr>
          <w:tab/>
        </w:r>
        <w:r w:rsidR="007973EF" w:rsidRPr="007973EF">
          <w:rPr>
            <w:noProof/>
            <w:webHidden/>
            <w:szCs w:val="18"/>
          </w:rPr>
          <w:fldChar w:fldCharType="begin"/>
        </w:r>
        <w:r w:rsidR="007973EF" w:rsidRPr="007973EF">
          <w:rPr>
            <w:noProof/>
            <w:webHidden/>
            <w:szCs w:val="18"/>
          </w:rPr>
          <w:instrText xml:space="preserve"> PAGEREF _Toc82615452 \h </w:instrText>
        </w:r>
        <w:r w:rsidR="007973EF" w:rsidRPr="007973EF">
          <w:rPr>
            <w:noProof/>
            <w:webHidden/>
            <w:szCs w:val="18"/>
          </w:rPr>
        </w:r>
        <w:r w:rsidR="007973EF" w:rsidRPr="007973EF">
          <w:rPr>
            <w:noProof/>
            <w:webHidden/>
            <w:szCs w:val="18"/>
          </w:rPr>
          <w:fldChar w:fldCharType="separate"/>
        </w:r>
        <w:r w:rsidR="00B42F96">
          <w:rPr>
            <w:noProof/>
            <w:webHidden/>
            <w:szCs w:val="18"/>
          </w:rPr>
          <w:t>2</w:t>
        </w:r>
        <w:r w:rsidR="007973EF" w:rsidRPr="007973EF">
          <w:rPr>
            <w:noProof/>
            <w:webHidden/>
            <w:szCs w:val="18"/>
          </w:rPr>
          <w:fldChar w:fldCharType="end"/>
        </w:r>
      </w:hyperlink>
    </w:p>
    <w:p w:rsidR="007973EF" w:rsidRPr="007973EF" w:rsidRDefault="004A05DB" w:rsidP="007973EF">
      <w:pPr>
        <w:pStyle w:val="TOC1"/>
        <w:rPr>
          <w:rFonts w:asciiTheme="minorHAnsi" w:eastAsiaTheme="minorEastAsia" w:hAnsiTheme="minorHAnsi" w:cstheme="minorBidi"/>
          <w:lang w:val="es-ES" w:eastAsia="es-ES"/>
        </w:rPr>
      </w:pPr>
      <w:hyperlink w:anchor="_Toc82615453" w:history="1">
        <w:r w:rsidR="007973EF" w:rsidRPr="007973EF">
          <w:rPr>
            <w:rStyle w:val="Hyperlink"/>
            <w:caps w:val="0"/>
          </w:rPr>
          <w:t>ANTECEDENTES</w:t>
        </w:r>
        <w:r w:rsidR="007973EF" w:rsidRPr="007973EF">
          <w:rPr>
            <w:webHidden/>
          </w:rPr>
          <w:tab/>
        </w:r>
        <w:r w:rsidR="007973EF" w:rsidRPr="007973EF">
          <w:rPr>
            <w:webHidden/>
          </w:rPr>
          <w:fldChar w:fldCharType="begin"/>
        </w:r>
        <w:r w:rsidR="007973EF" w:rsidRPr="007973EF">
          <w:rPr>
            <w:webHidden/>
          </w:rPr>
          <w:instrText xml:space="preserve"> PAGEREF _Toc82615453 \h </w:instrText>
        </w:r>
        <w:r w:rsidR="007973EF" w:rsidRPr="007973EF">
          <w:rPr>
            <w:webHidden/>
          </w:rPr>
        </w:r>
        <w:r w:rsidR="007973EF" w:rsidRPr="007973EF">
          <w:rPr>
            <w:webHidden/>
          </w:rPr>
          <w:fldChar w:fldCharType="separate"/>
        </w:r>
        <w:r w:rsidR="00B42F96">
          <w:rPr>
            <w:webHidden/>
          </w:rPr>
          <w:t>4</w:t>
        </w:r>
        <w:r w:rsidR="007973EF" w:rsidRPr="007973EF">
          <w:rPr>
            <w:webHidden/>
          </w:rPr>
          <w:fldChar w:fldCharType="end"/>
        </w:r>
      </w:hyperlink>
    </w:p>
    <w:p w:rsidR="007973EF" w:rsidRPr="007973EF" w:rsidRDefault="004A05DB" w:rsidP="007973EF">
      <w:pPr>
        <w:pStyle w:val="TOC1"/>
        <w:rPr>
          <w:rFonts w:asciiTheme="minorHAnsi" w:eastAsiaTheme="minorEastAsia" w:hAnsiTheme="minorHAnsi" w:cstheme="minorBidi"/>
          <w:lang w:val="es-ES" w:eastAsia="es-ES"/>
        </w:rPr>
      </w:pPr>
      <w:hyperlink w:anchor="_Toc82615454" w:history="1">
        <w:r w:rsidR="007973EF" w:rsidRPr="007973EF">
          <w:rPr>
            <w:rStyle w:val="Hyperlink"/>
            <w:caps w:val="0"/>
          </w:rPr>
          <w:t>ASUNTOS SUJETOS A APROBACIÓN POR EL CONSEJO EN 2021</w:t>
        </w:r>
        <w:r w:rsidR="007973EF" w:rsidRPr="007973EF">
          <w:rPr>
            <w:webHidden/>
          </w:rPr>
          <w:tab/>
        </w:r>
        <w:r w:rsidR="007973EF" w:rsidRPr="007973EF">
          <w:rPr>
            <w:webHidden/>
          </w:rPr>
          <w:fldChar w:fldCharType="begin"/>
        </w:r>
        <w:r w:rsidR="007973EF" w:rsidRPr="007973EF">
          <w:rPr>
            <w:webHidden/>
          </w:rPr>
          <w:instrText xml:space="preserve"> PAGEREF _Toc82615454 \h </w:instrText>
        </w:r>
        <w:r w:rsidR="007973EF" w:rsidRPr="007973EF">
          <w:rPr>
            <w:webHidden/>
          </w:rPr>
        </w:r>
        <w:r w:rsidR="007973EF" w:rsidRPr="007973EF">
          <w:rPr>
            <w:webHidden/>
          </w:rPr>
          <w:fldChar w:fldCharType="separate"/>
        </w:r>
        <w:r w:rsidR="00B42F96">
          <w:rPr>
            <w:webHidden/>
          </w:rPr>
          <w:t>4</w:t>
        </w:r>
        <w:r w:rsidR="007973EF" w:rsidRPr="007973EF">
          <w:rPr>
            <w:webHidden/>
          </w:rPr>
          <w:fldChar w:fldCharType="end"/>
        </w:r>
      </w:hyperlink>
    </w:p>
    <w:p w:rsidR="007973EF" w:rsidRPr="007973EF" w:rsidRDefault="004A05DB" w:rsidP="007973EF">
      <w:pPr>
        <w:pStyle w:val="TOC1"/>
        <w:rPr>
          <w:rFonts w:asciiTheme="minorHAnsi" w:eastAsiaTheme="minorEastAsia" w:hAnsiTheme="minorHAnsi" w:cstheme="minorBidi"/>
          <w:lang w:val="es-ES" w:eastAsia="es-ES"/>
        </w:rPr>
      </w:pPr>
      <w:hyperlink w:anchor="_Toc82615455" w:history="1">
        <w:r w:rsidR="007973EF" w:rsidRPr="007973EF">
          <w:rPr>
            <w:rStyle w:val="Hyperlink"/>
            <w:caps w:val="0"/>
          </w:rPr>
          <w:t>POSIBLES FUTURAS REVISIONES DE LAS ORIENTACIONES Y EL MATERIAL DE INFORMACIÓN</w:t>
        </w:r>
        <w:r w:rsidR="007973EF" w:rsidRPr="007973EF">
          <w:rPr>
            <w:webHidden/>
          </w:rPr>
          <w:tab/>
        </w:r>
        <w:r w:rsidR="007973EF" w:rsidRPr="007973EF">
          <w:rPr>
            <w:webHidden/>
          </w:rPr>
          <w:fldChar w:fldCharType="begin"/>
        </w:r>
        <w:r w:rsidR="007973EF" w:rsidRPr="007973EF">
          <w:rPr>
            <w:webHidden/>
          </w:rPr>
          <w:instrText xml:space="preserve"> PAGEREF _Toc82615455 \h </w:instrText>
        </w:r>
        <w:r w:rsidR="007973EF" w:rsidRPr="007973EF">
          <w:rPr>
            <w:webHidden/>
          </w:rPr>
        </w:r>
        <w:r w:rsidR="007973EF" w:rsidRPr="007973EF">
          <w:rPr>
            <w:webHidden/>
          </w:rPr>
          <w:fldChar w:fldCharType="separate"/>
        </w:r>
        <w:r w:rsidR="00B42F96">
          <w:rPr>
            <w:webHidden/>
          </w:rPr>
          <w:t>5</w:t>
        </w:r>
        <w:r w:rsidR="007973EF" w:rsidRPr="007973EF">
          <w:rPr>
            <w:webHidden/>
          </w:rPr>
          <w:fldChar w:fldCharType="end"/>
        </w:r>
      </w:hyperlink>
    </w:p>
    <w:p w:rsidR="007973EF" w:rsidRPr="007973EF" w:rsidRDefault="004A05DB">
      <w:pPr>
        <w:pStyle w:val="TOC2"/>
        <w:tabs>
          <w:tab w:val="left" w:pos="568"/>
        </w:tabs>
        <w:rPr>
          <w:rFonts w:asciiTheme="minorHAnsi" w:eastAsiaTheme="minorEastAsia" w:hAnsiTheme="minorHAnsi" w:cstheme="minorBidi"/>
          <w:smallCaps w:val="0"/>
          <w:noProof/>
          <w:sz w:val="18"/>
          <w:szCs w:val="18"/>
          <w:lang w:val="es-ES" w:eastAsia="es-ES"/>
        </w:rPr>
      </w:pPr>
      <w:hyperlink w:anchor="_Toc82615456" w:history="1">
        <w:r w:rsidR="007973EF" w:rsidRPr="007973EF">
          <w:rPr>
            <w:rStyle w:val="Hyperlink"/>
            <w:smallCaps w:val="0"/>
            <w:noProof/>
            <w:sz w:val="18"/>
            <w:szCs w:val="18"/>
            <w:lang w:val="es-ES_tradnl"/>
          </w:rPr>
          <w:t>a)</w:t>
        </w:r>
        <w:r w:rsidR="007973EF" w:rsidRPr="007973EF">
          <w:rPr>
            <w:rFonts w:asciiTheme="minorHAnsi" w:eastAsiaTheme="minorEastAsia" w:hAnsiTheme="minorHAnsi" w:cstheme="minorBidi"/>
            <w:smallCaps w:val="0"/>
            <w:noProof/>
            <w:sz w:val="18"/>
            <w:szCs w:val="18"/>
            <w:lang w:val="es-ES" w:eastAsia="es-ES"/>
          </w:rPr>
          <w:tab/>
        </w:r>
        <w:r w:rsidR="007973EF" w:rsidRPr="007973EF">
          <w:rPr>
            <w:rStyle w:val="Hyperlink"/>
            <w:smallCaps w:val="0"/>
            <w:noProof/>
            <w:sz w:val="18"/>
            <w:szCs w:val="18"/>
            <w:lang w:val="es-ES_tradnl"/>
          </w:rPr>
          <w:t>Documentos de información</w:t>
        </w:r>
        <w:r w:rsidR="007973EF" w:rsidRPr="007973EF">
          <w:rPr>
            <w:smallCaps w:val="0"/>
            <w:noProof/>
            <w:webHidden/>
            <w:sz w:val="18"/>
            <w:szCs w:val="18"/>
          </w:rPr>
          <w:tab/>
        </w:r>
        <w:r w:rsidR="007973EF" w:rsidRPr="007973EF">
          <w:rPr>
            <w:smallCaps w:val="0"/>
            <w:noProof/>
            <w:webHidden/>
            <w:sz w:val="18"/>
            <w:szCs w:val="18"/>
          </w:rPr>
          <w:fldChar w:fldCharType="begin"/>
        </w:r>
        <w:r w:rsidR="007973EF" w:rsidRPr="007973EF">
          <w:rPr>
            <w:smallCaps w:val="0"/>
            <w:noProof/>
            <w:webHidden/>
            <w:sz w:val="18"/>
            <w:szCs w:val="18"/>
          </w:rPr>
          <w:instrText xml:space="preserve"> PAGEREF _Toc82615456 \h </w:instrText>
        </w:r>
        <w:r w:rsidR="007973EF" w:rsidRPr="007973EF">
          <w:rPr>
            <w:smallCaps w:val="0"/>
            <w:noProof/>
            <w:webHidden/>
            <w:sz w:val="18"/>
            <w:szCs w:val="18"/>
          </w:rPr>
        </w:r>
        <w:r w:rsidR="007973EF" w:rsidRPr="007973EF">
          <w:rPr>
            <w:smallCaps w:val="0"/>
            <w:noProof/>
            <w:webHidden/>
            <w:sz w:val="18"/>
            <w:szCs w:val="18"/>
          </w:rPr>
          <w:fldChar w:fldCharType="separate"/>
        </w:r>
        <w:r w:rsidR="00B42F96">
          <w:rPr>
            <w:smallCaps w:val="0"/>
            <w:noProof/>
            <w:webHidden/>
            <w:sz w:val="18"/>
            <w:szCs w:val="18"/>
          </w:rPr>
          <w:t>5</w:t>
        </w:r>
        <w:r w:rsidR="007973EF" w:rsidRPr="007973EF">
          <w:rPr>
            <w:smallCaps w:val="0"/>
            <w:noProof/>
            <w:webHidden/>
            <w:sz w:val="18"/>
            <w:szCs w:val="18"/>
          </w:rPr>
          <w:fldChar w:fldCharType="end"/>
        </w:r>
      </w:hyperlink>
    </w:p>
    <w:p w:rsidR="007973EF" w:rsidRPr="007973EF" w:rsidRDefault="004A05DB" w:rsidP="007973EF">
      <w:pPr>
        <w:pStyle w:val="TOC3"/>
        <w:rPr>
          <w:rFonts w:asciiTheme="minorHAnsi" w:eastAsiaTheme="minorEastAsia" w:hAnsiTheme="minorHAnsi" w:cstheme="minorBidi"/>
          <w:lang w:val="es-ES" w:eastAsia="es-ES"/>
        </w:rPr>
      </w:pPr>
      <w:hyperlink w:anchor="_Toc82615457" w:history="1">
        <w:r w:rsidR="007973EF" w:rsidRPr="007973EF">
          <w:rPr>
            <w:rStyle w:val="Hyperlink"/>
          </w:rPr>
          <w:t>Documento UPOV/INF/16 “Programas informáticos para intercambio”</w:t>
        </w:r>
        <w:r w:rsidR="007973EF" w:rsidRPr="007973EF">
          <w:rPr>
            <w:webHidden/>
          </w:rPr>
          <w:tab/>
        </w:r>
        <w:r w:rsidR="007973EF" w:rsidRPr="007973EF">
          <w:rPr>
            <w:webHidden/>
          </w:rPr>
          <w:fldChar w:fldCharType="begin"/>
        </w:r>
        <w:r w:rsidR="007973EF" w:rsidRPr="007973EF">
          <w:rPr>
            <w:webHidden/>
          </w:rPr>
          <w:instrText xml:space="preserve"> PAGEREF _Toc82615457 \h </w:instrText>
        </w:r>
        <w:r w:rsidR="007973EF" w:rsidRPr="007973EF">
          <w:rPr>
            <w:webHidden/>
          </w:rPr>
        </w:r>
        <w:r w:rsidR="007973EF" w:rsidRPr="007973EF">
          <w:rPr>
            <w:webHidden/>
          </w:rPr>
          <w:fldChar w:fldCharType="separate"/>
        </w:r>
        <w:r w:rsidR="00B42F96">
          <w:rPr>
            <w:webHidden/>
          </w:rPr>
          <w:t>5</w:t>
        </w:r>
        <w:r w:rsidR="007973EF" w:rsidRPr="007973EF">
          <w:rPr>
            <w:webHidden/>
          </w:rPr>
          <w:fldChar w:fldCharType="end"/>
        </w:r>
      </w:hyperlink>
    </w:p>
    <w:p w:rsidR="007973EF" w:rsidRPr="007973EF" w:rsidRDefault="004A05DB">
      <w:pPr>
        <w:pStyle w:val="TOC2"/>
        <w:tabs>
          <w:tab w:val="left" w:pos="568"/>
        </w:tabs>
        <w:rPr>
          <w:rFonts w:asciiTheme="minorHAnsi" w:eastAsiaTheme="minorEastAsia" w:hAnsiTheme="minorHAnsi" w:cstheme="minorBidi"/>
          <w:smallCaps w:val="0"/>
          <w:noProof/>
          <w:sz w:val="18"/>
          <w:szCs w:val="18"/>
          <w:lang w:val="es-ES" w:eastAsia="es-ES"/>
        </w:rPr>
      </w:pPr>
      <w:hyperlink w:anchor="_Toc82615458" w:history="1">
        <w:r w:rsidR="007973EF" w:rsidRPr="007973EF">
          <w:rPr>
            <w:rStyle w:val="Hyperlink"/>
            <w:smallCaps w:val="0"/>
            <w:noProof/>
            <w:sz w:val="18"/>
            <w:szCs w:val="18"/>
            <w:lang w:val="es-ES_tradnl"/>
          </w:rPr>
          <w:t>b)</w:t>
        </w:r>
        <w:r w:rsidR="007973EF" w:rsidRPr="007973EF">
          <w:rPr>
            <w:rFonts w:asciiTheme="minorHAnsi" w:eastAsiaTheme="minorEastAsia" w:hAnsiTheme="minorHAnsi" w:cstheme="minorBidi"/>
            <w:smallCaps w:val="0"/>
            <w:noProof/>
            <w:sz w:val="18"/>
            <w:szCs w:val="18"/>
            <w:lang w:val="es-ES" w:eastAsia="es-ES"/>
          </w:rPr>
          <w:tab/>
        </w:r>
        <w:r w:rsidR="007973EF" w:rsidRPr="007973EF">
          <w:rPr>
            <w:rStyle w:val="Hyperlink"/>
            <w:smallCaps w:val="0"/>
            <w:noProof/>
            <w:sz w:val="18"/>
            <w:szCs w:val="18"/>
            <w:lang w:val="es-ES_tradnl"/>
          </w:rPr>
          <w:t>Documentos TGP</w:t>
        </w:r>
        <w:r w:rsidR="007973EF" w:rsidRPr="007973EF">
          <w:rPr>
            <w:smallCaps w:val="0"/>
            <w:noProof/>
            <w:webHidden/>
            <w:sz w:val="18"/>
            <w:szCs w:val="18"/>
          </w:rPr>
          <w:tab/>
        </w:r>
        <w:r w:rsidR="007973EF" w:rsidRPr="007973EF">
          <w:rPr>
            <w:smallCaps w:val="0"/>
            <w:noProof/>
            <w:webHidden/>
            <w:sz w:val="18"/>
            <w:szCs w:val="18"/>
          </w:rPr>
          <w:fldChar w:fldCharType="begin"/>
        </w:r>
        <w:r w:rsidR="007973EF" w:rsidRPr="007973EF">
          <w:rPr>
            <w:smallCaps w:val="0"/>
            <w:noProof/>
            <w:webHidden/>
            <w:sz w:val="18"/>
            <w:szCs w:val="18"/>
          </w:rPr>
          <w:instrText xml:space="preserve"> PAGEREF _Toc82615458 \h </w:instrText>
        </w:r>
        <w:r w:rsidR="007973EF" w:rsidRPr="007973EF">
          <w:rPr>
            <w:smallCaps w:val="0"/>
            <w:noProof/>
            <w:webHidden/>
            <w:sz w:val="18"/>
            <w:szCs w:val="18"/>
          </w:rPr>
        </w:r>
        <w:r w:rsidR="007973EF" w:rsidRPr="007973EF">
          <w:rPr>
            <w:smallCaps w:val="0"/>
            <w:noProof/>
            <w:webHidden/>
            <w:sz w:val="18"/>
            <w:szCs w:val="18"/>
          </w:rPr>
          <w:fldChar w:fldCharType="separate"/>
        </w:r>
        <w:r w:rsidR="00B42F96">
          <w:rPr>
            <w:smallCaps w:val="0"/>
            <w:noProof/>
            <w:webHidden/>
            <w:sz w:val="18"/>
            <w:szCs w:val="18"/>
          </w:rPr>
          <w:t>6</w:t>
        </w:r>
        <w:r w:rsidR="007973EF" w:rsidRPr="007973EF">
          <w:rPr>
            <w:smallCaps w:val="0"/>
            <w:noProof/>
            <w:webHidden/>
            <w:sz w:val="18"/>
            <w:szCs w:val="18"/>
          </w:rPr>
          <w:fldChar w:fldCharType="end"/>
        </w:r>
      </w:hyperlink>
    </w:p>
    <w:p w:rsidR="007973EF" w:rsidRPr="007973EF" w:rsidRDefault="004A05DB" w:rsidP="007973EF">
      <w:pPr>
        <w:pStyle w:val="TOC3"/>
        <w:rPr>
          <w:rFonts w:asciiTheme="minorHAnsi" w:eastAsiaTheme="minorEastAsia" w:hAnsiTheme="minorHAnsi" w:cstheme="minorBidi"/>
          <w:lang w:val="es-ES" w:eastAsia="es-ES"/>
        </w:rPr>
      </w:pPr>
      <w:hyperlink w:anchor="_Toc82615459" w:history="1">
        <w:r w:rsidR="007973EF" w:rsidRPr="007973EF">
          <w:rPr>
            <w:rStyle w:val="Hyperlink"/>
          </w:rPr>
          <w:t>Documento TGP/5, sección 6, “Informe de la UPOV sobre el examen técnico” y “Formulario UPOV para la descripción de variedades”</w:t>
        </w:r>
        <w:r w:rsidR="007973EF" w:rsidRPr="007973EF">
          <w:rPr>
            <w:webHidden/>
          </w:rPr>
          <w:tab/>
        </w:r>
        <w:r w:rsidR="007973EF" w:rsidRPr="007973EF">
          <w:rPr>
            <w:webHidden/>
          </w:rPr>
          <w:fldChar w:fldCharType="begin"/>
        </w:r>
        <w:r w:rsidR="007973EF" w:rsidRPr="007973EF">
          <w:rPr>
            <w:webHidden/>
          </w:rPr>
          <w:instrText xml:space="preserve"> PAGEREF _Toc82615459 \h </w:instrText>
        </w:r>
        <w:r w:rsidR="007973EF" w:rsidRPr="007973EF">
          <w:rPr>
            <w:webHidden/>
          </w:rPr>
        </w:r>
        <w:r w:rsidR="007973EF" w:rsidRPr="007973EF">
          <w:rPr>
            <w:webHidden/>
          </w:rPr>
          <w:fldChar w:fldCharType="separate"/>
        </w:r>
        <w:r w:rsidR="00B42F96">
          <w:rPr>
            <w:webHidden/>
          </w:rPr>
          <w:t>6</w:t>
        </w:r>
        <w:r w:rsidR="007973EF" w:rsidRPr="007973EF">
          <w:rPr>
            <w:webHidden/>
          </w:rPr>
          <w:fldChar w:fldCharType="end"/>
        </w:r>
      </w:hyperlink>
    </w:p>
    <w:p w:rsidR="007973EF" w:rsidRPr="007973EF" w:rsidRDefault="004A05DB">
      <w:pPr>
        <w:pStyle w:val="TOC4"/>
        <w:rPr>
          <w:rFonts w:asciiTheme="minorHAnsi" w:eastAsiaTheme="minorEastAsia" w:hAnsiTheme="minorHAnsi" w:cstheme="minorBidi"/>
          <w:i w:val="0"/>
          <w:noProof/>
          <w:szCs w:val="18"/>
          <w:lang w:val="es-ES" w:eastAsia="es-ES"/>
        </w:rPr>
      </w:pPr>
      <w:hyperlink w:anchor="_Toc82615460" w:history="1">
        <w:r w:rsidR="007973EF" w:rsidRPr="007973EF">
          <w:rPr>
            <w:rStyle w:val="Hyperlink"/>
            <w:noProof/>
            <w:szCs w:val="18"/>
            <w:lang w:val="es-ES_tradnl"/>
          </w:rPr>
          <w:t>Instalación y lugar de ejecución del examen</w:t>
        </w:r>
        <w:r w:rsidR="007973EF" w:rsidRPr="007973EF">
          <w:rPr>
            <w:noProof/>
            <w:webHidden/>
            <w:szCs w:val="18"/>
          </w:rPr>
          <w:tab/>
        </w:r>
        <w:r w:rsidR="007973EF" w:rsidRPr="007973EF">
          <w:rPr>
            <w:noProof/>
            <w:webHidden/>
            <w:szCs w:val="18"/>
          </w:rPr>
          <w:fldChar w:fldCharType="begin"/>
        </w:r>
        <w:r w:rsidR="007973EF" w:rsidRPr="007973EF">
          <w:rPr>
            <w:noProof/>
            <w:webHidden/>
            <w:szCs w:val="18"/>
          </w:rPr>
          <w:instrText xml:space="preserve"> PAGEREF _Toc82615460 \h </w:instrText>
        </w:r>
        <w:r w:rsidR="007973EF" w:rsidRPr="007973EF">
          <w:rPr>
            <w:noProof/>
            <w:webHidden/>
            <w:szCs w:val="18"/>
          </w:rPr>
        </w:r>
        <w:r w:rsidR="007973EF" w:rsidRPr="007973EF">
          <w:rPr>
            <w:noProof/>
            <w:webHidden/>
            <w:szCs w:val="18"/>
          </w:rPr>
          <w:fldChar w:fldCharType="separate"/>
        </w:r>
        <w:r w:rsidR="00B42F96">
          <w:rPr>
            <w:noProof/>
            <w:webHidden/>
            <w:szCs w:val="18"/>
          </w:rPr>
          <w:t>6</w:t>
        </w:r>
        <w:r w:rsidR="007973EF" w:rsidRPr="007973EF">
          <w:rPr>
            <w:noProof/>
            <w:webHidden/>
            <w:szCs w:val="18"/>
          </w:rPr>
          <w:fldChar w:fldCharType="end"/>
        </w:r>
      </w:hyperlink>
    </w:p>
    <w:p w:rsidR="007973EF" w:rsidRPr="007973EF" w:rsidRDefault="004A05DB">
      <w:pPr>
        <w:pStyle w:val="TOC4"/>
        <w:rPr>
          <w:rFonts w:asciiTheme="minorHAnsi" w:eastAsiaTheme="minorEastAsia" w:hAnsiTheme="minorHAnsi" w:cstheme="minorBidi"/>
          <w:i w:val="0"/>
          <w:noProof/>
          <w:szCs w:val="18"/>
          <w:lang w:val="es-ES" w:eastAsia="es-ES"/>
        </w:rPr>
      </w:pPr>
      <w:hyperlink w:anchor="_Toc82615461" w:history="1">
        <w:r w:rsidR="007973EF" w:rsidRPr="007973EF">
          <w:rPr>
            <w:rStyle w:val="Hyperlink"/>
            <w:noProof/>
            <w:szCs w:val="18"/>
            <w:lang w:val="es-ES_tradnl"/>
          </w:rPr>
          <w:t>Información adicional que se ha de incluir en los informes de los exámenes DHE</w:t>
        </w:r>
        <w:r w:rsidR="007973EF" w:rsidRPr="007973EF">
          <w:rPr>
            <w:noProof/>
            <w:webHidden/>
            <w:szCs w:val="18"/>
          </w:rPr>
          <w:tab/>
        </w:r>
        <w:r w:rsidR="007973EF" w:rsidRPr="007973EF">
          <w:rPr>
            <w:noProof/>
            <w:webHidden/>
            <w:szCs w:val="18"/>
          </w:rPr>
          <w:fldChar w:fldCharType="begin"/>
        </w:r>
        <w:r w:rsidR="007973EF" w:rsidRPr="007973EF">
          <w:rPr>
            <w:noProof/>
            <w:webHidden/>
            <w:szCs w:val="18"/>
          </w:rPr>
          <w:instrText xml:space="preserve"> PAGEREF _Toc82615461 \h </w:instrText>
        </w:r>
        <w:r w:rsidR="007973EF" w:rsidRPr="007973EF">
          <w:rPr>
            <w:noProof/>
            <w:webHidden/>
            <w:szCs w:val="18"/>
          </w:rPr>
        </w:r>
        <w:r w:rsidR="007973EF" w:rsidRPr="007973EF">
          <w:rPr>
            <w:noProof/>
            <w:webHidden/>
            <w:szCs w:val="18"/>
          </w:rPr>
          <w:fldChar w:fldCharType="separate"/>
        </w:r>
        <w:r w:rsidR="00B42F96">
          <w:rPr>
            <w:noProof/>
            <w:webHidden/>
            <w:szCs w:val="18"/>
          </w:rPr>
          <w:t>6</w:t>
        </w:r>
        <w:r w:rsidR="007973EF" w:rsidRPr="007973EF">
          <w:rPr>
            <w:noProof/>
            <w:webHidden/>
            <w:szCs w:val="18"/>
          </w:rPr>
          <w:fldChar w:fldCharType="end"/>
        </w:r>
      </w:hyperlink>
    </w:p>
    <w:p w:rsidR="007973EF" w:rsidRPr="007973EF" w:rsidRDefault="004A05DB" w:rsidP="007973EF">
      <w:pPr>
        <w:pStyle w:val="TOC3"/>
        <w:rPr>
          <w:rFonts w:asciiTheme="minorHAnsi" w:eastAsiaTheme="minorEastAsia" w:hAnsiTheme="minorHAnsi" w:cstheme="minorBidi"/>
          <w:lang w:val="es-ES" w:eastAsia="es-ES"/>
        </w:rPr>
      </w:pPr>
      <w:hyperlink w:anchor="_Toc82615462" w:history="1">
        <w:r w:rsidR="007973EF" w:rsidRPr="007973EF">
          <w:rPr>
            <w:rStyle w:val="Hyperlink"/>
          </w:rPr>
          <w:t>Documento TGP/8 “Diseño de ensayos y técnicas utilizados en el examen de la distinción, la homogeneidad y la estabilidad” (revisión)</w:t>
        </w:r>
        <w:r w:rsidR="007973EF" w:rsidRPr="007973EF">
          <w:rPr>
            <w:webHidden/>
          </w:rPr>
          <w:tab/>
        </w:r>
        <w:r w:rsidR="007973EF" w:rsidRPr="007973EF">
          <w:rPr>
            <w:webHidden/>
          </w:rPr>
          <w:fldChar w:fldCharType="begin"/>
        </w:r>
        <w:r w:rsidR="007973EF" w:rsidRPr="007973EF">
          <w:rPr>
            <w:webHidden/>
          </w:rPr>
          <w:instrText xml:space="preserve"> PAGEREF _Toc82615462 \h </w:instrText>
        </w:r>
        <w:r w:rsidR="007973EF" w:rsidRPr="007973EF">
          <w:rPr>
            <w:webHidden/>
          </w:rPr>
        </w:r>
        <w:r w:rsidR="007973EF" w:rsidRPr="007973EF">
          <w:rPr>
            <w:webHidden/>
          </w:rPr>
          <w:fldChar w:fldCharType="separate"/>
        </w:r>
        <w:r w:rsidR="00B42F96">
          <w:rPr>
            <w:webHidden/>
          </w:rPr>
          <w:t>7</w:t>
        </w:r>
        <w:r w:rsidR="007973EF" w:rsidRPr="007973EF">
          <w:rPr>
            <w:webHidden/>
          </w:rPr>
          <w:fldChar w:fldCharType="end"/>
        </w:r>
      </w:hyperlink>
    </w:p>
    <w:p w:rsidR="007973EF" w:rsidRPr="007973EF" w:rsidRDefault="004A05DB">
      <w:pPr>
        <w:pStyle w:val="TOC4"/>
        <w:rPr>
          <w:rFonts w:asciiTheme="minorHAnsi" w:eastAsiaTheme="minorEastAsia" w:hAnsiTheme="minorHAnsi" w:cstheme="minorBidi"/>
          <w:i w:val="0"/>
          <w:noProof/>
          <w:szCs w:val="18"/>
          <w:lang w:val="es-ES" w:eastAsia="es-ES"/>
        </w:rPr>
      </w:pPr>
      <w:hyperlink w:anchor="_Toc82615463" w:history="1">
        <w:r w:rsidR="007973EF" w:rsidRPr="007973EF">
          <w:rPr>
            <w:rStyle w:val="Hyperlink"/>
            <w:rFonts w:eastAsia="MS Mincho"/>
            <w:noProof/>
            <w:szCs w:val="18"/>
            <w:lang w:val="es-ES_tradnl"/>
          </w:rPr>
          <w:t>Tratamiento de datos para la elaboración de descripciones de variedades en el caso de los caracteres cuantitativos medidos</w:t>
        </w:r>
        <w:r w:rsidR="007973EF" w:rsidRPr="007973EF">
          <w:rPr>
            <w:noProof/>
            <w:webHidden/>
            <w:szCs w:val="18"/>
          </w:rPr>
          <w:tab/>
        </w:r>
        <w:r w:rsidR="007973EF" w:rsidRPr="007973EF">
          <w:rPr>
            <w:noProof/>
            <w:webHidden/>
            <w:szCs w:val="18"/>
          </w:rPr>
          <w:fldChar w:fldCharType="begin"/>
        </w:r>
        <w:r w:rsidR="007973EF" w:rsidRPr="007973EF">
          <w:rPr>
            <w:noProof/>
            <w:webHidden/>
            <w:szCs w:val="18"/>
          </w:rPr>
          <w:instrText xml:space="preserve"> PAGEREF _Toc82615463 \h </w:instrText>
        </w:r>
        <w:r w:rsidR="007973EF" w:rsidRPr="007973EF">
          <w:rPr>
            <w:noProof/>
            <w:webHidden/>
            <w:szCs w:val="18"/>
          </w:rPr>
        </w:r>
        <w:r w:rsidR="007973EF" w:rsidRPr="007973EF">
          <w:rPr>
            <w:noProof/>
            <w:webHidden/>
            <w:szCs w:val="18"/>
          </w:rPr>
          <w:fldChar w:fldCharType="separate"/>
        </w:r>
        <w:r w:rsidR="00B42F96">
          <w:rPr>
            <w:noProof/>
            <w:webHidden/>
            <w:szCs w:val="18"/>
          </w:rPr>
          <w:t>7</w:t>
        </w:r>
        <w:r w:rsidR="007973EF" w:rsidRPr="007973EF">
          <w:rPr>
            <w:noProof/>
            <w:webHidden/>
            <w:szCs w:val="18"/>
          </w:rPr>
          <w:fldChar w:fldCharType="end"/>
        </w:r>
      </w:hyperlink>
    </w:p>
    <w:p w:rsidR="007973EF" w:rsidRPr="007973EF" w:rsidRDefault="004A05DB">
      <w:pPr>
        <w:pStyle w:val="TOC4"/>
        <w:rPr>
          <w:rFonts w:asciiTheme="minorHAnsi" w:eastAsiaTheme="minorEastAsia" w:hAnsiTheme="minorHAnsi" w:cstheme="minorBidi"/>
          <w:i w:val="0"/>
          <w:noProof/>
          <w:szCs w:val="18"/>
          <w:lang w:val="es-ES" w:eastAsia="es-ES"/>
        </w:rPr>
      </w:pPr>
      <w:hyperlink w:anchor="_Toc82615464" w:history="1">
        <w:r w:rsidR="007973EF" w:rsidRPr="007973EF">
          <w:rPr>
            <w:rStyle w:val="Hyperlink"/>
            <w:rFonts w:eastAsia="MS Mincho"/>
            <w:noProof/>
            <w:szCs w:val="18"/>
            <w:lang w:val="es-ES_tradnl"/>
          </w:rPr>
          <w:t>Criterio combinado interanual de homogeneidad (COYU)</w:t>
        </w:r>
        <w:r w:rsidR="007973EF" w:rsidRPr="007973EF">
          <w:rPr>
            <w:noProof/>
            <w:webHidden/>
            <w:szCs w:val="18"/>
          </w:rPr>
          <w:tab/>
        </w:r>
        <w:r w:rsidR="007973EF" w:rsidRPr="007973EF">
          <w:rPr>
            <w:noProof/>
            <w:webHidden/>
            <w:szCs w:val="18"/>
          </w:rPr>
          <w:fldChar w:fldCharType="begin"/>
        </w:r>
        <w:r w:rsidR="007973EF" w:rsidRPr="007973EF">
          <w:rPr>
            <w:noProof/>
            <w:webHidden/>
            <w:szCs w:val="18"/>
          </w:rPr>
          <w:instrText xml:space="preserve"> PAGEREF _Toc82615464 \h </w:instrText>
        </w:r>
        <w:r w:rsidR="007973EF" w:rsidRPr="007973EF">
          <w:rPr>
            <w:noProof/>
            <w:webHidden/>
            <w:szCs w:val="18"/>
          </w:rPr>
        </w:r>
        <w:r w:rsidR="007973EF" w:rsidRPr="007973EF">
          <w:rPr>
            <w:noProof/>
            <w:webHidden/>
            <w:szCs w:val="18"/>
          </w:rPr>
          <w:fldChar w:fldCharType="separate"/>
        </w:r>
        <w:r w:rsidR="00B42F96">
          <w:rPr>
            <w:noProof/>
            <w:webHidden/>
            <w:szCs w:val="18"/>
          </w:rPr>
          <w:t>7</w:t>
        </w:r>
        <w:r w:rsidR="007973EF" w:rsidRPr="007973EF">
          <w:rPr>
            <w:noProof/>
            <w:webHidden/>
            <w:szCs w:val="18"/>
          </w:rPr>
          <w:fldChar w:fldCharType="end"/>
        </w:r>
      </w:hyperlink>
    </w:p>
    <w:p w:rsidR="007973EF" w:rsidRPr="007973EF" w:rsidRDefault="004A05DB" w:rsidP="007973EF">
      <w:pPr>
        <w:pStyle w:val="TOC1"/>
        <w:rPr>
          <w:rFonts w:asciiTheme="minorHAnsi" w:eastAsiaTheme="minorEastAsia" w:hAnsiTheme="minorHAnsi" w:cstheme="minorBidi"/>
          <w:lang w:val="es-ES" w:eastAsia="es-ES"/>
        </w:rPr>
      </w:pPr>
      <w:hyperlink w:anchor="_Toc82615465" w:history="1">
        <w:r w:rsidR="007973EF" w:rsidRPr="007973EF">
          <w:rPr>
            <w:rStyle w:val="Hyperlink"/>
            <w:caps w:val="0"/>
            <w:snapToGrid w:val="0"/>
          </w:rPr>
          <w:t>NUEVAS PROPUESTAS</w:t>
        </w:r>
        <w:r w:rsidR="007973EF" w:rsidRPr="007973EF">
          <w:rPr>
            <w:webHidden/>
          </w:rPr>
          <w:tab/>
        </w:r>
        <w:r w:rsidR="007973EF" w:rsidRPr="007973EF">
          <w:rPr>
            <w:webHidden/>
          </w:rPr>
          <w:fldChar w:fldCharType="begin"/>
        </w:r>
        <w:r w:rsidR="007973EF" w:rsidRPr="007973EF">
          <w:rPr>
            <w:webHidden/>
          </w:rPr>
          <w:instrText xml:space="preserve"> PAGEREF _Toc82615465 \h </w:instrText>
        </w:r>
        <w:r w:rsidR="007973EF" w:rsidRPr="007973EF">
          <w:rPr>
            <w:webHidden/>
          </w:rPr>
        </w:r>
        <w:r w:rsidR="007973EF" w:rsidRPr="007973EF">
          <w:rPr>
            <w:webHidden/>
          </w:rPr>
          <w:fldChar w:fldCharType="separate"/>
        </w:r>
        <w:r w:rsidR="00B42F96">
          <w:rPr>
            <w:webHidden/>
          </w:rPr>
          <w:t>8</w:t>
        </w:r>
        <w:r w:rsidR="007973EF" w:rsidRPr="007973EF">
          <w:rPr>
            <w:webHidden/>
          </w:rPr>
          <w:fldChar w:fldCharType="end"/>
        </w:r>
      </w:hyperlink>
    </w:p>
    <w:p w:rsidR="007973EF" w:rsidRPr="007973EF" w:rsidRDefault="004A05DB">
      <w:pPr>
        <w:pStyle w:val="TOC2"/>
        <w:rPr>
          <w:rFonts w:asciiTheme="minorHAnsi" w:eastAsiaTheme="minorEastAsia" w:hAnsiTheme="minorHAnsi" w:cstheme="minorBidi"/>
          <w:smallCaps w:val="0"/>
          <w:noProof/>
          <w:sz w:val="18"/>
          <w:szCs w:val="18"/>
          <w:lang w:val="es-ES" w:eastAsia="es-ES"/>
        </w:rPr>
      </w:pPr>
      <w:hyperlink w:anchor="_Toc82615466" w:history="1">
        <w:r w:rsidR="007973EF" w:rsidRPr="007973EF">
          <w:rPr>
            <w:rStyle w:val="Hyperlink"/>
            <w:smallCaps w:val="0"/>
            <w:noProof/>
            <w:sz w:val="18"/>
            <w:szCs w:val="18"/>
            <w:lang w:val="es-ES_tradnl"/>
          </w:rPr>
          <w:t>Documento UPOV/INF/12 “Notas explicativas sobre las denominaciones de variedades con arreglo al Convenio de la UPOV”</w:t>
        </w:r>
        <w:r w:rsidR="007973EF" w:rsidRPr="007973EF">
          <w:rPr>
            <w:smallCaps w:val="0"/>
            <w:noProof/>
            <w:webHidden/>
            <w:sz w:val="18"/>
            <w:szCs w:val="18"/>
          </w:rPr>
          <w:tab/>
        </w:r>
        <w:r w:rsidR="007973EF" w:rsidRPr="007973EF">
          <w:rPr>
            <w:smallCaps w:val="0"/>
            <w:noProof/>
            <w:webHidden/>
            <w:sz w:val="18"/>
            <w:szCs w:val="18"/>
          </w:rPr>
          <w:fldChar w:fldCharType="begin"/>
        </w:r>
        <w:r w:rsidR="007973EF" w:rsidRPr="007973EF">
          <w:rPr>
            <w:smallCaps w:val="0"/>
            <w:noProof/>
            <w:webHidden/>
            <w:sz w:val="18"/>
            <w:szCs w:val="18"/>
          </w:rPr>
          <w:instrText xml:space="preserve"> PAGEREF _Toc82615466 \h </w:instrText>
        </w:r>
        <w:r w:rsidR="007973EF" w:rsidRPr="007973EF">
          <w:rPr>
            <w:smallCaps w:val="0"/>
            <w:noProof/>
            <w:webHidden/>
            <w:sz w:val="18"/>
            <w:szCs w:val="18"/>
          </w:rPr>
        </w:r>
        <w:r w:rsidR="007973EF" w:rsidRPr="007973EF">
          <w:rPr>
            <w:smallCaps w:val="0"/>
            <w:noProof/>
            <w:webHidden/>
            <w:sz w:val="18"/>
            <w:szCs w:val="18"/>
          </w:rPr>
          <w:fldChar w:fldCharType="separate"/>
        </w:r>
        <w:r w:rsidR="00B42F96">
          <w:rPr>
            <w:smallCaps w:val="0"/>
            <w:noProof/>
            <w:webHidden/>
            <w:sz w:val="18"/>
            <w:szCs w:val="18"/>
          </w:rPr>
          <w:t>8</w:t>
        </w:r>
        <w:r w:rsidR="007973EF" w:rsidRPr="007973EF">
          <w:rPr>
            <w:smallCaps w:val="0"/>
            <w:noProof/>
            <w:webHidden/>
            <w:sz w:val="18"/>
            <w:szCs w:val="18"/>
          </w:rPr>
          <w:fldChar w:fldCharType="end"/>
        </w:r>
      </w:hyperlink>
    </w:p>
    <w:p w:rsidR="007973EF" w:rsidRPr="007973EF" w:rsidRDefault="004A05DB" w:rsidP="007973EF">
      <w:pPr>
        <w:pStyle w:val="TOC3"/>
        <w:rPr>
          <w:rFonts w:asciiTheme="minorHAnsi" w:eastAsiaTheme="minorEastAsia" w:hAnsiTheme="minorHAnsi" w:cstheme="minorBidi"/>
          <w:lang w:val="es-ES" w:eastAsia="es-ES"/>
        </w:rPr>
      </w:pPr>
      <w:hyperlink w:anchor="_Toc82615467" w:history="1">
        <w:r w:rsidR="007973EF" w:rsidRPr="007973EF">
          <w:rPr>
            <w:rStyle w:val="Hyperlink"/>
          </w:rPr>
          <w:t>Propuesta de revisión de la clase de denominación 201</w:t>
        </w:r>
        <w:r w:rsidR="007973EF" w:rsidRPr="007973EF">
          <w:rPr>
            <w:webHidden/>
          </w:rPr>
          <w:tab/>
        </w:r>
        <w:r w:rsidR="007973EF" w:rsidRPr="007973EF">
          <w:rPr>
            <w:webHidden/>
          </w:rPr>
          <w:fldChar w:fldCharType="begin"/>
        </w:r>
        <w:r w:rsidR="007973EF" w:rsidRPr="007973EF">
          <w:rPr>
            <w:webHidden/>
          </w:rPr>
          <w:instrText xml:space="preserve"> PAGEREF _Toc82615467 \h </w:instrText>
        </w:r>
        <w:r w:rsidR="007973EF" w:rsidRPr="007973EF">
          <w:rPr>
            <w:webHidden/>
          </w:rPr>
        </w:r>
        <w:r w:rsidR="007973EF" w:rsidRPr="007973EF">
          <w:rPr>
            <w:webHidden/>
          </w:rPr>
          <w:fldChar w:fldCharType="separate"/>
        </w:r>
        <w:r w:rsidR="00B42F96">
          <w:rPr>
            <w:webHidden/>
          </w:rPr>
          <w:t>8</w:t>
        </w:r>
        <w:r w:rsidR="007973EF" w:rsidRPr="007973EF">
          <w:rPr>
            <w:webHidden/>
          </w:rPr>
          <w:fldChar w:fldCharType="end"/>
        </w:r>
      </w:hyperlink>
    </w:p>
    <w:p w:rsidR="007973EF" w:rsidRPr="007973EF" w:rsidRDefault="004A05DB">
      <w:pPr>
        <w:pStyle w:val="TOC2"/>
        <w:rPr>
          <w:rFonts w:asciiTheme="minorHAnsi" w:eastAsiaTheme="minorEastAsia" w:hAnsiTheme="minorHAnsi" w:cstheme="minorBidi"/>
          <w:smallCaps w:val="0"/>
          <w:noProof/>
          <w:sz w:val="18"/>
          <w:szCs w:val="18"/>
          <w:lang w:val="es-ES" w:eastAsia="es-ES"/>
        </w:rPr>
      </w:pPr>
      <w:hyperlink w:anchor="_Toc82615468" w:history="1">
        <w:r w:rsidR="007973EF" w:rsidRPr="007973EF">
          <w:rPr>
            <w:rStyle w:val="Hyperlink"/>
            <w:smallCaps w:val="0"/>
            <w:noProof/>
            <w:snapToGrid w:val="0"/>
            <w:sz w:val="18"/>
            <w:szCs w:val="18"/>
          </w:rPr>
          <w:t>Documento UPOV/INF/23 “</w:t>
        </w:r>
        <w:r w:rsidR="007973EF" w:rsidRPr="007973EF">
          <w:rPr>
            <w:rStyle w:val="Hyperlink"/>
            <w:smallCaps w:val="0"/>
            <w:noProof/>
            <w:sz w:val="18"/>
            <w:szCs w:val="18"/>
          </w:rPr>
          <w:t>Sistema de códigos de la UPOV”</w:t>
        </w:r>
        <w:r w:rsidR="007973EF" w:rsidRPr="007973EF">
          <w:rPr>
            <w:smallCaps w:val="0"/>
            <w:noProof/>
            <w:webHidden/>
            <w:sz w:val="18"/>
            <w:szCs w:val="18"/>
          </w:rPr>
          <w:tab/>
        </w:r>
        <w:r w:rsidR="007973EF" w:rsidRPr="007973EF">
          <w:rPr>
            <w:smallCaps w:val="0"/>
            <w:noProof/>
            <w:webHidden/>
            <w:sz w:val="18"/>
            <w:szCs w:val="18"/>
          </w:rPr>
          <w:fldChar w:fldCharType="begin"/>
        </w:r>
        <w:r w:rsidR="007973EF" w:rsidRPr="007973EF">
          <w:rPr>
            <w:smallCaps w:val="0"/>
            <w:noProof/>
            <w:webHidden/>
            <w:sz w:val="18"/>
            <w:szCs w:val="18"/>
          </w:rPr>
          <w:instrText xml:space="preserve"> PAGEREF _Toc82615468 \h </w:instrText>
        </w:r>
        <w:r w:rsidR="007973EF" w:rsidRPr="007973EF">
          <w:rPr>
            <w:smallCaps w:val="0"/>
            <w:noProof/>
            <w:webHidden/>
            <w:sz w:val="18"/>
            <w:szCs w:val="18"/>
          </w:rPr>
        </w:r>
        <w:r w:rsidR="007973EF" w:rsidRPr="007973EF">
          <w:rPr>
            <w:smallCaps w:val="0"/>
            <w:noProof/>
            <w:webHidden/>
            <w:sz w:val="18"/>
            <w:szCs w:val="18"/>
          </w:rPr>
          <w:fldChar w:fldCharType="separate"/>
        </w:r>
        <w:r w:rsidR="00B42F96">
          <w:rPr>
            <w:smallCaps w:val="0"/>
            <w:noProof/>
            <w:webHidden/>
            <w:sz w:val="18"/>
            <w:szCs w:val="18"/>
          </w:rPr>
          <w:t>8</w:t>
        </w:r>
        <w:r w:rsidR="007973EF" w:rsidRPr="007973EF">
          <w:rPr>
            <w:smallCaps w:val="0"/>
            <w:noProof/>
            <w:webHidden/>
            <w:sz w:val="18"/>
            <w:szCs w:val="18"/>
          </w:rPr>
          <w:fldChar w:fldCharType="end"/>
        </w:r>
      </w:hyperlink>
    </w:p>
    <w:p w:rsidR="007973EF" w:rsidRPr="007973EF" w:rsidRDefault="004A05DB">
      <w:pPr>
        <w:pStyle w:val="TOC2"/>
        <w:rPr>
          <w:rFonts w:asciiTheme="minorHAnsi" w:eastAsiaTheme="minorEastAsia" w:hAnsiTheme="minorHAnsi" w:cstheme="minorBidi"/>
          <w:smallCaps w:val="0"/>
          <w:noProof/>
          <w:sz w:val="18"/>
          <w:szCs w:val="18"/>
          <w:lang w:val="es-ES" w:eastAsia="es-ES"/>
        </w:rPr>
      </w:pPr>
      <w:hyperlink w:anchor="_Toc82615469" w:history="1">
        <w:r w:rsidR="007973EF" w:rsidRPr="007973EF">
          <w:rPr>
            <w:rStyle w:val="Hyperlink"/>
            <w:smallCaps w:val="0"/>
            <w:noProof/>
            <w:sz w:val="18"/>
            <w:szCs w:val="18"/>
            <w:lang w:val="es-ES_tradnl"/>
          </w:rPr>
          <w:t>Documento TGP/7 “Elaboración de las directrices de examen”</w:t>
        </w:r>
        <w:r w:rsidR="007973EF" w:rsidRPr="007973EF">
          <w:rPr>
            <w:smallCaps w:val="0"/>
            <w:noProof/>
            <w:webHidden/>
            <w:sz w:val="18"/>
            <w:szCs w:val="18"/>
          </w:rPr>
          <w:tab/>
        </w:r>
        <w:r w:rsidR="007973EF" w:rsidRPr="007973EF">
          <w:rPr>
            <w:smallCaps w:val="0"/>
            <w:noProof/>
            <w:webHidden/>
            <w:sz w:val="18"/>
            <w:szCs w:val="18"/>
          </w:rPr>
          <w:fldChar w:fldCharType="begin"/>
        </w:r>
        <w:r w:rsidR="007973EF" w:rsidRPr="007973EF">
          <w:rPr>
            <w:smallCaps w:val="0"/>
            <w:noProof/>
            <w:webHidden/>
            <w:sz w:val="18"/>
            <w:szCs w:val="18"/>
          </w:rPr>
          <w:instrText xml:space="preserve"> PAGEREF _Toc82615469 \h </w:instrText>
        </w:r>
        <w:r w:rsidR="007973EF" w:rsidRPr="007973EF">
          <w:rPr>
            <w:smallCaps w:val="0"/>
            <w:noProof/>
            <w:webHidden/>
            <w:sz w:val="18"/>
            <w:szCs w:val="18"/>
          </w:rPr>
        </w:r>
        <w:r w:rsidR="007973EF" w:rsidRPr="007973EF">
          <w:rPr>
            <w:smallCaps w:val="0"/>
            <w:noProof/>
            <w:webHidden/>
            <w:sz w:val="18"/>
            <w:szCs w:val="18"/>
          </w:rPr>
          <w:fldChar w:fldCharType="separate"/>
        </w:r>
        <w:r w:rsidR="00B42F96">
          <w:rPr>
            <w:smallCaps w:val="0"/>
            <w:noProof/>
            <w:webHidden/>
            <w:sz w:val="18"/>
            <w:szCs w:val="18"/>
          </w:rPr>
          <w:t>9</w:t>
        </w:r>
        <w:r w:rsidR="007973EF" w:rsidRPr="007973EF">
          <w:rPr>
            <w:smallCaps w:val="0"/>
            <w:noProof/>
            <w:webHidden/>
            <w:sz w:val="18"/>
            <w:szCs w:val="18"/>
          </w:rPr>
          <w:fldChar w:fldCharType="end"/>
        </w:r>
      </w:hyperlink>
    </w:p>
    <w:p w:rsidR="007973EF" w:rsidRPr="007973EF" w:rsidRDefault="004A05DB" w:rsidP="007973EF">
      <w:pPr>
        <w:pStyle w:val="TOC3"/>
        <w:rPr>
          <w:rFonts w:asciiTheme="minorHAnsi" w:eastAsiaTheme="minorEastAsia" w:hAnsiTheme="minorHAnsi" w:cstheme="minorBidi"/>
          <w:lang w:val="es-ES" w:eastAsia="es-ES"/>
        </w:rPr>
      </w:pPr>
      <w:hyperlink w:anchor="_Toc82615470" w:history="1">
        <w:r w:rsidR="007973EF" w:rsidRPr="007973EF">
          <w:rPr>
            <w:rStyle w:val="Hyperlink"/>
          </w:rPr>
          <w:t>Adición de un nivel de expresión y colocación de los caracteres de resistencia a las enfermedades no señalados con asterisco en la sección 5 del cuestionario técnico</w:t>
        </w:r>
        <w:r w:rsidR="007973EF" w:rsidRPr="007973EF">
          <w:rPr>
            <w:webHidden/>
          </w:rPr>
          <w:tab/>
        </w:r>
        <w:r w:rsidR="007973EF" w:rsidRPr="007973EF">
          <w:rPr>
            <w:webHidden/>
          </w:rPr>
          <w:fldChar w:fldCharType="begin"/>
        </w:r>
        <w:r w:rsidR="007973EF" w:rsidRPr="007973EF">
          <w:rPr>
            <w:webHidden/>
          </w:rPr>
          <w:instrText xml:space="preserve"> PAGEREF _Toc82615470 \h </w:instrText>
        </w:r>
        <w:r w:rsidR="007973EF" w:rsidRPr="007973EF">
          <w:rPr>
            <w:webHidden/>
          </w:rPr>
        </w:r>
        <w:r w:rsidR="007973EF" w:rsidRPr="007973EF">
          <w:rPr>
            <w:webHidden/>
          </w:rPr>
          <w:fldChar w:fldCharType="separate"/>
        </w:r>
        <w:r w:rsidR="00B42F96">
          <w:rPr>
            <w:webHidden/>
          </w:rPr>
          <w:t>9</w:t>
        </w:r>
        <w:r w:rsidR="007973EF" w:rsidRPr="007973EF">
          <w:rPr>
            <w:webHidden/>
          </w:rPr>
          <w:fldChar w:fldCharType="end"/>
        </w:r>
      </w:hyperlink>
    </w:p>
    <w:p w:rsidR="007973EF" w:rsidRPr="007973EF" w:rsidRDefault="004A05DB">
      <w:pPr>
        <w:pStyle w:val="TOC4"/>
        <w:rPr>
          <w:rFonts w:asciiTheme="minorHAnsi" w:eastAsiaTheme="minorEastAsia" w:hAnsiTheme="minorHAnsi" w:cstheme="minorBidi"/>
          <w:i w:val="0"/>
          <w:noProof/>
          <w:szCs w:val="18"/>
          <w:lang w:val="es-ES" w:eastAsia="es-ES"/>
        </w:rPr>
      </w:pPr>
      <w:hyperlink w:anchor="_Toc82615471" w:history="1">
        <w:r w:rsidR="007973EF" w:rsidRPr="007973EF">
          <w:rPr>
            <w:rStyle w:val="Hyperlink"/>
            <w:noProof/>
            <w:szCs w:val="18"/>
            <w:lang w:val="es-ES_tradnl"/>
          </w:rPr>
          <w:t>Orientación ofrecida actualmente en el documento TGP/7</w:t>
        </w:r>
        <w:r w:rsidR="007973EF" w:rsidRPr="007973EF">
          <w:rPr>
            <w:noProof/>
            <w:webHidden/>
            <w:szCs w:val="18"/>
          </w:rPr>
          <w:tab/>
        </w:r>
        <w:r w:rsidR="007973EF" w:rsidRPr="007973EF">
          <w:rPr>
            <w:noProof/>
            <w:webHidden/>
            <w:szCs w:val="18"/>
          </w:rPr>
          <w:fldChar w:fldCharType="begin"/>
        </w:r>
        <w:r w:rsidR="007973EF" w:rsidRPr="007973EF">
          <w:rPr>
            <w:noProof/>
            <w:webHidden/>
            <w:szCs w:val="18"/>
          </w:rPr>
          <w:instrText xml:space="preserve"> PAGEREF _Toc82615471 \h </w:instrText>
        </w:r>
        <w:r w:rsidR="007973EF" w:rsidRPr="007973EF">
          <w:rPr>
            <w:noProof/>
            <w:webHidden/>
            <w:szCs w:val="18"/>
          </w:rPr>
        </w:r>
        <w:r w:rsidR="007973EF" w:rsidRPr="007973EF">
          <w:rPr>
            <w:noProof/>
            <w:webHidden/>
            <w:szCs w:val="18"/>
          </w:rPr>
          <w:fldChar w:fldCharType="separate"/>
        </w:r>
        <w:r w:rsidR="00B42F96">
          <w:rPr>
            <w:noProof/>
            <w:webHidden/>
            <w:szCs w:val="18"/>
          </w:rPr>
          <w:t>9</w:t>
        </w:r>
        <w:r w:rsidR="007973EF" w:rsidRPr="007973EF">
          <w:rPr>
            <w:noProof/>
            <w:webHidden/>
            <w:szCs w:val="18"/>
          </w:rPr>
          <w:fldChar w:fldCharType="end"/>
        </w:r>
      </w:hyperlink>
    </w:p>
    <w:p w:rsidR="007973EF" w:rsidRPr="007973EF" w:rsidRDefault="004A05DB" w:rsidP="007973EF">
      <w:pPr>
        <w:pStyle w:val="TOC3"/>
        <w:rPr>
          <w:rFonts w:asciiTheme="minorHAnsi" w:eastAsiaTheme="minorEastAsia" w:hAnsiTheme="minorHAnsi" w:cstheme="minorBidi"/>
          <w:lang w:val="es-ES" w:eastAsia="es-ES"/>
        </w:rPr>
      </w:pPr>
      <w:hyperlink w:anchor="_Toc82615472" w:history="1">
        <w:r w:rsidR="007973EF" w:rsidRPr="007973EF">
          <w:rPr>
            <w:rStyle w:val="Hyperlink"/>
            <w:snapToGrid w:val="0"/>
          </w:rPr>
          <w:t>Indicación de los caracteres de agrupamiento en las directrices de examen de la UPOV (tabla de caracteres y sección 5 del cuestionario técnico)</w:t>
        </w:r>
        <w:r w:rsidR="007973EF" w:rsidRPr="007973EF">
          <w:rPr>
            <w:webHidden/>
          </w:rPr>
          <w:tab/>
        </w:r>
        <w:r w:rsidR="007973EF" w:rsidRPr="007973EF">
          <w:rPr>
            <w:webHidden/>
          </w:rPr>
          <w:fldChar w:fldCharType="begin"/>
        </w:r>
        <w:r w:rsidR="007973EF" w:rsidRPr="007973EF">
          <w:rPr>
            <w:webHidden/>
          </w:rPr>
          <w:instrText xml:space="preserve"> PAGEREF _Toc82615472 \h </w:instrText>
        </w:r>
        <w:r w:rsidR="007973EF" w:rsidRPr="007973EF">
          <w:rPr>
            <w:webHidden/>
          </w:rPr>
        </w:r>
        <w:r w:rsidR="007973EF" w:rsidRPr="007973EF">
          <w:rPr>
            <w:webHidden/>
          </w:rPr>
          <w:fldChar w:fldCharType="separate"/>
        </w:r>
        <w:r w:rsidR="00B42F96">
          <w:rPr>
            <w:webHidden/>
          </w:rPr>
          <w:t>9</w:t>
        </w:r>
        <w:r w:rsidR="007973EF" w:rsidRPr="007973EF">
          <w:rPr>
            <w:webHidden/>
          </w:rPr>
          <w:fldChar w:fldCharType="end"/>
        </w:r>
      </w:hyperlink>
    </w:p>
    <w:p w:rsidR="007973EF" w:rsidRPr="007973EF" w:rsidRDefault="004A05DB" w:rsidP="007973EF">
      <w:pPr>
        <w:pStyle w:val="TOC3"/>
        <w:rPr>
          <w:rFonts w:asciiTheme="minorHAnsi" w:eastAsiaTheme="minorEastAsia" w:hAnsiTheme="minorHAnsi" w:cstheme="minorBidi"/>
          <w:lang w:val="es-ES" w:eastAsia="es-ES"/>
        </w:rPr>
      </w:pPr>
      <w:hyperlink w:anchor="_Toc82615473" w:history="1">
        <w:r w:rsidR="007973EF" w:rsidRPr="007973EF">
          <w:rPr>
            <w:rStyle w:val="Hyperlink"/>
          </w:rPr>
          <w:t xml:space="preserve">Variedades ejemplo para caracteres cuantitativos señalados con asterisco cuando se </w:t>
        </w:r>
        <w:r w:rsidR="007973EF" w:rsidRPr="007973EF">
          <w:rPr>
            <w:rStyle w:val="Hyperlink"/>
            <w:rFonts w:eastAsia="Calibri"/>
          </w:rPr>
          <w:t xml:space="preserve">facilitan </w:t>
        </w:r>
        <w:r w:rsidR="007973EF" w:rsidRPr="007973EF">
          <w:rPr>
            <w:rStyle w:val="Hyperlink"/>
          </w:rPr>
          <w:t>ilustraciones</w:t>
        </w:r>
        <w:r w:rsidR="007973EF" w:rsidRPr="007973EF">
          <w:rPr>
            <w:webHidden/>
          </w:rPr>
          <w:tab/>
        </w:r>
        <w:r w:rsidR="007973EF" w:rsidRPr="007973EF">
          <w:rPr>
            <w:webHidden/>
          </w:rPr>
          <w:fldChar w:fldCharType="begin"/>
        </w:r>
        <w:r w:rsidR="007973EF" w:rsidRPr="007973EF">
          <w:rPr>
            <w:webHidden/>
          </w:rPr>
          <w:instrText xml:space="preserve"> PAGEREF _Toc82615473 \h </w:instrText>
        </w:r>
        <w:r w:rsidR="007973EF" w:rsidRPr="007973EF">
          <w:rPr>
            <w:webHidden/>
          </w:rPr>
        </w:r>
        <w:r w:rsidR="007973EF" w:rsidRPr="007973EF">
          <w:rPr>
            <w:webHidden/>
          </w:rPr>
          <w:fldChar w:fldCharType="separate"/>
        </w:r>
        <w:r w:rsidR="00B42F96">
          <w:rPr>
            <w:webHidden/>
          </w:rPr>
          <w:t>10</w:t>
        </w:r>
        <w:r w:rsidR="007973EF" w:rsidRPr="007973EF">
          <w:rPr>
            <w:webHidden/>
          </w:rPr>
          <w:fldChar w:fldCharType="end"/>
        </w:r>
      </w:hyperlink>
    </w:p>
    <w:p w:rsidR="007973EF" w:rsidRPr="007973EF" w:rsidRDefault="004A05DB" w:rsidP="007973EF">
      <w:pPr>
        <w:pStyle w:val="TOC3"/>
        <w:rPr>
          <w:rFonts w:asciiTheme="minorHAnsi" w:eastAsiaTheme="minorEastAsia" w:hAnsiTheme="minorHAnsi" w:cstheme="minorBidi"/>
          <w:lang w:val="es-ES" w:eastAsia="es-ES"/>
        </w:rPr>
      </w:pPr>
      <w:hyperlink w:anchor="_Toc82615474" w:history="1">
        <w:r w:rsidR="007973EF" w:rsidRPr="007973EF">
          <w:rPr>
            <w:rStyle w:val="Hyperlink"/>
          </w:rPr>
          <w:t>Nueva propuesta respecto del documento TGP/7 “Elaboración de las directrices de examen”</w:t>
        </w:r>
        <w:r w:rsidR="007973EF" w:rsidRPr="007973EF">
          <w:rPr>
            <w:webHidden/>
          </w:rPr>
          <w:tab/>
        </w:r>
        <w:r w:rsidR="007973EF" w:rsidRPr="007973EF">
          <w:rPr>
            <w:webHidden/>
          </w:rPr>
          <w:fldChar w:fldCharType="begin"/>
        </w:r>
        <w:r w:rsidR="007973EF" w:rsidRPr="007973EF">
          <w:rPr>
            <w:webHidden/>
          </w:rPr>
          <w:instrText xml:space="preserve"> PAGEREF _Toc82615474 \h </w:instrText>
        </w:r>
        <w:r w:rsidR="007973EF" w:rsidRPr="007973EF">
          <w:rPr>
            <w:webHidden/>
          </w:rPr>
        </w:r>
        <w:r w:rsidR="007973EF" w:rsidRPr="007973EF">
          <w:rPr>
            <w:webHidden/>
          </w:rPr>
          <w:fldChar w:fldCharType="separate"/>
        </w:r>
        <w:r w:rsidR="00B42F96">
          <w:rPr>
            <w:webHidden/>
          </w:rPr>
          <w:t>12</w:t>
        </w:r>
        <w:r w:rsidR="007973EF" w:rsidRPr="007973EF">
          <w:rPr>
            <w:webHidden/>
          </w:rPr>
          <w:fldChar w:fldCharType="end"/>
        </w:r>
      </w:hyperlink>
    </w:p>
    <w:p w:rsidR="007973EF" w:rsidRPr="007973EF" w:rsidRDefault="004A05DB">
      <w:pPr>
        <w:pStyle w:val="TOC2"/>
        <w:rPr>
          <w:rFonts w:asciiTheme="minorHAnsi" w:eastAsiaTheme="minorEastAsia" w:hAnsiTheme="minorHAnsi" w:cstheme="minorBidi"/>
          <w:smallCaps w:val="0"/>
          <w:noProof/>
          <w:sz w:val="18"/>
          <w:szCs w:val="18"/>
          <w:lang w:val="es-ES" w:eastAsia="es-ES"/>
        </w:rPr>
      </w:pPr>
      <w:hyperlink w:anchor="_Toc82615475" w:history="1">
        <w:r w:rsidR="007973EF" w:rsidRPr="007973EF">
          <w:rPr>
            <w:rStyle w:val="Hyperlink"/>
            <w:smallCaps w:val="0"/>
            <w:noProof/>
            <w:snapToGrid w:val="0"/>
            <w:sz w:val="18"/>
            <w:szCs w:val="18"/>
            <w:lang w:val="es-ES_tradnl"/>
          </w:rPr>
          <w:t>Documento TGP/12 “Orientación sobre ciertos caracteres fisiológicos”</w:t>
        </w:r>
        <w:r w:rsidR="007973EF" w:rsidRPr="007973EF">
          <w:rPr>
            <w:smallCaps w:val="0"/>
            <w:noProof/>
            <w:webHidden/>
            <w:sz w:val="18"/>
            <w:szCs w:val="18"/>
          </w:rPr>
          <w:tab/>
        </w:r>
        <w:r w:rsidR="007973EF" w:rsidRPr="007973EF">
          <w:rPr>
            <w:smallCaps w:val="0"/>
            <w:noProof/>
            <w:webHidden/>
            <w:sz w:val="18"/>
            <w:szCs w:val="18"/>
          </w:rPr>
          <w:fldChar w:fldCharType="begin"/>
        </w:r>
        <w:r w:rsidR="007973EF" w:rsidRPr="007973EF">
          <w:rPr>
            <w:smallCaps w:val="0"/>
            <w:noProof/>
            <w:webHidden/>
            <w:sz w:val="18"/>
            <w:szCs w:val="18"/>
          </w:rPr>
          <w:instrText xml:space="preserve"> PAGEREF _Toc82615475 \h </w:instrText>
        </w:r>
        <w:r w:rsidR="007973EF" w:rsidRPr="007973EF">
          <w:rPr>
            <w:smallCaps w:val="0"/>
            <w:noProof/>
            <w:webHidden/>
            <w:sz w:val="18"/>
            <w:szCs w:val="18"/>
          </w:rPr>
        </w:r>
        <w:r w:rsidR="007973EF" w:rsidRPr="007973EF">
          <w:rPr>
            <w:smallCaps w:val="0"/>
            <w:noProof/>
            <w:webHidden/>
            <w:sz w:val="18"/>
            <w:szCs w:val="18"/>
          </w:rPr>
          <w:fldChar w:fldCharType="separate"/>
        </w:r>
        <w:r w:rsidR="00B42F96">
          <w:rPr>
            <w:smallCaps w:val="0"/>
            <w:noProof/>
            <w:webHidden/>
            <w:sz w:val="18"/>
            <w:szCs w:val="18"/>
          </w:rPr>
          <w:t>13</w:t>
        </w:r>
        <w:r w:rsidR="007973EF" w:rsidRPr="007973EF">
          <w:rPr>
            <w:smallCaps w:val="0"/>
            <w:noProof/>
            <w:webHidden/>
            <w:sz w:val="18"/>
            <w:szCs w:val="18"/>
          </w:rPr>
          <w:fldChar w:fldCharType="end"/>
        </w:r>
      </w:hyperlink>
    </w:p>
    <w:p w:rsidR="007973EF" w:rsidRPr="007973EF" w:rsidRDefault="004A05DB" w:rsidP="007973EF">
      <w:pPr>
        <w:pStyle w:val="TOC3"/>
        <w:rPr>
          <w:rFonts w:asciiTheme="minorHAnsi" w:eastAsiaTheme="minorEastAsia" w:hAnsiTheme="minorHAnsi" w:cstheme="minorBidi"/>
          <w:lang w:val="es-ES" w:eastAsia="es-ES"/>
        </w:rPr>
      </w:pPr>
      <w:hyperlink w:anchor="_Toc82615476" w:history="1">
        <w:r w:rsidR="007973EF" w:rsidRPr="007973EF">
          <w:rPr>
            <w:rStyle w:val="Hyperlink"/>
            <w:snapToGrid w:val="0"/>
          </w:rPr>
          <w:t>Utilización de los caracteres de resistencia a las enfermedades</w:t>
        </w:r>
        <w:r w:rsidR="007973EF" w:rsidRPr="007973EF">
          <w:rPr>
            <w:webHidden/>
          </w:rPr>
          <w:tab/>
        </w:r>
        <w:r w:rsidR="007973EF" w:rsidRPr="007973EF">
          <w:rPr>
            <w:webHidden/>
          </w:rPr>
          <w:fldChar w:fldCharType="begin"/>
        </w:r>
        <w:r w:rsidR="007973EF" w:rsidRPr="007973EF">
          <w:rPr>
            <w:webHidden/>
          </w:rPr>
          <w:instrText xml:space="preserve"> PAGEREF _Toc82615476 \h </w:instrText>
        </w:r>
        <w:r w:rsidR="007973EF" w:rsidRPr="007973EF">
          <w:rPr>
            <w:webHidden/>
          </w:rPr>
        </w:r>
        <w:r w:rsidR="007973EF" w:rsidRPr="007973EF">
          <w:rPr>
            <w:webHidden/>
          </w:rPr>
          <w:fldChar w:fldCharType="separate"/>
        </w:r>
        <w:r w:rsidR="00B42F96">
          <w:rPr>
            <w:webHidden/>
          </w:rPr>
          <w:t>13</w:t>
        </w:r>
        <w:r w:rsidR="007973EF" w:rsidRPr="007973EF">
          <w:rPr>
            <w:webHidden/>
          </w:rPr>
          <w:fldChar w:fldCharType="end"/>
        </w:r>
      </w:hyperlink>
    </w:p>
    <w:p w:rsidR="007973EF" w:rsidRDefault="004A05DB">
      <w:pPr>
        <w:pStyle w:val="TOC4"/>
        <w:rPr>
          <w:rFonts w:asciiTheme="minorHAnsi" w:eastAsiaTheme="minorEastAsia" w:hAnsiTheme="minorHAnsi" w:cstheme="minorBidi"/>
          <w:i w:val="0"/>
          <w:noProof/>
          <w:sz w:val="22"/>
          <w:szCs w:val="22"/>
          <w:lang w:val="es-ES" w:eastAsia="es-ES"/>
        </w:rPr>
      </w:pPr>
      <w:hyperlink w:anchor="_Toc82615477" w:history="1">
        <w:r w:rsidR="007973EF" w:rsidRPr="007973EF">
          <w:rPr>
            <w:rStyle w:val="Hyperlink"/>
            <w:noProof/>
            <w:szCs w:val="18"/>
            <w:lang w:val="es-ES_tradnl"/>
          </w:rPr>
          <w:t>Propuesta</w:t>
        </w:r>
        <w:r w:rsidR="007973EF" w:rsidRPr="007973EF">
          <w:rPr>
            <w:noProof/>
            <w:webHidden/>
            <w:szCs w:val="18"/>
          </w:rPr>
          <w:tab/>
        </w:r>
        <w:r w:rsidR="007973EF" w:rsidRPr="007973EF">
          <w:rPr>
            <w:noProof/>
            <w:webHidden/>
            <w:szCs w:val="18"/>
          </w:rPr>
          <w:fldChar w:fldCharType="begin"/>
        </w:r>
        <w:r w:rsidR="007973EF" w:rsidRPr="007973EF">
          <w:rPr>
            <w:noProof/>
            <w:webHidden/>
            <w:szCs w:val="18"/>
          </w:rPr>
          <w:instrText xml:space="preserve"> PAGEREF _Toc82615477 \h </w:instrText>
        </w:r>
        <w:r w:rsidR="007973EF" w:rsidRPr="007973EF">
          <w:rPr>
            <w:noProof/>
            <w:webHidden/>
            <w:szCs w:val="18"/>
          </w:rPr>
        </w:r>
        <w:r w:rsidR="007973EF" w:rsidRPr="007973EF">
          <w:rPr>
            <w:noProof/>
            <w:webHidden/>
            <w:szCs w:val="18"/>
          </w:rPr>
          <w:fldChar w:fldCharType="separate"/>
        </w:r>
        <w:r w:rsidR="00B42F96">
          <w:rPr>
            <w:noProof/>
            <w:webHidden/>
            <w:szCs w:val="18"/>
          </w:rPr>
          <w:t>13</w:t>
        </w:r>
        <w:r w:rsidR="007973EF" w:rsidRPr="007973EF">
          <w:rPr>
            <w:noProof/>
            <w:webHidden/>
            <w:szCs w:val="18"/>
          </w:rPr>
          <w:fldChar w:fldCharType="end"/>
        </w:r>
      </w:hyperlink>
    </w:p>
    <w:p w:rsidR="007973EF" w:rsidRPr="007973EF" w:rsidRDefault="004A05DB" w:rsidP="007973EF">
      <w:pPr>
        <w:pStyle w:val="TOC1"/>
        <w:rPr>
          <w:rFonts w:asciiTheme="minorHAnsi" w:eastAsiaTheme="minorEastAsia" w:hAnsiTheme="minorHAnsi" w:cstheme="minorBidi"/>
          <w:lang w:val="es-ES" w:eastAsia="es-ES"/>
        </w:rPr>
      </w:pPr>
      <w:hyperlink w:anchor="_Toc82615478" w:history="1">
        <w:r w:rsidR="007973EF" w:rsidRPr="007973EF">
          <w:rPr>
            <w:rStyle w:val="Hyperlink"/>
          </w:rPr>
          <w:t>PROGRAMA PARA LA ELABORACIÓN DEL MATERIAL DE INFORMACIÓN PERTINENTE</w:t>
        </w:r>
        <w:r w:rsidR="007973EF" w:rsidRPr="007973EF">
          <w:rPr>
            <w:webHidden/>
          </w:rPr>
          <w:tab/>
        </w:r>
        <w:r w:rsidR="007973EF" w:rsidRPr="007973EF">
          <w:rPr>
            <w:webHidden/>
          </w:rPr>
          <w:fldChar w:fldCharType="begin"/>
        </w:r>
        <w:r w:rsidR="007973EF" w:rsidRPr="007973EF">
          <w:rPr>
            <w:webHidden/>
          </w:rPr>
          <w:instrText xml:space="preserve"> PAGEREF _Toc82615478 \h </w:instrText>
        </w:r>
        <w:r w:rsidR="007973EF" w:rsidRPr="007973EF">
          <w:rPr>
            <w:webHidden/>
          </w:rPr>
        </w:r>
        <w:r w:rsidR="007973EF" w:rsidRPr="007973EF">
          <w:rPr>
            <w:webHidden/>
          </w:rPr>
          <w:fldChar w:fldCharType="separate"/>
        </w:r>
        <w:r w:rsidR="00B42F96">
          <w:rPr>
            <w:webHidden/>
          </w:rPr>
          <w:t>14</w:t>
        </w:r>
        <w:r w:rsidR="007973EF" w:rsidRPr="007973EF">
          <w:rPr>
            <w:webHidden/>
          </w:rPr>
          <w:fldChar w:fldCharType="end"/>
        </w:r>
      </w:hyperlink>
    </w:p>
    <w:p w:rsidR="00CD5309" w:rsidRDefault="00956145" w:rsidP="00A226B2">
      <w:pPr>
        <w:keepNext/>
        <w:spacing w:after="120"/>
        <w:ind w:left="1134" w:hanging="1134"/>
        <w:rPr>
          <w:noProof/>
          <w:snapToGrid w:val="0"/>
        </w:rPr>
      </w:pPr>
      <w:r w:rsidRPr="004159E3">
        <w:rPr>
          <w:noProof/>
          <w:snapToGrid w:val="0"/>
          <w:highlight w:val="yellow"/>
        </w:rPr>
        <w:fldChar w:fldCharType="end"/>
      </w:r>
      <w:bookmarkStart w:id="17" w:name="_Toc386185971"/>
      <w:bookmarkStart w:id="18" w:name="_Toc419124859"/>
    </w:p>
    <w:p w:rsidR="00CD5309" w:rsidRDefault="00C955FD" w:rsidP="008E77CF">
      <w:pPr>
        <w:keepNext/>
        <w:spacing w:after="120"/>
        <w:ind w:left="1134" w:hanging="1134"/>
        <w:rPr>
          <w:sz w:val="18"/>
          <w:szCs w:val="18"/>
        </w:rPr>
      </w:pPr>
      <w:r w:rsidRPr="003B191F">
        <w:rPr>
          <w:sz w:val="18"/>
          <w:szCs w:val="18"/>
        </w:rPr>
        <w:t>ANEXO I:</w:t>
      </w:r>
      <w:r w:rsidR="00A226B2" w:rsidRPr="004159E3">
        <w:rPr>
          <w:sz w:val="18"/>
          <w:szCs w:val="18"/>
        </w:rPr>
        <w:tab/>
      </w:r>
      <w:r w:rsidRPr="003B191F">
        <w:rPr>
          <w:sz w:val="18"/>
          <w:szCs w:val="18"/>
        </w:rPr>
        <w:t xml:space="preserve">Manual del usuario del programa informático </w:t>
      </w:r>
      <w:r w:rsidR="008D1CF5" w:rsidRPr="003B191F">
        <w:rPr>
          <w:sz w:val="18"/>
          <w:szCs w:val="18"/>
        </w:rPr>
        <w:t>“DHE Excel 2.0 (sistema de análisis de datos para el examen</w:t>
      </w:r>
      <w:r w:rsidR="000507ED" w:rsidRPr="003B191F">
        <w:rPr>
          <w:sz w:val="18"/>
          <w:szCs w:val="18"/>
        </w:rPr>
        <w:t> </w:t>
      </w:r>
      <w:r w:rsidR="008D1CF5" w:rsidRPr="003B191F">
        <w:rPr>
          <w:sz w:val="18"/>
          <w:szCs w:val="18"/>
        </w:rPr>
        <w:t>DHE de variedades vegetales)”</w:t>
      </w:r>
      <w:r w:rsidRPr="003B191F">
        <w:rPr>
          <w:sz w:val="18"/>
          <w:szCs w:val="18"/>
        </w:rPr>
        <w:t xml:space="preserve"> (en inglés exclusivamente).</w:t>
      </w:r>
    </w:p>
    <w:p w:rsidR="00CD5309" w:rsidRDefault="00C955FD" w:rsidP="008E77CF">
      <w:pPr>
        <w:spacing w:after="120"/>
        <w:rPr>
          <w:sz w:val="18"/>
          <w:szCs w:val="18"/>
        </w:rPr>
      </w:pPr>
      <w:r w:rsidRPr="003B191F">
        <w:rPr>
          <w:sz w:val="18"/>
          <w:szCs w:val="18"/>
        </w:rPr>
        <w:t>ANEXO II:</w:t>
      </w:r>
      <w:r w:rsidR="00A226B2" w:rsidRPr="004159E3">
        <w:rPr>
          <w:sz w:val="18"/>
          <w:szCs w:val="18"/>
        </w:rPr>
        <w:tab/>
      </w:r>
      <w:r w:rsidRPr="003B191F">
        <w:rPr>
          <w:sz w:val="18"/>
          <w:szCs w:val="18"/>
        </w:rPr>
        <w:t xml:space="preserve">Programa para la elaboración de </w:t>
      </w:r>
      <w:r w:rsidR="006B75FA" w:rsidRPr="003B191F">
        <w:rPr>
          <w:sz w:val="18"/>
          <w:szCs w:val="18"/>
        </w:rPr>
        <w:t xml:space="preserve">los </w:t>
      </w:r>
      <w:r w:rsidRPr="003B191F">
        <w:rPr>
          <w:sz w:val="18"/>
          <w:szCs w:val="18"/>
        </w:rPr>
        <w:t>documentos TGP</w:t>
      </w:r>
      <w:r w:rsidR="00A226B2" w:rsidRPr="004159E3">
        <w:rPr>
          <w:sz w:val="18"/>
          <w:szCs w:val="18"/>
        </w:rPr>
        <w:t xml:space="preserve"> </w:t>
      </w:r>
    </w:p>
    <w:p w:rsidR="00CD5309" w:rsidRDefault="00C955FD" w:rsidP="008E77CF">
      <w:pPr>
        <w:ind w:left="1134" w:hanging="1134"/>
        <w:rPr>
          <w:sz w:val="18"/>
          <w:szCs w:val="18"/>
        </w:rPr>
      </w:pPr>
      <w:r w:rsidRPr="003B191F">
        <w:rPr>
          <w:sz w:val="18"/>
          <w:szCs w:val="18"/>
        </w:rPr>
        <w:t>ANEXO III:</w:t>
      </w:r>
      <w:r w:rsidR="00A226B2" w:rsidRPr="004159E3">
        <w:rPr>
          <w:sz w:val="18"/>
          <w:szCs w:val="18"/>
        </w:rPr>
        <w:tab/>
      </w:r>
      <w:r w:rsidRPr="003B191F">
        <w:rPr>
          <w:sz w:val="18"/>
          <w:szCs w:val="18"/>
        </w:rPr>
        <w:t>Programa para la elaboración de</w:t>
      </w:r>
      <w:r w:rsidR="006B75FA" w:rsidRPr="003B191F">
        <w:rPr>
          <w:sz w:val="18"/>
          <w:szCs w:val="18"/>
        </w:rPr>
        <w:t>l</w:t>
      </w:r>
      <w:r w:rsidRPr="003B191F">
        <w:rPr>
          <w:sz w:val="18"/>
          <w:szCs w:val="18"/>
        </w:rPr>
        <w:t xml:space="preserve"> material de información</w:t>
      </w:r>
    </w:p>
    <w:p w:rsidR="00CD5309" w:rsidRDefault="00CD5309" w:rsidP="00A226B2">
      <w:pPr>
        <w:ind w:left="1134" w:hanging="1134"/>
        <w:rPr>
          <w:sz w:val="18"/>
          <w:highlight w:val="yellow"/>
        </w:rPr>
      </w:pPr>
    </w:p>
    <w:p w:rsidR="00CD5309" w:rsidRDefault="00CD5309" w:rsidP="00A226B2">
      <w:pPr>
        <w:ind w:left="1134" w:hanging="1134"/>
        <w:rPr>
          <w:sz w:val="18"/>
          <w:highlight w:val="yellow"/>
        </w:rPr>
      </w:pPr>
    </w:p>
    <w:p w:rsidR="00CD5309" w:rsidRDefault="00956145" w:rsidP="008E77CF">
      <w:pPr>
        <w:keepNext/>
        <w:rPr>
          <w:rFonts w:cs="Arial"/>
        </w:rPr>
      </w:pPr>
      <w:r w:rsidRPr="004159E3">
        <w:rPr>
          <w:rFonts w:cs="Arial"/>
        </w:rPr>
        <w:fldChar w:fldCharType="begin"/>
      </w:r>
      <w:r w:rsidR="00A226B2" w:rsidRPr="004159E3">
        <w:rPr>
          <w:rFonts w:cs="Arial"/>
        </w:rPr>
        <w:instrText xml:space="preserve"> AUTONUM  </w:instrText>
      </w:r>
      <w:r w:rsidRPr="004159E3">
        <w:rPr>
          <w:rFonts w:cs="Arial"/>
        </w:rPr>
        <w:fldChar w:fldCharType="end"/>
      </w:r>
      <w:r w:rsidR="00A226B2" w:rsidRPr="004159E3">
        <w:rPr>
          <w:rFonts w:cs="Arial"/>
        </w:rPr>
        <w:tab/>
      </w:r>
      <w:r w:rsidR="00C955FD" w:rsidRPr="003B191F">
        <w:rPr>
          <w:rFonts w:cs="Arial"/>
        </w:rPr>
        <w:t>En el presente documento se utilizan las abreviaturas siguientes:</w:t>
      </w:r>
    </w:p>
    <w:p w:rsidR="00CD5309" w:rsidRDefault="00CD5309" w:rsidP="00A226B2">
      <w:pPr>
        <w:keepNext/>
        <w:ind w:left="1701" w:hanging="1134"/>
        <w:rPr>
          <w:rFonts w:cs="Arial"/>
        </w:rPr>
      </w:pPr>
    </w:p>
    <w:p w:rsidR="00CD5309" w:rsidRDefault="007D6DF2" w:rsidP="008E77CF">
      <w:pPr>
        <w:keepNext/>
        <w:ind w:left="1701" w:hanging="1134"/>
        <w:rPr>
          <w:rFonts w:cs="Arial"/>
        </w:rPr>
      </w:pPr>
      <w:r w:rsidRPr="003B191F">
        <w:rPr>
          <w:rFonts w:cs="Arial"/>
        </w:rPr>
        <w:t>BMT:</w:t>
      </w:r>
      <w:r w:rsidR="00A226B2" w:rsidRPr="004159E3">
        <w:rPr>
          <w:rFonts w:cs="Arial"/>
        </w:rPr>
        <w:t xml:space="preserve"> </w:t>
      </w:r>
      <w:r w:rsidR="00A226B2" w:rsidRPr="004159E3">
        <w:rPr>
          <w:rFonts w:cs="Arial"/>
        </w:rPr>
        <w:tab/>
      </w:r>
      <w:r w:rsidRPr="003B191F">
        <w:rPr>
          <w:rFonts w:cs="Arial"/>
        </w:rPr>
        <w:t>Grupo de Trabajo sobre Técnicas Bioquímicas y Moleculares, y Perfiles de ADN en particular</w:t>
      </w:r>
    </w:p>
    <w:p w:rsidR="00CD5309" w:rsidRDefault="007D6DF2" w:rsidP="008E77CF">
      <w:pPr>
        <w:keepNext/>
        <w:ind w:left="1701" w:hanging="1134"/>
        <w:rPr>
          <w:rFonts w:cs="Arial"/>
        </w:rPr>
      </w:pPr>
      <w:r w:rsidRPr="003B191F">
        <w:rPr>
          <w:rFonts w:cs="Arial"/>
        </w:rPr>
        <w:t>CAJ:</w:t>
      </w:r>
      <w:r w:rsidR="00A226B2" w:rsidRPr="004159E3">
        <w:rPr>
          <w:rFonts w:cs="Arial"/>
        </w:rPr>
        <w:tab/>
      </w:r>
      <w:r w:rsidRPr="003B191F">
        <w:rPr>
          <w:rFonts w:cs="Arial"/>
        </w:rPr>
        <w:t>Comité Administrativo y Jurídico</w:t>
      </w:r>
    </w:p>
    <w:p w:rsidR="00CD5309" w:rsidRDefault="007D6DF2" w:rsidP="008E77CF">
      <w:pPr>
        <w:keepNext/>
        <w:ind w:left="1701" w:hanging="1134"/>
        <w:rPr>
          <w:rFonts w:cs="Arial"/>
        </w:rPr>
      </w:pPr>
      <w:r w:rsidRPr="003B191F">
        <w:rPr>
          <w:rFonts w:cs="Arial"/>
        </w:rPr>
        <w:t>TC:</w:t>
      </w:r>
      <w:r w:rsidR="004159E3">
        <w:rPr>
          <w:rFonts w:cs="Arial"/>
        </w:rPr>
        <w:t xml:space="preserve"> </w:t>
      </w:r>
      <w:r w:rsidR="00A226B2" w:rsidRPr="004159E3">
        <w:rPr>
          <w:rFonts w:cs="Arial"/>
        </w:rPr>
        <w:tab/>
      </w:r>
      <w:r w:rsidRPr="003B191F">
        <w:rPr>
          <w:rFonts w:cs="Arial"/>
        </w:rPr>
        <w:t>Comité Técnico</w:t>
      </w:r>
    </w:p>
    <w:p w:rsidR="00CD5309" w:rsidRDefault="007D6DF2" w:rsidP="008E77CF">
      <w:pPr>
        <w:ind w:left="1701" w:hanging="1134"/>
        <w:rPr>
          <w:rFonts w:cs="Arial"/>
        </w:rPr>
      </w:pPr>
      <w:r w:rsidRPr="003B191F">
        <w:rPr>
          <w:rFonts w:cs="Arial"/>
        </w:rPr>
        <w:t>TC-EDC:</w:t>
      </w:r>
      <w:r w:rsidR="004159E3">
        <w:rPr>
          <w:rFonts w:cs="Arial"/>
        </w:rPr>
        <w:t xml:space="preserve"> </w:t>
      </w:r>
      <w:r w:rsidR="00A226B2" w:rsidRPr="004159E3">
        <w:rPr>
          <w:rFonts w:cs="Arial"/>
        </w:rPr>
        <w:tab/>
      </w:r>
      <w:r w:rsidRPr="003B191F">
        <w:rPr>
          <w:rFonts w:cs="Arial"/>
        </w:rPr>
        <w:t>Comité de Redacción Ampliado</w:t>
      </w:r>
    </w:p>
    <w:p w:rsidR="00CD5309" w:rsidRDefault="007D6DF2" w:rsidP="008E77CF">
      <w:pPr>
        <w:ind w:left="1701" w:hanging="1134"/>
        <w:rPr>
          <w:rFonts w:cs="Arial"/>
        </w:rPr>
      </w:pPr>
      <w:r w:rsidRPr="003B191F">
        <w:rPr>
          <w:rFonts w:cs="Arial"/>
        </w:rPr>
        <w:t>TWA:</w:t>
      </w:r>
      <w:r w:rsidR="004159E3">
        <w:rPr>
          <w:rFonts w:cs="Arial"/>
        </w:rPr>
        <w:t xml:space="preserve"> </w:t>
      </w:r>
      <w:r w:rsidR="00A226B2" w:rsidRPr="004159E3">
        <w:rPr>
          <w:rFonts w:cs="Arial"/>
        </w:rPr>
        <w:tab/>
      </w:r>
      <w:r w:rsidRPr="003B191F">
        <w:rPr>
          <w:rFonts w:cs="Arial"/>
        </w:rPr>
        <w:t>Grupo de Trabajo Técnico sobre Plantas Agrícolas</w:t>
      </w:r>
    </w:p>
    <w:p w:rsidR="00CD5309" w:rsidRDefault="007D6DF2" w:rsidP="008E77CF">
      <w:pPr>
        <w:ind w:left="1701" w:hanging="1134"/>
        <w:rPr>
          <w:rFonts w:cs="Arial"/>
        </w:rPr>
      </w:pPr>
      <w:r w:rsidRPr="003B191F">
        <w:rPr>
          <w:rFonts w:cs="Arial"/>
        </w:rPr>
        <w:t>TWC:</w:t>
      </w:r>
      <w:r w:rsidR="004159E3">
        <w:rPr>
          <w:rFonts w:cs="Arial"/>
        </w:rPr>
        <w:t xml:space="preserve"> </w:t>
      </w:r>
      <w:r w:rsidR="00A226B2" w:rsidRPr="004159E3">
        <w:rPr>
          <w:rFonts w:cs="Arial"/>
        </w:rPr>
        <w:tab/>
      </w:r>
      <w:r w:rsidRPr="003B191F">
        <w:rPr>
          <w:rFonts w:cs="Arial"/>
        </w:rPr>
        <w:t>Grupo de Trabajo Técnico sobre Automatización y Programas Informáticos</w:t>
      </w:r>
    </w:p>
    <w:p w:rsidR="00CD5309" w:rsidRDefault="007D6DF2" w:rsidP="008E77CF">
      <w:pPr>
        <w:ind w:left="1701" w:hanging="1134"/>
        <w:rPr>
          <w:rFonts w:cs="Arial"/>
        </w:rPr>
      </w:pPr>
      <w:r w:rsidRPr="003B191F">
        <w:rPr>
          <w:rFonts w:cs="Arial"/>
        </w:rPr>
        <w:t>TWF:</w:t>
      </w:r>
      <w:r w:rsidR="004159E3">
        <w:rPr>
          <w:rFonts w:cs="Arial"/>
        </w:rPr>
        <w:t xml:space="preserve"> </w:t>
      </w:r>
      <w:r w:rsidR="00A226B2" w:rsidRPr="004159E3">
        <w:rPr>
          <w:rFonts w:cs="Arial"/>
        </w:rPr>
        <w:tab/>
      </w:r>
      <w:r w:rsidRPr="003B191F">
        <w:rPr>
          <w:rFonts w:cs="Arial"/>
        </w:rPr>
        <w:t>Grupo de Trabajo Técnico sobre Plantas Frutales</w:t>
      </w:r>
      <w:r w:rsidR="00A226B2" w:rsidRPr="004159E3">
        <w:rPr>
          <w:rFonts w:cs="Arial"/>
        </w:rPr>
        <w:t xml:space="preserve"> </w:t>
      </w:r>
    </w:p>
    <w:p w:rsidR="00CD5309" w:rsidRDefault="007D6DF2" w:rsidP="008E77CF">
      <w:pPr>
        <w:ind w:left="1701" w:hanging="1134"/>
        <w:rPr>
          <w:rFonts w:cs="Arial"/>
        </w:rPr>
      </w:pPr>
      <w:r w:rsidRPr="003B191F">
        <w:rPr>
          <w:rFonts w:cs="Arial"/>
        </w:rPr>
        <w:t>TWO:</w:t>
      </w:r>
      <w:r w:rsidR="004159E3">
        <w:rPr>
          <w:rFonts w:cs="Arial"/>
        </w:rPr>
        <w:t xml:space="preserve"> </w:t>
      </w:r>
      <w:r w:rsidR="00A226B2" w:rsidRPr="004159E3">
        <w:rPr>
          <w:rFonts w:cs="Arial"/>
        </w:rPr>
        <w:tab/>
      </w:r>
      <w:r w:rsidRPr="003B191F">
        <w:rPr>
          <w:rFonts w:cs="Arial"/>
        </w:rPr>
        <w:t>Grupo de Trabajo Técnico sobre Plantas Ornamentales y Árboles Forestales</w:t>
      </w:r>
      <w:r w:rsidR="00A226B2" w:rsidRPr="004159E3">
        <w:rPr>
          <w:rFonts w:cs="Arial"/>
        </w:rPr>
        <w:t xml:space="preserve"> </w:t>
      </w:r>
    </w:p>
    <w:p w:rsidR="00CD5309" w:rsidRDefault="007D6DF2" w:rsidP="008E77CF">
      <w:pPr>
        <w:ind w:left="1701" w:hanging="1134"/>
        <w:rPr>
          <w:rFonts w:cs="Arial"/>
        </w:rPr>
      </w:pPr>
      <w:r w:rsidRPr="003B191F">
        <w:rPr>
          <w:rFonts w:cs="Arial"/>
        </w:rPr>
        <w:t>TWV:</w:t>
      </w:r>
      <w:r w:rsidR="004159E3">
        <w:rPr>
          <w:rFonts w:cs="Arial"/>
        </w:rPr>
        <w:t xml:space="preserve"> </w:t>
      </w:r>
      <w:r w:rsidR="00A226B2" w:rsidRPr="004159E3">
        <w:rPr>
          <w:rFonts w:cs="Arial"/>
        </w:rPr>
        <w:tab/>
      </w:r>
      <w:r w:rsidRPr="003B191F">
        <w:rPr>
          <w:rFonts w:cs="Arial"/>
        </w:rPr>
        <w:t>Grupo de Trabajo Técnico sobre Hortalizas</w:t>
      </w:r>
    </w:p>
    <w:p w:rsidR="00CD5309" w:rsidRDefault="007D6DF2" w:rsidP="008E77CF">
      <w:pPr>
        <w:ind w:left="1701" w:hanging="1134"/>
        <w:rPr>
          <w:rFonts w:cs="Arial"/>
          <w:color w:val="000000"/>
        </w:rPr>
      </w:pPr>
      <w:r w:rsidRPr="003B191F">
        <w:rPr>
          <w:rFonts w:cs="Arial"/>
          <w:color w:val="000000"/>
        </w:rPr>
        <w:t>TWP:</w:t>
      </w:r>
      <w:r w:rsidR="00A226B2" w:rsidRPr="004159E3">
        <w:rPr>
          <w:rFonts w:cs="Arial"/>
          <w:color w:val="000000"/>
        </w:rPr>
        <w:tab/>
      </w:r>
      <w:r w:rsidRPr="003B191F">
        <w:rPr>
          <w:rFonts w:cs="Arial"/>
          <w:color w:val="000000"/>
        </w:rPr>
        <w:t>Grupos de Trabajo Técnico</w:t>
      </w:r>
      <w:r w:rsidR="00A226B2" w:rsidRPr="004159E3">
        <w:rPr>
          <w:rFonts w:cs="Arial"/>
          <w:color w:val="000000"/>
        </w:rPr>
        <w:t xml:space="preserve"> </w:t>
      </w:r>
      <w:bookmarkStart w:id="19" w:name="_Toc352678045"/>
      <w:bookmarkStart w:id="20" w:name="_Toc353797725"/>
      <w:bookmarkStart w:id="21" w:name="_Toc386185970"/>
      <w:bookmarkStart w:id="22" w:name="_Toc419124858"/>
    </w:p>
    <w:p w:rsidR="00CD5309" w:rsidRDefault="00CD5309" w:rsidP="00A226B2">
      <w:pPr>
        <w:jc w:val="left"/>
        <w:rPr>
          <w:rFonts w:cs="Arial"/>
          <w:color w:val="000000"/>
        </w:rPr>
      </w:pPr>
    </w:p>
    <w:p w:rsidR="00CD5309" w:rsidRDefault="00CD5309" w:rsidP="00A226B2">
      <w:pPr>
        <w:jc w:val="left"/>
        <w:rPr>
          <w:rFonts w:cs="Arial"/>
          <w:color w:val="000000"/>
        </w:rPr>
      </w:pPr>
    </w:p>
    <w:p w:rsidR="00CD5309" w:rsidRDefault="007D6DF2" w:rsidP="008E77CF">
      <w:pPr>
        <w:keepNext/>
        <w:keepLines/>
        <w:outlineLvl w:val="0"/>
        <w:rPr>
          <w:caps/>
        </w:rPr>
      </w:pPr>
      <w:bookmarkStart w:id="23" w:name="_Toc82615453"/>
      <w:bookmarkEnd w:id="19"/>
      <w:bookmarkEnd w:id="20"/>
      <w:bookmarkEnd w:id="21"/>
      <w:bookmarkEnd w:id="22"/>
      <w:r w:rsidRPr="003B191F">
        <w:rPr>
          <w:caps/>
        </w:rPr>
        <w:t>ANTECEDENTES</w:t>
      </w:r>
      <w:bookmarkEnd w:id="23"/>
    </w:p>
    <w:p w:rsidR="00CD5309" w:rsidRDefault="00CD5309" w:rsidP="00A226B2">
      <w:pPr>
        <w:keepNext/>
      </w:pPr>
    </w:p>
    <w:p w:rsidR="00CD5309" w:rsidRDefault="00956145" w:rsidP="008E77CF">
      <w:pPr>
        <w:rPr>
          <w:rFonts w:cs="Arial"/>
        </w:rPr>
      </w:pPr>
      <w:r w:rsidRPr="004159E3">
        <w:rPr>
          <w:rFonts w:cs="Arial"/>
        </w:rPr>
        <w:fldChar w:fldCharType="begin"/>
      </w:r>
      <w:r w:rsidR="00A226B2" w:rsidRPr="004159E3">
        <w:rPr>
          <w:rFonts w:cs="Arial"/>
        </w:rPr>
        <w:instrText xml:space="preserve"> AUTONUM  </w:instrText>
      </w:r>
      <w:r w:rsidRPr="004159E3">
        <w:rPr>
          <w:rFonts w:cs="Arial"/>
        </w:rPr>
        <w:fldChar w:fldCharType="end"/>
      </w:r>
      <w:r w:rsidR="00A226B2" w:rsidRPr="004159E3">
        <w:rPr>
          <w:rFonts w:cs="Arial"/>
        </w:rPr>
        <w:tab/>
      </w:r>
      <w:r w:rsidR="00B31CD5" w:rsidRPr="00B31CD5">
        <w:t>El </w:t>
      </w:r>
      <w:r w:rsidR="00CC2973" w:rsidRPr="00B31CD5">
        <w:t xml:space="preserve">TC, en su quincuagésima sexta sesión, celebrada </w:t>
      </w:r>
      <w:r w:rsidR="00151225" w:rsidRPr="00B31CD5">
        <w:t>por vía telemática</w:t>
      </w:r>
      <w:r w:rsidR="00CC2973" w:rsidRPr="00B31CD5">
        <w:t xml:space="preserve"> los días 26 y 27 de octubr</w:t>
      </w:r>
      <w:r w:rsidR="00B31CD5" w:rsidRPr="00B31CD5">
        <w:t>e de 2020, y el </w:t>
      </w:r>
      <w:r w:rsidR="00CC2973" w:rsidRPr="00B31CD5">
        <w:t xml:space="preserve">CAJ, en su septuagésima séptima sesión, celebrada </w:t>
      </w:r>
      <w:r w:rsidR="00151225" w:rsidRPr="00B31CD5">
        <w:t>por vía telemática</w:t>
      </w:r>
      <w:r w:rsidR="00CC2973" w:rsidRPr="00B31CD5">
        <w:t xml:space="preserve"> el 28 de octubre de 2020, aprobaron el programa para la elaboración de los documentos TGP, que figura en los anexos de los documentos</w:t>
      </w:r>
      <w:r w:rsidR="007D6DF2" w:rsidRPr="00B31CD5">
        <w:t xml:space="preserve"> TC/56/14 y CAJ/77/3</w:t>
      </w:r>
      <w:r w:rsidR="00CC2973" w:rsidRPr="00B31CD5">
        <w:t> </w:t>
      </w:r>
      <w:r w:rsidR="007D6DF2" w:rsidRPr="00B31CD5">
        <w:t xml:space="preserve">Rev., respectivamente, </w:t>
      </w:r>
      <w:r w:rsidR="006B75FA" w:rsidRPr="00B31CD5">
        <w:t xml:space="preserve">a reserva de las conclusiones alcanzadas en sus sesiones </w:t>
      </w:r>
      <w:r w:rsidR="007D6DF2" w:rsidRPr="00B31CD5">
        <w:t>(véa</w:t>
      </w:r>
      <w:r w:rsidR="006B75FA" w:rsidRPr="00B31CD5">
        <w:t>n</w:t>
      </w:r>
      <w:r w:rsidR="007D6DF2" w:rsidRPr="00B31CD5">
        <w:t xml:space="preserve">se </w:t>
      </w:r>
      <w:r w:rsidR="006B75FA" w:rsidRPr="00B31CD5">
        <w:t>los párrafos 42 a 44 del documento</w:t>
      </w:r>
      <w:r w:rsidR="007D6DF2" w:rsidRPr="00B31CD5">
        <w:t xml:space="preserve"> TC/56/23 “Informe”</w:t>
      </w:r>
      <w:r w:rsidR="006B75FA" w:rsidRPr="00B31CD5">
        <w:t xml:space="preserve"> </w:t>
      </w:r>
      <w:r w:rsidR="007D6DF2" w:rsidRPr="00B31CD5">
        <w:t xml:space="preserve">y </w:t>
      </w:r>
      <w:r w:rsidR="006B75FA" w:rsidRPr="00B31CD5">
        <w:t xml:space="preserve">el párrafo 16 del documento </w:t>
      </w:r>
      <w:r w:rsidR="007D6DF2" w:rsidRPr="00B31CD5">
        <w:t>CAJ/76/9 “Informe”).</w:t>
      </w:r>
    </w:p>
    <w:p w:rsidR="00CD5309" w:rsidRDefault="00CD5309" w:rsidP="00A226B2">
      <w:pPr>
        <w:rPr>
          <w:rFonts w:cs="Arial"/>
        </w:rPr>
      </w:pPr>
    </w:p>
    <w:bookmarkStart w:id="24" w:name="relevant"/>
    <w:p w:rsidR="00CD5309" w:rsidRDefault="00956145" w:rsidP="008E77CF">
      <w:pPr>
        <w:keepLines/>
        <w:rPr>
          <w:rFonts w:cs="Arial"/>
        </w:rPr>
      </w:pPr>
      <w:r w:rsidRPr="004159E3">
        <w:rPr>
          <w:rFonts w:cs="Arial"/>
        </w:rPr>
        <w:fldChar w:fldCharType="begin"/>
      </w:r>
      <w:r w:rsidR="00A226B2" w:rsidRPr="004159E3">
        <w:rPr>
          <w:rFonts w:cs="Arial"/>
        </w:rPr>
        <w:instrText xml:space="preserve"> AUTONUM  </w:instrText>
      </w:r>
      <w:r w:rsidRPr="004159E3">
        <w:rPr>
          <w:rFonts w:cs="Arial"/>
        </w:rPr>
        <w:fldChar w:fldCharType="end"/>
      </w:r>
      <w:bookmarkEnd w:id="24"/>
      <w:r w:rsidR="00A226B2" w:rsidRPr="004159E3">
        <w:rPr>
          <w:rFonts w:cs="Arial"/>
        </w:rPr>
        <w:tab/>
      </w:r>
      <w:r w:rsidR="006B75FA" w:rsidRPr="00B31CD5">
        <w:rPr>
          <w:rFonts w:cs="Arial"/>
        </w:rPr>
        <w:t>En su quincuagésima quinta sesión, celebrada en Ginebra los días</w:t>
      </w:r>
      <w:r w:rsidR="00B31CD5" w:rsidRPr="00B31CD5">
        <w:rPr>
          <w:rFonts w:cs="Arial"/>
        </w:rPr>
        <w:t> 28 y 29 de octubre de 2019, el </w:t>
      </w:r>
      <w:r w:rsidR="006B75FA" w:rsidRPr="00B31CD5">
        <w:rPr>
          <w:rFonts w:cs="Arial"/>
        </w:rPr>
        <w:t xml:space="preserve">TC convino en extender el alcance del documento “Documentos TGP” para abarcar todo material de información pertinente, que se ha de presentar en las futuras sesiones del Comité Técnico </w:t>
      </w:r>
      <w:r w:rsidR="006B75FA" w:rsidRPr="00B31CD5">
        <w:t xml:space="preserve">(véase </w:t>
      </w:r>
      <w:r w:rsidR="006B75FA" w:rsidRPr="00B31CD5">
        <w:rPr>
          <w:rFonts w:cs="Arial"/>
        </w:rPr>
        <w:t>el párrafo </w:t>
      </w:r>
      <w:r w:rsidR="006B75FA" w:rsidRPr="00B31CD5">
        <w:t>177 del documento TC/55/25 Corr. “Informe”).</w:t>
      </w:r>
    </w:p>
    <w:p w:rsidR="00CD5309" w:rsidRDefault="00CD5309" w:rsidP="00A226B2">
      <w:pPr>
        <w:rPr>
          <w:rFonts w:cs="Arial"/>
        </w:rPr>
      </w:pPr>
    </w:p>
    <w:p w:rsidR="00CD5309" w:rsidRDefault="00956145" w:rsidP="008E77CF">
      <w:pPr>
        <w:rPr>
          <w:rFonts w:cs="Arial"/>
        </w:rPr>
      </w:pPr>
      <w:r w:rsidRPr="004159E3">
        <w:rPr>
          <w:rFonts w:cs="Arial"/>
        </w:rPr>
        <w:fldChar w:fldCharType="begin"/>
      </w:r>
      <w:r w:rsidR="00A226B2" w:rsidRPr="004159E3">
        <w:rPr>
          <w:rFonts w:cs="Arial"/>
        </w:rPr>
        <w:instrText xml:space="preserve"> AUTONUM  </w:instrText>
      </w:r>
      <w:r w:rsidRPr="004159E3">
        <w:rPr>
          <w:rFonts w:cs="Arial"/>
        </w:rPr>
        <w:fldChar w:fldCharType="end"/>
      </w:r>
      <w:r w:rsidR="00A226B2" w:rsidRPr="004159E3">
        <w:rPr>
          <w:rFonts w:cs="Arial"/>
          <w:color w:val="000000"/>
        </w:rPr>
        <w:tab/>
      </w:r>
      <w:r w:rsidR="006E2E96" w:rsidRPr="00B31CD5">
        <w:rPr>
          <w:rFonts w:cs="Arial"/>
          <w:spacing w:val="-2"/>
        </w:rPr>
        <w:t>Las orientaciones y el material de información aprobados están publicados en la siguiente dirección del sitio web de la UPOV:</w:t>
      </w:r>
      <w:r w:rsidR="00A226B2" w:rsidRPr="004159E3">
        <w:rPr>
          <w:rFonts w:cs="Arial"/>
        </w:rPr>
        <w:t xml:space="preserve"> </w:t>
      </w:r>
      <w:hyperlink r:id="rId9" w:history="1">
        <w:r w:rsidR="00266351">
          <w:rPr>
            <w:rFonts w:cs="Arial"/>
            <w:color w:val="0000FF"/>
            <w:u w:val="single"/>
          </w:rPr>
          <w:t>http://www.upov.int/upov_collection/es/</w:t>
        </w:r>
      </w:hyperlink>
      <w:r w:rsidR="00A226B2" w:rsidRPr="004159E3">
        <w:rPr>
          <w:rFonts w:cs="Arial"/>
        </w:rPr>
        <w:t>.</w:t>
      </w:r>
    </w:p>
    <w:bookmarkEnd w:id="17"/>
    <w:bookmarkEnd w:id="18"/>
    <w:p w:rsidR="00CD5309" w:rsidRDefault="00CD5309" w:rsidP="00A226B2"/>
    <w:p w:rsidR="00CD5309" w:rsidRDefault="00CD5309" w:rsidP="00A226B2"/>
    <w:p w:rsidR="00CD5309" w:rsidRDefault="00C753B4" w:rsidP="008E77CF">
      <w:pPr>
        <w:keepNext/>
        <w:outlineLvl w:val="0"/>
        <w:rPr>
          <w:caps/>
        </w:rPr>
      </w:pPr>
      <w:bookmarkStart w:id="25" w:name="_Toc82615454"/>
      <w:r w:rsidRPr="00B31CD5">
        <w:rPr>
          <w:caps/>
        </w:rPr>
        <w:t>ASUNTOS SUJETOS A APROBACIÓN POR EL CONSEJO EN 2021</w:t>
      </w:r>
      <w:bookmarkEnd w:id="25"/>
    </w:p>
    <w:p w:rsidR="00CD5309" w:rsidRDefault="00CD5309" w:rsidP="009E7A5E">
      <w:pPr>
        <w:keepNext/>
        <w:rPr>
          <w:highlight w:val="yellow"/>
        </w:rPr>
      </w:pPr>
    </w:p>
    <w:p w:rsidR="00CD5309" w:rsidRDefault="00956145" w:rsidP="008E77CF">
      <w:pPr>
        <w:rPr>
          <w:spacing w:val="-2"/>
        </w:rPr>
      </w:pPr>
      <w:r w:rsidRPr="004159E3">
        <w:fldChar w:fldCharType="begin"/>
      </w:r>
      <w:r w:rsidR="00A226B2" w:rsidRPr="004159E3">
        <w:instrText xml:space="preserve"> AUTONUM  </w:instrText>
      </w:r>
      <w:r w:rsidRPr="004159E3">
        <w:fldChar w:fldCharType="end"/>
      </w:r>
      <w:r w:rsidR="00A226B2" w:rsidRPr="004159E3">
        <w:tab/>
      </w:r>
      <w:r w:rsidR="00C753B4" w:rsidRPr="00B12BBF">
        <w:t>Se acordó proponer al Consejo que, en su quincuagésima quinta sesión ordinaria, prevista en Ginebra el 29 de octubre de 2021, apruebe el siguiente material de información, siempre y cuando el CAJ lo apruebe en su septuagésima octava sesión, prevista en Ginebra el 27 de octubre de 2021.</w:t>
      </w:r>
    </w:p>
    <w:p w:rsidR="00CD5309" w:rsidRDefault="00CD5309" w:rsidP="00A226B2">
      <w:pPr>
        <w:ind w:left="1134" w:hanging="567"/>
      </w:pPr>
      <w:bookmarkStart w:id="26" w:name="_Toc37165247"/>
    </w:p>
    <w:p w:rsidR="00CD5309" w:rsidRDefault="00595620" w:rsidP="008E77CF">
      <w:pPr>
        <w:ind w:left="1134" w:hanging="567"/>
      </w:pPr>
      <w:r w:rsidRPr="0082242F">
        <w:t>a)</w:t>
      </w:r>
      <w:r w:rsidRPr="0082242F">
        <w:tab/>
      </w:r>
      <w:r w:rsidR="00C34681" w:rsidRPr="00B12BBF">
        <w:t>Notas explicativas:</w:t>
      </w:r>
      <w:r w:rsidR="00A226B2" w:rsidRPr="004159E3">
        <w:t xml:space="preserve"> </w:t>
      </w:r>
      <w:bookmarkEnd w:id="26"/>
      <w:r w:rsidR="00C34681" w:rsidRPr="00B12BBF">
        <w:t>UPOV/EXN/DEN (revisión del documento UPOV/INF/12) “Notas explicativas sobre las denominaciones de variedades con arreglo al Convenio de la UPOV”</w:t>
      </w:r>
      <w:r w:rsidR="00A226B2" w:rsidRPr="004159E3">
        <w:t xml:space="preserve"> </w:t>
      </w:r>
    </w:p>
    <w:p w:rsidR="00CD5309" w:rsidRDefault="00CD5309" w:rsidP="00A226B2">
      <w:pPr>
        <w:rPr>
          <w:highlight w:val="yellow"/>
        </w:rPr>
      </w:pPr>
    </w:p>
    <w:p w:rsidR="00CD5309" w:rsidRDefault="00956145" w:rsidP="008E77CF">
      <w:pPr>
        <w:rPr>
          <w:spacing w:val="-2"/>
        </w:rPr>
      </w:pPr>
      <w:r w:rsidRPr="004159E3">
        <w:fldChar w:fldCharType="begin"/>
      </w:r>
      <w:r w:rsidR="00A226B2" w:rsidRPr="004159E3">
        <w:instrText xml:space="preserve"> AUTONUM  </w:instrText>
      </w:r>
      <w:r w:rsidRPr="004159E3">
        <w:fldChar w:fldCharType="end"/>
      </w:r>
      <w:r w:rsidR="00A226B2" w:rsidRPr="004159E3">
        <w:tab/>
      </w:r>
      <w:r w:rsidR="0089521C" w:rsidRPr="00F7383F">
        <w:t>En su quincuagésima sexta sesión, el Comité Técnico acordó proponer al Consejo que, en su quincuagésima quinta sesión ordinaria, prevista en Ginebra el 29 de octubre de 2021, apruebe las siguientes revisiones de orientaciones, siempre y cuando el CAJ las apruebe en su septuagésima octava sesión, prevista en Ginebra el 27 de octubre de 2021.</w:t>
      </w:r>
      <w:r w:rsidR="004159E3">
        <w:t xml:space="preserve"> </w:t>
      </w:r>
      <w:r w:rsidR="0089521C" w:rsidRPr="00F7383F">
        <w:t>Estos asuntos se exponen en el documento TC/57/4 Rev. ”Elaboración de orientaciones y material de información: asuntos sujetos a aprobación por el Consejo en 2021”.</w:t>
      </w:r>
    </w:p>
    <w:p w:rsidR="00CD5309" w:rsidRDefault="00CD5309" w:rsidP="00A226B2">
      <w:pPr>
        <w:ind w:left="1134" w:hanging="567"/>
      </w:pPr>
    </w:p>
    <w:p w:rsidR="00CD5309" w:rsidRDefault="00595620" w:rsidP="008E77CF">
      <w:pPr>
        <w:ind w:left="1134" w:hanging="567"/>
      </w:pPr>
      <w:bookmarkStart w:id="27" w:name="_Toc14686105"/>
      <w:bookmarkStart w:id="28" w:name="_Toc37165248"/>
      <w:r w:rsidRPr="0082242F">
        <w:t>b)</w:t>
      </w:r>
      <w:r w:rsidRPr="0082242F">
        <w:tab/>
      </w:r>
      <w:bookmarkEnd w:id="27"/>
      <w:bookmarkEnd w:id="28"/>
      <w:r w:rsidR="0089521C" w:rsidRPr="00F7383F">
        <w:t>Revisión del documento UPOV/INF/16 “Programas informáticos para intercambio”</w:t>
      </w:r>
    </w:p>
    <w:p w:rsidR="00CD5309" w:rsidRDefault="00CD5309" w:rsidP="00A226B2">
      <w:pPr>
        <w:ind w:left="1134" w:hanging="567"/>
      </w:pPr>
    </w:p>
    <w:p w:rsidR="00CD5309" w:rsidRDefault="00595620" w:rsidP="008E77CF">
      <w:pPr>
        <w:ind w:left="1134" w:hanging="567"/>
      </w:pPr>
      <w:bookmarkStart w:id="29" w:name="_Toc14686109"/>
      <w:bookmarkStart w:id="30" w:name="_Toc37165249"/>
      <w:r w:rsidRPr="0082242F">
        <w:t>c)</w:t>
      </w:r>
      <w:r w:rsidRPr="0082242F">
        <w:tab/>
      </w:r>
      <w:r w:rsidR="0089521C" w:rsidRPr="00F7383F">
        <w:t>Revisión del documento UPOV/INF/17 “Directrices para los perfiles de ADN:</w:t>
      </w:r>
      <w:r w:rsidR="00A226B2" w:rsidRPr="004159E3">
        <w:t xml:space="preserve"> </w:t>
      </w:r>
      <w:bookmarkEnd w:id="29"/>
      <w:bookmarkEnd w:id="30"/>
      <w:r w:rsidR="0089521C" w:rsidRPr="00F7383F">
        <w:t>selección de marcadores moleculares y creación de una base de datos (“Directrices BMT”)”</w:t>
      </w:r>
    </w:p>
    <w:p w:rsidR="00CD5309" w:rsidRDefault="00CD5309" w:rsidP="00A226B2">
      <w:pPr>
        <w:ind w:left="1134" w:hanging="567"/>
      </w:pPr>
    </w:p>
    <w:p w:rsidR="00CD5309" w:rsidRDefault="00595620" w:rsidP="008E77CF">
      <w:pPr>
        <w:ind w:left="1134" w:hanging="567"/>
      </w:pPr>
      <w:r w:rsidRPr="0082242F">
        <w:t>d)</w:t>
      </w:r>
      <w:r w:rsidRPr="0082242F">
        <w:tab/>
      </w:r>
      <w:r w:rsidR="0089521C" w:rsidRPr="00F7383F">
        <w:t>Revisión del documento UPOV/INF/22 “Programas informáticos y equipos utilizados por los miembros de la Unión”</w:t>
      </w:r>
    </w:p>
    <w:p w:rsidR="00CD5309" w:rsidRDefault="00CD5309" w:rsidP="00A226B2">
      <w:pPr>
        <w:ind w:left="1134" w:hanging="567"/>
      </w:pPr>
    </w:p>
    <w:p w:rsidR="00CD5309" w:rsidRDefault="00595620" w:rsidP="008E77CF">
      <w:pPr>
        <w:ind w:left="1134" w:hanging="567"/>
      </w:pPr>
      <w:r w:rsidRPr="0082242F">
        <w:t>e)</w:t>
      </w:r>
      <w:r w:rsidRPr="0082242F">
        <w:tab/>
      </w:r>
      <w:r w:rsidR="0089521C" w:rsidRPr="00F7383F">
        <w:t>Elaboración del documento UPOV/INF/23 “Orientación acerca del sistema de códigos de la UPOV”</w:t>
      </w:r>
    </w:p>
    <w:p w:rsidR="00CD5309" w:rsidRDefault="00CD5309" w:rsidP="00A226B2">
      <w:pPr>
        <w:ind w:left="1134" w:hanging="567"/>
      </w:pPr>
    </w:p>
    <w:p w:rsidR="00CD5309" w:rsidRDefault="00956145" w:rsidP="008E77CF">
      <w:pPr>
        <w:pStyle w:val="DecisionParagraphs"/>
      </w:pPr>
      <w:r w:rsidRPr="004159E3">
        <w:fldChar w:fldCharType="begin"/>
      </w:r>
      <w:r w:rsidR="00A226B2" w:rsidRPr="004159E3">
        <w:instrText xml:space="preserve"> AUTONUM  </w:instrText>
      </w:r>
      <w:r w:rsidRPr="004159E3">
        <w:fldChar w:fldCharType="end"/>
      </w:r>
      <w:r w:rsidR="00A226B2" w:rsidRPr="004159E3">
        <w:tab/>
      </w:r>
      <w:r w:rsidR="0089521C" w:rsidRPr="00F7383F">
        <w:t>Se invita al TC a tomar nota de que los asuntos relativos a los documentos UPOV/INF/12, UPOV/INF/16, UPOV/INF/17, UPOV/INF/22 e UPOV/INF/23, que se someterán a la aprobación del Consejo en su quincuagésima quinta sesión ordinaria, se exponen en el documento TC/57/4 “Elaboración de orientaciones y material de información: asuntos sujetos a aprobación por el Consejo en 2021”.</w:t>
      </w:r>
    </w:p>
    <w:p w:rsidR="00CD5309" w:rsidRDefault="00CD5309" w:rsidP="00A226B2">
      <w:pPr>
        <w:jc w:val="left"/>
      </w:pPr>
    </w:p>
    <w:p w:rsidR="00CD5309" w:rsidRDefault="00CD5309" w:rsidP="00A226B2">
      <w:pPr>
        <w:jc w:val="left"/>
      </w:pPr>
    </w:p>
    <w:p w:rsidR="00CD5309" w:rsidRDefault="0089521C" w:rsidP="008E77CF">
      <w:pPr>
        <w:keepNext/>
        <w:outlineLvl w:val="0"/>
        <w:rPr>
          <w:caps/>
        </w:rPr>
      </w:pPr>
      <w:bookmarkStart w:id="31" w:name="_Toc82615455"/>
      <w:r w:rsidRPr="00F7383F">
        <w:rPr>
          <w:caps/>
        </w:rPr>
        <w:t>POSIBLES FUTURAS REVISIONES DE LAS ORIENTACIONES Y EL MATERIAL DE INFORMACIÓN</w:t>
      </w:r>
      <w:bookmarkEnd w:id="31"/>
    </w:p>
    <w:p w:rsidR="00CD5309" w:rsidRDefault="00CD5309" w:rsidP="00A226B2">
      <w:pPr>
        <w:keepNext/>
      </w:pPr>
    </w:p>
    <w:p w:rsidR="00CD5309" w:rsidRDefault="00595620" w:rsidP="008E77CF">
      <w:pPr>
        <w:pStyle w:val="Heading2"/>
        <w:rPr>
          <w:lang w:val="es-ES_tradnl"/>
        </w:rPr>
      </w:pPr>
      <w:bookmarkStart w:id="32" w:name="_Toc82615456"/>
      <w:r w:rsidRPr="0082242F">
        <w:rPr>
          <w:lang w:val="es-ES_tradnl"/>
        </w:rPr>
        <w:t>a)</w:t>
      </w:r>
      <w:r w:rsidRPr="0082242F">
        <w:rPr>
          <w:lang w:val="es-ES_tradnl"/>
        </w:rPr>
        <w:tab/>
      </w:r>
      <w:r w:rsidR="0089521C" w:rsidRPr="00F7383F">
        <w:rPr>
          <w:lang w:val="es-ES_tradnl"/>
        </w:rPr>
        <w:t>Documentos de información</w:t>
      </w:r>
      <w:bookmarkEnd w:id="32"/>
    </w:p>
    <w:p w:rsidR="00CD5309" w:rsidRDefault="00CD5309" w:rsidP="00A226B2">
      <w:pPr>
        <w:keepNext/>
      </w:pPr>
    </w:p>
    <w:p w:rsidR="00CD5309" w:rsidRDefault="0089521C" w:rsidP="008E77CF">
      <w:pPr>
        <w:pStyle w:val="Heading3"/>
        <w:rPr>
          <w:lang w:val="es-ES_tradnl"/>
        </w:rPr>
      </w:pPr>
      <w:bookmarkStart w:id="33" w:name="_Toc82615457"/>
      <w:r w:rsidRPr="00F7383F">
        <w:rPr>
          <w:lang w:val="es-ES_tradnl"/>
        </w:rPr>
        <w:t>Documento UPOV/INF/16 “Programas informáticos para intercambio”</w:t>
      </w:r>
      <w:bookmarkEnd w:id="33"/>
    </w:p>
    <w:p w:rsidR="00CD5309" w:rsidRDefault="00CD5309" w:rsidP="00A226B2">
      <w:pPr>
        <w:ind w:left="567" w:hanging="567"/>
        <w:rPr>
          <w:snapToGrid w:val="0"/>
        </w:rPr>
      </w:pPr>
    </w:p>
    <w:p w:rsidR="00CD5309" w:rsidRDefault="00956145" w:rsidP="008E77CF">
      <w:r w:rsidRPr="004159E3">
        <w:fldChar w:fldCharType="begin"/>
      </w:r>
      <w:r w:rsidR="00A226B2" w:rsidRPr="004159E3">
        <w:instrText xml:space="preserve"> AUTONUM  </w:instrText>
      </w:r>
      <w:r w:rsidRPr="004159E3">
        <w:fldChar w:fldCharType="end"/>
      </w:r>
      <w:r w:rsidR="00A226B2" w:rsidRPr="004159E3">
        <w:tab/>
      </w:r>
      <w:r w:rsidR="00CA0DE9" w:rsidRPr="009A0939">
        <w:t xml:space="preserve">China presentó a la Oficina de la Unión la propuesta de incluir </w:t>
      </w:r>
      <w:r w:rsidR="009A0939" w:rsidRPr="009A0939">
        <w:t xml:space="preserve">en el documento UPOV/INF/16 </w:t>
      </w:r>
      <w:r w:rsidR="00CA0DE9" w:rsidRPr="009A0939">
        <w:t xml:space="preserve">el programa </w:t>
      </w:r>
      <w:r w:rsidR="00CA0DE9" w:rsidRPr="00EE0D36">
        <w:t xml:space="preserve">informático </w:t>
      </w:r>
      <w:r w:rsidR="000507ED" w:rsidRPr="00EE0D36">
        <w:t>“DHE Excel 2.0 (sistema de análisis de datos para el examen DHE de variedades vegetales)”</w:t>
      </w:r>
      <w:r w:rsidR="00CA0DE9" w:rsidRPr="00EE0D36">
        <w:t>.</w:t>
      </w:r>
      <w:r w:rsidR="004159E3" w:rsidRPr="00EE0D36">
        <w:t xml:space="preserve"> </w:t>
      </w:r>
      <w:r w:rsidR="00CA0DE9" w:rsidRPr="00EE0D36">
        <w:t>En el Anexo I del presente documento se</w:t>
      </w:r>
      <w:r w:rsidR="00CA0DE9" w:rsidRPr="009A0939">
        <w:t xml:space="preserve"> reproduce el manual del usuario del programa (en inglés exclusivamente).</w:t>
      </w:r>
      <w:r w:rsidR="00A226B2" w:rsidRPr="004159E3">
        <w:t xml:space="preserve"> </w:t>
      </w:r>
    </w:p>
    <w:p w:rsidR="00CD5309" w:rsidRDefault="00CD5309" w:rsidP="00A226B2">
      <w:pPr>
        <w:keepNext/>
      </w:pPr>
    </w:p>
    <w:p w:rsidR="00CD5309" w:rsidRDefault="00956145" w:rsidP="008E77CF">
      <w:r w:rsidRPr="004159E3">
        <w:rPr>
          <w:color w:val="000000"/>
        </w:rPr>
        <w:fldChar w:fldCharType="begin"/>
      </w:r>
      <w:r w:rsidR="00A226B2" w:rsidRPr="004159E3">
        <w:rPr>
          <w:color w:val="000000"/>
        </w:rPr>
        <w:instrText xml:space="preserve"> AUTONUM  </w:instrText>
      </w:r>
      <w:r w:rsidRPr="004159E3">
        <w:rPr>
          <w:color w:val="000000"/>
        </w:rPr>
        <w:fldChar w:fldCharType="end"/>
      </w:r>
      <w:r w:rsidR="00A226B2" w:rsidRPr="004159E3">
        <w:rPr>
          <w:color w:val="000000"/>
        </w:rPr>
        <w:tab/>
      </w:r>
      <w:r w:rsidR="00CA0DE9" w:rsidRPr="001C7032">
        <w:t xml:space="preserve">De conformidad con el procedimiento establecido en el documento UPOV/INF/16, el programa informático </w:t>
      </w:r>
      <w:r w:rsidR="000D6EFD" w:rsidRPr="001C7032">
        <w:t>“DHE Excel 2.0 (sistema de análisis de datos para el examen DHE de variedades vegetales)”</w:t>
      </w:r>
      <w:r w:rsidR="00CA0DE9" w:rsidRPr="001C7032">
        <w:t xml:space="preserve"> se someterá</w:t>
      </w:r>
      <w:r w:rsidR="00957219" w:rsidRPr="001C7032">
        <w:t xml:space="preserve"> </w:t>
      </w:r>
      <w:r w:rsidR="00CA0DE9" w:rsidRPr="001C7032">
        <w:t>al examen del</w:t>
      </w:r>
      <w:r w:rsidR="00CB16E9" w:rsidRPr="001C7032">
        <w:t> </w:t>
      </w:r>
      <w:r w:rsidR="00CA0DE9" w:rsidRPr="001C7032">
        <w:t>TWC</w:t>
      </w:r>
      <w:r w:rsidR="00957219" w:rsidRPr="001C7032">
        <w:t xml:space="preserve"> en su trigésima novena sesión.</w:t>
      </w:r>
      <w:r w:rsidR="00CA0DE9" w:rsidRPr="001C7032">
        <w:rPr>
          <w:snapToGrid w:val="0"/>
          <w:vertAlign w:val="superscript"/>
        </w:rPr>
        <w:footnoteReference w:id="2"/>
      </w:r>
      <w:r w:rsidR="00A226B2" w:rsidRPr="004159E3">
        <w:t xml:space="preserve"> </w:t>
      </w:r>
      <w:r w:rsidR="00957219" w:rsidRPr="001C7032">
        <w:t>Se invitará al TWC a formular una recomendación sobre la eventual inclusión de dicho programa informático en el documento UPOV/INF/16, a fin de que el TC la examine en su quincuagésima séptima sesión.</w:t>
      </w:r>
      <w:r w:rsidR="004159E3">
        <w:rPr>
          <w:color w:val="000000"/>
        </w:rPr>
        <w:t xml:space="preserve"> </w:t>
      </w:r>
      <w:r w:rsidR="005C0D52" w:rsidRPr="001C7032">
        <w:rPr>
          <w:color w:val="000000"/>
        </w:rPr>
        <w:t>L</w:t>
      </w:r>
      <w:r w:rsidR="001C7032" w:rsidRPr="001C7032">
        <w:rPr>
          <w:color w:val="000000"/>
        </w:rPr>
        <w:t>as observaciones que formule el </w:t>
      </w:r>
      <w:r w:rsidR="005C0D52" w:rsidRPr="001C7032">
        <w:rPr>
          <w:color w:val="000000"/>
        </w:rPr>
        <w:t>TWC se recogerán en una adición al presente documento.</w:t>
      </w:r>
    </w:p>
    <w:p w:rsidR="00CD5309" w:rsidRDefault="00CD5309" w:rsidP="00A226B2"/>
    <w:p w:rsidR="00CD5309" w:rsidRDefault="00CD5309" w:rsidP="00A226B2"/>
    <w:p w:rsidR="00CD5309" w:rsidRDefault="00956145" w:rsidP="008E77CF">
      <w:r w:rsidRPr="004159E3">
        <w:fldChar w:fldCharType="begin"/>
      </w:r>
      <w:r w:rsidR="00A226B2" w:rsidRPr="004159E3">
        <w:instrText xml:space="preserve"> AUTONUM  </w:instrText>
      </w:r>
      <w:r w:rsidRPr="004159E3">
        <w:fldChar w:fldCharType="end"/>
      </w:r>
      <w:r w:rsidR="00A226B2" w:rsidRPr="004159E3">
        <w:tab/>
      </w:r>
      <w:r w:rsidR="00892C94" w:rsidRPr="001C7032">
        <w:t>En su quincuagésima sesión,</w:t>
      </w:r>
      <w:r w:rsidR="00892C94" w:rsidRPr="001C7032">
        <w:rPr>
          <w:vertAlign w:val="superscript"/>
        </w:rPr>
        <w:footnoteReference w:id="3"/>
      </w:r>
      <w:r w:rsidR="00892C94" w:rsidRPr="001C7032">
        <w:t xml:space="preserve"> el TWA asistió a la ponencia titulada “El programa informático de análisis estadístico DUSCEL2.5”, </w:t>
      </w:r>
      <w:r w:rsidR="00502E06" w:rsidRPr="001C7032">
        <w:t>presentada</w:t>
      </w:r>
      <w:r w:rsidR="00892C94" w:rsidRPr="001C7032">
        <w:t xml:space="preserve"> por un experto de China.</w:t>
      </w:r>
      <w:r w:rsidR="004159E3">
        <w:t xml:space="preserve"> </w:t>
      </w:r>
      <w:r w:rsidR="004B31BE" w:rsidRPr="001C7032">
        <w:t xml:space="preserve">El documento TWA/50/8 contiene una copia de dicha ponencia (véase el párrafo 13 del documento TWA/50/9 </w:t>
      </w:r>
      <w:r w:rsidR="004B31BE" w:rsidRPr="001C7032">
        <w:rPr>
          <w:rFonts w:eastAsia="MS Mincho" w:cs="Arial"/>
          <w:lang w:eastAsia="ja-JP"/>
        </w:rPr>
        <w:t>“</w:t>
      </w:r>
      <w:r w:rsidR="004B31BE" w:rsidRPr="00972BA9">
        <w:rPr>
          <w:rFonts w:eastAsia="MS Mincho" w:cs="Arial"/>
          <w:i/>
          <w:lang w:val="es-ES" w:eastAsia="ja-JP"/>
        </w:rPr>
        <w:t>Report</w:t>
      </w:r>
      <w:r w:rsidR="004B31BE" w:rsidRPr="001C7032">
        <w:rPr>
          <w:rFonts w:eastAsia="MS Mincho" w:cs="Arial"/>
          <w:lang w:eastAsia="ja-JP"/>
        </w:rPr>
        <w:t>” (Informe)</w:t>
      </w:r>
      <w:r w:rsidR="004B31BE" w:rsidRPr="001C7032">
        <w:t>).</w:t>
      </w:r>
    </w:p>
    <w:p w:rsidR="00CD5309" w:rsidRDefault="00CD5309" w:rsidP="00A226B2"/>
    <w:p w:rsidR="00CD5309" w:rsidRDefault="00956145" w:rsidP="00EE0D36">
      <w:pPr>
        <w:pStyle w:val="DecisionParagraphs"/>
        <w:keepNext/>
        <w:keepLines/>
      </w:pPr>
      <w:r w:rsidRPr="004159E3">
        <w:fldChar w:fldCharType="begin"/>
      </w:r>
      <w:r w:rsidR="00A226B2" w:rsidRPr="004159E3">
        <w:instrText xml:space="preserve"> AUTONUM  </w:instrText>
      </w:r>
      <w:r w:rsidRPr="004159E3">
        <w:fldChar w:fldCharType="end"/>
      </w:r>
      <w:r w:rsidR="00A226B2" w:rsidRPr="004159E3">
        <w:tab/>
      </w:r>
      <w:r w:rsidR="00181FA2" w:rsidRPr="001C7032">
        <w:t>Se invita al TC a estudiar la posibilidad de incluir el programa informático “DHE Excel 2.0 (sistema de análisis de datos para el examen DHE de variedades vegetales)” en el documento UPOV/INF/16 atendiendo a la recomendación del TWC, que se recogerá en una adición al presente documento.</w:t>
      </w:r>
    </w:p>
    <w:p w:rsidR="00CD5309" w:rsidRDefault="00CD5309" w:rsidP="00A226B2">
      <w:pPr>
        <w:rPr>
          <w:i/>
        </w:rPr>
      </w:pPr>
    </w:p>
    <w:p w:rsidR="00CD5309" w:rsidRDefault="00CD5309" w:rsidP="00A226B2"/>
    <w:p w:rsidR="00CD5309" w:rsidRDefault="00595620" w:rsidP="008E77CF">
      <w:pPr>
        <w:pStyle w:val="Heading2"/>
        <w:rPr>
          <w:lang w:val="es-ES_tradnl"/>
        </w:rPr>
      </w:pPr>
      <w:bookmarkStart w:id="34" w:name="_Toc82615458"/>
      <w:r w:rsidRPr="0082242F">
        <w:rPr>
          <w:lang w:val="es-ES_tradnl"/>
        </w:rPr>
        <w:t>b)</w:t>
      </w:r>
      <w:r w:rsidRPr="0082242F">
        <w:rPr>
          <w:lang w:val="es-ES_tradnl"/>
        </w:rPr>
        <w:tab/>
      </w:r>
      <w:r w:rsidR="00181FA2" w:rsidRPr="001C7032">
        <w:rPr>
          <w:lang w:val="es-ES_tradnl"/>
        </w:rPr>
        <w:t>Documentos TGP</w:t>
      </w:r>
      <w:bookmarkEnd w:id="34"/>
    </w:p>
    <w:p w:rsidR="00CD5309" w:rsidRDefault="00CD5309" w:rsidP="00A226B2"/>
    <w:p w:rsidR="00CD5309" w:rsidRDefault="00414D6C" w:rsidP="008E77CF">
      <w:pPr>
        <w:pStyle w:val="Heading3"/>
        <w:rPr>
          <w:lang w:val="es-ES_tradnl"/>
        </w:rPr>
      </w:pPr>
      <w:bookmarkStart w:id="35" w:name="_Toc82615459"/>
      <w:r w:rsidRPr="001C7032">
        <w:rPr>
          <w:lang w:val="es-ES_tradnl"/>
        </w:rPr>
        <w:t>Documento TGP/5, sección 6</w:t>
      </w:r>
      <w:r w:rsidR="008B3458">
        <w:rPr>
          <w:lang w:val="es-ES_tradnl"/>
        </w:rPr>
        <w:t>,</w:t>
      </w:r>
      <w:r w:rsidRPr="001C7032">
        <w:rPr>
          <w:lang w:val="es-ES_tradnl"/>
        </w:rPr>
        <w:t xml:space="preserve"> “Informe de la UPOV sobre el examen técnico</w:t>
      </w:r>
      <w:r w:rsidR="00C46D0A" w:rsidRPr="001C7032">
        <w:rPr>
          <w:lang w:val="es-ES_tradnl"/>
        </w:rPr>
        <w:t>”</w:t>
      </w:r>
      <w:r w:rsidRPr="001C7032">
        <w:rPr>
          <w:lang w:val="es-ES_tradnl"/>
        </w:rPr>
        <w:t xml:space="preserve"> y </w:t>
      </w:r>
      <w:r w:rsidR="00C46D0A" w:rsidRPr="001C7032">
        <w:rPr>
          <w:lang w:val="es-ES_tradnl"/>
        </w:rPr>
        <w:t xml:space="preserve">“Formulario </w:t>
      </w:r>
      <w:r w:rsidRPr="001C7032">
        <w:rPr>
          <w:lang w:val="es-ES_tradnl"/>
        </w:rPr>
        <w:t>UPOV para la descripción de variedades”</w:t>
      </w:r>
      <w:bookmarkEnd w:id="35"/>
    </w:p>
    <w:p w:rsidR="00CD5309" w:rsidRDefault="00CD5309" w:rsidP="00A226B2"/>
    <w:p w:rsidR="00CD5309" w:rsidRDefault="00956145" w:rsidP="008E77CF">
      <w:r w:rsidRPr="004159E3">
        <w:fldChar w:fldCharType="begin"/>
      </w:r>
      <w:r w:rsidR="00A226B2" w:rsidRPr="004159E3">
        <w:instrText xml:space="preserve"> AUTONUM  </w:instrText>
      </w:r>
      <w:r w:rsidRPr="004159E3">
        <w:fldChar w:fldCharType="end"/>
      </w:r>
      <w:r w:rsidR="00A226B2" w:rsidRPr="004159E3">
        <w:tab/>
      </w:r>
      <w:r w:rsidR="00A729DF" w:rsidRPr="001E5F97">
        <w:t>En sus sesiones de 2021, el TWV,</w:t>
      </w:r>
      <w:r w:rsidR="00A729DF" w:rsidRPr="001E5F97">
        <w:rPr>
          <w:vertAlign w:val="superscript"/>
        </w:rPr>
        <w:footnoteReference w:id="4"/>
      </w:r>
      <w:r w:rsidR="00A729DF" w:rsidRPr="001E5F97">
        <w:t xml:space="preserve"> el TWO,</w:t>
      </w:r>
      <w:r w:rsidR="00A729DF" w:rsidRPr="001E5F97">
        <w:rPr>
          <w:vertAlign w:val="superscript"/>
        </w:rPr>
        <w:footnoteReference w:id="5"/>
      </w:r>
      <w:r w:rsidR="00A729DF" w:rsidRPr="001E5F97">
        <w:t xml:space="preserve"> el TWA</w:t>
      </w:r>
      <w:r w:rsidR="00A729DF" w:rsidRPr="001E5F97">
        <w:rPr>
          <w:vertAlign w:val="superscript"/>
        </w:rPr>
        <w:footnoteReference w:id="6"/>
      </w:r>
      <w:r w:rsidR="00A729DF" w:rsidRPr="001E5F97">
        <w:t xml:space="preserve"> y el TWF</w:t>
      </w:r>
      <w:r w:rsidR="00A729DF" w:rsidRPr="001E5F97">
        <w:rPr>
          <w:vertAlign w:val="superscript"/>
        </w:rPr>
        <w:footnoteReference w:id="7"/>
      </w:r>
      <w:r w:rsidR="00A729DF" w:rsidRPr="001E5F97">
        <w:t xml:space="preserve"> examinaron el documento TWP/5/14 (véanse los párrafos 18 a 20 del documento TWV/55/16 </w:t>
      </w:r>
      <w:r w:rsidR="00A729DF" w:rsidRPr="001E5F97">
        <w:rPr>
          <w:rFonts w:eastAsia="MS Mincho" w:cs="Arial"/>
          <w:lang w:eastAsia="ja-JP"/>
        </w:rPr>
        <w:t>“</w:t>
      </w:r>
      <w:r w:rsidR="00A729DF" w:rsidRPr="00972BA9">
        <w:rPr>
          <w:rFonts w:eastAsia="MS Mincho" w:cs="Arial"/>
          <w:i/>
          <w:lang w:val="es-ES" w:eastAsia="ja-JP"/>
        </w:rPr>
        <w:t>Report</w:t>
      </w:r>
      <w:r w:rsidR="00A729DF" w:rsidRPr="001E5F97">
        <w:rPr>
          <w:rFonts w:eastAsia="MS Mincho" w:cs="Arial"/>
          <w:lang w:eastAsia="ja-JP"/>
        </w:rPr>
        <w:t>”</w:t>
      </w:r>
      <w:r w:rsidR="00A729DF" w:rsidRPr="001E5F97">
        <w:t>; los párrafos 14 a 16 del documento TWO/53/10 “</w:t>
      </w:r>
      <w:r w:rsidR="00A729DF" w:rsidRPr="00972BA9">
        <w:rPr>
          <w:i/>
          <w:iCs/>
          <w:lang w:val="es-ES"/>
        </w:rPr>
        <w:t>Report</w:t>
      </w:r>
      <w:r w:rsidR="00A729DF" w:rsidRPr="001E5F97">
        <w:t>”; los párrafos 18 a 20 del documento TWA/50/9 “</w:t>
      </w:r>
      <w:r w:rsidR="00A729DF" w:rsidRPr="00972BA9">
        <w:rPr>
          <w:i/>
          <w:iCs/>
          <w:lang w:val="es-ES"/>
        </w:rPr>
        <w:t>Report</w:t>
      </w:r>
      <w:r w:rsidR="00A729DF" w:rsidRPr="001E5F97">
        <w:t>”; y los párrafos 28 y 29 del documento TWF/52/10 “</w:t>
      </w:r>
      <w:r w:rsidR="00A729DF" w:rsidRPr="00972BA9">
        <w:rPr>
          <w:i/>
          <w:iCs/>
          <w:lang w:val="es-ES"/>
        </w:rPr>
        <w:t>Report</w:t>
      </w:r>
      <w:r w:rsidR="00A729DF" w:rsidRPr="001E5F97">
        <w:t>”).</w:t>
      </w:r>
    </w:p>
    <w:p w:rsidR="00CD5309" w:rsidRDefault="00CD5309" w:rsidP="00A226B2"/>
    <w:p w:rsidR="00CD5309" w:rsidRDefault="00A729DF" w:rsidP="008E77CF">
      <w:pPr>
        <w:pStyle w:val="Heading4"/>
        <w:rPr>
          <w:lang w:val="es-ES_tradnl"/>
        </w:rPr>
      </w:pPr>
      <w:bookmarkStart w:id="36" w:name="_Toc82615460"/>
      <w:r w:rsidRPr="001E5F97">
        <w:rPr>
          <w:lang w:val="es-ES_tradnl"/>
        </w:rPr>
        <w:t xml:space="preserve">Instalación y </w:t>
      </w:r>
      <w:r w:rsidR="00DA78F6" w:rsidRPr="001E5F97">
        <w:rPr>
          <w:lang w:val="es-ES_tradnl"/>
        </w:rPr>
        <w:t>lugar de ejecución del examen</w:t>
      </w:r>
      <w:bookmarkEnd w:id="36"/>
    </w:p>
    <w:p w:rsidR="00CD5309" w:rsidRDefault="00CD5309" w:rsidP="00A226B2"/>
    <w:p w:rsidR="00CD5309" w:rsidRDefault="00956145" w:rsidP="008E77CF">
      <w:r w:rsidRPr="004159E3">
        <w:fldChar w:fldCharType="begin"/>
      </w:r>
      <w:r w:rsidR="00A226B2" w:rsidRPr="004159E3">
        <w:instrText xml:space="preserve"> AUTONUM  </w:instrText>
      </w:r>
      <w:r w:rsidRPr="004159E3">
        <w:fldChar w:fldCharType="end"/>
      </w:r>
      <w:r w:rsidR="00A226B2" w:rsidRPr="004159E3">
        <w:tab/>
      </w:r>
      <w:r w:rsidR="00DA78F6" w:rsidRPr="001E5F97">
        <w:t>El TWV, el TWO, el TWA y el TWF suscribieron la propuesta de modificar los capítulos “Informe de la UPOV sobre el examen técnico” y “Formulario UPOV para la descripción de variedades” de la sección 6 del documento TGP/5 como se indica a continuación:</w:t>
      </w:r>
    </w:p>
    <w:p w:rsidR="00CD5309" w:rsidRDefault="00CD5309" w:rsidP="00A226B2"/>
    <w:p w:rsidR="00CD5309" w:rsidRDefault="00A226B2" w:rsidP="008E77CF">
      <w:pPr>
        <w:ind w:left="1134" w:hanging="567"/>
      </w:pPr>
      <w:r w:rsidRPr="004159E3">
        <w:t>-</w:t>
      </w:r>
      <w:r w:rsidRPr="004159E3">
        <w:tab/>
      </w:r>
      <w:r w:rsidR="00DA78F6" w:rsidRPr="001E5F97">
        <w:t>Capítulo “Informe de la UPOV sobre el examen técnico”</w:t>
      </w:r>
    </w:p>
    <w:p w:rsidR="00CD5309" w:rsidRDefault="00CD5309" w:rsidP="00A226B2">
      <w:pPr>
        <w:ind w:left="1134" w:hanging="567"/>
      </w:pPr>
    </w:p>
    <w:p w:rsidR="00CD5309" w:rsidRDefault="00A226B2" w:rsidP="008E77CF">
      <w:pPr>
        <w:tabs>
          <w:tab w:val="left" w:pos="567"/>
          <w:tab w:val="left" w:pos="1134"/>
          <w:tab w:val="left" w:pos="5103"/>
          <w:tab w:val="left" w:leader="dot" w:pos="9639"/>
        </w:tabs>
        <w:ind w:left="567"/>
        <w:rPr>
          <w:rFonts w:cs="Arial"/>
        </w:rPr>
      </w:pPr>
      <w:r w:rsidRPr="004159E3">
        <w:rPr>
          <w:rFonts w:cs="Arial"/>
        </w:rPr>
        <w:t>13.</w:t>
      </w:r>
      <w:r w:rsidRPr="004159E3">
        <w:rPr>
          <w:rFonts w:cs="Arial"/>
        </w:rPr>
        <w:tab/>
      </w:r>
      <w:r w:rsidR="00DA78F6" w:rsidRPr="001E5F97">
        <w:rPr>
          <w:rFonts w:eastAsiaTheme="minorEastAsia" w:cs="Arial"/>
          <w:strike/>
          <w:szCs w:val="22"/>
          <w:highlight w:val="lightGray"/>
        </w:rPr>
        <w:t>Estación</w:t>
      </w:r>
      <w:r w:rsidR="00DA78F6" w:rsidRPr="001E5F97">
        <w:rPr>
          <w:rFonts w:eastAsiaTheme="minorEastAsia" w:cs="Arial"/>
          <w:szCs w:val="22"/>
        </w:rPr>
        <w:t xml:space="preserve"> </w:t>
      </w:r>
      <w:r w:rsidR="00DA78F6" w:rsidRPr="001E5F97">
        <w:rPr>
          <w:rFonts w:eastAsiaTheme="minorEastAsia" w:cs="Arial"/>
          <w:szCs w:val="22"/>
          <w:highlight w:val="lightGray"/>
          <w:u w:val="single"/>
        </w:rPr>
        <w:t>Instalación</w:t>
      </w:r>
      <w:r w:rsidR="00DA78F6" w:rsidRPr="001E5F97">
        <w:rPr>
          <w:rFonts w:eastAsiaTheme="minorEastAsia" w:cs="Arial"/>
          <w:szCs w:val="22"/>
        </w:rPr>
        <w:t xml:space="preserve">(es) y lugar(es) </w:t>
      </w:r>
      <w:r w:rsidR="00DA78F6" w:rsidRPr="001E5F97">
        <w:rPr>
          <w:rFonts w:eastAsiaTheme="minorEastAsia" w:cs="Arial"/>
          <w:szCs w:val="22"/>
          <w:highlight w:val="lightGray"/>
          <w:u w:val="single"/>
        </w:rPr>
        <w:t>de ejecución</w:t>
      </w:r>
      <w:r w:rsidR="00DA78F6" w:rsidRPr="001E5F97">
        <w:rPr>
          <w:rFonts w:eastAsiaTheme="minorEastAsia" w:cs="Arial"/>
          <w:szCs w:val="22"/>
        </w:rPr>
        <w:t xml:space="preserve"> del examen</w:t>
      </w:r>
    </w:p>
    <w:p w:rsidR="00CD5309" w:rsidRDefault="00A226B2" w:rsidP="00A226B2">
      <w:pPr>
        <w:tabs>
          <w:tab w:val="left" w:pos="567"/>
          <w:tab w:val="left" w:pos="1134"/>
          <w:tab w:val="left" w:pos="5103"/>
          <w:tab w:val="left" w:leader="dot" w:pos="9639"/>
        </w:tabs>
        <w:ind w:left="567"/>
        <w:rPr>
          <w:rFonts w:cs="Arial"/>
        </w:rPr>
      </w:pPr>
      <w:r w:rsidRPr="004159E3">
        <w:rPr>
          <w:rFonts w:cs="Arial"/>
        </w:rPr>
        <w:t>[…]</w:t>
      </w:r>
    </w:p>
    <w:p w:rsidR="00CD5309" w:rsidRDefault="00A226B2" w:rsidP="008E77CF">
      <w:pPr>
        <w:tabs>
          <w:tab w:val="left" w:pos="567"/>
          <w:tab w:val="left" w:pos="1134"/>
          <w:tab w:val="left" w:pos="5670"/>
          <w:tab w:val="left" w:leader="dot" w:pos="9639"/>
        </w:tabs>
        <w:ind w:left="567"/>
        <w:jc w:val="left"/>
        <w:rPr>
          <w:rFonts w:cs="Arial"/>
          <w:highlight w:val="lightGray"/>
          <w:u w:val="single"/>
        </w:rPr>
      </w:pPr>
      <w:r w:rsidRPr="004159E3">
        <w:rPr>
          <w:rFonts w:cs="Arial"/>
          <w:highlight w:val="lightGray"/>
          <w:u w:val="single"/>
        </w:rPr>
        <w:t>16.</w:t>
      </w:r>
      <w:r w:rsidRPr="004159E3">
        <w:rPr>
          <w:rFonts w:cs="Arial"/>
          <w:highlight w:val="lightGray"/>
          <w:u w:val="single"/>
        </w:rPr>
        <w:tab/>
      </w:r>
      <w:r w:rsidR="00B02C1D" w:rsidRPr="001E5F97">
        <w:rPr>
          <w:rFonts w:cs="Arial"/>
          <w:highlight w:val="lightGray"/>
          <w:u w:val="single"/>
        </w:rPr>
        <w:t>Fecha y número de documento de las directrices de examen de la UPOV</w:t>
      </w:r>
    </w:p>
    <w:p w:rsidR="00CD5309" w:rsidRDefault="00A226B2" w:rsidP="008E77CF">
      <w:pPr>
        <w:tabs>
          <w:tab w:val="left" w:pos="567"/>
          <w:tab w:val="left" w:pos="1134"/>
          <w:tab w:val="left" w:pos="6804"/>
          <w:tab w:val="left" w:leader="dot" w:pos="9639"/>
        </w:tabs>
        <w:ind w:left="567"/>
        <w:jc w:val="left"/>
        <w:rPr>
          <w:rFonts w:cs="Arial"/>
          <w:u w:val="single"/>
        </w:rPr>
      </w:pPr>
      <w:r w:rsidRPr="004159E3">
        <w:rPr>
          <w:rFonts w:cs="Arial"/>
          <w:highlight w:val="lightGray"/>
          <w:u w:val="single"/>
        </w:rPr>
        <w:t>17.</w:t>
      </w:r>
      <w:r w:rsidRPr="004159E3">
        <w:rPr>
          <w:rFonts w:cs="Arial"/>
          <w:highlight w:val="lightGray"/>
          <w:u w:val="single"/>
        </w:rPr>
        <w:tab/>
      </w:r>
      <w:r w:rsidR="00B02C1D" w:rsidRPr="001E5F97">
        <w:rPr>
          <w:rFonts w:cs="Arial"/>
          <w:highlight w:val="lightGray"/>
          <w:u w:val="single"/>
        </w:rPr>
        <w:t>Fecha y/o número de documento de las directrices de examen de la autoridad informante</w:t>
      </w:r>
    </w:p>
    <w:p w:rsidR="00CD5309" w:rsidRDefault="00CD5309" w:rsidP="00A226B2"/>
    <w:p w:rsidR="00CD5309" w:rsidRDefault="00A226B2" w:rsidP="008E77CF">
      <w:pPr>
        <w:ind w:left="1134" w:hanging="567"/>
      </w:pPr>
      <w:r w:rsidRPr="004159E3">
        <w:t>-</w:t>
      </w:r>
      <w:r w:rsidRPr="004159E3">
        <w:tab/>
      </w:r>
      <w:r w:rsidR="00B02C1D" w:rsidRPr="001E5F97">
        <w:t>Capítulo “Formulario UPOV para la descripción de variedades”</w:t>
      </w:r>
    </w:p>
    <w:p w:rsidR="00CD5309" w:rsidRDefault="00CD5309" w:rsidP="00A226B2">
      <w:pPr>
        <w:ind w:left="1134" w:hanging="567"/>
      </w:pPr>
    </w:p>
    <w:p w:rsidR="00CD5309" w:rsidRDefault="00B02C1D" w:rsidP="008E77CF">
      <w:pPr>
        <w:spacing w:after="200" w:line="280" w:lineRule="auto"/>
        <w:ind w:firstLine="567"/>
        <w:contextualSpacing/>
        <w:jc w:val="left"/>
        <w:rPr>
          <w:rFonts w:eastAsiaTheme="minorEastAsia" w:cstheme="minorBidi"/>
          <w:szCs w:val="22"/>
        </w:rPr>
      </w:pPr>
      <w:r w:rsidRPr="001E5F97">
        <w:rPr>
          <w:rFonts w:eastAsiaTheme="minorEastAsia" w:cs="Arial"/>
          <w:szCs w:val="22"/>
        </w:rPr>
        <w:t>El texto del punto 11 debe ser “</w:t>
      </w:r>
      <w:r w:rsidR="0058388E" w:rsidRPr="001E5F97">
        <w:rPr>
          <w:rFonts w:eastAsiaTheme="minorEastAsia" w:cs="Arial"/>
          <w:strike/>
          <w:szCs w:val="22"/>
          <w:highlight w:val="lightGray"/>
        </w:rPr>
        <w:t>Estación</w:t>
      </w:r>
      <w:r w:rsidR="0058388E" w:rsidRPr="001E5F97">
        <w:rPr>
          <w:rFonts w:eastAsiaTheme="minorEastAsia" w:cs="Arial"/>
          <w:szCs w:val="22"/>
        </w:rPr>
        <w:t xml:space="preserve"> </w:t>
      </w:r>
      <w:r w:rsidR="0058388E" w:rsidRPr="001E5F97">
        <w:rPr>
          <w:rFonts w:eastAsiaTheme="minorEastAsia" w:cs="Arial"/>
          <w:szCs w:val="22"/>
          <w:highlight w:val="lightGray"/>
          <w:u w:val="single"/>
        </w:rPr>
        <w:t>Instalación</w:t>
      </w:r>
      <w:r w:rsidR="0058388E" w:rsidRPr="001E5F97">
        <w:rPr>
          <w:rFonts w:eastAsiaTheme="minorEastAsia" w:cs="Arial"/>
          <w:szCs w:val="22"/>
        </w:rPr>
        <w:t xml:space="preserve">(es) y lugar(es) </w:t>
      </w:r>
      <w:r w:rsidR="0058388E" w:rsidRPr="001E5F97">
        <w:rPr>
          <w:rFonts w:eastAsiaTheme="minorEastAsia" w:cs="Arial"/>
          <w:szCs w:val="22"/>
          <w:highlight w:val="lightGray"/>
          <w:u w:val="single"/>
        </w:rPr>
        <w:t>de ejecución</w:t>
      </w:r>
      <w:r w:rsidR="0058388E" w:rsidRPr="001E5F97">
        <w:rPr>
          <w:rFonts w:eastAsiaTheme="minorEastAsia" w:cs="Arial"/>
          <w:szCs w:val="22"/>
        </w:rPr>
        <w:t xml:space="preserve"> del examen</w:t>
      </w:r>
      <w:r w:rsidRPr="001E5F97">
        <w:rPr>
          <w:rFonts w:eastAsiaTheme="minorEastAsia" w:cs="Arial"/>
          <w:szCs w:val="22"/>
        </w:rPr>
        <w:t>”</w:t>
      </w:r>
    </w:p>
    <w:p w:rsidR="00CD5309" w:rsidRDefault="00CD5309" w:rsidP="00A226B2"/>
    <w:p w:rsidR="00CD5309" w:rsidRDefault="00956145" w:rsidP="008E77CF">
      <w:pPr>
        <w:pStyle w:val="DecisionParagraphs"/>
        <w:keepNext/>
        <w:keepLines/>
      </w:pPr>
      <w:r w:rsidRPr="004159E3">
        <w:fldChar w:fldCharType="begin"/>
      </w:r>
      <w:r w:rsidR="00A226B2" w:rsidRPr="004159E3">
        <w:instrText xml:space="preserve"> AUTONUM  </w:instrText>
      </w:r>
      <w:r w:rsidRPr="004159E3">
        <w:fldChar w:fldCharType="end"/>
      </w:r>
      <w:r w:rsidR="00A226B2" w:rsidRPr="004159E3">
        <w:tab/>
      </w:r>
      <w:r w:rsidR="000F476F" w:rsidRPr="001E5F97">
        <w:t xml:space="preserve">Se invita al TC a considerar la posibilidad de revisar los capítulos “Informe de la UPOV sobre el examen técnico” y “Formulario UPOV para la descripción de variedades” de la sección 6 del documento TGP/5, según se expone en </w:t>
      </w:r>
      <w:r w:rsidR="000F476F" w:rsidRPr="00EE0D36">
        <w:t>el párrafo 27 del presente documento.</w:t>
      </w:r>
    </w:p>
    <w:p w:rsidR="00CD5309" w:rsidRDefault="00CD5309" w:rsidP="00A226B2"/>
    <w:p w:rsidR="00CD5309" w:rsidRDefault="00CD5309" w:rsidP="00A226B2"/>
    <w:p w:rsidR="00CD5309" w:rsidRDefault="000F476F" w:rsidP="008E77CF">
      <w:pPr>
        <w:pStyle w:val="Heading4"/>
        <w:rPr>
          <w:lang w:val="es-ES_tradnl"/>
        </w:rPr>
      </w:pPr>
      <w:bookmarkStart w:id="37" w:name="_Toc82615461"/>
      <w:r w:rsidRPr="001E5F97">
        <w:rPr>
          <w:lang w:val="es-ES_tradnl"/>
        </w:rPr>
        <w:t>Información adicional que se ha de incluir en los informes de los exámenes DHE</w:t>
      </w:r>
      <w:bookmarkEnd w:id="37"/>
    </w:p>
    <w:p w:rsidR="00CD5309" w:rsidRDefault="00CD5309" w:rsidP="00A226B2">
      <w:pPr>
        <w:keepNext/>
      </w:pPr>
    </w:p>
    <w:p w:rsidR="00CD5309" w:rsidRDefault="00956145" w:rsidP="008E77CF">
      <w:pPr>
        <w:keepNext/>
        <w:keepLines/>
      </w:pPr>
      <w:r w:rsidRPr="004159E3">
        <w:fldChar w:fldCharType="begin"/>
      </w:r>
      <w:r w:rsidR="00A226B2" w:rsidRPr="004159E3">
        <w:instrText xml:space="preserve"> AUTONUM  </w:instrText>
      </w:r>
      <w:r w:rsidRPr="004159E3">
        <w:fldChar w:fldCharType="end"/>
      </w:r>
      <w:r w:rsidR="00A226B2" w:rsidRPr="004159E3">
        <w:tab/>
      </w:r>
      <w:r w:rsidR="00F66F58" w:rsidRPr="008B3458">
        <w:t>En sus sesiones de 2021, el TWV,</w:t>
      </w:r>
      <w:r w:rsidR="00F66F58" w:rsidRPr="008B3458">
        <w:rPr>
          <w:vertAlign w:val="superscript"/>
        </w:rPr>
        <w:footnoteReference w:id="8"/>
      </w:r>
      <w:r w:rsidR="00F66F58" w:rsidRPr="008B3458">
        <w:t xml:space="preserve"> el TWO,</w:t>
      </w:r>
      <w:r w:rsidR="00F66F58" w:rsidRPr="008B3458">
        <w:rPr>
          <w:vertAlign w:val="superscript"/>
        </w:rPr>
        <w:footnoteReference w:id="9"/>
      </w:r>
      <w:r w:rsidR="00F66F58" w:rsidRPr="008B3458">
        <w:t xml:space="preserve"> el TWA</w:t>
      </w:r>
      <w:r w:rsidR="00F66F58" w:rsidRPr="008B3458">
        <w:rPr>
          <w:vertAlign w:val="superscript"/>
        </w:rPr>
        <w:footnoteReference w:id="10"/>
      </w:r>
      <w:r w:rsidR="00F66F58" w:rsidRPr="008B3458">
        <w:t xml:space="preserve"> y el TWF</w:t>
      </w:r>
      <w:r w:rsidR="00F66F58" w:rsidRPr="008B3458">
        <w:rPr>
          <w:vertAlign w:val="superscript"/>
        </w:rPr>
        <w:footnoteReference w:id="11"/>
      </w:r>
      <w:r w:rsidR="00F66F58" w:rsidRPr="008B3458">
        <w:t xml:space="preserve"> examinaron la propuesta de revisar </w:t>
      </w:r>
      <w:r w:rsidR="008B3458" w:rsidRPr="008B3458">
        <w:t xml:space="preserve">los capítulos “Informe de la UPOV sobre el examen técnico” y “Formulario UPOV para la descripción de variedades” de </w:t>
      </w:r>
      <w:r w:rsidR="00F66F58" w:rsidRPr="008B3458">
        <w:t xml:space="preserve">la sección 6 del documento TGP/5 </w:t>
      </w:r>
      <w:r w:rsidR="00C46D0A" w:rsidRPr="008B3458">
        <w:t xml:space="preserve">con objeto de </w:t>
      </w:r>
      <w:r w:rsidR="00F66F58" w:rsidRPr="008B3458">
        <w:t>inclu</w:t>
      </w:r>
      <w:r w:rsidR="00C46D0A" w:rsidRPr="008B3458">
        <w:t>ir</w:t>
      </w:r>
      <w:r w:rsidR="00F66F58" w:rsidRPr="008B3458">
        <w:t xml:space="preserve"> información </w:t>
      </w:r>
      <w:r w:rsidR="00C46D0A" w:rsidRPr="008B3458">
        <w:t>adicional en los</w:t>
      </w:r>
      <w:r w:rsidR="00F66F58" w:rsidRPr="008B3458">
        <w:t xml:space="preserve"> informes de </w:t>
      </w:r>
      <w:r w:rsidR="00C46D0A" w:rsidRPr="008B3458">
        <w:t>los exámenes DHE</w:t>
      </w:r>
      <w:r w:rsidR="00F66F58" w:rsidRPr="008B3458">
        <w:t xml:space="preserve">, </w:t>
      </w:r>
      <w:r w:rsidR="001408A4" w:rsidRPr="008B3458">
        <w:t>y consideraron</w:t>
      </w:r>
      <w:r w:rsidR="00F66F58" w:rsidRPr="008B3458">
        <w:t xml:space="preserve"> si </w:t>
      </w:r>
      <w:r w:rsidR="008A3E0B" w:rsidRPr="008B3458">
        <w:t>se</w:t>
      </w:r>
      <w:r w:rsidR="001408A4" w:rsidRPr="008B3458">
        <w:t>r</w:t>
      </w:r>
      <w:r w:rsidR="00822A32" w:rsidRPr="008B3458">
        <w:t>ía</w:t>
      </w:r>
      <w:r w:rsidR="001408A4" w:rsidRPr="008B3458">
        <w:t xml:space="preserve"> </w:t>
      </w:r>
      <w:r w:rsidR="008A3E0B" w:rsidRPr="008B3458">
        <w:t xml:space="preserve">conveniente que la información deseada se facilitara </w:t>
      </w:r>
      <w:r w:rsidR="00822A32" w:rsidRPr="008B3458">
        <w:t xml:space="preserve">por </w:t>
      </w:r>
      <w:r w:rsidR="001408A4" w:rsidRPr="008B3458">
        <w:t>otr</w:t>
      </w:r>
      <w:r w:rsidR="00822A32" w:rsidRPr="008B3458">
        <w:t>a</w:t>
      </w:r>
      <w:r w:rsidR="001408A4" w:rsidRPr="008B3458">
        <w:t xml:space="preserve">s </w:t>
      </w:r>
      <w:r w:rsidR="00822A32" w:rsidRPr="008B3458">
        <w:t xml:space="preserve">vías </w:t>
      </w:r>
      <w:r w:rsidR="001408A4" w:rsidRPr="008B3458">
        <w:t>(véanse los párrafos 18 a 20 del documento TWV/55/16 “</w:t>
      </w:r>
      <w:r w:rsidR="001408A4" w:rsidRPr="00972BA9">
        <w:rPr>
          <w:i/>
          <w:iCs/>
          <w:lang w:val="es-ES"/>
        </w:rPr>
        <w:t>Report</w:t>
      </w:r>
      <w:r w:rsidR="001408A4" w:rsidRPr="008B3458">
        <w:t>”; los párrafos 14 a 16 del documento TWO/53/10 “</w:t>
      </w:r>
      <w:r w:rsidR="001408A4" w:rsidRPr="00972BA9">
        <w:rPr>
          <w:i/>
          <w:iCs/>
          <w:lang w:val="es-ES"/>
        </w:rPr>
        <w:t>Report</w:t>
      </w:r>
      <w:r w:rsidR="001408A4" w:rsidRPr="008B3458">
        <w:t>”;</w:t>
      </w:r>
      <w:r w:rsidR="007261A9" w:rsidRPr="008B3458">
        <w:t xml:space="preserve"> los párrafos 18 a 20 del documento TWA/50/9 “</w:t>
      </w:r>
      <w:r w:rsidR="007261A9" w:rsidRPr="00972BA9">
        <w:rPr>
          <w:i/>
          <w:iCs/>
          <w:lang w:val="es-ES"/>
        </w:rPr>
        <w:t>Report</w:t>
      </w:r>
      <w:r w:rsidR="007261A9" w:rsidRPr="008B3458">
        <w:t>”;</w:t>
      </w:r>
      <w:r w:rsidR="00E623EA" w:rsidRPr="008B3458">
        <w:t xml:space="preserve"> y los párrafos 30 a 32 </w:t>
      </w:r>
      <w:r w:rsidR="00F66F58" w:rsidRPr="008B3458">
        <w:t>del documento TWF/52/10 “</w:t>
      </w:r>
      <w:r w:rsidR="00F66F58" w:rsidRPr="00972BA9">
        <w:rPr>
          <w:i/>
          <w:iCs/>
          <w:lang w:val="es-ES"/>
        </w:rPr>
        <w:t>Report</w:t>
      </w:r>
      <w:r w:rsidR="00F66F58" w:rsidRPr="008B3458">
        <w:t>”).</w:t>
      </w:r>
      <w:r w:rsidR="008B3458" w:rsidRPr="008B3458">
        <w:t xml:space="preserve"> </w:t>
      </w:r>
      <w:r w:rsidR="004159E3">
        <w:t xml:space="preserve"> </w:t>
      </w:r>
    </w:p>
    <w:p w:rsidR="00CD5309" w:rsidRDefault="00CD5309" w:rsidP="00A226B2"/>
    <w:p w:rsidR="00CD5309" w:rsidRDefault="00956145" w:rsidP="008E77CF">
      <w:r w:rsidRPr="004159E3">
        <w:fldChar w:fldCharType="begin"/>
      </w:r>
      <w:r w:rsidR="00A226B2" w:rsidRPr="004159E3">
        <w:instrText xml:space="preserve"> AUTONUM  </w:instrText>
      </w:r>
      <w:r w:rsidRPr="004159E3">
        <w:fldChar w:fldCharType="end"/>
      </w:r>
      <w:r w:rsidR="00A226B2" w:rsidRPr="004159E3">
        <w:tab/>
      </w:r>
      <w:r w:rsidR="008A3E0B" w:rsidRPr="008B3458">
        <w:t>El TWV, el TWO, el TWA y el TWF co</w:t>
      </w:r>
      <w:r w:rsidR="00AF554C" w:rsidRPr="008B3458">
        <w:t>incid</w:t>
      </w:r>
      <w:r w:rsidR="008A3E0B" w:rsidRPr="008B3458">
        <w:t xml:space="preserve">ieron en que la información adicional propuesta no resulta útil </w:t>
      </w:r>
      <w:r w:rsidR="003F3789" w:rsidRPr="008B3458">
        <w:t>en lo que respecta a</w:t>
      </w:r>
      <w:r w:rsidR="00AF554C" w:rsidRPr="008B3458">
        <w:t xml:space="preserve"> los</w:t>
      </w:r>
      <w:r w:rsidR="008A3E0B" w:rsidRPr="008B3458">
        <w:t xml:space="preserve"> </w:t>
      </w:r>
      <w:r w:rsidR="00AF554C" w:rsidRPr="008B3458">
        <w:t xml:space="preserve">informes de examen DHE concretos </w:t>
      </w:r>
      <w:r w:rsidR="008A3E0B" w:rsidRPr="008B3458">
        <w:t>y plantea dificultades prácticas a las autoridades informantes.</w:t>
      </w:r>
      <w:r w:rsidR="004159E3">
        <w:t xml:space="preserve"> </w:t>
      </w:r>
    </w:p>
    <w:p w:rsidR="00CD5309" w:rsidRDefault="00CD5309" w:rsidP="00A226B2">
      <w:pPr>
        <w:keepLines/>
      </w:pPr>
    </w:p>
    <w:p w:rsidR="00CD5309" w:rsidRDefault="00956145" w:rsidP="008E77CF">
      <w:pPr>
        <w:keepLines/>
      </w:pPr>
      <w:r w:rsidRPr="004159E3">
        <w:fldChar w:fldCharType="begin"/>
      </w:r>
      <w:r w:rsidR="00A226B2" w:rsidRPr="004159E3">
        <w:instrText xml:space="preserve"> AUTONUM  </w:instrText>
      </w:r>
      <w:r w:rsidRPr="004159E3">
        <w:fldChar w:fldCharType="end"/>
      </w:r>
      <w:r w:rsidR="00A226B2" w:rsidRPr="004159E3">
        <w:tab/>
      </w:r>
      <w:r w:rsidR="00AF554C" w:rsidRPr="008B3458">
        <w:t xml:space="preserve">El TWV convino en que la información adicional propuesta debería facilitarse por otras vías, como </w:t>
      </w:r>
      <w:r w:rsidR="00347C9A" w:rsidRPr="008B3458">
        <w:t xml:space="preserve">plataformas de información específicas, e indicarse </w:t>
      </w:r>
      <w:r w:rsidR="00AF554C" w:rsidRPr="008B3458">
        <w:t xml:space="preserve">en </w:t>
      </w:r>
      <w:r w:rsidR="00347C9A" w:rsidRPr="008B3458">
        <w:t xml:space="preserve">los </w:t>
      </w:r>
      <w:r w:rsidR="00AF554C" w:rsidRPr="008B3458">
        <w:t>acuerdos</w:t>
      </w:r>
      <w:r w:rsidR="00347C9A" w:rsidRPr="008B3458">
        <w:t xml:space="preserve"> de cooperación</w:t>
      </w:r>
      <w:r w:rsidR="00AF554C" w:rsidRPr="008B3458">
        <w:t xml:space="preserve">, </w:t>
      </w:r>
      <w:r w:rsidR="00347C9A" w:rsidRPr="008B3458">
        <w:t>si procede</w:t>
      </w:r>
      <w:r w:rsidR="00AF554C" w:rsidRPr="008B3458">
        <w:t>.</w:t>
      </w:r>
      <w:r w:rsidR="00A226B2" w:rsidRPr="004159E3">
        <w:t xml:space="preserve"> </w:t>
      </w:r>
    </w:p>
    <w:p w:rsidR="00CD5309" w:rsidRDefault="00CD5309" w:rsidP="00A226B2">
      <w:pPr>
        <w:keepLines/>
      </w:pPr>
    </w:p>
    <w:p w:rsidR="00CD5309" w:rsidRDefault="00956145" w:rsidP="008E77CF">
      <w:r w:rsidRPr="004159E3">
        <w:fldChar w:fldCharType="begin"/>
      </w:r>
      <w:r w:rsidR="00A226B2" w:rsidRPr="004159E3">
        <w:instrText xml:space="preserve"> AUTONUM  </w:instrText>
      </w:r>
      <w:r w:rsidRPr="004159E3">
        <w:fldChar w:fldCharType="end"/>
      </w:r>
      <w:r w:rsidR="00A226B2" w:rsidRPr="004159E3">
        <w:tab/>
      </w:r>
      <w:r w:rsidR="00347C9A" w:rsidRPr="008B3458">
        <w:t xml:space="preserve">El TWO </w:t>
      </w:r>
      <w:r w:rsidR="00A27D59" w:rsidRPr="008B3458">
        <w:t xml:space="preserve">tomó nota de los </w:t>
      </w:r>
      <w:r w:rsidR="00347C9A" w:rsidRPr="008B3458">
        <w:t xml:space="preserve">comentarios </w:t>
      </w:r>
      <w:r w:rsidR="00A27D59" w:rsidRPr="008B3458">
        <w:t>de</w:t>
      </w:r>
      <w:r w:rsidR="00347C9A" w:rsidRPr="008B3458">
        <w:t xml:space="preserve"> Australia y Nueva</w:t>
      </w:r>
      <w:r w:rsidR="00A27D59" w:rsidRPr="008B3458">
        <w:t> </w:t>
      </w:r>
      <w:r w:rsidR="00347C9A" w:rsidRPr="008B3458">
        <w:t xml:space="preserve">Zelandia </w:t>
      </w:r>
      <w:r w:rsidR="00A27D59" w:rsidRPr="008B3458">
        <w:t>en el sentido de que</w:t>
      </w:r>
      <w:r w:rsidR="0041593A" w:rsidRPr="008B3458">
        <w:t xml:space="preserve">, </w:t>
      </w:r>
      <w:r w:rsidR="00C91D58" w:rsidRPr="008B3458">
        <w:t>para</w:t>
      </w:r>
      <w:r w:rsidR="00A27D59" w:rsidRPr="008B3458">
        <w:t xml:space="preserve"> </w:t>
      </w:r>
      <w:r w:rsidR="0041593A" w:rsidRPr="008B3458">
        <w:t>utiliza</w:t>
      </w:r>
      <w:r w:rsidR="00C91D58" w:rsidRPr="008B3458">
        <w:t>r</w:t>
      </w:r>
      <w:r w:rsidR="0041593A" w:rsidRPr="008B3458">
        <w:t xml:space="preserve"> informes de examen DHE existentes, es importante contar con </w:t>
      </w:r>
      <w:r w:rsidR="00347C9A" w:rsidRPr="008B3458">
        <w:t xml:space="preserve">información </w:t>
      </w:r>
      <w:r w:rsidR="00A27D59" w:rsidRPr="008B3458">
        <w:t xml:space="preserve">sobre </w:t>
      </w:r>
      <w:r w:rsidR="00347C9A" w:rsidRPr="008B3458">
        <w:t xml:space="preserve">la variedad más similar y </w:t>
      </w:r>
      <w:r w:rsidR="00A27D59" w:rsidRPr="008B3458">
        <w:t xml:space="preserve">las </w:t>
      </w:r>
      <w:r w:rsidR="00347C9A" w:rsidRPr="008B3458">
        <w:t xml:space="preserve">diferencias </w:t>
      </w:r>
      <w:r w:rsidR="00A27D59" w:rsidRPr="008B3458">
        <w:t xml:space="preserve">respecto de la </w:t>
      </w:r>
      <w:r w:rsidR="00347C9A" w:rsidRPr="008B3458">
        <w:t>variedad candidata.</w:t>
      </w:r>
      <w:r w:rsidR="004159E3">
        <w:t xml:space="preserve"> </w:t>
      </w:r>
      <w:r w:rsidR="00D77BC6" w:rsidRPr="008B3458">
        <w:t>El TWO recordó que en el punto 16 del “Formulario UPOV para la descripción de variedades” se invita a las autoridades a proporcionar esa información.</w:t>
      </w:r>
    </w:p>
    <w:p w:rsidR="00CD5309" w:rsidRDefault="00CD5309" w:rsidP="00A226B2"/>
    <w:p w:rsidR="00CD5309" w:rsidRDefault="00956145" w:rsidP="008E77CF">
      <w:r w:rsidRPr="004159E3">
        <w:fldChar w:fldCharType="begin"/>
      </w:r>
      <w:r w:rsidR="00A226B2" w:rsidRPr="004159E3">
        <w:instrText xml:space="preserve"> AUTONUM  </w:instrText>
      </w:r>
      <w:r w:rsidRPr="004159E3">
        <w:fldChar w:fldCharType="end"/>
      </w:r>
      <w:r w:rsidR="00A226B2" w:rsidRPr="004159E3">
        <w:tab/>
      </w:r>
      <w:r w:rsidR="00C91D58" w:rsidRPr="008B3458">
        <w:t xml:space="preserve">El TWO y el TWA convinieron en que, antes de encargar un examen, las autoridades deben </w:t>
      </w:r>
      <w:r w:rsidR="00303082" w:rsidRPr="008B3458">
        <w:t>entablar comunicación respecto</w:t>
      </w:r>
      <w:r w:rsidR="00C91D58" w:rsidRPr="008B3458">
        <w:t xml:space="preserve"> de las variedades que se incluirán en los ensayos o solicitar más información en casos particulares.</w:t>
      </w:r>
    </w:p>
    <w:p w:rsidR="00CD5309" w:rsidRDefault="00CD5309" w:rsidP="00A226B2"/>
    <w:p w:rsidR="00CD5309" w:rsidRDefault="00956145" w:rsidP="008E77CF">
      <w:r w:rsidRPr="004159E3">
        <w:fldChar w:fldCharType="begin"/>
      </w:r>
      <w:r w:rsidR="00A226B2" w:rsidRPr="004159E3">
        <w:instrText xml:space="preserve"> AUTONUM  </w:instrText>
      </w:r>
      <w:r w:rsidRPr="004159E3">
        <w:fldChar w:fldCharType="end"/>
      </w:r>
      <w:r w:rsidR="00A226B2" w:rsidRPr="004159E3">
        <w:tab/>
      </w:r>
      <w:r w:rsidR="00A04879" w:rsidRPr="0059744B">
        <w:t xml:space="preserve">El TWF </w:t>
      </w:r>
      <w:r w:rsidR="00951F2E" w:rsidRPr="0059744B">
        <w:t>convino en que las</w:t>
      </w:r>
      <w:r w:rsidR="00A04879" w:rsidRPr="0059744B">
        <w:t xml:space="preserve"> autoridades </w:t>
      </w:r>
      <w:r w:rsidR="00951F2E" w:rsidRPr="0059744B">
        <w:t xml:space="preserve">que facilitan </w:t>
      </w:r>
      <w:r w:rsidR="00A04879" w:rsidRPr="0059744B">
        <w:t xml:space="preserve">informes de examen DHE </w:t>
      </w:r>
      <w:r w:rsidR="00951F2E" w:rsidRPr="0059744B">
        <w:t>deben suministrar</w:t>
      </w:r>
      <w:r w:rsidR="00A04879" w:rsidRPr="0059744B">
        <w:t xml:space="preserve"> información </w:t>
      </w:r>
      <w:r w:rsidR="00951F2E" w:rsidRPr="0059744B">
        <w:t xml:space="preserve">acerca de </w:t>
      </w:r>
      <w:r w:rsidR="00A04879" w:rsidRPr="0059744B">
        <w:t xml:space="preserve">la variedad más similar, </w:t>
      </w:r>
      <w:r w:rsidR="00951F2E" w:rsidRPr="0059744B">
        <w:t>en la medida de lo posible y</w:t>
      </w:r>
      <w:r w:rsidR="00A04879" w:rsidRPr="0059744B">
        <w:t xml:space="preserve"> conform</w:t>
      </w:r>
      <w:r w:rsidR="00951F2E" w:rsidRPr="0059744B">
        <w:t xml:space="preserve">e a </w:t>
      </w:r>
      <w:r w:rsidR="00751D1E" w:rsidRPr="0059744B">
        <w:t xml:space="preserve">las </w:t>
      </w:r>
      <w:r w:rsidR="00A04879" w:rsidRPr="0059744B">
        <w:t xml:space="preserve">orientaciones </w:t>
      </w:r>
      <w:r w:rsidR="009C0E4A" w:rsidRPr="0059744B">
        <w:t xml:space="preserve">que se ofrecen </w:t>
      </w:r>
      <w:r w:rsidR="00A04879" w:rsidRPr="0059744B">
        <w:t>en el Formulario UPOV para la descripción de variedades (sección 6 del documento TGP/5).</w:t>
      </w:r>
      <w:r w:rsidR="004159E3">
        <w:t xml:space="preserve"> </w:t>
      </w:r>
      <w:r w:rsidR="00502E06" w:rsidRPr="0059744B">
        <w:t>El TWF acordó invitar al experto de Nueva Zelandia a que</w:t>
      </w:r>
      <w:r w:rsidR="006032F7" w:rsidRPr="0059744B">
        <w:t>,</w:t>
      </w:r>
      <w:r w:rsidR="00502E06" w:rsidRPr="0059744B">
        <w:t xml:space="preserve"> </w:t>
      </w:r>
      <w:r w:rsidR="006032F7" w:rsidRPr="0059744B">
        <w:t xml:space="preserve">en su quincuagésima tercera sesión, presente una ponencia sobre la información que </w:t>
      </w:r>
      <w:r w:rsidR="003E1F8F" w:rsidRPr="0059744B">
        <w:t>convendría</w:t>
      </w:r>
      <w:r w:rsidR="006032F7" w:rsidRPr="0059744B">
        <w:t xml:space="preserve"> </w:t>
      </w:r>
      <w:r w:rsidR="003359CF" w:rsidRPr="0059744B">
        <w:t xml:space="preserve">solicitar a fin de potenciar </w:t>
      </w:r>
      <w:r w:rsidR="006032F7" w:rsidRPr="0059744B">
        <w:t>el uso de los informes de examen DHE existentes</w:t>
      </w:r>
      <w:r w:rsidR="00502E06" w:rsidRPr="0059744B">
        <w:t>.</w:t>
      </w:r>
      <w:r w:rsidR="00A226B2" w:rsidRPr="004159E3">
        <w:t xml:space="preserve"> </w:t>
      </w:r>
    </w:p>
    <w:p w:rsidR="00CD5309" w:rsidRDefault="00CD5309" w:rsidP="00A226B2"/>
    <w:p w:rsidR="00CD5309" w:rsidRDefault="00956145" w:rsidP="008E77CF">
      <w:r w:rsidRPr="004159E3">
        <w:fldChar w:fldCharType="begin"/>
      </w:r>
      <w:r w:rsidR="00A226B2" w:rsidRPr="004159E3">
        <w:instrText xml:space="preserve"> AUTONUM  </w:instrText>
      </w:r>
      <w:r w:rsidRPr="004159E3">
        <w:fldChar w:fldCharType="end"/>
      </w:r>
      <w:r w:rsidR="00A226B2" w:rsidRPr="004159E3">
        <w:tab/>
      </w:r>
      <w:r w:rsidR="00106C00" w:rsidRPr="0059744B">
        <w:t xml:space="preserve">Los asuntos relativos a las medidas para </w:t>
      </w:r>
      <w:r w:rsidR="008600AC" w:rsidRPr="0059744B">
        <w:t>fomentar</w:t>
      </w:r>
      <w:r w:rsidR="00106C00" w:rsidRPr="0059744B">
        <w:t xml:space="preserve"> la cooperación en </w:t>
      </w:r>
      <w:r w:rsidR="008600AC" w:rsidRPr="0059744B">
        <w:t>el</w:t>
      </w:r>
      <w:r w:rsidR="00106C00" w:rsidRPr="0059744B">
        <w:t xml:space="preserve"> examen DHE se exponen en el documento TC/57/9 “</w:t>
      </w:r>
      <w:r w:rsidR="008600AC" w:rsidRPr="0059744B">
        <w:t xml:space="preserve">Cooperación </w:t>
      </w:r>
      <w:r w:rsidR="00106C00" w:rsidRPr="0059744B">
        <w:t>en materia de examen”.</w:t>
      </w:r>
    </w:p>
    <w:p w:rsidR="00CD5309" w:rsidRDefault="00CD5309" w:rsidP="00A226B2">
      <w:pPr>
        <w:ind w:left="1134" w:hanging="567"/>
      </w:pPr>
    </w:p>
    <w:p w:rsidR="00CD5309" w:rsidRDefault="00956145" w:rsidP="008E77CF">
      <w:pPr>
        <w:pStyle w:val="DecisionParagraphs"/>
      </w:pPr>
      <w:r w:rsidRPr="004159E3">
        <w:fldChar w:fldCharType="begin"/>
      </w:r>
      <w:r w:rsidR="00A226B2" w:rsidRPr="004159E3">
        <w:instrText xml:space="preserve"> AUTONUM  </w:instrText>
      </w:r>
      <w:r w:rsidRPr="004159E3">
        <w:fldChar w:fldCharType="end"/>
      </w:r>
      <w:r w:rsidR="00A226B2" w:rsidRPr="004159E3">
        <w:tab/>
      </w:r>
      <w:r w:rsidR="008600AC" w:rsidRPr="0059744B">
        <w:t>Se invita al TC a:</w:t>
      </w:r>
    </w:p>
    <w:p w:rsidR="00CD5309" w:rsidRDefault="00CD5309" w:rsidP="00A226B2">
      <w:pPr>
        <w:pStyle w:val="DecisionParagraphs"/>
      </w:pPr>
    </w:p>
    <w:p w:rsidR="00CD5309" w:rsidRDefault="00A226B2" w:rsidP="00EE0D36">
      <w:pPr>
        <w:pStyle w:val="DecisionParagraphs"/>
        <w:tabs>
          <w:tab w:val="left" w:pos="5954"/>
        </w:tabs>
      </w:pPr>
      <w:r w:rsidRPr="004159E3">
        <w:tab/>
      </w:r>
      <w:r w:rsidRPr="0082242F">
        <w:t>a)</w:t>
      </w:r>
      <w:r w:rsidRPr="0082242F">
        <w:tab/>
      </w:r>
      <w:r w:rsidR="00051975" w:rsidRPr="00051975">
        <w:t>tomar nota de las observaciones formuladas por los TWP en sus sesiones de 2021 sobre la inclusión de información adicional en los informes de los exámenes DHE y sobre enfoques alternativos para potenciar el uso de los informes de examen DHE existentes;</w:t>
      </w:r>
    </w:p>
    <w:p w:rsidR="00CD5309" w:rsidRDefault="00CD5309" w:rsidP="00A226B2">
      <w:pPr>
        <w:pStyle w:val="DecisionParagraphs"/>
      </w:pPr>
    </w:p>
    <w:p w:rsidR="00CD5309" w:rsidRDefault="00A226B2" w:rsidP="00EE0D36">
      <w:pPr>
        <w:pStyle w:val="DecisionParagraphs"/>
        <w:tabs>
          <w:tab w:val="left" w:pos="5954"/>
        </w:tabs>
      </w:pPr>
      <w:r w:rsidRPr="004159E3">
        <w:tab/>
      </w:r>
      <w:r w:rsidRPr="0082242F">
        <w:t>b)</w:t>
      </w:r>
      <w:r w:rsidRPr="0082242F">
        <w:tab/>
      </w:r>
      <w:r w:rsidR="009D0646" w:rsidRPr="00051975">
        <w:t xml:space="preserve">tomar nota de la invitación cursada por el TWF a un experto de Nueva Zelandia para que, en su quincuagésima tercera sesión, presente una ponencia sobre la información que convendría </w:t>
      </w:r>
      <w:r w:rsidR="003359CF" w:rsidRPr="00051975">
        <w:t xml:space="preserve">solicitar a fin de potenciar </w:t>
      </w:r>
      <w:r w:rsidR="009D0646" w:rsidRPr="00051975">
        <w:t>el uso de los informes de examen DHE existentes; y</w:t>
      </w:r>
    </w:p>
    <w:p w:rsidR="00CD5309" w:rsidRDefault="00CD5309" w:rsidP="00A226B2">
      <w:pPr>
        <w:pStyle w:val="DecisionParagraphs"/>
      </w:pPr>
    </w:p>
    <w:p w:rsidR="00CD5309" w:rsidRDefault="004159E3" w:rsidP="00EE0D36">
      <w:pPr>
        <w:pStyle w:val="DecisionParagraphs"/>
        <w:keepLines/>
        <w:tabs>
          <w:tab w:val="left" w:pos="5954"/>
        </w:tabs>
      </w:pPr>
      <w:r w:rsidRPr="004159E3">
        <w:tab/>
      </w:r>
      <w:r w:rsidR="00A226B2" w:rsidRPr="0082242F">
        <w:t>c)</w:t>
      </w:r>
      <w:r w:rsidR="00A226B2" w:rsidRPr="0082242F">
        <w:tab/>
      </w:r>
      <w:r w:rsidR="009D0646" w:rsidRPr="00051975">
        <w:t xml:space="preserve">considerar </w:t>
      </w:r>
      <w:r w:rsidR="008D606D" w:rsidRPr="00051975">
        <w:t>si deben</w:t>
      </w:r>
      <w:r w:rsidR="009D0646" w:rsidRPr="00051975">
        <w:t xml:space="preserve"> interrumpir</w:t>
      </w:r>
      <w:r w:rsidR="008D606D" w:rsidRPr="00051975">
        <w:t>se</w:t>
      </w:r>
      <w:r w:rsidR="009D0646" w:rsidRPr="00051975">
        <w:t>, por el momento, l</w:t>
      </w:r>
      <w:r w:rsidR="008D606D" w:rsidRPr="00051975">
        <w:t>a</w:t>
      </w:r>
      <w:r w:rsidR="009D0646" w:rsidRPr="00051975">
        <w:t xml:space="preserve">s </w:t>
      </w:r>
      <w:r w:rsidR="008D606D" w:rsidRPr="00051975">
        <w:t xml:space="preserve">deliberaciones </w:t>
      </w:r>
      <w:r w:rsidR="009D0646" w:rsidRPr="00051975">
        <w:t>en torno a una posible futura revisión de la sección 6 del documento TGP/5</w:t>
      </w:r>
      <w:r w:rsidR="003359CF" w:rsidRPr="00051975">
        <w:t xml:space="preserve"> con objeto de determinar la información </w:t>
      </w:r>
      <w:r w:rsidR="009D0646" w:rsidRPr="00051975">
        <w:t>adicional que se ha de incluir en los informes de los exámenes DHE.</w:t>
      </w:r>
    </w:p>
    <w:p w:rsidR="00CD5309" w:rsidRDefault="00CD5309" w:rsidP="00A226B2">
      <w:pPr>
        <w:keepNext/>
      </w:pPr>
    </w:p>
    <w:p w:rsidR="00CD5309" w:rsidRDefault="00CC0C11" w:rsidP="008E77CF">
      <w:pPr>
        <w:pStyle w:val="Heading3"/>
        <w:rPr>
          <w:lang w:val="es-ES_tradnl"/>
        </w:rPr>
      </w:pPr>
      <w:bookmarkStart w:id="38" w:name="_Toc82615462"/>
      <w:r w:rsidRPr="00051975">
        <w:rPr>
          <w:lang w:val="es-ES_tradnl"/>
        </w:rPr>
        <w:t>Documento TGP/8 “Diseño de ensayos y técnicas utilizados en el examen de la distinción, la homogeneidad y la estabilidad” (revisión)</w:t>
      </w:r>
      <w:bookmarkEnd w:id="38"/>
    </w:p>
    <w:p w:rsidR="00CD5309" w:rsidRDefault="00CD5309" w:rsidP="00A226B2">
      <w:pPr>
        <w:keepNext/>
      </w:pPr>
    </w:p>
    <w:p w:rsidR="00CD5309" w:rsidRDefault="00956145" w:rsidP="008E77CF">
      <w:pPr>
        <w:keepNext/>
      </w:pPr>
      <w:r w:rsidRPr="004159E3">
        <w:fldChar w:fldCharType="begin"/>
      </w:r>
      <w:r w:rsidR="00A226B2" w:rsidRPr="004159E3">
        <w:instrText xml:space="preserve"> AUTONUM  </w:instrText>
      </w:r>
      <w:r w:rsidRPr="004159E3">
        <w:fldChar w:fldCharType="end"/>
      </w:r>
      <w:r w:rsidR="00A226B2" w:rsidRPr="004159E3">
        <w:tab/>
      </w:r>
      <w:r w:rsidR="00CC0C11" w:rsidRPr="00051975">
        <w:t>Los asuntos relativos a una posible futura revisión del documento TGP/8 se examinan en los documentos siguientes:</w:t>
      </w:r>
    </w:p>
    <w:p w:rsidR="00CD5309" w:rsidRDefault="00CD5309" w:rsidP="00A226B2"/>
    <w:p w:rsidR="00CD5309" w:rsidRDefault="002E103E" w:rsidP="008E77CF">
      <w:pPr>
        <w:pStyle w:val="Heading4"/>
        <w:rPr>
          <w:rFonts w:eastAsia="MS Mincho"/>
          <w:lang w:val="es-ES_tradnl"/>
        </w:rPr>
      </w:pPr>
      <w:bookmarkStart w:id="39" w:name="_Toc82615463"/>
      <w:r w:rsidRPr="00051975">
        <w:rPr>
          <w:rFonts w:eastAsia="MS Mincho"/>
          <w:lang w:val="es-ES_tradnl"/>
        </w:rPr>
        <w:t>Tratamiento de datos para la elaboración de descripciones de variedades en el caso de los caracteres cuantitativos medidos</w:t>
      </w:r>
      <w:bookmarkEnd w:id="39"/>
    </w:p>
    <w:p w:rsidR="00CD5309" w:rsidRDefault="00CD5309" w:rsidP="00A226B2">
      <w:pPr>
        <w:keepNext/>
        <w:ind w:left="1276"/>
        <w:rPr>
          <w:rFonts w:eastAsia="MS Mincho"/>
        </w:rPr>
      </w:pPr>
    </w:p>
    <w:p w:rsidR="00CD5309" w:rsidRDefault="002E103E" w:rsidP="008E77CF">
      <w:pPr>
        <w:ind w:left="1276"/>
        <w:rPr>
          <w:rFonts w:eastAsia="MS Mincho"/>
        </w:rPr>
      </w:pPr>
      <w:r w:rsidRPr="00051975">
        <w:rPr>
          <w:rFonts w:eastAsia="MS Mincho"/>
        </w:rPr>
        <w:t>Véase el documento TC/57/6.</w:t>
      </w:r>
      <w:r w:rsidR="00A226B2" w:rsidRPr="004159E3">
        <w:rPr>
          <w:rFonts w:eastAsia="MS Mincho"/>
        </w:rPr>
        <w:t xml:space="preserve"> </w:t>
      </w:r>
    </w:p>
    <w:p w:rsidR="00CD5309" w:rsidRDefault="00CD5309" w:rsidP="00A226B2"/>
    <w:p w:rsidR="00CD5309" w:rsidRDefault="002E103E" w:rsidP="008E77CF">
      <w:pPr>
        <w:pStyle w:val="Heading4"/>
        <w:rPr>
          <w:lang w:val="es-ES_tradnl"/>
        </w:rPr>
      </w:pPr>
      <w:bookmarkStart w:id="40" w:name="_Toc82615464"/>
      <w:r w:rsidRPr="00051975">
        <w:rPr>
          <w:rFonts w:eastAsia="MS Mincho"/>
          <w:lang w:val="es-ES_tradnl"/>
        </w:rPr>
        <w:t>Criterio combinado interanual de homogeneidad (COYU)</w:t>
      </w:r>
      <w:bookmarkEnd w:id="40"/>
    </w:p>
    <w:p w:rsidR="00CD5309" w:rsidRDefault="00CD5309" w:rsidP="00A226B2">
      <w:pPr>
        <w:ind w:left="1276"/>
        <w:rPr>
          <w:rFonts w:eastAsia="MS Mincho"/>
        </w:rPr>
      </w:pPr>
    </w:p>
    <w:p w:rsidR="00CD5309" w:rsidRDefault="002E103E" w:rsidP="008E77CF">
      <w:pPr>
        <w:ind w:left="1276"/>
        <w:rPr>
          <w:rFonts w:eastAsia="MS Mincho"/>
        </w:rPr>
      </w:pPr>
      <w:r w:rsidRPr="00051975">
        <w:rPr>
          <w:rFonts w:eastAsia="MS Mincho"/>
        </w:rPr>
        <w:t>Véase el documento TC/57/7.</w:t>
      </w:r>
      <w:r w:rsidR="00A226B2" w:rsidRPr="004159E3">
        <w:rPr>
          <w:rFonts w:eastAsia="MS Mincho"/>
        </w:rPr>
        <w:t xml:space="preserve"> </w:t>
      </w:r>
    </w:p>
    <w:p w:rsidR="00CD5309" w:rsidRDefault="00CD5309" w:rsidP="00A226B2"/>
    <w:p w:rsidR="00CD5309" w:rsidRDefault="00956145" w:rsidP="008E77CF">
      <w:pPr>
        <w:pStyle w:val="DecisionParagraphs"/>
      </w:pPr>
      <w:r w:rsidRPr="004159E3">
        <w:fldChar w:fldCharType="begin"/>
      </w:r>
      <w:r w:rsidR="00A226B2" w:rsidRPr="004159E3">
        <w:instrText xml:space="preserve"> AUTONUM  </w:instrText>
      </w:r>
      <w:r w:rsidRPr="004159E3">
        <w:fldChar w:fldCharType="end"/>
      </w:r>
      <w:r w:rsidR="00A226B2" w:rsidRPr="004159E3">
        <w:tab/>
      </w:r>
      <w:r w:rsidR="002E103E" w:rsidRPr="00051975">
        <w:t>Se invita al TC a tomar nota de que los asuntos relativos a una posible futura revisión del documento TGP/8 se examinan en los documentos TC/57/6 y TC/57/7.</w:t>
      </w:r>
    </w:p>
    <w:p w:rsidR="00CD5309" w:rsidRDefault="00CD5309" w:rsidP="00A226B2"/>
    <w:p w:rsidR="00CD5309" w:rsidRDefault="00CD5309" w:rsidP="00A226B2"/>
    <w:p w:rsidR="00CD5309" w:rsidRDefault="00512B9A" w:rsidP="008E77CF">
      <w:pPr>
        <w:pStyle w:val="Heading1"/>
        <w:rPr>
          <w:snapToGrid w:val="0"/>
          <w:lang w:val="es-ES_tradnl"/>
        </w:rPr>
      </w:pPr>
      <w:bookmarkStart w:id="41" w:name="_Toc82615465"/>
      <w:r w:rsidRPr="00051975">
        <w:rPr>
          <w:caps w:val="0"/>
          <w:snapToGrid w:val="0"/>
          <w:lang w:val="es-ES_tradnl"/>
        </w:rPr>
        <w:t>NUEVAS</w:t>
      </w:r>
      <w:r w:rsidRPr="00051975">
        <w:rPr>
          <w:snapToGrid w:val="0"/>
          <w:lang w:val="es-ES_tradnl"/>
        </w:rPr>
        <w:t xml:space="preserve"> </w:t>
      </w:r>
      <w:r w:rsidRPr="00051975">
        <w:rPr>
          <w:caps w:val="0"/>
          <w:snapToGrid w:val="0"/>
          <w:lang w:val="es-ES_tradnl"/>
        </w:rPr>
        <w:t>PROPUESTAS</w:t>
      </w:r>
      <w:bookmarkEnd w:id="41"/>
      <w:r w:rsidR="00A226B2" w:rsidRPr="004159E3">
        <w:rPr>
          <w:snapToGrid w:val="0"/>
          <w:lang w:val="es-ES_tradnl"/>
        </w:rPr>
        <w:t xml:space="preserve"> </w:t>
      </w:r>
    </w:p>
    <w:p w:rsidR="00CD5309" w:rsidRDefault="00CD5309" w:rsidP="00A226B2">
      <w:pPr>
        <w:keepNext/>
        <w:rPr>
          <w:snapToGrid w:val="0"/>
        </w:rPr>
      </w:pPr>
    </w:p>
    <w:p w:rsidR="00CD5309" w:rsidRPr="00972BA9" w:rsidRDefault="00CC21AC" w:rsidP="008E77CF">
      <w:pPr>
        <w:pStyle w:val="Heading2"/>
        <w:rPr>
          <w:lang w:val="es-ES"/>
        </w:rPr>
      </w:pPr>
      <w:bookmarkStart w:id="42" w:name="_Toc82615466"/>
      <w:r w:rsidRPr="00051975">
        <w:rPr>
          <w:lang w:val="es-ES_tradnl"/>
        </w:rPr>
        <w:t>Documento UPOV/INF/12 “Notas explicativas sobre las denominaciones de variedades con arreglo al Convenio de la UPOV”</w:t>
      </w:r>
      <w:bookmarkEnd w:id="42"/>
    </w:p>
    <w:p w:rsidR="00AA3A86" w:rsidRPr="00244D6D" w:rsidRDefault="00AA3A86" w:rsidP="00AA3A86"/>
    <w:p w:rsidR="00CD5309" w:rsidRPr="00972BA9" w:rsidRDefault="00CC21AC" w:rsidP="008E77CF">
      <w:pPr>
        <w:pStyle w:val="Heading3"/>
        <w:rPr>
          <w:lang w:val="es-ES"/>
        </w:rPr>
      </w:pPr>
      <w:bookmarkStart w:id="43" w:name="_Toc82615467"/>
      <w:r w:rsidRPr="00051975">
        <w:rPr>
          <w:lang w:val="es-ES_tradnl"/>
        </w:rPr>
        <w:t>Propuesta de revisión de la clase de denominación 201</w:t>
      </w:r>
      <w:bookmarkEnd w:id="43"/>
    </w:p>
    <w:p w:rsidR="00AA3A86" w:rsidRDefault="00AA3A86" w:rsidP="00AA3A86">
      <w:pPr>
        <w:keepNext/>
        <w:rPr>
          <w:lang w:eastAsia="ja-JP"/>
        </w:rPr>
      </w:pPr>
    </w:p>
    <w:p w:rsidR="00CD5309" w:rsidRDefault="00956145" w:rsidP="008E77CF">
      <w:pPr>
        <w:keepNext/>
        <w:rPr>
          <w:rFonts w:cs="Arial"/>
        </w:rPr>
      </w:pPr>
      <w:r>
        <w:rPr>
          <w:rFonts w:eastAsiaTheme="minorEastAsia"/>
          <w:snapToGrid w:val="0"/>
          <w:lang w:eastAsia="ja-JP"/>
        </w:rPr>
        <w:fldChar w:fldCharType="begin"/>
      </w:r>
      <w:r w:rsidR="00AA3A86">
        <w:rPr>
          <w:rFonts w:eastAsiaTheme="minorEastAsia"/>
          <w:snapToGrid w:val="0"/>
          <w:lang w:eastAsia="ja-JP"/>
        </w:rPr>
        <w:instrText xml:space="preserve"> AUTONUM  </w:instrText>
      </w:r>
      <w:r>
        <w:rPr>
          <w:rFonts w:eastAsiaTheme="minorEastAsia"/>
          <w:snapToGrid w:val="0"/>
          <w:lang w:eastAsia="ja-JP"/>
        </w:rPr>
        <w:fldChar w:fldCharType="end"/>
      </w:r>
      <w:r w:rsidR="00AA3A86">
        <w:rPr>
          <w:rFonts w:eastAsiaTheme="minorEastAsia"/>
          <w:snapToGrid w:val="0"/>
          <w:lang w:eastAsia="ja-JP"/>
        </w:rPr>
        <w:tab/>
      </w:r>
      <w:r w:rsidR="00CC21AC" w:rsidRPr="00051975">
        <w:rPr>
          <w:rFonts w:cs="Arial"/>
        </w:rPr>
        <w:t>Se ha notificado a la Oficina de la Unión que es necesario crear códigos UPOV para el género ×</w:t>
      </w:r>
      <w:r w:rsidR="00CC21AC" w:rsidRPr="00051975">
        <w:rPr>
          <w:rFonts w:cs="Arial"/>
          <w:i/>
        </w:rPr>
        <w:t>Trititrigia</w:t>
      </w:r>
      <w:r w:rsidR="00CC21AC" w:rsidRPr="00051975">
        <w:rPr>
          <w:rFonts w:cs="Arial"/>
        </w:rPr>
        <w:t xml:space="preserve"> (TRITT) y para determinadas especies de dicho género.</w:t>
      </w:r>
      <w:r w:rsidR="00AA3A86">
        <w:rPr>
          <w:rFonts w:cs="Arial"/>
        </w:rPr>
        <w:t xml:space="preserve"> </w:t>
      </w:r>
      <w:r w:rsidR="00CC21AC" w:rsidRPr="00051975">
        <w:rPr>
          <w:rFonts w:cs="Arial"/>
        </w:rPr>
        <w:t xml:space="preserve">Según la Red de Información de Recursos de Germoplasma (GRIN), </w:t>
      </w:r>
      <w:r w:rsidR="003505AA" w:rsidRPr="00051975">
        <w:rPr>
          <w:rFonts w:cs="Arial"/>
        </w:rPr>
        <w:t>×</w:t>
      </w:r>
      <w:r w:rsidR="003505AA" w:rsidRPr="00051975">
        <w:rPr>
          <w:rFonts w:cs="Arial"/>
          <w:i/>
        </w:rPr>
        <w:t>Trititrigia</w:t>
      </w:r>
      <w:r w:rsidR="003505AA" w:rsidRPr="00051975">
        <w:rPr>
          <w:rFonts w:cs="Arial"/>
        </w:rPr>
        <w:t xml:space="preserve"> es </w:t>
      </w:r>
      <w:r w:rsidR="00CC21AC" w:rsidRPr="00051975">
        <w:rPr>
          <w:rFonts w:cs="Arial"/>
        </w:rPr>
        <w:t xml:space="preserve">el </w:t>
      </w:r>
      <w:r w:rsidR="0061374F" w:rsidRPr="00051975">
        <w:rPr>
          <w:rFonts w:cs="Arial"/>
        </w:rPr>
        <w:t>híbrido inter</w:t>
      </w:r>
      <w:r w:rsidR="00CC21AC" w:rsidRPr="00051975">
        <w:rPr>
          <w:rFonts w:cs="Arial"/>
        </w:rPr>
        <w:t>g</w:t>
      </w:r>
      <w:r w:rsidR="0061374F" w:rsidRPr="00051975">
        <w:rPr>
          <w:rFonts w:cs="Arial"/>
        </w:rPr>
        <w:t>enéric</w:t>
      </w:r>
      <w:r w:rsidR="00CC21AC" w:rsidRPr="00051975">
        <w:rPr>
          <w:rFonts w:cs="Arial"/>
        </w:rPr>
        <w:t xml:space="preserve">o </w:t>
      </w:r>
      <w:r w:rsidR="00CC21AC" w:rsidRPr="00051975">
        <w:rPr>
          <w:rFonts w:cs="Arial"/>
          <w:i/>
        </w:rPr>
        <w:t>Triticum</w:t>
      </w:r>
      <w:r w:rsidR="00CC21AC" w:rsidRPr="00051975">
        <w:rPr>
          <w:rFonts w:cs="Arial"/>
        </w:rPr>
        <w:t> × </w:t>
      </w:r>
      <w:r w:rsidR="00CC21AC" w:rsidRPr="00051975">
        <w:rPr>
          <w:rFonts w:cs="Arial"/>
          <w:i/>
        </w:rPr>
        <w:t>Elytrigia.</w:t>
      </w:r>
    </w:p>
    <w:p w:rsidR="00AA3A86" w:rsidRDefault="00AA3A86" w:rsidP="00AA3A86">
      <w:pPr>
        <w:keepNext/>
        <w:rPr>
          <w:rFonts w:cs="Arial"/>
        </w:rPr>
      </w:pPr>
    </w:p>
    <w:p w:rsidR="00CD5309" w:rsidRDefault="00956145" w:rsidP="008E77CF">
      <w:pPr>
        <w:keepNext/>
        <w:rPr>
          <w:rFonts w:cs="Arial"/>
        </w:rPr>
      </w:pPr>
      <w:r>
        <w:rPr>
          <w:rFonts w:eastAsiaTheme="minorEastAsia"/>
          <w:snapToGrid w:val="0"/>
          <w:lang w:eastAsia="ja-JP"/>
        </w:rPr>
        <w:fldChar w:fldCharType="begin"/>
      </w:r>
      <w:r w:rsidR="00AA3A86">
        <w:rPr>
          <w:rFonts w:eastAsiaTheme="minorEastAsia"/>
          <w:snapToGrid w:val="0"/>
          <w:lang w:eastAsia="ja-JP"/>
        </w:rPr>
        <w:instrText xml:space="preserve"> AUTONUM  </w:instrText>
      </w:r>
      <w:r>
        <w:rPr>
          <w:rFonts w:eastAsiaTheme="minorEastAsia"/>
          <w:snapToGrid w:val="0"/>
          <w:lang w:eastAsia="ja-JP"/>
        </w:rPr>
        <w:fldChar w:fldCharType="end"/>
      </w:r>
      <w:r w:rsidR="00AA3A86">
        <w:rPr>
          <w:rFonts w:eastAsiaTheme="minorEastAsia"/>
          <w:snapToGrid w:val="0"/>
          <w:lang w:eastAsia="ja-JP"/>
        </w:rPr>
        <w:tab/>
      </w:r>
      <w:r w:rsidR="004B2AE4" w:rsidRPr="00051975">
        <w:rPr>
          <w:rFonts w:eastAsiaTheme="minorEastAsia"/>
          <w:snapToGrid w:val="0"/>
          <w:lang w:eastAsia="ja-JP"/>
        </w:rPr>
        <w:t xml:space="preserve">En su quincuagésima sesión, el TWA </w:t>
      </w:r>
      <w:r w:rsidR="004B2AE4" w:rsidRPr="00051975">
        <w:rPr>
          <w:rFonts w:cs="Arial"/>
        </w:rPr>
        <w:t xml:space="preserve">acordó proponer la revisión del </w:t>
      </w:r>
      <w:r w:rsidR="004B2AE4" w:rsidRPr="00051975">
        <w:t xml:space="preserve">Anexo I del </w:t>
      </w:r>
      <w:r w:rsidR="004B2AE4" w:rsidRPr="00051975">
        <w:rPr>
          <w:rFonts w:cs="Arial"/>
        </w:rPr>
        <w:t>documento</w:t>
      </w:r>
      <w:r w:rsidR="004B2AE4" w:rsidRPr="00051975">
        <w:t xml:space="preserve"> UPOV/INF/12/5 (parte II: Clases que comprenden más de un género) </w:t>
      </w:r>
      <w:r w:rsidR="00CB7DEF" w:rsidRPr="00051975">
        <w:t xml:space="preserve">con objeto de </w:t>
      </w:r>
      <w:r w:rsidR="004B2AE4" w:rsidRPr="00051975">
        <w:t xml:space="preserve">añadir </w:t>
      </w:r>
      <w:r w:rsidR="00CB7DEF" w:rsidRPr="00051975">
        <w:t>el</w:t>
      </w:r>
      <w:r w:rsidR="004B2AE4" w:rsidRPr="00051975">
        <w:t xml:space="preserve"> </w:t>
      </w:r>
      <w:r w:rsidR="004B2AE4" w:rsidRPr="00051975">
        <w:rPr>
          <w:rFonts w:cs="Arial"/>
        </w:rPr>
        <w:t>género ×</w:t>
      </w:r>
      <w:r w:rsidR="004B2AE4" w:rsidRPr="00051975">
        <w:rPr>
          <w:rFonts w:cs="Arial"/>
          <w:i/>
        </w:rPr>
        <w:t>Trititrigia</w:t>
      </w:r>
      <w:r w:rsidR="004B2AE4" w:rsidRPr="00051975">
        <w:rPr>
          <w:rFonts w:cs="Arial"/>
        </w:rPr>
        <w:t xml:space="preserve"> en </w:t>
      </w:r>
      <w:r w:rsidR="00CB7DEF" w:rsidRPr="00051975">
        <w:rPr>
          <w:rFonts w:cs="Arial"/>
        </w:rPr>
        <w:t xml:space="preserve">la clase de </w:t>
      </w:r>
      <w:r w:rsidR="004B2AE4" w:rsidRPr="00051975">
        <w:rPr>
          <w:rFonts w:cs="Arial"/>
        </w:rPr>
        <w:t xml:space="preserve">denominación de </w:t>
      </w:r>
      <w:r w:rsidR="00CB7DEF" w:rsidRPr="00051975">
        <w:rPr>
          <w:rFonts w:cs="Arial"/>
        </w:rPr>
        <w:t>variedades </w:t>
      </w:r>
      <w:r w:rsidR="004B2AE4" w:rsidRPr="00051975">
        <w:rPr>
          <w:rFonts w:cs="Arial"/>
        </w:rPr>
        <w:t xml:space="preserve">201, </w:t>
      </w:r>
      <w:r w:rsidR="00830161" w:rsidRPr="00051975">
        <w:rPr>
          <w:rFonts w:cs="Arial"/>
        </w:rPr>
        <w:t>como se indica a continuación</w:t>
      </w:r>
      <w:r w:rsidR="004B2AE4" w:rsidRPr="00051975">
        <w:rPr>
          <w:rFonts w:cs="Arial"/>
        </w:rPr>
        <w:t xml:space="preserve"> (véase el </w:t>
      </w:r>
      <w:r w:rsidR="00830161" w:rsidRPr="00051975">
        <w:rPr>
          <w:rFonts w:cs="Arial"/>
        </w:rPr>
        <w:t xml:space="preserve">párrafo 36 del </w:t>
      </w:r>
      <w:r w:rsidR="004B2AE4" w:rsidRPr="00051975">
        <w:rPr>
          <w:rFonts w:cs="Arial"/>
        </w:rPr>
        <w:t>documento TWA/50/9 “</w:t>
      </w:r>
      <w:r w:rsidR="004B2AE4" w:rsidRPr="00972BA9">
        <w:rPr>
          <w:rFonts w:cs="Arial"/>
          <w:i/>
          <w:iCs/>
          <w:lang w:val="es-ES"/>
        </w:rPr>
        <w:t>Report</w:t>
      </w:r>
      <w:r w:rsidR="004B2AE4" w:rsidRPr="00051975">
        <w:rPr>
          <w:rFonts w:cs="Arial"/>
        </w:rPr>
        <w:t>”):</w:t>
      </w:r>
    </w:p>
    <w:p w:rsidR="00AA3A86" w:rsidRDefault="00AA3A86" w:rsidP="00AA3A86">
      <w:pPr>
        <w:rPr>
          <w:rFonts w:cs="Arial"/>
          <w:highlight w:val="cyan"/>
        </w:rPr>
      </w:pPr>
    </w:p>
    <w:p w:rsidR="00CD5309" w:rsidRDefault="00DD1479" w:rsidP="008E77CF">
      <w:pPr>
        <w:jc w:val="center"/>
      </w:pPr>
      <w:r w:rsidRPr="00051975">
        <w:t>LISTA DE CLASES (parte II)</w:t>
      </w:r>
    </w:p>
    <w:p w:rsidR="00AA3A86" w:rsidRDefault="00AA3A86" w:rsidP="00AA3A86">
      <w:r>
        <w:t>,</w:t>
      </w:r>
    </w:p>
    <w:p w:rsidR="00AA3A86" w:rsidRDefault="00DD1479" w:rsidP="008E77CF">
      <w:pPr>
        <w:jc w:val="center"/>
        <w:rPr>
          <w:i/>
        </w:rPr>
      </w:pPr>
      <w:r w:rsidRPr="00051975">
        <w:rPr>
          <w:i/>
        </w:rPr>
        <w:t>Clases que comprenden más de un género</w:t>
      </w:r>
      <w:r w:rsidR="00AA3A86">
        <w:rPr>
          <w:i/>
        </w:rPr>
        <w:t xml:space="preserve"> </w:t>
      </w:r>
      <w:r w:rsidR="00AA3A86" w:rsidRPr="0082242F">
        <w:rPr>
          <w:i/>
        </w:rPr>
        <w:br/>
      </w:r>
    </w:p>
    <w:tbl>
      <w:tblPr>
        <w:tblW w:w="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277"/>
        <w:gridCol w:w="4473"/>
        <w:gridCol w:w="4034"/>
      </w:tblGrid>
      <w:tr w:rsidR="00AA3A86" w:rsidTr="00CC21AC">
        <w:trPr>
          <w:cantSplit/>
          <w:tblHeader/>
        </w:trPr>
        <w:tc>
          <w:tcPr>
            <w:tcW w:w="12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A3A86" w:rsidRDefault="00AA3A86" w:rsidP="00CC21AC">
            <w:pPr>
              <w:spacing w:before="40" w:after="40"/>
              <w:jc w:val="left"/>
              <w:rPr>
                <w:sz w:val="18"/>
                <w:szCs w:val="18"/>
                <w:u w:val="single"/>
              </w:rPr>
            </w:pPr>
          </w:p>
        </w:tc>
        <w:tc>
          <w:tcPr>
            <w:tcW w:w="44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A3A86" w:rsidRDefault="00DD1479" w:rsidP="008E77CF">
            <w:pPr>
              <w:spacing w:before="40" w:after="40"/>
              <w:jc w:val="center"/>
              <w:rPr>
                <w:sz w:val="18"/>
                <w:szCs w:val="18"/>
              </w:rPr>
            </w:pPr>
            <w:r w:rsidRPr="00051975">
              <w:rPr>
                <w:sz w:val="18"/>
                <w:szCs w:val="18"/>
              </w:rPr>
              <w:t>Nombres botánicos</w:t>
            </w:r>
          </w:p>
        </w:tc>
        <w:tc>
          <w:tcPr>
            <w:tcW w:w="40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A3A86" w:rsidRDefault="00DD1479" w:rsidP="008E77CF">
            <w:pPr>
              <w:spacing w:before="40" w:after="40"/>
              <w:jc w:val="center"/>
              <w:rPr>
                <w:sz w:val="18"/>
                <w:szCs w:val="18"/>
              </w:rPr>
            </w:pPr>
            <w:r w:rsidRPr="00051975">
              <w:rPr>
                <w:sz w:val="18"/>
                <w:szCs w:val="18"/>
              </w:rPr>
              <w:t>Códigos UPOV</w:t>
            </w:r>
          </w:p>
        </w:tc>
      </w:tr>
      <w:tr w:rsidR="00AA3A86" w:rsidTr="00CC21AC">
        <w:trPr>
          <w:cantSplit/>
          <w:tblHeader/>
        </w:trPr>
        <w:tc>
          <w:tcPr>
            <w:tcW w:w="1277" w:type="dxa"/>
            <w:tcBorders>
              <w:top w:val="nil"/>
              <w:left w:val="nil"/>
              <w:bottom w:val="nil"/>
              <w:right w:val="nil"/>
            </w:tcBorders>
          </w:tcPr>
          <w:p w:rsidR="00AA3A86" w:rsidRDefault="00AA3A86" w:rsidP="00CC21AC">
            <w:pPr>
              <w:keepNext/>
              <w:spacing w:before="40" w:after="40"/>
              <w:jc w:val="left"/>
              <w:rPr>
                <w:sz w:val="10"/>
                <w:szCs w:val="18"/>
              </w:rPr>
            </w:pPr>
          </w:p>
        </w:tc>
        <w:tc>
          <w:tcPr>
            <w:tcW w:w="4473" w:type="dxa"/>
            <w:tcBorders>
              <w:top w:val="nil"/>
              <w:left w:val="nil"/>
              <w:bottom w:val="nil"/>
              <w:right w:val="nil"/>
            </w:tcBorders>
          </w:tcPr>
          <w:p w:rsidR="00AA3A86" w:rsidRDefault="00AA3A86" w:rsidP="00CC21AC">
            <w:pPr>
              <w:keepNext/>
              <w:spacing w:before="40" w:after="40"/>
              <w:jc w:val="left"/>
              <w:rPr>
                <w:sz w:val="10"/>
                <w:szCs w:val="18"/>
              </w:rPr>
            </w:pPr>
          </w:p>
        </w:tc>
        <w:tc>
          <w:tcPr>
            <w:tcW w:w="4034" w:type="dxa"/>
            <w:tcBorders>
              <w:top w:val="nil"/>
              <w:left w:val="nil"/>
              <w:bottom w:val="nil"/>
              <w:right w:val="nil"/>
            </w:tcBorders>
          </w:tcPr>
          <w:p w:rsidR="00AA3A86" w:rsidRDefault="00AA3A86" w:rsidP="00CC21AC">
            <w:pPr>
              <w:keepNext/>
              <w:spacing w:before="40" w:after="40"/>
              <w:jc w:val="left"/>
              <w:rPr>
                <w:sz w:val="10"/>
                <w:szCs w:val="18"/>
              </w:rPr>
            </w:pPr>
          </w:p>
        </w:tc>
      </w:tr>
      <w:tr w:rsidR="00AA3A86" w:rsidTr="00CC21AC">
        <w:trPr>
          <w:cantSplit/>
        </w:trPr>
        <w:tc>
          <w:tcPr>
            <w:tcW w:w="1277" w:type="dxa"/>
            <w:tcBorders>
              <w:top w:val="single" w:sz="4" w:space="0" w:color="auto"/>
              <w:left w:val="single" w:sz="4" w:space="0" w:color="auto"/>
              <w:bottom w:val="single" w:sz="4" w:space="0" w:color="auto"/>
              <w:right w:val="single" w:sz="4" w:space="0" w:color="auto"/>
            </w:tcBorders>
            <w:hideMark/>
          </w:tcPr>
          <w:p w:rsidR="00AA3A86" w:rsidRDefault="00DD1479" w:rsidP="008E77CF">
            <w:pPr>
              <w:spacing w:before="40" w:after="40"/>
              <w:jc w:val="left"/>
              <w:rPr>
                <w:sz w:val="18"/>
                <w:szCs w:val="18"/>
              </w:rPr>
            </w:pPr>
            <w:r w:rsidRPr="00051975">
              <w:rPr>
                <w:sz w:val="18"/>
                <w:szCs w:val="18"/>
              </w:rPr>
              <w:t>Clase 201</w:t>
            </w:r>
          </w:p>
        </w:tc>
        <w:tc>
          <w:tcPr>
            <w:tcW w:w="4473" w:type="dxa"/>
            <w:tcBorders>
              <w:top w:val="single" w:sz="4" w:space="0" w:color="auto"/>
              <w:left w:val="single" w:sz="4" w:space="0" w:color="auto"/>
              <w:bottom w:val="single" w:sz="4" w:space="0" w:color="auto"/>
              <w:right w:val="single" w:sz="4" w:space="0" w:color="auto"/>
            </w:tcBorders>
            <w:hideMark/>
          </w:tcPr>
          <w:p w:rsidR="00AA3A86" w:rsidRPr="00AA3A86" w:rsidRDefault="00AA3A86" w:rsidP="00CC21AC">
            <w:pPr>
              <w:keepNext/>
              <w:spacing w:before="40" w:after="40"/>
              <w:jc w:val="left"/>
              <w:rPr>
                <w:dstrike/>
                <w:noProof/>
                <w:sz w:val="18"/>
                <w:szCs w:val="18"/>
              </w:rPr>
            </w:pPr>
            <w:r w:rsidRPr="0082242F">
              <w:rPr>
                <w:i/>
                <w:noProof/>
                <w:sz w:val="18"/>
                <w:szCs w:val="18"/>
              </w:rPr>
              <w:t>Secale</w:t>
            </w:r>
            <w:r w:rsidRPr="0082242F">
              <w:rPr>
                <w:noProof/>
                <w:sz w:val="18"/>
                <w:szCs w:val="18"/>
              </w:rPr>
              <w:t xml:space="preserve">, </w:t>
            </w:r>
            <w:r w:rsidRPr="0082242F">
              <w:rPr>
                <w:i/>
                <w:noProof/>
                <w:sz w:val="18"/>
                <w:szCs w:val="18"/>
              </w:rPr>
              <w:t>Triticale</w:t>
            </w:r>
            <w:r w:rsidRPr="0082242F">
              <w:rPr>
                <w:iCs/>
                <w:noProof/>
                <w:sz w:val="18"/>
                <w:szCs w:val="18"/>
              </w:rPr>
              <w:t xml:space="preserve">, </w:t>
            </w:r>
            <w:r w:rsidRPr="0082242F">
              <w:rPr>
                <w:i/>
                <w:noProof/>
                <w:sz w:val="18"/>
                <w:szCs w:val="18"/>
              </w:rPr>
              <w:t xml:space="preserve">Triticum, </w:t>
            </w:r>
            <w:r w:rsidRPr="0082242F">
              <w:rPr>
                <w:rFonts w:cs="Arial"/>
                <w:noProof/>
                <w:sz w:val="18"/>
                <w:szCs w:val="18"/>
                <w:u w:val="single"/>
                <w:shd w:val="pct15" w:color="auto" w:fill="FFFFFF"/>
              </w:rPr>
              <w:t>×</w:t>
            </w:r>
            <w:r w:rsidRPr="0082242F">
              <w:rPr>
                <w:rFonts w:cs="Arial"/>
                <w:i/>
                <w:noProof/>
                <w:sz w:val="18"/>
                <w:szCs w:val="18"/>
                <w:u w:val="single"/>
                <w:shd w:val="pct15" w:color="auto" w:fill="FFFFFF"/>
              </w:rPr>
              <w:t>Trititrigia</w:t>
            </w:r>
          </w:p>
        </w:tc>
        <w:tc>
          <w:tcPr>
            <w:tcW w:w="4034" w:type="dxa"/>
            <w:tcBorders>
              <w:top w:val="single" w:sz="4" w:space="0" w:color="auto"/>
              <w:left w:val="single" w:sz="4" w:space="0" w:color="auto"/>
              <w:bottom w:val="single" w:sz="4" w:space="0" w:color="auto"/>
              <w:right w:val="single" w:sz="4" w:space="0" w:color="auto"/>
            </w:tcBorders>
            <w:hideMark/>
          </w:tcPr>
          <w:p w:rsidR="00AA3A86" w:rsidRPr="0082242F" w:rsidRDefault="00AA3A86" w:rsidP="00AA3A86">
            <w:pPr>
              <w:keepNext/>
              <w:spacing w:before="40" w:after="40"/>
              <w:jc w:val="left"/>
              <w:rPr>
                <w:noProof/>
                <w:sz w:val="18"/>
                <w:szCs w:val="18"/>
              </w:rPr>
            </w:pPr>
            <w:r w:rsidRPr="0082242F">
              <w:rPr>
                <w:noProof/>
                <w:sz w:val="18"/>
                <w:szCs w:val="18"/>
              </w:rPr>
              <w:t xml:space="preserve">SECAL; TRITL; TRITI; </w:t>
            </w:r>
            <w:r w:rsidRPr="0082242F">
              <w:rPr>
                <w:noProof/>
                <w:sz w:val="18"/>
                <w:szCs w:val="18"/>
                <w:u w:val="single"/>
                <w:shd w:val="pct15" w:color="auto" w:fill="FFFFFF"/>
              </w:rPr>
              <w:t>TRITT</w:t>
            </w:r>
          </w:p>
        </w:tc>
      </w:tr>
    </w:tbl>
    <w:p w:rsidR="00AA3A86" w:rsidRDefault="00AA3A86" w:rsidP="00AA3A86">
      <w:pPr>
        <w:rPr>
          <w:rFonts w:eastAsiaTheme="minorEastAsia"/>
          <w:highlight w:val="cyan"/>
          <w:lang w:eastAsia="ja-JP"/>
        </w:rPr>
      </w:pPr>
    </w:p>
    <w:p w:rsidR="00CD5309" w:rsidRDefault="00956145" w:rsidP="008E77CF">
      <w:pPr>
        <w:pStyle w:val="DecisionParagraphs"/>
        <w:ind w:left="4860"/>
        <w:rPr>
          <w:rFonts w:eastAsiaTheme="minorEastAsia"/>
          <w:snapToGrid w:val="0"/>
          <w:lang w:eastAsia="ja-JP"/>
        </w:rPr>
      </w:pPr>
      <w:r>
        <w:rPr>
          <w:rFonts w:eastAsiaTheme="minorEastAsia"/>
        </w:rPr>
        <w:fldChar w:fldCharType="begin"/>
      </w:r>
      <w:r w:rsidR="00AA3A86">
        <w:rPr>
          <w:rFonts w:eastAsiaTheme="minorEastAsia"/>
        </w:rPr>
        <w:instrText xml:space="preserve"> AUTONUM  </w:instrText>
      </w:r>
      <w:r>
        <w:rPr>
          <w:rFonts w:eastAsiaTheme="minorEastAsia"/>
        </w:rPr>
        <w:fldChar w:fldCharType="end"/>
      </w:r>
      <w:r w:rsidR="00AA3A86">
        <w:rPr>
          <w:rFonts w:eastAsiaTheme="minorEastAsia"/>
        </w:rPr>
        <w:tab/>
      </w:r>
      <w:r w:rsidR="00DD1479" w:rsidRPr="00051975">
        <w:rPr>
          <w:rFonts w:eastAsiaTheme="minorEastAsia"/>
        </w:rPr>
        <w:t xml:space="preserve">Se invita al TC a examinar la propuesta de revisar la clase 201 del documento UPOV/INF/12/5 </w:t>
      </w:r>
      <w:r w:rsidR="00F77105" w:rsidRPr="00051975">
        <w:rPr>
          <w:rFonts w:eastAsiaTheme="minorEastAsia"/>
        </w:rPr>
        <w:t xml:space="preserve">con el fin de incluir el </w:t>
      </w:r>
      <w:r w:rsidR="00DD1479" w:rsidRPr="00051975">
        <w:rPr>
          <w:rFonts w:eastAsiaTheme="minorEastAsia"/>
        </w:rPr>
        <w:t>género ×</w:t>
      </w:r>
      <w:r w:rsidR="00DD1479" w:rsidRPr="00051975">
        <w:rPr>
          <w:rFonts w:eastAsiaTheme="minorEastAsia"/>
          <w:i w:val="0"/>
          <w:iCs/>
        </w:rPr>
        <w:t>Trititrigia</w:t>
      </w:r>
      <w:r w:rsidR="00DD1479" w:rsidRPr="00051975">
        <w:rPr>
          <w:rFonts w:eastAsiaTheme="minorEastAsia"/>
        </w:rPr>
        <w:t xml:space="preserve">, según se expone en </w:t>
      </w:r>
      <w:r w:rsidR="00DD1479" w:rsidRPr="00EE0D36">
        <w:rPr>
          <w:rFonts w:eastAsiaTheme="minorEastAsia"/>
        </w:rPr>
        <w:t>el párrafo 41 del presente documento.</w:t>
      </w:r>
    </w:p>
    <w:p w:rsidR="00AA3A86" w:rsidRDefault="00AA3A86" w:rsidP="00AA3A86">
      <w:pPr>
        <w:pStyle w:val="DecisionParagraphs"/>
        <w:ind w:left="4860"/>
        <w:rPr>
          <w:rFonts w:eastAsiaTheme="minorEastAsia"/>
          <w:snapToGrid w:val="0"/>
          <w:lang w:eastAsia="ja-JP"/>
        </w:rPr>
      </w:pPr>
    </w:p>
    <w:p w:rsidR="00CD5309" w:rsidRDefault="00BD6E0C" w:rsidP="008E77CF">
      <w:pPr>
        <w:keepNext/>
        <w:outlineLvl w:val="1"/>
        <w:rPr>
          <w:u w:val="single"/>
        </w:rPr>
      </w:pPr>
      <w:bookmarkStart w:id="44" w:name="_Toc82615468"/>
      <w:r w:rsidRPr="00051975">
        <w:rPr>
          <w:snapToGrid w:val="0"/>
          <w:u w:val="single"/>
        </w:rPr>
        <w:t>Documento UPOV/INF/23 “</w:t>
      </w:r>
      <w:r w:rsidR="00AA622C" w:rsidRPr="00051975">
        <w:rPr>
          <w:u w:val="single"/>
        </w:rPr>
        <w:t xml:space="preserve">Sistema </w:t>
      </w:r>
      <w:r w:rsidRPr="00051975">
        <w:rPr>
          <w:u w:val="single"/>
        </w:rPr>
        <w:t>de códigos de la UPOV”</w:t>
      </w:r>
      <w:bookmarkEnd w:id="44"/>
    </w:p>
    <w:p w:rsidR="00CD5309" w:rsidRDefault="00CD5309" w:rsidP="00A226B2">
      <w:pPr>
        <w:keepNext/>
        <w:rPr>
          <w:lang w:eastAsia="ja-JP"/>
        </w:rPr>
      </w:pPr>
    </w:p>
    <w:p w:rsidR="00CD5309" w:rsidRDefault="00956145" w:rsidP="008E77CF">
      <w:pPr>
        <w:keepNext/>
        <w:rPr>
          <w:snapToGrid w:val="0"/>
        </w:rPr>
      </w:pPr>
      <w:r w:rsidRPr="004159E3">
        <w:fldChar w:fldCharType="begin"/>
      </w:r>
      <w:r w:rsidR="00A226B2" w:rsidRPr="004159E3">
        <w:instrText xml:space="preserve"> AUTONUM  </w:instrText>
      </w:r>
      <w:r w:rsidRPr="004159E3">
        <w:fldChar w:fldCharType="end"/>
      </w:r>
      <w:r w:rsidR="00A226B2" w:rsidRPr="004159E3">
        <w:tab/>
      </w:r>
      <w:r w:rsidR="00BD6E0C" w:rsidRPr="00226BE9">
        <w:rPr>
          <w:snapToGrid w:val="0"/>
        </w:rPr>
        <w:t>En su quincuagésima sesión</w:t>
      </w:r>
      <w:r w:rsidR="00212E36" w:rsidRPr="00226BE9">
        <w:rPr>
          <w:snapToGrid w:val="0"/>
        </w:rPr>
        <w:t>,</w:t>
      </w:r>
      <w:r w:rsidR="00BD6E0C" w:rsidRPr="00226BE9">
        <w:rPr>
          <w:vertAlign w:val="superscript"/>
        </w:rPr>
        <w:footnoteReference w:id="12"/>
      </w:r>
      <w:r w:rsidR="00BD6E0C" w:rsidRPr="00226BE9">
        <w:rPr>
          <w:snapToGrid w:val="0"/>
        </w:rPr>
        <w:t xml:space="preserve"> el TWA respaldó la propuesta de </w:t>
      </w:r>
      <w:r w:rsidR="00B370AF" w:rsidRPr="00226BE9">
        <w:rPr>
          <w:snapToGrid w:val="0"/>
        </w:rPr>
        <w:t>modifica</w:t>
      </w:r>
      <w:r w:rsidR="00212E36" w:rsidRPr="00226BE9">
        <w:rPr>
          <w:snapToGrid w:val="0"/>
        </w:rPr>
        <w:t>r</w:t>
      </w:r>
      <w:r w:rsidR="00B370AF" w:rsidRPr="00226BE9">
        <w:rPr>
          <w:snapToGrid w:val="0"/>
        </w:rPr>
        <w:t xml:space="preserve"> el </w:t>
      </w:r>
      <w:r w:rsidR="00BD6E0C" w:rsidRPr="00226BE9">
        <w:rPr>
          <w:snapToGrid w:val="0"/>
        </w:rPr>
        <w:t xml:space="preserve">sistema de códigos de la UPOV </w:t>
      </w:r>
      <w:r w:rsidR="00051975" w:rsidRPr="00226BE9">
        <w:rPr>
          <w:snapToGrid w:val="0"/>
        </w:rPr>
        <w:t>de manera</w:t>
      </w:r>
      <w:r w:rsidR="00B370AF" w:rsidRPr="00226BE9">
        <w:rPr>
          <w:snapToGrid w:val="0"/>
        </w:rPr>
        <w:t xml:space="preserve"> </w:t>
      </w:r>
      <w:r w:rsidR="00F40EFE" w:rsidRPr="00226BE9">
        <w:rPr>
          <w:snapToGrid w:val="0"/>
        </w:rPr>
        <w:t>que estos proporcionen</w:t>
      </w:r>
      <w:r w:rsidR="00BD6E0C" w:rsidRPr="00226BE9">
        <w:rPr>
          <w:snapToGrid w:val="0"/>
        </w:rPr>
        <w:t xml:space="preserve"> información </w:t>
      </w:r>
      <w:r w:rsidR="00F40EFE" w:rsidRPr="00226BE9">
        <w:rPr>
          <w:snapToGrid w:val="0"/>
        </w:rPr>
        <w:t>sobre</w:t>
      </w:r>
      <w:r w:rsidR="00212E36" w:rsidRPr="00226BE9">
        <w:rPr>
          <w:snapToGrid w:val="0"/>
        </w:rPr>
        <w:t xml:space="preserve"> los</w:t>
      </w:r>
      <w:r w:rsidR="00BD6E0C" w:rsidRPr="00226BE9">
        <w:rPr>
          <w:snapToGrid w:val="0"/>
        </w:rPr>
        <w:t xml:space="preserve"> </w:t>
      </w:r>
      <w:r w:rsidR="00212E36" w:rsidRPr="00226BE9">
        <w:rPr>
          <w:snapToGrid w:val="0"/>
        </w:rPr>
        <w:t xml:space="preserve">tipos, los grupos y la clase de denominación de las </w:t>
      </w:r>
      <w:r w:rsidR="00BD6E0C" w:rsidRPr="00226BE9">
        <w:rPr>
          <w:snapToGrid w:val="0"/>
        </w:rPr>
        <w:t>variedad</w:t>
      </w:r>
      <w:r w:rsidR="00212E36" w:rsidRPr="00226BE9">
        <w:rPr>
          <w:snapToGrid w:val="0"/>
        </w:rPr>
        <w:t>es</w:t>
      </w:r>
      <w:r w:rsidR="00BD6E0C" w:rsidRPr="00226BE9">
        <w:rPr>
          <w:snapToGrid w:val="0"/>
        </w:rPr>
        <w:t xml:space="preserve">, </w:t>
      </w:r>
      <w:r w:rsidR="00212E36" w:rsidRPr="00226BE9">
        <w:rPr>
          <w:lang w:eastAsia="ja-JP"/>
        </w:rPr>
        <w:t xml:space="preserve">según se indica </w:t>
      </w:r>
      <w:r w:rsidR="00BD6E0C" w:rsidRPr="00226BE9">
        <w:rPr>
          <w:snapToGrid w:val="0"/>
        </w:rPr>
        <w:t xml:space="preserve">en </w:t>
      </w:r>
      <w:r w:rsidR="00212E36" w:rsidRPr="00226BE9">
        <w:rPr>
          <w:snapToGrid w:val="0"/>
        </w:rPr>
        <w:t xml:space="preserve">el </w:t>
      </w:r>
      <w:r w:rsidR="00BD6E0C" w:rsidRPr="00226BE9">
        <w:rPr>
          <w:snapToGrid w:val="0"/>
        </w:rPr>
        <w:t>documento UPOV/INF/23/1</w:t>
      </w:r>
      <w:r w:rsidR="00212E36" w:rsidRPr="00226BE9">
        <w:rPr>
          <w:snapToGrid w:val="0"/>
        </w:rPr>
        <w:t> </w:t>
      </w:r>
      <w:r w:rsidR="00BD6E0C" w:rsidRPr="00972BA9">
        <w:rPr>
          <w:snapToGrid w:val="0"/>
          <w:lang w:val="es-ES"/>
        </w:rPr>
        <w:t>Draft</w:t>
      </w:r>
      <w:r w:rsidR="00BD6E0C" w:rsidRPr="00226BE9">
        <w:rPr>
          <w:snapToGrid w:val="0"/>
        </w:rPr>
        <w:t xml:space="preserve"> 2 </w:t>
      </w:r>
      <w:r w:rsidR="00BD6E0C" w:rsidRPr="00226BE9">
        <w:t>(vé</w:t>
      </w:r>
      <w:r w:rsidR="00212E36" w:rsidRPr="00226BE9">
        <w:t>an</w:t>
      </w:r>
      <w:r w:rsidR="00BD6E0C" w:rsidRPr="00226BE9">
        <w:t xml:space="preserve">se </w:t>
      </w:r>
      <w:r w:rsidR="00212E36" w:rsidRPr="00226BE9">
        <w:t xml:space="preserve">los párrafos 48 y 49 del documento </w:t>
      </w:r>
      <w:r w:rsidR="00BD6E0C" w:rsidRPr="00226BE9">
        <w:t>TWA/50/9 “</w:t>
      </w:r>
      <w:r w:rsidR="00BD6E0C" w:rsidRPr="00972BA9">
        <w:rPr>
          <w:i/>
          <w:iCs/>
          <w:lang w:val="es-ES"/>
        </w:rPr>
        <w:t>Report</w:t>
      </w:r>
      <w:r w:rsidR="00BD6E0C" w:rsidRPr="00226BE9">
        <w:t>”)</w:t>
      </w:r>
      <w:r w:rsidR="00BD6E0C" w:rsidRPr="00226BE9">
        <w:rPr>
          <w:lang w:eastAsia="ja-JP"/>
        </w:rPr>
        <w:t>.</w:t>
      </w:r>
      <w:r w:rsidR="00212E36" w:rsidRPr="00226BE9">
        <w:rPr>
          <w:lang w:eastAsia="ja-JP"/>
        </w:rPr>
        <w:t xml:space="preserve"> </w:t>
      </w:r>
    </w:p>
    <w:p w:rsidR="00CD5309" w:rsidRDefault="00CD5309" w:rsidP="00A226B2">
      <w:pPr>
        <w:rPr>
          <w:snapToGrid w:val="0"/>
        </w:rPr>
      </w:pPr>
    </w:p>
    <w:p w:rsidR="00CD5309" w:rsidRDefault="00956145" w:rsidP="008E77CF">
      <w:pPr>
        <w:rPr>
          <w:snapToGrid w:val="0"/>
        </w:rPr>
      </w:pPr>
      <w:r w:rsidRPr="004159E3">
        <w:rPr>
          <w:snapToGrid w:val="0"/>
        </w:rPr>
        <w:fldChar w:fldCharType="begin"/>
      </w:r>
      <w:r w:rsidR="00A226B2" w:rsidRPr="004159E3">
        <w:rPr>
          <w:snapToGrid w:val="0"/>
        </w:rPr>
        <w:instrText xml:space="preserve"> AUTONUM  </w:instrText>
      </w:r>
      <w:r w:rsidRPr="004159E3">
        <w:rPr>
          <w:snapToGrid w:val="0"/>
        </w:rPr>
        <w:fldChar w:fldCharType="end"/>
      </w:r>
      <w:r w:rsidR="00A226B2" w:rsidRPr="004159E3">
        <w:rPr>
          <w:snapToGrid w:val="0"/>
        </w:rPr>
        <w:tab/>
      </w:r>
      <w:r w:rsidR="000D7816" w:rsidRPr="00226BE9">
        <w:rPr>
          <w:snapToGrid w:val="0"/>
        </w:rPr>
        <w:t>El TWA prop</w:t>
      </w:r>
      <w:r w:rsidR="00565703" w:rsidRPr="00226BE9">
        <w:rPr>
          <w:snapToGrid w:val="0"/>
        </w:rPr>
        <w:t>uso</w:t>
      </w:r>
      <w:r w:rsidR="000D7816" w:rsidRPr="00226BE9">
        <w:rPr>
          <w:snapToGrid w:val="0"/>
        </w:rPr>
        <w:t xml:space="preserve"> </w:t>
      </w:r>
      <w:r w:rsidR="0059515B" w:rsidRPr="00226BE9">
        <w:rPr>
          <w:snapToGrid w:val="0"/>
        </w:rPr>
        <w:t>limitar</w:t>
      </w:r>
      <w:r w:rsidR="008344DF" w:rsidRPr="00226BE9">
        <w:rPr>
          <w:snapToGrid w:val="0"/>
        </w:rPr>
        <w:t xml:space="preserve"> </w:t>
      </w:r>
      <w:r w:rsidR="005D32D8" w:rsidRPr="00226BE9">
        <w:rPr>
          <w:snapToGrid w:val="0"/>
        </w:rPr>
        <w:t>el</w:t>
      </w:r>
      <w:r w:rsidR="00565703" w:rsidRPr="00226BE9">
        <w:rPr>
          <w:snapToGrid w:val="0"/>
        </w:rPr>
        <w:t xml:space="preserve"> </w:t>
      </w:r>
      <w:r w:rsidR="000D7816" w:rsidRPr="00226BE9">
        <w:rPr>
          <w:snapToGrid w:val="0"/>
        </w:rPr>
        <w:t xml:space="preserve">número de caracteres </w:t>
      </w:r>
      <w:r w:rsidR="00565703" w:rsidRPr="00226BE9">
        <w:rPr>
          <w:snapToGrid w:val="0"/>
        </w:rPr>
        <w:t xml:space="preserve">del </w:t>
      </w:r>
      <w:r w:rsidR="000D7816" w:rsidRPr="00226BE9">
        <w:rPr>
          <w:snapToGrid w:val="0"/>
        </w:rPr>
        <w:t>elemento añadido</w:t>
      </w:r>
      <w:r w:rsidR="00565703" w:rsidRPr="00226BE9">
        <w:rPr>
          <w:snapToGrid w:val="0"/>
        </w:rPr>
        <w:t xml:space="preserve"> para </w:t>
      </w:r>
      <w:r w:rsidR="000D7816" w:rsidRPr="00226BE9">
        <w:rPr>
          <w:snapToGrid w:val="0"/>
        </w:rPr>
        <w:t xml:space="preserve">evitar </w:t>
      </w:r>
      <w:r w:rsidR="008F660C" w:rsidRPr="00226BE9">
        <w:rPr>
          <w:snapToGrid w:val="0"/>
        </w:rPr>
        <w:t xml:space="preserve">que </w:t>
      </w:r>
      <w:r w:rsidR="00C70693" w:rsidRPr="00226BE9">
        <w:rPr>
          <w:snapToGrid w:val="0"/>
        </w:rPr>
        <w:t>resulte</w:t>
      </w:r>
      <w:r w:rsidR="008F660C" w:rsidRPr="00226BE9">
        <w:rPr>
          <w:snapToGrid w:val="0"/>
        </w:rPr>
        <w:t xml:space="preserve"> </w:t>
      </w:r>
      <w:r w:rsidR="007E2969" w:rsidRPr="00226BE9">
        <w:rPr>
          <w:snapToGrid w:val="0"/>
        </w:rPr>
        <w:t>excesivamente</w:t>
      </w:r>
      <w:r w:rsidR="00C70693" w:rsidRPr="00226BE9">
        <w:rPr>
          <w:snapToGrid w:val="0"/>
        </w:rPr>
        <w:t xml:space="preserve"> </w:t>
      </w:r>
      <w:r w:rsidR="008F660C" w:rsidRPr="00226BE9">
        <w:rPr>
          <w:snapToGrid w:val="0"/>
        </w:rPr>
        <w:t>extens</w:t>
      </w:r>
      <w:r w:rsidR="00C70693" w:rsidRPr="00226BE9">
        <w:rPr>
          <w:snapToGrid w:val="0"/>
        </w:rPr>
        <w:t>o</w:t>
      </w:r>
      <w:r w:rsidR="000D7816" w:rsidRPr="00226BE9">
        <w:rPr>
          <w:snapToGrid w:val="0"/>
        </w:rPr>
        <w:t>.</w:t>
      </w:r>
    </w:p>
    <w:p w:rsidR="00CD5309" w:rsidRDefault="00CD5309" w:rsidP="00A226B2"/>
    <w:p w:rsidR="00CD5309" w:rsidRDefault="00956145" w:rsidP="008E77CF">
      <w:r w:rsidRPr="004159E3">
        <w:fldChar w:fldCharType="begin"/>
      </w:r>
      <w:r w:rsidR="00A226B2" w:rsidRPr="004159E3">
        <w:instrText xml:space="preserve"> AUTONUM  </w:instrText>
      </w:r>
      <w:r w:rsidRPr="004159E3">
        <w:fldChar w:fldCharType="end"/>
      </w:r>
      <w:r w:rsidR="00A226B2" w:rsidRPr="004159E3">
        <w:tab/>
      </w:r>
      <w:r w:rsidR="006F13F6" w:rsidRPr="00226BE9">
        <w:t xml:space="preserve">Se invita al TC a pedir a la Oficina de la Unión que formule una propuesta para someterla al examen de los TWP y el TC en sus sesiones de 2022, a fin de </w:t>
      </w:r>
      <w:r w:rsidR="005D32D8" w:rsidRPr="00226BE9">
        <w:t xml:space="preserve">establecer el número máximo </w:t>
      </w:r>
      <w:r w:rsidR="006F13F6" w:rsidRPr="00226BE9">
        <w:t xml:space="preserve">de caracteres </w:t>
      </w:r>
      <w:r w:rsidR="002955D6" w:rsidRPr="00226BE9">
        <w:t xml:space="preserve">que puede contener el elemento </w:t>
      </w:r>
      <w:r w:rsidR="005D32D8" w:rsidRPr="00226BE9">
        <w:t>añadido a los códigos UPOV</w:t>
      </w:r>
      <w:r w:rsidR="006F13F6" w:rsidRPr="00226BE9">
        <w:t>.</w:t>
      </w:r>
    </w:p>
    <w:p w:rsidR="00CD5309" w:rsidRDefault="00CD5309" w:rsidP="00A226B2"/>
    <w:p w:rsidR="00CD5309" w:rsidRDefault="00956145" w:rsidP="008E77CF">
      <w:pPr>
        <w:pStyle w:val="DecisionParagraphs"/>
      </w:pPr>
      <w:r w:rsidRPr="004159E3">
        <w:fldChar w:fldCharType="begin"/>
      </w:r>
      <w:r w:rsidR="00A226B2" w:rsidRPr="004159E3">
        <w:instrText xml:space="preserve"> AUTONUM  </w:instrText>
      </w:r>
      <w:r w:rsidRPr="004159E3">
        <w:fldChar w:fldCharType="end"/>
      </w:r>
      <w:r w:rsidR="00A226B2" w:rsidRPr="004159E3">
        <w:tab/>
      </w:r>
      <w:r w:rsidR="005D32D8" w:rsidRPr="00C44D6C">
        <w:t xml:space="preserve">Se invita al TC a pedir a la Oficina de la Unión que formule una propuesta para someterla al examen de los TWP y el TC en sus sesiones de 2022, a fin de </w:t>
      </w:r>
      <w:r w:rsidR="00226BE9" w:rsidRPr="00C44D6C">
        <w:t>establecer</w:t>
      </w:r>
      <w:r w:rsidR="005D32D8" w:rsidRPr="00C44D6C">
        <w:t xml:space="preserve"> el número máximo de caracteres </w:t>
      </w:r>
      <w:r w:rsidR="002955D6" w:rsidRPr="00C44D6C">
        <w:t xml:space="preserve">que puede contener el elemento </w:t>
      </w:r>
      <w:r w:rsidR="005D32D8" w:rsidRPr="00C44D6C">
        <w:t>añadido a los códigos UPOV.</w:t>
      </w:r>
    </w:p>
    <w:p w:rsidR="00CD5309" w:rsidRDefault="00CD5309" w:rsidP="00A226B2"/>
    <w:p w:rsidR="00CD5309" w:rsidRDefault="00CD5309" w:rsidP="00A226B2"/>
    <w:p w:rsidR="00CD5309" w:rsidRDefault="005D32D8" w:rsidP="008E77CF">
      <w:pPr>
        <w:pStyle w:val="Heading2"/>
        <w:rPr>
          <w:lang w:val="es-ES_tradnl"/>
        </w:rPr>
      </w:pPr>
      <w:bookmarkStart w:id="45" w:name="_Toc82615469"/>
      <w:r w:rsidRPr="00C44D6C">
        <w:rPr>
          <w:lang w:val="es-ES_tradnl"/>
        </w:rPr>
        <w:t>Documento TGP/7 “Elaboración de las directrices de examen”</w:t>
      </w:r>
      <w:bookmarkEnd w:id="45"/>
    </w:p>
    <w:p w:rsidR="00CD5309" w:rsidRDefault="00CD5309" w:rsidP="00A226B2">
      <w:pPr>
        <w:keepNext/>
      </w:pPr>
    </w:p>
    <w:p w:rsidR="00CD5309" w:rsidRDefault="00C44D6C" w:rsidP="008E77CF">
      <w:pPr>
        <w:pStyle w:val="Heading3"/>
        <w:rPr>
          <w:lang w:val="es-ES_tradnl"/>
        </w:rPr>
      </w:pPr>
      <w:bookmarkStart w:id="46" w:name="_Toc82615470"/>
      <w:r w:rsidRPr="008E48D6">
        <w:rPr>
          <w:lang w:val="es-ES_tradnl"/>
        </w:rPr>
        <w:t xml:space="preserve">Adición de un nivel de expresión </w:t>
      </w:r>
      <w:r w:rsidR="005D32D8" w:rsidRPr="008E48D6">
        <w:rPr>
          <w:lang w:val="es-ES_tradnl"/>
        </w:rPr>
        <w:t xml:space="preserve">y colocación </w:t>
      </w:r>
      <w:r w:rsidRPr="008E48D6">
        <w:rPr>
          <w:lang w:val="es-ES_tradnl"/>
        </w:rPr>
        <w:t>de los caracteres de resistencia a las enfermedades no señalados con asterisco en la sección 5 del cuestionario técnico</w:t>
      </w:r>
      <w:bookmarkEnd w:id="46"/>
    </w:p>
    <w:p w:rsidR="00CD5309" w:rsidRDefault="00CD5309" w:rsidP="00A226B2">
      <w:pPr>
        <w:keepNext/>
      </w:pPr>
    </w:p>
    <w:p w:rsidR="00CD5309" w:rsidRDefault="00956145" w:rsidP="008E77CF">
      <w:pPr>
        <w:keepNext/>
      </w:pPr>
      <w:r w:rsidRPr="004159E3">
        <w:fldChar w:fldCharType="begin"/>
      </w:r>
      <w:r w:rsidR="00A226B2" w:rsidRPr="004159E3">
        <w:instrText xml:space="preserve"> AUTONUM  </w:instrText>
      </w:r>
      <w:r w:rsidRPr="004159E3">
        <w:fldChar w:fldCharType="end"/>
      </w:r>
      <w:r w:rsidR="00A226B2" w:rsidRPr="004159E3">
        <w:tab/>
      </w:r>
      <w:r w:rsidR="004B1FF2" w:rsidRPr="0018438F">
        <w:t>En su quincuagésima quinta sesión,</w:t>
      </w:r>
      <w:r w:rsidR="004B1FF2" w:rsidRPr="0018438F">
        <w:rPr>
          <w:rStyle w:val="FootnoteReference"/>
          <w:rFonts w:cs="Arial"/>
          <w:snapToGrid w:val="0"/>
        </w:rPr>
        <w:footnoteReference w:id="13"/>
      </w:r>
      <w:r w:rsidR="004B1FF2" w:rsidRPr="0018438F">
        <w:t xml:space="preserve"> el TWV acordó proponer que los caracteres de resistencia a las enfermedades </w:t>
      </w:r>
      <w:r w:rsidR="00E13539" w:rsidRPr="0018438F">
        <w:t xml:space="preserve">se presenten </w:t>
      </w:r>
      <w:r w:rsidR="004B1FF2" w:rsidRPr="0018438F">
        <w:t xml:space="preserve">en </w:t>
      </w:r>
      <w:r w:rsidR="00E13539" w:rsidRPr="0018438F">
        <w:t>la sección </w:t>
      </w:r>
      <w:r w:rsidR="004B1FF2" w:rsidRPr="0018438F">
        <w:t xml:space="preserve">5 </w:t>
      </w:r>
      <w:r w:rsidR="00E13539" w:rsidRPr="0018438F">
        <w:t xml:space="preserve">del cuestionario técnico, añadiendo el </w:t>
      </w:r>
      <w:r w:rsidR="004B1FF2" w:rsidRPr="0018438F">
        <w:t xml:space="preserve">nivel de expresión “no </w:t>
      </w:r>
      <w:r w:rsidR="00E13539" w:rsidRPr="0018438F">
        <w:t>examinada</w:t>
      </w:r>
      <w:r w:rsidR="004B1FF2" w:rsidRPr="0018438F">
        <w:t xml:space="preserve">” </w:t>
      </w:r>
      <w:r w:rsidR="00946051" w:rsidRPr="0018438F">
        <w:t>en caso de que</w:t>
      </w:r>
      <w:r w:rsidR="004B1FF2" w:rsidRPr="0018438F">
        <w:t xml:space="preserve"> </w:t>
      </w:r>
      <w:r w:rsidR="00946051" w:rsidRPr="0018438F">
        <w:t xml:space="preserve">el </w:t>
      </w:r>
      <w:r w:rsidR="004B1FF2" w:rsidRPr="0018438F">
        <w:t xml:space="preserve">carácter no </w:t>
      </w:r>
      <w:r w:rsidR="00946051" w:rsidRPr="0018438F">
        <w:t xml:space="preserve">esté señalado </w:t>
      </w:r>
      <w:r w:rsidR="004B1FF2" w:rsidRPr="0018438F">
        <w:t xml:space="preserve">con </w:t>
      </w:r>
      <w:r w:rsidR="00946051" w:rsidRPr="0018438F">
        <w:t>u</w:t>
      </w:r>
      <w:r w:rsidR="004B1FF2" w:rsidRPr="0018438F">
        <w:t xml:space="preserve">n asterisco </w:t>
      </w:r>
      <w:r w:rsidR="00946051" w:rsidRPr="0018438F">
        <w:t xml:space="preserve">en la </w:t>
      </w:r>
      <w:r w:rsidR="004B1FF2" w:rsidRPr="0018438F">
        <w:t>tabla de caracteres (véa</w:t>
      </w:r>
      <w:r w:rsidR="0018438F" w:rsidRPr="0018438F">
        <w:t>n</w:t>
      </w:r>
      <w:r w:rsidR="004B1FF2" w:rsidRPr="0018438F">
        <w:t xml:space="preserve">se </w:t>
      </w:r>
      <w:r w:rsidR="00E13539" w:rsidRPr="0018438F">
        <w:t>los párrafos 37 a 39 d</w:t>
      </w:r>
      <w:r w:rsidR="004B1FF2" w:rsidRPr="0018438F">
        <w:t>el documento TWV55/16 “</w:t>
      </w:r>
      <w:r w:rsidR="004B1FF2" w:rsidRPr="00972BA9">
        <w:rPr>
          <w:i/>
          <w:iCs/>
          <w:lang w:val="es-ES"/>
        </w:rPr>
        <w:t>Report</w:t>
      </w:r>
      <w:r w:rsidR="004B1FF2" w:rsidRPr="0018438F">
        <w:t>”).</w:t>
      </w:r>
      <w:r w:rsidR="00A226B2" w:rsidRPr="004159E3">
        <w:t xml:space="preserve"> </w:t>
      </w:r>
    </w:p>
    <w:p w:rsidR="00CD5309" w:rsidRDefault="00CD5309" w:rsidP="00A226B2"/>
    <w:p w:rsidR="00CD5309" w:rsidRDefault="00946051" w:rsidP="008E77CF">
      <w:pPr>
        <w:pStyle w:val="Heading4"/>
        <w:rPr>
          <w:lang w:val="es-ES_tradnl"/>
        </w:rPr>
      </w:pPr>
      <w:bookmarkStart w:id="47" w:name="_Toc82615471"/>
      <w:r w:rsidRPr="0018438F">
        <w:rPr>
          <w:lang w:val="es-ES_tradnl"/>
        </w:rPr>
        <w:t xml:space="preserve">Orientación </w:t>
      </w:r>
      <w:r w:rsidR="00AA1F02" w:rsidRPr="0018438F">
        <w:rPr>
          <w:lang w:val="es-ES_tradnl"/>
        </w:rPr>
        <w:t>ofrecida</w:t>
      </w:r>
      <w:r w:rsidRPr="0018438F">
        <w:rPr>
          <w:lang w:val="es-ES_tradnl"/>
        </w:rPr>
        <w:t xml:space="preserve"> actualmente en el documento TGP/7</w:t>
      </w:r>
      <w:bookmarkEnd w:id="47"/>
    </w:p>
    <w:p w:rsidR="00CD5309" w:rsidRDefault="00CD5309" w:rsidP="00A226B2">
      <w:pPr>
        <w:rPr>
          <w:snapToGrid w:val="0"/>
        </w:rPr>
      </w:pPr>
    </w:p>
    <w:p w:rsidR="00DC07BB" w:rsidRDefault="00956145" w:rsidP="008E77CF">
      <w:pPr>
        <w:rPr>
          <w:snapToGrid w:val="0"/>
        </w:rPr>
      </w:pPr>
      <w:r w:rsidRPr="004159E3">
        <w:rPr>
          <w:snapToGrid w:val="0"/>
        </w:rPr>
        <w:fldChar w:fldCharType="begin"/>
      </w:r>
      <w:r w:rsidR="00A226B2" w:rsidRPr="004159E3">
        <w:rPr>
          <w:snapToGrid w:val="0"/>
        </w:rPr>
        <w:instrText xml:space="preserve"> AUTONUM  </w:instrText>
      </w:r>
      <w:r w:rsidRPr="004159E3">
        <w:rPr>
          <w:snapToGrid w:val="0"/>
        </w:rPr>
        <w:fldChar w:fldCharType="end"/>
      </w:r>
      <w:r w:rsidR="00A226B2" w:rsidRPr="004159E3">
        <w:rPr>
          <w:snapToGrid w:val="0"/>
        </w:rPr>
        <w:tab/>
      </w:r>
      <w:r w:rsidR="00AA1F02" w:rsidRPr="0018438F">
        <w:rPr>
          <w:snapToGrid w:val="0"/>
        </w:rPr>
        <w:t xml:space="preserve">Actualmente se ofrece </w:t>
      </w:r>
      <w:r w:rsidR="00946051" w:rsidRPr="0018438F">
        <w:rPr>
          <w:snapToGrid w:val="0"/>
        </w:rPr>
        <w:t xml:space="preserve">la </w:t>
      </w:r>
      <w:r w:rsidR="00AA1F02" w:rsidRPr="0018438F">
        <w:rPr>
          <w:snapToGrid w:val="0"/>
        </w:rPr>
        <w:t xml:space="preserve">siguiente </w:t>
      </w:r>
      <w:r w:rsidR="00946051" w:rsidRPr="0018438F">
        <w:rPr>
          <w:snapToGrid w:val="0"/>
        </w:rPr>
        <w:t>orientación en el documento TGP/</w:t>
      </w:r>
      <w:r w:rsidR="0018438F" w:rsidRPr="0018438F">
        <w:rPr>
          <w:snapToGrid w:val="0"/>
        </w:rPr>
        <w:t>7</w:t>
      </w:r>
      <w:r w:rsidR="00946051" w:rsidRPr="0018438F">
        <w:rPr>
          <w:snapToGrid w:val="0"/>
        </w:rPr>
        <w:t>:</w:t>
      </w:r>
    </w:p>
    <w:p w:rsidR="00CD5309" w:rsidRDefault="00CD5309" w:rsidP="00A226B2">
      <w:pPr>
        <w:rPr>
          <w:snapToGrid w:val="0"/>
        </w:rPr>
      </w:pPr>
    </w:p>
    <w:p w:rsidR="00CD5309" w:rsidRDefault="00AA1F02" w:rsidP="008E77CF">
      <w:pPr>
        <w:ind w:left="567" w:right="567"/>
        <w:rPr>
          <w:rFonts w:cs="Arial"/>
          <w:i/>
          <w:snapToGrid w:val="0"/>
          <w:sz w:val="18"/>
          <w:szCs w:val="18"/>
        </w:rPr>
      </w:pPr>
      <w:r w:rsidRPr="0018438F">
        <w:rPr>
          <w:rFonts w:cs="Arial"/>
          <w:i/>
          <w:snapToGrid w:val="0"/>
          <w:sz w:val="18"/>
          <w:szCs w:val="18"/>
        </w:rPr>
        <w:t>“GN 13</w:t>
      </w:r>
      <w:r w:rsidR="00A226B2" w:rsidRPr="004159E3">
        <w:rPr>
          <w:rFonts w:cs="Arial"/>
          <w:i/>
          <w:snapToGrid w:val="0"/>
          <w:sz w:val="18"/>
          <w:szCs w:val="18"/>
        </w:rPr>
        <w:tab/>
      </w:r>
      <w:r w:rsidRPr="0018438F">
        <w:rPr>
          <w:rFonts w:cs="Arial"/>
          <w:i/>
          <w:snapToGrid w:val="0"/>
          <w:sz w:val="18"/>
          <w:szCs w:val="18"/>
        </w:rPr>
        <w:t>Caracteres con funciones específicas</w:t>
      </w:r>
    </w:p>
    <w:p w:rsidR="00CD5309" w:rsidRDefault="00A226B2" w:rsidP="00A226B2">
      <w:pPr>
        <w:ind w:left="567" w:right="567"/>
        <w:rPr>
          <w:rFonts w:cs="Arial"/>
          <w:i/>
          <w:snapToGrid w:val="0"/>
          <w:sz w:val="18"/>
          <w:szCs w:val="18"/>
        </w:rPr>
      </w:pPr>
      <w:r w:rsidRPr="004159E3">
        <w:rPr>
          <w:rFonts w:cs="Arial"/>
          <w:i/>
          <w:snapToGrid w:val="0"/>
          <w:sz w:val="18"/>
          <w:szCs w:val="18"/>
        </w:rPr>
        <w:t>[…]</w:t>
      </w:r>
    </w:p>
    <w:p w:rsidR="00CD5309" w:rsidRDefault="00A226B2" w:rsidP="008E77CF">
      <w:pPr>
        <w:ind w:left="567" w:right="567"/>
        <w:rPr>
          <w:rFonts w:cs="Arial"/>
          <w:i/>
          <w:snapToGrid w:val="0"/>
          <w:sz w:val="18"/>
          <w:szCs w:val="18"/>
        </w:rPr>
      </w:pPr>
      <w:r w:rsidRPr="004159E3">
        <w:rPr>
          <w:rFonts w:cs="Arial"/>
          <w:i/>
          <w:snapToGrid w:val="0"/>
          <w:sz w:val="18"/>
          <w:szCs w:val="18"/>
        </w:rPr>
        <w:t>3.</w:t>
      </w:r>
      <w:r w:rsidRPr="004159E3">
        <w:rPr>
          <w:rFonts w:cs="Arial"/>
          <w:i/>
          <w:snapToGrid w:val="0"/>
          <w:sz w:val="18"/>
          <w:szCs w:val="18"/>
        </w:rPr>
        <w:tab/>
      </w:r>
      <w:r w:rsidR="00AA1F02" w:rsidRPr="0018438F">
        <w:rPr>
          <w:rFonts w:cs="Arial"/>
          <w:i/>
          <w:snapToGrid w:val="0"/>
          <w:sz w:val="18"/>
          <w:szCs w:val="18"/>
        </w:rPr>
        <w:t>Caracteres del Cuestionario Técnico (Capítulo 10: TQ 5)</w:t>
      </w:r>
    </w:p>
    <w:p w:rsidR="00CD5309" w:rsidRDefault="00A226B2" w:rsidP="00A226B2">
      <w:pPr>
        <w:ind w:left="567" w:right="567"/>
        <w:rPr>
          <w:rFonts w:cs="Arial"/>
          <w:i/>
          <w:snapToGrid w:val="0"/>
          <w:sz w:val="18"/>
          <w:szCs w:val="18"/>
        </w:rPr>
      </w:pPr>
      <w:r w:rsidRPr="004159E3">
        <w:rPr>
          <w:rFonts w:cs="Arial"/>
          <w:i/>
          <w:snapToGrid w:val="0"/>
          <w:sz w:val="18"/>
          <w:szCs w:val="18"/>
        </w:rPr>
        <w:t>[…]</w:t>
      </w:r>
    </w:p>
    <w:p w:rsidR="00CD5309" w:rsidRDefault="00A226B2" w:rsidP="008E77CF">
      <w:pPr>
        <w:ind w:left="567" w:right="567"/>
        <w:rPr>
          <w:rFonts w:cs="Arial"/>
          <w:i/>
          <w:snapToGrid w:val="0"/>
          <w:sz w:val="18"/>
          <w:szCs w:val="18"/>
        </w:rPr>
      </w:pPr>
      <w:r w:rsidRPr="004159E3">
        <w:rPr>
          <w:rFonts w:cs="Arial"/>
          <w:i/>
          <w:snapToGrid w:val="0"/>
          <w:sz w:val="18"/>
          <w:szCs w:val="18"/>
        </w:rPr>
        <w:t>3.6</w:t>
      </w:r>
      <w:r w:rsidRPr="004159E3">
        <w:rPr>
          <w:rFonts w:cs="Arial"/>
          <w:i/>
          <w:snapToGrid w:val="0"/>
          <w:sz w:val="18"/>
          <w:szCs w:val="18"/>
        </w:rPr>
        <w:tab/>
      </w:r>
      <w:r w:rsidR="00AA1F02" w:rsidRPr="0018438F">
        <w:rPr>
          <w:rFonts w:cs="Arial"/>
          <w:i/>
          <w:snapToGrid w:val="0"/>
          <w:sz w:val="18"/>
          <w:szCs w:val="18"/>
        </w:rPr>
        <w:t>En la nota orientativa GN 13.4).b) se explica que “los caracteres del Cuestionario Técnico seleccionados de la tabla de caracteres deberán estar señalados con asterisco en la tabla de caracteres”.</w:t>
      </w:r>
      <w:r w:rsidR="004159E3">
        <w:rPr>
          <w:rFonts w:cs="Arial"/>
          <w:i/>
          <w:snapToGrid w:val="0"/>
          <w:sz w:val="18"/>
          <w:szCs w:val="18"/>
        </w:rPr>
        <w:t xml:space="preserve"> </w:t>
      </w:r>
      <w:r w:rsidR="00AA1F02" w:rsidRPr="0018438F">
        <w:rPr>
          <w:rFonts w:cs="Arial"/>
          <w:i/>
          <w:snapToGrid w:val="0"/>
          <w:sz w:val="18"/>
          <w:szCs w:val="18"/>
        </w:rPr>
        <w:t>Es posible que algunos caracteres no estén señalados con asterisco en la tabla de caracteres, particularmente los caracteres de resistencia a las enfermedades, que podrían ser útiles como caracteres de agrupamiento.</w:t>
      </w:r>
      <w:r w:rsidR="004159E3">
        <w:rPr>
          <w:rFonts w:cs="Arial"/>
          <w:i/>
          <w:snapToGrid w:val="0"/>
          <w:sz w:val="18"/>
          <w:szCs w:val="18"/>
        </w:rPr>
        <w:t xml:space="preserve"> </w:t>
      </w:r>
      <w:r w:rsidR="00AA1F02" w:rsidRPr="0018438F">
        <w:rPr>
          <w:rFonts w:cs="Arial"/>
          <w:i/>
          <w:snapToGrid w:val="0"/>
          <w:sz w:val="18"/>
          <w:szCs w:val="18"/>
        </w:rPr>
        <w:t>Por lo que respecta a los caracteres de resistencia a las enfermedades, por ejemplo, puede ocurrir que los requisitos técnicos o sobre la cuarentena impidan su utilización en algunos de los miembros de la Unión.</w:t>
      </w:r>
      <w:r w:rsidR="004159E3">
        <w:rPr>
          <w:rFonts w:cs="Arial"/>
          <w:i/>
          <w:snapToGrid w:val="0"/>
          <w:sz w:val="18"/>
          <w:szCs w:val="18"/>
        </w:rPr>
        <w:t xml:space="preserve"> </w:t>
      </w:r>
      <w:r w:rsidR="00C51B10" w:rsidRPr="0018438F">
        <w:rPr>
          <w:rFonts w:cs="Arial"/>
          <w:i/>
          <w:snapToGrid w:val="0"/>
          <w:sz w:val="18"/>
          <w:szCs w:val="18"/>
        </w:rPr>
        <w:t>Debido a esos mismos obstáculos, los solicitantes podrían tener dificultades en suministrar la información sobre esos caracteres si figuran en la sección 5 del Cuestionario Técnico “Caracteres de la variedad que se deben indicar”.</w:t>
      </w:r>
      <w:r w:rsidR="004159E3">
        <w:rPr>
          <w:rFonts w:cs="Arial"/>
          <w:i/>
          <w:snapToGrid w:val="0"/>
          <w:sz w:val="18"/>
          <w:szCs w:val="18"/>
        </w:rPr>
        <w:t xml:space="preserve"> </w:t>
      </w:r>
      <w:r w:rsidR="00C51B10" w:rsidRPr="0018438F">
        <w:rPr>
          <w:rFonts w:cs="Arial"/>
          <w:i/>
          <w:snapToGrid w:val="0"/>
          <w:sz w:val="18"/>
          <w:szCs w:val="18"/>
        </w:rPr>
        <w:t>Así pues, la información sobre esos caracteres debería figurar en la sección 7 del Cuestionario Técnico “Información complementaria que pueda facilitar el examen de la variedad”.</w:t>
      </w:r>
      <w:r w:rsidR="004159E3">
        <w:rPr>
          <w:rFonts w:cs="Arial"/>
          <w:i/>
          <w:snapToGrid w:val="0"/>
          <w:sz w:val="18"/>
          <w:szCs w:val="18"/>
        </w:rPr>
        <w:t xml:space="preserve"> </w:t>
      </w:r>
      <w:r w:rsidR="00C51B10" w:rsidRPr="0018438F">
        <w:rPr>
          <w:rFonts w:cs="Arial"/>
          <w:i/>
          <w:snapToGrid w:val="0"/>
          <w:sz w:val="18"/>
          <w:szCs w:val="18"/>
        </w:rPr>
        <w:t xml:space="preserve">Las orientaciones sobre la presentación de caracteres que figuren en la sección 5 (véanse las notas GN 13.3 y 13.4 </w:t>
      </w:r>
      <w:r w:rsidR="00C51B10" w:rsidRPr="0018438F">
        <w:rPr>
          <w:rFonts w:cs="Arial"/>
          <w:iCs/>
          <w:snapToGrid w:val="0"/>
          <w:sz w:val="18"/>
          <w:szCs w:val="18"/>
        </w:rPr>
        <w:t>supra</w:t>
      </w:r>
      <w:r w:rsidR="00C51B10" w:rsidRPr="0018438F">
        <w:rPr>
          <w:rFonts w:cs="Arial"/>
          <w:i/>
          <w:snapToGrid w:val="0"/>
          <w:sz w:val="18"/>
          <w:szCs w:val="18"/>
        </w:rPr>
        <w:t>) también serían aplicables para la presentación de caracteres en la sección 7.”</w:t>
      </w:r>
    </w:p>
    <w:p w:rsidR="00CD5309" w:rsidRDefault="00CD5309" w:rsidP="00A226B2"/>
    <w:p w:rsidR="00CD5309" w:rsidRDefault="00956145" w:rsidP="008E77CF">
      <w:pPr>
        <w:rPr>
          <w:rFonts w:cs="Arial"/>
        </w:rPr>
      </w:pPr>
      <w:r w:rsidRPr="004159E3">
        <w:fldChar w:fldCharType="begin"/>
      </w:r>
      <w:r w:rsidR="00A226B2" w:rsidRPr="004159E3">
        <w:instrText xml:space="preserve"> AUTONUM  </w:instrText>
      </w:r>
      <w:r w:rsidRPr="004159E3">
        <w:fldChar w:fldCharType="end"/>
      </w:r>
      <w:r w:rsidR="00A226B2" w:rsidRPr="004159E3">
        <w:tab/>
      </w:r>
      <w:r w:rsidR="00126EC3" w:rsidRPr="0018438F">
        <w:rPr>
          <w:rFonts w:cs="Arial"/>
        </w:rPr>
        <w:t xml:space="preserve">Actualmente se está </w:t>
      </w:r>
      <w:r w:rsidR="00FB110C" w:rsidRPr="0018438F">
        <w:rPr>
          <w:rFonts w:cs="Arial"/>
        </w:rPr>
        <w:t>considera</w:t>
      </w:r>
      <w:r w:rsidR="00126EC3" w:rsidRPr="0018438F">
        <w:rPr>
          <w:rFonts w:cs="Arial"/>
        </w:rPr>
        <w:t xml:space="preserve">ndo en </w:t>
      </w:r>
      <w:r w:rsidR="001366F0" w:rsidRPr="0018438F">
        <w:rPr>
          <w:rFonts w:cs="Arial"/>
        </w:rPr>
        <w:t>los</w:t>
      </w:r>
      <w:r w:rsidR="005137D8" w:rsidRPr="0018438F">
        <w:rPr>
          <w:rFonts w:cs="Arial"/>
        </w:rPr>
        <w:t> </w:t>
      </w:r>
      <w:r w:rsidR="001366F0" w:rsidRPr="0018438F">
        <w:rPr>
          <w:rFonts w:cs="Arial"/>
        </w:rPr>
        <w:t xml:space="preserve">TWP </w:t>
      </w:r>
      <w:r w:rsidR="005137D8" w:rsidRPr="0018438F">
        <w:rPr>
          <w:rFonts w:cs="Arial"/>
        </w:rPr>
        <w:t xml:space="preserve">la </w:t>
      </w:r>
      <w:r w:rsidR="005137D8" w:rsidRPr="0018438F">
        <w:t xml:space="preserve">posibilidad de </w:t>
      </w:r>
      <w:r w:rsidR="00126EC3" w:rsidRPr="0018438F">
        <w:t>revis</w:t>
      </w:r>
      <w:r w:rsidR="005137D8" w:rsidRPr="0018438F">
        <w:t>ar</w:t>
      </w:r>
      <w:r w:rsidR="00126EC3" w:rsidRPr="0018438F">
        <w:t xml:space="preserve"> el documento</w:t>
      </w:r>
      <w:r w:rsidR="00126EC3" w:rsidRPr="0018438F">
        <w:rPr>
          <w:rFonts w:cs="Arial"/>
        </w:rPr>
        <w:t xml:space="preserve"> TGP/7 “Elaboración de las directrices de examen” en lo que</w:t>
      </w:r>
      <w:r w:rsidR="005137D8" w:rsidRPr="0018438F">
        <w:rPr>
          <w:rFonts w:cs="Arial"/>
        </w:rPr>
        <w:t xml:space="preserve"> atañe</w:t>
      </w:r>
      <w:r w:rsidR="00126EC3" w:rsidRPr="0018438F">
        <w:rPr>
          <w:rFonts w:cs="Arial"/>
        </w:rPr>
        <w:t xml:space="preserve"> a </w:t>
      </w:r>
      <w:r w:rsidR="005137D8" w:rsidRPr="0018438F">
        <w:rPr>
          <w:rFonts w:cs="Arial"/>
        </w:rPr>
        <w:t>la relación entre los asteriscos de las directrices de examen y los caracteres del cuestionario técnico</w:t>
      </w:r>
      <w:r w:rsidR="001366F0" w:rsidRPr="0018438F">
        <w:rPr>
          <w:rFonts w:cs="Arial"/>
        </w:rPr>
        <w:t>,</w:t>
      </w:r>
      <w:r w:rsidR="00126EC3" w:rsidRPr="0018438F">
        <w:rPr>
          <w:rFonts w:cs="Arial"/>
        </w:rPr>
        <w:t xml:space="preserve"> </w:t>
      </w:r>
      <w:r w:rsidR="001366F0" w:rsidRPr="0018438F">
        <w:rPr>
          <w:rFonts w:cs="Arial"/>
        </w:rPr>
        <w:t>según se expone</w:t>
      </w:r>
      <w:r w:rsidR="00126EC3" w:rsidRPr="0018438F">
        <w:rPr>
          <w:rFonts w:cs="Arial"/>
        </w:rPr>
        <w:t xml:space="preserve"> en </w:t>
      </w:r>
      <w:r w:rsidR="001366F0" w:rsidRPr="0018438F">
        <w:rPr>
          <w:rFonts w:cs="Arial"/>
        </w:rPr>
        <w:t xml:space="preserve">el </w:t>
      </w:r>
      <w:r w:rsidR="00126EC3" w:rsidRPr="0018438F">
        <w:rPr>
          <w:rFonts w:cs="Arial"/>
        </w:rPr>
        <w:t>documento TC/57/2 “Directrices de examen</w:t>
      </w:r>
      <w:r w:rsidR="006E38C1" w:rsidRPr="0018438F">
        <w:rPr>
          <w:rFonts w:cs="Arial"/>
        </w:rPr>
        <w:t>”</w:t>
      </w:r>
      <w:r w:rsidR="00126EC3" w:rsidRPr="0018438F">
        <w:rPr>
          <w:rFonts w:cs="Arial"/>
        </w:rPr>
        <w:t>.</w:t>
      </w:r>
    </w:p>
    <w:p w:rsidR="00CD5309" w:rsidRDefault="00CD5309" w:rsidP="00A226B2">
      <w:pPr>
        <w:rPr>
          <w:rFonts w:cs="Arial"/>
        </w:rPr>
      </w:pPr>
    </w:p>
    <w:p w:rsidR="00CD5309" w:rsidRDefault="00956145" w:rsidP="008E77CF">
      <w:pPr>
        <w:rPr>
          <w:rFonts w:cs="Arial"/>
        </w:rPr>
      </w:pPr>
      <w:r w:rsidRPr="004159E3">
        <w:rPr>
          <w:rFonts w:cs="Arial"/>
        </w:rPr>
        <w:fldChar w:fldCharType="begin"/>
      </w:r>
      <w:r w:rsidR="00A226B2" w:rsidRPr="004159E3">
        <w:rPr>
          <w:rFonts w:cs="Arial"/>
        </w:rPr>
        <w:instrText xml:space="preserve"> AUTONUM  </w:instrText>
      </w:r>
      <w:r w:rsidRPr="004159E3">
        <w:rPr>
          <w:rFonts w:cs="Arial"/>
        </w:rPr>
        <w:fldChar w:fldCharType="end"/>
      </w:r>
      <w:r w:rsidR="00A226B2" w:rsidRPr="004159E3">
        <w:rPr>
          <w:rFonts w:cs="Arial"/>
        </w:rPr>
        <w:tab/>
      </w:r>
      <w:r w:rsidR="00233ED8" w:rsidRPr="0018438F">
        <w:rPr>
          <w:rFonts w:cs="Arial"/>
        </w:rPr>
        <w:t xml:space="preserve">Se invita al TC a </w:t>
      </w:r>
      <w:r w:rsidR="00683BD1" w:rsidRPr="0018438F">
        <w:rPr>
          <w:rFonts w:cs="Arial"/>
        </w:rPr>
        <w:t>aplazar</w:t>
      </w:r>
      <w:r w:rsidR="00233ED8" w:rsidRPr="0018438F">
        <w:rPr>
          <w:rFonts w:cs="Arial"/>
        </w:rPr>
        <w:t xml:space="preserve"> </w:t>
      </w:r>
      <w:r w:rsidR="007510C8" w:rsidRPr="0018438F">
        <w:rPr>
          <w:rFonts w:cs="Arial"/>
        </w:rPr>
        <w:t xml:space="preserve">la consideración de si procede revisar </w:t>
      </w:r>
      <w:r w:rsidR="00233ED8" w:rsidRPr="0018438F">
        <w:rPr>
          <w:rFonts w:cs="Arial"/>
        </w:rPr>
        <w:t xml:space="preserve">el documento TGP/7 </w:t>
      </w:r>
      <w:r w:rsidR="007510C8" w:rsidRPr="0018438F">
        <w:rPr>
          <w:rFonts w:cs="Arial"/>
        </w:rPr>
        <w:t xml:space="preserve">a fin de aclarar </w:t>
      </w:r>
      <w:r w:rsidR="00233ED8" w:rsidRPr="0018438F">
        <w:rPr>
          <w:rFonts w:cs="Arial"/>
        </w:rPr>
        <w:t xml:space="preserve">la colocación </w:t>
      </w:r>
      <w:r w:rsidR="001651E7" w:rsidRPr="0018438F">
        <w:rPr>
          <w:rFonts w:cs="Arial"/>
        </w:rPr>
        <w:t xml:space="preserve">en el cuestionario técnico </w:t>
      </w:r>
      <w:r w:rsidR="00233ED8" w:rsidRPr="0018438F">
        <w:rPr>
          <w:rFonts w:cs="Arial"/>
        </w:rPr>
        <w:t>de los caracteres de resistencia a las enfermedades no señalados con asterisco</w:t>
      </w:r>
      <w:r w:rsidR="00D23051" w:rsidRPr="0018438F">
        <w:rPr>
          <w:rFonts w:cs="Arial"/>
        </w:rPr>
        <w:t>, hasta que, en 2022, los</w:t>
      </w:r>
      <w:r w:rsidR="00233ED8" w:rsidRPr="0018438F">
        <w:rPr>
          <w:rFonts w:cs="Arial"/>
        </w:rPr>
        <w:t> </w:t>
      </w:r>
      <w:r w:rsidR="00D23051" w:rsidRPr="0018438F">
        <w:rPr>
          <w:rFonts w:cs="Arial"/>
        </w:rPr>
        <w:t xml:space="preserve">TWP </w:t>
      </w:r>
      <w:r w:rsidR="00814BD9" w:rsidRPr="0018438F">
        <w:rPr>
          <w:rFonts w:cs="Arial"/>
        </w:rPr>
        <w:t>present</w:t>
      </w:r>
      <w:r w:rsidR="00D23051" w:rsidRPr="0018438F">
        <w:rPr>
          <w:rFonts w:cs="Arial"/>
        </w:rPr>
        <w:t xml:space="preserve">en sus propuestas acerca de </w:t>
      </w:r>
      <w:r w:rsidR="005137D8" w:rsidRPr="0018438F">
        <w:rPr>
          <w:rFonts w:cs="Arial"/>
        </w:rPr>
        <w:t>la relación entre los asteriscos de las directrices de examen y los caracteres del cuestionario técnico</w:t>
      </w:r>
      <w:r w:rsidR="00233ED8" w:rsidRPr="0018438F">
        <w:rPr>
          <w:rFonts w:cs="Arial"/>
        </w:rPr>
        <w:t>.</w:t>
      </w:r>
      <w:r w:rsidR="004159E3">
        <w:rPr>
          <w:rFonts w:cs="Arial"/>
        </w:rPr>
        <w:t xml:space="preserve"> </w:t>
      </w:r>
      <w:r w:rsidR="00D23051" w:rsidRPr="005E508E">
        <w:rPr>
          <w:rFonts w:cs="Arial"/>
        </w:rPr>
        <w:t xml:space="preserve">La colocación </w:t>
      </w:r>
      <w:r w:rsidR="00233ED8" w:rsidRPr="005E508E">
        <w:rPr>
          <w:rFonts w:cs="Arial"/>
        </w:rPr>
        <w:t xml:space="preserve">en el cuestionario técnico </w:t>
      </w:r>
      <w:r w:rsidR="00D23051" w:rsidRPr="005E508E">
        <w:rPr>
          <w:rFonts w:cs="Arial"/>
        </w:rPr>
        <w:t xml:space="preserve">de los caracteres de resistencia a las enfermedades no señalados con asterisco puede examinarse </w:t>
      </w:r>
      <w:r w:rsidR="005B268D" w:rsidRPr="005E508E">
        <w:rPr>
          <w:rFonts w:cs="Arial"/>
        </w:rPr>
        <w:t xml:space="preserve">junto con </w:t>
      </w:r>
      <w:r w:rsidR="00D23051" w:rsidRPr="005E508E">
        <w:rPr>
          <w:rFonts w:cs="Arial"/>
        </w:rPr>
        <w:t xml:space="preserve">las </w:t>
      </w:r>
      <w:r w:rsidR="00B00014" w:rsidRPr="005E508E">
        <w:rPr>
          <w:rFonts w:cs="Arial"/>
        </w:rPr>
        <w:t xml:space="preserve">eventuales </w:t>
      </w:r>
      <w:r w:rsidR="00D23051" w:rsidRPr="005E508E">
        <w:rPr>
          <w:rFonts w:cs="Arial"/>
        </w:rPr>
        <w:t xml:space="preserve">propuestas </w:t>
      </w:r>
      <w:r w:rsidR="00B00014" w:rsidRPr="005E508E">
        <w:rPr>
          <w:rFonts w:cs="Arial"/>
        </w:rPr>
        <w:t xml:space="preserve">de </w:t>
      </w:r>
      <w:r w:rsidR="00D23051" w:rsidRPr="005E508E">
        <w:rPr>
          <w:rFonts w:cs="Arial"/>
        </w:rPr>
        <w:t>los</w:t>
      </w:r>
      <w:r w:rsidR="005E508E" w:rsidRPr="005E508E">
        <w:rPr>
          <w:rFonts w:cs="Arial"/>
        </w:rPr>
        <w:t> </w:t>
      </w:r>
      <w:r w:rsidR="00D23051" w:rsidRPr="005E508E">
        <w:rPr>
          <w:rFonts w:cs="Arial"/>
        </w:rPr>
        <w:t xml:space="preserve">TWP </w:t>
      </w:r>
      <w:r w:rsidR="008F3CC0" w:rsidRPr="005E508E">
        <w:rPr>
          <w:rFonts w:cs="Arial"/>
        </w:rPr>
        <w:t>respecto de la modificación de la</w:t>
      </w:r>
      <w:r w:rsidR="00D23051" w:rsidRPr="005E508E">
        <w:rPr>
          <w:rFonts w:cs="Arial"/>
        </w:rPr>
        <w:t xml:space="preserve"> orientación</w:t>
      </w:r>
      <w:r w:rsidR="008F3CC0" w:rsidRPr="005E508E">
        <w:rPr>
          <w:rFonts w:cs="Arial"/>
        </w:rPr>
        <w:t xml:space="preserve"> que se ofrece</w:t>
      </w:r>
      <w:r w:rsidR="00D23051" w:rsidRPr="005E508E">
        <w:rPr>
          <w:rFonts w:cs="Arial"/>
        </w:rPr>
        <w:t xml:space="preserve"> en </w:t>
      </w:r>
      <w:r w:rsidR="008F3CC0" w:rsidRPr="005E508E">
        <w:rPr>
          <w:rFonts w:cs="Arial"/>
        </w:rPr>
        <w:t>la</w:t>
      </w:r>
      <w:r w:rsidR="00D23051" w:rsidRPr="005E508E">
        <w:rPr>
          <w:rFonts w:cs="Arial"/>
        </w:rPr>
        <w:t xml:space="preserve"> </w:t>
      </w:r>
      <w:r w:rsidR="00445B7A" w:rsidRPr="005E508E">
        <w:rPr>
          <w:rFonts w:cs="Arial"/>
        </w:rPr>
        <w:t xml:space="preserve">nota </w:t>
      </w:r>
      <w:r w:rsidR="008F3CC0" w:rsidRPr="005E508E">
        <w:rPr>
          <w:rFonts w:cs="Arial"/>
        </w:rPr>
        <w:t xml:space="preserve">orientativa </w:t>
      </w:r>
      <w:r w:rsidR="00D23051" w:rsidRPr="005E508E">
        <w:rPr>
          <w:rFonts w:cs="Arial"/>
        </w:rPr>
        <w:t>GN</w:t>
      </w:r>
      <w:r w:rsidR="008F3CC0" w:rsidRPr="005E508E">
        <w:rPr>
          <w:rFonts w:cs="Arial"/>
        </w:rPr>
        <w:t> </w:t>
      </w:r>
      <w:r w:rsidR="00D23051" w:rsidRPr="005E508E">
        <w:rPr>
          <w:rFonts w:cs="Arial"/>
        </w:rPr>
        <w:t>13</w:t>
      </w:r>
      <w:r w:rsidR="008F3CC0" w:rsidRPr="005E508E">
        <w:rPr>
          <w:rFonts w:cs="Arial"/>
        </w:rPr>
        <w:t xml:space="preserve"> del documento TGP/7</w:t>
      </w:r>
      <w:r w:rsidR="00D23051" w:rsidRPr="005E508E">
        <w:rPr>
          <w:rFonts w:cs="Arial"/>
        </w:rPr>
        <w:t>.</w:t>
      </w:r>
    </w:p>
    <w:p w:rsidR="00CD5309" w:rsidRDefault="00A226B2" w:rsidP="00A226B2">
      <w:r w:rsidRPr="004159E3">
        <w:rPr>
          <w:rFonts w:cs="Arial"/>
        </w:rPr>
        <w:t xml:space="preserve"> </w:t>
      </w:r>
    </w:p>
    <w:p w:rsidR="00CD5309" w:rsidRDefault="00956145" w:rsidP="008E77CF">
      <w:pPr>
        <w:pStyle w:val="DecisionParagraphs"/>
        <w:rPr>
          <w:snapToGrid w:val="0"/>
        </w:rPr>
      </w:pPr>
      <w:r w:rsidRPr="004159E3">
        <w:fldChar w:fldCharType="begin"/>
      </w:r>
      <w:r w:rsidR="00A226B2" w:rsidRPr="004159E3">
        <w:instrText xml:space="preserve"> AUTONUM  </w:instrText>
      </w:r>
      <w:r w:rsidRPr="004159E3">
        <w:fldChar w:fldCharType="end"/>
      </w:r>
      <w:r w:rsidR="00A226B2" w:rsidRPr="004159E3">
        <w:tab/>
      </w:r>
      <w:r w:rsidR="00B00014" w:rsidRPr="005E508E">
        <w:t xml:space="preserve">Se invita al TC a </w:t>
      </w:r>
      <w:r w:rsidR="00683BD1" w:rsidRPr="005E508E">
        <w:t>aplazar</w:t>
      </w:r>
      <w:r w:rsidR="00B00014" w:rsidRPr="005E508E">
        <w:t xml:space="preserve"> hasta su quincuagésima octava sesión </w:t>
      </w:r>
      <w:r w:rsidR="007510C8" w:rsidRPr="005E508E">
        <w:t xml:space="preserve">la consideración de si procede revisar </w:t>
      </w:r>
      <w:r w:rsidR="00B00014" w:rsidRPr="005E508E">
        <w:t xml:space="preserve">el documento TGP/7 </w:t>
      </w:r>
      <w:r w:rsidR="007510C8" w:rsidRPr="005E508E">
        <w:t xml:space="preserve">a fin de aclarar </w:t>
      </w:r>
      <w:r w:rsidR="00B00014" w:rsidRPr="005E508E">
        <w:t xml:space="preserve">la colocación </w:t>
      </w:r>
      <w:r w:rsidR="005E508E" w:rsidRPr="005E508E">
        <w:t xml:space="preserve">en el cuestionario técnico </w:t>
      </w:r>
      <w:r w:rsidR="00B00014" w:rsidRPr="005E508E">
        <w:t xml:space="preserve">de los caracteres de resistencia a las enfermedades no señalados con asterisco, </w:t>
      </w:r>
      <w:r w:rsidR="007510C8" w:rsidRPr="005E508E">
        <w:t xml:space="preserve">lo cual se ha de considerar junto </w:t>
      </w:r>
      <w:r w:rsidR="00B00014" w:rsidRPr="005E508E">
        <w:t>con las propuestas de los TWP acerca de la eventual relación entre los asteriscos de las directrices de examen y los caracteres del cuestionario técnico.</w:t>
      </w:r>
    </w:p>
    <w:p w:rsidR="00CD5309" w:rsidRDefault="00CD5309" w:rsidP="00A226B2">
      <w:pPr>
        <w:rPr>
          <w:u w:val="single"/>
        </w:rPr>
      </w:pPr>
    </w:p>
    <w:p w:rsidR="00CD5309" w:rsidRDefault="00CD5309" w:rsidP="00A226B2">
      <w:pPr>
        <w:rPr>
          <w:u w:val="single"/>
        </w:rPr>
      </w:pPr>
    </w:p>
    <w:p w:rsidR="00CD5309" w:rsidRDefault="008F3CC0" w:rsidP="008E77CF">
      <w:pPr>
        <w:pStyle w:val="Heading3"/>
        <w:rPr>
          <w:lang w:val="es-ES_tradnl"/>
        </w:rPr>
      </w:pPr>
      <w:bookmarkStart w:id="48" w:name="_Toc82615472"/>
      <w:r w:rsidRPr="005E508E">
        <w:rPr>
          <w:snapToGrid w:val="0"/>
          <w:lang w:val="es-ES_tradnl"/>
        </w:rPr>
        <w:t>Indicación de los caracteres de agrupamiento en las directrices de examen de la UPOV (tabla de caracteres y sección 5 del cuestionario técnico)</w:t>
      </w:r>
      <w:bookmarkEnd w:id="48"/>
    </w:p>
    <w:p w:rsidR="00CD5309" w:rsidRDefault="00CD5309" w:rsidP="00A226B2">
      <w:pPr>
        <w:keepNext/>
      </w:pPr>
    </w:p>
    <w:p w:rsidR="00CD5309" w:rsidRDefault="00956145" w:rsidP="008E77CF">
      <w:pPr>
        <w:keepNext/>
      </w:pPr>
      <w:r w:rsidRPr="004159E3">
        <w:fldChar w:fldCharType="begin"/>
      </w:r>
      <w:r w:rsidR="00A226B2" w:rsidRPr="004159E3">
        <w:instrText xml:space="preserve"> AUTONUM  </w:instrText>
      </w:r>
      <w:r w:rsidRPr="004159E3">
        <w:fldChar w:fldCharType="end"/>
      </w:r>
      <w:r w:rsidR="00A226B2" w:rsidRPr="004159E3">
        <w:tab/>
      </w:r>
      <w:r w:rsidR="008F3CC0" w:rsidRPr="005E508E">
        <w:t>En su quincuagésima quinta sesión,</w:t>
      </w:r>
      <w:r w:rsidR="008F3CC0" w:rsidRPr="005E508E">
        <w:rPr>
          <w:rStyle w:val="FootnoteReference"/>
        </w:rPr>
        <w:footnoteReference w:id="14"/>
      </w:r>
      <w:r w:rsidR="008F3CC0" w:rsidRPr="005E508E">
        <w:t xml:space="preserve"> el TWV asistió a la ponencia titulada “Caracteres de agrupamiento</w:t>
      </w:r>
      <w:r w:rsidR="0045544D" w:rsidRPr="005E508E">
        <w:t>:</w:t>
      </w:r>
      <w:r w:rsidR="008F3CC0" w:rsidRPr="005E508E">
        <w:t xml:space="preserve"> </w:t>
      </w:r>
      <w:r w:rsidR="00510172" w:rsidRPr="005E508E">
        <w:t xml:space="preserve">inclusión </w:t>
      </w:r>
      <w:r w:rsidR="0045544D" w:rsidRPr="005E508E">
        <w:t xml:space="preserve">de información sobre el agrupamiento </w:t>
      </w:r>
      <w:r w:rsidR="008F3CC0" w:rsidRPr="005E508E">
        <w:t xml:space="preserve">(G) </w:t>
      </w:r>
      <w:r w:rsidR="00510172" w:rsidRPr="005E508E">
        <w:t xml:space="preserve">en </w:t>
      </w:r>
      <w:r w:rsidR="0045544D" w:rsidRPr="005E508E">
        <w:t xml:space="preserve">la tabla de caracteres y </w:t>
      </w:r>
      <w:r w:rsidR="00510172" w:rsidRPr="005E508E">
        <w:t>e</w:t>
      </w:r>
      <w:r w:rsidR="0045544D" w:rsidRPr="005E508E">
        <w:t xml:space="preserve">l </w:t>
      </w:r>
      <w:r w:rsidR="008F3CC0" w:rsidRPr="005E508E">
        <w:t>cuestionario técnico”, presentada por un experto de la Unión Europea.</w:t>
      </w:r>
      <w:r w:rsidR="004159E3">
        <w:t xml:space="preserve"> </w:t>
      </w:r>
      <w:r w:rsidR="00510172" w:rsidRPr="005E508E">
        <w:t>El documento TWV/55/5 contiene una copia de dicha ponencia (véanse los párrafos 35 y 36 del documento TWV</w:t>
      </w:r>
      <w:r w:rsidR="005E508E" w:rsidRPr="005E508E">
        <w:t>/</w:t>
      </w:r>
      <w:r w:rsidR="00510172" w:rsidRPr="005E508E">
        <w:t>55/16 “</w:t>
      </w:r>
      <w:r w:rsidR="00510172" w:rsidRPr="00972BA9">
        <w:rPr>
          <w:i/>
          <w:iCs/>
          <w:lang w:val="es-ES"/>
        </w:rPr>
        <w:t>Report</w:t>
      </w:r>
      <w:r w:rsidR="00510172" w:rsidRPr="005E508E">
        <w:t>”).</w:t>
      </w:r>
    </w:p>
    <w:p w:rsidR="00CD5309" w:rsidRDefault="00CD5309" w:rsidP="00A226B2">
      <w:pPr>
        <w:rPr>
          <w:rFonts w:cs="Arial"/>
          <w:snapToGrid w:val="0"/>
        </w:rPr>
      </w:pPr>
    </w:p>
    <w:p w:rsidR="00CD5309" w:rsidRDefault="00956145" w:rsidP="008E77CF">
      <w:r w:rsidRPr="004159E3">
        <w:fldChar w:fldCharType="begin"/>
      </w:r>
      <w:r w:rsidR="00A226B2" w:rsidRPr="004159E3">
        <w:instrText xml:space="preserve"> AUTONUM  </w:instrText>
      </w:r>
      <w:r w:rsidRPr="004159E3">
        <w:fldChar w:fldCharType="end"/>
      </w:r>
      <w:r w:rsidR="00A226B2" w:rsidRPr="004159E3">
        <w:tab/>
      </w:r>
      <w:r w:rsidR="00510172" w:rsidRPr="005736C2">
        <w:t>El TWV acordó presentar al Comité Técnico la propuesta de añadir la indicación de los caracteres de agrupamiento en la tabla de caracteres y el cuestionario técnico de las directrices de examen, con miras a una posible futura revisión del documento TGP/7 y a su inclusión en la plantilla en Internet de los documentos TG.</w:t>
      </w:r>
    </w:p>
    <w:p w:rsidR="00CD5309" w:rsidRDefault="00CD5309" w:rsidP="00A226B2">
      <w:pPr>
        <w:rPr>
          <w:snapToGrid w:val="0"/>
        </w:rPr>
      </w:pPr>
    </w:p>
    <w:p w:rsidR="00CD5309" w:rsidRDefault="00956145" w:rsidP="008E77CF">
      <w:pPr>
        <w:rPr>
          <w:snapToGrid w:val="0"/>
        </w:rPr>
      </w:pPr>
      <w:r w:rsidRPr="004159E3">
        <w:rPr>
          <w:snapToGrid w:val="0"/>
        </w:rPr>
        <w:fldChar w:fldCharType="begin"/>
      </w:r>
      <w:r w:rsidR="00A226B2" w:rsidRPr="004159E3">
        <w:rPr>
          <w:snapToGrid w:val="0"/>
        </w:rPr>
        <w:instrText xml:space="preserve"> AUTONUM  </w:instrText>
      </w:r>
      <w:r w:rsidRPr="004159E3">
        <w:rPr>
          <w:snapToGrid w:val="0"/>
        </w:rPr>
        <w:fldChar w:fldCharType="end"/>
      </w:r>
      <w:r w:rsidR="00A226B2" w:rsidRPr="004159E3">
        <w:rPr>
          <w:snapToGrid w:val="0"/>
        </w:rPr>
        <w:tab/>
      </w:r>
      <w:r w:rsidR="00510172" w:rsidRPr="00E20BC6">
        <w:t>Se invita al TC a pedir a la Oficina de la Unión que formule una propuesta</w:t>
      </w:r>
      <w:r w:rsidR="00B30039" w:rsidRPr="00E20BC6">
        <w:t>,</w:t>
      </w:r>
      <w:r w:rsidR="00510172" w:rsidRPr="00E20BC6">
        <w:t xml:space="preserve"> </w:t>
      </w:r>
      <w:r w:rsidR="00B30039" w:rsidRPr="00E20BC6">
        <w:t xml:space="preserve">a fin de </w:t>
      </w:r>
      <w:r w:rsidR="00510172" w:rsidRPr="00E20BC6">
        <w:t xml:space="preserve">someterla al examen de los TWP y el TC en sus sesiones de 2022, </w:t>
      </w:r>
      <w:r w:rsidR="00B30039" w:rsidRPr="00E20BC6">
        <w:t xml:space="preserve">para </w:t>
      </w:r>
      <w:r w:rsidR="00510172" w:rsidRPr="00E20BC6">
        <w:t xml:space="preserve">añadir una indicación </w:t>
      </w:r>
      <w:r w:rsidR="002500F0" w:rsidRPr="00E20BC6">
        <w:t>a</w:t>
      </w:r>
      <w:r w:rsidR="00B30039" w:rsidRPr="00E20BC6">
        <w:t xml:space="preserve"> los</w:t>
      </w:r>
      <w:r w:rsidR="00510172" w:rsidRPr="00E20BC6">
        <w:t xml:space="preserve"> caracteres de la tabla de caracteres y </w:t>
      </w:r>
      <w:r w:rsidR="0003080A" w:rsidRPr="00E20BC6">
        <w:t>del</w:t>
      </w:r>
      <w:r w:rsidR="00510172" w:rsidRPr="00E20BC6">
        <w:t xml:space="preserve"> cuestionario técnico </w:t>
      </w:r>
      <w:r w:rsidR="0003080A" w:rsidRPr="00E20BC6">
        <w:t>que se</w:t>
      </w:r>
      <w:r w:rsidR="00510172" w:rsidRPr="00E20BC6">
        <w:t xml:space="preserve"> emplea</w:t>
      </w:r>
      <w:r w:rsidR="0003080A" w:rsidRPr="00E20BC6">
        <w:t>n</w:t>
      </w:r>
      <w:r w:rsidR="00510172" w:rsidRPr="00E20BC6">
        <w:t xml:space="preserve"> como caracter</w:t>
      </w:r>
      <w:r w:rsidR="0003080A" w:rsidRPr="00E20BC6">
        <w:t>es de agrupamiento.</w:t>
      </w:r>
      <w:r w:rsidR="004159E3">
        <w:t xml:space="preserve"> </w:t>
      </w:r>
      <w:r w:rsidR="0003080A" w:rsidRPr="00E20BC6">
        <w:t xml:space="preserve">En la propuesta ha de tenerse en cuenta </w:t>
      </w:r>
      <w:r w:rsidR="002500F0" w:rsidRPr="00E20BC6">
        <w:t>que será necesario</w:t>
      </w:r>
      <w:r w:rsidR="0003080A" w:rsidRPr="00E20BC6">
        <w:t xml:space="preserve"> programa</w:t>
      </w:r>
      <w:r w:rsidR="002500F0" w:rsidRPr="00E20BC6">
        <w:t>r</w:t>
      </w:r>
      <w:r w:rsidR="0003080A" w:rsidRPr="00E20BC6">
        <w:t xml:space="preserve"> la nueva </w:t>
      </w:r>
      <w:r w:rsidR="002500F0" w:rsidRPr="00E20BC6">
        <w:t xml:space="preserve">indicación </w:t>
      </w:r>
      <w:r w:rsidR="0003080A" w:rsidRPr="00E20BC6">
        <w:t>en la plantilla en Internet de los documentos TG y actualiza</w:t>
      </w:r>
      <w:r w:rsidR="002500F0" w:rsidRPr="00E20BC6">
        <w:t>r</w:t>
      </w:r>
      <w:r w:rsidR="0003080A" w:rsidRPr="00E20BC6">
        <w:t xml:space="preserve"> el documento TGP/7 “Elaboración de las directrices de examen”.</w:t>
      </w:r>
    </w:p>
    <w:p w:rsidR="00CD5309" w:rsidRDefault="00CD5309" w:rsidP="00A226B2">
      <w:pPr>
        <w:tabs>
          <w:tab w:val="left" w:pos="5387"/>
        </w:tabs>
        <w:ind w:left="4820"/>
        <w:rPr>
          <w:i/>
        </w:rPr>
      </w:pPr>
    </w:p>
    <w:p w:rsidR="00CD5309" w:rsidRDefault="00956145" w:rsidP="008E77CF">
      <w:pPr>
        <w:pStyle w:val="DecisionParagraphs"/>
        <w:rPr>
          <w:snapToGrid w:val="0"/>
        </w:rPr>
      </w:pPr>
      <w:r w:rsidRPr="004159E3">
        <w:rPr>
          <w:snapToGrid w:val="0"/>
        </w:rPr>
        <w:fldChar w:fldCharType="begin"/>
      </w:r>
      <w:r w:rsidR="00A226B2" w:rsidRPr="004159E3">
        <w:rPr>
          <w:snapToGrid w:val="0"/>
        </w:rPr>
        <w:instrText xml:space="preserve"> AUTONUM  </w:instrText>
      </w:r>
      <w:r w:rsidRPr="004159E3">
        <w:rPr>
          <w:snapToGrid w:val="0"/>
        </w:rPr>
        <w:fldChar w:fldCharType="end"/>
      </w:r>
      <w:r w:rsidR="00A226B2" w:rsidRPr="004159E3">
        <w:rPr>
          <w:snapToGrid w:val="0"/>
        </w:rPr>
        <w:tab/>
      </w:r>
      <w:r w:rsidR="002500F0" w:rsidRPr="00E20BC6">
        <w:rPr>
          <w:snapToGrid w:val="0"/>
        </w:rPr>
        <w:t>Se invita al TC a pedir a la Oficina de la Unión que formule una propuesta, a fin de someterla al examen de los TWP y el TC en sus sesiones de 2022, para indicar en la tabla de caracteres y en el cuestionario técnico los caracteres que se emplean como caracteres de agrupamiento, teniendo en cuenta que será necesario programar la plantilla en Internet de los documentos TG y revisar el documento TGP/7 “Elaboración de las directrices de examen”.</w:t>
      </w:r>
    </w:p>
    <w:p w:rsidR="00CD5309" w:rsidRDefault="00CD5309" w:rsidP="00A226B2"/>
    <w:p w:rsidR="00CD5309" w:rsidRDefault="00CD5309" w:rsidP="00A226B2"/>
    <w:p w:rsidR="00CD5309" w:rsidRDefault="0003080A" w:rsidP="008E77CF">
      <w:pPr>
        <w:pStyle w:val="Heading3"/>
        <w:rPr>
          <w:lang w:val="es-ES_tradnl"/>
        </w:rPr>
      </w:pPr>
      <w:bookmarkStart w:id="49" w:name="_Toc82615473"/>
      <w:r w:rsidRPr="00E20BC6">
        <w:rPr>
          <w:lang w:val="es-ES_tradnl"/>
        </w:rPr>
        <w:t xml:space="preserve">Variedades ejemplo para caracteres cuantitativos señalados con asterisco cuando se </w:t>
      </w:r>
      <w:r w:rsidR="00D52221" w:rsidRPr="00E20BC6">
        <w:rPr>
          <w:rFonts w:eastAsia="Calibri"/>
          <w:lang w:val="es-ES_tradnl"/>
        </w:rPr>
        <w:t>facilit</w:t>
      </w:r>
      <w:r w:rsidR="00B44373" w:rsidRPr="00E20BC6">
        <w:rPr>
          <w:rFonts w:eastAsia="Calibri"/>
          <w:lang w:val="es-ES_tradnl"/>
        </w:rPr>
        <w:t xml:space="preserve">an </w:t>
      </w:r>
      <w:r w:rsidRPr="00E20BC6">
        <w:rPr>
          <w:lang w:val="es-ES_tradnl"/>
        </w:rPr>
        <w:t>ilustraciones</w:t>
      </w:r>
      <w:bookmarkEnd w:id="49"/>
    </w:p>
    <w:p w:rsidR="00CD5309" w:rsidRDefault="00CD5309" w:rsidP="00A226B2">
      <w:pPr>
        <w:keepNext/>
      </w:pPr>
    </w:p>
    <w:p w:rsidR="00CD5309" w:rsidRDefault="00956145" w:rsidP="008E77CF">
      <w:pPr>
        <w:keepNext/>
      </w:pPr>
      <w:r w:rsidRPr="004159E3">
        <w:fldChar w:fldCharType="begin"/>
      </w:r>
      <w:r w:rsidR="00A226B2" w:rsidRPr="004159E3">
        <w:instrText xml:space="preserve"> AUTONUM  </w:instrText>
      </w:r>
      <w:r w:rsidRPr="004159E3">
        <w:fldChar w:fldCharType="end"/>
      </w:r>
      <w:r w:rsidR="00A226B2" w:rsidRPr="004159E3">
        <w:tab/>
      </w:r>
      <w:r w:rsidR="0003080A" w:rsidRPr="00E20BC6">
        <w:t>En su quincuagésima tercera sesión,</w:t>
      </w:r>
      <w:r w:rsidR="0003080A" w:rsidRPr="00E20BC6">
        <w:rPr>
          <w:rStyle w:val="FootnoteReference"/>
        </w:rPr>
        <w:footnoteReference w:id="15"/>
      </w:r>
      <w:r w:rsidR="0003080A" w:rsidRPr="00E20BC6">
        <w:t xml:space="preserve"> el TWO examinó el documento TWO/53/5 (véanse los párrafos 76 a 82 del documento TWO/50/10 “</w:t>
      </w:r>
      <w:r w:rsidR="0003080A" w:rsidRPr="00972BA9">
        <w:rPr>
          <w:i/>
          <w:iCs/>
          <w:lang w:val="es-ES"/>
        </w:rPr>
        <w:t>Report</w:t>
      </w:r>
      <w:r w:rsidR="0003080A" w:rsidRPr="00E20BC6">
        <w:t>”).</w:t>
      </w:r>
    </w:p>
    <w:p w:rsidR="00CD5309" w:rsidRDefault="00CD5309" w:rsidP="00A226B2">
      <w:pPr>
        <w:rPr>
          <w:rFonts w:eastAsia="Calibri"/>
        </w:rPr>
      </w:pPr>
    </w:p>
    <w:p w:rsidR="00CD5309" w:rsidRDefault="00956145" w:rsidP="008E77CF">
      <w:pPr>
        <w:rPr>
          <w:rFonts w:eastAsia="Calibri"/>
        </w:rPr>
      </w:pPr>
      <w:r w:rsidRPr="004159E3">
        <w:rPr>
          <w:rFonts w:eastAsia="Calibri"/>
        </w:rPr>
        <w:fldChar w:fldCharType="begin"/>
      </w:r>
      <w:r w:rsidR="00A226B2" w:rsidRPr="004159E3">
        <w:rPr>
          <w:rFonts w:eastAsia="Calibri"/>
        </w:rPr>
        <w:instrText xml:space="preserve"> AUTONUM  </w:instrText>
      </w:r>
      <w:r w:rsidRPr="004159E3">
        <w:rPr>
          <w:rFonts w:eastAsia="Calibri"/>
        </w:rPr>
        <w:fldChar w:fldCharType="end"/>
      </w:r>
      <w:r w:rsidR="00A226B2" w:rsidRPr="004159E3">
        <w:rPr>
          <w:rFonts w:eastAsia="Calibri"/>
        </w:rPr>
        <w:tab/>
      </w:r>
      <w:r w:rsidR="0003080A" w:rsidRPr="008438EE">
        <w:rPr>
          <w:rFonts w:eastAsia="Calibri"/>
        </w:rPr>
        <w:t xml:space="preserve">El TWO observó que en los párrafos 1.3.iii) y 1.4 de la </w:t>
      </w:r>
      <w:r w:rsidR="00445B7A" w:rsidRPr="008438EE">
        <w:rPr>
          <w:rFonts w:eastAsia="Calibri"/>
        </w:rPr>
        <w:t xml:space="preserve">nota orientativa </w:t>
      </w:r>
      <w:r w:rsidR="0003080A" w:rsidRPr="008438EE">
        <w:rPr>
          <w:rFonts w:eastAsia="Calibri"/>
        </w:rPr>
        <w:t xml:space="preserve">GN 28 </w:t>
      </w:r>
      <w:r w:rsidR="00BB242F" w:rsidRPr="008438EE">
        <w:rPr>
          <w:rFonts w:eastAsia="Calibri"/>
        </w:rPr>
        <w:t xml:space="preserve">del documento TGP/7 </w:t>
      </w:r>
      <w:r w:rsidR="0003080A" w:rsidRPr="008438EE">
        <w:rPr>
          <w:rFonts w:eastAsia="Calibri"/>
        </w:rPr>
        <w:t xml:space="preserve">se ofrece actualmente la siguiente </w:t>
      </w:r>
      <w:r w:rsidR="00BB242F" w:rsidRPr="008438EE">
        <w:rPr>
          <w:rFonts w:eastAsia="Calibri"/>
        </w:rPr>
        <w:t>orientación:</w:t>
      </w:r>
    </w:p>
    <w:p w:rsidR="00CD5309" w:rsidRDefault="00CD5309" w:rsidP="00A226B2">
      <w:pPr>
        <w:rPr>
          <w:rFonts w:eastAsia="Calibri"/>
        </w:rPr>
      </w:pPr>
    </w:p>
    <w:p w:rsidR="00CD5309" w:rsidRDefault="00A226B2" w:rsidP="008E77CF">
      <w:pPr>
        <w:ind w:left="567" w:right="567"/>
        <w:rPr>
          <w:rFonts w:eastAsia="Calibri"/>
          <w:sz w:val="18"/>
        </w:rPr>
      </w:pPr>
      <w:r w:rsidRPr="0082242F">
        <w:rPr>
          <w:rFonts w:eastAsia="Calibri"/>
          <w:sz w:val="18"/>
        </w:rPr>
        <w:t>"iii)</w:t>
      </w:r>
      <w:r w:rsidRPr="0082242F">
        <w:rPr>
          <w:rFonts w:eastAsia="Calibri"/>
          <w:sz w:val="18"/>
        </w:rPr>
        <w:tab/>
      </w:r>
      <w:r w:rsidR="00445B7A" w:rsidRPr="008438EE">
        <w:rPr>
          <w:rFonts w:eastAsia="Calibri"/>
          <w:sz w:val="18"/>
        </w:rPr>
        <w:t xml:space="preserve">si el carácter es importante para la armonización internacional de las descripciones de variedades (por ejemplo, caracteres señalados con asterisco) y está influenciado por el medio ambiente (por ejemplo, la mayoría de los caracteres cuantitativos y pseudocualitativos) </w:t>
      </w:r>
      <w:r w:rsidR="001822FD" w:rsidRPr="008438EE">
        <w:rPr>
          <w:rFonts w:eastAsia="Calibri"/>
          <w:sz w:val="18"/>
        </w:rPr>
        <w:t>o las variedades ejemplo son necesarias para ilustrar el carácter (véase la sección 3.1), será necesario proporcionar variedades ejemplo</w:t>
      </w:r>
      <w:r w:rsidR="00445B7A" w:rsidRPr="008438EE">
        <w:rPr>
          <w:rFonts w:eastAsia="Calibri"/>
          <w:sz w:val="18"/>
        </w:rPr>
        <w:t>.</w:t>
      </w:r>
    </w:p>
    <w:p w:rsidR="00CD5309" w:rsidRDefault="00A226B2" w:rsidP="00A226B2">
      <w:pPr>
        <w:ind w:left="567" w:right="567"/>
        <w:rPr>
          <w:rFonts w:eastAsia="Calibri"/>
          <w:sz w:val="18"/>
        </w:rPr>
      </w:pPr>
      <w:r w:rsidRPr="004159E3">
        <w:rPr>
          <w:rFonts w:eastAsia="Calibri"/>
          <w:sz w:val="18"/>
        </w:rPr>
        <w:t>[…]</w:t>
      </w:r>
    </w:p>
    <w:p w:rsidR="00CD5309" w:rsidRDefault="00A226B2" w:rsidP="008E77CF">
      <w:pPr>
        <w:ind w:left="567" w:right="567"/>
        <w:rPr>
          <w:rFonts w:eastAsia="Calibri"/>
          <w:sz w:val="18"/>
        </w:rPr>
      </w:pPr>
      <w:r w:rsidRPr="004159E3">
        <w:rPr>
          <w:rFonts w:eastAsia="Calibri"/>
          <w:sz w:val="18"/>
        </w:rPr>
        <w:t>1.4</w:t>
      </w:r>
      <w:r w:rsidRPr="004159E3">
        <w:rPr>
          <w:rFonts w:eastAsia="Calibri"/>
          <w:sz w:val="18"/>
        </w:rPr>
        <w:tab/>
      </w:r>
      <w:r w:rsidR="001822FD" w:rsidRPr="008438EE">
        <w:rPr>
          <w:rFonts w:eastAsia="Calibri"/>
          <w:sz w:val="18"/>
        </w:rPr>
        <w:t>El proceso de decisión acerca de la necesidad de proporcionar variedades ejemplo para un carácter se ilustra en siguiente Diagrama 1.</w:t>
      </w:r>
      <w:r w:rsidRPr="004159E3">
        <w:rPr>
          <w:rFonts w:eastAsia="Calibri"/>
          <w:sz w:val="18"/>
        </w:rPr>
        <w:t xml:space="preserve"> […]"</w:t>
      </w:r>
    </w:p>
    <w:p w:rsidR="00CD5309" w:rsidRDefault="00CD5309" w:rsidP="00A226B2">
      <w:pPr>
        <w:rPr>
          <w:rFonts w:eastAsia="Calibri" w:cs="Arial"/>
          <w:sz w:val="22"/>
          <w:szCs w:val="22"/>
        </w:rPr>
      </w:pPr>
    </w:p>
    <w:p w:rsidR="00DC07BB" w:rsidRDefault="001822FD" w:rsidP="00A226B2">
      <w:pPr>
        <w:jc w:val="center"/>
        <w:rPr>
          <w:rFonts w:eastAsia="Calibri" w:cs="Arial"/>
          <w:sz w:val="22"/>
          <w:szCs w:val="22"/>
        </w:rPr>
      </w:pPr>
      <w:r w:rsidRPr="001822FD">
        <w:rPr>
          <w:rFonts w:eastAsia="Calibri" w:cs="Arial"/>
          <w:noProof/>
          <w:sz w:val="22"/>
          <w:szCs w:val="22"/>
          <w:lang w:val="en-US"/>
        </w:rPr>
        <w:drawing>
          <wp:inline distT="0" distB="0" distL="0" distR="0">
            <wp:extent cx="5765800" cy="4391891"/>
            <wp:effectExtent l="19050" t="0" r="6350" b="0"/>
            <wp:docPr id="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5223" cy="4391891"/>
                    </a:xfrm>
                    <a:prstGeom prst="rect">
                      <a:avLst/>
                    </a:prstGeom>
                    <a:noFill/>
                  </pic:spPr>
                </pic:pic>
              </a:graphicData>
            </a:graphic>
          </wp:inline>
        </w:drawing>
      </w:r>
    </w:p>
    <w:p w:rsidR="00CD5309" w:rsidRDefault="00CD5309" w:rsidP="00A226B2">
      <w:pPr>
        <w:rPr>
          <w:rFonts w:eastAsia="Calibri"/>
        </w:rPr>
      </w:pPr>
    </w:p>
    <w:p w:rsidR="00CD5309" w:rsidRDefault="00956145" w:rsidP="008E77CF">
      <w:pPr>
        <w:rPr>
          <w:rFonts w:eastAsia="Calibri"/>
        </w:rPr>
      </w:pPr>
      <w:r w:rsidRPr="004159E3">
        <w:rPr>
          <w:rFonts w:eastAsia="Calibri"/>
        </w:rPr>
        <w:fldChar w:fldCharType="begin"/>
      </w:r>
      <w:r w:rsidR="00A226B2" w:rsidRPr="004159E3">
        <w:rPr>
          <w:rFonts w:eastAsia="Calibri"/>
        </w:rPr>
        <w:instrText xml:space="preserve"> AUTONUM  </w:instrText>
      </w:r>
      <w:r w:rsidRPr="004159E3">
        <w:rPr>
          <w:rFonts w:eastAsia="Calibri"/>
        </w:rPr>
        <w:fldChar w:fldCharType="end"/>
      </w:r>
      <w:r w:rsidR="00A226B2" w:rsidRPr="004159E3">
        <w:rPr>
          <w:rFonts w:eastAsia="Calibri"/>
        </w:rPr>
        <w:tab/>
      </w:r>
      <w:r w:rsidR="001822FD" w:rsidRPr="00EF75C1">
        <w:rPr>
          <w:rFonts w:eastAsia="Calibri"/>
        </w:rPr>
        <w:t>El TWO recordó que, a</w:t>
      </w:r>
      <w:r w:rsidR="00EF75C1" w:rsidRPr="00EF75C1">
        <w:rPr>
          <w:rFonts w:eastAsia="Calibri"/>
        </w:rPr>
        <w:t xml:space="preserve"> </w:t>
      </w:r>
      <w:r w:rsidR="001822FD" w:rsidRPr="00EF75C1">
        <w:rPr>
          <w:rFonts w:eastAsia="Calibri"/>
        </w:rPr>
        <w:t>ten</w:t>
      </w:r>
      <w:r w:rsidR="00EF75C1" w:rsidRPr="00EF75C1">
        <w:rPr>
          <w:rFonts w:eastAsia="Calibri"/>
        </w:rPr>
        <w:t>or</w:t>
      </w:r>
      <w:r w:rsidR="001822FD" w:rsidRPr="00EF75C1">
        <w:rPr>
          <w:rFonts w:eastAsia="Calibri"/>
        </w:rPr>
        <w:t xml:space="preserve"> </w:t>
      </w:r>
      <w:r w:rsidR="00EF75C1" w:rsidRPr="00EF75C1">
        <w:rPr>
          <w:rFonts w:eastAsia="Calibri"/>
        </w:rPr>
        <w:t>de</w:t>
      </w:r>
      <w:r w:rsidR="001822FD" w:rsidRPr="00EF75C1">
        <w:rPr>
          <w:rFonts w:eastAsia="Calibri"/>
        </w:rPr>
        <w:t xml:space="preserve">l diagrama, no se </w:t>
      </w:r>
      <w:r w:rsidR="00EF75C1" w:rsidRPr="00EF75C1">
        <w:rPr>
          <w:rFonts w:eastAsia="Calibri"/>
        </w:rPr>
        <w:t>requieren</w:t>
      </w:r>
      <w:r w:rsidR="001822FD" w:rsidRPr="00EF75C1">
        <w:rPr>
          <w:rFonts w:eastAsia="Calibri"/>
        </w:rPr>
        <w:t xml:space="preserve"> variedades ejemplo </w:t>
      </w:r>
      <w:r w:rsidR="00AC1FF6" w:rsidRPr="00EF75C1">
        <w:rPr>
          <w:rFonts w:eastAsia="Calibri"/>
        </w:rPr>
        <w:t>cuando se trata de</w:t>
      </w:r>
      <w:r w:rsidR="00B44373" w:rsidRPr="00EF75C1">
        <w:rPr>
          <w:rFonts w:eastAsia="Calibri"/>
        </w:rPr>
        <w:t xml:space="preserve"> caracteres cuantitativos </w:t>
      </w:r>
      <w:r w:rsidR="001822FD" w:rsidRPr="00EF75C1">
        <w:rPr>
          <w:rFonts w:eastAsia="Calibri"/>
        </w:rPr>
        <w:t>observ</w:t>
      </w:r>
      <w:r w:rsidR="00B44373" w:rsidRPr="00EF75C1">
        <w:rPr>
          <w:rFonts w:eastAsia="Calibri"/>
        </w:rPr>
        <w:t>ados</w:t>
      </w:r>
      <w:r w:rsidR="001822FD" w:rsidRPr="00EF75C1">
        <w:rPr>
          <w:rFonts w:eastAsia="Calibri"/>
        </w:rPr>
        <w:t xml:space="preserve"> en </w:t>
      </w:r>
      <w:r w:rsidR="00B44373" w:rsidRPr="00EF75C1">
        <w:rPr>
          <w:rFonts w:eastAsia="Calibri"/>
        </w:rPr>
        <w:t xml:space="preserve">un ambiente </w:t>
      </w:r>
      <w:r w:rsidR="001822FD" w:rsidRPr="00EF75C1">
        <w:rPr>
          <w:rFonts w:eastAsia="Calibri"/>
        </w:rPr>
        <w:t>control</w:t>
      </w:r>
      <w:r w:rsidR="00B44373" w:rsidRPr="00EF75C1">
        <w:rPr>
          <w:rFonts w:eastAsia="Calibri"/>
        </w:rPr>
        <w:t>ado</w:t>
      </w:r>
      <w:r w:rsidR="001822FD" w:rsidRPr="00EF75C1">
        <w:rPr>
          <w:rFonts w:eastAsia="Calibri"/>
        </w:rPr>
        <w:t xml:space="preserve"> y </w:t>
      </w:r>
      <w:r w:rsidR="00B44373" w:rsidRPr="00EF75C1">
        <w:rPr>
          <w:rFonts w:eastAsia="Calibri"/>
        </w:rPr>
        <w:t xml:space="preserve">se </w:t>
      </w:r>
      <w:r w:rsidR="00D52221" w:rsidRPr="00EF75C1">
        <w:rPr>
          <w:rFonts w:eastAsia="Calibri"/>
        </w:rPr>
        <w:t>facilit</w:t>
      </w:r>
      <w:r w:rsidR="00B44373" w:rsidRPr="00EF75C1">
        <w:rPr>
          <w:rFonts w:eastAsia="Calibri"/>
        </w:rPr>
        <w:t xml:space="preserve">a una </w:t>
      </w:r>
      <w:r w:rsidR="001822FD" w:rsidRPr="00EF75C1">
        <w:rPr>
          <w:rFonts w:eastAsia="Calibri"/>
        </w:rPr>
        <w:t>ilustración.</w:t>
      </w:r>
      <w:r w:rsidR="00A226B2" w:rsidRPr="004159E3">
        <w:rPr>
          <w:rFonts w:eastAsia="Calibri"/>
        </w:rPr>
        <w:t xml:space="preserve"> </w:t>
      </w:r>
    </w:p>
    <w:p w:rsidR="00CD5309" w:rsidRDefault="00CD5309" w:rsidP="00A226B2">
      <w:pPr>
        <w:rPr>
          <w:rFonts w:eastAsia="Calibri"/>
        </w:rPr>
      </w:pPr>
    </w:p>
    <w:p w:rsidR="00CD5309" w:rsidRDefault="00956145" w:rsidP="008E77CF">
      <w:pPr>
        <w:keepNext/>
        <w:keepLines/>
        <w:rPr>
          <w:rFonts w:eastAsia="Calibri"/>
        </w:rPr>
      </w:pPr>
      <w:r w:rsidRPr="004159E3">
        <w:rPr>
          <w:rFonts w:eastAsia="Calibri"/>
        </w:rPr>
        <w:fldChar w:fldCharType="begin"/>
      </w:r>
      <w:r w:rsidR="00A226B2" w:rsidRPr="004159E3">
        <w:rPr>
          <w:rFonts w:eastAsia="Calibri"/>
        </w:rPr>
        <w:instrText xml:space="preserve"> AUTONUM  </w:instrText>
      </w:r>
      <w:r w:rsidRPr="004159E3">
        <w:rPr>
          <w:rFonts w:eastAsia="Calibri"/>
        </w:rPr>
        <w:fldChar w:fldCharType="end"/>
      </w:r>
      <w:r w:rsidR="00A226B2" w:rsidRPr="004159E3">
        <w:rPr>
          <w:rFonts w:eastAsia="Calibri"/>
        </w:rPr>
        <w:tab/>
      </w:r>
      <w:r w:rsidR="00AC1FF6" w:rsidRPr="00EF75C1">
        <w:rPr>
          <w:rFonts w:eastAsia="Calibri"/>
        </w:rPr>
        <w:t xml:space="preserve">El TWO recordó </w:t>
      </w:r>
      <w:r w:rsidR="00EF75C1" w:rsidRPr="00EF75C1">
        <w:rPr>
          <w:rFonts w:eastAsia="Calibri"/>
        </w:rPr>
        <w:t xml:space="preserve">asimismo </w:t>
      </w:r>
      <w:r w:rsidR="00AC1FF6" w:rsidRPr="00EF75C1">
        <w:rPr>
          <w:rFonts w:eastAsia="Calibri"/>
        </w:rPr>
        <w:t>que en la orientación ofrecida en el párrafo 4.1 de la nota orientativa GN 28 del documento TGP/7 se establece lo siguiente:</w:t>
      </w:r>
    </w:p>
    <w:p w:rsidR="00CD5309" w:rsidRDefault="00CD5309" w:rsidP="00A226B2">
      <w:pPr>
        <w:keepNext/>
        <w:keepLines/>
        <w:rPr>
          <w:rFonts w:eastAsia="Calibri"/>
        </w:rPr>
      </w:pPr>
    </w:p>
    <w:p w:rsidR="00CD5309" w:rsidRDefault="00AC1FF6" w:rsidP="008E77CF">
      <w:pPr>
        <w:keepNext/>
        <w:keepLines/>
        <w:ind w:left="567" w:right="567"/>
        <w:rPr>
          <w:rFonts w:eastAsia="Calibri"/>
          <w:sz w:val="18"/>
        </w:rPr>
      </w:pPr>
      <w:r w:rsidRPr="00EF75C1">
        <w:rPr>
          <w:rFonts w:eastAsia="Calibri"/>
          <w:sz w:val="18"/>
        </w:rPr>
        <w:t>“Si bien las variedades ejemplo presentan la ventaja de permitir a los examinadores observar el carácter en la “vida real”, en muchos casos la descripción de un carácter mediante fotografías o dibujos (que se presentarán en el Capítulo 8 de las directrices de examen) podrá ilustrar el carácter en forma más clara.</w:t>
      </w:r>
      <w:r w:rsidR="00A226B2" w:rsidRPr="004159E3">
        <w:rPr>
          <w:rFonts w:eastAsia="Calibri"/>
          <w:sz w:val="18"/>
        </w:rPr>
        <w:t xml:space="preserve"> </w:t>
      </w:r>
      <w:r w:rsidRPr="00EF75C1">
        <w:rPr>
          <w:rFonts w:eastAsia="Calibri"/>
          <w:sz w:val="18"/>
        </w:rPr>
        <w:t>Además, la dificultad de seleccionar variedades ejemplo adecuadas, que satisfagan todos los requisitos del Capítulo 4.2 subsiguiente, hace que las fotografías o los dibujos constituyan una importante alternativa o adición a las variedades ejemplo como medio de ilustrar los caracteres.”</w:t>
      </w:r>
    </w:p>
    <w:p w:rsidR="00CD5309" w:rsidRDefault="00CD5309" w:rsidP="00A226B2">
      <w:pPr>
        <w:rPr>
          <w:rFonts w:eastAsia="Calibri"/>
        </w:rPr>
      </w:pPr>
    </w:p>
    <w:p w:rsidR="00CD5309" w:rsidRDefault="00956145" w:rsidP="008E77CF">
      <w:pPr>
        <w:rPr>
          <w:rFonts w:eastAsia="Calibri"/>
        </w:rPr>
      </w:pPr>
      <w:r w:rsidRPr="004159E3">
        <w:rPr>
          <w:rFonts w:eastAsia="Calibri"/>
        </w:rPr>
        <w:fldChar w:fldCharType="begin"/>
      </w:r>
      <w:r w:rsidR="00A226B2" w:rsidRPr="004159E3">
        <w:rPr>
          <w:rFonts w:eastAsia="Calibri"/>
        </w:rPr>
        <w:instrText xml:space="preserve"> AUTONUM  </w:instrText>
      </w:r>
      <w:r w:rsidRPr="004159E3">
        <w:rPr>
          <w:rFonts w:eastAsia="Calibri"/>
        </w:rPr>
        <w:fldChar w:fldCharType="end"/>
      </w:r>
      <w:r w:rsidR="00A226B2" w:rsidRPr="004159E3">
        <w:rPr>
          <w:rFonts w:eastAsia="Calibri"/>
        </w:rPr>
        <w:tab/>
      </w:r>
      <w:r w:rsidR="00AC1FF6" w:rsidRPr="00015271">
        <w:rPr>
          <w:rFonts w:eastAsia="Calibri"/>
        </w:rPr>
        <w:t xml:space="preserve">El TWO convino en que la mayor parte de los caracteres cuantitativos y pseudocualitativos que figuran en las directrices de examen de plantas ornamentales </w:t>
      </w:r>
      <w:r w:rsidR="006F4461" w:rsidRPr="00015271">
        <w:rPr>
          <w:rFonts w:eastAsia="Calibri"/>
        </w:rPr>
        <w:t xml:space="preserve">pueden </w:t>
      </w:r>
      <w:r w:rsidR="00AC1FF6" w:rsidRPr="00015271">
        <w:rPr>
          <w:rFonts w:eastAsia="Calibri"/>
        </w:rPr>
        <w:t>ilustra</w:t>
      </w:r>
      <w:r w:rsidR="006F4461" w:rsidRPr="00015271">
        <w:rPr>
          <w:rFonts w:eastAsia="Calibri"/>
        </w:rPr>
        <w:t xml:space="preserve">rse mediante fotografías o dibujos </w:t>
      </w:r>
      <w:r w:rsidR="00AC1FF6" w:rsidRPr="00015271">
        <w:rPr>
          <w:rFonts w:eastAsia="Calibri"/>
        </w:rPr>
        <w:t>y solo</w:t>
      </w:r>
      <w:r w:rsidR="006F4461" w:rsidRPr="00015271">
        <w:rPr>
          <w:rFonts w:eastAsia="Calibri"/>
        </w:rPr>
        <w:t xml:space="preserve"> unos pocos,</w:t>
      </w:r>
      <w:r w:rsidR="00AC1FF6" w:rsidRPr="00015271">
        <w:rPr>
          <w:rFonts w:eastAsia="Calibri"/>
        </w:rPr>
        <w:t xml:space="preserve"> </w:t>
      </w:r>
      <w:r w:rsidR="006F4461" w:rsidRPr="00015271">
        <w:rPr>
          <w:rFonts w:eastAsia="Calibri"/>
        </w:rPr>
        <w:t xml:space="preserve">como la altura, la longitud, la anchura y el diámetro, precisan </w:t>
      </w:r>
      <w:r w:rsidR="00AC1FF6" w:rsidRPr="00015271">
        <w:rPr>
          <w:rFonts w:eastAsia="Calibri"/>
        </w:rPr>
        <w:t>variedades ejemplo.</w:t>
      </w:r>
      <w:r w:rsidR="00A226B2" w:rsidRPr="004159E3">
        <w:rPr>
          <w:rFonts w:eastAsia="Calibri"/>
        </w:rPr>
        <w:t xml:space="preserve"> </w:t>
      </w:r>
    </w:p>
    <w:p w:rsidR="00CD5309" w:rsidRDefault="00CD5309" w:rsidP="00A226B2">
      <w:pPr>
        <w:keepNext/>
        <w:keepLines/>
        <w:rPr>
          <w:rFonts w:eastAsia="Calibri"/>
        </w:rPr>
      </w:pPr>
    </w:p>
    <w:p w:rsidR="00CD5309" w:rsidRDefault="00956145" w:rsidP="008E77CF">
      <w:pPr>
        <w:keepNext/>
        <w:keepLines/>
        <w:rPr>
          <w:rFonts w:eastAsia="Calibri"/>
        </w:rPr>
      </w:pPr>
      <w:r w:rsidRPr="004159E3">
        <w:rPr>
          <w:rFonts w:eastAsia="Calibri"/>
        </w:rPr>
        <w:fldChar w:fldCharType="begin"/>
      </w:r>
      <w:r w:rsidR="00A226B2" w:rsidRPr="004159E3">
        <w:rPr>
          <w:rFonts w:eastAsia="Calibri"/>
        </w:rPr>
        <w:instrText xml:space="preserve"> AUTONUM  </w:instrText>
      </w:r>
      <w:r w:rsidRPr="004159E3">
        <w:rPr>
          <w:rFonts w:eastAsia="Calibri"/>
        </w:rPr>
        <w:fldChar w:fldCharType="end"/>
      </w:r>
      <w:r w:rsidR="00A226B2" w:rsidRPr="004159E3">
        <w:rPr>
          <w:rFonts w:eastAsia="Calibri"/>
        </w:rPr>
        <w:tab/>
      </w:r>
      <w:r w:rsidR="006F4461" w:rsidRPr="00015271">
        <w:rPr>
          <w:rFonts w:eastAsia="Calibri"/>
        </w:rPr>
        <w:t>El TWO acordó proponer que el párrafo 1.3.iii) de la nota orientativa GN 28 del documento TGP/7 se modifique de m</w:t>
      </w:r>
      <w:r w:rsidR="00015271" w:rsidRPr="00015271">
        <w:rPr>
          <w:rFonts w:eastAsia="Calibri"/>
        </w:rPr>
        <w:t>anera</w:t>
      </w:r>
      <w:r w:rsidR="006F4461" w:rsidRPr="00015271">
        <w:rPr>
          <w:rFonts w:eastAsia="Calibri"/>
        </w:rPr>
        <w:t xml:space="preserve"> que rece lo siguiente:</w:t>
      </w:r>
    </w:p>
    <w:p w:rsidR="00CD5309" w:rsidRDefault="00CD5309" w:rsidP="00A226B2">
      <w:pPr>
        <w:keepNext/>
        <w:keepLines/>
      </w:pPr>
    </w:p>
    <w:p w:rsidR="00CD5309" w:rsidRDefault="00A226B2" w:rsidP="008E77CF">
      <w:pPr>
        <w:keepNext/>
        <w:keepLines/>
        <w:ind w:left="567" w:right="567"/>
        <w:rPr>
          <w:rFonts w:eastAsia="Calibri"/>
          <w:sz w:val="18"/>
        </w:rPr>
      </w:pPr>
      <w:r w:rsidRPr="0082242F">
        <w:rPr>
          <w:rFonts w:eastAsia="Calibri"/>
          <w:sz w:val="18"/>
        </w:rPr>
        <w:t>"iii)</w:t>
      </w:r>
      <w:r w:rsidRPr="004159E3">
        <w:rPr>
          <w:rFonts w:eastAsia="Calibri"/>
          <w:sz w:val="18"/>
        </w:rPr>
        <w:tab/>
      </w:r>
      <w:r w:rsidR="00E02B06" w:rsidRPr="00015271">
        <w:rPr>
          <w:rFonts w:eastAsia="Calibri"/>
          <w:sz w:val="18"/>
        </w:rPr>
        <w:t xml:space="preserve">si el carácter es importante para la armonización internacional de las descripciones de variedades (por ejemplo, caracteres señalados con asterisco) </w:t>
      </w:r>
      <w:r w:rsidR="00E02B06" w:rsidRPr="00015271">
        <w:rPr>
          <w:rFonts w:eastAsia="Calibri"/>
          <w:strike/>
          <w:sz w:val="18"/>
          <w:highlight w:val="lightGray"/>
        </w:rPr>
        <w:t>y</w:t>
      </w:r>
      <w:r w:rsidR="00E02B06" w:rsidRPr="00015271">
        <w:rPr>
          <w:rFonts w:eastAsia="Calibri"/>
          <w:sz w:val="18"/>
          <w:highlight w:val="lightGray"/>
          <w:u w:val="single"/>
        </w:rPr>
        <w:t>,</w:t>
      </w:r>
      <w:r w:rsidR="00E02B06" w:rsidRPr="00015271">
        <w:rPr>
          <w:rFonts w:eastAsia="Calibri"/>
          <w:sz w:val="18"/>
          <w:highlight w:val="lightGray"/>
        </w:rPr>
        <w:t xml:space="preserve"> </w:t>
      </w:r>
      <w:r w:rsidR="00E02B06" w:rsidRPr="00015271">
        <w:rPr>
          <w:rFonts w:eastAsia="Calibri"/>
          <w:sz w:val="18"/>
        </w:rPr>
        <w:t xml:space="preserve">está influenciado por el medio ambiente </w:t>
      </w:r>
      <w:r w:rsidR="00E02B06" w:rsidRPr="00015271">
        <w:rPr>
          <w:rFonts w:eastAsia="Calibri"/>
          <w:sz w:val="18"/>
          <w:highlight w:val="lightGray"/>
          <w:u w:val="single"/>
        </w:rPr>
        <w:t xml:space="preserve">y no </w:t>
      </w:r>
      <w:r w:rsidR="004634F5" w:rsidRPr="00015271">
        <w:rPr>
          <w:rFonts w:eastAsia="Calibri"/>
          <w:sz w:val="18"/>
          <w:highlight w:val="lightGray"/>
          <w:u w:val="single"/>
        </w:rPr>
        <w:t>se pued</w:t>
      </w:r>
      <w:r w:rsidR="00E02B06" w:rsidRPr="00015271">
        <w:rPr>
          <w:rFonts w:eastAsia="Calibri"/>
          <w:sz w:val="18"/>
          <w:highlight w:val="lightGray"/>
          <w:u w:val="single"/>
        </w:rPr>
        <w:t>e ilustra</w:t>
      </w:r>
      <w:r w:rsidR="004634F5" w:rsidRPr="00015271">
        <w:rPr>
          <w:rFonts w:eastAsia="Calibri"/>
          <w:sz w:val="18"/>
          <w:highlight w:val="lightGray"/>
          <w:u w:val="single"/>
        </w:rPr>
        <w:t xml:space="preserve">r </w:t>
      </w:r>
      <w:r w:rsidR="00DC1084" w:rsidRPr="00015271">
        <w:rPr>
          <w:rFonts w:eastAsia="Calibri"/>
          <w:sz w:val="18"/>
          <w:highlight w:val="lightGray"/>
          <w:u w:val="single"/>
        </w:rPr>
        <w:t xml:space="preserve">debidamente </w:t>
      </w:r>
      <w:r w:rsidR="00E02B06" w:rsidRPr="00015271">
        <w:rPr>
          <w:rFonts w:eastAsia="Calibri"/>
          <w:sz w:val="18"/>
          <w:highlight w:val="lightGray"/>
          <w:u w:val="single"/>
        </w:rPr>
        <w:t>mediante fotografías o dibujos</w:t>
      </w:r>
      <w:r w:rsidR="00E02B06" w:rsidRPr="00015271">
        <w:rPr>
          <w:rFonts w:eastAsia="Calibri"/>
          <w:sz w:val="18"/>
          <w:highlight w:val="lightGray"/>
        </w:rPr>
        <w:t xml:space="preserve"> </w:t>
      </w:r>
      <w:r w:rsidR="00E02B06" w:rsidRPr="00015271">
        <w:rPr>
          <w:rFonts w:eastAsia="Calibri"/>
          <w:strike/>
          <w:sz w:val="18"/>
          <w:highlight w:val="lightGray"/>
        </w:rPr>
        <w:t>(por ejemplo, la mayoría de los caracteres cuantitativos y pseudocualitativos) o las variedades ejemplo son necesarias para ilustrar el carácter (véase la sección 3.1)</w:t>
      </w:r>
      <w:r w:rsidR="008A167A" w:rsidRPr="00015271">
        <w:rPr>
          <w:rFonts w:eastAsia="Calibri"/>
          <w:sz w:val="18"/>
        </w:rPr>
        <w:t xml:space="preserve">, </w:t>
      </w:r>
      <w:r w:rsidR="00E37C3B" w:rsidRPr="00015271">
        <w:rPr>
          <w:rFonts w:eastAsia="Calibri"/>
          <w:sz w:val="18"/>
        </w:rPr>
        <w:t>será necesario proporcionar variedades ejemplo</w:t>
      </w:r>
      <w:r w:rsidR="00E02B06" w:rsidRPr="00015271">
        <w:rPr>
          <w:rFonts w:eastAsia="Calibri"/>
          <w:sz w:val="18"/>
        </w:rPr>
        <w:t>.</w:t>
      </w:r>
      <w:r w:rsidR="00E37C3B" w:rsidRPr="00015271">
        <w:rPr>
          <w:rFonts w:eastAsia="Calibri"/>
          <w:sz w:val="18"/>
        </w:rPr>
        <w:t>”</w:t>
      </w:r>
    </w:p>
    <w:p w:rsidR="00CD5309" w:rsidRDefault="00CD5309" w:rsidP="00A226B2"/>
    <w:p w:rsidR="00CD5309" w:rsidRDefault="00956145" w:rsidP="008E77CF">
      <w:pPr>
        <w:keepNext/>
      </w:pPr>
      <w:r w:rsidRPr="004159E3">
        <w:fldChar w:fldCharType="begin"/>
      </w:r>
      <w:r w:rsidR="00A226B2" w:rsidRPr="004159E3">
        <w:instrText xml:space="preserve"> AUTONUM  </w:instrText>
      </w:r>
      <w:r w:rsidRPr="004159E3">
        <w:fldChar w:fldCharType="end"/>
      </w:r>
      <w:r w:rsidR="00A226B2" w:rsidRPr="004159E3">
        <w:tab/>
      </w:r>
      <w:r w:rsidR="004634F5" w:rsidRPr="00015271">
        <w:t>El TWO convino en que el diagrama 1 debe modificarse como se indica a continuación:</w:t>
      </w:r>
    </w:p>
    <w:p w:rsidR="00CD5309" w:rsidRDefault="00CD5309" w:rsidP="00A226B2">
      <w:pPr>
        <w:keepNext/>
        <w:rPr>
          <w:rFonts w:eastAsia="Calibri"/>
        </w:rPr>
      </w:pPr>
    </w:p>
    <w:p w:rsidR="00DC07BB" w:rsidRDefault="004A05DB" w:rsidP="000709A3">
      <w:pPr>
        <w:keepNext/>
        <w:jc w:val="center"/>
        <w:rPr>
          <w:rFonts w:eastAsia="Calibri" w:cs="Arial"/>
          <w:sz w:val="22"/>
          <w:szCs w:val="22"/>
        </w:rPr>
      </w:pPr>
      <w:r>
        <w:rPr>
          <w:rFonts w:eastAsia="Calibri" w:cs="Arial"/>
          <w:noProof/>
          <w:sz w:val="22"/>
          <w:szCs w:val="22"/>
        </w:rPr>
        <w:pict>
          <v:shapetype id="_x0000_t32" coordsize="21600,21600" o:spt="32" o:oned="t" path="m,l21600,21600e" filled="f">
            <v:path arrowok="t" fillok="f" o:connecttype="none"/>
            <o:lock v:ext="edit" shapetype="t"/>
          </v:shapetype>
          <v:shape id="Gerade Verbindung mit Pfeil 4" o:spid="_x0000_s1030" type="#_x0000_t32" style="position:absolute;left:0;text-align:left;margin-left:202.7pt;margin-top:139.85pt;width:43.9pt;height:74.95pt;flip:x;z-index:25166028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" strokecolor="#e46c0a" strokeweight="1pt">
            <v:stroke endarrow="open"/>
          </v:shape>
        </w:pict>
      </w:r>
      <w:r>
        <w:rPr>
          <w:rFonts w:eastAsia="Calibri" w:cs="Arial"/>
          <w:noProof/>
          <w:sz w:val="22"/>
          <w:szCs w:val="22"/>
        </w:rPr>
        <w:pict>
          <v:shapetype id="_x0000_t202" coordsize="21600,21600" o:spt="202" path="m,l,21600r21600,l21600,xe">
            <v:stroke joinstyle="miter"/>
            <v:path gradientshapeok="t" o:connecttype="rect"/>
          </v:shapetype>
          <v:shape id="_x0000_s1027" type="#_x0000_t202" style="position:absolute;left:0;text-align:left;margin-left:284pt;margin-top:113.9pt;width:78pt;height:44pt;z-index:251659264;visibility:visible;mso-wrap-distance-left:9pt;mso-wrap-distance-top:0;mso-wrap-distance-right:9pt;mso-wrap-distance-bottom:0;mso-position-horizontal-relative:text;mso-position-vertical-relative:text;mso-width-relative:margin;mso-height-relative:margin;v-text-anchor:top">
            <v:textbox style="mso-next-textbox:#_x0000_s1027">
              <w:txbxContent>
                <w:p w:rsidR="003111E0" w:rsidRPr="00972BA9" w:rsidRDefault="003111E0" w:rsidP="008E77CF">
                  <w:pPr>
                    <w:jc w:val="center"/>
                    <w:rPr>
                      <w:sz w:val="14"/>
                      <w:szCs w:val="14"/>
                      <w:lang w:val="es-ES"/>
                    </w:rPr>
                  </w:pPr>
                  <w:r w:rsidRPr="00D601C7">
                    <w:rPr>
                      <w:sz w:val="14"/>
                      <w:szCs w:val="14"/>
                      <w:highlight w:val="yellow"/>
                    </w:rPr>
                    <w:t>¿Se puede ilustrar el carácter mediante un dibujo o una fotografía?</w:t>
                  </w:r>
                </w:p>
              </w:txbxContent>
            </v:textbox>
          </v:shape>
        </w:pict>
      </w:r>
      <w:r w:rsidR="000709A3" w:rsidRPr="000709A3">
        <w:rPr>
          <w:rFonts w:eastAsia="Calibri" w:cs="Arial"/>
          <w:noProof/>
          <w:sz w:val="22"/>
          <w:szCs w:val="22"/>
          <w:lang w:val="en-US"/>
        </w:rPr>
        <w:drawing>
          <wp:inline distT="0" distB="0" distL="0" distR="0">
            <wp:extent cx="5765800" cy="4391891"/>
            <wp:effectExtent l="19050" t="0" r="6350" b="0"/>
            <wp:docPr id="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5223" cy="4391891"/>
                    </a:xfrm>
                    <a:prstGeom prst="rect">
                      <a:avLst/>
                    </a:prstGeom>
                    <a:noFill/>
                  </pic:spPr>
                </pic:pic>
              </a:graphicData>
            </a:graphic>
          </wp:inline>
        </w:drawing>
      </w:r>
      <w:r>
        <w:rPr>
          <w:rFonts w:eastAsia="Calibri" w:cs="Arial"/>
          <w:noProof/>
          <w:sz w:val="22"/>
          <w:szCs w:val="22"/>
        </w:rPr>
        <w:pict>
          <v:shape id="Textfeld 2" o:spid="_x0000_s1026" type="#_x0000_t202" style="position:absolute;left:0;text-align:left;margin-left:183.9pt;margin-top:128.9pt;width:58.25pt;height:8.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" stroked="f">
            <v:textbox style="mso-next-textbox:#Textfeld 2">
              <w:txbxContent>
                <w:p w:rsidR="003111E0" w:rsidRDefault="003111E0" w:rsidP="00A226B2"/>
              </w:txbxContent>
            </v:textbox>
          </v:shape>
        </w:pict>
      </w:r>
    </w:p>
    <w:p w:rsidR="00CD5309" w:rsidRDefault="00CD5309" w:rsidP="00A226B2"/>
    <w:p w:rsidR="00CD5309" w:rsidRDefault="00CD5309" w:rsidP="00A226B2"/>
    <w:p w:rsidR="00CD5309" w:rsidRDefault="00956145" w:rsidP="008E77CF">
      <w:r w:rsidRPr="004159E3">
        <w:fldChar w:fldCharType="begin"/>
      </w:r>
      <w:r w:rsidR="00A226B2" w:rsidRPr="004159E3">
        <w:instrText xml:space="preserve"> AUTONUM  </w:instrText>
      </w:r>
      <w:r w:rsidRPr="004159E3">
        <w:fldChar w:fldCharType="end"/>
      </w:r>
      <w:r w:rsidR="00A226B2" w:rsidRPr="004159E3">
        <w:tab/>
      </w:r>
      <w:r w:rsidR="00D52221" w:rsidRPr="00015271">
        <w:t>Se sugiere al TC que invite a los TWP a examinar, en sus sesiones de 2022, la propuesta del TWO de modificar el documento TGP/7 con el fin de eliminar el requisito de proporcionar variedades ejemplo para los caracteres cuantitativos señalados con asterisco cuando se facilitan ilustraciones y aclarar en qué situaciones seguirá siendo necesario proporcionar variedades ejemplo, como en el caso de los caracteres relativos a la altura, la longitud, la anchura y el diámetro.</w:t>
      </w:r>
    </w:p>
    <w:p w:rsidR="00CD5309" w:rsidRDefault="00CD5309" w:rsidP="00A226B2"/>
    <w:p w:rsidR="00CD5309" w:rsidRDefault="00956145" w:rsidP="008E77CF">
      <w:pPr>
        <w:pStyle w:val="DecisionParagraphs"/>
      </w:pPr>
      <w:r w:rsidRPr="004159E3">
        <w:fldChar w:fldCharType="begin"/>
      </w:r>
      <w:r w:rsidR="00A226B2" w:rsidRPr="004159E3">
        <w:instrText xml:space="preserve"> AUTONUM  </w:instrText>
      </w:r>
      <w:r w:rsidRPr="004159E3">
        <w:fldChar w:fldCharType="end"/>
      </w:r>
      <w:r w:rsidR="00A226B2" w:rsidRPr="004159E3">
        <w:tab/>
      </w:r>
      <w:r w:rsidR="00D52221" w:rsidRPr="00015271">
        <w:t>Se invita al TC a solicitar a los TWP que, en sus sesiones de 2022, examinen la propuesta de modificar el documento TGP/7 con el fin de eliminar el requisito de proporcionar variedades ejemplo para los caracteres cuantitativos señalados con asterisco cuando se facilitan ilustraciones y aclarar en qué situaciones seguirá siendo necesario proporcionar variedades ejemplo.</w:t>
      </w:r>
    </w:p>
    <w:p w:rsidR="00CD5309" w:rsidRDefault="00CD5309" w:rsidP="00A226B2">
      <w:pPr>
        <w:keepNext/>
        <w:keepLines/>
      </w:pPr>
    </w:p>
    <w:p w:rsidR="00CD5309" w:rsidRDefault="00CD5309" w:rsidP="00A226B2"/>
    <w:p w:rsidR="00CD5309" w:rsidRDefault="00D52221" w:rsidP="008E77CF">
      <w:pPr>
        <w:pStyle w:val="Heading3"/>
        <w:rPr>
          <w:snapToGrid w:val="0"/>
          <w:lang w:val="es-ES_tradnl"/>
        </w:rPr>
      </w:pPr>
      <w:bookmarkStart w:id="50" w:name="_Toc82615474"/>
      <w:r w:rsidRPr="00015271">
        <w:rPr>
          <w:lang w:val="es-ES_tradnl"/>
        </w:rPr>
        <w:t>Nueva propuesta respecto del documento TGP/7 “Elaboración de las directrices de examen”</w:t>
      </w:r>
      <w:bookmarkEnd w:id="50"/>
    </w:p>
    <w:p w:rsidR="00CD5309" w:rsidRDefault="00CD5309" w:rsidP="00A226B2">
      <w:pPr>
        <w:keepNext/>
      </w:pPr>
    </w:p>
    <w:p w:rsidR="00CD5309" w:rsidRDefault="00956145" w:rsidP="008E77CF">
      <w:pPr>
        <w:keepNext/>
      </w:pPr>
      <w:r w:rsidRPr="004159E3">
        <w:fldChar w:fldCharType="begin"/>
      </w:r>
      <w:r w:rsidR="00A226B2" w:rsidRPr="004159E3">
        <w:instrText xml:space="preserve"> AUTONUM  </w:instrText>
      </w:r>
      <w:r w:rsidRPr="004159E3">
        <w:fldChar w:fldCharType="end"/>
      </w:r>
      <w:r w:rsidR="00A226B2" w:rsidRPr="004159E3">
        <w:tab/>
      </w:r>
      <w:r w:rsidR="00571765" w:rsidRPr="00015271">
        <w:t>En su quincuagésima sesión,</w:t>
      </w:r>
      <w:r w:rsidR="00D52221" w:rsidRPr="00015271">
        <w:rPr>
          <w:vertAlign w:val="superscript"/>
        </w:rPr>
        <w:footnoteReference w:id="16"/>
      </w:r>
      <w:r w:rsidR="00D52221" w:rsidRPr="00015271">
        <w:t xml:space="preserve"> </w:t>
      </w:r>
      <w:r w:rsidR="00571765" w:rsidRPr="00015271">
        <w:t xml:space="preserve">el TWA examinó las directrices de examen de la colza y del girasol </w:t>
      </w:r>
      <w:r w:rsidR="00D52221" w:rsidRPr="00015271">
        <w:t xml:space="preserve">y </w:t>
      </w:r>
      <w:r w:rsidR="00571765" w:rsidRPr="00015271">
        <w:t>señaló que</w:t>
      </w:r>
      <w:r w:rsidR="00D52221" w:rsidRPr="00015271">
        <w:t xml:space="preserve"> </w:t>
      </w:r>
      <w:r w:rsidR="00571765" w:rsidRPr="00015271">
        <w:t xml:space="preserve">de esos cultivos </w:t>
      </w:r>
      <w:r w:rsidR="00D52221" w:rsidRPr="00015271">
        <w:t>solo existe</w:t>
      </w:r>
      <w:r w:rsidR="00571765" w:rsidRPr="00015271">
        <w:t>n</w:t>
      </w:r>
      <w:r w:rsidR="00D52221" w:rsidRPr="00015271">
        <w:t xml:space="preserve"> </w:t>
      </w:r>
      <w:r w:rsidR="00571765" w:rsidRPr="00015271">
        <w:t>variedades reproducidas mediante semillas</w:t>
      </w:r>
      <w:r w:rsidR="00D52221" w:rsidRPr="00015271">
        <w:t>.</w:t>
      </w:r>
      <w:r w:rsidR="004159E3">
        <w:t xml:space="preserve"> </w:t>
      </w:r>
      <w:r w:rsidR="00A5520D" w:rsidRPr="00015271">
        <w:t xml:space="preserve">El TWA convino en que el </w:t>
      </w:r>
      <w:r w:rsidR="00A818A9" w:rsidRPr="00015271">
        <w:t xml:space="preserve">siguiente </w:t>
      </w:r>
      <w:r w:rsidR="00A5520D" w:rsidRPr="00015271">
        <w:t xml:space="preserve">texto estándar del capítulo “Homogeneidad” de las directrices de examen no </w:t>
      </w:r>
      <w:r w:rsidR="00A818A9" w:rsidRPr="00015271">
        <w:t xml:space="preserve">resulta adecuado </w:t>
      </w:r>
      <w:r w:rsidR="00A5520D" w:rsidRPr="00015271">
        <w:t>en tales casos (véa</w:t>
      </w:r>
      <w:r w:rsidR="00A818A9" w:rsidRPr="00015271">
        <w:t>n</w:t>
      </w:r>
      <w:r w:rsidR="00A5520D" w:rsidRPr="00015271">
        <w:t xml:space="preserve">se </w:t>
      </w:r>
      <w:r w:rsidR="00A818A9" w:rsidRPr="00015271">
        <w:t>los párrafos 31 y 32 d</w:t>
      </w:r>
      <w:r w:rsidR="00A5520D" w:rsidRPr="00015271">
        <w:t>el documento TWA/50/9 “</w:t>
      </w:r>
      <w:r w:rsidR="00A5520D" w:rsidRPr="00972BA9">
        <w:rPr>
          <w:i/>
          <w:iCs/>
          <w:lang w:val="es-ES"/>
        </w:rPr>
        <w:t>Report</w:t>
      </w:r>
      <w:r w:rsidR="00A5520D" w:rsidRPr="00015271">
        <w:t>”):</w:t>
      </w:r>
    </w:p>
    <w:p w:rsidR="00CD5309" w:rsidRDefault="00CD5309" w:rsidP="00A226B2"/>
    <w:p w:rsidR="00CD5309" w:rsidRDefault="00A226B2" w:rsidP="008E77CF">
      <w:pPr>
        <w:ind w:left="567" w:right="567"/>
        <w:rPr>
          <w:sz w:val="18"/>
        </w:rPr>
      </w:pPr>
      <w:r w:rsidRPr="004159E3">
        <w:rPr>
          <w:sz w:val="18"/>
        </w:rPr>
        <w:t>“4.2.2</w:t>
      </w:r>
      <w:r w:rsidRPr="004159E3">
        <w:rPr>
          <w:sz w:val="18"/>
        </w:rPr>
        <w:tab/>
      </w:r>
      <w:r w:rsidR="007D43E8" w:rsidRPr="00015271">
        <w:rPr>
          <w:sz w:val="18"/>
        </w:rPr>
        <w:t>Las presentes directrices de examen han sido desarrolladas para el examen de variedades [tipo o tipos de reproducción o multiplicación].</w:t>
      </w:r>
      <w:r w:rsidRPr="004159E3">
        <w:rPr>
          <w:sz w:val="18"/>
        </w:rPr>
        <w:t xml:space="preserve"> </w:t>
      </w:r>
      <w:r w:rsidR="007D43E8" w:rsidRPr="00015271">
        <w:rPr>
          <w:sz w:val="18"/>
        </w:rPr>
        <w:t>En el caso de variedades con otros tipos de reproducción o multiplicación, deberán seguirse las recomendaciones que figuran en la Introducción General y en la sección 4.5 “Examen de la homogeneidad” del documento TGP/13 “Orientaciones para nuevos tipos y especies”.</w:t>
      </w:r>
    </w:p>
    <w:p w:rsidR="00CD5309" w:rsidRDefault="00CD5309" w:rsidP="00A226B2"/>
    <w:p w:rsidR="00CD5309" w:rsidRDefault="00956145" w:rsidP="008E77CF">
      <w:r w:rsidRPr="004159E3">
        <w:fldChar w:fldCharType="begin"/>
      </w:r>
      <w:r w:rsidR="00A226B2" w:rsidRPr="004159E3">
        <w:instrText xml:space="preserve"> AUTONUM  </w:instrText>
      </w:r>
      <w:r w:rsidRPr="004159E3">
        <w:fldChar w:fldCharType="end"/>
      </w:r>
      <w:r w:rsidR="00A226B2" w:rsidRPr="004159E3">
        <w:tab/>
      </w:r>
      <w:r w:rsidR="007D43E8" w:rsidRPr="00015271">
        <w:t>El TWA propuso suprimir el texto estándar que figura en el párrafo 4.2.2 de las directrices de examen de la colza y del girasol.</w:t>
      </w:r>
      <w:r w:rsidR="004159E3">
        <w:t xml:space="preserve"> </w:t>
      </w:r>
      <w:r w:rsidR="007D43E8" w:rsidRPr="00D14E6C">
        <w:t xml:space="preserve">Propuso asimismo convertir en texto estándar adicional (ASW) el texto estándar del párrafo 4.2.2 </w:t>
      </w:r>
      <w:r w:rsidR="00015271" w:rsidRPr="00D14E6C">
        <w:t>d</w:t>
      </w:r>
      <w:r w:rsidR="007D43E8" w:rsidRPr="00D14E6C">
        <w:t>el documento TGP/7 “Elaboración de las directrices de examen”.</w:t>
      </w:r>
    </w:p>
    <w:p w:rsidR="00CD5309" w:rsidRDefault="00CD5309" w:rsidP="00A226B2"/>
    <w:p w:rsidR="00CD5309" w:rsidRDefault="00956145" w:rsidP="008E77CF">
      <w:pPr>
        <w:pStyle w:val="DecisionParagraphs"/>
      </w:pPr>
      <w:r w:rsidRPr="004159E3">
        <w:fldChar w:fldCharType="begin"/>
      </w:r>
      <w:r w:rsidR="00A226B2" w:rsidRPr="004159E3">
        <w:instrText xml:space="preserve"> AUTONUM  </w:instrText>
      </w:r>
      <w:r w:rsidRPr="004159E3">
        <w:fldChar w:fldCharType="end"/>
      </w:r>
      <w:r w:rsidR="00A226B2" w:rsidRPr="004159E3">
        <w:tab/>
      </w:r>
      <w:r w:rsidR="007D43E8" w:rsidRPr="00D14E6C">
        <w:t xml:space="preserve">Se invita al TC a solicitar a los TWP que, en sus sesiones de 2022, </w:t>
      </w:r>
      <w:r w:rsidR="008F079A" w:rsidRPr="00D14E6C">
        <w:t xml:space="preserve">consideren la </w:t>
      </w:r>
      <w:r w:rsidR="007D43E8" w:rsidRPr="00D14E6C">
        <w:t xml:space="preserve">propuesta </w:t>
      </w:r>
      <w:r w:rsidR="008F079A" w:rsidRPr="00D14E6C">
        <w:t xml:space="preserve">de modificar el </w:t>
      </w:r>
      <w:r w:rsidR="007D43E8" w:rsidRPr="00D14E6C">
        <w:t xml:space="preserve">documento TGP/7 “Elaboración de las directrices de examen” </w:t>
      </w:r>
      <w:r w:rsidR="008F079A" w:rsidRPr="00D14E6C">
        <w:t>a fin de</w:t>
      </w:r>
      <w:r w:rsidR="007D43E8" w:rsidRPr="00D14E6C">
        <w:t xml:space="preserve"> convert</w:t>
      </w:r>
      <w:r w:rsidR="008F079A" w:rsidRPr="00D14E6C">
        <w:t>ir</w:t>
      </w:r>
      <w:r w:rsidR="007D43E8" w:rsidRPr="00D14E6C">
        <w:t xml:space="preserve"> </w:t>
      </w:r>
      <w:r w:rsidR="008F079A" w:rsidRPr="00D14E6C">
        <w:t xml:space="preserve">en texto estándar adicional (ASW) el </w:t>
      </w:r>
      <w:r w:rsidR="007D43E8" w:rsidRPr="00D14E6C">
        <w:t xml:space="preserve">texto estándar </w:t>
      </w:r>
      <w:r w:rsidR="00D14E6C" w:rsidRPr="00D14E6C">
        <w:t>d</w:t>
      </w:r>
      <w:r w:rsidR="008F079A" w:rsidRPr="00D14E6C">
        <w:t>el párrafo 4.2.2 de la plantilla de las directrices de examen</w:t>
      </w:r>
      <w:r w:rsidR="007D43E8" w:rsidRPr="00D14E6C">
        <w:t>.</w:t>
      </w:r>
    </w:p>
    <w:p w:rsidR="00CD5309" w:rsidRDefault="00CD5309" w:rsidP="00A226B2"/>
    <w:p w:rsidR="00CD5309" w:rsidRDefault="00CD5309" w:rsidP="00A226B2"/>
    <w:p w:rsidR="00CD5309" w:rsidRDefault="008F079A" w:rsidP="008E77CF">
      <w:pPr>
        <w:pStyle w:val="Heading2"/>
        <w:rPr>
          <w:snapToGrid w:val="0"/>
          <w:lang w:val="es-ES_tradnl"/>
        </w:rPr>
      </w:pPr>
      <w:bookmarkStart w:id="51" w:name="_Toc82615475"/>
      <w:r w:rsidRPr="00D14E6C">
        <w:rPr>
          <w:snapToGrid w:val="0"/>
          <w:lang w:val="es-ES_tradnl"/>
        </w:rPr>
        <w:t>Documento TGP/12 “Orientación sobre ciertos caracteres fisiológicos”</w:t>
      </w:r>
      <w:bookmarkEnd w:id="51"/>
    </w:p>
    <w:p w:rsidR="00CD5309" w:rsidRDefault="00CD5309" w:rsidP="00A226B2"/>
    <w:p w:rsidR="00CD5309" w:rsidRDefault="008F079A" w:rsidP="008E77CF">
      <w:pPr>
        <w:pStyle w:val="Heading3"/>
        <w:rPr>
          <w:snapToGrid w:val="0"/>
          <w:lang w:val="es-ES_tradnl"/>
        </w:rPr>
      </w:pPr>
      <w:bookmarkStart w:id="52" w:name="_Toc82615476"/>
      <w:r w:rsidRPr="00D14E6C">
        <w:rPr>
          <w:snapToGrid w:val="0"/>
          <w:lang w:val="es-ES_tradnl"/>
        </w:rPr>
        <w:t>Utilización de los caracteres de resistencia a las enfermedades</w:t>
      </w:r>
      <w:bookmarkEnd w:id="52"/>
    </w:p>
    <w:p w:rsidR="00CD5309" w:rsidRDefault="00CD5309" w:rsidP="00A226B2"/>
    <w:p w:rsidR="00CD5309" w:rsidRDefault="00956145" w:rsidP="008E77CF">
      <w:pPr>
        <w:rPr>
          <w:rFonts w:cs="Arial"/>
          <w:snapToGrid w:val="0"/>
        </w:rPr>
      </w:pPr>
      <w:r w:rsidRPr="004159E3">
        <w:fldChar w:fldCharType="begin"/>
      </w:r>
      <w:r w:rsidR="00A226B2" w:rsidRPr="004159E3">
        <w:instrText xml:space="preserve"> AUTONUM  </w:instrText>
      </w:r>
      <w:r w:rsidRPr="004159E3">
        <w:fldChar w:fldCharType="end"/>
      </w:r>
      <w:r w:rsidR="00A226B2" w:rsidRPr="004159E3">
        <w:tab/>
      </w:r>
      <w:r w:rsidR="000E6BD3" w:rsidRPr="00C4733C">
        <w:rPr>
          <w:rFonts w:cs="Arial"/>
          <w:snapToGrid w:val="0"/>
        </w:rPr>
        <w:t>En su quincuagésima quinta sesión,</w:t>
      </w:r>
      <w:r w:rsidR="000E6BD3" w:rsidRPr="00C4733C">
        <w:rPr>
          <w:rStyle w:val="FootnoteReference"/>
          <w:rFonts w:cs="Arial"/>
          <w:snapToGrid w:val="0"/>
        </w:rPr>
        <w:footnoteReference w:id="17"/>
      </w:r>
      <w:r w:rsidR="000E6BD3" w:rsidRPr="00C4733C">
        <w:rPr>
          <w:rFonts w:cs="Arial"/>
          <w:snapToGrid w:val="0"/>
        </w:rPr>
        <w:t xml:space="preserve"> el TWV recordó los debates mantenidos en su quincuagésima cuarta sesión en torno a la denominación del nivel de expresión intermedio de los caracteres de resistencia a las enfermedades (párrafos 81 a 83 del documento TWV/54/9) y la conclusión alcanzada por el grupo, que se reproduce a continuación </w:t>
      </w:r>
      <w:r w:rsidR="000E6BD3" w:rsidRPr="00C4733C">
        <w:t>(véanse los párrafos 37 a 39 del documento TWV/55/16 “</w:t>
      </w:r>
      <w:r w:rsidR="000E6BD3" w:rsidRPr="00972BA9">
        <w:rPr>
          <w:i/>
          <w:iCs/>
          <w:lang w:val="es-ES"/>
        </w:rPr>
        <w:t>Report</w:t>
      </w:r>
      <w:r w:rsidR="000E6BD3" w:rsidRPr="00C4733C">
        <w:t>”)</w:t>
      </w:r>
      <w:r w:rsidR="000E6BD3" w:rsidRPr="00C4733C">
        <w:rPr>
          <w:rFonts w:cs="Arial"/>
          <w:snapToGrid w:val="0"/>
        </w:rPr>
        <w:t>:</w:t>
      </w:r>
    </w:p>
    <w:p w:rsidR="00CD5309" w:rsidRDefault="00CD5309" w:rsidP="00A226B2">
      <w:pPr>
        <w:rPr>
          <w:rFonts w:cs="Arial"/>
          <w:snapToGrid w:val="0"/>
        </w:rPr>
      </w:pPr>
    </w:p>
    <w:p w:rsidR="00CD5309" w:rsidRDefault="00A226B2" w:rsidP="008E77CF">
      <w:pPr>
        <w:ind w:left="567" w:right="567"/>
        <w:rPr>
          <w:rFonts w:cs="Arial"/>
          <w:i/>
          <w:snapToGrid w:val="0"/>
          <w:sz w:val="18"/>
        </w:rPr>
      </w:pPr>
      <w:r w:rsidRPr="0082242F">
        <w:rPr>
          <w:rFonts w:cs="Arial"/>
          <w:i/>
          <w:snapToGrid w:val="0"/>
          <w:sz w:val="18"/>
        </w:rPr>
        <w:t xml:space="preserve">“[…] </w:t>
      </w:r>
      <w:r w:rsidR="000E6BD3" w:rsidRPr="00C4733C">
        <w:rPr>
          <w:rFonts w:cs="Arial"/>
          <w:i/>
          <w:snapToGrid w:val="0"/>
          <w:sz w:val="18"/>
        </w:rPr>
        <w:t>El TWV tomó nota de que en la orientación que figura en el documento TGP/12 "Orientación sobre ciertos caracteres fisiológicos” se da un ejemplo de un carácter cuantitativo de resistencia a las enfermedades con el nivel de expresión "moderadamente”.</w:t>
      </w:r>
      <w:r w:rsidR="004159E3">
        <w:rPr>
          <w:rFonts w:cs="Arial"/>
          <w:i/>
          <w:snapToGrid w:val="0"/>
          <w:sz w:val="18"/>
        </w:rPr>
        <w:t xml:space="preserve"> </w:t>
      </w:r>
    </w:p>
    <w:p w:rsidR="00CD5309" w:rsidRDefault="00CD5309" w:rsidP="00A226B2">
      <w:pPr>
        <w:ind w:left="567" w:right="567"/>
        <w:rPr>
          <w:rFonts w:cs="Arial"/>
          <w:i/>
          <w:snapToGrid w:val="0"/>
          <w:sz w:val="18"/>
        </w:rPr>
      </w:pPr>
    </w:p>
    <w:p w:rsidR="00CD5309" w:rsidRDefault="000E6BD3" w:rsidP="008E77CF">
      <w:pPr>
        <w:ind w:left="567" w:right="567"/>
        <w:rPr>
          <w:rFonts w:cs="Arial"/>
          <w:i/>
          <w:snapToGrid w:val="0"/>
          <w:sz w:val="18"/>
        </w:rPr>
      </w:pPr>
      <w:r w:rsidRPr="000139BC">
        <w:rPr>
          <w:rFonts w:cs="Arial"/>
          <w:i/>
          <w:snapToGrid w:val="0"/>
          <w:sz w:val="18"/>
        </w:rPr>
        <w:t>El</w:t>
      </w:r>
      <w:r w:rsidR="00C4733C" w:rsidRPr="000139BC">
        <w:rPr>
          <w:rFonts w:cs="Arial"/>
          <w:i/>
          <w:snapToGrid w:val="0"/>
          <w:sz w:val="18"/>
        </w:rPr>
        <w:t> </w:t>
      </w:r>
      <w:r w:rsidRPr="000139BC">
        <w:rPr>
          <w:rFonts w:cs="Arial"/>
          <w:i/>
          <w:snapToGrid w:val="0"/>
          <w:sz w:val="18"/>
        </w:rPr>
        <w:t xml:space="preserve">TWV tomó nota de que los expertos utilizan con frecuencia el término </w:t>
      </w:r>
      <w:r w:rsidR="001B1B92" w:rsidRPr="000139BC">
        <w:rPr>
          <w:rFonts w:cs="Arial"/>
          <w:i/>
          <w:snapToGrid w:val="0"/>
          <w:sz w:val="18"/>
        </w:rPr>
        <w:t>“</w:t>
      </w:r>
      <w:r w:rsidRPr="000139BC">
        <w:rPr>
          <w:rFonts w:cs="Arial"/>
          <w:i/>
          <w:snapToGrid w:val="0"/>
          <w:sz w:val="18"/>
        </w:rPr>
        <w:t>intermedia” y convino en proponer que se modifique el ejemplo incluido para los caracteres cuantitativos de resistencia a las enfermedades con una escala de </w:t>
      </w:r>
      <w:r w:rsidR="007F7392" w:rsidRPr="000139BC">
        <w:rPr>
          <w:rFonts w:cs="Arial"/>
          <w:i/>
          <w:snapToGrid w:val="0"/>
          <w:sz w:val="18"/>
        </w:rPr>
        <w:t>“</w:t>
      </w:r>
      <w:r w:rsidRPr="000139BC">
        <w:rPr>
          <w:rFonts w:cs="Arial"/>
          <w:i/>
          <w:snapToGrid w:val="0"/>
          <w:sz w:val="18"/>
        </w:rPr>
        <w:t xml:space="preserve">1 a 3” en el documento TGP/12 a fin de sustituir el nivel de expresión </w:t>
      </w:r>
      <w:r w:rsidR="007F7392" w:rsidRPr="000139BC">
        <w:rPr>
          <w:rFonts w:cs="Arial"/>
          <w:i/>
          <w:snapToGrid w:val="0"/>
          <w:sz w:val="18"/>
        </w:rPr>
        <w:t>“</w:t>
      </w:r>
      <w:r w:rsidRPr="000139BC">
        <w:rPr>
          <w:rFonts w:cs="Arial"/>
          <w:i/>
          <w:snapToGrid w:val="0"/>
          <w:sz w:val="18"/>
        </w:rPr>
        <w:t xml:space="preserve">moderadamente” por </w:t>
      </w:r>
      <w:r w:rsidR="007F7392" w:rsidRPr="000139BC">
        <w:rPr>
          <w:rFonts w:cs="Arial"/>
          <w:i/>
          <w:snapToGrid w:val="0"/>
          <w:sz w:val="18"/>
        </w:rPr>
        <w:t>“</w:t>
      </w:r>
      <w:r w:rsidR="00E51747" w:rsidRPr="000139BC">
        <w:rPr>
          <w:rFonts w:cs="Arial"/>
          <w:i/>
          <w:snapToGrid w:val="0"/>
          <w:sz w:val="18"/>
        </w:rPr>
        <w:t>i</w:t>
      </w:r>
      <w:r w:rsidRPr="000139BC">
        <w:rPr>
          <w:rFonts w:cs="Arial"/>
          <w:i/>
          <w:snapToGrid w:val="0"/>
          <w:sz w:val="18"/>
        </w:rPr>
        <w:t>ntermedia”.</w:t>
      </w:r>
      <w:r w:rsidR="004159E3">
        <w:rPr>
          <w:rFonts w:cs="Arial"/>
          <w:i/>
          <w:snapToGrid w:val="0"/>
          <w:sz w:val="18"/>
        </w:rPr>
        <w:t xml:space="preserve"> </w:t>
      </w:r>
      <w:r w:rsidRPr="000139BC">
        <w:rPr>
          <w:rFonts w:cs="Arial"/>
          <w:i/>
          <w:snapToGrid w:val="0"/>
          <w:sz w:val="18"/>
        </w:rPr>
        <w:t>El TWV convino en que, en general, se debe emplear este término en las directrices de examen para los caracteres de resistencia a las enfermedades.</w:t>
      </w:r>
      <w:r w:rsidR="00A226B2" w:rsidRPr="004159E3">
        <w:rPr>
          <w:rFonts w:cs="Arial"/>
          <w:i/>
          <w:snapToGrid w:val="0"/>
          <w:sz w:val="18"/>
        </w:rPr>
        <w:t xml:space="preserve"> </w:t>
      </w:r>
      <w:r w:rsidR="00A226B2" w:rsidRPr="0082242F">
        <w:rPr>
          <w:rFonts w:cs="Arial"/>
          <w:i/>
          <w:snapToGrid w:val="0"/>
          <w:sz w:val="18"/>
        </w:rPr>
        <w:t>[…]”</w:t>
      </w:r>
    </w:p>
    <w:p w:rsidR="00CD5309" w:rsidRDefault="00CD5309" w:rsidP="00A226B2"/>
    <w:p w:rsidR="00CD5309" w:rsidRDefault="000E6BD3" w:rsidP="008E77CF">
      <w:pPr>
        <w:pStyle w:val="Heading4"/>
        <w:rPr>
          <w:lang w:val="es-ES_tradnl"/>
        </w:rPr>
      </w:pPr>
      <w:bookmarkStart w:id="53" w:name="_Toc82615477"/>
      <w:r w:rsidRPr="000139BC">
        <w:rPr>
          <w:lang w:val="es-ES_tradnl"/>
        </w:rPr>
        <w:t>Propuesta</w:t>
      </w:r>
      <w:bookmarkEnd w:id="53"/>
    </w:p>
    <w:p w:rsidR="00CD5309" w:rsidRDefault="00CD5309" w:rsidP="00A226B2">
      <w:pPr>
        <w:keepNext/>
        <w:rPr>
          <w:sz w:val="18"/>
        </w:rPr>
      </w:pPr>
    </w:p>
    <w:p w:rsidR="00CD5309" w:rsidRDefault="00956145" w:rsidP="008E77CF">
      <w:pPr>
        <w:keepNext/>
      </w:pPr>
      <w:r w:rsidRPr="004159E3">
        <w:fldChar w:fldCharType="begin"/>
      </w:r>
      <w:r w:rsidR="00A226B2" w:rsidRPr="004159E3">
        <w:instrText xml:space="preserve"> AUTONUM  </w:instrText>
      </w:r>
      <w:r w:rsidRPr="004159E3">
        <w:fldChar w:fldCharType="end"/>
      </w:r>
      <w:r w:rsidR="00A226B2" w:rsidRPr="004159E3">
        <w:tab/>
      </w:r>
      <w:r w:rsidR="00A276FA" w:rsidRPr="000139BC">
        <w:t>Se propone modificar el texto del apartado </w:t>
      </w:r>
      <w:r w:rsidR="00A276FA" w:rsidRPr="00B963D0">
        <w:t>2.3.2</w:t>
      </w:r>
      <w:r w:rsidR="00A276FA" w:rsidRPr="000139BC">
        <w:t xml:space="preserve"> del documento TGP/12/2</w:t>
      </w:r>
      <w:r w:rsidR="008969BE" w:rsidRPr="000139BC">
        <w:t xml:space="preserve"> como sigue</w:t>
      </w:r>
      <w:r w:rsidR="00A276FA" w:rsidRPr="000139BC">
        <w:t xml:space="preserve"> (</w:t>
      </w:r>
      <w:r w:rsidR="008969BE" w:rsidRPr="000139BC">
        <w:t xml:space="preserve">el texto que se propone suprimir se indica mediante resaltado </w:t>
      </w:r>
      <w:r w:rsidR="00A276FA" w:rsidRPr="000139BC">
        <w:t xml:space="preserve">y </w:t>
      </w:r>
      <w:r w:rsidR="00A276FA" w:rsidRPr="000139BC">
        <w:rPr>
          <w:strike/>
          <w:highlight w:val="lightGray"/>
        </w:rPr>
        <w:t>tachado</w:t>
      </w:r>
      <w:r w:rsidR="008969BE" w:rsidRPr="000139BC">
        <w:t xml:space="preserve">; el texto que se propone añadir se indica mediante </w:t>
      </w:r>
      <w:r w:rsidR="00A276FA" w:rsidRPr="000139BC">
        <w:t xml:space="preserve">resaltado y </w:t>
      </w:r>
      <w:r w:rsidR="00A276FA" w:rsidRPr="000139BC">
        <w:rPr>
          <w:highlight w:val="lightGray"/>
          <w:u w:val="single"/>
        </w:rPr>
        <w:t>subrayado</w:t>
      </w:r>
      <w:r w:rsidR="00A276FA" w:rsidRPr="000139BC">
        <w:t>):</w:t>
      </w:r>
    </w:p>
    <w:p w:rsidR="00CD5309" w:rsidRDefault="00CD5309" w:rsidP="00A226B2">
      <w:pPr>
        <w:keepNext/>
        <w:rPr>
          <w:sz w:val="18"/>
        </w:rPr>
      </w:pPr>
    </w:p>
    <w:p w:rsidR="00CD5309" w:rsidRDefault="008969BE" w:rsidP="008E77CF">
      <w:pPr>
        <w:keepNext/>
        <w:keepLines/>
        <w:ind w:left="567"/>
        <w:jc w:val="left"/>
      </w:pPr>
      <w:r w:rsidRPr="000139BC">
        <w:rPr>
          <w:u w:val="single"/>
        </w:rPr>
        <w:t>“</w:t>
      </w:r>
      <w:r w:rsidR="00397B2E" w:rsidRPr="000139BC">
        <w:rPr>
          <w:u w:val="single"/>
        </w:rPr>
        <w:t>Ejemplo con escala de “1 a</w:t>
      </w:r>
      <w:r w:rsidR="00E720F8" w:rsidRPr="000139BC">
        <w:rPr>
          <w:u w:val="single"/>
        </w:rPr>
        <w:t> </w:t>
      </w:r>
      <w:r w:rsidR="00397B2E" w:rsidRPr="000139BC">
        <w:rPr>
          <w:u w:val="single"/>
        </w:rPr>
        <w:t>3”:</w:t>
      </w:r>
      <w:r w:rsidR="00A226B2" w:rsidRPr="004159E3">
        <w:tab/>
      </w:r>
      <w:r w:rsidR="00397B2E" w:rsidRPr="000139BC">
        <w:rPr>
          <w:rFonts w:cs="Arial"/>
        </w:rPr>
        <w:t xml:space="preserve">Resistencia a </w:t>
      </w:r>
      <w:r w:rsidR="00397B2E" w:rsidRPr="000139BC">
        <w:rPr>
          <w:rFonts w:cs="Arial"/>
          <w:i/>
        </w:rPr>
        <w:t>Sphaerotheca fuliginea</w:t>
      </w:r>
      <w:r w:rsidR="00397B2E" w:rsidRPr="000139BC">
        <w:rPr>
          <w:rFonts w:cs="Arial"/>
        </w:rPr>
        <w:t xml:space="preserve"> (</w:t>
      </w:r>
      <w:r w:rsidR="00397B2E" w:rsidRPr="000139BC">
        <w:rPr>
          <w:rFonts w:cs="Arial"/>
          <w:i/>
        </w:rPr>
        <w:t>Podosphaera xanthii</w:t>
      </w:r>
      <w:r w:rsidR="00397B2E" w:rsidRPr="000139BC">
        <w:rPr>
          <w:rFonts w:cs="Arial"/>
        </w:rPr>
        <w:t>) (</w:t>
      </w:r>
      <w:r w:rsidR="00397B2E" w:rsidRPr="000139BC">
        <w:t>Oídio</w:t>
      </w:r>
      <w:r w:rsidR="00397B2E" w:rsidRPr="000139BC">
        <w:rPr>
          <w:rFonts w:cs="Arial"/>
        </w:rPr>
        <w:t>) en el melón (directrices de examen de la UPOV: TG/104/5)</w:t>
      </w:r>
    </w:p>
    <w:p w:rsidR="00A226B2" w:rsidRPr="004159E3" w:rsidRDefault="00A226B2" w:rsidP="00A226B2">
      <w:pPr>
        <w:keepNext/>
        <w:keepLines/>
        <w:rPr>
          <w:sz w:val="18"/>
        </w:rPr>
      </w:pPr>
    </w:p>
    <w:tbl>
      <w:tblPr>
        <w:tblW w:w="76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78"/>
        <w:gridCol w:w="425"/>
        <w:gridCol w:w="1733"/>
        <w:gridCol w:w="1734"/>
        <w:gridCol w:w="1734"/>
        <w:gridCol w:w="851"/>
        <w:gridCol w:w="567"/>
      </w:tblGrid>
      <w:tr w:rsidR="00FD46CE" w:rsidRPr="004159E3" w:rsidTr="00D96596">
        <w:trPr>
          <w:cantSplit/>
          <w:tblHeader/>
          <w:jc w:val="center"/>
        </w:trPr>
        <w:tc>
          <w:tcPr>
            <w:tcW w:w="578" w:type="dxa"/>
            <w:tcBorders>
              <w:top w:val="single" w:sz="6" w:space="0" w:color="auto"/>
              <w:left w:val="nil"/>
              <w:bottom w:val="single" w:sz="4" w:space="0" w:color="auto"/>
              <w:right w:val="nil"/>
            </w:tcBorders>
            <w:vAlign w:val="center"/>
          </w:tcPr>
          <w:p w:rsidR="00FD46CE" w:rsidRPr="00FD46CE" w:rsidRDefault="00FD46CE" w:rsidP="006B75FA">
            <w:pPr>
              <w:keepNext/>
              <w:keepLines/>
              <w:spacing w:before="120" w:after="120"/>
              <w:jc w:val="left"/>
              <w:rPr>
                <w:dstrike/>
                <w:noProof/>
                <w:sz w:val="16"/>
              </w:rPr>
            </w:pPr>
          </w:p>
        </w:tc>
        <w:tc>
          <w:tcPr>
            <w:tcW w:w="425" w:type="dxa"/>
            <w:tcBorders>
              <w:top w:val="single" w:sz="6" w:space="0" w:color="auto"/>
              <w:left w:val="nil"/>
              <w:bottom w:val="single" w:sz="4" w:space="0" w:color="auto"/>
              <w:right w:val="nil"/>
            </w:tcBorders>
            <w:vAlign w:val="center"/>
          </w:tcPr>
          <w:p w:rsidR="00FD46CE" w:rsidRPr="00FD46CE" w:rsidRDefault="00FD46CE" w:rsidP="006B75FA">
            <w:pPr>
              <w:keepNext/>
              <w:keepLines/>
              <w:spacing w:before="120" w:after="120"/>
              <w:jc w:val="left"/>
              <w:rPr>
                <w:dstrike/>
                <w:noProof/>
                <w:sz w:val="16"/>
              </w:rPr>
            </w:pPr>
          </w:p>
        </w:tc>
        <w:tc>
          <w:tcPr>
            <w:tcW w:w="1733" w:type="dxa"/>
            <w:tcBorders>
              <w:top w:val="single" w:sz="6" w:space="0" w:color="auto"/>
              <w:left w:val="nil"/>
              <w:bottom w:val="single" w:sz="4" w:space="0" w:color="auto"/>
              <w:right w:val="nil"/>
            </w:tcBorders>
            <w:vAlign w:val="center"/>
          </w:tcPr>
          <w:p w:rsidR="00FD46CE" w:rsidRPr="0082242F" w:rsidRDefault="00FD46CE" w:rsidP="006B75FA">
            <w:pPr>
              <w:keepNext/>
              <w:keepLines/>
              <w:spacing w:before="120" w:after="120"/>
              <w:jc w:val="left"/>
              <w:rPr>
                <w:noProof/>
                <w:sz w:val="16"/>
              </w:rPr>
            </w:pPr>
            <w:r w:rsidRPr="0082242F">
              <w:rPr>
                <w:noProof/>
                <w:sz w:val="16"/>
              </w:rPr>
              <w:t>English</w:t>
            </w:r>
          </w:p>
        </w:tc>
        <w:tc>
          <w:tcPr>
            <w:tcW w:w="1734" w:type="dxa"/>
            <w:tcBorders>
              <w:top w:val="single" w:sz="6" w:space="0" w:color="auto"/>
              <w:left w:val="nil"/>
              <w:bottom w:val="single" w:sz="4" w:space="0" w:color="auto"/>
              <w:right w:val="nil"/>
            </w:tcBorders>
            <w:vAlign w:val="center"/>
          </w:tcPr>
          <w:p w:rsidR="00FD46CE" w:rsidRPr="004159E3" w:rsidRDefault="00FD46CE" w:rsidP="006B75FA">
            <w:pPr>
              <w:keepNext/>
              <w:keepLines/>
              <w:spacing w:before="120" w:after="120"/>
              <w:jc w:val="left"/>
              <w:rPr>
                <w:noProof/>
                <w:sz w:val="16"/>
              </w:rPr>
            </w:pPr>
          </w:p>
        </w:tc>
        <w:tc>
          <w:tcPr>
            <w:tcW w:w="1734" w:type="dxa"/>
            <w:tcBorders>
              <w:top w:val="single" w:sz="6" w:space="0" w:color="auto"/>
              <w:left w:val="nil"/>
              <w:bottom w:val="single" w:sz="4" w:space="0" w:color="auto"/>
              <w:right w:val="nil"/>
            </w:tcBorders>
            <w:vAlign w:val="center"/>
          </w:tcPr>
          <w:p w:rsidR="00FD46CE" w:rsidRPr="00F42647" w:rsidRDefault="00FD46CE" w:rsidP="00D96596">
            <w:pPr>
              <w:pStyle w:val="Normalt"/>
              <w:keepNext/>
              <w:rPr>
                <w:rFonts w:cs="Arial"/>
                <w:dstrike/>
                <w:noProof w:val="0"/>
                <w:sz w:val="16"/>
                <w:szCs w:val="16"/>
                <w:lang w:val="es-ES_tradnl"/>
              </w:rPr>
            </w:pPr>
            <w:r w:rsidRPr="0082242F">
              <w:rPr>
                <w:rFonts w:cs="Arial"/>
                <w:noProof w:val="0"/>
                <w:sz w:val="16"/>
                <w:szCs w:val="16"/>
                <w:lang w:val="es-ES_tradnl"/>
              </w:rPr>
              <w:t>español</w:t>
            </w:r>
          </w:p>
        </w:tc>
        <w:tc>
          <w:tcPr>
            <w:tcW w:w="851" w:type="dxa"/>
            <w:tcBorders>
              <w:top w:val="single" w:sz="6" w:space="0" w:color="auto"/>
              <w:left w:val="nil"/>
              <w:bottom w:val="single" w:sz="4" w:space="0" w:color="auto"/>
              <w:right w:val="nil"/>
            </w:tcBorders>
          </w:tcPr>
          <w:p w:rsidR="00FD46CE" w:rsidRPr="00FD46CE" w:rsidRDefault="00FD46CE" w:rsidP="00D96596">
            <w:pPr>
              <w:pStyle w:val="Normalt"/>
              <w:keepNext/>
              <w:rPr>
                <w:rFonts w:cs="Arial"/>
                <w:dstrike/>
                <w:noProof w:val="0"/>
                <w:sz w:val="16"/>
                <w:szCs w:val="16"/>
              </w:rPr>
            </w:pPr>
            <w:r w:rsidRPr="0082242F">
              <w:rPr>
                <w:rFonts w:cs="Arial"/>
                <w:noProof w:val="0"/>
                <w:sz w:val="16"/>
                <w:szCs w:val="16"/>
                <w:lang w:eastAsia="es-ES"/>
              </w:rPr>
              <w:t>Variedades ejemplo</w:t>
            </w:r>
          </w:p>
        </w:tc>
        <w:tc>
          <w:tcPr>
            <w:tcW w:w="567" w:type="dxa"/>
            <w:tcBorders>
              <w:top w:val="single" w:sz="6" w:space="0" w:color="auto"/>
              <w:left w:val="nil"/>
              <w:bottom w:val="single" w:sz="4" w:space="0" w:color="auto"/>
              <w:right w:val="nil"/>
            </w:tcBorders>
            <w:vAlign w:val="center"/>
          </w:tcPr>
          <w:p w:rsidR="00FD46CE" w:rsidRPr="0082242F" w:rsidRDefault="00FD46CE" w:rsidP="00D96596">
            <w:pPr>
              <w:pStyle w:val="Normalt"/>
              <w:keepNext/>
              <w:jc w:val="center"/>
              <w:rPr>
                <w:rFonts w:cs="Arial"/>
                <w:noProof w:val="0"/>
                <w:sz w:val="16"/>
                <w:szCs w:val="16"/>
              </w:rPr>
            </w:pPr>
            <w:r w:rsidRPr="0082242F">
              <w:rPr>
                <w:rFonts w:cs="Arial"/>
                <w:noProof w:val="0"/>
                <w:sz w:val="16"/>
                <w:szCs w:val="16"/>
              </w:rPr>
              <w:br/>
              <w:t>Nota</w:t>
            </w:r>
          </w:p>
        </w:tc>
      </w:tr>
      <w:tr w:rsidR="00FD46CE" w:rsidRPr="004159E3" w:rsidTr="006B75FA">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jc w:val="center"/>
        </w:trPr>
        <w:tc>
          <w:tcPr>
            <w:tcW w:w="578" w:type="dxa"/>
            <w:tcBorders>
              <w:top w:val="single" w:sz="4" w:space="0" w:color="auto"/>
              <w:left w:val="nil"/>
              <w:bottom w:val="nil"/>
            </w:tcBorders>
          </w:tcPr>
          <w:p w:rsidR="00FD46CE" w:rsidRPr="00FD46CE" w:rsidRDefault="00FD46CE" w:rsidP="006B75FA">
            <w:pPr>
              <w:keepNext/>
              <w:keepLines/>
              <w:spacing w:before="120" w:after="120"/>
              <w:jc w:val="left"/>
              <w:rPr>
                <w:b/>
                <w:bCs/>
                <w:dstrike/>
                <w:noProof/>
                <w:sz w:val="16"/>
              </w:rPr>
            </w:pPr>
            <w:r w:rsidRPr="0082242F">
              <w:rPr>
                <w:b/>
                <w:bCs/>
                <w:noProof/>
                <w:sz w:val="16"/>
              </w:rPr>
              <w:t>70.</w:t>
            </w:r>
            <w:r w:rsidRPr="0082242F">
              <w:rPr>
                <w:b/>
                <w:bCs/>
                <w:noProof/>
                <w:sz w:val="16"/>
              </w:rPr>
              <w:br/>
            </w:r>
            <w:r w:rsidRPr="0082242F">
              <w:rPr>
                <w:b/>
                <w:bCs/>
                <w:noProof/>
                <w:sz w:val="16"/>
              </w:rPr>
              <w:br/>
              <w:t>(+)</w:t>
            </w:r>
          </w:p>
        </w:tc>
        <w:tc>
          <w:tcPr>
            <w:tcW w:w="425" w:type="dxa"/>
            <w:tcBorders>
              <w:top w:val="single" w:sz="4" w:space="0" w:color="auto"/>
              <w:bottom w:val="nil"/>
            </w:tcBorders>
          </w:tcPr>
          <w:p w:rsidR="00FD46CE" w:rsidRPr="00FD46CE" w:rsidRDefault="00FD46CE" w:rsidP="006B75FA">
            <w:pPr>
              <w:keepNext/>
              <w:keepLines/>
              <w:spacing w:before="120" w:after="120"/>
              <w:jc w:val="left"/>
              <w:rPr>
                <w:b/>
                <w:bCs/>
                <w:dstrike/>
                <w:noProof/>
                <w:sz w:val="16"/>
              </w:rPr>
            </w:pPr>
            <w:r w:rsidRPr="0082242F">
              <w:rPr>
                <w:b/>
                <w:bCs/>
                <w:noProof/>
                <w:sz w:val="16"/>
              </w:rPr>
              <w:t>VG</w:t>
            </w:r>
            <w:r w:rsidRPr="0082242F">
              <w:rPr>
                <w:b/>
                <w:bCs/>
                <w:noProof/>
                <w:sz w:val="16"/>
              </w:rPr>
              <w:br/>
            </w:r>
            <w:r w:rsidRPr="0082242F">
              <w:rPr>
                <w:b/>
                <w:bCs/>
                <w:noProof/>
                <w:sz w:val="16"/>
              </w:rPr>
              <w:br/>
            </w:r>
            <w:r w:rsidRPr="0082242F">
              <w:rPr>
                <w:b/>
                <w:bCs/>
                <w:noProof/>
                <w:sz w:val="16"/>
              </w:rPr>
              <w:br/>
            </w:r>
            <w:r w:rsidRPr="0082242F">
              <w:rPr>
                <w:b/>
                <w:bCs/>
                <w:noProof/>
                <w:sz w:val="16"/>
              </w:rPr>
              <w:br/>
            </w:r>
            <w:r w:rsidRPr="0082242F">
              <w:rPr>
                <w:b/>
                <w:bCs/>
                <w:noProof/>
                <w:sz w:val="16"/>
              </w:rPr>
              <w:br/>
            </w:r>
          </w:p>
        </w:tc>
        <w:tc>
          <w:tcPr>
            <w:tcW w:w="1733" w:type="dxa"/>
            <w:tcBorders>
              <w:top w:val="single" w:sz="4" w:space="0" w:color="auto"/>
              <w:bottom w:val="nil"/>
            </w:tcBorders>
          </w:tcPr>
          <w:p w:rsidR="00FD46CE" w:rsidRPr="00972BA9" w:rsidRDefault="00FD46CE" w:rsidP="006B75FA">
            <w:pPr>
              <w:keepNext/>
              <w:keepLines/>
              <w:spacing w:before="120" w:after="120"/>
              <w:jc w:val="left"/>
              <w:rPr>
                <w:b/>
                <w:bCs/>
                <w:noProof/>
                <w:sz w:val="16"/>
                <w:lang w:val="en-US"/>
              </w:rPr>
            </w:pPr>
            <w:r w:rsidRPr="00972BA9">
              <w:rPr>
                <w:b/>
                <w:bCs/>
                <w:noProof/>
                <w:sz w:val="16"/>
                <w:lang w:val="en-US"/>
              </w:rPr>
              <w:t>Resistance to Sphaerotheca fuliginea (</w:t>
            </w:r>
            <w:r w:rsidRPr="00972BA9">
              <w:rPr>
                <w:b/>
                <w:bCs/>
                <w:noProof/>
                <w:snapToGrid w:val="0"/>
                <w:sz w:val="16"/>
                <w:lang w:val="en-US"/>
              </w:rPr>
              <w:t>Podosphaera xanthii)</w:t>
            </w:r>
            <w:r w:rsidRPr="00972BA9">
              <w:rPr>
                <w:b/>
                <w:bCs/>
                <w:noProof/>
                <w:sz w:val="16"/>
                <w:lang w:val="en-US"/>
              </w:rPr>
              <w:t xml:space="preserve"> </w:t>
            </w:r>
            <w:r w:rsidRPr="00972BA9">
              <w:rPr>
                <w:b/>
                <w:bCs/>
                <w:noProof/>
                <w:sz w:val="16"/>
                <w:lang w:val="en-US"/>
              </w:rPr>
              <w:br/>
              <w:t>(Powdery mildew)</w:t>
            </w:r>
          </w:p>
        </w:tc>
        <w:tc>
          <w:tcPr>
            <w:tcW w:w="1734" w:type="dxa"/>
            <w:tcBorders>
              <w:top w:val="single" w:sz="4" w:space="0" w:color="auto"/>
              <w:bottom w:val="nil"/>
            </w:tcBorders>
          </w:tcPr>
          <w:p w:rsidR="00FD46CE" w:rsidRPr="00972BA9" w:rsidRDefault="00FD46CE" w:rsidP="006B75FA">
            <w:pPr>
              <w:keepNext/>
              <w:keepLines/>
              <w:spacing w:before="120" w:after="120"/>
              <w:jc w:val="left"/>
              <w:rPr>
                <w:b/>
                <w:bCs/>
                <w:noProof/>
                <w:sz w:val="16"/>
                <w:lang w:val="en-US"/>
              </w:rPr>
            </w:pPr>
          </w:p>
        </w:tc>
        <w:tc>
          <w:tcPr>
            <w:tcW w:w="1734" w:type="dxa"/>
            <w:tcBorders>
              <w:top w:val="single" w:sz="4" w:space="0" w:color="auto"/>
              <w:bottom w:val="nil"/>
            </w:tcBorders>
          </w:tcPr>
          <w:p w:rsidR="00FD46CE" w:rsidRPr="00F42647" w:rsidRDefault="00FD46CE" w:rsidP="00D96596">
            <w:pPr>
              <w:pStyle w:val="Normaltb"/>
              <w:spacing w:before="60" w:after="60"/>
              <w:rPr>
                <w:rFonts w:cs="Arial"/>
                <w:dstrike/>
                <w:noProof w:val="0"/>
                <w:sz w:val="16"/>
                <w:szCs w:val="16"/>
                <w:lang w:val="es-ES_tradnl"/>
              </w:rPr>
            </w:pPr>
            <w:r w:rsidRPr="0082242F">
              <w:rPr>
                <w:rFonts w:cs="Arial"/>
                <w:noProof w:val="0"/>
                <w:sz w:val="16"/>
                <w:szCs w:val="16"/>
                <w:lang w:val="es-ES_tradnl"/>
              </w:rPr>
              <w:t xml:space="preserve">Resistencia a </w:t>
            </w:r>
            <w:r w:rsidRPr="0082242F">
              <w:rPr>
                <w:rFonts w:cs="Arial"/>
                <w:i/>
                <w:noProof w:val="0"/>
                <w:sz w:val="16"/>
                <w:szCs w:val="16"/>
                <w:lang w:val="es-ES_tradnl"/>
              </w:rPr>
              <w:t>Sphaerotheca fuliginea</w:t>
            </w:r>
            <w:r w:rsidRPr="0082242F">
              <w:rPr>
                <w:rFonts w:cs="Arial"/>
                <w:noProof w:val="0"/>
                <w:sz w:val="16"/>
                <w:szCs w:val="16"/>
                <w:lang w:val="es-ES_tradnl"/>
              </w:rPr>
              <w:t xml:space="preserve"> </w:t>
            </w:r>
            <w:r w:rsidRPr="0082242F">
              <w:rPr>
                <w:rFonts w:cs="Arial"/>
                <w:i/>
                <w:noProof w:val="0"/>
                <w:sz w:val="16"/>
                <w:szCs w:val="16"/>
                <w:lang w:val="es-ES_tradnl"/>
              </w:rPr>
              <w:t>(</w:t>
            </w:r>
            <w:r w:rsidRPr="0082242F">
              <w:rPr>
                <w:rFonts w:cs="Arial"/>
                <w:i/>
                <w:noProof w:val="0"/>
                <w:snapToGrid w:val="0"/>
                <w:sz w:val="16"/>
                <w:szCs w:val="16"/>
                <w:lang w:val="es-ES_tradnl"/>
              </w:rPr>
              <w:t>Podosphaera xanthii)</w:t>
            </w:r>
            <w:r w:rsidRPr="0082242F">
              <w:rPr>
                <w:rFonts w:cs="Arial"/>
                <w:noProof w:val="0"/>
                <w:sz w:val="16"/>
                <w:szCs w:val="16"/>
                <w:lang w:val="es-ES_tradnl"/>
              </w:rPr>
              <w:t xml:space="preserve"> </w:t>
            </w:r>
            <w:r w:rsidRPr="0082242F">
              <w:rPr>
                <w:rFonts w:cs="Arial"/>
                <w:noProof w:val="0"/>
                <w:sz w:val="16"/>
                <w:szCs w:val="16"/>
                <w:lang w:val="es-ES_tradnl"/>
              </w:rPr>
              <w:br/>
              <w:t>(</w:t>
            </w:r>
            <w:r w:rsidR="003E4227" w:rsidRPr="0082242F">
              <w:rPr>
                <w:rFonts w:cs="Arial"/>
                <w:noProof w:val="0"/>
                <w:sz w:val="16"/>
                <w:szCs w:val="16"/>
                <w:lang w:val="es-ES_tradnl"/>
              </w:rPr>
              <w:t>Oídio</w:t>
            </w:r>
            <w:r w:rsidRPr="0082242F">
              <w:rPr>
                <w:rFonts w:cs="Arial"/>
                <w:noProof w:val="0"/>
                <w:sz w:val="16"/>
                <w:szCs w:val="16"/>
                <w:lang w:val="es-ES_tradnl"/>
              </w:rPr>
              <w:t>)</w:t>
            </w:r>
          </w:p>
        </w:tc>
        <w:tc>
          <w:tcPr>
            <w:tcW w:w="851" w:type="dxa"/>
            <w:tcBorders>
              <w:top w:val="single" w:sz="4" w:space="0" w:color="auto"/>
              <w:bottom w:val="nil"/>
            </w:tcBorders>
          </w:tcPr>
          <w:p w:rsidR="00FD46CE" w:rsidRPr="00FD46CE" w:rsidRDefault="00FD46CE" w:rsidP="006B75FA">
            <w:pPr>
              <w:keepNext/>
              <w:keepLines/>
              <w:spacing w:before="120" w:after="120"/>
              <w:jc w:val="left"/>
              <w:rPr>
                <w:b/>
                <w:bCs/>
                <w:dstrike/>
                <w:noProof/>
                <w:sz w:val="16"/>
              </w:rPr>
            </w:pPr>
          </w:p>
        </w:tc>
        <w:tc>
          <w:tcPr>
            <w:tcW w:w="567" w:type="dxa"/>
            <w:tcBorders>
              <w:top w:val="single" w:sz="4" w:space="0" w:color="auto"/>
              <w:bottom w:val="nil"/>
              <w:right w:val="nil"/>
            </w:tcBorders>
          </w:tcPr>
          <w:p w:rsidR="00FD46CE" w:rsidRPr="0082242F" w:rsidRDefault="00FD46CE" w:rsidP="006B75FA">
            <w:pPr>
              <w:keepNext/>
              <w:keepLines/>
              <w:spacing w:before="120" w:after="120"/>
              <w:jc w:val="left"/>
              <w:rPr>
                <w:b/>
                <w:bCs/>
                <w:noProof/>
                <w:sz w:val="16"/>
              </w:rPr>
            </w:pPr>
          </w:p>
        </w:tc>
      </w:tr>
      <w:tr w:rsidR="00FD46CE" w:rsidRPr="004159E3" w:rsidTr="006B75FA">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jc w:val="center"/>
        </w:trPr>
        <w:tc>
          <w:tcPr>
            <w:tcW w:w="578" w:type="dxa"/>
            <w:tcBorders>
              <w:top w:val="nil"/>
              <w:left w:val="nil"/>
              <w:bottom w:val="nil"/>
            </w:tcBorders>
          </w:tcPr>
          <w:p w:rsidR="00FD46CE" w:rsidRPr="00FD46CE" w:rsidRDefault="00FD46CE" w:rsidP="006B75FA">
            <w:pPr>
              <w:keepNext/>
              <w:keepLines/>
              <w:spacing w:before="120" w:after="120"/>
              <w:jc w:val="left"/>
              <w:rPr>
                <w:b/>
                <w:dstrike/>
                <w:noProof/>
                <w:sz w:val="16"/>
              </w:rPr>
            </w:pPr>
            <w:r w:rsidRPr="0082242F">
              <w:rPr>
                <w:b/>
                <w:noProof/>
                <w:sz w:val="16"/>
              </w:rPr>
              <w:t>70.1</w:t>
            </w:r>
          </w:p>
        </w:tc>
        <w:tc>
          <w:tcPr>
            <w:tcW w:w="425" w:type="dxa"/>
            <w:tcBorders>
              <w:top w:val="nil"/>
              <w:bottom w:val="nil"/>
            </w:tcBorders>
          </w:tcPr>
          <w:p w:rsidR="00FD46CE" w:rsidRPr="00FD46CE" w:rsidRDefault="00FD46CE" w:rsidP="006B75FA">
            <w:pPr>
              <w:keepNext/>
              <w:keepLines/>
              <w:spacing w:before="120" w:after="120"/>
              <w:jc w:val="left"/>
              <w:rPr>
                <w:b/>
                <w:dstrike/>
                <w:noProof/>
                <w:sz w:val="16"/>
              </w:rPr>
            </w:pPr>
          </w:p>
        </w:tc>
        <w:tc>
          <w:tcPr>
            <w:tcW w:w="1733" w:type="dxa"/>
            <w:tcBorders>
              <w:top w:val="nil"/>
              <w:bottom w:val="nil"/>
            </w:tcBorders>
          </w:tcPr>
          <w:p w:rsidR="00FD46CE" w:rsidRPr="0082242F" w:rsidRDefault="00FD46CE" w:rsidP="006B75FA">
            <w:pPr>
              <w:keepNext/>
              <w:keepLines/>
              <w:spacing w:before="120" w:after="120"/>
              <w:jc w:val="left"/>
              <w:rPr>
                <w:b/>
                <w:noProof/>
                <w:sz w:val="16"/>
              </w:rPr>
            </w:pPr>
            <w:r w:rsidRPr="0082242F">
              <w:rPr>
                <w:b/>
                <w:noProof/>
                <w:sz w:val="16"/>
              </w:rPr>
              <w:t>Race 1</w:t>
            </w:r>
          </w:p>
        </w:tc>
        <w:tc>
          <w:tcPr>
            <w:tcW w:w="1734" w:type="dxa"/>
            <w:tcBorders>
              <w:top w:val="nil"/>
              <w:bottom w:val="nil"/>
            </w:tcBorders>
          </w:tcPr>
          <w:p w:rsidR="00FD46CE" w:rsidRPr="004159E3" w:rsidRDefault="00FD46CE" w:rsidP="006B75FA">
            <w:pPr>
              <w:keepNext/>
              <w:keepLines/>
              <w:spacing w:before="120" w:after="120"/>
              <w:jc w:val="left"/>
              <w:rPr>
                <w:b/>
                <w:noProof/>
                <w:sz w:val="16"/>
              </w:rPr>
            </w:pPr>
          </w:p>
        </w:tc>
        <w:tc>
          <w:tcPr>
            <w:tcW w:w="1734" w:type="dxa"/>
            <w:tcBorders>
              <w:top w:val="nil"/>
              <w:bottom w:val="nil"/>
            </w:tcBorders>
          </w:tcPr>
          <w:p w:rsidR="00FD46CE" w:rsidRPr="00F42647" w:rsidRDefault="00FD46CE" w:rsidP="00D96596">
            <w:pPr>
              <w:pStyle w:val="Normalt"/>
              <w:keepNext/>
              <w:spacing w:before="60" w:after="60"/>
              <w:rPr>
                <w:rFonts w:cs="Arial"/>
                <w:dstrike/>
                <w:noProof w:val="0"/>
                <w:sz w:val="16"/>
                <w:szCs w:val="16"/>
                <w:lang w:val="es-ES_tradnl"/>
              </w:rPr>
            </w:pPr>
            <w:r w:rsidRPr="0082242F">
              <w:rPr>
                <w:rFonts w:cs="Arial"/>
                <w:noProof w:val="0"/>
                <w:sz w:val="16"/>
                <w:szCs w:val="16"/>
                <w:lang w:val="es-ES_tradnl"/>
              </w:rPr>
              <w:t>Raza 1</w:t>
            </w:r>
          </w:p>
        </w:tc>
        <w:tc>
          <w:tcPr>
            <w:tcW w:w="851" w:type="dxa"/>
            <w:tcBorders>
              <w:top w:val="nil"/>
              <w:bottom w:val="nil"/>
            </w:tcBorders>
          </w:tcPr>
          <w:p w:rsidR="00FD46CE" w:rsidRPr="00FD46CE" w:rsidRDefault="00FD46CE" w:rsidP="006B75FA">
            <w:pPr>
              <w:keepNext/>
              <w:keepLines/>
              <w:spacing w:before="120" w:after="120"/>
              <w:jc w:val="left"/>
              <w:rPr>
                <w:dstrike/>
                <w:noProof/>
                <w:sz w:val="16"/>
              </w:rPr>
            </w:pPr>
          </w:p>
        </w:tc>
        <w:tc>
          <w:tcPr>
            <w:tcW w:w="567" w:type="dxa"/>
            <w:tcBorders>
              <w:top w:val="nil"/>
              <w:bottom w:val="nil"/>
              <w:right w:val="nil"/>
            </w:tcBorders>
          </w:tcPr>
          <w:p w:rsidR="00FD46CE" w:rsidRPr="0082242F" w:rsidRDefault="00FD46CE" w:rsidP="006B75FA">
            <w:pPr>
              <w:keepNext/>
              <w:keepLines/>
              <w:spacing w:before="120" w:after="120"/>
              <w:jc w:val="left"/>
              <w:rPr>
                <w:noProof/>
                <w:sz w:val="16"/>
              </w:rPr>
            </w:pPr>
          </w:p>
        </w:tc>
      </w:tr>
      <w:tr w:rsidR="00FD46CE" w:rsidRPr="004159E3" w:rsidTr="006B75FA">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jc w:val="center"/>
        </w:trPr>
        <w:tc>
          <w:tcPr>
            <w:tcW w:w="578" w:type="dxa"/>
            <w:tcBorders>
              <w:top w:val="nil"/>
              <w:left w:val="nil"/>
              <w:bottom w:val="nil"/>
            </w:tcBorders>
          </w:tcPr>
          <w:p w:rsidR="00FD46CE" w:rsidRPr="00FD46CE" w:rsidRDefault="00FD46CE" w:rsidP="006B75FA">
            <w:pPr>
              <w:keepNext/>
              <w:keepLines/>
              <w:spacing w:before="120" w:after="120"/>
              <w:jc w:val="left"/>
              <w:rPr>
                <w:dstrike/>
                <w:noProof/>
                <w:sz w:val="16"/>
              </w:rPr>
            </w:pPr>
            <w:r w:rsidRPr="0082242F">
              <w:rPr>
                <w:noProof/>
                <w:sz w:val="16"/>
              </w:rPr>
              <w:t>QN</w:t>
            </w:r>
          </w:p>
        </w:tc>
        <w:tc>
          <w:tcPr>
            <w:tcW w:w="425" w:type="dxa"/>
            <w:tcBorders>
              <w:top w:val="nil"/>
              <w:bottom w:val="nil"/>
            </w:tcBorders>
          </w:tcPr>
          <w:p w:rsidR="00FD46CE" w:rsidRPr="00FD46CE" w:rsidRDefault="00FD46CE" w:rsidP="006B75FA">
            <w:pPr>
              <w:keepNext/>
              <w:keepLines/>
              <w:spacing w:before="120" w:after="120"/>
              <w:jc w:val="left"/>
              <w:rPr>
                <w:dstrike/>
                <w:noProof/>
                <w:sz w:val="16"/>
              </w:rPr>
            </w:pPr>
          </w:p>
        </w:tc>
        <w:tc>
          <w:tcPr>
            <w:tcW w:w="1733" w:type="dxa"/>
            <w:tcBorders>
              <w:top w:val="nil"/>
              <w:bottom w:val="nil"/>
            </w:tcBorders>
          </w:tcPr>
          <w:p w:rsidR="00FD46CE" w:rsidRPr="0082242F" w:rsidRDefault="00FD46CE" w:rsidP="006B75FA">
            <w:pPr>
              <w:keepNext/>
              <w:keepLines/>
              <w:spacing w:before="120" w:after="120"/>
              <w:jc w:val="left"/>
              <w:rPr>
                <w:noProof/>
                <w:sz w:val="16"/>
              </w:rPr>
            </w:pPr>
            <w:r w:rsidRPr="0082242F">
              <w:rPr>
                <w:noProof/>
                <w:sz w:val="16"/>
              </w:rPr>
              <w:t>susceptible</w:t>
            </w:r>
          </w:p>
        </w:tc>
        <w:tc>
          <w:tcPr>
            <w:tcW w:w="1734" w:type="dxa"/>
            <w:tcBorders>
              <w:top w:val="nil"/>
              <w:bottom w:val="nil"/>
            </w:tcBorders>
          </w:tcPr>
          <w:p w:rsidR="00FD46CE" w:rsidRPr="004159E3" w:rsidRDefault="00FD46CE" w:rsidP="006B75FA">
            <w:pPr>
              <w:keepNext/>
              <w:keepLines/>
              <w:spacing w:before="120" w:after="120"/>
              <w:jc w:val="left"/>
              <w:rPr>
                <w:noProof/>
                <w:sz w:val="16"/>
              </w:rPr>
            </w:pPr>
          </w:p>
        </w:tc>
        <w:tc>
          <w:tcPr>
            <w:tcW w:w="1734" w:type="dxa"/>
            <w:tcBorders>
              <w:top w:val="nil"/>
              <w:bottom w:val="nil"/>
            </w:tcBorders>
          </w:tcPr>
          <w:p w:rsidR="00FD46CE" w:rsidRPr="00F42647" w:rsidRDefault="00FD46CE" w:rsidP="00D96596">
            <w:pPr>
              <w:pStyle w:val="Normalt"/>
              <w:keepNext/>
              <w:spacing w:before="60" w:after="60"/>
              <w:rPr>
                <w:rFonts w:cs="Arial"/>
                <w:dstrike/>
                <w:noProof w:val="0"/>
                <w:sz w:val="16"/>
                <w:szCs w:val="16"/>
                <w:lang w:val="es-ES_tradnl"/>
              </w:rPr>
            </w:pPr>
            <w:r w:rsidRPr="0082242F">
              <w:rPr>
                <w:rFonts w:cs="Arial"/>
                <w:noProof w:val="0"/>
                <w:sz w:val="16"/>
                <w:szCs w:val="16"/>
                <w:lang w:val="es-ES_tradnl"/>
              </w:rPr>
              <w:t>susceptible</w:t>
            </w:r>
          </w:p>
        </w:tc>
        <w:tc>
          <w:tcPr>
            <w:tcW w:w="851" w:type="dxa"/>
            <w:tcBorders>
              <w:top w:val="nil"/>
              <w:bottom w:val="nil"/>
            </w:tcBorders>
          </w:tcPr>
          <w:p w:rsidR="00FD46CE" w:rsidRPr="00FD46CE" w:rsidRDefault="00FD46CE" w:rsidP="006B75FA">
            <w:pPr>
              <w:keepNext/>
              <w:keepLines/>
              <w:spacing w:before="120" w:after="120"/>
              <w:jc w:val="left"/>
              <w:rPr>
                <w:dstrike/>
                <w:noProof/>
                <w:sz w:val="16"/>
              </w:rPr>
            </w:pPr>
            <w:r w:rsidRPr="0082242F">
              <w:rPr>
                <w:noProof/>
                <w:sz w:val="16"/>
              </w:rPr>
              <w:t>[…]</w:t>
            </w:r>
          </w:p>
        </w:tc>
        <w:tc>
          <w:tcPr>
            <w:tcW w:w="567" w:type="dxa"/>
            <w:tcBorders>
              <w:top w:val="nil"/>
              <w:bottom w:val="nil"/>
              <w:right w:val="nil"/>
            </w:tcBorders>
          </w:tcPr>
          <w:p w:rsidR="00FD46CE" w:rsidRPr="0082242F" w:rsidRDefault="00FD46CE" w:rsidP="006B75FA">
            <w:pPr>
              <w:keepNext/>
              <w:keepLines/>
              <w:spacing w:before="120" w:after="120"/>
              <w:jc w:val="left"/>
              <w:rPr>
                <w:noProof/>
                <w:sz w:val="16"/>
              </w:rPr>
            </w:pPr>
            <w:r w:rsidRPr="0082242F">
              <w:rPr>
                <w:noProof/>
                <w:sz w:val="16"/>
              </w:rPr>
              <w:t>1</w:t>
            </w:r>
          </w:p>
        </w:tc>
      </w:tr>
      <w:tr w:rsidR="00FD46CE" w:rsidRPr="004159E3" w:rsidTr="006B75FA">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jc w:val="center"/>
        </w:trPr>
        <w:tc>
          <w:tcPr>
            <w:tcW w:w="578" w:type="dxa"/>
            <w:tcBorders>
              <w:top w:val="nil"/>
              <w:left w:val="nil"/>
              <w:bottom w:val="nil"/>
            </w:tcBorders>
          </w:tcPr>
          <w:p w:rsidR="00FD46CE" w:rsidRPr="00FD46CE" w:rsidRDefault="00FD46CE" w:rsidP="006B75FA">
            <w:pPr>
              <w:keepNext/>
              <w:keepLines/>
              <w:spacing w:before="120" w:after="120"/>
              <w:jc w:val="left"/>
              <w:rPr>
                <w:dstrike/>
                <w:noProof/>
                <w:sz w:val="16"/>
              </w:rPr>
            </w:pPr>
          </w:p>
        </w:tc>
        <w:tc>
          <w:tcPr>
            <w:tcW w:w="425" w:type="dxa"/>
            <w:tcBorders>
              <w:top w:val="nil"/>
              <w:bottom w:val="nil"/>
            </w:tcBorders>
          </w:tcPr>
          <w:p w:rsidR="00FD46CE" w:rsidRPr="00FD46CE" w:rsidRDefault="00FD46CE" w:rsidP="006B75FA">
            <w:pPr>
              <w:keepNext/>
              <w:keepLines/>
              <w:spacing w:before="120" w:after="120"/>
              <w:jc w:val="left"/>
              <w:rPr>
                <w:dstrike/>
                <w:noProof/>
                <w:sz w:val="16"/>
              </w:rPr>
            </w:pPr>
          </w:p>
        </w:tc>
        <w:tc>
          <w:tcPr>
            <w:tcW w:w="3467" w:type="dxa"/>
            <w:gridSpan w:val="2"/>
            <w:tcBorders>
              <w:top w:val="nil"/>
              <w:bottom w:val="nil"/>
            </w:tcBorders>
          </w:tcPr>
          <w:p w:rsidR="00FD46CE" w:rsidRPr="00FD46CE" w:rsidRDefault="00FD46CE" w:rsidP="006B75FA">
            <w:pPr>
              <w:keepNext/>
              <w:keepLines/>
              <w:spacing w:before="120" w:after="120"/>
              <w:jc w:val="left"/>
              <w:rPr>
                <w:dstrike/>
                <w:noProof/>
                <w:sz w:val="16"/>
              </w:rPr>
            </w:pPr>
            <w:r w:rsidRPr="00426920">
              <w:rPr>
                <w:strike/>
                <w:noProof/>
                <w:sz w:val="16"/>
                <w:highlight w:val="lightGray"/>
              </w:rPr>
              <w:t>moderately resistant</w:t>
            </w:r>
            <w:r w:rsidRPr="0082242F">
              <w:rPr>
                <w:noProof/>
                <w:sz w:val="16"/>
              </w:rPr>
              <w:t xml:space="preserve"> </w:t>
            </w:r>
            <w:r w:rsidRPr="0082242F">
              <w:rPr>
                <w:noProof/>
                <w:sz w:val="16"/>
                <w:highlight w:val="lightGray"/>
                <w:u w:val="single"/>
              </w:rPr>
              <w:t>intermediate</w:t>
            </w:r>
          </w:p>
        </w:tc>
        <w:tc>
          <w:tcPr>
            <w:tcW w:w="1734" w:type="dxa"/>
            <w:tcBorders>
              <w:top w:val="nil"/>
              <w:bottom w:val="nil"/>
            </w:tcBorders>
          </w:tcPr>
          <w:p w:rsidR="00FD46CE" w:rsidRPr="00F42647" w:rsidRDefault="00FD46CE" w:rsidP="00600DD3">
            <w:pPr>
              <w:keepNext/>
              <w:keepLines/>
              <w:spacing w:before="120" w:after="120"/>
              <w:jc w:val="left"/>
              <w:rPr>
                <w:dstrike/>
                <w:sz w:val="16"/>
              </w:rPr>
            </w:pPr>
            <w:r w:rsidRPr="00426920">
              <w:rPr>
                <w:rFonts w:cs="Arial"/>
                <w:strike/>
                <w:sz w:val="16"/>
                <w:szCs w:val="16"/>
                <w:highlight w:val="lightGray"/>
              </w:rPr>
              <w:t>moderadamente resistente</w:t>
            </w:r>
            <w:r w:rsidRPr="0082242F">
              <w:rPr>
                <w:rFonts w:cs="Arial"/>
                <w:sz w:val="16"/>
                <w:szCs w:val="16"/>
              </w:rPr>
              <w:t xml:space="preserve"> </w:t>
            </w:r>
            <w:r w:rsidRPr="0082242F">
              <w:rPr>
                <w:rFonts w:cs="Arial"/>
                <w:sz w:val="16"/>
                <w:szCs w:val="16"/>
                <w:highlight w:val="lightGray"/>
                <w:u w:val="single"/>
              </w:rPr>
              <w:t>intermedia</w:t>
            </w:r>
          </w:p>
        </w:tc>
        <w:tc>
          <w:tcPr>
            <w:tcW w:w="851" w:type="dxa"/>
            <w:tcBorders>
              <w:top w:val="nil"/>
              <w:bottom w:val="nil"/>
            </w:tcBorders>
          </w:tcPr>
          <w:p w:rsidR="00FD46CE" w:rsidRPr="00FD46CE" w:rsidRDefault="00FD46CE" w:rsidP="00D96596">
            <w:pPr>
              <w:pStyle w:val="Normalt"/>
              <w:keepNext/>
              <w:spacing w:before="60" w:after="60"/>
              <w:rPr>
                <w:rFonts w:cs="Arial"/>
                <w:dstrike/>
                <w:noProof w:val="0"/>
                <w:sz w:val="16"/>
                <w:szCs w:val="16"/>
              </w:rPr>
            </w:pPr>
          </w:p>
        </w:tc>
        <w:tc>
          <w:tcPr>
            <w:tcW w:w="567" w:type="dxa"/>
            <w:tcBorders>
              <w:top w:val="nil"/>
              <w:bottom w:val="nil"/>
              <w:right w:val="nil"/>
            </w:tcBorders>
          </w:tcPr>
          <w:p w:rsidR="00FD46CE" w:rsidRPr="0082242F" w:rsidRDefault="00FD46CE" w:rsidP="006B75FA">
            <w:pPr>
              <w:keepNext/>
              <w:keepLines/>
              <w:spacing w:before="120" w:after="120"/>
              <w:jc w:val="left"/>
              <w:rPr>
                <w:noProof/>
                <w:sz w:val="16"/>
              </w:rPr>
            </w:pPr>
            <w:r w:rsidRPr="0082242F">
              <w:rPr>
                <w:noProof/>
                <w:sz w:val="16"/>
              </w:rPr>
              <w:t>2</w:t>
            </w:r>
          </w:p>
        </w:tc>
      </w:tr>
      <w:tr w:rsidR="00FD46CE" w:rsidRPr="004159E3" w:rsidTr="006B75FA">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jc w:val="center"/>
        </w:trPr>
        <w:tc>
          <w:tcPr>
            <w:tcW w:w="578" w:type="dxa"/>
            <w:tcBorders>
              <w:top w:val="nil"/>
              <w:left w:val="nil"/>
              <w:bottom w:val="single" w:sz="4" w:space="0" w:color="auto"/>
            </w:tcBorders>
          </w:tcPr>
          <w:p w:rsidR="00FD46CE" w:rsidRPr="00FD46CE" w:rsidRDefault="00FD46CE" w:rsidP="006B75FA">
            <w:pPr>
              <w:keepNext/>
              <w:keepLines/>
              <w:spacing w:before="120" w:after="120"/>
              <w:jc w:val="left"/>
              <w:rPr>
                <w:dstrike/>
                <w:noProof/>
                <w:sz w:val="16"/>
              </w:rPr>
            </w:pPr>
          </w:p>
        </w:tc>
        <w:tc>
          <w:tcPr>
            <w:tcW w:w="425" w:type="dxa"/>
            <w:tcBorders>
              <w:top w:val="nil"/>
              <w:bottom w:val="single" w:sz="4" w:space="0" w:color="auto"/>
            </w:tcBorders>
          </w:tcPr>
          <w:p w:rsidR="00FD46CE" w:rsidRPr="00FD46CE" w:rsidRDefault="00FD46CE" w:rsidP="006B75FA">
            <w:pPr>
              <w:keepNext/>
              <w:keepLines/>
              <w:spacing w:before="120" w:after="120"/>
              <w:jc w:val="left"/>
              <w:rPr>
                <w:dstrike/>
                <w:noProof/>
                <w:sz w:val="16"/>
              </w:rPr>
            </w:pPr>
          </w:p>
        </w:tc>
        <w:tc>
          <w:tcPr>
            <w:tcW w:w="1733" w:type="dxa"/>
            <w:tcBorders>
              <w:top w:val="nil"/>
              <w:bottom w:val="single" w:sz="4" w:space="0" w:color="auto"/>
            </w:tcBorders>
          </w:tcPr>
          <w:p w:rsidR="00FD46CE" w:rsidRPr="0082242F" w:rsidRDefault="00FD46CE" w:rsidP="006B75FA">
            <w:pPr>
              <w:keepNext/>
              <w:keepLines/>
              <w:spacing w:before="120" w:after="120"/>
              <w:jc w:val="left"/>
              <w:rPr>
                <w:noProof/>
                <w:sz w:val="16"/>
              </w:rPr>
            </w:pPr>
            <w:r w:rsidRPr="0082242F">
              <w:rPr>
                <w:noProof/>
                <w:sz w:val="16"/>
              </w:rPr>
              <w:t>highly resistant</w:t>
            </w:r>
          </w:p>
        </w:tc>
        <w:tc>
          <w:tcPr>
            <w:tcW w:w="1734" w:type="dxa"/>
            <w:tcBorders>
              <w:top w:val="nil"/>
              <w:bottom w:val="single" w:sz="4" w:space="0" w:color="auto"/>
            </w:tcBorders>
          </w:tcPr>
          <w:p w:rsidR="00FD46CE" w:rsidRPr="004159E3" w:rsidRDefault="00FD46CE" w:rsidP="006B75FA">
            <w:pPr>
              <w:keepNext/>
              <w:keepLines/>
              <w:spacing w:before="120" w:after="120"/>
              <w:jc w:val="left"/>
              <w:rPr>
                <w:noProof/>
                <w:sz w:val="16"/>
              </w:rPr>
            </w:pPr>
          </w:p>
        </w:tc>
        <w:tc>
          <w:tcPr>
            <w:tcW w:w="1734" w:type="dxa"/>
            <w:tcBorders>
              <w:top w:val="nil"/>
              <w:bottom w:val="single" w:sz="4" w:space="0" w:color="auto"/>
            </w:tcBorders>
          </w:tcPr>
          <w:p w:rsidR="00FD46CE" w:rsidRPr="00F42647" w:rsidRDefault="00FD46CE" w:rsidP="00D96596">
            <w:pPr>
              <w:pStyle w:val="Normalt"/>
              <w:keepNext/>
              <w:spacing w:before="60" w:after="60"/>
              <w:rPr>
                <w:rFonts w:cs="Arial"/>
                <w:dstrike/>
                <w:noProof w:val="0"/>
                <w:sz w:val="16"/>
                <w:szCs w:val="16"/>
                <w:lang w:val="es-ES_tradnl"/>
              </w:rPr>
            </w:pPr>
            <w:r w:rsidRPr="0082242F">
              <w:rPr>
                <w:rFonts w:cs="Arial"/>
                <w:noProof w:val="0"/>
                <w:sz w:val="16"/>
                <w:szCs w:val="16"/>
                <w:lang w:val="es-ES_tradnl"/>
              </w:rPr>
              <w:t>altamente resistente</w:t>
            </w:r>
          </w:p>
        </w:tc>
        <w:tc>
          <w:tcPr>
            <w:tcW w:w="851" w:type="dxa"/>
            <w:tcBorders>
              <w:top w:val="nil"/>
              <w:bottom w:val="single" w:sz="4" w:space="0" w:color="auto"/>
            </w:tcBorders>
          </w:tcPr>
          <w:p w:rsidR="00FD46CE" w:rsidRPr="00FD46CE" w:rsidRDefault="00FD46CE" w:rsidP="006B75FA">
            <w:pPr>
              <w:keepNext/>
              <w:keepLines/>
              <w:spacing w:before="120" w:after="120"/>
              <w:jc w:val="left"/>
              <w:rPr>
                <w:dstrike/>
                <w:noProof/>
                <w:sz w:val="16"/>
              </w:rPr>
            </w:pPr>
            <w:r w:rsidRPr="0082242F">
              <w:rPr>
                <w:noProof/>
                <w:sz w:val="16"/>
              </w:rPr>
              <w:t>[…]</w:t>
            </w:r>
          </w:p>
        </w:tc>
        <w:tc>
          <w:tcPr>
            <w:tcW w:w="567" w:type="dxa"/>
            <w:tcBorders>
              <w:top w:val="nil"/>
              <w:bottom w:val="single" w:sz="4" w:space="0" w:color="auto"/>
              <w:right w:val="nil"/>
            </w:tcBorders>
          </w:tcPr>
          <w:p w:rsidR="00FD46CE" w:rsidRPr="0082242F" w:rsidRDefault="00FD46CE" w:rsidP="006B75FA">
            <w:pPr>
              <w:keepNext/>
              <w:keepLines/>
              <w:spacing w:before="120" w:after="120"/>
              <w:jc w:val="left"/>
              <w:rPr>
                <w:noProof/>
                <w:sz w:val="16"/>
              </w:rPr>
            </w:pPr>
            <w:r w:rsidRPr="0082242F">
              <w:rPr>
                <w:noProof/>
                <w:sz w:val="16"/>
              </w:rPr>
              <w:t>3</w:t>
            </w:r>
          </w:p>
        </w:tc>
      </w:tr>
    </w:tbl>
    <w:p w:rsidR="00CD5309" w:rsidRDefault="00CD5309" w:rsidP="00A226B2">
      <w:pPr>
        <w:rPr>
          <w:sz w:val="18"/>
        </w:rPr>
      </w:pPr>
    </w:p>
    <w:p w:rsidR="00CD5309" w:rsidRDefault="00956145" w:rsidP="00B963D0">
      <w:pPr>
        <w:pStyle w:val="DecisionParagraphs"/>
      </w:pPr>
      <w:r w:rsidRPr="004159E3">
        <w:fldChar w:fldCharType="begin"/>
      </w:r>
      <w:r w:rsidR="00A226B2" w:rsidRPr="004159E3">
        <w:instrText xml:space="preserve"> AUTONUM  </w:instrText>
      </w:r>
      <w:r w:rsidRPr="004159E3">
        <w:fldChar w:fldCharType="end"/>
      </w:r>
      <w:r w:rsidR="00A226B2" w:rsidRPr="004159E3">
        <w:tab/>
      </w:r>
      <w:r w:rsidR="00E720F8" w:rsidRPr="000139BC">
        <w:t xml:space="preserve">Se invita al TC a estudiar la posibilidad de modificar </w:t>
      </w:r>
      <w:r w:rsidR="00B963D0">
        <w:t>el apartado </w:t>
      </w:r>
      <w:r w:rsidR="00B963D0" w:rsidRPr="00B963D0">
        <w:t xml:space="preserve">2.3.2 </w:t>
      </w:r>
      <w:r w:rsidR="00E720F8" w:rsidRPr="000139BC">
        <w:t xml:space="preserve">del documento TGP/12/2 a fin de sustituir el nivel de expresión </w:t>
      </w:r>
      <w:r w:rsidR="00600DD3" w:rsidRPr="000139BC">
        <w:t xml:space="preserve">“moderadamente resistente” por “intermedia” </w:t>
      </w:r>
      <w:r w:rsidR="000139BC" w:rsidRPr="000139BC">
        <w:t xml:space="preserve">en el ejemplo de carácter </w:t>
      </w:r>
      <w:r w:rsidR="00E720F8" w:rsidRPr="000139BC">
        <w:t xml:space="preserve">de resistencia a </w:t>
      </w:r>
      <w:r w:rsidR="00600D94">
        <w:t>una enfermedad con escala de “1 </w:t>
      </w:r>
      <w:r w:rsidR="00E720F8" w:rsidRPr="000139BC">
        <w:t>a 3”.</w:t>
      </w:r>
    </w:p>
    <w:p w:rsidR="00CD5309" w:rsidRDefault="00CD5309" w:rsidP="00A226B2"/>
    <w:p w:rsidR="00600D94" w:rsidRDefault="00600D94" w:rsidP="00A226B2"/>
    <w:p w:rsidR="00CD5309" w:rsidRDefault="00E720F8" w:rsidP="008E77CF">
      <w:pPr>
        <w:pStyle w:val="Heading1"/>
        <w:rPr>
          <w:lang w:val="es-ES_tradnl"/>
        </w:rPr>
      </w:pPr>
      <w:bookmarkStart w:id="54" w:name="_Toc82615478"/>
      <w:r w:rsidRPr="000139BC">
        <w:rPr>
          <w:lang w:val="es-ES_tradnl"/>
        </w:rPr>
        <w:t xml:space="preserve">PROGRAMA PARA LA </w:t>
      </w:r>
      <w:r w:rsidR="00DF407E" w:rsidRPr="000139BC">
        <w:rPr>
          <w:lang w:val="es-ES_tradnl"/>
        </w:rPr>
        <w:t>ELABORACIÓN DEL MATERIAL DE INFORMACIÓN PERTINENTE</w:t>
      </w:r>
      <w:bookmarkEnd w:id="54"/>
      <w:r w:rsidR="00A226B2" w:rsidRPr="004159E3">
        <w:rPr>
          <w:lang w:val="es-ES_tradnl"/>
        </w:rPr>
        <w:t xml:space="preserve"> </w:t>
      </w:r>
    </w:p>
    <w:p w:rsidR="00CD5309" w:rsidRDefault="00CD5309" w:rsidP="00A226B2">
      <w:pPr>
        <w:rPr>
          <w:sz w:val="18"/>
        </w:rPr>
      </w:pPr>
    </w:p>
    <w:p w:rsidR="00CD5309" w:rsidRDefault="00956145" w:rsidP="008E77CF">
      <w:r w:rsidRPr="004159E3">
        <w:fldChar w:fldCharType="begin"/>
      </w:r>
      <w:r w:rsidR="00A226B2" w:rsidRPr="004159E3">
        <w:instrText xml:space="preserve"> AUTONUM  </w:instrText>
      </w:r>
      <w:r w:rsidRPr="004159E3">
        <w:fldChar w:fldCharType="end"/>
      </w:r>
      <w:r w:rsidR="00A226B2" w:rsidRPr="004159E3">
        <w:tab/>
      </w:r>
      <w:r w:rsidR="0081734B" w:rsidRPr="00A54C97">
        <w:t>En el Anexo I</w:t>
      </w:r>
      <w:bookmarkStart w:id="55" w:name="_GoBack"/>
      <w:bookmarkEnd w:id="55"/>
      <w:r w:rsidR="0081734B" w:rsidRPr="00A54C97">
        <w:t xml:space="preserve"> del presente documento figura el programa para la elaboración de los documentos TGP, modificados conforme a las observaciones formuladas por los TWP en sus sesiones de 2021.</w:t>
      </w:r>
      <w:r w:rsidR="004159E3">
        <w:t xml:space="preserve"> </w:t>
      </w:r>
      <w:r w:rsidR="0081734B" w:rsidRPr="00A54C97">
        <w:t>Las nuevas propuestas de revisión de los documentos TGP se inc</w:t>
      </w:r>
      <w:r w:rsidR="000A490B" w:rsidRPr="00A54C97">
        <w:t>orpora</w:t>
      </w:r>
      <w:r w:rsidR="0081734B" w:rsidRPr="00A54C97">
        <w:t>rán una vez hayan sido examinadas por el TC en su quincuagésima séptima sesión.</w:t>
      </w:r>
    </w:p>
    <w:p w:rsidR="00CD5309" w:rsidRDefault="00CD5309" w:rsidP="00A226B2">
      <w:pPr>
        <w:rPr>
          <w:sz w:val="18"/>
        </w:rPr>
      </w:pPr>
    </w:p>
    <w:p w:rsidR="00CD5309" w:rsidRDefault="00956145" w:rsidP="008E77CF">
      <w:r w:rsidRPr="004159E3">
        <w:fldChar w:fldCharType="begin"/>
      </w:r>
      <w:r w:rsidR="00A226B2" w:rsidRPr="004159E3">
        <w:instrText xml:space="preserve"> AUTONUM  </w:instrText>
      </w:r>
      <w:r w:rsidRPr="004159E3">
        <w:fldChar w:fldCharType="end"/>
      </w:r>
      <w:r w:rsidR="00A226B2" w:rsidRPr="004159E3">
        <w:tab/>
      </w:r>
      <w:r w:rsidR="00A0674F" w:rsidRPr="00A54C97">
        <w:t>En su quincuagésima quinta sesión, el TC convino en extender el alcance del documento “Documentos TGP” para abarcar todo material de información pertinente, que se ha de presentar en las futuras sesiones del Comité Técnico (véase el párrafo 177 del documento TC/55/25 Corr. “Informe”).</w:t>
      </w:r>
      <w:r w:rsidR="004159E3">
        <w:t xml:space="preserve"> </w:t>
      </w:r>
      <w:r w:rsidR="00915BA4" w:rsidRPr="00A54C97">
        <w:t xml:space="preserve">En </w:t>
      </w:r>
      <w:r w:rsidR="00A0674F" w:rsidRPr="00A54C97">
        <w:t>el Anexo I</w:t>
      </w:r>
      <w:r w:rsidR="00915BA4" w:rsidRPr="00A54C97">
        <w:t>I</w:t>
      </w:r>
      <w:r w:rsidR="00A0674F" w:rsidRPr="00A54C97">
        <w:t xml:space="preserve"> </w:t>
      </w:r>
      <w:r w:rsidR="00915BA4" w:rsidRPr="00A54C97">
        <w:t xml:space="preserve">del presente documento figura </w:t>
      </w:r>
      <w:r w:rsidR="00A0674F" w:rsidRPr="00A54C97">
        <w:t xml:space="preserve">el programa para la </w:t>
      </w:r>
      <w:r w:rsidR="00DF407E" w:rsidRPr="00A54C97">
        <w:t>elaboración del material de información pertinente</w:t>
      </w:r>
      <w:r w:rsidR="00915BA4" w:rsidRPr="00A54C97">
        <w:t>.</w:t>
      </w:r>
    </w:p>
    <w:p w:rsidR="00CD5309" w:rsidRDefault="00CD5309" w:rsidP="00A226B2">
      <w:pPr>
        <w:rPr>
          <w:sz w:val="18"/>
        </w:rPr>
      </w:pPr>
    </w:p>
    <w:p w:rsidR="00CD5309" w:rsidRDefault="00956145" w:rsidP="008E77CF">
      <w:r w:rsidRPr="004159E3">
        <w:fldChar w:fldCharType="begin"/>
      </w:r>
      <w:r w:rsidR="00A226B2" w:rsidRPr="004159E3">
        <w:instrText xml:space="preserve"> AUTONUM  </w:instrText>
      </w:r>
      <w:r w:rsidRPr="004159E3">
        <w:fldChar w:fldCharType="end"/>
      </w:r>
      <w:r w:rsidR="00A226B2" w:rsidRPr="004159E3">
        <w:tab/>
      </w:r>
      <w:r w:rsidR="00DF407E" w:rsidRPr="00A54C97">
        <w:t xml:space="preserve">En su septuagésima octava sesión, </w:t>
      </w:r>
      <w:r w:rsidR="000A2F00" w:rsidRPr="00A54C97">
        <w:t>se invitará al</w:t>
      </w:r>
      <w:r w:rsidR="00DF407E" w:rsidRPr="00A54C97">
        <w:t> </w:t>
      </w:r>
      <w:r w:rsidR="000A2F00" w:rsidRPr="00A54C97">
        <w:t xml:space="preserve">CAJ a examinar el programa para la elaboración de los documentos TGP y el material de información </w:t>
      </w:r>
      <w:r w:rsidR="00DF407E" w:rsidRPr="00A54C97">
        <w:t>pertinente, junto con las conclusiones alcanzadas por el</w:t>
      </w:r>
      <w:r w:rsidR="00F128A7" w:rsidRPr="00A54C97">
        <w:t> </w:t>
      </w:r>
      <w:r w:rsidR="00DF407E" w:rsidRPr="00A54C97">
        <w:t>TC en su quincuagésima séptima sesión.</w:t>
      </w:r>
    </w:p>
    <w:p w:rsidR="00CD5309" w:rsidRDefault="00CD5309" w:rsidP="00A226B2">
      <w:pPr>
        <w:rPr>
          <w:sz w:val="18"/>
        </w:rPr>
      </w:pPr>
    </w:p>
    <w:p w:rsidR="00CD5309" w:rsidRDefault="00956145" w:rsidP="008E77CF">
      <w:pPr>
        <w:pStyle w:val="DecisionParagraphs"/>
      </w:pPr>
      <w:r w:rsidRPr="004159E3">
        <w:fldChar w:fldCharType="begin"/>
      </w:r>
      <w:r w:rsidR="00A226B2" w:rsidRPr="004159E3">
        <w:instrText xml:space="preserve"> AUTONUM  </w:instrText>
      </w:r>
      <w:r w:rsidRPr="004159E3">
        <w:fldChar w:fldCharType="end"/>
      </w:r>
      <w:r w:rsidR="00A226B2" w:rsidRPr="004159E3">
        <w:tab/>
      </w:r>
      <w:r w:rsidR="00F128A7" w:rsidRPr="00A54C97">
        <w:t>Se invita al TC a:</w:t>
      </w:r>
    </w:p>
    <w:p w:rsidR="00CD5309" w:rsidRDefault="00CD5309" w:rsidP="00A226B2">
      <w:pPr>
        <w:pStyle w:val="DecisionParagraphs"/>
        <w:rPr>
          <w:sz w:val="18"/>
        </w:rPr>
      </w:pPr>
    </w:p>
    <w:p w:rsidR="00CD5309" w:rsidRDefault="00A226B2" w:rsidP="00234FBA">
      <w:pPr>
        <w:pStyle w:val="DecisionParagraphs"/>
        <w:tabs>
          <w:tab w:val="left" w:pos="5954"/>
        </w:tabs>
      </w:pPr>
      <w:r w:rsidRPr="004159E3">
        <w:tab/>
      </w:r>
      <w:r w:rsidRPr="0082242F">
        <w:t>a)</w:t>
      </w:r>
      <w:r w:rsidRPr="0082242F">
        <w:tab/>
      </w:r>
      <w:r w:rsidR="00F128A7" w:rsidRPr="00A54C97">
        <w:t>examinar el programa para la elaboración de los documentos TGP, que figura en el Anexo I del presente documento;</w:t>
      </w:r>
    </w:p>
    <w:p w:rsidR="00CD5309" w:rsidRDefault="00CD5309" w:rsidP="00A226B2">
      <w:pPr>
        <w:pStyle w:val="DecisionParagraphs"/>
        <w:rPr>
          <w:sz w:val="18"/>
        </w:rPr>
      </w:pPr>
    </w:p>
    <w:p w:rsidR="00CD5309" w:rsidRDefault="00A226B2" w:rsidP="00234FBA">
      <w:pPr>
        <w:pStyle w:val="DecisionParagraphs"/>
        <w:tabs>
          <w:tab w:val="left" w:pos="5954"/>
        </w:tabs>
      </w:pPr>
      <w:r w:rsidRPr="004159E3">
        <w:tab/>
      </w:r>
      <w:r w:rsidRPr="0082242F">
        <w:t>b)</w:t>
      </w:r>
      <w:r w:rsidRPr="0082242F">
        <w:tab/>
      </w:r>
      <w:r w:rsidR="00F128A7" w:rsidRPr="00A54C97">
        <w:t>examinar el programa para la elaboración del material de información pertinente, que figura en el Anexo II del presente documento; y</w:t>
      </w:r>
    </w:p>
    <w:p w:rsidR="00CD5309" w:rsidRDefault="00CD5309" w:rsidP="00A226B2">
      <w:pPr>
        <w:pStyle w:val="DecisionParagraphs"/>
        <w:rPr>
          <w:sz w:val="18"/>
        </w:rPr>
      </w:pPr>
    </w:p>
    <w:p w:rsidR="00CD5309" w:rsidRDefault="00A226B2" w:rsidP="00234FBA">
      <w:pPr>
        <w:pStyle w:val="DecisionParagraphs"/>
        <w:keepLines/>
        <w:tabs>
          <w:tab w:val="left" w:pos="5954"/>
        </w:tabs>
      </w:pPr>
      <w:r w:rsidRPr="004159E3">
        <w:tab/>
      </w:r>
      <w:r w:rsidRPr="0082242F">
        <w:t>c)</w:t>
      </w:r>
      <w:r w:rsidRPr="0082242F">
        <w:tab/>
      </w:r>
      <w:r w:rsidR="00F128A7" w:rsidRPr="00A54C97">
        <w:t>tomar nota de que el programa para la elaboración de los documentos TGP y el material de información se someterá a la consideración del Comité Administrativo y Jurídico en su septuagésima octava sesión, que se celebrará en Ginebra el 27 de octubre de 2021, junto con las conclusiones alcanzadas por el TC en su quincuagésima séptima sesión.</w:t>
      </w:r>
    </w:p>
    <w:p w:rsidR="00CD5309" w:rsidRPr="00234FBA" w:rsidRDefault="00CD5309" w:rsidP="00A226B2">
      <w:pPr>
        <w:pStyle w:val="DecisionParagraphs"/>
      </w:pPr>
    </w:p>
    <w:p w:rsidR="00234FBA" w:rsidRPr="00234FBA" w:rsidRDefault="00234FBA" w:rsidP="00A226B2">
      <w:pPr>
        <w:pStyle w:val="DecisionParagraphs"/>
      </w:pPr>
    </w:p>
    <w:p w:rsidR="00234FBA" w:rsidRPr="00234FBA" w:rsidRDefault="00234FBA" w:rsidP="00A226B2">
      <w:pPr>
        <w:pStyle w:val="DecisionParagraphs"/>
      </w:pPr>
    </w:p>
    <w:p w:rsidR="00CD5309" w:rsidRDefault="00F128A7" w:rsidP="008E77CF">
      <w:pPr>
        <w:jc w:val="right"/>
      </w:pPr>
      <w:r w:rsidRPr="00A54C97">
        <w:t>[Siguen los Anexos]</w:t>
      </w:r>
    </w:p>
    <w:p w:rsidR="00A226B2" w:rsidRPr="004159E3" w:rsidRDefault="00A226B2" w:rsidP="00A226B2">
      <w:pPr>
        <w:jc w:val="right"/>
        <w:sectPr w:rsidR="00A226B2" w:rsidRPr="004159E3" w:rsidSect="006B75FA">
          <w:headerReference w:type="default" r:id="rId11"/>
          <w:pgSz w:w="11907" w:h="16840" w:code="9"/>
          <w:pgMar w:top="510" w:right="1134" w:bottom="1134" w:left="1134" w:header="510" w:footer="680" w:gutter="0"/>
          <w:pgNumType w:start="1"/>
          <w:cols w:space="720"/>
          <w:titlePg/>
        </w:sectPr>
      </w:pPr>
    </w:p>
    <w:p w:rsidR="00CD5309" w:rsidRPr="00972BA9" w:rsidRDefault="00A226B2" w:rsidP="00A226B2">
      <w:pPr>
        <w:jc w:val="center"/>
        <w:rPr>
          <w:rFonts w:ascii="SimHei" w:eastAsia="SimHei" w:hAnsi="SimHei"/>
          <w:noProof/>
          <w:sz w:val="48"/>
          <w:szCs w:val="48"/>
          <w:lang w:val="es-ES"/>
        </w:rPr>
      </w:pPr>
      <w:r w:rsidRPr="0082242F">
        <w:rPr>
          <w:rFonts w:ascii="SimHei" w:eastAsia="SimHei" w:hAnsi="SimHei"/>
          <w:noProof/>
          <w:sz w:val="48"/>
          <w:szCs w:val="48"/>
          <w:lang w:val="en-US"/>
        </w:rPr>
        <w:t>植物品种</w:t>
      </w:r>
      <w:r w:rsidRPr="00972BA9">
        <w:rPr>
          <w:rFonts w:ascii="SimHei" w:eastAsia="SimHei" w:hAnsi="SimHei"/>
          <w:noProof/>
          <w:sz w:val="48"/>
          <w:szCs w:val="48"/>
          <w:lang w:val="es-ES"/>
        </w:rPr>
        <w:t>DUS</w:t>
      </w:r>
      <w:r w:rsidRPr="0082242F">
        <w:rPr>
          <w:rFonts w:ascii="SimHei" w:eastAsia="SimHei" w:hAnsi="SimHei"/>
          <w:noProof/>
          <w:sz w:val="48"/>
          <w:szCs w:val="48"/>
          <w:lang w:val="en-US"/>
        </w:rPr>
        <w:t>测试数据分析系统</w:t>
      </w:r>
      <w:r w:rsidRPr="00972BA9">
        <w:rPr>
          <w:rFonts w:ascii="SimHei" w:eastAsia="SimHei" w:hAnsi="SimHei"/>
          <w:noProof/>
          <w:sz w:val="48"/>
          <w:szCs w:val="48"/>
          <w:lang w:val="es-ES"/>
        </w:rPr>
        <w:t>V2.0</w:t>
      </w:r>
    </w:p>
    <w:p w:rsidR="00CD5309" w:rsidRDefault="00A226B2" w:rsidP="00A226B2">
      <w:pPr>
        <w:jc w:val="center"/>
        <w:rPr>
          <w:noProof/>
          <w:sz w:val="32"/>
          <w:szCs w:val="32"/>
          <w:lang w:val="en-US"/>
        </w:rPr>
      </w:pPr>
      <w:r w:rsidRPr="0082242F">
        <w:rPr>
          <w:noProof/>
          <w:sz w:val="32"/>
          <w:szCs w:val="32"/>
          <w:lang w:val="en-US"/>
        </w:rPr>
        <w:t>V2.0 Data Analysis System for DUS Testing of Plant Varieties</w:t>
      </w:r>
    </w:p>
    <w:p w:rsidR="00CD5309" w:rsidRDefault="00A226B2" w:rsidP="00A226B2">
      <w:pPr>
        <w:jc w:val="center"/>
        <w:rPr>
          <w:rFonts w:ascii="STZhongsong" w:eastAsia="STZhongsong" w:hAnsi="STZhongsong"/>
          <w:noProof/>
          <w:sz w:val="84"/>
          <w:szCs w:val="84"/>
          <w:lang w:val="en-US"/>
        </w:rPr>
      </w:pPr>
      <w:r w:rsidRPr="0082242F">
        <w:rPr>
          <w:rFonts w:ascii="SimSun" w:eastAsia="SimSun" w:hAnsi="SimSun" w:cs="SimSun" w:hint="eastAsia"/>
          <w:noProof/>
          <w:sz w:val="84"/>
          <w:szCs w:val="84"/>
          <w:lang w:val="en-US"/>
        </w:rPr>
        <w:t>说</w:t>
      </w:r>
    </w:p>
    <w:p w:rsidR="00CD5309" w:rsidRDefault="00A226B2" w:rsidP="00A226B2">
      <w:pPr>
        <w:jc w:val="center"/>
        <w:rPr>
          <w:rFonts w:ascii="STZhongsong" w:eastAsia="STZhongsong" w:hAnsi="STZhongsong"/>
          <w:noProof/>
          <w:sz w:val="84"/>
          <w:szCs w:val="84"/>
          <w:lang w:val="en-US"/>
        </w:rPr>
      </w:pPr>
      <w:r w:rsidRPr="0082242F">
        <w:rPr>
          <w:rFonts w:ascii="MS Gothic" w:eastAsia="MS Gothic" w:hAnsi="MS Gothic" w:cs="MS Gothic" w:hint="eastAsia"/>
          <w:noProof/>
          <w:sz w:val="84"/>
          <w:szCs w:val="84"/>
          <w:lang w:val="en-US"/>
        </w:rPr>
        <w:t>明</w:t>
      </w:r>
    </w:p>
    <w:p w:rsidR="00CD5309" w:rsidRDefault="00A226B2" w:rsidP="00A226B2">
      <w:pPr>
        <w:jc w:val="center"/>
        <w:rPr>
          <w:rFonts w:ascii="STZhongsong" w:eastAsia="STZhongsong" w:hAnsi="STZhongsong"/>
          <w:noProof/>
          <w:sz w:val="84"/>
          <w:szCs w:val="84"/>
          <w:lang w:val="en-US"/>
        </w:rPr>
      </w:pPr>
      <w:r w:rsidRPr="0082242F">
        <w:rPr>
          <w:rFonts w:ascii="SimSun" w:eastAsia="SimSun" w:hAnsi="SimSun" w:cs="SimSun" w:hint="eastAsia"/>
          <w:noProof/>
          <w:sz w:val="84"/>
          <w:szCs w:val="84"/>
          <w:lang w:val="en-US"/>
        </w:rPr>
        <w:t>书</w:t>
      </w:r>
    </w:p>
    <w:p w:rsidR="00CD5309" w:rsidRDefault="00A226B2" w:rsidP="00A226B2">
      <w:pPr>
        <w:jc w:val="center"/>
        <w:rPr>
          <w:noProof/>
          <w:sz w:val="36"/>
          <w:szCs w:val="36"/>
          <w:lang w:val="en-US"/>
        </w:rPr>
      </w:pPr>
      <w:r w:rsidRPr="0082242F">
        <w:rPr>
          <w:noProof/>
          <w:sz w:val="36"/>
          <w:szCs w:val="36"/>
          <w:lang w:val="en-US"/>
        </w:rPr>
        <w:t>Manual</w:t>
      </w:r>
    </w:p>
    <w:p w:rsidR="00CD5309" w:rsidRDefault="00CD5309" w:rsidP="00A226B2">
      <w:pPr>
        <w:rPr>
          <w:noProof/>
          <w:sz w:val="36"/>
          <w:szCs w:val="36"/>
          <w:lang w:val="en-US"/>
        </w:rPr>
      </w:pPr>
    </w:p>
    <w:p w:rsidR="00CD5309" w:rsidRDefault="00A226B2" w:rsidP="00A226B2">
      <w:pPr>
        <w:jc w:val="center"/>
        <w:rPr>
          <w:noProof/>
          <w:sz w:val="36"/>
          <w:szCs w:val="36"/>
          <w:lang w:val="en-US"/>
        </w:rPr>
      </w:pPr>
      <w:r w:rsidRPr="0082242F">
        <w:rPr>
          <w:rFonts w:ascii="Microsoft JhengHei" w:eastAsia="Microsoft JhengHei" w:hAnsi="Microsoft JhengHei" w:cs="Microsoft JhengHei"/>
          <w:noProof/>
          <w:sz w:val="36"/>
          <w:szCs w:val="36"/>
          <w:lang w:val="en-US"/>
        </w:rPr>
        <w:t>杨</w:t>
      </w:r>
      <w:r w:rsidR="004159E3" w:rsidRPr="0082242F">
        <w:rPr>
          <w:noProof/>
          <w:sz w:val="36"/>
          <w:szCs w:val="36"/>
          <w:lang w:val="en-US"/>
        </w:rPr>
        <w:t xml:space="preserve"> </w:t>
      </w:r>
      <w:r w:rsidRPr="0082242F">
        <w:rPr>
          <w:rFonts w:ascii="MS Gothic" w:eastAsia="MS Gothic" w:hAnsi="MS Gothic" w:cs="MS Gothic"/>
          <w:noProof/>
          <w:sz w:val="36"/>
          <w:szCs w:val="36"/>
          <w:lang w:val="en-US"/>
        </w:rPr>
        <w:t>坤</w:t>
      </w:r>
    </w:p>
    <w:p w:rsidR="00CD5309" w:rsidRDefault="00A226B2" w:rsidP="00A226B2">
      <w:pPr>
        <w:jc w:val="center"/>
        <w:rPr>
          <w:noProof/>
          <w:sz w:val="36"/>
          <w:szCs w:val="36"/>
          <w:lang w:val="en-US"/>
        </w:rPr>
      </w:pPr>
      <w:r w:rsidRPr="0082242F">
        <w:rPr>
          <w:rFonts w:ascii="MS Gothic" w:eastAsia="MS Gothic" w:hAnsi="MS Gothic" w:cs="MS Gothic"/>
          <w:noProof/>
          <w:sz w:val="36"/>
          <w:szCs w:val="36"/>
          <w:lang w:val="en-US"/>
        </w:rPr>
        <w:t>中国</w:t>
      </w:r>
      <w:r w:rsidRPr="0082242F">
        <w:rPr>
          <w:rFonts w:ascii="Microsoft JhengHei" w:eastAsia="Microsoft JhengHei" w:hAnsi="Microsoft JhengHei" w:cs="Microsoft JhengHei"/>
          <w:noProof/>
          <w:sz w:val="36"/>
          <w:szCs w:val="36"/>
          <w:lang w:val="en-US"/>
        </w:rPr>
        <w:t>农业科学院蔬菜花卉研究所</w:t>
      </w:r>
    </w:p>
    <w:p w:rsidR="00CD5309" w:rsidRDefault="00A226B2" w:rsidP="00A226B2">
      <w:pPr>
        <w:jc w:val="center"/>
        <w:rPr>
          <w:noProof/>
          <w:sz w:val="36"/>
          <w:szCs w:val="36"/>
          <w:lang w:val="en-US"/>
        </w:rPr>
      </w:pPr>
      <w:r w:rsidRPr="0082242F">
        <w:rPr>
          <w:rFonts w:ascii="Microsoft JhengHei" w:eastAsia="Microsoft JhengHei" w:hAnsi="Microsoft JhengHei" w:cs="Microsoft JhengHei"/>
          <w:noProof/>
          <w:sz w:val="36"/>
          <w:szCs w:val="36"/>
          <w:lang w:val="en-US"/>
        </w:rPr>
        <w:t>农业农村部植物新品种测试（北京）分中心</w:t>
      </w:r>
    </w:p>
    <w:p w:rsidR="00CD5309" w:rsidRDefault="00A226B2" w:rsidP="00A226B2">
      <w:pPr>
        <w:jc w:val="center"/>
        <w:rPr>
          <w:noProof/>
          <w:sz w:val="30"/>
          <w:szCs w:val="30"/>
          <w:lang w:val="en-US"/>
        </w:rPr>
      </w:pPr>
      <w:r w:rsidRPr="0082242F">
        <w:rPr>
          <w:noProof/>
          <w:sz w:val="30"/>
          <w:szCs w:val="30"/>
          <w:lang w:val="en-US"/>
        </w:rPr>
        <w:t>Developed by Mr. Kun Yang</w:t>
      </w:r>
    </w:p>
    <w:p w:rsidR="00CD5309" w:rsidRDefault="00A226B2" w:rsidP="00A226B2">
      <w:pPr>
        <w:jc w:val="center"/>
        <w:rPr>
          <w:noProof/>
          <w:sz w:val="30"/>
          <w:szCs w:val="30"/>
          <w:lang w:val="en-US"/>
        </w:rPr>
      </w:pPr>
      <w:r w:rsidRPr="0082242F">
        <w:rPr>
          <w:noProof/>
          <w:sz w:val="30"/>
          <w:szCs w:val="30"/>
          <w:lang w:val="en-US"/>
        </w:rPr>
        <w:t>Beijing Sub-Center of New Plant Variety Tests, MARA</w:t>
      </w:r>
    </w:p>
    <w:p w:rsidR="00CD5309" w:rsidRDefault="00A226B2" w:rsidP="00A226B2">
      <w:pPr>
        <w:jc w:val="center"/>
        <w:rPr>
          <w:noProof/>
          <w:sz w:val="30"/>
          <w:szCs w:val="30"/>
          <w:lang w:val="en-US"/>
        </w:rPr>
      </w:pPr>
      <w:r w:rsidRPr="0082242F">
        <w:rPr>
          <w:noProof/>
          <w:sz w:val="30"/>
          <w:szCs w:val="30"/>
          <w:lang w:val="en-US"/>
        </w:rPr>
        <w:t>Institute of Vegetables and Flowers, CAAS</w:t>
      </w:r>
    </w:p>
    <w:p w:rsidR="00CD5309" w:rsidRDefault="00CD5309" w:rsidP="00A226B2">
      <w:pPr>
        <w:jc w:val="center"/>
        <w:rPr>
          <w:noProof/>
          <w:sz w:val="36"/>
          <w:szCs w:val="36"/>
          <w:lang w:val="en-US"/>
        </w:rPr>
      </w:pPr>
    </w:p>
    <w:p w:rsidR="00CD5309" w:rsidRDefault="00A226B2" w:rsidP="00A226B2">
      <w:pPr>
        <w:jc w:val="center"/>
        <w:rPr>
          <w:noProof/>
          <w:sz w:val="36"/>
          <w:szCs w:val="36"/>
          <w:lang w:val="en-US"/>
        </w:rPr>
      </w:pPr>
      <w:r w:rsidRPr="0082242F">
        <w:rPr>
          <w:rFonts w:ascii="MS Gothic" w:eastAsia="MS Gothic" w:hAnsi="MS Gothic" w:cs="MS Gothic"/>
          <w:noProof/>
          <w:sz w:val="36"/>
          <w:szCs w:val="36"/>
          <w:lang w:val="en-US"/>
        </w:rPr>
        <w:t>更新日期：</w:t>
      </w:r>
      <w:r w:rsidRPr="0082242F">
        <w:rPr>
          <w:noProof/>
          <w:sz w:val="36"/>
          <w:szCs w:val="36"/>
          <w:lang w:val="en-US"/>
        </w:rPr>
        <w:t>2021</w:t>
      </w:r>
      <w:r w:rsidRPr="0082242F">
        <w:rPr>
          <w:rFonts w:ascii="MS Gothic" w:eastAsia="MS Gothic" w:hAnsi="MS Gothic" w:cs="MS Gothic"/>
          <w:noProof/>
          <w:sz w:val="36"/>
          <w:szCs w:val="36"/>
          <w:lang w:val="en-US"/>
        </w:rPr>
        <w:t>年</w:t>
      </w:r>
      <w:r w:rsidRPr="0082242F">
        <w:rPr>
          <w:noProof/>
          <w:sz w:val="36"/>
          <w:szCs w:val="36"/>
          <w:lang w:val="en-US"/>
        </w:rPr>
        <w:t>01</w:t>
      </w:r>
      <w:r w:rsidRPr="0082242F">
        <w:rPr>
          <w:rFonts w:ascii="MS Gothic" w:eastAsia="MS Gothic" w:hAnsi="MS Gothic" w:cs="MS Gothic"/>
          <w:noProof/>
          <w:sz w:val="36"/>
          <w:szCs w:val="36"/>
          <w:lang w:val="en-US"/>
        </w:rPr>
        <w:t>月</w:t>
      </w:r>
      <w:r w:rsidRPr="0082242F">
        <w:rPr>
          <w:noProof/>
          <w:sz w:val="36"/>
          <w:szCs w:val="36"/>
          <w:lang w:val="en-US"/>
        </w:rPr>
        <w:t>25</w:t>
      </w:r>
      <w:r w:rsidRPr="0082242F">
        <w:rPr>
          <w:rFonts w:ascii="MS Gothic" w:eastAsia="MS Gothic" w:hAnsi="MS Gothic" w:cs="MS Gothic"/>
          <w:noProof/>
          <w:sz w:val="36"/>
          <w:szCs w:val="36"/>
          <w:lang w:val="en-US"/>
        </w:rPr>
        <w:t>日</w:t>
      </w:r>
    </w:p>
    <w:p w:rsidR="00CD5309" w:rsidRDefault="00A226B2" w:rsidP="00A226B2">
      <w:pPr>
        <w:jc w:val="center"/>
        <w:rPr>
          <w:noProof/>
          <w:sz w:val="30"/>
          <w:szCs w:val="30"/>
          <w:lang w:val="en-US"/>
        </w:rPr>
      </w:pPr>
      <w:r w:rsidRPr="0082242F">
        <w:rPr>
          <w:noProof/>
          <w:sz w:val="30"/>
          <w:szCs w:val="30"/>
          <w:lang w:val="en-US"/>
        </w:rPr>
        <w:t>Update date: January 25, 2021</w:t>
      </w:r>
    </w:p>
    <w:p w:rsidR="00CD5309" w:rsidRDefault="00A226B2" w:rsidP="00A226B2">
      <w:pPr>
        <w:snapToGrid w:val="0"/>
        <w:jc w:val="center"/>
        <w:rPr>
          <w:b/>
          <w:bCs/>
          <w:noProof/>
          <w:sz w:val="28"/>
          <w:szCs w:val="28"/>
          <w:lang w:val="en-US"/>
        </w:rPr>
      </w:pPr>
      <w:r w:rsidRPr="0082242F">
        <w:rPr>
          <w:noProof/>
          <w:sz w:val="28"/>
          <w:szCs w:val="28"/>
          <w:lang w:val="en-US"/>
        </w:rPr>
        <w:br w:type="page"/>
      </w:r>
      <w:r w:rsidRPr="0082242F">
        <w:rPr>
          <w:rFonts w:ascii="MS Gothic" w:eastAsia="MS Gothic" w:hAnsi="MS Gothic" w:cs="MS Gothic"/>
          <w:b/>
          <w:bCs/>
          <w:noProof/>
          <w:sz w:val="28"/>
          <w:szCs w:val="28"/>
          <w:lang w:val="en-US"/>
        </w:rPr>
        <w:t>目</w:t>
      </w:r>
      <w:r w:rsidRPr="0082242F">
        <w:rPr>
          <w:rFonts w:ascii="Microsoft JhengHei" w:eastAsia="Microsoft JhengHei" w:hAnsi="Microsoft JhengHei" w:cs="Microsoft JhengHei"/>
          <w:b/>
          <w:bCs/>
          <w:noProof/>
          <w:sz w:val="28"/>
          <w:szCs w:val="28"/>
          <w:lang w:val="en-US"/>
        </w:rPr>
        <w:t>录</w:t>
      </w:r>
      <w:r w:rsidRPr="0082242F">
        <w:rPr>
          <w:b/>
          <w:bCs/>
          <w:noProof/>
          <w:sz w:val="28"/>
          <w:szCs w:val="28"/>
          <w:lang w:val="en-US"/>
        </w:rPr>
        <w:t>Index</w:t>
      </w:r>
    </w:p>
    <w:p w:rsidR="00CD5309" w:rsidRDefault="00956145" w:rsidP="00A226B2">
      <w:pPr>
        <w:tabs>
          <w:tab w:val="right" w:leader="dot" w:pos="8296"/>
          <w:tab w:val="right" w:leader="dot" w:pos="9639"/>
        </w:tabs>
        <w:spacing w:before="120"/>
        <w:ind w:left="567" w:right="708"/>
        <w:jc w:val="left"/>
        <w:rPr>
          <w:rFonts w:ascii="DengXian" w:eastAsia="DengXian" w:hAnsi="DengXian" w:cs="Arial"/>
          <w:bCs/>
          <w:caps/>
          <w:noProof/>
          <w:kern w:val="2"/>
          <w:sz w:val="21"/>
          <w:lang w:val="en-US"/>
        </w:rPr>
      </w:pPr>
      <w:r w:rsidRPr="0082242F">
        <w:rPr>
          <w:rFonts w:cs="Arial"/>
          <w:bCs/>
          <w:caps/>
          <w:noProof/>
          <w:sz w:val="18"/>
          <w:lang w:val="en-US"/>
        </w:rPr>
        <w:fldChar w:fldCharType="begin"/>
      </w:r>
      <w:r w:rsidR="00A226B2" w:rsidRPr="0082242F">
        <w:rPr>
          <w:rFonts w:cs="Arial"/>
          <w:bCs/>
          <w:caps/>
          <w:noProof/>
          <w:sz w:val="18"/>
          <w:lang w:val="en-US"/>
        </w:rPr>
        <w:instrText xml:space="preserve"> TOC \o "1-3" \h \z \u </w:instrText>
      </w:r>
      <w:r w:rsidRPr="0082242F">
        <w:rPr>
          <w:rFonts w:cs="Arial"/>
          <w:bCs/>
          <w:caps/>
          <w:noProof/>
          <w:sz w:val="18"/>
          <w:lang w:val="en-US"/>
        </w:rPr>
        <w:fldChar w:fldCharType="separate"/>
      </w:r>
      <w:hyperlink w:anchor="_Toc62220820" w:history="1">
        <w:r w:rsidR="00A226B2" w:rsidRPr="0082242F">
          <w:rPr>
            <w:rFonts w:ascii="SimSun" w:hAnsi="SimSun" w:cs="Arial"/>
            <w:bCs/>
            <w:caps/>
            <w:noProof/>
            <w:color w:val="0000FF"/>
            <w:sz w:val="18"/>
            <w:u w:val="single"/>
            <w:lang w:val="en-US"/>
          </w:rPr>
          <w:t>前言Preface</w:t>
        </w:r>
        <w:r w:rsidR="00A226B2" w:rsidRPr="0082242F">
          <w:rPr>
            <w:rFonts w:cs="Arial"/>
            <w:bCs/>
            <w:caps/>
            <w:noProof/>
            <w:webHidden/>
            <w:sz w:val="18"/>
            <w:lang w:val="en-US"/>
          </w:rPr>
          <w:tab/>
        </w:r>
        <w:r w:rsidRPr="0082242F">
          <w:rPr>
            <w:rFonts w:cs="Arial"/>
            <w:bCs/>
            <w:caps/>
            <w:noProof/>
            <w:webHidden/>
            <w:sz w:val="18"/>
            <w:lang w:val="en-US"/>
          </w:rPr>
          <w:fldChar w:fldCharType="begin"/>
        </w:r>
        <w:r w:rsidR="00A226B2" w:rsidRPr="0082242F">
          <w:rPr>
            <w:rFonts w:cs="Arial"/>
            <w:bCs/>
            <w:caps/>
            <w:noProof/>
            <w:webHidden/>
            <w:sz w:val="18"/>
            <w:lang w:val="en-US"/>
          </w:rPr>
          <w:instrText xml:space="preserve"> PAGEREF _Toc62220820 \h </w:instrText>
        </w:r>
        <w:r w:rsidRPr="0082242F">
          <w:rPr>
            <w:rFonts w:cs="Arial"/>
            <w:bCs/>
            <w:caps/>
            <w:noProof/>
            <w:webHidden/>
            <w:sz w:val="18"/>
            <w:lang w:val="en-US"/>
          </w:rPr>
        </w:r>
        <w:r w:rsidRPr="0082242F">
          <w:rPr>
            <w:rFonts w:cs="Arial"/>
            <w:bCs/>
            <w:caps/>
            <w:noProof/>
            <w:webHidden/>
            <w:sz w:val="18"/>
            <w:lang w:val="en-US"/>
          </w:rPr>
          <w:fldChar w:fldCharType="separate"/>
        </w:r>
        <w:r w:rsidR="00A226B2" w:rsidRPr="0082242F">
          <w:rPr>
            <w:rFonts w:cs="Arial"/>
            <w:bCs/>
            <w:caps/>
            <w:noProof/>
            <w:webHidden/>
            <w:sz w:val="18"/>
            <w:lang w:val="en-US"/>
          </w:rPr>
          <w:t>5</w:t>
        </w:r>
        <w:r w:rsidRPr="0082242F">
          <w:rPr>
            <w:rFonts w:cs="Arial"/>
            <w:bCs/>
            <w:caps/>
            <w:noProof/>
            <w:webHidden/>
            <w:sz w:val="18"/>
            <w:lang w:val="en-US"/>
          </w:rPr>
          <w:fldChar w:fldCharType="end"/>
        </w:r>
      </w:hyperlink>
    </w:p>
    <w:p w:rsidR="00CD5309" w:rsidRDefault="004A05DB" w:rsidP="00A226B2">
      <w:pPr>
        <w:tabs>
          <w:tab w:val="right" w:leader="dot" w:pos="8296"/>
          <w:tab w:val="right" w:leader="dot" w:pos="9639"/>
        </w:tabs>
        <w:spacing w:before="120"/>
        <w:ind w:left="567" w:right="708"/>
        <w:jc w:val="left"/>
        <w:rPr>
          <w:rFonts w:ascii="DengXian" w:eastAsia="DengXian" w:hAnsi="DengXian" w:cs="Arial"/>
          <w:bCs/>
          <w:caps/>
          <w:noProof/>
          <w:kern w:val="2"/>
          <w:sz w:val="21"/>
          <w:lang w:val="en-US"/>
        </w:rPr>
      </w:pPr>
      <w:hyperlink w:anchor="_Toc62220821" w:history="1">
        <w:r w:rsidR="00A226B2" w:rsidRPr="0082242F">
          <w:rPr>
            <w:rFonts w:ascii="SimSun" w:hAnsi="SimSun" w:cs="Arial"/>
            <w:bCs/>
            <w:caps/>
            <w:noProof/>
            <w:color w:val="0000FF"/>
            <w:sz w:val="18"/>
            <w:u w:val="single"/>
            <w:lang w:val="en-US"/>
          </w:rPr>
          <w:t>1. 界面介绍Introduction of Interface</w:t>
        </w:r>
        <w:r w:rsidR="00A226B2" w:rsidRPr="0082242F">
          <w:rPr>
            <w:rFonts w:cs="Arial"/>
            <w:bCs/>
            <w:caps/>
            <w:noProof/>
            <w:webHidden/>
            <w:sz w:val="18"/>
            <w:lang w:val="en-US"/>
          </w:rPr>
          <w:tab/>
        </w:r>
        <w:r w:rsidR="00956145" w:rsidRPr="0082242F">
          <w:rPr>
            <w:rFonts w:cs="Arial"/>
            <w:bCs/>
            <w:caps/>
            <w:noProof/>
            <w:webHidden/>
            <w:sz w:val="18"/>
            <w:lang w:val="en-US"/>
          </w:rPr>
          <w:fldChar w:fldCharType="begin"/>
        </w:r>
        <w:r w:rsidR="00A226B2" w:rsidRPr="0082242F">
          <w:rPr>
            <w:rFonts w:cs="Arial"/>
            <w:bCs/>
            <w:caps/>
            <w:noProof/>
            <w:webHidden/>
            <w:sz w:val="18"/>
            <w:lang w:val="en-US"/>
          </w:rPr>
          <w:instrText xml:space="preserve"> PAGEREF _Toc62220821 \h </w:instrText>
        </w:r>
        <w:r w:rsidR="00956145" w:rsidRPr="0082242F">
          <w:rPr>
            <w:rFonts w:cs="Arial"/>
            <w:bCs/>
            <w:caps/>
            <w:noProof/>
            <w:webHidden/>
            <w:sz w:val="18"/>
            <w:lang w:val="en-US"/>
          </w:rPr>
        </w:r>
        <w:r w:rsidR="00956145" w:rsidRPr="0082242F">
          <w:rPr>
            <w:rFonts w:cs="Arial"/>
            <w:bCs/>
            <w:caps/>
            <w:noProof/>
            <w:webHidden/>
            <w:sz w:val="18"/>
            <w:lang w:val="en-US"/>
          </w:rPr>
          <w:fldChar w:fldCharType="separate"/>
        </w:r>
        <w:r w:rsidR="00A226B2" w:rsidRPr="0082242F">
          <w:rPr>
            <w:rFonts w:cs="Arial"/>
            <w:bCs/>
            <w:caps/>
            <w:noProof/>
            <w:webHidden/>
            <w:sz w:val="18"/>
            <w:lang w:val="en-US"/>
          </w:rPr>
          <w:t>8</w:t>
        </w:r>
        <w:r w:rsidR="00956145" w:rsidRPr="0082242F">
          <w:rPr>
            <w:rFonts w:cs="Arial"/>
            <w:bCs/>
            <w:caps/>
            <w:noProof/>
            <w:webHidden/>
            <w:sz w:val="18"/>
            <w:lang w:val="en-US"/>
          </w:rPr>
          <w:fldChar w:fldCharType="end"/>
        </w:r>
      </w:hyperlink>
    </w:p>
    <w:p w:rsidR="00CD5309" w:rsidRDefault="004A05DB" w:rsidP="00A226B2">
      <w:pPr>
        <w:tabs>
          <w:tab w:val="right" w:leader="dot" w:pos="8296"/>
          <w:tab w:val="right" w:leader="dot" w:pos="9639"/>
        </w:tabs>
        <w:spacing w:before="120"/>
        <w:ind w:left="567" w:right="708"/>
        <w:jc w:val="left"/>
        <w:rPr>
          <w:rFonts w:ascii="DengXian" w:eastAsia="DengXian" w:hAnsi="DengXian" w:cs="Arial"/>
          <w:bCs/>
          <w:caps/>
          <w:noProof/>
          <w:kern w:val="2"/>
          <w:sz w:val="21"/>
          <w:lang w:val="en-US"/>
        </w:rPr>
      </w:pPr>
      <w:hyperlink w:anchor="_Toc62220822" w:history="1">
        <w:r w:rsidR="00A226B2" w:rsidRPr="0082242F">
          <w:rPr>
            <w:rFonts w:ascii="SimSun" w:hAnsi="SimSun" w:cs="Arial"/>
            <w:bCs/>
            <w:caps/>
            <w:noProof/>
            <w:color w:val="0000FF"/>
            <w:sz w:val="18"/>
            <w:u w:val="single"/>
            <w:lang w:val="en-US"/>
          </w:rPr>
          <w:t>2. 指南设置Setting TG Parameters</w:t>
        </w:r>
        <w:r w:rsidR="00A226B2" w:rsidRPr="0082242F">
          <w:rPr>
            <w:rFonts w:cs="Arial"/>
            <w:bCs/>
            <w:caps/>
            <w:noProof/>
            <w:webHidden/>
            <w:sz w:val="18"/>
            <w:lang w:val="en-US"/>
          </w:rPr>
          <w:tab/>
        </w:r>
        <w:r w:rsidR="00956145" w:rsidRPr="0082242F">
          <w:rPr>
            <w:rFonts w:cs="Arial"/>
            <w:bCs/>
            <w:caps/>
            <w:noProof/>
            <w:webHidden/>
            <w:sz w:val="18"/>
            <w:lang w:val="en-US"/>
          </w:rPr>
          <w:fldChar w:fldCharType="begin"/>
        </w:r>
        <w:r w:rsidR="00A226B2" w:rsidRPr="0082242F">
          <w:rPr>
            <w:rFonts w:cs="Arial"/>
            <w:bCs/>
            <w:caps/>
            <w:noProof/>
            <w:webHidden/>
            <w:sz w:val="18"/>
            <w:lang w:val="en-US"/>
          </w:rPr>
          <w:instrText xml:space="preserve"> PAGEREF _Toc62220822 \h </w:instrText>
        </w:r>
        <w:r w:rsidR="00956145" w:rsidRPr="0082242F">
          <w:rPr>
            <w:rFonts w:cs="Arial"/>
            <w:bCs/>
            <w:caps/>
            <w:noProof/>
            <w:webHidden/>
            <w:sz w:val="18"/>
            <w:lang w:val="en-US"/>
          </w:rPr>
        </w:r>
        <w:r w:rsidR="00956145" w:rsidRPr="0082242F">
          <w:rPr>
            <w:rFonts w:cs="Arial"/>
            <w:bCs/>
            <w:caps/>
            <w:noProof/>
            <w:webHidden/>
            <w:sz w:val="18"/>
            <w:lang w:val="en-US"/>
          </w:rPr>
          <w:fldChar w:fldCharType="separate"/>
        </w:r>
        <w:r w:rsidR="00A226B2" w:rsidRPr="0082242F">
          <w:rPr>
            <w:rFonts w:cs="Arial"/>
            <w:bCs/>
            <w:caps/>
            <w:noProof/>
            <w:webHidden/>
            <w:sz w:val="18"/>
            <w:lang w:val="en-US"/>
          </w:rPr>
          <w:t>13</w:t>
        </w:r>
        <w:r w:rsidR="00956145" w:rsidRPr="0082242F">
          <w:rPr>
            <w:rFonts w:cs="Arial"/>
            <w:bCs/>
            <w:caps/>
            <w:noProof/>
            <w:webHidden/>
            <w:sz w:val="18"/>
            <w:lang w:val="en-US"/>
          </w:rPr>
          <w:fldChar w:fldCharType="end"/>
        </w:r>
      </w:hyperlink>
    </w:p>
    <w:p w:rsidR="00CD5309" w:rsidRDefault="004A05DB" w:rsidP="00A226B2">
      <w:pPr>
        <w:tabs>
          <w:tab w:val="right" w:leader="dot" w:pos="8296"/>
          <w:tab w:val="right" w:leader="dot" w:pos="9639"/>
        </w:tabs>
        <w:spacing w:before="120"/>
        <w:ind w:left="567" w:right="708"/>
        <w:jc w:val="left"/>
        <w:rPr>
          <w:rFonts w:ascii="DengXian" w:eastAsia="DengXian" w:hAnsi="DengXian" w:cs="Arial"/>
          <w:bCs/>
          <w:caps/>
          <w:noProof/>
          <w:kern w:val="2"/>
          <w:sz w:val="21"/>
          <w:lang w:val="en-US"/>
        </w:rPr>
      </w:pPr>
      <w:hyperlink w:anchor="_Toc62220823" w:history="1">
        <w:r w:rsidR="00A226B2" w:rsidRPr="0082242F">
          <w:rPr>
            <w:rFonts w:ascii="SimSun" w:hAnsi="SimSun" w:cs="Arial"/>
            <w:bCs/>
            <w:caps/>
            <w:noProof/>
            <w:color w:val="0000FF"/>
            <w:sz w:val="18"/>
            <w:u w:val="single"/>
            <w:lang w:val="en-US"/>
          </w:rPr>
          <w:t>3. 数据记载Recording Data</w:t>
        </w:r>
        <w:r w:rsidR="00A226B2" w:rsidRPr="0082242F">
          <w:rPr>
            <w:rFonts w:cs="Arial"/>
            <w:bCs/>
            <w:caps/>
            <w:noProof/>
            <w:webHidden/>
            <w:sz w:val="18"/>
            <w:lang w:val="en-US"/>
          </w:rPr>
          <w:tab/>
        </w:r>
        <w:r w:rsidR="00956145" w:rsidRPr="0082242F">
          <w:rPr>
            <w:rFonts w:cs="Arial"/>
            <w:bCs/>
            <w:caps/>
            <w:noProof/>
            <w:webHidden/>
            <w:sz w:val="18"/>
            <w:lang w:val="en-US"/>
          </w:rPr>
          <w:fldChar w:fldCharType="begin"/>
        </w:r>
        <w:r w:rsidR="00A226B2" w:rsidRPr="0082242F">
          <w:rPr>
            <w:rFonts w:cs="Arial"/>
            <w:bCs/>
            <w:caps/>
            <w:noProof/>
            <w:webHidden/>
            <w:sz w:val="18"/>
            <w:lang w:val="en-US"/>
          </w:rPr>
          <w:instrText xml:space="preserve"> PAGEREF _Toc62220823 \h </w:instrText>
        </w:r>
        <w:r w:rsidR="00956145" w:rsidRPr="0082242F">
          <w:rPr>
            <w:rFonts w:cs="Arial"/>
            <w:bCs/>
            <w:caps/>
            <w:noProof/>
            <w:webHidden/>
            <w:sz w:val="18"/>
            <w:lang w:val="en-US"/>
          </w:rPr>
        </w:r>
        <w:r w:rsidR="00956145" w:rsidRPr="0082242F">
          <w:rPr>
            <w:rFonts w:cs="Arial"/>
            <w:bCs/>
            <w:caps/>
            <w:noProof/>
            <w:webHidden/>
            <w:sz w:val="18"/>
            <w:lang w:val="en-US"/>
          </w:rPr>
          <w:fldChar w:fldCharType="separate"/>
        </w:r>
        <w:r w:rsidR="00A226B2" w:rsidRPr="0082242F">
          <w:rPr>
            <w:rFonts w:cs="Arial"/>
            <w:bCs/>
            <w:caps/>
            <w:noProof/>
            <w:webHidden/>
            <w:sz w:val="18"/>
            <w:lang w:val="en-US"/>
          </w:rPr>
          <w:t>15</w:t>
        </w:r>
        <w:r w:rsidR="00956145" w:rsidRPr="0082242F">
          <w:rPr>
            <w:rFonts w:cs="Arial"/>
            <w:bCs/>
            <w:caps/>
            <w:noProof/>
            <w:webHidden/>
            <w:sz w:val="18"/>
            <w:lang w:val="en-US"/>
          </w:rPr>
          <w:fldChar w:fldCharType="end"/>
        </w:r>
      </w:hyperlink>
    </w:p>
    <w:p w:rsidR="00CD5309" w:rsidRDefault="004A05DB" w:rsidP="00A226B2">
      <w:pPr>
        <w:tabs>
          <w:tab w:val="right" w:leader="dot" w:pos="8296"/>
          <w:tab w:val="right" w:leader="dot" w:pos="9639"/>
        </w:tabs>
        <w:spacing w:before="40"/>
        <w:ind w:left="851" w:right="708"/>
        <w:jc w:val="left"/>
        <w:rPr>
          <w:rFonts w:ascii="DengXian" w:eastAsia="DengXian" w:hAnsi="DengXian" w:cs="Arial"/>
          <w:noProof/>
          <w:kern w:val="2"/>
          <w:sz w:val="21"/>
          <w:szCs w:val="18"/>
          <w:lang w:val="en-US"/>
        </w:rPr>
      </w:pPr>
      <w:hyperlink w:anchor="_Toc62220824" w:history="1">
        <w:r w:rsidR="00A226B2" w:rsidRPr="0082242F">
          <w:rPr>
            <w:rFonts w:ascii="SimSun" w:eastAsiaTheme="minorHAnsi" w:hAnsi="SimSun" w:cs="Arial"/>
            <w:noProof/>
            <w:color w:val="0000FF"/>
            <w:sz w:val="18"/>
            <w:szCs w:val="18"/>
            <w:u w:val="single"/>
            <w:lang w:val="en-US"/>
          </w:rPr>
          <w:t xml:space="preserve">3.1 </w:t>
        </w:r>
        <w:r w:rsidR="00A226B2" w:rsidRPr="0082242F">
          <w:rPr>
            <w:rFonts w:ascii="MS Gothic" w:eastAsia="MS Gothic" w:hAnsi="MS Gothic" w:cs="MS Gothic"/>
            <w:noProof/>
            <w:color w:val="0000FF"/>
            <w:sz w:val="18"/>
            <w:szCs w:val="18"/>
            <w:u w:val="single"/>
            <w:lang w:val="en-US"/>
          </w:rPr>
          <w:t>横排格式</w:t>
        </w:r>
        <w:r w:rsidR="00A226B2" w:rsidRPr="0082242F">
          <w:rPr>
            <w:rFonts w:ascii="SimSun" w:eastAsiaTheme="minorHAnsi" w:hAnsi="SimSun" w:cs="Arial"/>
            <w:noProof/>
            <w:color w:val="0000FF"/>
            <w:sz w:val="18"/>
            <w:szCs w:val="18"/>
            <w:u w:val="single"/>
            <w:lang w:val="en-US"/>
          </w:rPr>
          <w:t>Horizontal Format</w:t>
        </w:r>
        <w:r w:rsidR="00A226B2" w:rsidRPr="0082242F">
          <w:rPr>
            <w:rFonts w:eastAsiaTheme="minorHAnsi" w:cs="Arial"/>
            <w:noProof/>
            <w:webHidden/>
            <w:sz w:val="18"/>
            <w:szCs w:val="18"/>
            <w:lang w:val="en-US"/>
          </w:rPr>
          <w:tab/>
        </w:r>
        <w:r w:rsidR="00956145" w:rsidRPr="0082242F">
          <w:rPr>
            <w:rFonts w:eastAsiaTheme="minorHAnsi" w:cs="Arial"/>
            <w:noProof/>
            <w:webHidden/>
            <w:sz w:val="18"/>
            <w:szCs w:val="18"/>
            <w:lang w:val="en-US"/>
          </w:rPr>
          <w:fldChar w:fldCharType="begin"/>
        </w:r>
        <w:r w:rsidR="00A226B2" w:rsidRPr="0082242F">
          <w:rPr>
            <w:rFonts w:eastAsiaTheme="minorHAnsi" w:cs="Arial"/>
            <w:noProof/>
            <w:webHidden/>
            <w:sz w:val="18"/>
            <w:szCs w:val="18"/>
            <w:lang w:val="en-US"/>
          </w:rPr>
          <w:instrText xml:space="preserve"> PAGEREF _Toc62220824 \h </w:instrText>
        </w:r>
        <w:r w:rsidR="00956145" w:rsidRPr="0082242F">
          <w:rPr>
            <w:rFonts w:eastAsiaTheme="minorHAnsi" w:cs="Arial"/>
            <w:noProof/>
            <w:webHidden/>
            <w:sz w:val="18"/>
            <w:szCs w:val="18"/>
            <w:lang w:val="en-US"/>
          </w:rPr>
        </w:r>
        <w:r w:rsidR="00956145" w:rsidRPr="0082242F">
          <w:rPr>
            <w:rFonts w:eastAsiaTheme="minorHAnsi" w:cs="Arial"/>
            <w:noProof/>
            <w:webHidden/>
            <w:sz w:val="18"/>
            <w:szCs w:val="18"/>
            <w:lang w:val="en-US"/>
          </w:rPr>
          <w:fldChar w:fldCharType="separate"/>
        </w:r>
        <w:r w:rsidR="00A226B2" w:rsidRPr="0082242F">
          <w:rPr>
            <w:rFonts w:eastAsiaTheme="minorHAnsi" w:cs="Arial"/>
            <w:noProof/>
            <w:webHidden/>
            <w:sz w:val="18"/>
            <w:szCs w:val="18"/>
            <w:lang w:val="en-US"/>
          </w:rPr>
          <w:t>15</w:t>
        </w:r>
        <w:r w:rsidR="00956145" w:rsidRPr="0082242F">
          <w:rPr>
            <w:rFonts w:eastAsiaTheme="minorHAnsi" w:cs="Arial"/>
            <w:noProof/>
            <w:webHidden/>
            <w:sz w:val="18"/>
            <w:szCs w:val="18"/>
            <w:lang w:val="en-US"/>
          </w:rPr>
          <w:fldChar w:fldCharType="end"/>
        </w:r>
      </w:hyperlink>
    </w:p>
    <w:p w:rsidR="00CD5309" w:rsidRDefault="004A05DB" w:rsidP="00A226B2">
      <w:pPr>
        <w:tabs>
          <w:tab w:val="right" w:leader="dot" w:pos="8296"/>
          <w:tab w:val="right" w:leader="dot" w:pos="9639"/>
        </w:tabs>
        <w:spacing w:before="40"/>
        <w:ind w:left="851" w:right="708"/>
        <w:jc w:val="left"/>
        <w:rPr>
          <w:rFonts w:ascii="DengXian" w:eastAsia="DengXian" w:hAnsi="DengXian" w:cs="Arial"/>
          <w:noProof/>
          <w:kern w:val="2"/>
          <w:sz w:val="21"/>
          <w:szCs w:val="18"/>
          <w:lang w:val="en-US"/>
        </w:rPr>
      </w:pPr>
      <w:hyperlink w:anchor="_Toc62220825" w:history="1">
        <w:r w:rsidR="00A226B2" w:rsidRPr="0082242F">
          <w:rPr>
            <w:rFonts w:ascii="SimSun" w:eastAsiaTheme="minorHAnsi" w:hAnsi="SimSun" w:cs="Arial"/>
            <w:noProof/>
            <w:color w:val="0000FF"/>
            <w:sz w:val="18"/>
            <w:szCs w:val="18"/>
            <w:u w:val="single"/>
            <w:lang w:val="en-US"/>
          </w:rPr>
          <w:t xml:space="preserve">3.2 </w:t>
        </w:r>
        <w:r w:rsidR="00A226B2" w:rsidRPr="0082242F">
          <w:rPr>
            <w:rFonts w:ascii="Microsoft JhengHei" w:eastAsia="Microsoft JhengHei" w:hAnsi="Microsoft JhengHei" w:cs="Microsoft JhengHei"/>
            <w:noProof/>
            <w:color w:val="0000FF"/>
            <w:sz w:val="18"/>
            <w:szCs w:val="18"/>
            <w:u w:val="single"/>
            <w:lang w:val="en-US"/>
          </w:rPr>
          <w:t>竖排格式</w:t>
        </w:r>
        <w:r w:rsidR="00A226B2" w:rsidRPr="0082242F">
          <w:rPr>
            <w:rFonts w:ascii="SimSun" w:eastAsiaTheme="minorHAnsi" w:hAnsi="SimSun" w:cs="Arial"/>
            <w:noProof/>
            <w:color w:val="0000FF"/>
            <w:sz w:val="18"/>
            <w:szCs w:val="18"/>
            <w:u w:val="single"/>
            <w:lang w:val="en-US"/>
          </w:rPr>
          <w:t>Vertical Format</w:t>
        </w:r>
        <w:r w:rsidR="00A226B2" w:rsidRPr="0082242F">
          <w:rPr>
            <w:rFonts w:eastAsiaTheme="minorHAnsi" w:cs="Arial"/>
            <w:noProof/>
            <w:webHidden/>
            <w:sz w:val="18"/>
            <w:szCs w:val="18"/>
            <w:lang w:val="en-US"/>
          </w:rPr>
          <w:tab/>
        </w:r>
        <w:r w:rsidR="00956145" w:rsidRPr="0082242F">
          <w:rPr>
            <w:rFonts w:eastAsiaTheme="minorHAnsi" w:cs="Arial"/>
            <w:noProof/>
            <w:webHidden/>
            <w:sz w:val="18"/>
            <w:szCs w:val="18"/>
            <w:lang w:val="en-US"/>
          </w:rPr>
          <w:fldChar w:fldCharType="begin"/>
        </w:r>
        <w:r w:rsidR="00A226B2" w:rsidRPr="0082242F">
          <w:rPr>
            <w:rFonts w:eastAsiaTheme="minorHAnsi" w:cs="Arial"/>
            <w:noProof/>
            <w:webHidden/>
            <w:sz w:val="18"/>
            <w:szCs w:val="18"/>
            <w:lang w:val="en-US"/>
          </w:rPr>
          <w:instrText xml:space="preserve"> PAGEREF _Toc62220825 \h </w:instrText>
        </w:r>
        <w:r w:rsidR="00956145" w:rsidRPr="0082242F">
          <w:rPr>
            <w:rFonts w:eastAsiaTheme="minorHAnsi" w:cs="Arial"/>
            <w:noProof/>
            <w:webHidden/>
            <w:sz w:val="18"/>
            <w:szCs w:val="18"/>
            <w:lang w:val="en-US"/>
          </w:rPr>
        </w:r>
        <w:r w:rsidR="00956145" w:rsidRPr="0082242F">
          <w:rPr>
            <w:rFonts w:eastAsiaTheme="minorHAnsi" w:cs="Arial"/>
            <w:noProof/>
            <w:webHidden/>
            <w:sz w:val="18"/>
            <w:szCs w:val="18"/>
            <w:lang w:val="en-US"/>
          </w:rPr>
          <w:fldChar w:fldCharType="separate"/>
        </w:r>
        <w:r w:rsidR="00A226B2" w:rsidRPr="0082242F">
          <w:rPr>
            <w:rFonts w:eastAsiaTheme="minorHAnsi" w:cs="Arial"/>
            <w:noProof/>
            <w:webHidden/>
            <w:sz w:val="18"/>
            <w:szCs w:val="18"/>
            <w:lang w:val="en-US"/>
          </w:rPr>
          <w:t>15</w:t>
        </w:r>
        <w:r w:rsidR="00956145" w:rsidRPr="0082242F">
          <w:rPr>
            <w:rFonts w:eastAsiaTheme="minorHAnsi" w:cs="Arial"/>
            <w:noProof/>
            <w:webHidden/>
            <w:sz w:val="18"/>
            <w:szCs w:val="18"/>
            <w:lang w:val="en-US"/>
          </w:rPr>
          <w:fldChar w:fldCharType="end"/>
        </w:r>
      </w:hyperlink>
    </w:p>
    <w:p w:rsidR="00CD5309" w:rsidRDefault="004A05DB" w:rsidP="00A226B2">
      <w:pPr>
        <w:tabs>
          <w:tab w:val="right" w:leader="dot" w:pos="8296"/>
          <w:tab w:val="right" w:leader="dot" w:pos="9639"/>
        </w:tabs>
        <w:spacing w:before="40"/>
        <w:ind w:left="851" w:right="708"/>
        <w:jc w:val="left"/>
        <w:rPr>
          <w:rFonts w:ascii="DengXian" w:eastAsia="DengXian" w:hAnsi="DengXian" w:cs="Arial"/>
          <w:noProof/>
          <w:kern w:val="2"/>
          <w:sz w:val="21"/>
          <w:szCs w:val="18"/>
          <w:lang w:val="en-US"/>
        </w:rPr>
      </w:pPr>
      <w:hyperlink w:anchor="_Toc62220826" w:history="1">
        <w:r w:rsidR="00A226B2" w:rsidRPr="0082242F">
          <w:rPr>
            <w:rFonts w:ascii="SimSun" w:eastAsiaTheme="minorHAnsi" w:hAnsi="SimSun" w:cs="Arial"/>
            <w:noProof/>
            <w:color w:val="0000FF"/>
            <w:sz w:val="18"/>
            <w:szCs w:val="18"/>
            <w:u w:val="single"/>
            <w:lang w:val="en-US"/>
          </w:rPr>
          <w:t xml:space="preserve">3.3 </w:t>
        </w:r>
        <w:r w:rsidR="00A226B2" w:rsidRPr="0082242F">
          <w:rPr>
            <w:rFonts w:ascii="MS Gothic" w:eastAsia="MS Gothic" w:hAnsi="MS Gothic" w:cs="MS Gothic"/>
            <w:noProof/>
            <w:color w:val="0000FF"/>
            <w:sz w:val="18"/>
            <w:szCs w:val="18"/>
            <w:u w:val="single"/>
            <w:lang w:val="en-US"/>
          </w:rPr>
          <w:t>横排和</w:t>
        </w:r>
        <w:r w:rsidR="00A226B2" w:rsidRPr="0082242F">
          <w:rPr>
            <w:rFonts w:ascii="Microsoft JhengHei" w:eastAsia="Microsoft JhengHei" w:hAnsi="Microsoft JhengHei" w:cs="Microsoft JhengHei"/>
            <w:noProof/>
            <w:color w:val="0000FF"/>
            <w:sz w:val="18"/>
            <w:szCs w:val="18"/>
            <w:u w:val="single"/>
            <w:lang w:val="en-US"/>
          </w:rPr>
          <w:t>竖排的转换</w:t>
        </w:r>
        <w:r w:rsidR="00A226B2" w:rsidRPr="0082242F">
          <w:rPr>
            <w:rFonts w:ascii="SimSun" w:eastAsiaTheme="minorHAnsi" w:hAnsi="SimSun" w:cs="Arial"/>
            <w:noProof/>
            <w:color w:val="0000FF"/>
            <w:sz w:val="18"/>
            <w:szCs w:val="18"/>
            <w:u w:val="single"/>
            <w:lang w:val="en-US"/>
          </w:rPr>
          <w:t>Conversion between Horizontal and Vertical Format</w:t>
        </w:r>
        <w:r w:rsidR="00A226B2" w:rsidRPr="0082242F">
          <w:rPr>
            <w:rFonts w:eastAsiaTheme="minorHAnsi" w:cs="Arial"/>
            <w:noProof/>
            <w:webHidden/>
            <w:sz w:val="18"/>
            <w:szCs w:val="18"/>
            <w:lang w:val="en-US"/>
          </w:rPr>
          <w:tab/>
        </w:r>
        <w:r w:rsidR="00956145" w:rsidRPr="0082242F">
          <w:rPr>
            <w:rFonts w:eastAsiaTheme="minorHAnsi" w:cs="Arial"/>
            <w:noProof/>
            <w:webHidden/>
            <w:sz w:val="18"/>
            <w:szCs w:val="18"/>
            <w:lang w:val="en-US"/>
          </w:rPr>
          <w:fldChar w:fldCharType="begin"/>
        </w:r>
        <w:r w:rsidR="00A226B2" w:rsidRPr="0082242F">
          <w:rPr>
            <w:rFonts w:eastAsiaTheme="minorHAnsi" w:cs="Arial"/>
            <w:noProof/>
            <w:webHidden/>
            <w:sz w:val="18"/>
            <w:szCs w:val="18"/>
            <w:lang w:val="en-US"/>
          </w:rPr>
          <w:instrText xml:space="preserve"> PAGEREF _Toc62220826 \h </w:instrText>
        </w:r>
        <w:r w:rsidR="00956145" w:rsidRPr="0082242F">
          <w:rPr>
            <w:rFonts w:eastAsiaTheme="minorHAnsi" w:cs="Arial"/>
            <w:noProof/>
            <w:webHidden/>
            <w:sz w:val="18"/>
            <w:szCs w:val="18"/>
            <w:lang w:val="en-US"/>
          </w:rPr>
        </w:r>
        <w:r w:rsidR="00956145" w:rsidRPr="0082242F">
          <w:rPr>
            <w:rFonts w:eastAsiaTheme="minorHAnsi" w:cs="Arial"/>
            <w:noProof/>
            <w:webHidden/>
            <w:sz w:val="18"/>
            <w:szCs w:val="18"/>
            <w:lang w:val="en-US"/>
          </w:rPr>
          <w:fldChar w:fldCharType="separate"/>
        </w:r>
        <w:r w:rsidR="00A226B2" w:rsidRPr="0082242F">
          <w:rPr>
            <w:rFonts w:eastAsiaTheme="minorHAnsi" w:cs="Arial"/>
            <w:noProof/>
            <w:webHidden/>
            <w:sz w:val="18"/>
            <w:szCs w:val="18"/>
            <w:lang w:val="en-US"/>
          </w:rPr>
          <w:t>16</w:t>
        </w:r>
        <w:r w:rsidR="00956145" w:rsidRPr="0082242F">
          <w:rPr>
            <w:rFonts w:eastAsiaTheme="minorHAnsi" w:cs="Arial"/>
            <w:noProof/>
            <w:webHidden/>
            <w:sz w:val="18"/>
            <w:szCs w:val="18"/>
            <w:lang w:val="en-US"/>
          </w:rPr>
          <w:fldChar w:fldCharType="end"/>
        </w:r>
      </w:hyperlink>
    </w:p>
    <w:p w:rsidR="00CD5309" w:rsidRDefault="004A05DB" w:rsidP="00A226B2">
      <w:pPr>
        <w:tabs>
          <w:tab w:val="right" w:leader="dot" w:pos="8296"/>
          <w:tab w:val="right" w:leader="dot" w:pos="9639"/>
        </w:tabs>
        <w:spacing w:before="120"/>
        <w:ind w:left="567" w:right="708"/>
        <w:jc w:val="left"/>
        <w:rPr>
          <w:rFonts w:ascii="DengXian" w:eastAsia="DengXian" w:hAnsi="DengXian" w:cs="Arial"/>
          <w:bCs/>
          <w:caps/>
          <w:noProof/>
          <w:kern w:val="2"/>
          <w:sz w:val="21"/>
          <w:lang w:val="en-US"/>
        </w:rPr>
      </w:pPr>
      <w:hyperlink w:anchor="_Toc62220827" w:history="1">
        <w:r w:rsidR="00A226B2" w:rsidRPr="0082242F">
          <w:rPr>
            <w:rFonts w:ascii="SimSun" w:hAnsi="SimSun" w:cs="Arial"/>
            <w:bCs/>
            <w:caps/>
            <w:noProof/>
            <w:color w:val="0000FF"/>
            <w:sz w:val="18"/>
            <w:u w:val="single"/>
            <w:lang w:val="en-US"/>
          </w:rPr>
          <w:t>4. 照片管理Management of Photos</w:t>
        </w:r>
        <w:r w:rsidR="00A226B2" w:rsidRPr="0082242F">
          <w:rPr>
            <w:rFonts w:cs="Arial"/>
            <w:bCs/>
            <w:caps/>
            <w:noProof/>
            <w:webHidden/>
            <w:sz w:val="18"/>
            <w:lang w:val="en-US"/>
          </w:rPr>
          <w:tab/>
        </w:r>
        <w:r w:rsidR="00956145" w:rsidRPr="0082242F">
          <w:rPr>
            <w:rFonts w:cs="Arial"/>
            <w:bCs/>
            <w:caps/>
            <w:noProof/>
            <w:webHidden/>
            <w:sz w:val="18"/>
            <w:lang w:val="en-US"/>
          </w:rPr>
          <w:fldChar w:fldCharType="begin"/>
        </w:r>
        <w:r w:rsidR="00A226B2" w:rsidRPr="0082242F">
          <w:rPr>
            <w:rFonts w:cs="Arial"/>
            <w:bCs/>
            <w:caps/>
            <w:noProof/>
            <w:webHidden/>
            <w:sz w:val="18"/>
            <w:lang w:val="en-US"/>
          </w:rPr>
          <w:instrText xml:space="preserve"> PAGEREF _Toc62220827 \h </w:instrText>
        </w:r>
        <w:r w:rsidR="00956145" w:rsidRPr="0082242F">
          <w:rPr>
            <w:rFonts w:cs="Arial"/>
            <w:bCs/>
            <w:caps/>
            <w:noProof/>
            <w:webHidden/>
            <w:sz w:val="18"/>
            <w:lang w:val="en-US"/>
          </w:rPr>
        </w:r>
        <w:r w:rsidR="00956145" w:rsidRPr="0082242F">
          <w:rPr>
            <w:rFonts w:cs="Arial"/>
            <w:bCs/>
            <w:caps/>
            <w:noProof/>
            <w:webHidden/>
            <w:sz w:val="18"/>
            <w:lang w:val="en-US"/>
          </w:rPr>
          <w:fldChar w:fldCharType="separate"/>
        </w:r>
        <w:r w:rsidR="00A226B2" w:rsidRPr="0082242F">
          <w:rPr>
            <w:rFonts w:cs="Arial"/>
            <w:bCs/>
            <w:caps/>
            <w:noProof/>
            <w:webHidden/>
            <w:sz w:val="18"/>
            <w:lang w:val="en-US"/>
          </w:rPr>
          <w:t>17</w:t>
        </w:r>
        <w:r w:rsidR="00956145" w:rsidRPr="0082242F">
          <w:rPr>
            <w:rFonts w:cs="Arial"/>
            <w:bCs/>
            <w:caps/>
            <w:noProof/>
            <w:webHidden/>
            <w:sz w:val="18"/>
            <w:lang w:val="en-US"/>
          </w:rPr>
          <w:fldChar w:fldCharType="end"/>
        </w:r>
      </w:hyperlink>
    </w:p>
    <w:p w:rsidR="00CD5309" w:rsidRDefault="004A05DB" w:rsidP="00A226B2">
      <w:pPr>
        <w:tabs>
          <w:tab w:val="right" w:leader="dot" w:pos="8296"/>
          <w:tab w:val="right" w:leader="dot" w:pos="9639"/>
        </w:tabs>
        <w:spacing w:before="40"/>
        <w:ind w:left="851" w:right="708"/>
        <w:jc w:val="left"/>
        <w:rPr>
          <w:rFonts w:ascii="DengXian" w:eastAsia="DengXian" w:hAnsi="DengXian" w:cs="Arial"/>
          <w:noProof/>
          <w:kern w:val="2"/>
          <w:sz w:val="21"/>
          <w:szCs w:val="18"/>
          <w:lang w:val="en-US"/>
        </w:rPr>
      </w:pPr>
      <w:hyperlink w:anchor="_Toc62220828" w:history="1">
        <w:r w:rsidR="00A226B2" w:rsidRPr="0082242F">
          <w:rPr>
            <w:rFonts w:ascii="SimSun" w:eastAsiaTheme="minorHAnsi" w:hAnsi="SimSun" w:cs="Arial"/>
            <w:noProof/>
            <w:color w:val="0000FF"/>
            <w:sz w:val="18"/>
            <w:szCs w:val="18"/>
            <w:u w:val="single"/>
            <w:lang w:val="en-US"/>
          </w:rPr>
          <w:t xml:space="preserve">4.1 </w:t>
        </w:r>
        <w:r w:rsidR="00A226B2" w:rsidRPr="0082242F">
          <w:rPr>
            <w:rFonts w:ascii="MS Gothic" w:eastAsia="MS Gothic" w:hAnsi="MS Gothic" w:cs="MS Gothic"/>
            <w:noProof/>
            <w:color w:val="0000FF"/>
            <w:sz w:val="18"/>
            <w:szCs w:val="18"/>
            <w:u w:val="single"/>
            <w:lang w:val="en-US"/>
          </w:rPr>
          <w:t>照片建档</w:t>
        </w:r>
        <w:r w:rsidR="00A226B2" w:rsidRPr="0082242F">
          <w:rPr>
            <w:rFonts w:ascii="SimSun" w:eastAsiaTheme="minorHAnsi" w:hAnsi="SimSun" w:cs="Arial"/>
            <w:noProof/>
            <w:color w:val="0000FF"/>
            <w:sz w:val="18"/>
            <w:szCs w:val="18"/>
            <w:u w:val="single"/>
            <w:lang w:val="en-US"/>
          </w:rPr>
          <w:t>Archiving Photos</w:t>
        </w:r>
        <w:r w:rsidR="00A226B2" w:rsidRPr="0082242F">
          <w:rPr>
            <w:rFonts w:eastAsiaTheme="minorHAnsi" w:cs="Arial"/>
            <w:noProof/>
            <w:webHidden/>
            <w:sz w:val="18"/>
            <w:szCs w:val="18"/>
            <w:lang w:val="en-US"/>
          </w:rPr>
          <w:tab/>
        </w:r>
        <w:r w:rsidR="00956145" w:rsidRPr="0082242F">
          <w:rPr>
            <w:rFonts w:eastAsiaTheme="minorHAnsi" w:cs="Arial"/>
            <w:noProof/>
            <w:webHidden/>
            <w:sz w:val="18"/>
            <w:szCs w:val="18"/>
            <w:lang w:val="en-US"/>
          </w:rPr>
          <w:fldChar w:fldCharType="begin"/>
        </w:r>
        <w:r w:rsidR="00A226B2" w:rsidRPr="0082242F">
          <w:rPr>
            <w:rFonts w:eastAsiaTheme="minorHAnsi" w:cs="Arial"/>
            <w:noProof/>
            <w:webHidden/>
            <w:sz w:val="18"/>
            <w:szCs w:val="18"/>
            <w:lang w:val="en-US"/>
          </w:rPr>
          <w:instrText xml:space="preserve"> PAGEREF _Toc62220828 \h </w:instrText>
        </w:r>
        <w:r w:rsidR="00956145" w:rsidRPr="0082242F">
          <w:rPr>
            <w:rFonts w:eastAsiaTheme="minorHAnsi" w:cs="Arial"/>
            <w:noProof/>
            <w:webHidden/>
            <w:sz w:val="18"/>
            <w:szCs w:val="18"/>
            <w:lang w:val="en-US"/>
          </w:rPr>
        </w:r>
        <w:r w:rsidR="00956145" w:rsidRPr="0082242F">
          <w:rPr>
            <w:rFonts w:eastAsiaTheme="minorHAnsi" w:cs="Arial"/>
            <w:noProof/>
            <w:webHidden/>
            <w:sz w:val="18"/>
            <w:szCs w:val="18"/>
            <w:lang w:val="en-US"/>
          </w:rPr>
          <w:fldChar w:fldCharType="separate"/>
        </w:r>
        <w:r w:rsidR="00A226B2" w:rsidRPr="0082242F">
          <w:rPr>
            <w:rFonts w:eastAsiaTheme="minorHAnsi" w:cs="Arial"/>
            <w:noProof/>
            <w:webHidden/>
            <w:sz w:val="18"/>
            <w:szCs w:val="18"/>
            <w:lang w:val="en-US"/>
          </w:rPr>
          <w:t>17</w:t>
        </w:r>
        <w:r w:rsidR="00956145" w:rsidRPr="0082242F">
          <w:rPr>
            <w:rFonts w:eastAsiaTheme="minorHAnsi" w:cs="Arial"/>
            <w:noProof/>
            <w:webHidden/>
            <w:sz w:val="18"/>
            <w:szCs w:val="18"/>
            <w:lang w:val="en-US"/>
          </w:rPr>
          <w:fldChar w:fldCharType="end"/>
        </w:r>
      </w:hyperlink>
    </w:p>
    <w:p w:rsidR="00CD5309" w:rsidRDefault="004A05DB" w:rsidP="00A226B2">
      <w:pPr>
        <w:tabs>
          <w:tab w:val="right" w:leader="dot" w:pos="8296"/>
          <w:tab w:val="right" w:leader="dot" w:pos="9639"/>
        </w:tabs>
        <w:spacing w:before="40"/>
        <w:ind w:left="851" w:right="708"/>
        <w:jc w:val="left"/>
        <w:rPr>
          <w:rFonts w:ascii="DengXian" w:eastAsia="DengXian" w:hAnsi="DengXian" w:cs="Arial"/>
          <w:noProof/>
          <w:kern w:val="2"/>
          <w:sz w:val="21"/>
          <w:szCs w:val="18"/>
          <w:lang w:val="en-US"/>
        </w:rPr>
      </w:pPr>
      <w:hyperlink w:anchor="_Toc62220829" w:history="1">
        <w:r w:rsidR="00A226B2" w:rsidRPr="0082242F">
          <w:rPr>
            <w:rFonts w:ascii="SimSun" w:eastAsiaTheme="minorHAnsi" w:hAnsi="SimSun" w:cs="Arial"/>
            <w:noProof/>
            <w:color w:val="0000FF"/>
            <w:sz w:val="18"/>
            <w:szCs w:val="18"/>
            <w:u w:val="single"/>
            <w:lang w:val="en-US"/>
          </w:rPr>
          <w:t xml:space="preserve">4.2 </w:t>
        </w:r>
        <w:r w:rsidR="00A226B2" w:rsidRPr="0082242F">
          <w:rPr>
            <w:rFonts w:ascii="Microsoft JhengHei" w:eastAsia="Microsoft JhengHei" w:hAnsi="Microsoft JhengHei" w:cs="Microsoft JhengHei"/>
            <w:noProof/>
            <w:color w:val="0000FF"/>
            <w:sz w:val="18"/>
            <w:szCs w:val="18"/>
            <w:u w:val="single"/>
            <w:lang w:val="en-US"/>
          </w:rPr>
          <w:t>获取照片或文件路径</w:t>
        </w:r>
        <w:r w:rsidR="00A226B2" w:rsidRPr="0082242F">
          <w:rPr>
            <w:rFonts w:ascii="SimSun" w:eastAsiaTheme="minorHAnsi" w:hAnsi="SimSun" w:cs="Arial"/>
            <w:noProof/>
            <w:color w:val="0000FF"/>
            <w:sz w:val="18"/>
            <w:szCs w:val="18"/>
            <w:u w:val="single"/>
            <w:lang w:val="en-US"/>
          </w:rPr>
          <w:t>Get path of Photos or Files</w:t>
        </w:r>
        <w:r w:rsidR="00A226B2" w:rsidRPr="0082242F">
          <w:rPr>
            <w:rFonts w:eastAsiaTheme="minorHAnsi" w:cs="Arial"/>
            <w:noProof/>
            <w:webHidden/>
            <w:sz w:val="18"/>
            <w:szCs w:val="18"/>
            <w:lang w:val="en-US"/>
          </w:rPr>
          <w:tab/>
        </w:r>
        <w:r w:rsidR="00956145" w:rsidRPr="0082242F">
          <w:rPr>
            <w:rFonts w:eastAsiaTheme="minorHAnsi" w:cs="Arial"/>
            <w:noProof/>
            <w:webHidden/>
            <w:sz w:val="18"/>
            <w:szCs w:val="18"/>
            <w:lang w:val="en-US"/>
          </w:rPr>
          <w:fldChar w:fldCharType="begin"/>
        </w:r>
        <w:r w:rsidR="00A226B2" w:rsidRPr="0082242F">
          <w:rPr>
            <w:rFonts w:eastAsiaTheme="minorHAnsi" w:cs="Arial"/>
            <w:noProof/>
            <w:webHidden/>
            <w:sz w:val="18"/>
            <w:szCs w:val="18"/>
            <w:lang w:val="en-US"/>
          </w:rPr>
          <w:instrText xml:space="preserve"> PAGEREF _Toc62220829 \h </w:instrText>
        </w:r>
        <w:r w:rsidR="00956145" w:rsidRPr="0082242F">
          <w:rPr>
            <w:rFonts w:eastAsiaTheme="minorHAnsi" w:cs="Arial"/>
            <w:noProof/>
            <w:webHidden/>
            <w:sz w:val="18"/>
            <w:szCs w:val="18"/>
            <w:lang w:val="en-US"/>
          </w:rPr>
        </w:r>
        <w:r w:rsidR="00956145" w:rsidRPr="0082242F">
          <w:rPr>
            <w:rFonts w:eastAsiaTheme="minorHAnsi" w:cs="Arial"/>
            <w:noProof/>
            <w:webHidden/>
            <w:sz w:val="18"/>
            <w:szCs w:val="18"/>
            <w:lang w:val="en-US"/>
          </w:rPr>
          <w:fldChar w:fldCharType="separate"/>
        </w:r>
        <w:r w:rsidR="00A226B2" w:rsidRPr="0082242F">
          <w:rPr>
            <w:rFonts w:eastAsiaTheme="minorHAnsi" w:cs="Arial"/>
            <w:noProof/>
            <w:webHidden/>
            <w:sz w:val="18"/>
            <w:szCs w:val="18"/>
            <w:lang w:val="en-US"/>
          </w:rPr>
          <w:t>18</w:t>
        </w:r>
        <w:r w:rsidR="00956145" w:rsidRPr="0082242F">
          <w:rPr>
            <w:rFonts w:eastAsiaTheme="minorHAnsi" w:cs="Arial"/>
            <w:noProof/>
            <w:webHidden/>
            <w:sz w:val="18"/>
            <w:szCs w:val="18"/>
            <w:lang w:val="en-US"/>
          </w:rPr>
          <w:fldChar w:fldCharType="end"/>
        </w:r>
      </w:hyperlink>
    </w:p>
    <w:p w:rsidR="00CD5309" w:rsidRDefault="004A05DB" w:rsidP="00A226B2">
      <w:pPr>
        <w:tabs>
          <w:tab w:val="right" w:leader="dot" w:pos="8296"/>
          <w:tab w:val="right" w:leader="dot" w:pos="9639"/>
        </w:tabs>
        <w:spacing w:before="40"/>
        <w:ind w:left="851" w:right="708"/>
        <w:jc w:val="left"/>
        <w:rPr>
          <w:rFonts w:ascii="DengXian" w:eastAsia="DengXian" w:hAnsi="DengXian" w:cs="Arial"/>
          <w:noProof/>
          <w:kern w:val="2"/>
          <w:sz w:val="21"/>
          <w:szCs w:val="18"/>
          <w:lang w:val="en-US"/>
        </w:rPr>
      </w:pPr>
      <w:hyperlink w:anchor="_Toc62220830" w:history="1">
        <w:r w:rsidR="00A226B2" w:rsidRPr="0082242F">
          <w:rPr>
            <w:rFonts w:ascii="SimSun" w:eastAsiaTheme="minorHAnsi" w:hAnsi="SimSun" w:cs="Arial"/>
            <w:noProof/>
            <w:color w:val="0000FF"/>
            <w:sz w:val="18"/>
            <w:szCs w:val="18"/>
            <w:u w:val="single"/>
            <w:lang w:val="en-US"/>
          </w:rPr>
          <w:t xml:space="preserve">4.2 </w:t>
        </w:r>
        <w:r w:rsidR="00A226B2" w:rsidRPr="0082242F">
          <w:rPr>
            <w:rFonts w:ascii="MS Gothic" w:eastAsia="MS Gothic" w:hAnsi="MS Gothic" w:cs="MS Gothic"/>
            <w:noProof/>
            <w:color w:val="0000FF"/>
            <w:sz w:val="18"/>
            <w:szCs w:val="18"/>
            <w:u w:val="single"/>
            <w:lang w:val="en-US"/>
          </w:rPr>
          <w:t>照片或文件批量改名</w:t>
        </w:r>
        <w:r w:rsidR="00A226B2" w:rsidRPr="0082242F">
          <w:rPr>
            <w:rFonts w:ascii="SimSun" w:eastAsiaTheme="minorHAnsi" w:hAnsi="SimSun" w:cs="Arial"/>
            <w:noProof/>
            <w:color w:val="0000FF"/>
            <w:sz w:val="18"/>
            <w:szCs w:val="18"/>
            <w:u w:val="single"/>
            <w:lang w:val="en-US"/>
          </w:rPr>
          <w:t>Batch Renaming of Photos or Files</w:t>
        </w:r>
        <w:r w:rsidR="00A226B2" w:rsidRPr="0082242F">
          <w:rPr>
            <w:rFonts w:eastAsiaTheme="minorHAnsi" w:cs="Arial"/>
            <w:noProof/>
            <w:webHidden/>
            <w:sz w:val="18"/>
            <w:szCs w:val="18"/>
            <w:lang w:val="en-US"/>
          </w:rPr>
          <w:tab/>
        </w:r>
        <w:r w:rsidR="00956145" w:rsidRPr="0082242F">
          <w:rPr>
            <w:rFonts w:eastAsiaTheme="minorHAnsi" w:cs="Arial"/>
            <w:noProof/>
            <w:webHidden/>
            <w:sz w:val="18"/>
            <w:szCs w:val="18"/>
            <w:lang w:val="en-US"/>
          </w:rPr>
          <w:fldChar w:fldCharType="begin"/>
        </w:r>
        <w:r w:rsidR="00A226B2" w:rsidRPr="0082242F">
          <w:rPr>
            <w:rFonts w:eastAsiaTheme="minorHAnsi" w:cs="Arial"/>
            <w:noProof/>
            <w:webHidden/>
            <w:sz w:val="18"/>
            <w:szCs w:val="18"/>
            <w:lang w:val="en-US"/>
          </w:rPr>
          <w:instrText xml:space="preserve"> PAGEREF _Toc62220830 \h </w:instrText>
        </w:r>
        <w:r w:rsidR="00956145" w:rsidRPr="0082242F">
          <w:rPr>
            <w:rFonts w:eastAsiaTheme="minorHAnsi" w:cs="Arial"/>
            <w:noProof/>
            <w:webHidden/>
            <w:sz w:val="18"/>
            <w:szCs w:val="18"/>
            <w:lang w:val="en-US"/>
          </w:rPr>
        </w:r>
        <w:r w:rsidR="00956145" w:rsidRPr="0082242F">
          <w:rPr>
            <w:rFonts w:eastAsiaTheme="minorHAnsi" w:cs="Arial"/>
            <w:noProof/>
            <w:webHidden/>
            <w:sz w:val="18"/>
            <w:szCs w:val="18"/>
            <w:lang w:val="en-US"/>
          </w:rPr>
          <w:fldChar w:fldCharType="separate"/>
        </w:r>
        <w:r w:rsidR="00A226B2" w:rsidRPr="0082242F">
          <w:rPr>
            <w:rFonts w:eastAsiaTheme="minorHAnsi" w:cs="Arial"/>
            <w:noProof/>
            <w:webHidden/>
            <w:sz w:val="18"/>
            <w:szCs w:val="18"/>
            <w:lang w:val="en-US"/>
          </w:rPr>
          <w:t>18</w:t>
        </w:r>
        <w:r w:rsidR="00956145" w:rsidRPr="0082242F">
          <w:rPr>
            <w:rFonts w:eastAsiaTheme="minorHAnsi" w:cs="Arial"/>
            <w:noProof/>
            <w:webHidden/>
            <w:sz w:val="18"/>
            <w:szCs w:val="18"/>
            <w:lang w:val="en-US"/>
          </w:rPr>
          <w:fldChar w:fldCharType="end"/>
        </w:r>
      </w:hyperlink>
    </w:p>
    <w:p w:rsidR="00CD5309" w:rsidRDefault="004A05DB" w:rsidP="00A226B2">
      <w:pPr>
        <w:tabs>
          <w:tab w:val="right" w:leader="dot" w:pos="8296"/>
          <w:tab w:val="right" w:leader="dot" w:pos="9639"/>
        </w:tabs>
        <w:spacing w:before="40"/>
        <w:ind w:left="851" w:right="708"/>
        <w:jc w:val="left"/>
        <w:rPr>
          <w:rFonts w:ascii="DengXian" w:eastAsia="DengXian" w:hAnsi="DengXian" w:cs="Arial"/>
          <w:noProof/>
          <w:kern w:val="2"/>
          <w:sz w:val="21"/>
          <w:szCs w:val="18"/>
          <w:lang w:val="en-US"/>
        </w:rPr>
      </w:pPr>
      <w:hyperlink w:anchor="_Toc62220831" w:history="1">
        <w:r w:rsidR="00A226B2" w:rsidRPr="0082242F">
          <w:rPr>
            <w:rFonts w:ascii="SimSun" w:eastAsiaTheme="minorHAnsi" w:hAnsi="SimSun" w:cs="Arial"/>
            <w:noProof/>
            <w:color w:val="0000FF"/>
            <w:sz w:val="18"/>
            <w:szCs w:val="18"/>
            <w:u w:val="single"/>
            <w:lang w:val="en-US"/>
          </w:rPr>
          <w:t xml:space="preserve">4.3 </w:t>
        </w:r>
        <w:r w:rsidR="00A226B2" w:rsidRPr="0082242F">
          <w:rPr>
            <w:rFonts w:ascii="MS Gothic" w:eastAsia="MS Gothic" w:hAnsi="MS Gothic" w:cs="MS Gothic"/>
            <w:noProof/>
            <w:color w:val="0000FF"/>
            <w:sz w:val="18"/>
            <w:szCs w:val="18"/>
            <w:u w:val="single"/>
            <w:lang w:val="en-US"/>
          </w:rPr>
          <w:t>插入照片</w:t>
        </w:r>
        <w:r w:rsidR="00A226B2" w:rsidRPr="0082242F">
          <w:rPr>
            <w:rFonts w:ascii="SimSun" w:eastAsiaTheme="minorHAnsi" w:hAnsi="SimSun" w:cs="Arial"/>
            <w:noProof/>
            <w:color w:val="0000FF"/>
            <w:sz w:val="18"/>
            <w:szCs w:val="18"/>
            <w:u w:val="single"/>
            <w:lang w:val="en-US"/>
          </w:rPr>
          <w:t>Inserting Photos</w:t>
        </w:r>
        <w:r w:rsidR="00A226B2" w:rsidRPr="0082242F">
          <w:rPr>
            <w:rFonts w:eastAsiaTheme="minorHAnsi" w:cs="Arial"/>
            <w:noProof/>
            <w:webHidden/>
            <w:sz w:val="18"/>
            <w:szCs w:val="18"/>
            <w:lang w:val="en-US"/>
          </w:rPr>
          <w:tab/>
        </w:r>
        <w:r w:rsidR="00956145" w:rsidRPr="0082242F">
          <w:rPr>
            <w:rFonts w:eastAsiaTheme="minorHAnsi" w:cs="Arial"/>
            <w:noProof/>
            <w:webHidden/>
            <w:sz w:val="18"/>
            <w:szCs w:val="18"/>
            <w:lang w:val="en-US"/>
          </w:rPr>
          <w:fldChar w:fldCharType="begin"/>
        </w:r>
        <w:r w:rsidR="00A226B2" w:rsidRPr="0082242F">
          <w:rPr>
            <w:rFonts w:eastAsiaTheme="minorHAnsi" w:cs="Arial"/>
            <w:noProof/>
            <w:webHidden/>
            <w:sz w:val="18"/>
            <w:szCs w:val="18"/>
            <w:lang w:val="en-US"/>
          </w:rPr>
          <w:instrText xml:space="preserve"> PAGEREF _Toc62220831 \h </w:instrText>
        </w:r>
        <w:r w:rsidR="00956145" w:rsidRPr="0082242F">
          <w:rPr>
            <w:rFonts w:eastAsiaTheme="minorHAnsi" w:cs="Arial"/>
            <w:noProof/>
            <w:webHidden/>
            <w:sz w:val="18"/>
            <w:szCs w:val="18"/>
            <w:lang w:val="en-US"/>
          </w:rPr>
        </w:r>
        <w:r w:rsidR="00956145" w:rsidRPr="0082242F">
          <w:rPr>
            <w:rFonts w:eastAsiaTheme="minorHAnsi" w:cs="Arial"/>
            <w:noProof/>
            <w:webHidden/>
            <w:sz w:val="18"/>
            <w:szCs w:val="18"/>
            <w:lang w:val="en-US"/>
          </w:rPr>
          <w:fldChar w:fldCharType="separate"/>
        </w:r>
        <w:r w:rsidR="00A226B2" w:rsidRPr="0082242F">
          <w:rPr>
            <w:rFonts w:eastAsiaTheme="minorHAnsi" w:cs="Arial"/>
            <w:noProof/>
            <w:webHidden/>
            <w:sz w:val="18"/>
            <w:szCs w:val="18"/>
            <w:lang w:val="en-US"/>
          </w:rPr>
          <w:t>19</w:t>
        </w:r>
        <w:r w:rsidR="00956145" w:rsidRPr="0082242F">
          <w:rPr>
            <w:rFonts w:eastAsiaTheme="minorHAnsi" w:cs="Arial"/>
            <w:noProof/>
            <w:webHidden/>
            <w:sz w:val="18"/>
            <w:szCs w:val="18"/>
            <w:lang w:val="en-US"/>
          </w:rPr>
          <w:fldChar w:fldCharType="end"/>
        </w:r>
      </w:hyperlink>
    </w:p>
    <w:p w:rsidR="00CD5309" w:rsidRDefault="004A05DB" w:rsidP="00A226B2">
      <w:pPr>
        <w:tabs>
          <w:tab w:val="right" w:leader="dot" w:pos="8296"/>
          <w:tab w:val="right" w:leader="dot" w:pos="9639"/>
        </w:tabs>
        <w:spacing w:before="40"/>
        <w:ind w:left="851" w:right="708"/>
        <w:jc w:val="left"/>
        <w:rPr>
          <w:rFonts w:ascii="DengXian" w:eastAsia="DengXian" w:hAnsi="DengXian" w:cs="Arial"/>
          <w:noProof/>
          <w:kern w:val="2"/>
          <w:sz w:val="21"/>
          <w:szCs w:val="18"/>
          <w:lang w:val="en-US"/>
        </w:rPr>
      </w:pPr>
      <w:hyperlink w:anchor="_Toc62220832" w:history="1">
        <w:r w:rsidR="00A226B2" w:rsidRPr="0082242F">
          <w:rPr>
            <w:rFonts w:ascii="SimSun" w:eastAsiaTheme="minorHAnsi" w:hAnsi="SimSun" w:cs="Arial"/>
            <w:noProof/>
            <w:color w:val="0000FF"/>
            <w:sz w:val="18"/>
            <w:szCs w:val="18"/>
            <w:u w:val="single"/>
            <w:lang w:val="en-US"/>
          </w:rPr>
          <w:t xml:space="preserve">4.4 </w:t>
        </w:r>
        <w:r w:rsidR="00A226B2" w:rsidRPr="0082242F">
          <w:rPr>
            <w:rFonts w:ascii="MS Gothic" w:eastAsia="MS Gothic" w:hAnsi="MS Gothic" w:cs="MS Gothic"/>
            <w:noProof/>
            <w:color w:val="0000FF"/>
            <w:sz w:val="18"/>
            <w:szCs w:val="18"/>
            <w:u w:val="single"/>
            <w:lang w:val="en-US"/>
          </w:rPr>
          <w:t>照片</w:t>
        </w:r>
        <w:r w:rsidR="00A226B2" w:rsidRPr="0082242F">
          <w:rPr>
            <w:rFonts w:ascii="Microsoft JhengHei" w:eastAsia="Microsoft JhengHei" w:hAnsi="Microsoft JhengHei" w:cs="Microsoft JhengHei"/>
            <w:noProof/>
            <w:color w:val="0000FF"/>
            <w:sz w:val="18"/>
            <w:szCs w:val="18"/>
            <w:u w:val="single"/>
            <w:lang w:val="en-US"/>
          </w:rPr>
          <w:t>删除</w:t>
        </w:r>
        <w:r w:rsidR="00A226B2" w:rsidRPr="0082242F">
          <w:rPr>
            <w:rFonts w:ascii="SimSun" w:eastAsiaTheme="minorHAnsi" w:hAnsi="SimSun" w:cs="Arial"/>
            <w:noProof/>
            <w:color w:val="0000FF"/>
            <w:sz w:val="18"/>
            <w:szCs w:val="18"/>
            <w:u w:val="single"/>
            <w:lang w:val="en-US"/>
          </w:rPr>
          <w:t>Deleting Photos</w:t>
        </w:r>
        <w:r w:rsidR="00A226B2" w:rsidRPr="0082242F">
          <w:rPr>
            <w:rFonts w:eastAsiaTheme="minorHAnsi" w:cs="Arial"/>
            <w:noProof/>
            <w:webHidden/>
            <w:sz w:val="18"/>
            <w:szCs w:val="18"/>
            <w:lang w:val="en-US"/>
          </w:rPr>
          <w:tab/>
        </w:r>
        <w:r w:rsidR="00956145" w:rsidRPr="0082242F">
          <w:rPr>
            <w:rFonts w:eastAsiaTheme="minorHAnsi" w:cs="Arial"/>
            <w:noProof/>
            <w:webHidden/>
            <w:sz w:val="18"/>
            <w:szCs w:val="18"/>
            <w:lang w:val="en-US"/>
          </w:rPr>
          <w:fldChar w:fldCharType="begin"/>
        </w:r>
        <w:r w:rsidR="00A226B2" w:rsidRPr="0082242F">
          <w:rPr>
            <w:rFonts w:eastAsiaTheme="minorHAnsi" w:cs="Arial"/>
            <w:noProof/>
            <w:webHidden/>
            <w:sz w:val="18"/>
            <w:szCs w:val="18"/>
            <w:lang w:val="en-US"/>
          </w:rPr>
          <w:instrText xml:space="preserve"> PAGEREF _Toc62220832 \h </w:instrText>
        </w:r>
        <w:r w:rsidR="00956145" w:rsidRPr="0082242F">
          <w:rPr>
            <w:rFonts w:eastAsiaTheme="minorHAnsi" w:cs="Arial"/>
            <w:noProof/>
            <w:webHidden/>
            <w:sz w:val="18"/>
            <w:szCs w:val="18"/>
            <w:lang w:val="en-US"/>
          </w:rPr>
        </w:r>
        <w:r w:rsidR="00956145" w:rsidRPr="0082242F">
          <w:rPr>
            <w:rFonts w:eastAsiaTheme="minorHAnsi" w:cs="Arial"/>
            <w:noProof/>
            <w:webHidden/>
            <w:sz w:val="18"/>
            <w:szCs w:val="18"/>
            <w:lang w:val="en-US"/>
          </w:rPr>
          <w:fldChar w:fldCharType="separate"/>
        </w:r>
        <w:r w:rsidR="00A226B2" w:rsidRPr="0082242F">
          <w:rPr>
            <w:rFonts w:eastAsiaTheme="minorHAnsi" w:cs="Arial"/>
            <w:noProof/>
            <w:webHidden/>
            <w:sz w:val="18"/>
            <w:szCs w:val="18"/>
            <w:lang w:val="en-US"/>
          </w:rPr>
          <w:t>19</w:t>
        </w:r>
        <w:r w:rsidR="00956145" w:rsidRPr="0082242F">
          <w:rPr>
            <w:rFonts w:eastAsiaTheme="minorHAnsi" w:cs="Arial"/>
            <w:noProof/>
            <w:webHidden/>
            <w:sz w:val="18"/>
            <w:szCs w:val="18"/>
            <w:lang w:val="en-US"/>
          </w:rPr>
          <w:fldChar w:fldCharType="end"/>
        </w:r>
      </w:hyperlink>
    </w:p>
    <w:p w:rsidR="00CD5309" w:rsidRDefault="004A05DB" w:rsidP="00A226B2">
      <w:pPr>
        <w:tabs>
          <w:tab w:val="right" w:leader="dot" w:pos="8296"/>
          <w:tab w:val="right" w:leader="dot" w:pos="9639"/>
        </w:tabs>
        <w:spacing w:before="120"/>
        <w:ind w:left="567" w:right="708"/>
        <w:jc w:val="left"/>
        <w:rPr>
          <w:rFonts w:ascii="DengXian" w:eastAsia="DengXian" w:hAnsi="DengXian" w:cs="Arial"/>
          <w:bCs/>
          <w:caps/>
          <w:noProof/>
          <w:kern w:val="2"/>
          <w:sz w:val="21"/>
          <w:lang w:val="en-US"/>
        </w:rPr>
      </w:pPr>
      <w:hyperlink w:anchor="_Toc62220833" w:history="1">
        <w:r w:rsidR="00A226B2" w:rsidRPr="0082242F">
          <w:rPr>
            <w:rFonts w:ascii="SimSun" w:hAnsi="SimSun" w:cs="Arial"/>
            <w:bCs/>
            <w:caps/>
            <w:noProof/>
            <w:color w:val="0000FF"/>
            <w:sz w:val="18"/>
            <w:u w:val="single"/>
            <w:lang w:val="en-US"/>
          </w:rPr>
          <w:t>5. 异常值检验Outlier Test</w:t>
        </w:r>
        <w:r w:rsidR="00A226B2" w:rsidRPr="0082242F">
          <w:rPr>
            <w:rFonts w:cs="Arial"/>
            <w:bCs/>
            <w:caps/>
            <w:noProof/>
            <w:webHidden/>
            <w:sz w:val="18"/>
            <w:lang w:val="en-US"/>
          </w:rPr>
          <w:tab/>
        </w:r>
        <w:r w:rsidR="00956145" w:rsidRPr="0082242F">
          <w:rPr>
            <w:rFonts w:cs="Arial"/>
            <w:bCs/>
            <w:caps/>
            <w:noProof/>
            <w:webHidden/>
            <w:sz w:val="18"/>
            <w:lang w:val="en-US"/>
          </w:rPr>
          <w:fldChar w:fldCharType="begin"/>
        </w:r>
        <w:r w:rsidR="00A226B2" w:rsidRPr="0082242F">
          <w:rPr>
            <w:rFonts w:cs="Arial"/>
            <w:bCs/>
            <w:caps/>
            <w:noProof/>
            <w:webHidden/>
            <w:sz w:val="18"/>
            <w:lang w:val="en-US"/>
          </w:rPr>
          <w:instrText xml:space="preserve"> PAGEREF _Toc62220833 \h </w:instrText>
        </w:r>
        <w:r w:rsidR="00956145" w:rsidRPr="0082242F">
          <w:rPr>
            <w:rFonts w:cs="Arial"/>
            <w:bCs/>
            <w:caps/>
            <w:noProof/>
            <w:webHidden/>
            <w:sz w:val="18"/>
            <w:lang w:val="en-US"/>
          </w:rPr>
        </w:r>
        <w:r w:rsidR="00956145" w:rsidRPr="0082242F">
          <w:rPr>
            <w:rFonts w:cs="Arial"/>
            <w:bCs/>
            <w:caps/>
            <w:noProof/>
            <w:webHidden/>
            <w:sz w:val="18"/>
            <w:lang w:val="en-US"/>
          </w:rPr>
          <w:fldChar w:fldCharType="separate"/>
        </w:r>
        <w:r w:rsidR="00A226B2" w:rsidRPr="0082242F">
          <w:rPr>
            <w:rFonts w:cs="Arial"/>
            <w:bCs/>
            <w:caps/>
            <w:noProof/>
            <w:webHidden/>
            <w:sz w:val="18"/>
            <w:lang w:val="en-US"/>
          </w:rPr>
          <w:t>19</w:t>
        </w:r>
        <w:r w:rsidR="00956145" w:rsidRPr="0082242F">
          <w:rPr>
            <w:rFonts w:cs="Arial"/>
            <w:bCs/>
            <w:caps/>
            <w:noProof/>
            <w:webHidden/>
            <w:sz w:val="18"/>
            <w:lang w:val="en-US"/>
          </w:rPr>
          <w:fldChar w:fldCharType="end"/>
        </w:r>
      </w:hyperlink>
    </w:p>
    <w:p w:rsidR="00CD5309" w:rsidRDefault="004A05DB" w:rsidP="00A226B2">
      <w:pPr>
        <w:tabs>
          <w:tab w:val="right" w:leader="dot" w:pos="8296"/>
          <w:tab w:val="right" w:leader="dot" w:pos="9639"/>
        </w:tabs>
        <w:spacing w:before="40"/>
        <w:ind w:left="851" w:right="708"/>
        <w:jc w:val="left"/>
        <w:rPr>
          <w:rFonts w:ascii="DengXian" w:eastAsia="DengXian" w:hAnsi="DengXian" w:cs="Arial"/>
          <w:noProof/>
          <w:kern w:val="2"/>
          <w:sz w:val="21"/>
          <w:szCs w:val="18"/>
          <w:lang w:val="en-US"/>
        </w:rPr>
      </w:pPr>
      <w:hyperlink w:anchor="_Toc62220834" w:history="1">
        <w:r w:rsidR="00A226B2" w:rsidRPr="0082242F">
          <w:rPr>
            <w:rFonts w:ascii="SimSun" w:eastAsiaTheme="minorHAnsi" w:hAnsi="SimSun" w:cs="Arial"/>
            <w:noProof/>
            <w:color w:val="0000FF"/>
            <w:sz w:val="18"/>
            <w:szCs w:val="18"/>
            <w:u w:val="single"/>
            <w:lang w:val="en-US"/>
          </w:rPr>
          <w:t xml:space="preserve">5.1 </w:t>
        </w:r>
        <w:r w:rsidR="00A226B2" w:rsidRPr="0082242F">
          <w:rPr>
            <w:rFonts w:ascii="MS Gothic" w:eastAsia="MS Gothic" w:hAnsi="MS Gothic" w:cs="MS Gothic"/>
            <w:noProof/>
            <w:color w:val="0000FF"/>
            <w:sz w:val="18"/>
            <w:szCs w:val="18"/>
            <w:u w:val="single"/>
            <w:lang w:val="en-US"/>
          </w:rPr>
          <w:t>数据有效性</w:t>
        </w:r>
        <w:r w:rsidR="00A226B2" w:rsidRPr="0082242F">
          <w:rPr>
            <w:rFonts w:ascii="Microsoft JhengHei" w:eastAsia="Microsoft JhengHei" w:hAnsi="Microsoft JhengHei" w:cs="Microsoft JhengHei"/>
            <w:noProof/>
            <w:color w:val="0000FF"/>
            <w:sz w:val="18"/>
            <w:szCs w:val="18"/>
            <w:u w:val="single"/>
            <w:lang w:val="en-US"/>
          </w:rPr>
          <w:t>检验</w:t>
        </w:r>
        <w:r w:rsidR="00A226B2" w:rsidRPr="0082242F">
          <w:rPr>
            <w:rFonts w:ascii="SimSun" w:eastAsiaTheme="minorHAnsi" w:hAnsi="SimSun" w:cs="Arial"/>
            <w:noProof/>
            <w:color w:val="0000FF"/>
            <w:sz w:val="18"/>
            <w:szCs w:val="18"/>
            <w:u w:val="single"/>
            <w:lang w:val="en-US"/>
          </w:rPr>
          <w:t>Validation of Data</w:t>
        </w:r>
        <w:r w:rsidR="00A226B2" w:rsidRPr="0082242F">
          <w:rPr>
            <w:rFonts w:eastAsiaTheme="minorHAnsi" w:cs="Arial"/>
            <w:noProof/>
            <w:webHidden/>
            <w:sz w:val="18"/>
            <w:szCs w:val="18"/>
            <w:lang w:val="en-US"/>
          </w:rPr>
          <w:tab/>
        </w:r>
        <w:r w:rsidR="00956145" w:rsidRPr="0082242F">
          <w:rPr>
            <w:rFonts w:eastAsiaTheme="minorHAnsi" w:cs="Arial"/>
            <w:noProof/>
            <w:webHidden/>
            <w:sz w:val="18"/>
            <w:szCs w:val="18"/>
            <w:lang w:val="en-US"/>
          </w:rPr>
          <w:fldChar w:fldCharType="begin"/>
        </w:r>
        <w:r w:rsidR="00A226B2" w:rsidRPr="0082242F">
          <w:rPr>
            <w:rFonts w:eastAsiaTheme="minorHAnsi" w:cs="Arial"/>
            <w:noProof/>
            <w:webHidden/>
            <w:sz w:val="18"/>
            <w:szCs w:val="18"/>
            <w:lang w:val="en-US"/>
          </w:rPr>
          <w:instrText xml:space="preserve"> PAGEREF _Toc62220834 \h </w:instrText>
        </w:r>
        <w:r w:rsidR="00956145" w:rsidRPr="0082242F">
          <w:rPr>
            <w:rFonts w:eastAsiaTheme="minorHAnsi" w:cs="Arial"/>
            <w:noProof/>
            <w:webHidden/>
            <w:sz w:val="18"/>
            <w:szCs w:val="18"/>
            <w:lang w:val="en-US"/>
          </w:rPr>
        </w:r>
        <w:r w:rsidR="00956145" w:rsidRPr="0082242F">
          <w:rPr>
            <w:rFonts w:eastAsiaTheme="minorHAnsi" w:cs="Arial"/>
            <w:noProof/>
            <w:webHidden/>
            <w:sz w:val="18"/>
            <w:szCs w:val="18"/>
            <w:lang w:val="en-US"/>
          </w:rPr>
          <w:fldChar w:fldCharType="separate"/>
        </w:r>
        <w:r w:rsidR="00A226B2" w:rsidRPr="0082242F">
          <w:rPr>
            <w:rFonts w:eastAsiaTheme="minorHAnsi" w:cs="Arial"/>
            <w:noProof/>
            <w:webHidden/>
            <w:sz w:val="18"/>
            <w:szCs w:val="18"/>
            <w:lang w:val="en-US"/>
          </w:rPr>
          <w:t>19</w:t>
        </w:r>
        <w:r w:rsidR="00956145" w:rsidRPr="0082242F">
          <w:rPr>
            <w:rFonts w:eastAsiaTheme="minorHAnsi" w:cs="Arial"/>
            <w:noProof/>
            <w:webHidden/>
            <w:sz w:val="18"/>
            <w:szCs w:val="18"/>
            <w:lang w:val="en-US"/>
          </w:rPr>
          <w:fldChar w:fldCharType="end"/>
        </w:r>
      </w:hyperlink>
    </w:p>
    <w:p w:rsidR="00CD5309" w:rsidRDefault="004A05DB" w:rsidP="00A226B2">
      <w:pPr>
        <w:tabs>
          <w:tab w:val="right" w:leader="dot" w:pos="8296"/>
          <w:tab w:val="right" w:leader="dot" w:pos="9639"/>
        </w:tabs>
        <w:spacing w:before="40"/>
        <w:ind w:left="851" w:right="708"/>
        <w:jc w:val="left"/>
        <w:rPr>
          <w:rFonts w:ascii="DengXian" w:eastAsia="DengXian" w:hAnsi="DengXian" w:cs="Arial"/>
          <w:noProof/>
          <w:kern w:val="2"/>
          <w:sz w:val="21"/>
          <w:szCs w:val="18"/>
          <w:lang w:val="en-US"/>
        </w:rPr>
      </w:pPr>
      <w:hyperlink w:anchor="_Toc62220835" w:history="1">
        <w:r w:rsidR="00A226B2" w:rsidRPr="0082242F">
          <w:rPr>
            <w:rFonts w:ascii="SimSun" w:eastAsiaTheme="minorHAnsi" w:hAnsi="SimSun" w:cs="Arial"/>
            <w:noProof/>
            <w:color w:val="0000FF"/>
            <w:sz w:val="18"/>
            <w:szCs w:val="18"/>
            <w:u w:val="single"/>
            <w:lang w:val="en-US"/>
          </w:rPr>
          <w:t xml:space="preserve">5.2 </w:t>
        </w:r>
        <w:r w:rsidR="00A226B2" w:rsidRPr="0082242F">
          <w:rPr>
            <w:rFonts w:ascii="MS Gothic" w:eastAsia="MS Gothic" w:hAnsi="MS Gothic" w:cs="MS Gothic"/>
            <w:noProof/>
            <w:color w:val="0000FF"/>
            <w:sz w:val="18"/>
            <w:szCs w:val="18"/>
            <w:u w:val="single"/>
            <w:lang w:val="en-US"/>
          </w:rPr>
          <w:t>箱</w:t>
        </w:r>
        <w:r w:rsidR="00A226B2" w:rsidRPr="0082242F">
          <w:rPr>
            <w:rFonts w:ascii="Microsoft JhengHei" w:eastAsia="Microsoft JhengHei" w:hAnsi="Microsoft JhengHei" w:cs="Microsoft JhengHei"/>
            <w:noProof/>
            <w:color w:val="0000FF"/>
            <w:sz w:val="18"/>
            <w:szCs w:val="18"/>
            <w:u w:val="single"/>
            <w:lang w:val="en-US"/>
          </w:rPr>
          <w:t>线图法检验</w:t>
        </w:r>
        <w:r w:rsidR="00A226B2" w:rsidRPr="0082242F">
          <w:rPr>
            <w:rFonts w:ascii="SimSun" w:eastAsiaTheme="minorHAnsi" w:hAnsi="SimSun" w:cs="Arial"/>
            <w:noProof/>
            <w:color w:val="0000FF"/>
            <w:sz w:val="18"/>
            <w:szCs w:val="18"/>
            <w:u w:val="single"/>
            <w:lang w:val="en-US"/>
          </w:rPr>
          <w:t>Boxplot Test</w:t>
        </w:r>
        <w:r w:rsidR="00A226B2" w:rsidRPr="0082242F">
          <w:rPr>
            <w:rFonts w:eastAsiaTheme="minorHAnsi" w:cs="Arial"/>
            <w:noProof/>
            <w:webHidden/>
            <w:sz w:val="18"/>
            <w:szCs w:val="18"/>
            <w:lang w:val="en-US"/>
          </w:rPr>
          <w:tab/>
        </w:r>
        <w:r w:rsidR="00956145" w:rsidRPr="0082242F">
          <w:rPr>
            <w:rFonts w:eastAsiaTheme="minorHAnsi" w:cs="Arial"/>
            <w:noProof/>
            <w:webHidden/>
            <w:sz w:val="18"/>
            <w:szCs w:val="18"/>
            <w:lang w:val="en-US"/>
          </w:rPr>
          <w:fldChar w:fldCharType="begin"/>
        </w:r>
        <w:r w:rsidR="00A226B2" w:rsidRPr="0082242F">
          <w:rPr>
            <w:rFonts w:eastAsiaTheme="minorHAnsi" w:cs="Arial"/>
            <w:noProof/>
            <w:webHidden/>
            <w:sz w:val="18"/>
            <w:szCs w:val="18"/>
            <w:lang w:val="en-US"/>
          </w:rPr>
          <w:instrText xml:space="preserve"> PAGEREF _Toc62220835 \h </w:instrText>
        </w:r>
        <w:r w:rsidR="00956145" w:rsidRPr="0082242F">
          <w:rPr>
            <w:rFonts w:eastAsiaTheme="minorHAnsi" w:cs="Arial"/>
            <w:noProof/>
            <w:webHidden/>
            <w:sz w:val="18"/>
            <w:szCs w:val="18"/>
            <w:lang w:val="en-US"/>
          </w:rPr>
        </w:r>
        <w:r w:rsidR="00956145" w:rsidRPr="0082242F">
          <w:rPr>
            <w:rFonts w:eastAsiaTheme="minorHAnsi" w:cs="Arial"/>
            <w:noProof/>
            <w:webHidden/>
            <w:sz w:val="18"/>
            <w:szCs w:val="18"/>
            <w:lang w:val="en-US"/>
          </w:rPr>
          <w:fldChar w:fldCharType="separate"/>
        </w:r>
        <w:r w:rsidR="00A226B2" w:rsidRPr="0082242F">
          <w:rPr>
            <w:rFonts w:eastAsiaTheme="minorHAnsi" w:cs="Arial"/>
            <w:noProof/>
            <w:webHidden/>
            <w:sz w:val="18"/>
            <w:szCs w:val="18"/>
            <w:lang w:val="en-US"/>
          </w:rPr>
          <w:t>20</w:t>
        </w:r>
        <w:r w:rsidR="00956145" w:rsidRPr="0082242F">
          <w:rPr>
            <w:rFonts w:eastAsiaTheme="minorHAnsi" w:cs="Arial"/>
            <w:noProof/>
            <w:webHidden/>
            <w:sz w:val="18"/>
            <w:szCs w:val="18"/>
            <w:lang w:val="en-US"/>
          </w:rPr>
          <w:fldChar w:fldCharType="end"/>
        </w:r>
      </w:hyperlink>
    </w:p>
    <w:p w:rsidR="00CD5309" w:rsidRDefault="004A05DB" w:rsidP="00A226B2">
      <w:pPr>
        <w:tabs>
          <w:tab w:val="right" w:leader="dot" w:pos="8296"/>
          <w:tab w:val="right" w:leader="dot" w:pos="9639"/>
        </w:tabs>
        <w:spacing w:before="40"/>
        <w:ind w:left="851" w:right="708"/>
        <w:jc w:val="left"/>
        <w:rPr>
          <w:rFonts w:ascii="DengXian" w:eastAsia="DengXian" w:hAnsi="DengXian" w:cs="Arial"/>
          <w:noProof/>
          <w:kern w:val="2"/>
          <w:sz w:val="21"/>
          <w:szCs w:val="18"/>
          <w:lang w:val="en-US"/>
        </w:rPr>
      </w:pPr>
      <w:hyperlink w:anchor="_Toc62220836" w:history="1">
        <w:r w:rsidR="00A226B2" w:rsidRPr="0082242F">
          <w:rPr>
            <w:rFonts w:ascii="SimSun" w:eastAsiaTheme="minorHAnsi" w:hAnsi="SimSun" w:cs="Arial"/>
            <w:noProof/>
            <w:color w:val="0000FF"/>
            <w:sz w:val="18"/>
            <w:szCs w:val="18"/>
            <w:u w:val="single"/>
            <w:lang w:val="en-US"/>
          </w:rPr>
          <w:t>5.3 3σ</w:t>
        </w:r>
        <w:r w:rsidR="00A226B2" w:rsidRPr="0082242F">
          <w:rPr>
            <w:rFonts w:ascii="MS Gothic" w:eastAsia="MS Gothic" w:hAnsi="MS Gothic" w:cs="MS Gothic"/>
            <w:noProof/>
            <w:color w:val="0000FF"/>
            <w:sz w:val="18"/>
            <w:szCs w:val="18"/>
            <w:u w:val="single"/>
            <w:lang w:val="en-US"/>
          </w:rPr>
          <w:t>法</w:t>
        </w:r>
        <w:r w:rsidR="00A226B2" w:rsidRPr="0082242F">
          <w:rPr>
            <w:rFonts w:ascii="Microsoft JhengHei" w:eastAsia="Microsoft JhengHei" w:hAnsi="Microsoft JhengHei" w:cs="Microsoft JhengHei"/>
            <w:noProof/>
            <w:color w:val="0000FF"/>
            <w:sz w:val="18"/>
            <w:szCs w:val="18"/>
            <w:u w:val="single"/>
            <w:lang w:val="en-US"/>
          </w:rPr>
          <w:t>检验</w:t>
        </w:r>
        <w:r w:rsidR="00A226B2" w:rsidRPr="0082242F">
          <w:rPr>
            <w:rFonts w:ascii="SimSun" w:eastAsiaTheme="minorHAnsi" w:hAnsi="SimSun" w:cs="Arial"/>
            <w:noProof/>
            <w:color w:val="0000FF"/>
            <w:sz w:val="18"/>
            <w:szCs w:val="18"/>
            <w:u w:val="single"/>
            <w:lang w:val="en-US"/>
          </w:rPr>
          <w:t xml:space="preserve"> 3σ Test</w:t>
        </w:r>
        <w:r w:rsidR="00A226B2" w:rsidRPr="0082242F">
          <w:rPr>
            <w:rFonts w:eastAsiaTheme="minorHAnsi" w:cs="Arial"/>
            <w:noProof/>
            <w:webHidden/>
            <w:sz w:val="18"/>
            <w:szCs w:val="18"/>
            <w:lang w:val="en-US"/>
          </w:rPr>
          <w:tab/>
        </w:r>
        <w:r w:rsidR="00956145" w:rsidRPr="0082242F">
          <w:rPr>
            <w:rFonts w:eastAsiaTheme="minorHAnsi" w:cs="Arial"/>
            <w:noProof/>
            <w:webHidden/>
            <w:sz w:val="18"/>
            <w:szCs w:val="18"/>
            <w:lang w:val="en-US"/>
          </w:rPr>
          <w:fldChar w:fldCharType="begin"/>
        </w:r>
        <w:r w:rsidR="00A226B2" w:rsidRPr="0082242F">
          <w:rPr>
            <w:rFonts w:eastAsiaTheme="minorHAnsi" w:cs="Arial"/>
            <w:noProof/>
            <w:webHidden/>
            <w:sz w:val="18"/>
            <w:szCs w:val="18"/>
            <w:lang w:val="en-US"/>
          </w:rPr>
          <w:instrText xml:space="preserve"> PAGEREF _Toc62220836 \h </w:instrText>
        </w:r>
        <w:r w:rsidR="00956145" w:rsidRPr="0082242F">
          <w:rPr>
            <w:rFonts w:eastAsiaTheme="minorHAnsi" w:cs="Arial"/>
            <w:noProof/>
            <w:webHidden/>
            <w:sz w:val="18"/>
            <w:szCs w:val="18"/>
            <w:lang w:val="en-US"/>
          </w:rPr>
        </w:r>
        <w:r w:rsidR="00956145" w:rsidRPr="0082242F">
          <w:rPr>
            <w:rFonts w:eastAsiaTheme="minorHAnsi" w:cs="Arial"/>
            <w:noProof/>
            <w:webHidden/>
            <w:sz w:val="18"/>
            <w:szCs w:val="18"/>
            <w:lang w:val="en-US"/>
          </w:rPr>
          <w:fldChar w:fldCharType="separate"/>
        </w:r>
        <w:r w:rsidR="00A226B2" w:rsidRPr="0082242F">
          <w:rPr>
            <w:rFonts w:eastAsiaTheme="minorHAnsi" w:cs="Arial"/>
            <w:noProof/>
            <w:webHidden/>
            <w:sz w:val="18"/>
            <w:szCs w:val="18"/>
            <w:lang w:val="en-US"/>
          </w:rPr>
          <w:t>20</w:t>
        </w:r>
        <w:r w:rsidR="00956145" w:rsidRPr="0082242F">
          <w:rPr>
            <w:rFonts w:eastAsiaTheme="minorHAnsi" w:cs="Arial"/>
            <w:noProof/>
            <w:webHidden/>
            <w:sz w:val="18"/>
            <w:szCs w:val="18"/>
            <w:lang w:val="en-US"/>
          </w:rPr>
          <w:fldChar w:fldCharType="end"/>
        </w:r>
      </w:hyperlink>
    </w:p>
    <w:p w:rsidR="00CD5309" w:rsidRDefault="004A05DB" w:rsidP="00A226B2">
      <w:pPr>
        <w:tabs>
          <w:tab w:val="right" w:leader="dot" w:pos="8296"/>
          <w:tab w:val="right" w:leader="dot" w:pos="9639"/>
        </w:tabs>
        <w:spacing w:before="40"/>
        <w:ind w:left="851" w:right="708"/>
        <w:jc w:val="left"/>
        <w:rPr>
          <w:rFonts w:ascii="DengXian" w:eastAsia="DengXian" w:hAnsi="DengXian" w:cs="Arial"/>
          <w:noProof/>
          <w:kern w:val="2"/>
          <w:sz w:val="21"/>
          <w:szCs w:val="18"/>
          <w:lang w:val="en-US"/>
        </w:rPr>
      </w:pPr>
      <w:hyperlink w:anchor="_Toc62220837" w:history="1">
        <w:r w:rsidR="00A226B2" w:rsidRPr="0082242F">
          <w:rPr>
            <w:rFonts w:ascii="SimSun" w:eastAsiaTheme="minorHAnsi" w:hAnsi="SimSun" w:cs="Arial"/>
            <w:noProof/>
            <w:color w:val="0000FF"/>
            <w:sz w:val="18"/>
            <w:szCs w:val="18"/>
            <w:u w:val="single"/>
            <w:lang w:val="en-US"/>
          </w:rPr>
          <w:t xml:space="preserve">5.4 </w:t>
        </w:r>
        <w:r w:rsidR="00A226B2" w:rsidRPr="0082242F">
          <w:rPr>
            <w:rFonts w:ascii="MS Gothic" w:eastAsia="MS Gothic" w:hAnsi="MS Gothic" w:cs="MS Gothic"/>
            <w:noProof/>
            <w:color w:val="0000FF"/>
            <w:sz w:val="18"/>
            <w:szCs w:val="18"/>
            <w:u w:val="single"/>
            <w:lang w:val="en-US"/>
          </w:rPr>
          <w:t>异常</w:t>
        </w:r>
        <w:r w:rsidR="00A226B2" w:rsidRPr="0082242F">
          <w:rPr>
            <w:rFonts w:ascii="Microsoft JhengHei" w:eastAsia="Microsoft JhengHei" w:hAnsi="Microsoft JhengHei" w:cs="Microsoft JhengHei"/>
            <w:noProof/>
            <w:color w:val="0000FF"/>
            <w:sz w:val="18"/>
            <w:szCs w:val="18"/>
            <w:u w:val="single"/>
            <w:lang w:val="en-US"/>
          </w:rPr>
          <w:t>值的处理</w:t>
        </w:r>
        <w:r w:rsidR="00A226B2" w:rsidRPr="0082242F">
          <w:rPr>
            <w:rFonts w:eastAsiaTheme="minorHAnsi" w:cs="Arial"/>
            <w:noProof/>
            <w:color w:val="0000FF"/>
            <w:sz w:val="18"/>
            <w:szCs w:val="18"/>
            <w:u w:val="single"/>
            <w:lang w:val="en-US"/>
          </w:rPr>
          <w:t>Handling of Outliers</w:t>
        </w:r>
        <w:r w:rsidR="00A226B2" w:rsidRPr="0082242F">
          <w:rPr>
            <w:rFonts w:eastAsiaTheme="minorHAnsi" w:cs="Arial"/>
            <w:noProof/>
            <w:webHidden/>
            <w:sz w:val="18"/>
            <w:szCs w:val="18"/>
            <w:lang w:val="en-US"/>
          </w:rPr>
          <w:tab/>
        </w:r>
        <w:r w:rsidR="00956145" w:rsidRPr="0082242F">
          <w:rPr>
            <w:rFonts w:eastAsiaTheme="minorHAnsi" w:cs="Arial"/>
            <w:noProof/>
            <w:webHidden/>
            <w:sz w:val="18"/>
            <w:szCs w:val="18"/>
            <w:lang w:val="en-US"/>
          </w:rPr>
          <w:fldChar w:fldCharType="begin"/>
        </w:r>
        <w:r w:rsidR="00A226B2" w:rsidRPr="0082242F">
          <w:rPr>
            <w:rFonts w:eastAsiaTheme="minorHAnsi" w:cs="Arial"/>
            <w:noProof/>
            <w:webHidden/>
            <w:sz w:val="18"/>
            <w:szCs w:val="18"/>
            <w:lang w:val="en-US"/>
          </w:rPr>
          <w:instrText xml:space="preserve"> PAGEREF _Toc62220837 \h </w:instrText>
        </w:r>
        <w:r w:rsidR="00956145" w:rsidRPr="0082242F">
          <w:rPr>
            <w:rFonts w:eastAsiaTheme="minorHAnsi" w:cs="Arial"/>
            <w:noProof/>
            <w:webHidden/>
            <w:sz w:val="18"/>
            <w:szCs w:val="18"/>
            <w:lang w:val="en-US"/>
          </w:rPr>
        </w:r>
        <w:r w:rsidR="00956145" w:rsidRPr="0082242F">
          <w:rPr>
            <w:rFonts w:eastAsiaTheme="minorHAnsi" w:cs="Arial"/>
            <w:noProof/>
            <w:webHidden/>
            <w:sz w:val="18"/>
            <w:szCs w:val="18"/>
            <w:lang w:val="en-US"/>
          </w:rPr>
          <w:fldChar w:fldCharType="separate"/>
        </w:r>
        <w:r w:rsidR="00A226B2" w:rsidRPr="0082242F">
          <w:rPr>
            <w:rFonts w:eastAsiaTheme="minorHAnsi" w:cs="Arial"/>
            <w:noProof/>
            <w:webHidden/>
            <w:sz w:val="18"/>
            <w:szCs w:val="18"/>
            <w:lang w:val="en-US"/>
          </w:rPr>
          <w:t>21</w:t>
        </w:r>
        <w:r w:rsidR="00956145" w:rsidRPr="0082242F">
          <w:rPr>
            <w:rFonts w:eastAsiaTheme="minorHAnsi" w:cs="Arial"/>
            <w:noProof/>
            <w:webHidden/>
            <w:sz w:val="18"/>
            <w:szCs w:val="18"/>
            <w:lang w:val="en-US"/>
          </w:rPr>
          <w:fldChar w:fldCharType="end"/>
        </w:r>
      </w:hyperlink>
    </w:p>
    <w:p w:rsidR="00CD5309" w:rsidRDefault="004A05DB" w:rsidP="00A226B2">
      <w:pPr>
        <w:tabs>
          <w:tab w:val="right" w:leader="dot" w:pos="8296"/>
          <w:tab w:val="right" w:leader="dot" w:pos="9639"/>
        </w:tabs>
        <w:spacing w:before="120"/>
        <w:ind w:left="567" w:right="708"/>
        <w:jc w:val="left"/>
        <w:rPr>
          <w:rFonts w:ascii="DengXian" w:eastAsia="DengXian" w:hAnsi="DengXian" w:cs="Arial"/>
          <w:bCs/>
          <w:caps/>
          <w:noProof/>
          <w:kern w:val="2"/>
          <w:sz w:val="21"/>
          <w:lang w:val="en-US"/>
        </w:rPr>
      </w:pPr>
      <w:hyperlink w:anchor="_Toc62220838" w:history="1">
        <w:r w:rsidR="00A226B2" w:rsidRPr="0082242F">
          <w:rPr>
            <w:rFonts w:ascii="SimSun" w:hAnsi="SimSun" w:cs="Arial"/>
            <w:bCs/>
            <w:caps/>
            <w:noProof/>
            <w:color w:val="0000FF"/>
            <w:sz w:val="18"/>
            <w:u w:val="single"/>
            <w:lang w:val="en-US"/>
          </w:rPr>
          <w:t>6. 一致性分析 Analysis of Uniformity</w:t>
        </w:r>
        <w:r w:rsidR="00A226B2" w:rsidRPr="0082242F">
          <w:rPr>
            <w:rFonts w:cs="Arial"/>
            <w:bCs/>
            <w:caps/>
            <w:noProof/>
            <w:webHidden/>
            <w:sz w:val="18"/>
            <w:lang w:val="en-US"/>
          </w:rPr>
          <w:tab/>
        </w:r>
        <w:r w:rsidR="00956145" w:rsidRPr="0082242F">
          <w:rPr>
            <w:rFonts w:cs="Arial"/>
            <w:bCs/>
            <w:caps/>
            <w:noProof/>
            <w:webHidden/>
            <w:sz w:val="18"/>
            <w:lang w:val="en-US"/>
          </w:rPr>
          <w:fldChar w:fldCharType="begin"/>
        </w:r>
        <w:r w:rsidR="00A226B2" w:rsidRPr="0082242F">
          <w:rPr>
            <w:rFonts w:cs="Arial"/>
            <w:bCs/>
            <w:caps/>
            <w:noProof/>
            <w:webHidden/>
            <w:sz w:val="18"/>
            <w:lang w:val="en-US"/>
          </w:rPr>
          <w:instrText xml:space="preserve"> PAGEREF _Toc62220838 \h </w:instrText>
        </w:r>
        <w:r w:rsidR="00956145" w:rsidRPr="0082242F">
          <w:rPr>
            <w:rFonts w:cs="Arial"/>
            <w:bCs/>
            <w:caps/>
            <w:noProof/>
            <w:webHidden/>
            <w:sz w:val="18"/>
            <w:lang w:val="en-US"/>
          </w:rPr>
        </w:r>
        <w:r w:rsidR="00956145" w:rsidRPr="0082242F">
          <w:rPr>
            <w:rFonts w:cs="Arial"/>
            <w:bCs/>
            <w:caps/>
            <w:noProof/>
            <w:webHidden/>
            <w:sz w:val="18"/>
            <w:lang w:val="en-US"/>
          </w:rPr>
          <w:fldChar w:fldCharType="separate"/>
        </w:r>
        <w:r w:rsidR="00A226B2" w:rsidRPr="0082242F">
          <w:rPr>
            <w:rFonts w:cs="Arial"/>
            <w:bCs/>
            <w:caps/>
            <w:noProof/>
            <w:webHidden/>
            <w:sz w:val="18"/>
            <w:lang w:val="en-US"/>
          </w:rPr>
          <w:t>22</w:t>
        </w:r>
        <w:r w:rsidR="00956145" w:rsidRPr="0082242F">
          <w:rPr>
            <w:rFonts w:cs="Arial"/>
            <w:bCs/>
            <w:caps/>
            <w:noProof/>
            <w:webHidden/>
            <w:sz w:val="18"/>
            <w:lang w:val="en-US"/>
          </w:rPr>
          <w:fldChar w:fldCharType="end"/>
        </w:r>
      </w:hyperlink>
    </w:p>
    <w:p w:rsidR="00CD5309" w:rsidRDefault="004A05DB" w:rsidP="00A226B2">
      <w:pPr>
        <w:tabs>
          <w:tab w:val="right" w:leader="dot" w:pos="8296"/>
          <w:tab w:val="right" w:leader="dot" w:pos="9639"/>
        </w:tabs>
        <w:spacing w:before="40"/>
        <w:ind w:left="851" w:right="708"/>
        <w:jc w:val="left"/>
        <w:rPr>
          <w:rFonts w:ascii="DengXian" w:eastAsia="DengXian" w:hAnsi="DengXian" w:cs="Arial"/>
          <w:noProof/>
          <w:kern w:val="2"/>
          <w:sz w:val="21"/>
          <w:szCs w:val="18"/>
          <w:lang w:val="en-US"/>
        </w:rPr>
      </w:pPr>
      <w:hyperlink w:anchor="_Toc62220839" w:history="1">
        <w:r w:rsidR="00A226B2" w:rsidRPr="0082242F">
          <w:rPr>
            <w:rFonts w:ascii="SimSun" w:eastAsiaTheme="minorHAnsi" w:hAnsi="SimSun" w:cs="Arial"/>
            <w:noProof/>
            <w:color w:val="0000FF"/>
            <w:sz w:val="18"/>
            <w:szCs w:val="18"/>
            <w:u w:val="single"/>
            <w:lang w:val="en-US"/>
          </w:rPr>
          <w:t xml:space="preserve">6.1 </w:t>
        </w:r>
        <w:r w:rsidR="00A226B2" w:rsidRPr="0082242F">
          <w:rPr>
            <w:rFonts w:ascii="MS Gothic" w:eastAsia="MS Gothic" w:hAnsi="MS Gothic" w:cs="MS Gothic"/>
            <w:noProof/>
            <w:color w:val="0000FF"/>
            <w:sz w:val="18"/>
            <w:szCs w:val="18"/>
            <w:u w:val="single"/>
            <w:lang w:val="en-US"/>
          </w:rPr>
          <w:t>异型株法</w:t>
        </w:r>
        <w:r w:rsidR="00A226B2" w:rsidRPr="0082242F">
          <w:rPr>
            <w:rFonts w:ascii="SimSun" w:eastAsiaTheme="minorHAnsi" w:hAnsi="SimSun" w:cs="Arial"/>
            <w:noProof/>
            <w:color w:val="0000FF"/>
            <w:sz w:val="18"/>
            <w:szCs w:val="18"/>
            <w:u w:val="single"/>
            <w:lang w:val="en-US"/>
          </w:rPr>
          <w:t>Off-type</w:t>
        </w:r>
        <w:r w:rsidR="00A226B2" w:rsidRPr="0082242F">
          <w:rPr>
            <w:rFonts w:eastAsiaTheme="minorHAnsi" w:cs="Arial"/>
            <w:noProof/>
            <w:webHidden/>
            <w:sz w:val="18"/>
            <w:szCs w:val="18"/>
            <w:lang w:val="en-US"/>
          </w:rPr>
          <w:tab/>
        </w:r>
        <w:r w:rsidR="00956145" w:rsidRPr="0082242F">
          <w:rPr>
            <w:rFonts w:eastAsiaTheme="minorHAnsi" w:cs="Arial"/>
            <w:noProof/>
            <w:webHidden/>
            <w:sz w:val="18"/>
            <w:szCs w:val="18"/>
            <w:lang w:val="en-US"/>
          </w:rPr>
          <w:fldChar w:fldCharType="begin"/>
        </w:r>
        <w:r w:rsidR="00A226B2" w:rsidRPr="0082242F">
          <w:rPr>
            <w:rFonts w:eastAsiaTheme="minorHAnsi" w:cs="Arial"/>
            <w:noProof/>
            <w:webHidden/>
            <w:sz w:val="18"/>
            <w:szCs w:val="18"/>
            <w:lang w:val="en-US"/>
          </w:rPr>
          <w:instrText xml:space="preserve"> PAGEREF _Toc62220839 \h </w:instrText>
        </w:r>
        <w:r w:rsidR="00956145" w:rsidRPr="0082242F">
          <w:rPr>
            <w:rFonts w:eastAsiaTheme="minorHAnsi" w:cs="Arial"/>
            <w:noProof/>
            <w:webHidden/>
            <w:sz w:val="18"/>
            <w:szCs w:val="18"/>
            <w:lang w:val="en-US"/>
          </w:rPr>
        </w:r>
        <w:r w:rsidR="00956145" w:rsidRPr="0082242F">
          <w:rPr>
            <w:rFonts w:eastAsiaTheme="minorHAnsi" w:cs="Arial"/>
            <w:noProof/>
            <w:webHidden/>
            <w:sz w:val="18"/>
            <w:szCs w:val="18"/>
            <w:lang w:val="en-US"/>
          </w:rPr>
          <w:fldChar w:fldCharType="separate"/>
        </w:r>
        <w:r w:rsidR="00A226B2" w:rsidRPr="0082242F">
          <w:rPr>
            <w:rFonts w:eastAsiaTheme="minorHAnsi" w:cs="Arial"/>
            <w:noProof/>
            <w:webHidden/>
            <w:sz w:val="18"/>
            <w:szCs w:val="18"/>
            <w:lang w:val="en-US"/>
          </w:rPr>
          <w:t>22</w:t>
        </w:r>
        <w:r w:rsidR="00956145" w:rsidRPr="0082242F">
          <w:rPr>
            <w:rFonts w:eastAsiaTheme="minorHAnsi" w:cs="Arial"/>
            <w:noProof/>
            <w:webHidden/>
            <w:sz w:val="18"/>
            <w:szCs w:val="18"/>
            <w:lang w:val="en-US"/>
          </w:rPr>
          <w:fldChar w:fldCharType="end"/>
        </w:r>
      </w:hyperlink>
    </w:p>
    <w:p w:rsidR="00CD5309" w:rsidRDefault="004A05DB" w:rsidP="00A226B2">
      <w:pPr>
        <w:tabs>
          <w:tab w:val="right" w:leader="dot" w:pos="8296"/>
          <w:tab w:val="right" w:leader="dot" w:pos="9639"/>
        </w:tabs>
        <w:spacing w:before="40"/>
        <w:ind w:left="851" w:right="708"/>
        <w:jc w:val="left"/>
        <w:rPr>
          <w:rFonts w:ascii="DengXian" w:eastAsia="DengXian" w:hAnsi="DengXian" w:cs="Arial"/>
          <w:noProof/>
          <w:kern w:val="2"/>
          <w:sz w:val="21"/>
          <w:szCs w:val="18"/>
          <w:lang w:val="en-US"/>
        </w:rPr>
      </w:pPr>
      <w:hyperlink w:anchor="_Toc62220840" w:history="1">
        <w:r w:rsidR="00A226B2" w:rsidRPr="0082242F">
          <w:rPr>
            <w:rFonts w:ascii="SimSun" w:eastAsiaTheme="minorHAnsi" w:hAnsi="SimSun" w:cs="Arial"/>
            <w:noProof/>
            <w:color w:val="0000FF"/>
            <w:sz w:val="18"/>
            <w:szCs w:val="18"/>
            <w:u w:val="single"/>
            <w:lang w:val="en-US"/>
          </w:rPr>
          <w:t xml:space="preserve">7.2 </w:t>
        </w:r>
        <w:r w:rsidR="00A226B2" w:rsidRPr="0082242F">
          <w:rPr>
            <w:rFonts w:ascii="MS Gothic" w:eastAsia="MS Gothic" w:hAnsi="MS Gothic" w:cs="MS Gothic"/>
            <w:noProof/>
            <w:color w:val="0000FF"/>
            <w:sz w:val="18"/>
            <w:szCs w:val="18"/>
            <w:u w:val="single"/>
            <w:lang w:val="en-US"/>
          </w:rPr>
          <w:t>相</w:t>
        </w:r>
        <w:r w:rsidR="00A226B2" w:rsidRPr="0082242F">
          <w:rPr>
            <w:rFonts w:ascii="Microsoft JhengHei" w:eastAsia="Microsoft JhengHei" w:hAnsi="Microsoft JhengHei" w:cs="Microsoft JhengHei"/>
            <w:noProof/>
            <w:color w:val="0000FF"/>
            <w:sz w:val="18"/>
            <w:szCs w:val="18"/>
            <w:u w:val="single"/>
            <w:lang w:val="en-US"/>
          </w:rPr>
          <w:t>对方差法</w:t>
        </w:r>
        <w:r w:rsidR="00A226B2" w:rsidRPr="0082242F">
          <w:rPr>
            <w:rFonts w:ascii="SimSun" w:eastAsiaTheme="minorHAnsi" w:hAnsi="SimSun" w:cs="Arial"/>
            <w:noProof/>
            <w:color w:val="0000FF"/>
            <w:sz w:val="18"/>
            <w:szCs w:val="18"/>
            <w:u w:val="single"/>
            <w:lang w:val="en-US"/>
          </w:rPr>
          <w:t>Relative Variance</w:t>
        </w:r>
        <w:r w:rsidR="00A226B2" w:rsidRPr="0082242F">
          <w:rPr>
            <w:rFonts w:eastAsiaTheme="minorHAnsi" w:cs="Arial"/>
            <w:noProof/>
            <w:webHidden/>
            <w:sz w:val="18"/>
            <w:szCs w:val="18"/>
            <w:lang w:val="en-US"/>
          </w:rPr>
          <w:tab/>
        </w:r>
        <w:r w:rsidR="00956145" w:rsidRPr="0082242F">
          <w:rPr>
            <w:rFonts w:eastAsiaTheme="minorHAnsi" w:cs="Arial"/>
            <w:noProof/>
            <w:webHidden/>
            <w:sz w:val="18"/>
            <w:szCs w:val="18"/>
            <w:lang w:val="en-US"/>
          </w:rPr>
          <w:fldChar w:fldCharType="begin"/>
        </w:r>
        <w:r w:rsidR="00A226B2" w:rsidRPr="0082242F">
          <w:rPr>
            <w:rFonts w:eastAsiaTheme="minorHAnsi" w:cs="Arial"/>
            <w:noProof/>
            <w:webHidden/>
            <w:sz w:val="18"/>
            <w:szCs w:val="18"/>
            <w:lang w:val="en-US"/>
          </w:rPr>
          <w:instrText xml:space="preserve"> PAGEREF _Toc62220840 \h </w:instrText>
        </w:r>
        <w:r w:rsidR="00956145" w:rsidRPr="0082242F">
          <w:rPr>
            <w:rFonts w:eastAsiaTheme="minorHAnsi" w:cs="Arial"/>
            <w:noProof/>
            <w:webHidden/>
            <w:sz w:val="18"/>
            <w:szCs w:val="18"/>
            <w:lang w:val="en-US"/>
          </w:rPr>
        </w:r>
        <w:r w:rsidR="00956145" w:rsidRPr="0082242F">
          <w:rPr>
            <w:rFonts w:eastAsiaTheme="minorHAnsi" w:cs="Arial"/>
            <w:noProof/>
            <w:webHidden/>
            <w:sz w:val="18"/>
            <w:szCs w:val="18"/>
            <w:lang w:val="en-US"/>
          </w:rPr>
          <w:fldChar w:fldCharType="separate"/>
        </w:r>
        <w:r w:rsidR="00A226B2" w:rsidRPr="0082242F">
          <w:rPr>
            <w:rFonts w:eastAsiaTheme="minorHAnsi" w:cs="Arial"/>
            <w:noProof/>
            <w:webHidden/>
            <w:sz w:val="18"/>
            <w:szCs w:val="18"/>
            <w:lang w:val="en-US"/>
          </w:rPr>
          <w:t>22</w:t>
        </w:r>
        <w:r w:rsidR="00956145" w:rsidRPr="0082242F">
          <w:rPr>
            <w:rFonts w:eastAsiaTheme="minorHAnsi" w:cs="Arial"/>
            <w:noProof/>
            <w:webHidden/>
            <w:sz w:val="18"/>
            <w:szCs w:val="18"/>
            <w:lang w:val="en-US"/>
          </w:rPr>
          <w:fldChar w:fldCharType="end"/>
        </w:r>
      </w:hyperlink>
    </w:p>
    <w:p w:rsidR="00CD5309" w:rsidRDefault="004A05DB" w:rsidP="00A226B2">
      <w:pPr>
        <w:tabs>
          <w:tab w:val="right" w:leader="dot" w:pos="8296"/>
          <w:tab w:val="right" w:leader="dot" w:pos="9639"/>
        </w:tabs>
        <w:spacing w:before="40"/>
        <w:ind w:left="851" w:right="708"/>
        <w:jc w:val="left"/>
        <w:rPr>
          <w:rFonts w:ascii="DengXian" w:eastAsia="DengXian" w:hAnsi="DengXian" w:cs="Arial"/>
          <w:noProof/>
          <w:kern w:val="2"/>
          <w:sz w:val="21"/>
          <w:szCs w:val="18"/>
          <w:lang w:val="en-US"/>
        </w:rPr>
      </w:pPr>
      <w:hyperlink w:anchor="_Toc62220841" w:history="1">
        <w:r w:rsidR="00A226B2" w:rsidRPr="0082242F">
          <w:rPr>
            <w:rFonts w:ascii="SimSun" w:eastAsiaTheme="minorHAnsi" w:hAnsi="SimSun" w:cs="Arial"/>
            <w:noProof/>
            <w:color w:val="0000FF"/>
            <w:sz w:val="18"/>
            <w:szCs w:val="18"/>
            <w:u w:val="single"/>
            <w:lang w:val="en-US"/>
          </w:rPr>
          <w:t xml:space="preserve">6.3 </w:t>
        </w:r>
        <w:r w:rsidR="00A226B2" w:rsidRPr="0082242F">
          <w:rPr>
            <w:rFonts w:ascii="MS Gothic" w:eastAsia="MS Gothic" w:hAnsi="MS Gothic" w:cs="MS Gothic"/>
            <w:noProof/>
            <w:color w:val="0000FF"/>
            <w:sz w:val="18"/>
            <w:szCs w:val="18"/>
            <w:u w:val="single"/>
            <w:lang w:val="en-US"/>
          </w:rPr>
          <w:t>数量性状跨年一致性分析</w:t>
        </w:r>
        <w:r w:rsidR="00A226B2" w:rsidRPr="0082242F">
          <w:rPr>
            <w:rFonts w:ascii="SimSun" w:eastAsiaTheme="minorHAnsi" w:hAnsi="SimSun" w:cs="Arial"/>
            <w:noProof/>
            <w:color w:val="0000FF"/>
            <w:sz w:val="18"/>
            <w:szCs w:val="18"/>
            <w:u w:val="single"/>
            <w:lang w:val="en-US"/>
          </w:rPr>
          <w:t>COYU</w:t>
        </w:r>
        <w:r w:rsidR="00A226B2" w:rsidRPr="0082242F">
          <w:rPr>
            <w:rFonts w:eastAsiaTheme="minorHAnsi" w:cs="Arial"/>
            <w:noProof/>
            <w:webHidden/>
            <w:sz w:val="18"/>
            <w:szCs w:val="18"/>
            <w:lang w:val="en-US"/>
          </w:rPr>
          <w:tab/>
        </w:r>
        <w:r w:rsidR="00956145" w:rsidRPr="0082242F">
          <w:rPr>
            <w:rFonts w:eastAsiaTheme="minorHAnsi" w:cs="Arial"/>
            <w:noProof/>
            <w:webHidden/>
            <w:sz w:val="18"/>
            <w:szCs w:val="18"/>
            <w:lang w:val="en-US"/>
          </w:rPr>
          <w:fldChar w:fldCharType="begin"/>
        </w:r>
        <w:r w:rsidR="00A226B2" w:rsidRPr="0082242F">
          <w:rPr>
            <w:rFonts w:eastAsiaTheme="minorHAnsi" w:cs="Arial"/>
            <w:noProof/>
            <w:webHidden/>
            <w:sz w:val="18"/>
            <w:szCs w:val="18"/>
            <w:lang w:val="en-US"/>
          </w:rPr>
          <w:instrText xml:space="preserve"> PAGEREF _Toc62220841 \h </w:instrText>
        </w:r>
        <w:r w:rsidR="00956145" w:rsidRPr="0082242F">
          <w:rPr>
            <w:rFonts w:eastAsiaTheme="minorHAnsi" w:cs="Arial"/>
            <w:noProof/>
            <w:webHidden/>
            <w:sz w:val="18"/>
            <w:szCs w:val="18"/>
            <w:lang w:val="en-US"/>
          </w:rPr>
        </w:r>
        <w:r w:rsidR="00956145" w:rsidRPr="0082242F">
          <w:rPr>
            <w:rFonts w:eastAsiaTheme="minorHAnsi" w:cs="Arial"/>
            <w:noProof/>
            <w:webHidden/>
            <w:sz w:val="18"/>
            <w:szCs w:val="18"/>
            <w:lang w:val="en-US"/>
          </w:rPr>
          <w:fldChar w:fldCharType="separate"/>
        </w:r>
        <w:r w:rsidR="00A226B2" w:rsidRPr="0082242F">
          <w:rPr>
            <w:rFonts w:eastAsiaTheme="minorHAnsi" w:cs="Arial"/>
            <w:noProof/>
            <w:webHidden/>
            <w:sz w:val="18"/>
            <w:szCs w:val="18"/>
            <w:lang w:val="en-US"/>
          </w:rPr>
          <w:t>23</w:t>
        </w:r>
        <w:r w:rsidR="00956145" w:rsidRPr="0082242F">
          <w:rPr>
            <w:rFonts w:eastAsiaTheme="minorHAnsi" w:cs="Arial"/>
            <w:noProof/>
            <w:webHidden/>
            <w:sz w:val="18"/>
            <w:szCs w:val="18"/>
            <w:lang w:val="en-US"/>
          </w:rPr>
          <w:fldChar w:fldCharType="end"/>
        </w:r>
      </w:hyperlink>
    </w:p>
    <w:p w:rsidR="00CD5309" w:rsidRDefault="004A05DB" w:rsidP="00A226B2">
      <w:pPr>
        <w:tabs>
          <w:tab w:val="right" w:leader="dot" w:pos="8296"/>
          <w:tab w:val="right" w:leader="dot" w:pos="9639"/>
        </w:tabs>
        <w:spacing w:before="120"/>
        <w:ind w:left="567" w:right="708"/>
        <w:jc w:val="left"/>
        <w:rPr>
          <w:rFonts w:ascii="DengXian" w:eastAsia="DengXian" w:hAnsi="DengXian" w:cs="Arial"/>
          <w:bCs/>
          <w:caps/>
          <w:noProof/>
          <w:kern w:val="2"/>
          <w:sz w:val="21"/>
          <w:lang w:val="en-US"/>
        </w:rPr>
      </w:pPr>
      <w:hyperlink w:anchor="_Toc62220842" w:history="1">
        <w:r w:rsidR="00A226B2" w:rsidRPr="0082242F">
          <w:rPr>
            <w:rFonts w:ascii="SimSun" w:hAnsi="SimSun" w:cs="Arial"/>
            <w:bCs/>
            <w:caps/>
            <w:noProof/>
            <w:color w:val="0000FF"/>
            <w:sz w:val="18"/>
            <w:u w:val="single"/>
            <w:lang w:val="en-US"/>
          </w:rPr>
          <w:t>7. 原始值转代码 Converting Original data to note</w:t>
        </w:r>
        <w:r w:rsidR="00A226B2" w:rsidRPr="0082242F">
          <w:rPr>
            <w:rFonts w:cs="Arial"/>
            <w:bCs/>
            <w:caps/>
            <w:noProof/>
            <w:webHidden/>
            <w:sz w:val="18"/>
            <w:lang w:val="en-US"/>
          </w:rPr>
          <w:tab/>
        </w:r>
        <w:r w:rsidR="00956145" w:rsidRPr="0082242F">
          <w:rPr>
            <w:rFonts w:cs="Arial"/>
            <w:bCs/>
            <w:caps/>
            <w:noProof/>
            <w:webHidden/>
            <w:sz w:val="18"/>
            <w:lang w:val="en-US"/>
          </w:rPr>
          <w:fldChar w:fldCharType="begin"/>
        </w:r>
        <w:r w:rsidR="00A226B2" w:rsidRPr="0082242F">
          <w:rPr>
            <w:rFonts w:cs="Arial"/>
            <w:bCs/>
            <w:caps/>
            <w:noProof/>
            <w:webHidden/>
            <w:sz w:val="18"/>
            <w:lang w:val="en-US"/>
          </w:rPr>
          <w:instrText xml:space="preserve"> PAGEREF _Toc62220842 \h </w:instrText>
        </w:r>
        <w:r w:rsidR="00956145" w:rsidRPr="0082242F">
          <w:rPr>
            <w:rFonts w:cs="Arial"/>
            <w:bCs/>
            <w:caps/>
            <w:noProof/>
            <w:webHidden/>
            <w:sz w:val="18"/>
            <w:lang w:val="en-US"/>
          </w:rPr>
        </w:r>
        <w:r w:rsidR="00956145" w:rsidRPr="0082242F">
          <w:rPr>
            <w:rFonts w:cs="Arial"/>
            <w:bCs/>
            <w:caps/>
            <w:noProof/>
            <w:webHidden/>
            <w:sz w:val="18"/>
            <w:lang w:val="en-US"/>
          </w:rPr>
          <w:fldChar w:fldCharType="separate"/>
        </w:r>
        <w:r w:rsidR="00A226B2" w:rsidRPr="0082242F">
          <w:rPr>
            <w:rFonts w:cs="Arial"/>
            <w:bCs/>
            <w:caps/>
            <w:noProof/>
            <w:webHidden/>
            <w:sz w:val="18"/>
            <w:lang w:val="en-US"/>
          </w:rPr>
          <w:t>25</w:t>
        </w:r>
        <w:r w:rsidR="00956145" w:rsidRPr="0082242F">
          <w:rPr>
            <w:rFonts w:cs="Arial"/>
            <w:bCs/>
            <w:caps/>
            <w:noProof/>
            <w:webHidden/>
            <w:sz w:val="18"/>
            <w:lang w:val="en-US"/>
          </w:rPr>
          <w:fldChar w:fldCharType="end"/>
        </w:r>
      </w:hyperlink>
    </w:p>
    <w:p w:rsidR="00CD5309" w:rsidRDefault="004A05DB" w:rsidP="00A226B2">
      <w:pPr>
        <w:tabs>
          <w:tab w:val="right" w:leader="dot" w:pos="8296"/>
          <w:tab w:val="right" w:leader="dot" w:pos="9639"/>
        </w:tabs>
        <w:spacing w:before="40"/>
        <w:ind w:left="851" w:right="708"/>
        <w:jc w:val="left"/>
        <w:rPr>
          <w:rFonts w:ascii="DengXian" w:eastAsia="DengXian" w:hAnsi="DengXian" w:cs="Arial"/>
          <w:noProof/>
          <w:kern w:val="2"/>
          <w:sz w:val="21"/>
          <w:szCs w:val="18"/>
          <w:lang w:val="en-US"/>
        </w:rPr>
      </w:pPr>
      <w:hyperlink w:anchor="_Toc62220843" w:history="1">
        <w:r w:rsidR="00A226B2" w:rsidRPr="0082242F">
          <w:rPr>
            <w:rFonts w:ascii="SimSun" w:eastAsiaTheme="minorHAnsi" w:hAnsi="SimSun" w:cs="Arial"/>
            <w:noProof/>
            <w:color w:val="0000FF"/>
            <w:sz w:val="18"/>
            <w:szCs w:val="18"/>
            <w:u w:val="single"/>
            <w:lang w:val="en-US"/>
          </w:rPr>
          <w:t xml:space="preserve">7.1 </w:t>
        </w:r>
        <w:r w:rsidR="00A226B2" w:rsidRPr="0082242F">
          <w:rPr>
            <w:rFonts w:ascii="Microsoft JhengHei" w:eastAsia="Microsoft JhengHei" w:hAnsi="Microsoft JhengHei" w:cs="Microsoft JhengHei"/>
            <w:noProof/>
            <w:color w:val="0000FF"/>
            <w:sz w:val="18"/>
            <w:szCs w:val="18"/>
            <w:u w:val="single"/>
            <w:lang w:val="en-US"/>
          </w:rPr>
          <w:t>标准值形成</w:t>
        </w:r>
        <w:r w:rsidR="00A226B2" w:rsidRPr="0082242F">
          <w:rPr>
            <w:rFonts w:ascii="SimSun" w:eastAsiaTheme="minorHAnsi" w:hAnsi="SimSun" w:cs="Arial"/>
            <w:noProof/>
            <w:color w:val="0000FF"/>
            <w:sz w:val="18"/>
            <w:szCs w:val="18"/>
            <w:u w:val="single"/>
            <w:lang w:val="en-US"/>
          </w:rPr>
          <w:t>Formation of Standard Value</w:t>
        </w:r>
        <w:r w:rsidR="00A226B2" w:rsidRPr="0082242F">
          <w:rPr>
            <w:rFonts w:eastAsiaTheme="minorHAnsi" w:cs="Arial"/>
            <w:noProof/>
            <w:webHidden/>
            <w:sz w:val="18"/>
            <w:szCs w:val="18"/>
            <w:lang w:val="en-US"/>
          </w:rPr>
          <w:tab/>
        </w:r>
        <w:r w:rsidR="00956145" w:rsidRPr="0082242F">
          <w:rPr>
            <w:rFonts w:eastAsiaTheme="minorHAnsi" w:cs="Arial"/>
            <w:noProof/>
            <w:webHidden/>
            <w:sz w:val="18"/>
            <w:szCs w:val="18"/>
            <w:lang w:val="en-US"/>
          </w:rPr>
          <w:fldChar w:fldCharType="begin"/>
        </w:r>
        <w:r w:rsidR="00A226B2" w:rsidRPr="0082242F">
          <w:rPr>
            <w:rFonts w:eastAsiaTheme="minorHAnsi" w:cs="Arial"/>
            <w:noProof/>
            <w:webHidden/>
            <w:sz w:val="18"/>
            <w:szCs w:val="18"/>
            <w:lang w:val="en-US"/>
          </w:rPr>
          <w:instrText xml:space="preserve"> PAGEREF _Toc62220843 \h </w:instrText>
        </w:r>
        <w:r w:rsidR="00956145" w:rsidRPr="0082242F">
          <w:rPr>
            <w:rFonts w:eastAsiaTheme="minorHAnsi" w:cs="Arial"/>
            <w:noProof/>
            <w:webHidden/>
            <w:sz w:val="18"/>
            <w:szCs w:val="18"/>
            <w:lang w:val="en-US"/>
          </w:rPr>
        </w:r>
        <w:r w:rsidR="00956145" w:rsidRPr="0082242F">
          <w:rPr>
            <w:rFonts w:eastAsiaTheme="minorHAnsi" w:cs="Arial"/>
            <w:noProof/>
            <w:webHidden/>
            <w:sz w:val="18"/>
            <w:szCs w:val="18"/>
            <w:lang w:val="en-US"/>
          </w:rPr>
          <w:fldChar w:fldCharType="separate"/>
        </w:r>
        <w:r w:rsidR="00A226B2" w:rsidRPr="0082242F">
          <w:rPr>
            <w:rFonts w:eastAsiaTheme="minorHAnsi" w:cs="Arial"/>
            <w:noProof/>
            <w:webHidden/>
            <w:sz w:val="18"/>
            <w:szCs w:val="18"/>
            <w:lang w:val="en-US"/>
          </w:rPr>
          <w:t>25</w:t>
        </w:r>
        <w:r w:rsidR="00956145" w:rsidRPr="0082242F">
          <w:rPr>
            <w:rFonts w:eastAsiaTheme="minorHAnsi" w:cs="Arial"/>
            <w:noProof/>
            <w:webHidden/>
            <w:sz w:val="18"/>
            <w:szCs w:val="18"/>
            <w:lang w:val="en-US"/>
          </w:rPr>
          <w:fldChar w:fldCharType="end"/>
        </w:r>
      </w:hyperlink>
    </w:p>
    <w:p w:rsidR="00CD5309" w:rsidRDefault="004A05DB" w:rsidP="00A226B2">
      <w:pPr>
        <w:tabs>
          <w:tab w:val="right" w:leader="dot" w:pos="8296"/>
          <w:tab w:val="right" w:leader="dot" w:pos="9639"/>
        </w:tabs>
        <w:spacing w:before="40"/>
        <w:ind w:left="851" w:right="708"/>
        <w:jc w:val="left"/>
        <w:rPr>
          <w:rFonts w:ascii="DengXian" w:eastAsia="DengXian" w:hAnsi="DengXian" w:cs="Arial"/>
          <w:noProof/>
          <w:kern w:val="2"/>
          <w:sz w:val="21"/>
          <w:szCs w:val="18"/>
          <w:lang w:val="en-US"/>
        </w:rPr>
      </w:pPr>
      <w:hyperlink w:anchor="_Toc62220844" w:history="1">
        <w:r w:rsidR="00A226B2" w:rsidRPr="0082242F">
          <w:rPr>
            <w:rFonts w:ascii="SimSun" w:eastAsiaTheme="minorHAnsi" w:hAnsi="SimSun" w:cs="Arial"/>
            <w:noProof/>
            <w:color w:val="0000FF"/>
            <w:sz w:val="18"/>
            <w:szCs w:val="18"/>
            <w:u w:val="single"/>
            <w:lang w:val="en-US"/>
          </w:rPr>
          <w:t xml:space="preserve">7.2 </w:t>
        </w:r>
        <w:r w:rsidR="00A226B2" w:rsidRPr="0082242F">
          <w:rPr>
            <w:rFonts w:ascii="Microsoft JhengHei" w:eastAsia="Microsoft JhengHei" w:hAnsi="Microsoft JhengHei" w:cs="Microsoft JhengHei"/>
            <w:noProof/>
            <w:color w:val="0000FF"/>
            <w:sz w:val="18"/>
            <w:szCs w:val="18"/>
            <w:u w:val="single"/>
            <w:lang w:val="en-US"/>
          </w:rPr>
          <w:t>计算代码</w:t>
        </w:r>
        <w:r w:rsidR="00A226B2" w:rsidRPr="0082242F">
          <w:rPr>
            <w:rFonts w:ascii="SimSun" w:eastAsiaTheme="minorHAnsi" w:hAnsi="SimSun" w:cs="Arial"/>
            <w:noProof/>
            <w:color w:val="0000FF"/>
            <w:sz w:val="18"/>
            <w:szCs w:val="18"/>
            <w:u w:val="single"/>
            <w:lang w:val="en-US"/>
          </w:rPr>
          <w:t>Calculating note</w:t>
        </w:r>
        <w:r w:rsidR="00A226B2" w:rsidRPr="0082242F">
          <w:rPr>
            <w:rFonts w:eastAsiaTheme="minorHAnsi" w:cs="Arial"/>
            <w:noProof/>
            <w:webHidden/>
            <w:sz w:val="18"/>
            <w:szCs w:val="18"/>
            <w:lang w:val="en-US"/>
          </w:rPr>
          <w:tab/>
        </w:r>
        <w:r w:rsidR="00956145" w:rsidRPr="0082242F">
          <w:rPr>
            <w:rFonts w:eastAsiaTheme="minorHAnsi" w:cs="Arial"/>
            <w:noProof/>
            <w:webHidden/>
            <w:sz w:val="18"/>
            <w:szCs w:val="18"/>
            <w:lang w:val="en-US"/>
          </w:rPr>
          <w:fldChar w:fldCharType="begin"/>
        </w:r>
        <w:r w:rsidR="00A226B2" w:rsidRPr="0082242F">
          <w:rPr>
            <w:rFonts w:eastAsiaTheme="minorHAnsi" w:cs="Arial"/>
            <w:noProof/>
            <w:webHidden/>
            <w:sz w:val="18"/>
            <w:szCs w:val="18"/>
            <w:lang w:val="en-US"/>
          </w:rPr>
          <w:instrText xml:space="preserve"> PAGEREF _Toc62220844 \h </w:instrText>
        </w:r>
        <w:r w:rsidR="00956145" w:rsidRPr="0082242F">
          <w:rPr>
            <w:rFonts w:eastAsiaTheme="minorHAnsi" w:cs="Arial"/>
            <w:noProof/>
            <w:webHidden/>
            <w:sz w:val="18"/>
            <w:szCs w:val="18"/>
            <w:lang w:val="en-US"/>
          </w:rPr>
        </w:r>
        <w:r w:rsidR="00956145" w:rsidRPr="0082242F">
          <w:rPr>
            <w:rFonts w:eastAsiaTheme="minorHAnsi" w:cs="Arial"/>
            <w:noProof/>
            <w:webHidden/>
            <w:sz w:val="18"/>
            <w:szCs w:val="18"/>
            <w:lang w:val="en-US"/>
          </w:rPr>
          <w:fldChar w:fldCharType="separate"/>
        </w:r>
        <w:r w:rsidR="00A226B2" w:rsidRPr="0082242F">
          <w:rPr>
            <w:rFonts w:eastAsiaTheme="minorHAnsi" w:cs="Arial"/>
            <w:noProof/>
            <w:webHidden/>
            <w:sz w:val="18"/>
            <w:szCs w:val="18"/>
            <w:lang w:val="en-US"/>
          </w:rPr>
          <w:t>28</w:t>
        </w:r>
        <w:r w:rsidR="00956145" w:rsidRPr="0082242F">
          <w:rPr>
            <w:rFonts w:eastAsiaTheme="minorHAnsi" w:cs="Arial"/>
            <w:noProof/>
            <w:webHidden/>
            <w:sz w:val="18"/>
            <w:szCs w:val="18"/>
            <w:lang w:val="en-US"/>
          </w:rPr>
          <w:fldChar w:fldCharType="end"/>
        </w:r>
      </w:hyperlink>
    </w:p>
    <w:p w:rsidR="00CD5309" w:rsidRDefault="004A05DB" w:rsidP="00A226B2">
      <w:pPr>
        <w:tabs>
          <w:tab w:val="right" w:leader="dot" w:pos="8296"/>
          <w:tab w:val="right" w:leader="dot" w:pos="9639"/>
        </w:tabs>
        <w:spacing w:before="40"/>
        <w:ind w:left="851" w:right="708"/>
        <w:jc w:val="left"/>
        <w:rPr>
          <w:rFonts w:ascii="DengXian" w:eastAsia="DengXian" w:hAnsi="DengXian" w:cs="Arial"/>
          <w:noProof/>
          <w:kern w:val="2"/>
          <w:sz w:val="21"/>
          <w:szCs w:val="18"/>
          <w:lang w:val="en-US"/>
        </w:rPr>
      </w:pPr>
      <w:hyperlink w:anchor="_Toc62220845" w:history="1">
        <w:r w:rsidR="00A226B2" w:rsidRPr="0082242F">
          <w:rPr>
            <w:rFonts w:ascii="SimSun" w:eastAsiaTheme="minorHAnsi" w:hAnsi="SimSun" w:cs="Arial"/>
            <w:noProof/>
            <w:color w:val="0000FF"/>
            <w:sz w:val="18"/>
            <w:szCs w:val="18"/>
            <w:u w:val="single"/>
            <w:lang w:val="en-US"/>
          </w:rPr>
          <w:t xml:space="preserve">7.3 </w:t>
        </w:r>
        <w:r w:rsidR="00A226B2" w:rsidRPr="0082242F">
          <w:rPr>
            <w:rFonts w:ascii="Microsoft JhengHei" w:eastAsia="Microsoft JhengHei" w:hAnsi="Microsoft JhengHei" w:cs="Microsoft JhengHei"/>
            <w:noProof/>
            <w:color w:val="0000FF"/>
            <w:sz w:val="18"/>
            <w:szCs w:val="18"/>
            <w:u w:val="single"/>
            <w:lang w:val="en-US"/>
          </w:rPr>
          <w:t>计算区间代码</w:t>
        </w:r>
        <w:r w:rsidR="00A226B2" w:rsidRPr="0082242F">
          <w:rPr>
            <w:rFonts w:ascii="SimSun" w:eastAsiaTheme="minorHAnsi" w:hAnsi="SimSun" w:cs="Arial"/>
            <w:noProof/>
            <w:color w:val="0000FF"/>
            <w:sz w:val="18"/>
            <w:szCs w:val="18"/>
            <w:u w:val="single"/>
            <w:lang w:val="en-US"/>
          </w:rPr>
          <w:t>Calculating Grading Note</w:t>
        </w:r>
        <w:r w:rsidR="00A226B2" w:rsidRPr="0082242F">
          <w:rPr>
            <w:rFonts w:eastAsiaTheme="minorHAnsi" w:cs="Arial"/>
            <w:noProof/>
            <w:webHidden/>
            <w:sz w:val="18"/>
            <w:szCs w:val="18"/>
            <w:lang w:val="en-US"/>
          </w:rPr>
          <w:tab/>
        </w:r>
        <w:r w:rsidR="00956145" w:rsidRPr="0082242F">
          <w:rPr>
            <w:rFonts w:eastAsiaTheme="minorHAnsi" w:cs="Arial"/>
            <w:noProof/>
            <w:webHidden/>
            <w:sz w:val="18"/>
            <w:szCs w:val="18"/>
            <w:lang w:val="en-US"/>
          </w:rPr>
          <w:fldChar w:fldCharType="begin"/>
        </w:r>
        <w:r w:rsidR="00A226B2" w:rsidRPr="0082242F">
          <w:rPr>
            <w:rFonts w:eastAsiaTheme="minorHAnsi" w:cs="Arial"/>
            <w:noProof/>
            <w:webHidden/>
            <w:sz w:val="18"/>
            <w:szCs w:val="18"/>
            <w:lang w:val="en-US"/>
          </w:rPr>
          <w:instrText xml:space="preserve"> PAGEREF _Toc62220845 \h </w:instrText>
        </w:r>
        <w:r w:rsidR="00956145" w:rsidRPr="0082242F">
          <w:rPr>
            <w:rFonts w:eastAsiaTheme="minorHAnsi" w:cs="Arial"/>
            <w:noProof/>
            <w:webHidden/>
            <w:sz w:val="18"/>
            <w:szCs w:val="18"/>
            <w:lang w:val="en-US"/>
          </w:rPr>
        </w:r>
        <w:r w:rsidR="00956145" w:rsidRPr="0082242F">
          <w:rPr>
            <w:rFonts w:eastAsiaTheme="minorHAnsi" w:cs="Arial"/>
            <w:noProof/>
            <w:webHidden/>
            <w:sz w:val="18"/>
            <w:szCs w:val="18"/>
            <w:lang w:val="en-US"/>
          </w:rPr>
          <w:fldChar w:fldCharType="separate"/>
        </w:r>
        <w:r w:rsidR="00A226B2" w:rsidRPr="0082242F">
          <w:rPr>
            <w:rFonts w:eastAsiaTheme="minorHAnsi" w:cs="Arial"/>
            <w:noProof/>
            <w:webHidden/>
            <w:sz w:val="18"/>
            <w:szCs w:val="18"/>
            <w:lang w:val="en-US"/>
          </w:rPr>
          <w:t>28</w:t>
        </w:r>
        <w:r w:rsidR="00956145" w:rsidRPr="0082242F">
          <w:rPr>
            <w:rFonts w:eastAsiaTheme="minorHAnsi" w:cs="Arial"/>
            <w:noProof/>
            <w:webHidden/>
            <w:sz w:val="18"/>
            <w:szCs w:val="18"/>
            <w:lang w:val="en-US"/>
          </w:rPr>
          <w:fldChar w:fldCharType="end"/>
        </w:r>
      </w:hyperlink>
    </w:p>
    <w:p w:rsidR="00CD5309" w:rsidRDefault="004A05DB" w:rsidP="00A226B2">
      <w:pPr>
        <w:tabs>
          <w:tab w:val="right" w:leader="dot" w:pos="8296"/>
          <w:tab w:val="right" w:leader="dot" w:pos="9639"/>
        </w:tabs>
        <w:spacing w:before="40"/>
        <w:ind w:left="851" w:right="708"/>
        <w:jc w:val="left"/>
        <w:rPr>
          <w:rFonts w:ascii="DengXian" w:eastAsia="DengXian" w:hAnsi="DengXian" w:cs="Arial"/>
          <w:noProof/>
          <w:kern w:val="2"/>
          <w:sz w:val="21"/>
          <w:szCs w:val="18"/>
          <w:lang w:val="en-US"/>
        </w:rPr>
      </w:pPr>
      <w:hyperlink w:anchor="_Toc62220846" w:history="1">
        <w:r w:rsidR="00A226B2" w:rsidRPr="0082242F">
          <w:rPr>
            <w:rFonts w:ascii="SimSun" w:eastAsiaTheme="minorHAnsi" w:hAnsi="SimSun" w:cs="Arial"/>
            <w:noProof/>
            <w:color w:val="0000FF"/>
            <w:sz w:val="18"/>
            <w:szCs w:val="18"/>
            <w:u w:val="single"/>
            <w:lang w:val="en-US"/>
          </w:rPr>
          <w:t xml:space="preserve">7.4 </w:t>
        </w:r>
        <w:r w:rsidR="00A226B2" w:rsidRPr="0082242F">
          <w:rPr>
            <w:rFonts w:ascii="Microsoft JhengHei" w:eastAsia="Microsoft JhengHei" w:hAnsi="Microsoft JhengHei" w:cs="Microsoft JhengHei"/>
            <w:noProof/>
            <w:color w:val="0000FF"/>
            <w:sz w:val="18"/>
            <w:szCs w:val="18"/>
            <w:u w:val="single"/>
            <w:lang w:val="en-US"/>
          </w:rPr>
          <w:t>计算区间代码、已知代码、回归代码</w:t>
        </w:r>
        <w:r w:rsidR="00A226B2" w:rsidRPr="0082242F">
          <w:rPr>
            <w:rFonts w:ascii="SimSun" w:eastAsiaTheme="minorHAnsi" w:hAnsi="SimSun" w:cs="Arial"/>
            <w:noProof/>
            <w:color w:val="0000FF"/>
            <w:sz w:val="18"/>
            <w:szCs w:val="18"/>
            <w:u w:val="single"/>
            <w:lang w:val="en-US"/>
          </w:rPr>
          <w:t>Calculation of Grading Note, CK Note and Regression Note</w:t>
        </w:r>
        <w:r w:rsidR="00A226B2" w:rsidRPr="0082242F">
          <w:rPr>
            <w:rFonts w:eastAsiaTheme="minorHAnsi" w:cs="Arial"/>
            <w:noProof/>
            <w:webHidden/>
            <w:sz w:val="18"/>
            <w:szCs w:val="18"/>
            <w:lang w:val="en-US"/>
          </w:rPr>
          <w:tab/>
        </w:r>
        <w:r w:rsidR="00956145" w:rsidRPr="0082242F">
          <w:rPr>
            <w:rFonts w:eastAsiaTheme="minorHAnsi" w:cs="Arial"/>
            <w:noProof/>
            <w:webHidden/>
            <w:sz w:val="18"/>
            <w:szCs w:val="18"/>
            <w:lang w:val="en-US"/>
          </w:rPr>
          <w:fldChar w:fldCharType="begin"/>
        </w:r>
        <w:r w:rsidR="00A226B2" w:rsidRPr="0082242F">
          <w:rPr>
            <w:rFonts w:eastAsiaTheme="minorHAnsi" w:cs="Arial"/>
            <w:noProof/>
            <w:webHidden/>
            <w:sz w:val="18"/>
            <w:szCs w:val="18"/>
            <w:lang w:val="en-US"/>
          </w:rPr>
          <w:instrText xml:space="preserve"> PAGEREF _Toc62220846 \h </w:instrText>
        </w:r>
        <w:r w:rsidR="00956145" w:rsidRPr="0082242F">
          <w:rPr>
            <w:rFonts w:eastAsiaTheme="minorHAnsi" w:cs="Arial"/>
            <w:noProof/>
            <w:webHidden/>
            <w:sz w:val="18"/>
            <w:szCs w:val="18"/>
            <w:lang w:val="en-US"/>
          </w:rPr>
        </w:r>
        <w:r w:rsidR="00956145" w:rsidRPr="0082242F">
          <w:rPr>
            <w:rFonts w:eastAsiaTheme="minorHAnsi" w:cs="Arial"/>
            <w:noProof/>
            <w:webHidden/>
            <w:sz w:val="18"/>
            <w:szCs w:val="18"/>
            <w:lang w:val="en-US"/>
          </w:rPr>
          <w:fldChar w:fldCharType="separate"/>
        </w:r>
        <w:r w:rsidR="00A226B2" w:rsidRPr="0082242F">
          <w:rPr>
            <w:rFonts w:eastAsiaTheme="minorHAnsi" w:cs="Arial"/>
            <w:noProof/>
            <w:webHidden/>
            <w:sz w:val="18"/>
            <w:szCs w:val="18"/>
            <w:lang w:val="en-US"/>
          </w:rPr>
          <w:t>30</w:t>
        </w:r>
        <w:r w:rsidR="00956145" w:rsidRPr="0082242F">
          <w:rPr>
            <w:rFonts w:eastAsiaTheme="minorHAnsi" w:cs="Arial"/>
            <w:noProof/>
            <w:webHidden/>
            <w:sz w:val="18"/>
            <w:szCs w:val="18"/>
            <w:lang w:val="en-US"/>
          </w:rPr>
          <w:fldChar w:fldCharType="end"/>
        </w:r>
      </w:hyperlink>
    </w:p>
    <w:p w:rsidR="00CD5309" w:rsidRDefault="004A05DB" w:rsidP="00A226B2">
      <w:pPr>
        <w:tabs>
          <w:tab w:val="right" w:leader="dot" w:pos="8296"/>
          <w:tab w:val="right" w:leader="dot" w:pos="9639"/>
        </w:tabs>
        <w:spacing w:before="120"/>
        <w:ind w:left="567" w:right="708"/>
        <w:jc w:val="left"/>
        <w:rPr>
          <w:rFonts w:ascii="DengXian" w:eastAsia="DengXian" w:hAnsi="DengXian" w:cs="Arial"/>
          <w:bCs/>
          <w:caps/>
          <w:noProof/>
          <w:kern w:val="2"/>
          <w:sz w:val="21"/>
          <w:lang w:val="en-US"/>
        </w:rPr>
      </w:pPr>
      <w:hyperlink w:anchor="_Toc62220847" w:history="1">
        <w:r w:rsidR="00A226B2" w:rsidRPr="0082242F">
          <w:rPr>
            <w:rFonts w:ascii="SimSun" w:hAnsi="SimSun" w:cs="Arial"/>
            <w:bCs/>
            <w:caps/>
            <w:noProof/>
            <w:color w:val="0000FF"/>
            <w:sz w:val="18"/>
            <w:u w:val="single"/>
            <w:lang w:val="en-US"/>
          </w:rPr>
          <w:t>8. 稳定性分析Analysis of Stability</w:t>
        </w:r>
        <w:r w:rsidR="00A226B2" w:rsidRPr="0082242F">
          <w:rPr>
            <w:rFonts w:cs="Arial"/>
            <w:bCs/>
            <w:caps/>
            <w:noProof/>
            <w:webHidden/>
            <w:sz w:val="18"/>
            <w:lang w:val="en-US"/>
          </w:rPr>
          <w:tab/>
        </w:r>
        <w:r w:rsidR="00956145" w:rsidRPr="0082242F">
          <w:rPr>
            <w:rFonts w:cs="Arial"/>
            <w:bCs/>
            <w:caps/>
            <w:noProof/>
            <w:webHidden/>
            <w:sz w:val="18"/>
            <w:lang w:val="en-US"/>
          </w:rPr>
          <w:fldChar w:fldCharType="begin"/>
        </w:r>
        <w:r w:rsidR="00A226B2" w:rsidRPr="0082242F">
          <w:rPr>
            <w:rFonts w:cs="Arial"/>
            <w:bCs/>
            <w:caps/>
            <w:noProof/>
            <w:webHidden/>
            <w:sz w:val="18"/>
            <w:lang w:val="en-US"/>
          </w:rPr>
          <w:instrText xml:space="preserve"> PAGEREF _Toc62220847 \h </w:instrText>
        </w:r>
        <w:r w:rsidR="00956145" w:rsidRPr="0082242F">
          <w:rPr>
            <w:rFonts w:cs="Arial"/>
            <w:bCs/>
            <w:caps/>
            <w:noProof/>
            <w:webHidden/>
            <w:sz w:val="18"/>
            <w:lang w:val="en-US"/>
          </w:rPr>
        </w:r>
        <w:r w:rsidR="00956145" w:rsidRPr="0082242F">
          <w:rPr>
            <w:rFonts w:cs="Arial"/>
            <w:bCs/>
            <w:caps/>
            <w:noProof/>
            <w:webHidden/>
            <w:sz w:val="18"/>
            <w:lang w:val="en-US"/>
          </w:rPr>
          <w:fldChar w:fldCharType="separate"/>
        </w:r>
        <w:r w:rsidR="00A226B2" w:rsidRPr="0082242F">
          <w:rPr>
            <w:rFonts w:cs="Arial"/>
            <w:bCs/>
            <w:caps/>
            <w:noProof/>
            <w:webHidden/>
            <w:sz w:val="18"/>
            <w:lang w:val="en-US"/>
          </w:rPr>
          <w:t>32</w:t>
        </w:r>
        <w:r w:rsidR="00956145" w:rsidRPr="0082242F">
          <w:rPr>
            <w:rFonts w:cs="Arial"/>
            <w:bCs/>
            <w:caps/>
            <w:noProof/>
            <w:webHidden/>
            <w:sz w:val="18"/>
            <w:lang w:val="en-US"/>
          </w:rPr>
          <w:fldChar w:fldCharType="end"/>
        </w:r>
      </w:hyperlink>
    </w:p>
    <w:p w:rsidR="00CD5309" w:rsidRDefault="004A05DB" w:rsidP="00A226B2">
      <w:pPr>
        <w:tabs>
          <w:tab w:val="right" w:leader="dot" w:pos="8296"/>
          <w:tab w:val="right" w:leader="dot" w:pos="9639"/>
        </w:tabs>
        <w:spacing w:before="40"/>
        <w:ind w:left="851" w:right="708"/>
        <w:jc w:val="left"/>
        <w:rPr>
          <w:rFonts w:ascii="DengXian" w:eastAsia="DengXian" w:hAnsi="DengXian" w:cs="Arial"/>
          <w:noProof/>
          <w:kern w:val="2"/>
          <w:sz w:val="21"/>
          <w:szCs w:val="18"/>
          <w:lang w:val="en-US"/>
        </w:rPr>
      </w:pPr>
      <w:hyperlink w:anchor="_Toc62220848" w:history="1">
        <w:r w:rsidR="00A226B2" w:rsidRPr="0082242F">
          <w:rPr>
            <w:rFonts w:ascii="SimSun" w:eastAsiaTheme="minorHAnsi" w:hAnsi="SimSun" w:cs="Arial"/>
            <w:noProof/>
            <w:color w:val="0000FF"/>
            <w:sz w:val="18"/>
            <w:szCs w:val="18"/>
            <w:u w:val="single"/>
            <w:lang w:val="en-US"/>
          </w:rPr>
          <w:t xml:space="preserve">8.1 </w:t>
        </w:r>
        <w:r w:rsidR="00A226B2" w:rsidRPr="0082242F">
          <w:rPr>
            <w:rFonts w:ascii="MS Gothic" w:eastAsia="MS Gothic" w:hAnsi="MS Gothic" w:cs="MS Gothic"/>
            <w:noProof/>
            <w:color w:val="0000FF"/>
            <w:sz w:val="18"/>
            <w:szCs w:val="18"/>
            <w:u w:val="single"/>
            <w:lang w:val="en-US"/>
          </w:rPr>
          <w:t>跨年相关性分析</w:t>
        </w:r>
        <w:r w:rsidR="00A226B2" w:rsidRPr="0082242F">
          <w:rPr>
            <w:rFonts w:ascii="SimSun" w:eastAsiaTheme="minorHAnsi" w:hAnsi="SimSun" w:cs="Arial"/>
            <w:noProof/>
            <w:color w:val="0000FF"/>
            <w:sz w:val="18"/>
            <w:szCs w:val="18"/>
            <w:u w:val="single"/>
            <w:lang w:val="en-US"/>
          </w:rPr>
          <w:t>Correlation Coefficient Analysis of COY Data</w:t>
        </w:r>
        <w:r w:rsidR="00A226B2" w:rsidRPr="0082242F">
          <w:rPr>
            <w:rFonts w:eastAsiaTheme="minorHAnsi" w:cs="Arial"/>
            <w:noProof/>
            <w:webHidden/>
            <w:sz w:val="18"/>
            <w:szCs w:val="18"/>
            <w:lang w:val="en-US"/>
          </w:rPr>
          <w:tab/>
        </w:r>
        <w:r w:rsidR="00956145" w:rsidRPr="0082242F">
          <w:rPr>
            <w:rFonts w:eastAsiaTheme="minorHAnsi" w:cs="Arial"/>
            <w:noProof/>
            <w:webHidden/>
            <w:sz w:val="18"/>
            <w:szCs w:val="18"/>
            <w:lang w:val="en-US"/>
          </w:rPr>
          <w:fldChar w:fldCharType="begin"/>
        </w:r>
        <w:r w:rsidR="00A226B2" w:rsidRPr="0082242F">
          <w:rPr>
            <w:rFonts w:eastAsiaTheme="minorHAnsi" w:cs="Arial"/>
            <w:noProof/>
            <w:webHidden/>
            <w:sz w:val="18"/>
            <w:szCs w:val="18"/>
            <w:lang w:val="en-US"/>
          </w:rPr>
          <w:instrText xml:space="preserve"> PAGEREF _Toc62220848 \h </w:instrText>
        </w:r>
        <w:r w:rsidR="00956145" w:rsidRPr="0082242F">
          <w:rPr>
            <w:rFonts w:eastAsiaTheme="minorHAnsi" w:cs="Arial"/>
            <w:noProof/>
            <w:webHidden/>
            <w:sz w:val="18"/>
            <w:szCs w:val="18"/>
            <w:lang w:val="en-US"/>
          </w:rPr>
        </w:r>
        <w:r w:rsidR="00956145" w:rsidRPr="0082242F">
          <w:rPr>
            <w:rFonts w:eastAsiaTheme="minorHAnsi" w:cs="Arial"/>
            <w:noProof/>
            <w:webHidden/>
            <w:sz w:val="18"/>
            <w:szCs w:val="18"/>
            <w:lang w:val="en-US"/>
          </w:rPr>
          <w:fldChar w:fldCharType="separate"/>
        </w:r>
        <w:r w:rsidR="00A226B2" w:rsidRPr="0082242F">
          <w:rPr>
            <w:rFonts w:eastAsiaTheme="minorHAnsi" w:cs="Arial"/>
            <w:noProof/>
            <w:webHidden/>
            <w:sz w:val="18"/>
            <w:szCs w:val="18"/>
            <w:lang w:val="en-US"/>
          </w:rPr>
          <w:t>32</w:t>
        </w:r>
        <w:r w:rsidR="00956145" w:rsidRPr="0082242F">
          <w:rPr>
            <w:rFonts w:eastAsiaTheme="minorHAnsi" w:cs="Arial"/>
            <w:noProof/>
            <w:webHidden/>
            <w:sz w:val="18"/>
            <w:szCs w:val="18"/>
            <w:lang w:val="en-US"/>
          </w:rPr>
          <w:fldChar w:fldCharType="end"/>
        </w:r>
      </w:hyperlink>
    </w:p>
    <w:p w:rsidR="00CD5309" w:rsidRDefault="004A05DB" w:rsidP="00A226B2">
      <w:pPr>
        <w:tabs>
          <w:tab w:val="right" w:leader="dot" w:pos="8296"/>
          <w:tab w:val="right" w:leader="dot" w:pos="9639"/>
        </w:tabs>
        <w:spacing w:before="40"/>
        <w:ind w:left="851" w:right="708"/>
        <w:jc w:val="left"/>
        <w:rPr>
          <w:rFonts w:ascii="DengXian" w:eastAsia="DengXian" w:hAnsi="DengXian" w:cs="Arial"/>
          <w:noProof/>
          <w:kern w:val="2"/>
          <w:sz w:val="21"/>
          <w:szCs w:val="18"/>
          <w:lang w:val="en-US"/>
        </w:rPr>
      </w:pPr>
      <w:hyperlink w:anchor="_Toc62220849" w:history="1">
        <w:r w:rsidR="00A226B2" w:rsidRPr="0082242F">
          <w:rPr>
            <w:rFonts w:ascii="SimSun" w:eastAsiaTheme="minorHAnsi" w:hAnsi="SimSun" w:cs="Arial"/>
            <w:noProof/>
            <w:color w:val="0000FF"/>
            <w:sz w:val="18"/>
            <w:szCs w:val="18"/>
            <w:u w:val="single"/>
            <w:lang w:val="en-US"/>
          </w:rPr>
          <w:t xml:space="preserve">8.2 </w:t>
        </w:r>
        <w:r w:rsidR="00A226B2" w:rsidRPr="0082242F">
          <w:rPr>
            <w:rFonts w:ascii="MS Gothic" w:eastAsia="MS Gothic" w:hAnsi="MS Gothic" w:cs="MS Gothic"/>
            <w:noProof/>
            <w:color w:val="0000FF"/>
            <w:sz w:val="18"/>
            <w:szCs w:val="18"/>
            <w:u w:val="single"/>
            <w:lang w:val="en-US"/>
          </w:rPr>
          <w:t>跨年</w:t>
        </w:r>
        <w:r w:rsidR="00A226B2" w:rsidRPr="0082242F">
          <w:rPr>
            <w:rFonts w:ascii="Microsoft JhengHei" w:eastAsia="Microsoft JhengHei" w:hAnsi="Microsoft JhengHei" w:cs="Microsoft JhengHei"/>
            <w:noProof/>
            <w:color w:val="0000FF"/>
            <w:sz w:val="18"/>
            <w:szCs w:val="18"/>
            <w:u w:val="single"/>
            <w:lang w:val="en-US"/>
          </w:rPr>
          <w:t>转品种</w:t>
        </w:r>
        <w:r w:rsidR="00A226B2" w:rsidRPr="0082242F">
          <w:rPr>
            <w:rFonts w:ascii="SimSun" w:eastAsiaTheme="minorHAnsi" w:hAnsi="SimSun" w:cs="Arial"/>
            <w:noProof/>
            <w:color w:val="0000FF"/>
            <w:sz w:val="18"/>
            <w:szCs w:val="18"/>
            <w:u w:val="single"/>
            <w:lang w:val="en-US"/>
          </w:rPr>
          <w:t>Copy Final Note from COY to CK</w:t>
        </w:r>
        <w:r w:rsidR="00A226B2" w:rsidRPr="0082242F">
          <w:rPr>
            <w:rFonts w:eastAsiaTheme="minorHAnsi" w:cs="Arial"/>
            <w:noProof/>
            <w:webHidden/>
            <w:sz w:val="18"/>
            <w:szCs w:val="18"/>
            <w:lang w:val="en-US"/>
          </w:rPr>
          <w:tab/>
        </w:r>
        <w:r w:rsidR="00956145" w:rsidRPr="0082242F">
          <w:rPr>
            <w:rFonts w:eastAsiaTheme="minorHAnsi" w:cs="Arial"/>
            <w:noProof/>
            <w:webHidden/>
            <w:sz w:val="18"/>
            <w:szCs w:val="18"/>
            <w:lang w:val="en-US"/>
          </w:rPr>
          <w:fldChar w:fldCharType="begin"/>
        </w:r>
        <w:r w:rsidR="00A226B2" w:rsidRPr="0082242F">
          <w:rPr>
            <w:rFonts w:eastAsiaTheme="minorHAnsi" w:cs="Arial"/>
            <w:noProof/>
            <w:webHidden/>
            <w:sz w:val="18"/>
            <w:szCs w:val="18"/>
            <w:lang w:val="en-US"/>
          </w:rPr>
          <w:instrText xml:space="preserve"> PAGEREF _Toc62220849 \h </w:instrText>
        </w:r>
        <w:r w:rsidR="00956145" w:rsidRPr="0082242F">
          <w:rPr>
            <w:rFonts w:eastAsiaTheme="minorHAnsi" w:cs="Arial"/>
            <w:noProof/>
            <w:webHidden/>
            <w:sz w:val="18"/>
            <w:szCs w:val="18"/>
            <w:lang w:val="en-US"/>
          </w:rPr>
        </w:r>
        <w:r w:rsidR="00956145" w:rsidRPr="0082242F">
          <w:rPr>
            <w:rFonts w:eastAsiaTheme="minorHAnsi" w:cs="Arial"/>
            <w:noProof/>
            <w:webHidden/>
            <w:sz w:val="18"/>
            <w:szCs w:val="18"/>
            <w:lang w:val="en-US"/>
          </w:rPr>
          <w:fldChar w:fldCharType="separate"/>
        </w:r>
        <w:r w:rsidR="00A226B2" w:rsidRPr="0082242F">
          <w:rPr>
            <w:rFonts w:eastAsiaTheme="minorHAnsi" w:cs="Arial"/>
            <w:noProof/>
            <w:webHidden/>
            <w:sz w:val="18"/>
            <w:szCs w:val="18"/>
            <w:lang w:val="en-US"/>
          </w:rPr>
          <w:t>33</w:t>
        </w:r>
        <w:r w:rsidR="00956145" w:rsidRPr="0082242F">
          <w:rPr>
            <w:rFonts w:eastAsiaTheme="minorHAnsi" w:cs="Arial"/>
            <w:noProof/>
            <w:webHidden/>
            <w:sz w:val="18"/>
            <w:szCs w:val="18"/>
            <w:lang w:val="en-US"/>
          </w:rPr>
          <w:fldChar w:fldCharType="end"/>
        </w:r>
      </w:hyperlink>
    </w:p>
    <w:p w:rsidR="00CD5309" w:rsidRDefault="004A05DB" w:rsidP="00A226B2">
      <w:pPr>
        <w:tabs>
          <w:tab w:val="right" w:leader="dot" w:pos="8296"/>
          <w:tab w:val="right" w:leader="dot" w:pos="9639"/>
        </w:tabs>
        <w:spacing w:before="120"/>
        <w:ind w:left="567" w:right="708"/>
        <w:jc w:val="left"/>
        <w:rPr>
          <w:rFonts w:ascii="DengXian" w:eastAsia="DengXian" w:hAnsi="DengXian" w:cs="Arial"/>
          <w:bCs/>
          <w:caps/>
          <w:noProof/>
          <w:kern w:val="2"/>
          <w:sz w:val="21"/>
          <w:lang w:val="en-US"/>
        </w:rPr>
      </w:pPr>
      <w:hyperlink w:anchor="_Toc62220850" w:history="1">
        <w:r w:rsidR="00A226B2" w:rsidRPr="0082242F">
          <w:rPr>
            <w:rFonts w:ascii="SimSun" w:hAnsi="SimSun" w:cs="Arial"/>
            <w:bCs/>
            <w:caps/>
            <w:noProof/>
            <w:color w:val="0000FF"/>
            <w:sz w:val="18"/>
            <w:u w:val="single"/>
            <w:lang w:val="en-US"/>
          </w:rPr>
          <w:t>9. 特异性分析Analysis of Distinctness</w:t>
        </w:r>
        <w:r w:rsidR="00A226B2" w:rsidRPr="0082242F">
          <w:rPr>
            <w:rFonts w:cs="Arial"/>
            <w:bCs/>
            <w:caps/>
            <w:noProof/>
            <w:webHidden/>
            <w:sz w:val="18"/>
            <w:lang w:val="en-US"/>
          </w:rPr>
          <w:tab/>
        </w:r>
        <w:r w:rsidR="00956145" w:rsidRPr="0082242F">
          <w:rPr>
            <w:rFonts w:cs="Arial"/>
            <w:bCs/>
            <w:caps/>
            <w:noProof/>
            <w:webHidden/>
            <w:sz w:val="18"/>
            <w:lang w:val="en-US"/>
          </w:rPr>
          <w:fldChar w:fldCharType="begin"/>
        </w:r>
        <w:r w:rsidR="00A226B2" w:rsidRPr="0082242F">
          <w:rPr>
            <w:rFonts w:cs="Arial"/>
            <w:bCs/>
            <w:caps/>
            <w:noProof/>
            <w:webHidden/>
            <w:sz w:val="18"/>
            <w:lang w:val="en-US"/>
          </w:rPr>
          <w:instrText xml:space="preserve"> PAGEREF _Toc62220850 \h </w:instrText>
        </w:r>
        <w:r w:rsidR="00956145" w:rsidRPr="0082242F">
          <w:rPr>
            <w:rFonts w:cs="Arial"/>
            <w:bCs/>
            <w:caps/>
            <w:noProof/>
            <w:webHidden/>
            <w:sz w:val="18"/>
            <w:lang w:val="en-US"/>
          </w:rPr>
        </w:r>
        <w:r w:rsidR="00956145" w:rsidRPr="0082242F">
          <w:rPr>
            <w:rFonts w:cs="Arial"/>
            <w:bCs/>
            <w:caps/>
            <w:noProof/>
            <w:webHidden/>
            <w:sz w:val="18"/>
            <w:lang w:val="en-US"/>
          </w:rPr>
          <w:fldChar w:fldCharType="separate"/>
        </w:r>
        <w:r w:rsidR="00A226B2" w:rsidRPr="0082242F">
          <w:rPr>
            <w:rFonts w:cs="Arial"/>
            <w:bCs/>
            <w:caps/>
            <w:noProof/>
            <w:webHidden/>
            <w:sz w:val="18"/>
            <w:lang w:val="en-US"/>
          </w:rPr>
          <w:t>34</w:t>
        </w:r>
        <w:r w:rsidR="00956145" w:rsidRPr="0082242F">
          <w:rPr>
            <w:rFonts w:cs="Arial"/>
            <w:bCs/>
            <w:caps/>
            <w:noProof/>
            <w:webHidden/>
            <w:sz w:val="18"/>
            <w:lang w:val="en-US"/>
          </w:rPr>
          <w:fldChar w:fldCharType="end"/>
        </w:r>
      </w:hyperlink>
    </w:p>
    <w:p w:rsidR="00CD5309" w:rsidRDefault="004A05DB" w:rsidP="00A226B2">
      <w:pPr>
        <w:tabs>
          <w:tab w:val="right" w:leader="dot" w:pos="8296"/>
          <w:tab w:val="right" w:leader="dot" w:pos="9639"/>
        </w:tabs>
        <w:spacing w:before="40"/>
        <w:ind w:left="851" w:right="708"/>
        <w:jc w:val="left"/>
        <w:rPr>
          <w:rFonts w:ascii="DengXian" w:eastAsia="DengXian" w:hAnsi="DengXian" w:cs="Arial"/>
          <w:noProof/>
          <w:kern w:val="2"/>
          <w:sz w:val="21"/>
          <w:szCs w:val="18"/>
          <w:lang w:val="en-US"/>
        </w:rPr>
      </w:pPr>
      <w:hyperlink w:anchor="_Toc62220851" w:history="1">
        <w:r w:rsidR="00A226B2" w:rsidRPr="0082242F">
          <w:rPr>
            <w:rFonts w:ascii="SimSun" w:eastAsiaTheme="minorHAnsi" w:hAnsi="SimSun" w:cs="Arial"/>
            <w:noProof/>
            <w:color w:val="0000FF"/>
            <w:sz w:val="18"/>
            <w:szCs w:val="18"/>
            <w:u w:val="single"/>
            <w:lang w:val="en-US"/>
          </w:rPr>
          <w:t xml:space="preserve">9.1 </w:t>
        </w:r>
        <w:r w:rsidR="00A226B2" w:rsidRPr="0082242F">
          <w:rPr>
            <w:rFonts w:ascii="MS Gothic" w:eastAsia="MS Gothic" w:hAnsi="MS Gothic" w:cs="MS Gothic"/>
            <w:noProof/>
            <w:color w:val="0000FF"/>
            <w:sz w:val="18"/>
            <w:szCs w:val="18"/>
            <w:u w:val="single"/>
            <w:lang w:val="en-US"/>
          </w:rPr>
          <w:t>近似品种</w:t>
        </w:r>
        <w:r w:rsidR="00A226B2" w:rsidRPr="0082242F">
          <w:rPr>
            <w:rFonts w:ascii="Microsoft JhengHei" w:eastAsia="Microsoft JhengHei" w:hAnsi="Microsoft JhengHei" w:cs="Microsoft JhengHei"/>
            <w:noProof/>
            <w:color w:val="0000FF"/>
            <w:sz w:val="18"/>
            <w:szCs w:val="18"/>
            <w:u w:val="single"/>
            <w:lang w:val="en-US"/>
          </w:rPr>
          <w:t>筛选</w:t>
        </w:r>
        <w:r w:rsidR="00A226B2" w:rsidRPr="0082242F">
          <w:rPr>
            <w:rFonts w:ascii="SimSun" w:eastAsiaTheme="minorHAnsi" w:hAnsi="SimSun" w:cs="Arial"/>
            <w:noProof/>
            <w:color w:val="0000FF"/>
            <w:sz w:val="18"/>
            <w:szCs w:val="18"/>
            <w:u w:val="single"/>
            <w:lang w:val="en-US"/>
          </w:rPr>
          <w:t>Selection of Similar Varieties</w:t>
        </w:r>
        <w:r w:rsidR="00A226B2" w:rsidRPr="0082242F">
          <w:rPr>
            <w:rFonts w:eastAsiaTheme="minorHAnsi" w:cs="Arial"/>
            <w:noProof/>
            <w:webHidden/>
            <w:sz w:val="18"/>
            <w:szCs w:val="18"/>
            <w:lang w:val="en-US"/>
          </w:rPr>
          <w:tab/>
        </w:r>
        <w:r w:rsidR="00956145" w:rsidRPr="0082242F">
          <w:rPr>
            <w:rFonts w:eastAsiaTheme="minorHAnsi" w:cs="Arial"/>
            <w:noProof/>
            <w:webHidden/>
            <w:sz w:val="18"/>
            <w:szCs w:val="18"/>
            <w:lang w:val="en-US"/>
          </w:rPr>
          <w:fldChar w:fldCharType="begin"/>
        </w:r>
        <w:r w:rsidR="00A226B2" w:rsidRPr="0082242F">
          <w:rPr>
            <w:rFonts w:eastAsiaTheme="minorHAnsi" w:cs="Arial"/>
            <w:noProof/>
            <w:webHidden/>
            <w:sz w:val="18"/>
            <w:szCs w:val="18"/>
            <w:lang w:val="en-US"/>
          </w:rPr>
          <w:instrText xml:space="preserve"> PAGEREF _Toc62220851 \h </w:instrText>
        </w:r>
        <w:r w:rsidR="00956145" w:rsidRPr="0082242F">
          <w:rPr>
            <w:rFonts w:eastAsiaTheme="minorHAnsi" w:cs="Arial"/>
            <w:noProof/>
            <w:webHidden/>
            <w:sz w:val="18"/>
            <w:szCs w:val="18"/>
            <w:lang w:val="en-US"/>
          </w:rPr>
        </w:r>
        <w:r w:rsidR="00956145" w:rsidRPr="0082242F">
          <w:rPr>
            <w:rFonts w:eastAsiaTheme="minorHAnsi" w:cs="Arial"/>
            <w:noProof/>
            <w:webHidden/>
            <w:sz w:val="18"/>
            <w:szCs w:val="18"/>
            <w:lang w:val="en-US"/>
          </w:rPr>
          <w:fldChar w:fldCharType="separate"/>
        </w:r>
        <w:r w:rsidR="00A226B2" w:rsidRPr="0082242F">
          <w:rPr>
            <w:rFonts w:eastAsiaTheme="minorHAnsi" w:cs="Arial"/>
            <w:noProof/>
            <w:webHidden/>
            <w:sz w:val="18"/>
            <w:szCs w:val="18"/>
            <w:lang w:val="en-US"/>
          </w:rPr>
          <w:t>34</w:t>
        </w:r>
        <w:r w:rsidR="00956145" w:rsidRPr="0082242F">
          <w:rPr>
            <w:rFonts w:eastAsiaTheme="minorHAnsi" w:cs="Arial"/>
            <w:noProof/>
            <w:webHidden/>
            <w:sz w:val="18"/>
            <w:szCs w:val="18"/>
            <w:lang w:val="en-US"/>
          </w:rPr>
          <w:fldChar w:fldCharType="end"/>
        </w:r>
      </w:hyperlink>
    </w:p>
    <w:p w:rsidR="00CD5309" w:rsidRDefault="004A05DB" w:rsidP="00A226B2">
      <w:pPr>
        <w:tabs>
          <w:tab w:val="right" w:leader="dot" w:pos="8296"/>
          <w:tab w:val="right" w:leader="dot" w:pos="9639"/>
        </w:tabs>
        <w:spacing w:before="40"/>
        <w:ind w:left="851" w:right="708"/>
        <w:jc w:val="left"/>
        <w:rPr>
          <w:rFonts w:ascii="DengXian" w:eastAsia="DengXian" w:hAnsi="DengXian" w:cs="Arial"/>
          <w:noProof/>
          <w:kern w:val="2"/>
          <w:sz w:val="21"/>
          <w:szCs w:val="18"/>
          <w:lang w:val="en-US"/>
        </w:rPr>
      </w:pPr>
      <w:hyperlink w:anchor="_Toc62220852" w:history="1">
        <w:r w:rsidR="00A226B2" w:rsidRPr="0082242F">
          <w:rPr>
            <w:rFonts w:ascii="SimSun" w:eastAsiaTheme="minorHAnsi" w:hAnsi="SimSun" w:cs="Arial"/>
            <w:noProof/>
            <w:color w:val="0000FF"/>
            <w:sz w:val="18"/>
            <w:szCs w:val="18"/>
            <w:u w:val="single"/>
            <w:lang w:val="en-US"/>
          </w:rPr>
          <w:t xml:space="preserve">9.2 </w:t>
        </w:r>
        <w:r w:rsidR="00A226B2" w:rsidRPr="0082242F">
          <w:rPr>
            <w:rFonts w:ascii="MS Gothic" w:eastAsia="MS Gothic" w:hAnsi="MS Gothic" w:cs="MS Gothic"/>
            <w:noProof/>
            <w:color w:val="0000FF"/>
            <w:sz w:val="18"/>
            <w:szCs w:val="18"/>
            <w:u w:val="single"/>
            <w:lang w:val="en-US"/>
          </w:rPr>
          <w:t>生成特异性</w:t>
        </w:r>
        <w:r w:rsidR="00A226B2" w:rsidRPr="0082242F">
          <w:rPr>
            <w:rFonts w:ascii="Microsoft JhengHei" w:eastAsia="Microsoft JhengHei" w:hAnsi="Microsoft JhengHei" w:cs="Microsoft JhengHei"/>
            <w:noProof/>
            <w:color w:val="0000FF"/>
            <w:sz w:val="18"/>
            <w:szCs w:val="18"/>
            <w:u w:val="single"/>
            <w:lang w:val="en-US"/>
          </w:rPr>
          <w:t>报告</w:t>
        </w:r>
        <w:r w:rsidR="00A226B2" w:rsidRPr="0082242F">
          <w:rPr>
            <w:rFonts w:ascii="SimSun" w:eastAsiaTheme="minorHAnsi" w:hAnsi="SimSun" w:cs="Arial"/>
            <w:noProof/>
            <w:color w:val="0000FF"/>
            <w:sz w:val="18"/>
            <w:szCs w:val="18"/>
            <w:u w:val="single"/>
            <w:lang w:val="en-US"/>
          </w:rPr>
          <w:t>Reporting Result of Distinctness</w:t>
        </w:r>
        <w:r w:rsidR="00A226B2" w:rsidRPr="0082242F">
          <w:rPr>
            <w:rFonts w:eastAsiaTheme="minorHAnsi" w:cs="Arial"/>
            <w:noProof/>
            <w:webHidden/>
            <w:sz w:val="18"/>
            <w:szCs w:val="18"/>
            <w:lang w:val="en-US"/>
          </w:rPr>
          <w:tab/>
        </w:r>
        <w:r w:rsidR="00956145" w:rsidRPr="0082242F">
          <w:rPr>
            <w:rFonts w:eastAsiaTheme="minorHAnsi" w:cs="Arial"/>
            <w:noProof/>
            <w:webHidden/>
            <w:sz w:val="18"/>
            <w:szCs w:val="18"/>
            <w:lang w:val="en-US"/>
          </w:rPr>
          <w:fldChar w:fldCharType="begin"/>
        </w:r>
        <w:r w:rsidR="00A226B2" w:rsidRPr="0082242F">
          <w:rPr>
            <w:rFonts w:eastAsiaTheme="minorHAnsi" w:cs="Arial"/>
            <w:noProof/>
            <w:webHidden/>
            <w:sz w:val="18"/>
            <w:szCs w:val="18"/>
            <w:lang w:val="en-US"/>
          </w:rPr>
          <w:instrText xml:space="preserve"> PAGEREF _Toc62220852 \h </w:instrText>
        </w:r>
        <w:r w:rsidR="00956145" w:rsidRPr="0082242F">
          <w:rPr>
            <w:rFonts w:eastAsiaTheme="minorHAnsi" w:cs="Arial"/>
            <w:noProof/>
            <w:webHidden/>
            <w:sz w:val="18"/>
            <w:szCs w:val="18"/>
            <w:lang w:val="en-US"/>
          </w:rPr>
        </w:r>
        <w:r w:rsidR="00956145" w:rsidRPr="0082242F">
          <w:rPr>
            <w:rFonts w:eastAsiaTheme="minorHAnsi" w:cs="Arial"/>
            <w:noProof/>
            <w:webHidden/>
            <w:sz w:val="18"/>
            <w:szCs w:val="18"/>
            <w:lang w:val="en-US"/>
          </w:rPr>
          <w:fldChar w:fldCharType="separate"/>
        </w:r>
        <w:r w:rsidR="00A226B2" w:rsidRPr="0082242F">
          <w:rPr>
            <w:rFonts w:eastAsiaTheme="minorHAnsi" w:cs="Arial"/>
            <w:noProof/>
            <w:webHidden/>
            <w:sz w:val="18"/>
            <w:szCs w:val="18"/>
            <w:lang w:val="en-US"/>
          </w:rPr>
          <w:t>36</w:t>
        </w:r>
        <w:r w:rsidR="00956145" w:rsidRPr="0082242F">
          <w:rPr>
            <w:rFonts w:eastAsiaTheme="minorHAnsi" w:cs="Arial"/>
            <w:noProof/>
            <w:webHidden/>
            <w:sz w:val="18"/>
            <w:szCs w:val="18"/>
            <w:lang w:val="en-US"/>
          </w:rPr>
          <w:fldChar w:fldCharType="end"/>
        </w:r>
      </w:hyperlink>
    </w:p>
    <w:p w:rsidR="00CD5309" w:rsidRDefault="004A05DB" w:rsidP="00A226B2">
      <w:pPr>
        <w:tabs>
          <w:tab w:val="right" w:leader="dot" w:pos="8296"/>
          <w:tab w:val="right" w:leader="dot" w:pos="9639"/>
        </w:tabs>
        <w:spacing w:before="40"/>
        <w:ind w:left="851" w:right="708"/>
        <w:jc w:val="left"/>
        <w:rPr>
          <w:rFonts w:ascii="DengXian" w:eastAsia="DengXian" w:hAnsi="DengXian" w:cs="Arial"/>
          <w:noProof/>
          <w:kern w:val="2"/>
          <w:sz w:val="21"/>
          <w:szCs w:val="18"/>
          <w:lang w:val="en-US"/>
        </w:rPr>
      </w:pPr>
      <w:hyperlink w:anchor="_Toc62220853" w:history="1">
        <w:r w:rsidR="00A226B2" w:rsidRPr="0082242F">
          <w:rPr>
            <w:rFonts w:ascii="SimSun" w:eastAsiaTheme="minorHAnsi" w:hAnsi="SimSun" w:cs="Arial"/>
            <w:noProof/>
            <w:color w:val="0000FF"/>
            <w:sz w:val="18"/>
            <w:szCs w:val="18"/>
            <w:u w:val="single"/>
            <w:lang w:val="en-US"/>
          </w:rPr>
          <w:t xml:space="preserve">9.3 </w:t>
        </w:r>
        <w:r w:rsidR="00A226B2" w:rsidRPr="0082242F">
          <w:rPr>
            <w:rFonts w:ascii="MS Gothic" w:eastAsia="MS Gothic" w:hAnsi="MS Gothic" w:cs="MS Gothic"/>
            <w:noProof/>
            <w:color w:val="0000FF"/>
            <w:sz w:val="18"/>
            <w:szCs w:val="18"/>
            <w:u w:val="single"/>
            <w:lang w:val="en-US"/>
          </w:rPr>
          <w:t>数量性状跨年特异性分析</w:t>
        </w:r>
        <w:r w:rsidR="00A226B2" w:rsidRPr="0082242F">
          <w:rPr>
            <w:rFonts w:ascii="SimSun" w:eastAsiaTheme="minorHAnsi" w:hAnsi="SimSun" w:cs="Arial"/>
            <w:noProof/>
            <w:color w:val="0000FF"/>
            <w:sz w:val="18"/>
            <w:szCs w:val="18"/>
            <w:u w:val="single"/>
            <w:lang w:val="en-US"/>
          </w:rPr>
          <w:t>COYD</w:t>
        </w:r>
        <w:r w:rsidR="00A226B2" w:rsidRPr="0082242F">
          <w:rPr>
            <w:rFonts w:eastAsiaTheme="minorHAnsi" w:cs="Arial"/>
            <w:noProof/>
            <w:webHidden/>
            <w:sz w:val="18"/>
            <w:szCs w:val="18"/>
            <w:lang w:val="en-US"/>
          </w:rPr>
          <w:tab/>
        </w:r>
        <w:r w:rsidR="00956145" w:rsidRPr="0082242F">
          <w:rPr>
            <w:rFonts w:eastAsiaTheme="minorHAnsi" w:cs="Arial"/>
            <w:noProof/>
            <w:webHidden/>
            <w:sz w:val="18"/>
            <w:szCs w:val="18"/>
            <w:lang w:val="en-US"/>
          </w:rPr>
          <w:fldChar w:fldCharType="begin"/>
        </w:r>
        <w:r w:rsidR="00A226B2" w:rsidRPr="0082242F">
          <w:rPr>
            <w:rFonts w:eastAsiaTheme="minorHAnsi" w:cs="Arial"/>
            <w:noProof/>
            <w:webHidden/>
            <w:sz w:val="18"/>
            <w:szCs w:val="18"/>
            <w:lang w:val="en-US"/>
          </w:rPr>
          <w:instrText xml:space="preserve"> PAGEREF _Toc62220853 \h </w:instrText>
        </w:r>
        <w:r w:rsidR="00956145" w:rsidRPr="0082242F">
          <w:rPr>
            <w:rFonts w:eastAsiaTheme="minorHAnsi" w:cs="Arial"/>
            <w:noProof/>
            <w:webHidden/>
            <w:sz w:val="18"/>
            <w:szCs w:val="18"/>
            <w:lang w:val="en-US"/>
          </w:rPr>
        </w:r>
        <w:r w:rsidR="00956145" w:rsidRPr="0082242F">
          <w:rPr>
            <w:rFonts w:eastAsiaTheme="minorHAnsi" w:cs="Arial"/>
            <w:noProof/>
            <w:webHidden/>
            <w:sz w:val="18"/>
            <w:szCs w:val="18"/>
            <w:lang w:val="en-US"/>
          </w:rPr>
          <w:fldChar w:fldCharType="separate"/>
        </w:r>
        <w:r w:rsidR="00A226B2" w:rsidRPr="0082242F">
          <w:rPr>
            <w:rFonts w:eastAsiaTheme="minorHAnsi" w:cs="Arial"/>
            <w:noProof/>
            <w:webHidden/>
            <w:sz w:val="18"/>
            <w:szCs w:val="18"/>
            <w:lang w:val="en-US"/>
          </w:rPr>
          <w:t>37</w:t>
        </w:r>
        <w:r w:rsidR="00956145" w:rsidRPr="0082242F">
          <w:rPr>
            <w:rFonts w:eastAsiaTheme="minorHAnsi" w:cs="Arial"/>
            <w:noProof/>
            <w:webHidden/>
            <w:sz w:val="18"/>
            <w:szCs w:val="18"/>
            <w:lang w:val="en-US"/>
          </w:rPr>
          <w:fldChar w:fldCharType="end"/>
        </w:r>
      </w:hyperlink>
    </w:p>
    <w:p w:rsidR="00CD5309" w:rsidRDefault="004A05DB" w:rsidP="00A226B2">
      <w:pPr>
        <w:tabs>
          <w:tab w:val="right" w:leader="dot" w:pos="8296"/>
          <w:tab w:val="right" w:leader="dot" w:pos="9639"/>
        </w:tabs>
        <w:spacing w:before="40"/>
        <w:ind w:left="851" w:right="708"/>
        <w:jc w:val="left"/>
        <w:rPr>
          <w:rFonts w:ascii="DengXian" w:eastAsia="DengXian" w:hAnsi="DengXian" w:cs="Arial"/>
          <w:noProof/>
          <w:kern w:val="2"/>
          <w:sz w:val="21"/>
          <w:szCs w:val="18"/>
          <w:lang w:val="en-US"/>
        </w:rPr>
      </w:pPr>
      <w:hyperlink w:anchor="_Toc62220854" w:history="1">
        <w:r w:rsidR="00A226B2" w:rsidRPr="0082242F">
          <w:rPr>
            <w:rFonts w:ascii="SimSun" w:eastAsiaTheme="minorHAnsi" w:hAnsi="SimSun" w:cs="Arial"/>
            <w:noProof/>
            <w:color w:val="0000FF"/>
            <w:sz w:val="18"/>
            <w:szCs w:val="18"/>
            <w:u w:val="single"/>
            <w:lang w:val="en-US"/>
          </w:rPr>
          <w:t xml:space="preserve">9.4 </w:t>
        </w:r>
        <w:r w:rsidR="00A226B2" w:rsidRPr="0082242F">
          <w:rPr>
            <w:rFonts w:ascii="Microsoft JhengHei" w:eastAsia="Microsoft JhengHei" w:hAnsi="Microsoft JhengHei" w:cs="Microsoft JhengHei"/>
            <w:noProof/>
            <w:color w:val="0000FF"/>
            <w:sz w:val="18"/>
            <w:szCs w:val="18"/>
            <w:u w:val="single"/>
            <w:lang w:val="en-US"/>
          </w:rPr>
          <w:t>质量性状特异性分析</w:t>
        </w:r>
        <w:r w:rsidR="00A226B2" w:rsidRPr="0082242F">
          <w:rPr>
            <w:rFonts w:ascii="SimSun" w:eastAsiaTheme="minorHAnsi" w:hAnsi="SimSun" w:cs="Arial"/>
            <w:noProof/>
            <w:color w:val="0000FF"/>
            <w:sz w:val="18"/>
            <w:szCs w:val="18"/>
            <w:u w:val="single"/>
            <w:lang w:val="en-US"/>
          </w:rPr>
          <w:t>Analysis of Distinctness for VS Characterisitcs</w:t>
        </w:r>
        <w:r w:rsidR="00A226B2" w:rsidRPr="0082242F">
          <w:rPr>
            <w:rFonts w:eastAsiaTheme="minorHAnsi" w:cs="Arial"/>
            <w:noProof/>
            <w:webHidden/>
            <w:sz w:val="18"/>
            <w:szCs w:val="18"/>
            <w:lang w:val="en-US"/>
          </w:rPr>
          <w:tab/>
        </w:r>
        <w:r w:rsidR="00956145" w:rsidRPr="0082242F">
          <w:rPr>
            <w:rFonts w:eastAsiaTheme="minorHAnsi" w:cs="Arial"/>
            <w:noProof/>
            <w:webHidden/>
            <w:sz w:val="18"/>
            <w:szCs w:val="18"/>
            <w:lang w:val="en-US"/>
          </w:rPr>
          <w:fldChar w:fldCharType="begin"/>
        </w:r>
        <w:r w:rsidR="00A226B2" w:rsidRPr="0082242F">
          <w:rPr>
            <w:rFonts w:eastAsiaTheme="minorHAnsi" w:cs="Arial"/>
            <w:noProof/>
            <w:webHidden/>
            <w:sz w:val="18"/>
            <w:szCs w:val="18"/>
            <w:lang w:val="en-US"/>
          </w:rPr>
          <w:instrText xml:space="preserve"> PAGEREF _Toc62220854 \h </w:instrText>
        </w:r>
        <w:r w:rsidR="00956145" w:rsidRPr="0082242F">
          <w:rPr>
            <w:rFonts w:eastAsiaTheme="minorHAnsi" w:cs="Arial"/>
            <w:noProof/>
            <w:webHidden/>
            <w:sz w:val="18"/>
            <w:szCs w:val="18"/>
            <w:lang w:val="en-US"/>
          </w:rPr>
        </w:r>
        <w:r w:rsidR="00956145" w:rsidRPr="0082242F">
          <w:rPr>
            <w:rFonts w:eastAsiaTheme="minorHAnsi" w:cs="Arial"/>
            <w:noProof/>
            <w:webHidden/>
            <w:sz w:val="18"/>
            <w:szCs w:val="18"/>
            <w:lang w:val="en-US"/>
          </w:rPr>
          <w:fldChar w:fldCharType="separate"/>
        </w:r>
        <w:r w:rsidR="00A226B2" w:rsidRPr="0082242F">
          <w:rPr>
            <w:rFonts w:eastAsiaTheme="minorHAnsi" w:cs="Arial"/>
            <w:noProof/>
            <w:webHidden/>
            <w:sz w:val="18"/>
            <w:szCs w:val="18"/>
            <w:lang w:val="en-US"/>
          </w:rPr>
          <w:t>38</w:t>
        </w:r>
        <w:r w:rsidR="00956145" w:rsidRPr="0082242F">
          <w:rPr>
            <w:rFonts w:eastAsiaTheme="minorHAnsi" w:cs="Arial"/>
            <w:noProof/>
            <w:webHidden/>
            <w:sz w:val="18"/>
            <w:szCs w:val="18"/>
            <w:lang w:val="en-US"/>
          </w:rPr>
          <w:fldChar w:fldCharType="end"/>
        </w:r>
      </w:hyperlink>
    </w:p>
    <w:p w:rsidR="00CD5309" w:rsidRDefault="004A05DB" w:rsidP="00A226B2">
      <w:pPr>
        <w:tabs>
          <w:tab w:val="right" w:leader="dot" w:pos="8296"/>
          <w:tab w:val="right" w:leader="dot" w:pos="9639"/>
        </w:tabs>
        <w:spacing w:before="120"/>
        <w:ind w:left="567" w:right="708"/>
        <w:jc w:val="left"/>
        <w:rPr>
          <w:rFonts w:ascii="DengXian" w:eastAsia="DengXian" w:hAnsi="DengXian" w:cs="Arial"/>
          <w:bCs/>
          <w:caps/>
          <w:noProof/>
          <w:kern w:val="2"/>
          <w:sz w:val="21"/>
          <w:lang w:val="en-US"/>
        </w:rPr>
      </w:pPr>
      <w:hyperlink w:anchor="_Toc62220855" w:history="1">
        <w:r w:rsidR="00A226B2" w:rsidRPr="0082242F">
          <w:rPr>
            <w:rFonts w:ascii="SimSun" w:hAnsi="SimSun" w:cs="Arial"/>
            <w:bCs/>
            <w:caps/>
            <w:noProof/>
            <w:color w:val="0000FF"/>
            <w:sz w:val="18"/>
            <w:u w:val="single"/>
            <w:lang w:val="en-US"/>
          </w:rPr>
          <w:t>10. 试验设计和性状优化Trial design and Characteristics optimization</w:t>
        </w:r>
        <w:r w:rsidR="00A226B2" w:rsidRPr="0082242F">
          <w:rPr>
            <w:rFonts w:cs="Arial"/>
            <w:bCs/>
            <w:caps/>
            <w:noProof/>
            <w:webHidden/>
            <w:sz w:val="18"/>
            <w:lang w:val="en-US"/>
          </w:rPr>
          <w:tab/>
        </w:r>
        <w:r w:rsidR="00956145" w:rsidRPr="0082242F">
          <w:rPr>
            <w:rFonts w:cs="Arial"/>
            <w:bCs/>
            <w:caps/>
            <w:noProof/>
            <w:webHidden/>
            <w:sz w:val="18"/>
            <w:lang w:val="en-US"/>
          </w:rPr>
          <w:fldChar w:fldCharType="begin"/>
        </w:r>
        <w:r w:rsidR="00A226B2" w:rsidRPr="0082242F">
          <w:rPr>
            <w:rFonts w:cs="Arial"/>
            <w:bCs/>
            <w:caps/>
            <w:noProof/>
            <w:webHidden/>
            <w:sz w:val="18"/>
            <w:lang w:val="en-US"/>
          </w:rPr>
          <w:instrText xml:space="preserve"> PAGEREF _Toc62220855 \h </w:instrText>
        </w:r>
        <w:r w:rsidR="00956145" w:rsidRPr="0082242F">
          <w:rPr>
            <w:rFonts w:cs="Arial"/>
            <w:bCs/>
            <w:caps/>
            <w:noProof/>
            <w:webHidden/>
            <w:sz w:val="18"/>
            <w:lang w:val="en-US"/>
          </w:rPr>
        </w:r>
        <w:r w:rsidR="00956145" w:rsidRPr="0082242F">
          <w:rPr>
            <w:rFonts w:cs="Arial"/>
            <w:bCs/>
            <w:caps/>
            <w:noProof/>
            <w:webHidden/>
            <w:sz w:val="18"/>
            <w:lang w:val="en-US"/>
          </w:rPr>
          <w:fldChar w:fldCharType="separate"/>
        </w:r>
        <w:r w:rsidR="00A226B2" w:rsidRPr="0082242F">
          <w:rPr>
            <w:rFonts w:cs="Arial"/>
            <w:bCs/>
            <w:caps/>
            <w:noProof/>
            <w:webHidden/>
            <w:sz w:val="18"/>
            <w:lang w:val="en-US"/>
          </w:rPr>
          <w:t>40</w:t>
        </w:r>
        <w:r w:rsidR="00956145" w:rsidRPr="0082242F">
          <w:rPr>
            <w:rFonts w:cs="Arial"/>
            <w:bCs/>
            <w:caps/>
            <w:noProof/>
            <w:webHidden/>
            <w:sz w:val="18"/>
            <w:lang w:val="en-US"/>
          </w:rPr>
          <w:fldChar w:fldCharType="end"/>
        </w:r>
      </w:hyperlink>
    </w:p>
    <w:p w:rsidR="00CD5309" w:rsidRDefault="004A05DB" w:rsidP="00A226B2">
      <w:pPr>
        <w:tabs>
          <w:tab w:val="right" w:leader="dot" w:pos="8296"/>
          <w:tab w:val="right" w:leader="dot" w:pos="9639"/>
        </w:tabs>
        <w:spacing w:before="40"/>
        <w:ind w:left="851" w:right="708"/>
        <w:jc w:val="left"/>
        <w:rPr>
          <w:rFonts w:ascii="DengXian" w:eastAsia="DengXian" w:hAnsi="DengXian" w:cs="Arial"/>
          <w:noProof/>
          <w:kern w:val="2"/>
          <w:sz w:val="21"/>
          <w:szCs w:val="18"/>
          <w:lang w:val="en-US"/>
        </w:rPr>
      </w:pPr>
      <w:hyperlink w:anchor="_Toc62220856" w:history="1">
        <w:r w:rsidR="00A226B2" w:rsidRPr="0082242F">
          <w:rPr>
            <w:rFonts w:ascii="SimSun" w:eastAsiaTheme="minorHAnsi" w:hAnsi="SimSun" w:cs="Arial"/>
            <w:noProof/>
            <w:color w:val="0000FF"/>
            <w:sz w:val="18"/>
            <w:szCs w:val="18"/>
            <w:u w:val="single"/>
            <w:lang w:val="en-US"/>
          </w:rPr>
          <w:t xml:space="preserve">10.1 </w:t>
        </w:r>
        <w:r w:rsidR="00A226B2" w:rsidRPr="0082242F">
          <w:rPr>
            <w:rFonts w:ascii="MS Gothic" w:eastAsia="MS Gothic" w:hAnsi="MS Gothic" w:cs="MS Gothic"/>
            <w:noProof/>
            <w:color w:val="0000FF"/>
            <w:sz w:val="18"/>
            <w:szCs w:val="18"/>
            <w:u w:val="single"/>
            <w:lang w:val="en-US"/>
          </w:rPr>
          <w:t>性状相关性分析</w:t>
        </w:r>
        <w:r w:rsidR="00A226B2" w:rsidRPr="0082242F">
          <w:rPr>
            <w:rFonts w:ascii="SimSun" w:eastAsiaTheme="minorHAnsi" w:hAnsi="SimSun" w:cs="Arial"/>
            <w:noProof/>
            <w:color w:val="0000FF"/>
            <w:sz w:val="18"/>
            <w:szCs w:val="18"/>
            <w:u w:val="single"/>
            <w:lang w:val="en-US"/>
          </w:rPr>
          <w:t>Correlation coefficient analysis of characteristics</w:t>
        </w:r>
        <w:r w:rsidR="00A226B2" w:rsidRPr="0082242F">
          <w:rPr>
            <w:rFonts w:eastAsiaTheme="minorHAnsi" w:cs="Arial"/>
            <w:noProof/>
            <w:webHidden/>
            <w:sz w:val="18"/>
            <w:szCs w:val="18"/>
            <w:lang w:val="en-US"/>
          </w:rPr>
          <w:tab/>
        </w:r>
        <w:r w:rsidR="00956145" w:rsidRPr="0082242F">
          <w:rPr>
            <w:rFonts w:eastAsiaTheme="minorHAnsi" w:cs="Arial"/>
            <w:noProof/>
            <w:webHidden/>
            <w:sz w:val="18"/>
            <w:szCs w:val="18"/>
            <w:lang w:val="en-US"/>
          </w:rPr>
          <w:fldChar w:fldCharType="begin"/>
        </w:r>
        <w:r w:rsidR="00A226B2" w:rsidRPr="0082242F">
          <w:rPr>
            <w:rFonts w:eastAsiaTheme="minorHAnsi" w:cs="Arial"/>
            <w:noProof/>
            <w:webHidden/>
            <w:sz w:val="18"/>
            <w:szCs w:val="18"/>
            <w:lang w:val="en-US"/>
          </w:rPr>
          <w:instrText xml:space="preserve"> PAGEREF _Toc62220856 \h </w:instrText>
        </w:r>
        <w:r w:rsidR="00956145" w:rsidRPr="0082242F">
          <w:rPr>
            <w:rFonts w:eastAsiaTheme="minorHAnsi" w:cs="Arial"/>
            <w:noProof/>
            <w:webHidden/>
            <w:sz w:val="18"/>
            <w:szCs w:val="18"/>
            <w:lang w:val="en-US"/>
          </w:rPr>
        </w:r>
        <w:r w:rsidR="00956145" w:rsidRPr="0082242F">
          <w:rPr>
            <w:rFonts w:eastAsiaTheme="minorHAnsi" w:cs="Arial"/>
            <w:noProof/>
            <w:webHidden/>
            <w:sz w:val="18"/>
            <w:szCs w:val="18"/>
            <w:lang w:val="en-US"/>
          </w:rPr>
          <w:fldChar w:fldCharType="separate"/>
        </w:r>
        <w:r w:rsidR="00A226B2" w:rsidRPr="0082242F">
          <w:rPr>
            <w:rFonts w:eastAsiaTheme="minorHAnsi" w:cs="Arial"/>
            <w:noProof/>
            <w:webHidden/>
            <w:sz w:val="18"/>
            <w:szCs w:val="18"/>
            <w:lang w:val="en-US"/>
          </w:rPr>
          <w:t>40</w:t>
        </w:r>
        <w:r w:rsidR="00956145" w:rsidRPr="0082242F">
          <w:rPr>
            <w:rFonts w:eastAsiaTheme="minorHAnsi" w:cs="Arial"/>
            <w:noProof/>
            <w:webHidden/>
            <w:sz w:val="18"/>
            <w:szCs w:val="18"/>
            <w:lang w:val="en-US"/>
          </w:rPr>
          <w:fldChar w:fldCharType="end"/>
        </w:r>
      </w:hyperlink>
    </w:p>
    <w:p w:rsidR="00CD5309" w:rsidRDefault="004A05DB" w:rsidP="00A226B2">
      <w:pPr>
        <w:tabs>
          <w:tab w:val="right" w:leader="dot" w:pos="8296"/>
          <w:tab w:val="right" w:leader="dot" w:pos="9639"/>
        </w:tabs>
        <w:spacing w:before="40"/>
        <w:ind w:left="851" w:right="708"/>
        <w:jc w:val="left"/>
        <w:rPr>
          <w:rFonts w:ascii="DengXian" w:eastAsia="DengXian" w:hAnsi="DengXian" w:cs="Arial"/>
          <w:noProof/>
          <w:kern w:val="2"/>
          <w:sz w:val="21"/>
          <w:szCs w:val="18"/>
          <w:lang w:val="en-US"/>
        </w:rPr>
      </w:pPr>
      <w:hyperlink w:anchor="_Toc62220857" w:history="1">
        <w:r w:rsidR="00A226B2" w:rsidRPr="0082242F">
          <w:rPr>
            <w:rFonts w:ascii="SimSun" w:eastAsiaTheme="minorHAnsi" w:hAnsi="SimSun" w:cs="Arial"/>
            <w:noProof/>
            <w:color w:val="0000FF"/>
            <w:sz w:val="18"/>
            <w:szCs w:val="18"/>
            <w:u w:val="single"/>
            <w:lang w:val="en-US"/>
          </w:rPr>
          <w:t xml:space="preserve">10.2 </w:t>
        </w:r>
        <w:r w:rsidR="00A226B2" w:rsidRPr="0082242F">
          <w:rPr>
            <w:rFonts w:ascii="Microsoft JhengHei" w:eastAsia="Microsoft JhengHei" w:hAnsi="Microsoft JhengHei" w:cs="Microsoft JhengHei"/>
            <w:noProof/>
            <w:color w:val="0000FF"/>
            <w:sz w:val="18"/>
            <w:szCs w:val="18"/>
            <w:u w:val="single"/>
            <w:lang w:val="en-US"/>
          </w:rPr>
          <w:t>遗传多样性指数分析</w:t>
        </w:r>
        <w:r w:rsidR="00A226B2" w:rsidRPr="0082242F">
          <w:rPr>
            <w:rFonts w:ascii="SimSun" w:eastAsiaTheme="minorHAnsi" w:hAnsi="SimSun" w:cs="Arial"/>
            <w:noProof/>
            <w:color w:val="0000FF"/>
            <w:sz w:val="18"/>
            <w:szCs w:val="18"/>
            <w:u w:val="single"/>
            <w:lang w:val="en-US"/>
          </w:rPr>
          <w:t>Genetic diversity index analysis</w:t>
        </w:r>
        <w:r w:rsidR="00A226B2" w:rsidRPr="0082242F">
          <w:rPr>
            <w:rFonts w:eastAsiaTheme="minorHAnsi" w:cs="Arial"/>
            <w:noProof/>
            <w:webHidden/>
            <w:sz w:val="18"/>
            <w:szCs w:val="18"/>
            <w:lang w:val="en-US"/>
          </w:rPr>
          <w:tab/>
        </w:r>
        <w:r w:rsidR="00956145" w:rsidRPr="0082242F">
          <w:rPr>
            <w:rFonts w:eastAsiaTheme="minorHAnsi" w:cs="Arial"/>
            <w:noProof/>
            <w:webHidden/>
            <w:sz w:val="18"/>
            <w:szCs w:val="18"/>
            <w:lang w:val="en-US"/>
          </w:rPr>
          <w:fldChar w:fldCharType="begin"/>
        </w:r>
        <w:r w:rsidR="00A226B2" w:rsidRPr="0082242F">
          <w:rPr>
            <w:rFonts w:eastAsiaTheme="minorHAnsi" w:cs="Arial"/>
            <w:noProof/>
            <w:webHidden/>
            <w:sz w:val="18"/>
            <w:szCs w:val="18"/>
            <w:lang w:val="en-US"/>
          </w:rPr>
          <w:instrText xml:space="preserve"> PAGEREF _Toc62220857 \h </w:instrText>
        </w:r>
        <w:r w:rsidR="00956145" w:rsidRPr="0082242F">
          <w:rPr>
            <w:rFonts w:eastAsiaTheme="minorHAnsi" w:cs="Arial"/>
            <w:noProof/>
            <w:webHidden/>
            <w:sz w:val="18"/>
            <w:szCs w:val="18"/>
            <w:lang w:val="en-US"/>
          </w:rPr>
        </w:r>
        <w:r w:rsidR="00956145" w:rsidRPr="0082242F">
          <w:rPr>
            <w:rFonts w:eastAsiaTheme="minorHAnsi" w:cs="Arial"/>
            <w:noProof/>
            <w:webHidden/>
            <w:sz w:val="18"/>
            <w:szCs w:val="18"/>
            <w:lang w:val="en-US"/>
          </w:rPr>
          <w:fldChar w:fldCharType="separate"/>
        </w:r>
        <w:r w:rsidR="00A226B2" w:rsidRPr="0082242F">
          <w:rPr>
            <w:rFonts w:eastAsiaTheme="minorHAnsi" w:cs="Arial"/>
            <w:noProof/>
            <w:webHidden/>
            <w:sz w:val="18"/>
            <w:szCs w:val="18"/>
            <w:lang w:val="en-US"/>
          </w:rPr>
          <w:t>40</w:t>
        </w:r>
        <w:r w:rsidR="00956145" w:rsidRPr="0082242F">
          <w:rPr>
            <w:rFonts w:eastAsiaTheme="minorHAnsi" w:cs="Arial"/>
            <w:noProof/>
            <w:webHidden/>
            <w:sz w:val="18"/>
            <w:szCs w:val="18"/>
            <w:lang w:val="en-US"/>
          </w:rPr>
          <w:fldChar w:fldCharType="end"/>
        </w:r>
      </w:hyperlink>
    </w:p>
    <w:p w:rsidR="00CD5309" w:rsidRDefault="004A05DB" w:rsidP="00A226B2">
      <w:pPr>
        <w:tabs>
          <w:tab w:val="right" w:leader="dot" w:pos="8296"/>
          <w:tab w:val="right" w:leader="dot" w:pos="9639"/>
        </w:tabs>
        <w:spacing w:before="40"/>
        <w:ind w:left="851" w:right="708"/>
        <w:jc w:val="left"/>
        <w:rPr>
          <w:rFonts w:ascii="DengXian" w:eastAsia="DengXian" w:hAnsi="DengXian" w:cs="Arial"/>
          <w:noProof/>
          <w:kern w:val="2"/>
          <w:sz w:val="21"/>
          <w:szCs w:val="18"/>
          <w:lang w:val="en-US"/>
        </w:rPr>
      </w:pPr>
      <w:hyperlink w:anchor="_Toc62220858" w:history="1">
        <w:r w:rsidR="00A226B2" w:rsidRPr="0082242F">
          <w:rPr>
            <w:rFonts w:ascii="SimSun" w:eastAsiaTheme="minorHAnsi" w:hAnsi="SimSun" w:cs="Arial"/>
            <w:noProof/>
            <w:color w:val="0000FF"/>
            <w:sz w:val="18"/>
            <w:szCs w:val="18"/>
            <w:u w:val="single"/>
            <w:lang w:val="en-US"/>
          </w:rPr>
          <w:t xml:space="preserve">10.3 </w:t>
        </w:r>
        <w:r w:rsidR="00A226B2" w:rsidRPr="0082242F">
          <w:rPr>
            <w:rFonts w:ascii="MS Gothic" w:eastAsia="MS Gothic" w:hAnsi="MS Gothic" w:cs="MS Gothic"/>
            <w:noProof/>
            <w:color w:val="0000FF"/>
            <w:sz w:val="18"/>
            <w:szCs w:val="18"/>
            <w:u w:val="single"/>
            <w:lang w:val="en-US"/>
          </w:rPr>
          <w:t>最</w:t>
        </w:r>
        <w:r w:rsidR="00A226B2" w:rsidRPr="0082242F">
          <w:rPr>
            <w:rFonts w:ascii="Microsoft JhengHei" w:eastAsia="Microsoft JhengHei" w:hAnsi="Microsoft JhengHei" w:cs="Microsoft JhengHei"/>
            <w:noProof/>
            <w:color w:val="0000FF"/>
            <w:sz w:val="18"/>
            <w:szCs w:val="18"/>
            <w:u w:val="single"/>
            <w:lang w:val="en-US"/>
          </w:rPr>
          <w:t>优样本数计算</w:t>
        </w:r>
        <w:r w:rsidR="00A226B2" w:rsidRPr="0082242F">
          <w:rPr>
            <w:rFonts w:ascii="SimSun" w:eastAsiaTheme="minorHAnsi" w:hAnsi="SimSun" w:cs="Arial"/>
            <w:noProof/>
            <w:color w:val="0000FF"/>
            <w:sz w:val="18"/>
            <w:szCs w:val="18"/>
            <w:u w:val="single"/>
            <w:lang w:val="en-US"/>
          </w:rPr>
          <w:t>Calculation of optimal sample size</w:t>
        </w:r>
        <w:r w:rsidR="00A226B2" w:rsidRPr="0082242F">
          <w:rPr>
            <w:rFonts w:eastAsiaTheme="minorHAnsi" w:cs="Arial"/>
            <w:noProof/>
            <w:webHidden/>
            <w:sz w:val="18"/>
            <w:szCs w:val="18"/>
            <w:lang w:val="en-US"/>
          </w:rPr>
          <w:tab/>
        </w:r>
        <w:r w:rsidR="00956145" w:rsidRPr="0082242F">
          <w:rPr>
            <w:rFonts w:eastAsiaTheme="minorHAnsi" w:cs="Arial"/>
            <w:noProof/>
            <w:webHidden/>
            <w:sz w:val="18"/>
            <w:szCs w:val="18"/>
            <w:lang w:val="en-US"/>
          </w:rPr>
          <w:fldChar w:fldCharType="begin"/>
        </w:r>
        <w:r w:rsidR="00A226B2" w:rsidRPr="0082242F">
          <w:rPr>
            <w:rFonts w:eastAsiaTheme="minorHAnsi" w:cs="Arial"/>
            <w:noProof/>
            <w:webHidden/>
            <w:sz w:val="18"/>
            <w:szCs w:val="18"/>
            <w:lang w:val="en-US"/>
          </w:rPr>
          <w:instrText xml:space="preserve"> PAGEREF _Toc62220858 \h </w:instrText>
        </w:r>
        <w:r w:rsidR="00956145" w:rsidRPr="0082242F">
          <w:rPr>
            <w:rFonts w:eastAsiaTheme="minorHAnsi" w:cs="Arial"/>
            <w:noProof/>
            <w:webHidden/>
            <w:sz w:val="18"/>
            <w:szCs w:val="18"/>
            <w:lang w:val="en-US"/>
          </w:rPr>
        </w:r>
        <w:r w:rsidR="00956145" w:rsidRPr="0082242F">
          <w:rPr>
            <w:rFonts w:eastAsiaTheme="minorHAnsi" w:cs="Arial"/>
            <w:noProof/>
            <w:webHidden/>
            <w:sz w:val="18"/>
            <w:szCs w:val="18"/>
            <w:lang w:val="en-US"/>
          </w:rPr>
          <w:fldChar w:fldCharType="separate"/>
        </w:r>
        <w:r w:rsidR="00A226B2" w:rsidRPr="0082242F">
          <w:rPr>
            <w:rFonts w:eastAsiaTheme="minorHAnsi" w:cs="Arial"/>
            <w:noProof/>
            <w:webHidden/>
            <w:sz w:val="18"/>
            <w:szCs w:val="18"/>
            <w:lang w:val="en-US"/>
          </w:rPr>
          <w:t>41</w:t>
        </w:r>
        <w:r w:rsidR="00956145" w:rsidRPr="0082242F">
          <w:rPr>
            <w:rFonts w:eastAsiaTheme="minorHAnsi" w:cs="Arial"/>
            <w:noProof/>
            <w:webHidden/>
            <w:sz w:val="18"/>
            <w:szCs w:val="18"/>
            <w:lang w:val="en-US"/>
          </w:rPr>
          <w:fldChar w:fldCharType="end"/>
        </w:r>
      </w:hyperlink>
    </w:p>
    <w:p w:rsidR="00CD5309" w:rsidRDefault="004A05DB" w:rsidP="00A226B2">
      <w:pPr>
        <w:tabs>
          <w:tab w:val="right" w:leader="dot" w:pos="8296"/>
          <w:tab w:val="right" w:leader="dot" w:pos="9639"/>
        </w:tabs>
        <w:spacing w:before="120"/>
        <w:ind w:left="567" w:right="708"/>
        <w:jc w:val="left"/>
        <w:rPr>
          <w:rFonts w:ascii="DengXian" w:eastAsia="DengXian" w:hAnsi="DengXian" w:cs="Arial"/>
          <w:bCs/>
          <w:caps/>
          <w:noProof/>
          <w:kern w:val="2"/>
          <w:sz w:val="21"/>
          <w:lang w:val="en-US"/>
        </w:rPr>
      </w:pPr>
      <w:hyperlink w:anchor="_Toc62220859" w:history="1">
        <w:r w:rsidR="00A226B2" w:rsidRPr="0082242F">
          <w:rPr>
            <w:rFonts w:ascii="SimSun" w:hAnsi="SimSun" w:cs="Arial"/>
            <w:bCs/>
            <w:caps/>
            <w:noProof/>
            <w:color w:val="0000FF"/>
            <w:sz w:val="18"/>
            <w:u w:val="single"/>
            <w:lang w:val="en-US"/>
          </w:rPr>
          <w:t>11．编辑距离Edit Distance</w:t>
        </w:r>
        <w:r w:rsidR="00A226B2" w:rsidRPr="0082242F">
          <w:rPr>
            <w:rFonts w:cs="Arial"/>
            <w:bCs/>
            <w:caps/>
            <w:noProof/>
            <w:webHidden/>
            <w:sz w:val="18"/>
            <w:lang w:val="en-US"/>
          </w:rPr>
          <w:tab/>
        </w:r>
        <w:r w:rsidR="00956145" w:rsidRPr="0082242F">
          <w:rPr>
            <w:rFonts w:cs="Arial"/>
            <w:bCs/>
            <w:caps/>
            <w:noProof/>
            <w:webHidden/>
            <w:sz w:val="18"/>
            <w:lang w:val="en-US"/>
          </w:rPr>
          <w:fldChar w:fldCharType="begin"/>
        </w:r>
        <w:r w:rsidR="00A226B2" w:rsidRPr="0082242F">
          <w:rPr>
            <w:rFonts w:cs="Arial"/>
            <w:bCs/>
            <w:caps/>
            <w:noProof/>
            <w:webHidden/>
            <w:sz w:val="18"/>
            <w:lang w:val="en-US"/>
          </w:rPr>
          <w:instrText xml:space="preserve"> PAGEREF _Toc62220859 \h </w:instrText>
        </w:r>
        <w:r w:rsidR="00956145" w:rsidRPr="0082242F">
          <w:rPr>
            <w:rFonts w:cs="Arial"/>
            <w:bCs/>
            <w:caps/>
            <w:noProof/>
            <w:webHidden/>
            <w:sz w:val="18"/>
            <w:lang w:val="en-US"/>
          </w:rPr>
        </w:r>
        <w:r w:rsidR="00956145" w:rsidRPr="0082242F">
          <w:rPr>
            <w:rFonts w:cs="Arial"/>
            <w:bCs/>
            <w:caps/>
            <w:noProof/>
            <w:webHidden/>
            <w:sz w:val="18"/>
            <w:lang w:val="en-US"/>
          </w:rPr>
          <w:fldChar w:fldCharType="separate"/>
        </w:r>
        <w:r w:rsidR="00A226B2" w:rsidRPr="0082242F">
          <w:rPr>
            <w:rFonts w:cs="Arial"/>
            <w:bCs/>
            <w:caps/>
            <w:noProof/>
            <w:webHidden/>
            <w:sz w:val="18"/>
            <w:lang w:val="en-US"/>
          </w:rPr>
          <w:t>42</w:t>
        </w:r>
        <w:r w:rsidR="00956145" w:rsidRPr="0082242F">
          <w:rPr>
            <w:rFonts w:cs="Arial"/>
            <w:bCs/>
            <w:caps/>
            <w:noProof/>
            <w:webHidden/>
            <w:sz w:val="18"/>
            <w:lang w:val="en-US"/>
          </w:rPr>
          <w:fldChar w:fldCharType="end"/>
        </w:r>
      </w:hyperlink>
    </w:p>
    <w:p w:rsidR="00CD5309" w:rsidRDefault="00956145" w:rsidP="00A226B2">
      <w:pPr>
        <w:keepNext/>
        <w:adjustRightInd w:val="0"/>
        <w:snapToGrid w:val="0"/>
        <w:spacing w:afterLines="50" w:after="120"/>
        <w:outlineLvl w:val="0"/>
        <w:rPr>
          <w:rFonts w:ascii="SimSun" w:hAnsi="SimSun"/>
          <w:caps/>
          <w:noProof/>
          <w:lang w:val="en-US"/>
        </w:rPr>
      </w:pPr>
      <w:r w:rsidRPr="0082242F">
        <w:rPr>
          <w:caps/>
          <w:noProof/>
          <w:lang w:val="en-US"/>
        </w:rPr>
        <w:fldChar w:fldCharType="end"/>
      </w:r>
      <w:r w:rsidR="00A226B2" w:rsidRPr="0082242F">
        <w:rPr>
          <w:caps/>
          <w:noProof/>
          <w:lang w:val="en-US"/>
        </w:rPr>
        <w:br w:type="page"/>
      </w:r>
      <w:bookmarkStart w:id="56" w:name="_Toc62220820"/>
      <w:bookmarkStart w:id="57" w:name="_Toc68801569"/>
      <w:bookmarkStart w:id="58" w:name="_Toc80972441"/>
      <w:bookmarkStart w:id="59" w:name="_Toc81236147"/>
      <w:bookmarkStart w:id="60" w:name="_Toc82597532"/>
      <w:bookmarkStart w:id="61" w:name="_Toc82615479"/>
      <w:r w:rsidR="00A226B2" w:rsidRPr="0082242F">
        <w:rPr>
          <w:rFonts w:ascii="SimSun" w:hAnsi="SimSun"/>
          <w:caps/>
          <w:noProof/>
          <w:lang w:val="en-US"/>
        </w:rPr>
        <w:t>前言Preface</w:t>
      </w:r>
      <w:bookmarkEnd w:id="56"/>
      <w:bookmarkEnd w:id="57"/>
      <w:bookmarkEnd w:id="58"/>
      <w:bookmarkEnd w:id="59"/>
      <w:bookmarkEnd w:id="60"/>
      <w:bookmarkEnd w:id="61"/>
    </w:p>
    <w:p w:rsidR="00CD5309" w:rsidRDefault="00A226B2" w:rsidP="00A226B2">
      <w:pPr>
        <w:adjustRightInd w:val="0"/>
        <w:snapToGrid w:val="0"/>
        <w:spacing w:afterLines="50" w:after="120"/>
        <w:ind w:firstLineChars="200" w:firstLine="480"/>
        <w:rPr>
          <w:rFonts w:ascii="SimSun" w:hAnsi="SimSun"/>
          <w:noProof/>
          <w:sz w:val="24"/>
          <w:szCs w:val="24"/>
          <w:lang w:val="en-US"/>
        </w:rPr>
      </w:pPr>
      <w:r w:rsidRPr="0082242F">
        <w:rPr>
          <w:rFonts w:ascii="SimSun" w:hAnsi="SimSun"/>
          <w:noProof/>
          <w:sz w:val="24"/>
          <w:szCs w:val="24"/>
          <w:lang w:val="en-US"/>
        </w:rPr>
        <w:t>DUS测试是一门以遗传学和统计学为基础的综合性学科，DUS测试结论的准确性取决于齐全的已知品种、完善的指南标准、科学的试验设计、准确的观测记载、严谨的统计分析。</w:t>
      </w:r>
    </w:p>
    <w:p w:rsidR="00CD5309" w:rsidRDefault="00A226B2" w:rsidP="00A226B2">
      <w:pPr>
        <w:adjustRightInd w:val="0"/>
        <w:snapToGrid w:val="0"/>
        <w:spacing w:afterLines="50" w:after="120"/>
        <w:ind w:firstLineChars="200" w:firstLine="480"/>
        <w:rPr>
          <w:rFonts w:ascii="SimSun" w:hAnsi="SimSun"/>
          <w:noProof/>
          <w:sz w:val="24"/>
          <w:szCs w:val="24"/>
          <w:lang w:val="en-US"/>
        </w:rPr>
      </w:pPr>
      <w:r w:rsidRPr="0082242F">
        <w:rPr>
          <w:rFonts w:ascii="SimSun" w:hAnsi="SimSun"/>
          <w:noProof/>
          <w:sz w:val="24"/>
          <w:szCs w:val="24"/>
          <w:lang w:val="en-US"/>
        </w:rPr>
        <w:t>DUS test is a comprehensive subject based on genetics and statistics. The accuracy of DUS test depends on collection of varieties of common knowledge, perfect guidelines and standards, scientific experimental design, accurate observations &amp; records and rigorous statistical analysis.</w:t>
      </w:r>
    </w:p>
    <w:p w:rsidR="00CD5309" w:rsidRDefault="00A226B2" w:rsidP="00A226B2">
      <w:pPr>
        <w:adjustRightInd w:val="0"/>
        <w:snapToGrid w:val="0"/>
        <w:spacing w:afterLines="50" w:after="120"/>
        <w:ind w:firstLineChars="200" w:firstLine="480"/>
        <w:rPr>
          <w:rFonts w:ascii="SimSun" w:hAnsi="SimSun"/>
          <w:noProof/>
          <w:sz w:val="24"/>
          <w:szCs w:val="24"/>
          <w:lang w:val="en-US"/>
        </w:rPr>
      </w:pPr>
      <w:r w:rsidRPr="0082242F">
        <w:rPr>
          <w:rFonts w:ascii="SimSun" w:hAnsi="SimSun"/>
          <w:noProof/>
          <w:sz w:val="24"/>
          <w:szCs w:val="24"/>
          <w:lang w:val="en-US"/>
        </w:rPr>
        <w:t>植物品种DUS数据分析系统是由中国农业科学院蔬菜花卉研究所DUS课题（农业农村部植物新品种测试北京分中心）杨坤副研究员历时3年时间开发而成，编程技术采用EXCEL+VBA，算法依据UPOV《TGP/8应用于DUS测试的试验设计和诸多技术》和相关统计书籍，独创图像批量命名和管理方法，提供了一套DUS数据分析的整体解决方案，具有专业性强、操作简便、运行高效等特点。</w:t>
      </w:r>
    </w:p>
    <w:p w:rsidR="00CD5309" w:rsidRDefault="00A226B2" w:rsidP="00A226B2">
      <w:pPr>
        <w:adjustRightInd w:val="0"/>
        <w:snapToGrid w:val="0"/>
        <w:spacing w:afterLines="50" w:after="120"/>
        <w:ind w:firstLineChars="200" w:firstLine="480"/>
        <w:rPr>
          <w:rFonts w:ascii="SimSun" w:hAnsi="SimSun"/>
          <w:noProof/>
          <w:sz w:val="24"/>
          <w:szCs w:val="24"/>
          <w:lang w:val="en-US"/>
        </w:rPr>
      </w:pPr>
      <w:r w:rsidRPr="0082242F">
        <w:rPr>
          <w:rFonts w:ascii="SimSun" w:hAnsi="SimSun"/>
          <w:noProof/>
          <w:sz w:val="24"/>
          <w:szCs w:val="24"/>
          <w:lang w:val="en-US"/>
        </w:rPr>
        <w:t>DUS data analysis system for plant varieties was developed by Mr. Kun Yang, associate researcher of DUS research team of Institute of Vegetable and Flower, Chinese Academy of Agricultural Sciences. (Beijing Sub-Center of New Plant Variety Test, Ministry of Agriculture and Rural Affairs), This program was developed by Excel + VBA, and the algorithm was based on UPOV document "TGP / 8 Trial Design and Techniques Used in Examination of Distinctness, Uniformity and Stability" and related statistical books and created automatic image renaming and management method, featured by strong specialty, easy operation and high efficiency.</w:t>
      </w:r>
    </w:p>
    <w:p w:rsidR="00CD5309" w:rsidRDefault="00A226B2" w:rsidP="00A226B2">
      <w:pPr>
        <w:adjustRightInd w:val="0"/>
        <w:snapToGrid w:val="0"/>
        <w:spacing w:afterLines="50" w:after="120"/>
        <w:ind w:firstLineChars="200" w:firstLine="480"/>
        <w:rPr>
          <w:rFonts w:ascii="SimSun" w:hAnsi="SimSun"/>
          <w:noProof/>
          <w:sz w:val="24"/>
          <w:szCs w:val="24"/>
          <w:lang w:val="en-US"/>
        </w:rPr>
      </w:pPr>
      <w:r w:rsidRPr="0082242F">
        <w:rPr>
          <w:rFonts w:ascii="SimSun" w:hAnsi="SimSun"/>
          <w:noProof/>
          <w:sz w:val="24"/>
          <w:szCs w:val="24"/>
          <w:lang w:val="en-US"/>
        </w:rPr>
        <w:t>本软件主要从以下六个方面提高DUS测试数据分析的质量：</w:t>
      </w:r>
    </w:p>
    <w:p w:rsidR="00CD5309" w:rsidRDefault="00A226B2" w:rsidP="00A226B2">
      <w:pPr>
        <w:adjustRightInd w:val="0"/>
        <w:snapToGrid w:val="0"/>
        <w:spacing w:afterLines="50" w:after="120"/>
        <w:ind w:firstLineChars="200" w:firstLine="480"/>
        <w:rPr>
          <w:rFonts w:ascii="SimSun" w:hAnsi="SimSun"/>
          <w:noProof/>
          <w:sz w:val="24"/>
          <w:szCs w:val="24"/>
          <w:lang w:val="en-US"/>
        </w:rPr>
      </w:pPr>
      <w:r w:rsidRPr="0082242F">
        <w:rPr>
          <w:rFonts w:ascii="SimSun" w:hAnsi="SimSun"/>
          <w:noProof/>
          <w:sz w:val="24"/>
          <w:szCs w:val="24"/>
          <w:lang w:val="en-US"/>
        </w:rPr>
        <w:t>The software can improve the quality of data analysis of DUS test from the following six aspects:</w:t>
      </w:r>
    </w:p>
    <w:p w:rsidR="00CD5309" w:rsidRDefault="00A226B2" w:rsidP="00A226B2">
      <w:pPr>
        <w:adjustRightInd w:val="0"/>
        <w:snapToGrid w:val="0"/>
        <w:spacing w:afterLines="50" w:after="120"/>
        <w:ind w:firstLineChars="200" w:firstLine="480"/>
        <w:rPr>
          <w:rFonts w:ascii="SimSun" w:hAnsi="SimSun"/>
          <w:noProof/>
          <w:sz w:val="24"/>
          <w:szCs w:val="24"/>
          <w:lang w:val="en-US"/>
        </w:rPr>
      </w:pPr>
      <w:r w:rsidRPr="0082242F">
        <w:rPr>
          <w:rFonts w:ascii="SimSun" w:hAnsi="SimSun"/>
          <w:noProof/>
          <w:sz w:val="24"/>
          <w:szCs w:val="24"/>
          <w:lang w:val="en-US"/>
        </w:rPr>
        <w:t>一、定制了一套标准化的数据格式，其中指南参数格式一次性设置不再改变，原始数据有横排和竖排两种格式，互相可以切换，基于一套原始数据分步完成所有分析过程，确保分析结果的可重现性。</w:t>
      </w:r>
    </w:p>
    <w:p w:rsidR="00CD5309" w:rsidRDefault="00A226B2" w:rsidP="00A226B2">
      <w:pPr>
        <w:adjustRightInd w:val="0"/>
        <w:snapToGrid w:val="0"/>
        <w:spacing w:afterLines="50" w:after="120"/>
        <w:ind w:firstLineChars="200" w:firstLine="480"/>
        <w:rPr>
          <w:rFonts w:ascii="SimSun" w:hAnsi="SimSun"/>
          <w:noProof/>
          <w:sz w:val="24"/>
          <w:szCs w:val="24"/>
          <w:lang w:val="en-US"/>
        </w:rPr>
      </w:pPr>
      <w:r w:rsidRPr="0082242F">
        <w:rPr>
          <w:rFonts w:ascii="SimSun" w:hAnsi="SimSun"/>
          <w:noProof/>
          <w:sz w:val="24"/>
          <w:szCs w:val="24"/>
          <w:lang w:val="en-US"/>
        </w:rPr>
        <w:t>1. A set of standardized data format is customized, in which the parameter format of TG will not be changed once it was set up. The original data has two formats, horizontal and vertical, which can be switched between each other. Based on a set of original data, all the analysis processes are completed step by step to ensure the reproducibility of the analysis results.</w:t>
      </w:r>
    </w:p>
    <w:p w:rsidR="00CD5309" w:rsidRDefault="00A226B2" w:rsidP="00A226B2">
      <w:pPr>
        <w:adjustRightInd w:val="0"/>
        <w:snapToGrid w:val="0"/>
        <w:spacing w:afterLines="50" w:after="120"/>
        <w:ind w:firstLineChars="200" w:firstLine="480"/>
        <w:rPr>
          <w:rFonts w:ascii="SimSun" w:hAnsi="SimSun"/>
          <w:noProof/>
          <w:sz w:val="24"/>
          <w:szCs w:val="24"/>
          <w:lang w:val="en-US"/>
        </w:rPr>
      </w:pPr>
      <w:r w:rsidRPr="0082242F">
        <w:rPr>
          <w:rFonts w:ascii="SimSun" w:hAnsi="SimSun"/>
          <w:noProof/>
          <w:sz w:val="24"/>
          <w:szCs w:val="24"/>
          <w:lang w:val="en-US"/>
        </w:rPr>
        <w:t>二、针对异常值检验设计了非常完善的检查手段，针对所有性状设置了原始数据类型和范围，针对MS性状设计了BoxPlot和3σ法两种互补方法进行检测。优化了照片存储和批量重命名设计，以便在数据异常时快速调取照片核对或通过代码排序的方式批量调取照片核对。</w:t>
      </w:r>
    </w:p>
    <w:p w:rsidR="00CD5309" w:rsidRDefault="00A226B2" w:rsidP="00A226B2">
      <w:pPr>
        <w:adjustRightInd w:val="0"/>
        <w:snapToGrid w:val="0"/>
        <w:spacing w:afterLines="50" w:after="120"/>
        <w:ind w:firstLineChars="200" w:firstLine="480"/>
        <w:rPr>
          <w:rFonts w:ascii="SimSun" w:hAnsi="SimSun"/>
          <w:noProof/>
          <w:sz w:val="24"/>
          <w:szCs w:val="24"/>
          <w:lang w:val="en-US"/>
        </w:rPr>
      </w:pPr>
      <w:r w:rsidRPr="0082242F">
        <w:rPr>
          <w:rFonts w:ascii="SimSun" w:hAnsi="SimSun"/>
          <w:noProof/>
          <w:sz w:val="24"/>
          <w:szCs w:val="24"/>
          <w:lang w:val="en-US"/>
        </w:rPr>
        <w:t>2. For the abnormal value test, a very perfect inspection method was designed. The original data type and range were set for all characteristics. Two complementary methods, boxplot and 3 σ method, were designed for MS characteristics detection. The design of photo storage and batch renaming is optimized, so that photos can be quickly retrieved for checking when the data is abnormal or by note sorting.</w:t>
      </w:r>
    </w:p>
    <w:p w:rsidR="00CD5309" w:rsidRDefault="00A226B2" w:rsidP="00A226B2">
      <w:pPr>
        <w:adjustRightInd w:val="0"/>
        <w:snapToGrid w:val="0"/>
        <w:spacing w:afterLines="50" w:after="120"/>
        <w:ind w:firstLineChars="200" w:firstLine="480"/>
        <w:rPr>
          <w:rFonts w:ascii="SimSun" w:hAnsi="SimSun"/>
          <w:noProof/>
          <w:sz w:val="24"/>
          <w:szCs w:val="24"/>
          <w:lang w:val="en-US"/>
        </w:rPr>
      </w:pPr>
      <w:r w:rsidRPr="0082242F">
        <w:rPr>
          <w:rFonts w:ascii="SimSun" w:hAnsi="SimSun"/>
          <w:noProof/>
          <w:sz w:val="24"/>
          <w:szCs w:val="24"/>
          <w:lang w:val="en-US"/>
        </w:rPr>
        <w:t>三、针对数量性状转代码设计了一套由某个试验原始数据或者跨年平均值的LSD分析和频率分布分析，解决分级标准和标准品种设置问题，再其后试验中设计了利用标准品种实测值调整分级区间、提取已知品种代码、计算回归代码三种算法，综合后形成年度代码，再汇总年度代码形成跨年代码转入已知品种。</w:t>
      </w:r>
    </w:p>
    <w:p w:rsidR="00CD5309" w:rsidRDefault="00A226B2" w:rsidP="00A226B2">
      <w:pPr>
        <w:adjustRightInd w:val="0"/>
        <w:snapToGrid w:val="0"/>
        <w:spacing w:afterLines="50" w:after="120"/>
        <w:ind w:firstLineChars="200" w:firstLine="480"/>
        <w:rPr>
          <w:rFonts w:ascii="SimSun" w:hAnsi="SimSun"/>
          <w:noProof/>
          <w:sz w:val="24"/>
          <w:szCs w:val="24"/>
          <w:lang w:val="en-US"/>
        </w:rPr>
      </w:pPr>
      <w:r w:rsidRPr="0082242F">
        <w:rPr>
          <w:rFonts w:ascii="SimSun" w:hAnsi="SimSun"/>
          <w:noProof/>
          <w:sz w:val="24"/>
          <w:szCs w:val="24"/>
          <w:lang w:val="en-US"/>
        </w:rPr>
        <w:t>3. A set of LSD analysis and frequency distribution analysis based on the original data or Combination of Years average value of a certain test was designed to solve the problem of setting classification standards and standard varieties. In the subsequent experiments, three algorithms were designed to adjust the classification interval, extract the known variety note and calculate the regression note by using the measured value of standard varieties. After synthesis, the annual note was formed Summarize the annual note to form cross year note and transfer to known varieties.</w:t>
      </w:r>
    </w:p>
    <w:p w:rsidR="00CD5309" w:rsidRDefault="00A226B2" w:rsidP="00A226B2">
      <w:pPr>
        <w:adjustRightInd w:val="0"/>
        <w:snapToGrid w:val="0"/>
        <w:spacing w:afterLines="50" w:after="120"/>
        <w:ind w:firstLineChars="200" w:firstLine="480"/>
        <w:rPr>
          <w:rFonts w:ascii="SimSun" w:hAnsi="SimSun"/>
          <w:noProof/>
          <w:sz w:val="24"/>
          <w:szCs w:val="24"/>
          <w:lang w:val="en-US"/>
        </w:rPr>
      </w:pPr>
      <w:r w:rsidRPr="0082242F">
        <w:rPr>
          <w:rFonts w:ascii="SimSun" w:hAnsi="SimSun"/>
          <w:noProof/>
          <w:sz w:val="24"/>
          <w:szCs w:val="24"/>
          <w:lang w:val="en-US"/>
        </w:rPr>
        <w:t>四、针对特异性测试，先调用已知品种进行分组、相关系数、最小距离、有差异性状数、超过阈值差异性状数、jaccard距离等方法分析，再将利用数量性状单试验数据进行t检验批量分析或者多年试验数据进行COYD批量分析，最后调用两个品种历次试验原始数据和照片进行对比，或者结合田间并排观测结果进行最终判定。针对离散型数据（VS）提供了皮尔逊卡方和费氏精确检验两种分析方法。</w:t>
      </w:r>
    </w:p>
    <w:p w:rsidR="00CD5309" w:rsidRDefault="00A226B2" w:rsidP="00A226B2">
      <w:pPr>
        <w:adjustRightInd w:val="0"/>
        <w:snapToGrid w:val="0"/>
        <w:spacing w:afterLines="50" w:after="120"/>
        <w:ind w:firstLineChars="200" w:firstLine="480"/>
        <w:rPr>
          <w:rFonts w:ascii="SimSun" w:hAnsi="SimSun"/>
          <w:noProof/>
          <w:sz w:val="24"/>
          <w:szCs w:val="24"/>
          <w:lang w:val="en-US"/>
        </w:rPr>
      </w:pPr>
      <w:r w:rsidRPr="0082242F">
        <w:rPr>
          <w:rFonts w:ascii="SimSun" w:hAnsi="SimSun"/>
          <w:noProof/>
          <w:sz w:val="24"/>
          <w:szCs w:val="24"/>
          <w:lang w:val="en-US"/>
        </w:rPr>
        <w:t>4. For the examination of Distinctness, we first call the known varieties to group, correlation coefficient, minimum distance, the number of different characteristics, the number of differences in the number of characteristics beyond the threshold, Jaccard distance and other methods. Then we will use the quantitative trait single test data to carry out t test batch analysis or many years of test data for COYD batch analysis, and finally call the two varieties of previous experimental data and photos. Comparison, or combined with field side-by-side observation results for final judgment. For discrete data (VS), two analysis methods, Pearson chi square and Fisher exact test, are provided.</w:t>
      </w:r>
    </w:p>
    <w:p w:rsidR="00CD5309" w:rsidRDefault="00A226B2" w:rsidP="00A226B2">
      <w:pPr>
        <w:adjustRightInd w:val="0"/>
        <w:snapToGrid w:val="0"/>
        <w:spacing w:afterLines="50" w:after="120"/>
        <w:ind w:firstLineChars="200" w:firstLine="480"/>
        <w:rPr>
          <w:rFonts w:ascii="SimSun" w:hAnsi="SimSun"/>
          <w:noProof/>
          <w:sz w:val="24"/>
          <w:szCs w:val="24"/>
          <w:lang w:val="en-US"/>
        </w:rPr>
      </w:pPr>
      <w:r w:rsidRPr="0082242F">
        <w:rPr>
          <w:rFonts w:ascii="SimSun" w:hAnsi="SimSun"/>
          <w:noProof/>
          <w:sz w:val="24"/>
          <w:szCs w:val="24"/>
          <w:lang w:val="en-US"/>
        </w:rPr>
        <w:t>五、针对一致性测试，离散型数据采用异型株法，连续型数据单试验采用相对方差法，多试验采用COYU法批量分析。</w:t>
      </w:r>
    </w:p>
    <w:p w:rsidR="00CD5309" w:rsidRDefault="00A226B2" w:rsidP="00A226B2">
      <w:pPr>
        <w:adjustRightInd w:val="0"/>
        <w:snapToGrid w:val="0"/>
        <w:spacing w:afterLines="50" w:after="120"/>
        <w:ind w:firstLineChars="200" w:firstLine="480"/>
        <w:rPr>
          <w:rFonts w:ascii="SimSun" w:hAnsi="SimSun"/>
          <w:noProof/>
          <w:sz w:val="24"/>
          <w:szCs w:val="24"/>
          <w:lang w:val="en-US"/>
        </w:rPr>
      </w:pPr>
      <w:r w:rsidRPr="0082242F">
        <w:rPr>
          <w:rFonts w:ascii="SimSun" w:hAnsi="SimSun"/>
          <w:noProof/>
          <w:sz w:val="24"/>
          <w:szCs w:val="24"/>
          <w:lang w:val="en-US"/>
        </w:rPr>
        <w:t>5. For the examination of Uniformity, the method of heterotypic plant was used for discrete data, relative variance method was used for single test of continuous data, and COYU method was used for batch analysis of multiple tests.</w:t>
      </w:r>
    </w:p>
    <w:p w:rsidR="00CD5309" w:rsidRDefault="00A226B2" w:rsidP="00A226B2">
      <w:pPr>
        <w:adjustRightInd w:val="0"/>
        <w:snapToGrid w:val="0"/>
        <w:spacing w:afterLines="50" w:after="120"/>
        <w:ind w:firstLineChars="200" w:firstLine="480"/>
        <w:rPr>
          <w:rFonts w:ascii="SimSun" w:hAnsi="SimSun"/>
          <w:noProof/>
          <w:sz w:val="24"/>
          <w:szCs w:val="24"/>
          <w:lang w:val="en-US"/>
        </w:rPr>
      </w:pPr>
      <w:r w:rsidRPr="0082242F">
        <w:rPr>
          <w:rFonts w:ascii="SimSun" w:hAnsi="SimSun"/>
          <w:noProof/>
          <w:sz w:val="24"/>
          <w:szCs w:val="24"/>
          <w:lang w:val="en-US"/>
        </w:rPr>
        <w:t>六、提供了优化性状和调查株数的分析方法。针对性状之间的关系提供了相关性分析、分布频率分析、遗传多样性分析，针对最佳样本数计算提供了估算总体、平均值对比、百分数对比等不同算法。</w:t>
      </w:r>
    </w:p>
    <w:p w:rsidR="00CD5309" w:rsidRDefault="00A226B2" w:rsidP="00A226B2">
      <w:pPr>
        <w:adjustRightInd w:val="0"/>
        <w:snapToGrid w:val="0"/>
        <w:spacing w:afterLines="50" w:after="120"/>
        <w:ind w:firstLineChars="200" w:firstLine="480"/>
        <w:rPr>
          <w:rFonts w:ascii="SimSun" w:hAnsi="SimSun"/>
          <w:noProof/>
          <w:sz w:val="24"/>
          <w:szCs w:val="24"/>
          <w:lang w:val="en-US"/>
        </w:rPr>
      </w:pPr>
      <w:r w:rsidRPr="0082242F">
        <w:rPr>
          <w:rFonts w:ascii="SimSun" w:hAnsi="SimSun"/>
          <w:noProof/>
          <w:sz w:val="24"/>
          <w:szCs w:val="24"/>
          <w:lang w:val="en-US"/>
        </w:rPr>
        <w:t>6.The analysis methods of optimizing characteristics and investigating plant number were provided. The correlation analysis, distribution frequency analysis and genetic diversity analysis are provided for the relationship between characteristics, and different algorithms such as estimating population, average value comparison and percentage comparison are provided for calculating the optimal sample number.</w:t>
      </w:r>
    </w:p>
    <w:p w:rsidR="00CD5309" w:rsidRDefault="00A226B2" w:rsidP="00A226B2">
      <w:pPr>
        <w:adjustRightInd w:val="0"/>
        <w:snapToGrid w:val="0"/>
        <w:spacing w:afterLines="50" w:after="120"/>
        <w:ind w:firstLineChars="200" w:firstLine="480"/>
        <w:rPr>
          <w:rFonts w:ascii="SimSun" w:hAnsi="SimSun"/>
          <w:noProof/>
          <w:sz w:val="24"/>
          <w:szCs w:val="24"/>
          <w:lang w:val="en-US"/>
        </w:rPr>
      </w:pPr>
      <w:r w:rsidRPr="0082242F">
        <w:rPr>
          <w:rFonts w:ascii="SimSun" w:hAnsi="SimSun"/>
          <w:noProof/>
          <w:sz w:val="24"/>
          <w:szCs w:val="24"/>
          <w:lang w:val="en-US"/>
        </w:rPr>
        <w:t>未来，将进一步完善主成分和因子分析。</w:t>
      </w:r>
    </w:p>
    <w:p w:rsidR="00CD5309" w:rsidRDefault="00A226B2" w:rsidP="00A226B2">
      <w:pPr>
        <w:adjustRightInd w:val="0"/>
        <w:snapToGrid w:val="0"/>
        <w:spacing w:afterLines="50" w:after="120"/>
        <w:ind w:firstLineChars="200" w:firstLine="480"/>
        <w:rPr>
          <w:rFonts w:ascii="SimSun" w:hAnsi="SimSun"/>
          <w:noProof/>
          <w:sz w:val="24"/>
          <w:szCs w:val="24"/>
          <w:lang w:val="en-US"/>
        </w:rPr>
      </w:pPr>
      <w:r w:rsidRPr="0082242F">
        <w:rPr>
          <w:rFonts w:ascii="SimSun" w:hAnsi="SimSun"/>
          <w:noProof/>
          <w:sz w:val="24"/>
          <w:szCs w:val="24"/>
          <w:lang w:val="en-US"/>
        </w:rPr>
        <w:t>Principal component analysis and factor analysis will be further developed in the future.</w:t>
      </w:r>
    </w:p>
    <w:p w:rsidR="00CD5309" w:rsidRDefault="00A226B2" w:rsidP="00A226B2">
      <w:pPr>
        <w:adjustRightInd w:val="0"/>
        <w:snapToGrid w:val="0"/>
        <w:spacing w:afterLines="50" w:after="120"/>
        <w:ind w:firstLineChars="200" w:firstLine="480"/>
        <w:rPr>
          <w:rFonts w:ascii="SimSun" w:hAnsi="SimSun"/>
          <w:noProof/>
          <w:sz w:val="24"/>
          <w:szCs w:val="24"/>
          <w:lang w:val="en-US"/>
        </w:rPr>
      </w:pPr>
      <w:r w:rsidRPr="0082242F">
        <w:rPr>
          <w:rFonts w:ascii="SimSun" w:hAnsi="SimSun"/>
          <w:noProof/>
          <w:sz w:val="24"/>
          <w:szCs w:val="24"/>
          <w:lang w:val="en-US"/>
        </w:rPr>
        <w:t>欢迎各位使用后进行评论并将改进意见发至yangkun@caas.cn。</w:t>
      </w:r>
    </w:p>
    <w:p w:rsidR="00CD5309" w:rsidRDefault="00A226B2" w:rsidP="00A226B2">
      <w:pPr>
        <w:adjustRightInd w:val="0"/>
        <w:snapToGrid w:val="0"/>
        <w:spacing w:afterLines="50" w:after="120"/>
        <w:ind w:firstLineChars="200" w:firstLine="480"/>
        <w:rPr>
          <w:rFonts w:ascii="SimSun" w:hAnsi="SimSun"/>
          <w:noProof/>
          <w:sz w:val="24"/>
          <w:szCs w:val="24"/>
          <w:lang w:val="en-US"/>
        </w:rPr>
      </w:pPr>
      <w:r w:rsidRPr="0082242F">
        <w:rPr>
          <w:rFonts w:ascii="SimSun" w:hAnsi="SimSun"/>
          <w:noProof/>
          <w:sz w:val="24"/>
          <w:szCs w:val="24"/>
          <w:lang w:val="en-US"/>
        </w:rPr>
        <w:t>You are welcome to comment after use. Please send your improvement suggestions to yangkun@caas.cn</w:t>
      </w:r>
    </w:p>
    <w:p w:rsidR="00CD5309" w:rsidRDefault="00A226B2" w:rsidP="00A226B2">
      <w:pPr>
        <w:keepNext/>
        <w:adjustRightInd w:val="0"/>
        <w:snapToGrid w:val="0"/>
        <w:spacing w:afterLines="50" w:after="120"/>
        <w:outlineLvl w:val="0"/>
        <w:rPr>
          <w:rFonts w:ascii="SimSun" w:hAnsi="SimSun"/>
          <w:caps/>
          <w:noProof/>
          <w:lang w:val="en-US"/>
        </w:rPr>
      </w:pPr>
      <w:r w:rsidRPr="0082242F">
        <w:rPr>
          <w:rFonts w:ascii="SimSun" w:hAnsi="SimSun"/>
          <w:caps/>
          <w:noProof/>
          <w:sz w:val="28"/>
          <w:szCs w:val="28"/>
          <w:lang w:val="en-US"/>
        </w:rPr>
        <w:br w:type="page"/>
      </w:r>
      <w:bookmarkStart w:id="62" w:name="_Ref498860806"/>
      <w:bookmarkStart w:id="63" w:name="_Toc525457517"/>
      <w:bookmarkStart w:id="64" w:name="_Toc526587345"/>
      <w:bookmarkStart w:id="65" w:name="_Toc62220821"/>
      <w:bookmarkStart w:id="66" w:name="_Toc68801570"/>
      <w:bookmarkStart w:id="67" w:name="_Toc80972442"/>
      <w:bookmarkStart w:id="68" w:name="_Toc81236148"/>
      <w:bookmarkStart w:id="69" w:name="_Toc82597533"/>
      <w:bookmarkStart w:id="70" w:name="_Toc82615480"/>
      <w:r w:rsidRPr="0082242F">
        <w:rPr>
          <w:rFonts w:ascii="SimSun" w:hAnsi="SimSun"/>
          <w:caps/>
          <w:noProof/>
          <w:lang w:val="en-US"/>
        </w:rPr>
        <w:t>1. 界面介绍</w:t>
      </w:r>
      <w:bookmarkEnd w:id="62"/>
      <w:bookmarkEnd w:id="63"/>
      <w:bookmarkEnd w:id="64"/>
      <w:r w:rsidRPr="0082242F">
        <w:rPr>
          <w:rFonts w:ascii="SimSun" w:hAnsi="SimSun"/>
          <w:caps/>
          <w:noProof/>
          <w:lang w:val="en-US"/>
        </w:rPr>
        <w:t>Introduction of Interface</w:t>
      </w:r>
      <w:bookmarkEnd w:id="65"/>
      <w:bookmarkEnd w:id="66"/>
      <w:bookmarkEnd w:id="67"/>
      <w:bookmarkEnd w:id="68"/>
      <w:bookmarkEnd w:id="69"/>
      <w:bookmarkEnd w:id="70"/>
    </w:p>
    <w:p w:rsidR="00CD5309" w:rsidRDefault="00A226B2" w:rsidP="00A226B2">
      <w:pPr>
        <w:adjustRightInd w:val="0"/>
        <w:snapToGrid w:val="0"/>
        <w:spacing w:afterLines="50" w:after="120"/>
        <w:rPr>
          <w:rFonts w:ascii="SimSun" w:hAnsi="SimSun"/>
          <w:noProof/>
          <w:lang w:val="en-US"/>
        </w:rPr>
      </w:pPr>
      <w:r w:rsidRPr="0082242F">
        <w:rPr>
          <w:noProof/>
          <w:lang w:val="en-US"/>
        </w:rPr>
        <w:drawing>
          <wp:inline distT="0" distB="0" distL="0" distR="0">
            <wp:extent cx="5271135" cy="2801620"/>
            <wp:effectExtent l="0" t="0" r="571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b="5466"/>
                    <a:stretch>
                      <a:fillRect/>
                    </a:stretch>
                  </pic:blipFill>
                  <pic:spPr bwMode="auto">
                    <a:xfrm>
                      <a:off x="0" y="0"/>
                      <a:ext cx="5271135" cy="2801620"/>
                    </a:xfrm>
                    <a:prstGeom prst="rect">
                      <a:avLst/>
                    </a:prstGeom>
                    <a:noFill/>
                    <a:ln>
                      <a:noFill/>
                    </a:ln>
                  </pic:spPr>
                </pic:pic>
              </a:graphicData>
            </a:graphic>
          </wp:inline>
        </w:drawing>
      </w:r>
    </w:p>
    <w:p w:rsidR="00CD5309" w:rsidRDefault="00A226B2" w:rsidP="00A226B2">
      <w:pPr>
        <w:adjustRightInd w:val="0"/>
        <w:snapToGrid w:val="0"/>
        <w:spacing w:afterLines="50" w:after="120"/>
        <w:ind w:firstLineChars="200" w:firstLine="480"/>
        <w:rPr>
          <w:rFonts w:ascii="SimSun" w:hAnsi="SimSun"/>
          <w:noProof/>
          <w:sz w:val="24"/>
          <w:szCs w:val="24"/>
          <w:lang w:val="en-US"/>
        </w:rPr>
      </w:pPr>
      <w:r w:rsidRPr="0082242F">
        <w:rPr>
          <w:rFonts w:ascii="SimSun" w:hAnsi="SimSun"/>
          <w:noProof/>
          <w:sz w:val="24"/>
          <w:szCs w:val="24"/>
          <w:lang w:val="en-US"/>
        </w:rPr>
        <w:t>如上图所示，DUS测试数据分析系统包含7个固定格式表格，每个固定表格对应若干个分析方法，这些分析方法可以从DUS菜单下对应部分进行点击操作：</w:t>
      </w:r>
    </w:p>
    <w:p w:rsidR="00CD5309" w:rsidRDefault="00A226B2" w:rsidP="00A226B2">
      <w:pPr>
        <w:adjustRightInd w:val="0"/>
        <w:snapToGrid w:val="0"/>
        <w:spacing w:afterLines="50" w:after="120"/>
        <w:rPr>
          <w:rFonts w:ascii="SimSun" w:hAnsi="SimSun"/>
          <w:noProof/>
          <w:sz w:val="24"/>
          <w:szCs w:val="24"/>
          <w:lang w:val="en-US"/>
        </w:rPr>
      </w:pPr>
      <w:r w:rsidRPr="0082242F">
        <w:rPr>
          <w:rFonts w:ascii="SimSun" w:hAnsi="SimSun"/>
          <w:noProof/>
          <w:sz w:val="24"/>
          <w:szCs w:val="24"/>
          <w:lang w:val="en-US"/>
        </w:rPr>
        <w:t>Data Analysis System of DUS Test is compound of 7 fixed sheets and corresponding analysis methods as shown in the figure above. The guidelines and correspondence analysis methods are as follows:</w:t>
      </w:r>
    </w:p>
    <w:p w:rsidR="00CD5309" w:rsidRDefault="00A226B2" w:rsidP="00A226B2">
      <w:pPr>
        <w:adjustRightInd w:val="0"/>
        <w:snapToGrid w:val="0"/>
        <w:spacing w:afterLines="50" w:after="120"/>
        <w:rPr>
          <w:rFonts w:ascii="SimSun" w:hAnsi="SimSun"/>
          <w:noProof/>
          <w:sz w:val="24"/>
          <w:szCs w:val="24"/>
          <w:lang w:val="en-US"/>
        </w:rPr>
      </w:pPr>
      <w:r w:rsidRPr="0082242F">
        <w:rPr>
          <w:rFonts w:ascii="SimSun" w:hAnsi="SimSun"/>
          <w:noProof/>
          <w:sz w:val="24"/>
          <w:szCs w:val="24"/>
          <w:lang w:val="en-US"/>
        </w:rPr>
        <w:t>1）指南(TG)：存放与数据分析相关的指南性状、代码等参数。To store the parameters such as characteristics and Notes needed by data analysis. Make a separate TG sheet for each crop.</w:t>
      </w:r>
    </w:p>
    <w:p w:rsidR="00CD5309" w:rsidRDefault="00A226B2" w:rsidP="00A226B2">
      <w:pPr>
        <w:adjustRightInd w:val="0"/>
        <w:snapToGrid w:val="0"/>
        <w:spacing w:afterLines="50" w:after="120"/>
        <w:rPr>
          <w:rFonts w:ascii="SimSun" w:hAnsi="SimSun"/>
          <w:noProof/>
          <w:sz w:val="24"/>
          <w:szCs w:val="24"/>
          <w:lang w:val="en-US"/>
        </w:rPr>
      </w:pPr>
      <w:r w:rsidRPr="0082242F">
        <w:rPr>
          <w:rFonts w:ascii="SimSun" w:hAnsi="SimSun"/>
          <w:noProof/>
          <w:sz w:val="24"/>
          <w:szCs w:val="24"/>
          <w:lang w:val="en-US"/>
        </w:rPr>
        <w:t>——Calib检查指南实测均值是否大于标准均值的10%，如果大于则红色显示to check whether the measured value of standard variety is greater than 10% of the standard value of standard varieties. If it is greater than 10%, it will be displayed in red.</w:t>
      </w:r>
    </w:p>
    <w:p w:rsidR="00CD5309" w:rsidRDefault="00A226B2" w:rsidP="00A226B2">
      <w:pPr>
        <w:adjustRightInd w:val="0"/>
        <w:snapToGrid w:val="0"/>
        <w:spacing w:afterLines="50" w:after="120"/>
        <w:rPr>
          <w:rFonts w:ascii="SimSun" w:hAnsi="SimSun"/>
          <w:noProof/>
          <w:sz w:val="24"/>
          <w:szCs w:val="24"/>
          <w:lang w:val="en-US"/>
        </w:rPr>
      </w:pPr>
      <w:r w:rsidRPr="0082242F">
        <w:rPr>
          <w:rFonts w:ascii="SimSun" w:hAnsi="SimSun"/>
          <w:noProof/>
          <w:sz w:val="24"/>
          <w:szCs w:val="24"/>
          <w:lang w:val="en-US"/>
        </w:rPr>
        <w:t>——Renew用标准品种的标准均值和实测均值更新分级值及分级值索引to update grading value and grading value index with measured value and fixed value of standard varieties.</w:t>
      </w:r>
    </w:p>
    <w:p w:rsidR="00CD5309" w:rsidRDefault="00A226B2" w:rsidP="00A226B2">
      <w:pPr>
        <w:adjustRightInd w:val="0"/>
        <w:snapToGrid w:val="0"/>
        <w:spacing w:afterLines="50" w:after="120"/>
        <w:rPr>
          <w:rFonts w:ascii="SimSun" w:hAnsi="SimSun"/>
          <w:noProof/>
          <w:sz w:val="24"/>
          <w:szCs w:val="24"/>
          <w:lang w:val="en-US"/>
        </w:rPr>
      </w:pPr>
      <w:r w:rsidRPr="0082242F">
        <w:rPr>
          <w:rFonts w:ascii="SimSun" w:hAnsi="SimSun"/>
          <w:noProof/>
          <w:sz w:val="24"/>
          <w:szCs w:val="24"/>
          <w:lang w:val="en-US"/>
        </w:rPr>
        <w:t>2）数据(Data)：按性状横排格式记录原始值。To record data on the horizontal arrangement format of characteristics.</w:t>
      </w:r>
    </w:p>
    <w:p w:rsidR="00CD5309" w:rsidRDefault="00A226B2" w:rsidP="00A226B2">
      <w:pPr>
        <w:adjustRightInd w:val="0"/>
        <w:snapToGrid w:val="0"/>
        <w:spacing w:afterLines="50" w:after="120"/>
        <w:rPr>
          <w:rFonts w:ascii="SimSun" w:hAnsi="SimSun"/>
          <w:noProof/>
          <w:sz w:val="24"/>
          <w:szCs w:val="24"/>
          <w:lang w:val="en-US"/>
        </w:rPr>
      </w:pPr>
      <w:r w:rsidRPr="0082242F">
        <w:rPr>
          <w:rFonts w:ascii="SimSun" w:hAnsi="SimSun"/>
          <w:noProof/>
          <w:sz w:val="24"/>
          <w:szCs w:val="24"/>
          <w:lang w:val="en-US"/>
        </w:rPr>
        <w:t>——Valid检查横排数据是否符合指南中数据类型、最小值、最大值的设置，异常值红色显示。To check whether the horizontal data conforms to the data type, minimum value and maximum value settings in the TG, and the abnormal value is displayed in red.</w:t>
      </w:r>
    </w:p>
    <w:p w:rsidR="00CD5309" w:rsidRDefault="00A226B2" w:rsidP="00A226B2">
      <w:pPr>
        <w:adjustRightInd w:val="0"/>
        <w:snapToGrid w:val="0"/>
        <w:spacing w:afterLines="50" w:after="120"/>
        <w:rPr>
          <w:rFonts w:ascii="SimSun" w:hAnsi="SimSun"/>
          <w:noProof/>
          <w:sz w:val="24"/>
          <w:szCs w:val="24"/>
          <w:lang w:val="en-US"/>
        </w:rPr>
      </w:pPr>
      <w:r w:rsidRPr="0082242F">
        <w:rPr>
          <w:rFonts w:ascii="SimSun" w:hAnsi="SimSun"/>
          <w:noProof/>
          <w:sz w:val="24"/>
          <w:szCs w:val="24"/>
          <w:lang w:val="en-US"/>
        </w:rPr>
        <w:t>——BxPlt柱线法检验异常值to test outliers by Boxplot method.</w:t>
      </w:r>
    </w:p>
    <w:p w:rsidR="00CD5309" w:rsidRDefault="00A226B2" w:rsidP="00A226B2">
      <w:pPr>
        <w:adjustRightInd w:val="0"/>
        <w:snapToGrid w:val="0"/>
        <w:spacing w:afterLines="50" w:after="120"/>
        <w:rPr>
          <w:rFonts w:ascii="SimSun" w:hAnsi="SimSun"/>
          <w:noProof/>
          <w:sz w:val="24"/>
          <w:szCs w:val="24"/>
          <w:lang w:val="en-US"/>
        </w:rPr>
      </w:pPr>
      <w:r w:rsidRPr="0082242F">
        <w:rPr>
          <w:rFonts w:ascii="SimSun" w:hAnsi="SimSun"/>
          <w:noProof/>
          <w:sz w:val="24"/>
          <w:szCs w:val="24"/>
          <w:lang w:val="en-US"/>
        </w:rPr>
        <w:t>——StDev标准法检验异常值to test outliers by 3 times standard deviation.</w:t>
      </w:r>
    </w:p>
    <w:p w:rsidR="00CD5309" w:rsidRDefault="00A226B2" w:rsidP="00A226B2">
      <w:pPr>
        <w:adjustRightInd w:val="0"/>
        <w:snapToGrid w:val="0"/>
        <w:spacing w:afterLines="50" w:after="120"/>
        <w:rPr>
          <w:rFonts w:ascii="SimSun" w:hAnsi="SimSun"/>
          <w:noProof/>
          <w:sz w:val="24"/>
          <w:szCs w:val="24"/>
          <w:lang w:val="en-US"/>
        </w:rPr>
      </w:pPr>
      <w:r w:rsidRPr="0082242F">
        <w:rPr>
          <w:rFonts w:ascii="SimSun" w:hAnsi="SimSun"/>
          <w:noProof/>
          <w:sz w:val="24"/>
          <w:szCs w:val="24"/>
          <w:lang w:val="en-US"/>
        </w:rPr>
        <w:t>——Mean取前后值得平均值代替异常值单元格to replace the outlier cell with the average of the values before and after.</w:t>
      </w:r>
    </w:p>
    <w:p w:rsidR="00CD5309" w:rsidRDefault="00A226B2" w:rsidP="00A226B2">
      <w:pPr>
        <w:adjustRightInd w:val="0"/>
        <w:snapToGrid w:val="0"/>
        <w:spacing w:afterLines="50" w:after="120"/>
        <w:rPr>
          <w:rFonts w:ascii="SimSun" w:hAnsi="SimSun"/>
          <w:noProof/>
          <w:sz w:val="24"/>
          <w:szCs w:val="24"/>
          <w:lang w:val="en-US"/>
        </w:rPr>
      </w:pPr>
      <w:r w:rsidRPr="0082242F">
        <w:rPr>
          <w:rFonts w:ascii="SimSun" w:hAnsi="SimSun"/>
          <w:noProof/>
          <w:sz w:val="24"/>
          <w:szCs w:val="24"/>
          <w:lang w:val="en-US"/>
        </w:rPr>
        <w:t>——HtoV横排数据转竖排to transfer data from horizontal format to vertical format.</w:t>
      </w:r>
    </w:p>
    <w:p w:rsidR="00CD5309" w:rsidRDefault="00A226B2" w:rsidP="00A226B2">
      <w:pPr>
        <w:adjustRightInd w:val="0"/>
        <w:snapToGrid w:val="0"/>
        <w:spacing w:afterLines="50" w:after="120"/>
        <w:rPr>
          <w:rFonts w:ascii="SimSun" w:hAnsi="SimSun"/>
          <w:noProof/>
          <w:sz w:val="24"/>
          <w:szCs w:val="24"/>
          <w:lang w:val="en-US"/>
        </w:rPr>
      </w:pPr>
      <w:r w:rsidRPr="0082242F">
        <w:rPr>
          <w:rFonts w:ascii="SimSun" w:hAnsi="SimSun"/>
          <w:noProof/>
          <w:sz w:val="24"/>
          <w:szCs w:val="24"/>
          <w:lang w:val="en-US"/>
        </w:rPr>
        <w:t>——DatatoNt将原始数据转成代码to transfer raw data to notes.</w:t>
      </w:r>
    </w:p>
    <w:p w:rsidR="00CD5309" w:rsidRDefault="00A226B2" w:rsidP="00A226B2">
      <w:pPr>
        <w:adjustRightInd w:val="0"/>
        <w:snapToGrid w:val="0"/>
        <w:spacing w:afterLines="50" w:after="120"/>
        <w:rPr>
          <w:rFonts w:ascii="SimSun" w:hAnsi="SimSun"/>
          <w:noProof/>
          <w:sz w:val="24"/>
          <w:szCs w:val="24"/>
          <w:lang w:val="en-US"/>
        </w:rPr>
      </w:pPr>
      <w:r w:rsidRPr="0082242F">
        <w:rPr>
          <w:rFonts w:ascii="SimSun" w:hAnsi="SimSun"/>
          <w:noProof/>
          <w:sz w:val="24"/>
          <w:szCs w:val="24"/>
          <w:lang w:val="en-US"/>
        </w:rPr>
        <w:t>——DatatoRLVR将数据表中MS性状数据提取到跨年表中用于相对方差法、数量性状频率分布、最小显著差、t检验分析。to extract MS data from data sheet to the COY sheet for analysis of RLVR, QnFrDis, LSD, t test.</w:t>
      </w:r>
    </w:p>
    <w:p w:rsidR="00CD5309" w:rsidRDefault="00A226B2" w:rsidP="00A226B2">
      <w:pPr>
        <w:adjustRightInd w:val="0"/>
        <w:snapToGrid w:val="0"/>
        <w:spacing w:afterLines="50" w:after="120"/>
        <w:rPr>
          <w:rFonts w:ascii="SimSun" w:hAnsi="SimSun"/>
          <w:noProof/>
          <w:sz w:val="24"/>
          <w:szCs w:val="24"/>
          <w:lang w:val="en-US"/>
        </w:rPr>
      </w:pPr>
      <w:r w:rsidRPr="0082242F">
        <w:rPr>
          <w:rFonts w:ascii="SimSun" w:hAnsi="SimSun"/>
          <w:noProof/>
          <w:sz w:val="24"/>
          <w:szCs w:val="24"/>
          <w:lang w:val="en-US"/>
        </w:rPr>
        <w:t>——DatatoCOYD将数据表中MS性状数据提取到跨年表中用于COYD分析to extract MS data to COY sheet for analysis of COYD.</w:t>
      </w:r>
    </w:p>
    <w:p w:rsidR="00CD5309" w:rsidRDefault="00A226B2" w:rsidP="00A226B2">
      <w:pPr>
        <w:adjustRightInd w:val="0"/>
        <w:snapToGrid w:val="0"/>
        <w:spacing w:afterLines="50" w:after="120"/>
        <w:rPr>
          <w:rFonts w:ascii="SimSun" w:hAnsi="SimSun"/>
          <w:noProof/>
          <w:sz w:val="24"/>
          <w:szCs w:val="24"/>
          <w:lang w:val="en-US"/>
        </w:rPr>
      </w:pPr>
      <w:r w:rsidRPr="0082242F">
        <w:rPr>
          <w:rFonts w:ascii="SimSun" w:hAnsi="SimSun"/>
          <w:noProof/>
          <w:sz w:val="24"/>
          <w:szCs w:val="24"/>
          <w:lang w:val="en-US"/>
        </w:rPr>
        <w:t>——DatatoCOYU将数据表中MS性状数据提取到跨年表中用于COYU分析to extract MS data to COY sheet for analysis of COYU.</w:t>
      </w:r>
    </w:p>
    <w:p w:rsidR="00CD5309" w:rsidRDefault="00A226B2" w:rsidP="00A226B2">
      <w:pPr>
        <w:adjustRightInd w:val="0"/>
        <w:snapToGrid w:val="0"/>
        <w:spacing w:afterLines="50" w:after="120"/>
        <w:rPr>
          <w:rFonts w:ascii="SimSun" w:hAnsi="SimSun"/>
          <w:noProof/>
          <w:sz w:val="24"/>
          <w:szCs w:val="24"/>
          <w:lang w:val="en-US"/>
        </w:rPr>
      </w:pPr>
      <w:r w:rsidRPr="0082242F">
        <w:rPr>
          <w:rFonts w:ascii="SimSun" w:hAnsi="SimSun"/>
          <w:noProof/>
          <w:sz w:val="24"/>
          <w:szCs w:val="24"/>
          <w:lang w:val="en-US"/>
        </w:rPr>
        <w:t>——DatatoCHI将数据表中VS性状数据提取到跨年表中用于卡方分析和费氏精确检验。to extract VS data to COY sheet for analysis of CHI test and FExact test.</w:t>
      </w:r>
    </w:p>
    <w:p w:rsidR="00CD5309" w:rsidRDefault="00A226B2" w:rsidP="00A226B2">
      <w:pPr>
        <w:adjustRightInd w:val="0"/>
        <w:snapToGrid w:val="0"/>
        <w:spacing w:afterLines="50" w:after="120"/>
        <w:rPr>
          <w:rFonts w:ascii="SimSun" w:hAnsi="SimSun"/>
          <w:noProof/>
          <w:sz w:val="24"/>
          <w:szCs w:val="24"/>
          <w:lang w:val="en-US"/>
        </w:rPr>
      </w:pPr>
      <w:r w:rsidRPr="0082242F">
        <w:rPr>
          <w:rFonts w:ascii="SimSun" w:hAnsi="SimSun"/>
          <w:noProof/>
          <w:sz w:val="24"/>
          <w:szCs w:val="24"/>
          <w:lang w:val="en-US"/>
        </w:rPr>
        <w:t>——DatatoMean将数据表中各性状重复数据求平均提取到跨年表中。to calculate mean of replicate data of each characteristics to COY sheet.</w:t>
      </w:r>
    </w:p>
    <w:p w:rsidR="00CD5309" w:rsidRDefault="00A226B2" w:rsidP="00A226B2">
      <w:pPr>
        <w:adjustRightInd w:val="0"/>
        <w:snapToGrid w:val="0"/>
        <w:spacing w:afterLines="50" w:after="120"/>
        <w:rPr>
          <w:rFonts w:ascii="SimSun" w:hAnsi="SimSun"/>
          <w:noProof/>
          <w:sz w:val="24"/>
          <w:szCs w:val="24"/>
          <w:lang w:val="en-US"/>
        </w:rPr>
      </w:pPr>
      <w:r w:rsidRPr="0082242F">
        <w:rPr>
          <w:rFonts w:ascii="SimSun" w:hAnsi="SimSun"/>
          <w:noProof/>
          <w:sz w:val="24"/>
          <w:szCs w:val="24"/>
          <w:lang w:val="en-US"/>
        </w:rPr>
        <w:t>——DatatoMerge将数据表中各性状重复数据求合并到一个单元格里提取到跨年表中。to merge replicate data of MS or VS characteristics into one cell.</w:t>
      </w:r>
    </w:p>
    <w:p w:rsidR="00CD5309" w:rsidRDefault="00A226B2" w:rsidP="00A226B2">
      <w:pPr>
        <w:adjustRightInd w:val="0"/>
        <w:snapToGrid w:val="0"/>
        <w:spacing w:afterLines="50" w:after="120"/>
        <w:rPr>
          <w:rFonts w:ascii="SimSun" w:hAnsi="SimSun"/>
          <w:noProof/>
          <w:sz w:val="24"/>
          <w:szCs w:val="24"/>
          <w:lang w:val="en-US"/>
        </w:rPr>
      </w:pPr>
      <w:r w:rsidRPr="0082242F">
        <w:rPr>
          <w:rFonts w:ascii="SimSun" w:hAnsi="SimSun"/>
          <w:noProof/>
          <w:sz w:val="24"/>
          <w:szCs w:val="24"/>
          <w:lang w:val="en-US"/>
        </w:rPr>
        <w:t>3）处理(Process)：待测、品种、试验三列保持不变，MS性状原始值处理成平均值、标准差和样本数格式，VS性状原始值处理成众数、异型株数、总株数。to remain three columns of iscandidate, variety and trial. To calculate mean, Stdev, number of samples for MS characteristics and mode, number of offtypes, number of samples for VS characteristics.</w:t>
      </w:r>
    </w:p>
    <w:p w:rsidR="00CD5309" w:rsidRDefault="00A226B2" w:rsidP="00A226B2">
      <w:pPr>
        <w:adjustRightInd w:val="0"/>
        <w:snapToGrid w:val="0"/>
        <w:spacing w:afterLines="50" w:after="120"/>
        <w:rPr>
          <w:rFonts w:ascii="SimSun" w:hAnsi="SimSun"/>
          <w:noProof/>
          <w:sz w:val="24"/>
          <w:szCs w:val="24"/>
          <w:lang w:val="en-US"/>
        </w:rPr>
      </w:pPr>
      <w:r w:rsidRPr="0082242F">
        <w:rPr>
          <w:rFonts w:ascii="SimSun" w:hAnsi="SimSun"/>
          <w:noProof/>
          <w:sz w:val="24"/>
          <w:szCs w:val="24"/>
          <w:lang w:val="en-US"/>
        </w:rPr>
        <w:t>——VtoH数据竖排转数据横排to transfer data from vertical format to horizontal format.</w:t>
      </w:r>
    </w:p>
    <w:p w:rsidR="00CD5309" w:rsidRDefault="00A226B2" w:rsidP="00A226B2">
      <w:pPr>
        <w:adjustRightInd w:val="0"/>
        <w:snapToGrid w:val="0"/>
        <w:spacing w:afterLines="50" w:after="120"/>
        <w:rPr>
          <w:rFonts w:ascii="SimSun" w:hAnsi="SimSun"/>
          <w:noProof/>
          <w:sz w:val="24"/>
          <w:szCs w:val="24"/>
          <w:lang w:val="en-US"/>
        </w:rPr>
      </w:pPr>
      <w:r w:rsidRPr="0082242F">
        <w:rPr>
          <w:rFonts w:ascii="SimSun" w:hAnsi="SimSun"/>
          <w:noProof/>
          <w:sz w:val="24"/>
          <w:szCs w:val="24"/>
          <w:lang w:val="en-US"/>
        </w:rPr>
        <w:t>4）跨年(COY)：待测、品种列保持不变，其他数据按年份横排便于比较。to remain three columns of iscandidate and variety. Other data are displayed by trials.</w:t>
      </w:r>
    </w:p>
    <w:p w:rsidR="00CD5309" w:rsidRDefault="00A226B2" w:rsidP="00A226B2">
      <w:pPr>
        <w:adjustRightInd w:val="0"/>
        <w:snapToGrid w:val="0"/>
        <w:spacing w:afterLines="50" w:after="120"/>
        <w:rPr>
          <w:rFonts w:ascii="SimSun" w:hAnsi="SimSun"/>
          <w:noProof/>
          <w:sz w:val="24"/>
          <w:szCs w:val="24"/>
          <w:lang w:val="en-US"/>
        </w:rPr>
      </w:pPr>
      <w:r w:rsidRPr="0082242F">
        <w:rPr>
          <w:rFonts w:ascii="SimSun" w:hAnsi="SimSun"/>
          <w:noProof/>
          <w:sz w:val="24"/>
          <w:szCs w:val="24"/>
          <w:lang w:val="en-US"/>
        </w:rPr>
        <w:t>——QnFrDis对MS性状原始数据进行频率分布分析。To analyze frequency distribution for original data of MS characteristics.</w:t>
      </w:r>
    </w:p>
    <w:p w:rsidR="00CD5309" w:rsidRDefault="00A226B2" w:rsidP="00A226B2">
      <w:pPr>
        <w:adjustRightInd w:val="0"/>
        <w:snapToGrid w:val="0"/>
        <w:spacing w:afterLines="50" w:after="120"/>
        <w:rPr>
          <w:rFonts w:ascii="SimSun" w:hAnsi="SimSun"/>
          <w:noProof/>
          <w:sz w:val="24"/>
          <w:szCs w:val="24"/>
          <w:lang w:val="en-US"/>
        </w:rPr>
      </w:pPr>
      <w:r w:rsidRPr="0082242F">
        <w:rPr>
          <w:rFonts w:ascii="SimSun" w:hAnsi="SimSun"/>
          <w:noProof/>
          <w:sz w:val="24"/>
          <w:szCs w:val="24"/>
          <w:lang w:val="en-US"/>
        </w:rPr>
        <w:t>——QLFrDis对性状代码进行频率分布分析。To analyze frequency distribution for notes of each characteristics.</w:t>
      </w:r>
    </w:p>
    <w:p w:rsidR="00CD5309" w:rsidRDefault="00A226B2" w:rsidP="00A226B2">
      <w:pPr>
        <w:adjustRightInd w:val="0"/>
        <w:snapToGrid w:val="0"/>
        <w:spacing w:afterLines="50" w:after="120"/>
        <w:rPr>
          <w:rFonts w:ascii="SimSun" w:hAnsi="SimSun"/>
          <w:noProof/>
          <w:sz w:val="24"/>
          <w:szCs w:val="24"/>
          <w:lang w:val="en-US"/>
        </w:rPr>
      </w:pPr>
      <w:r w:rsidRPr="0082242F">
        <w:rPr>
          <w:rFonts w:ascii="SimSun" w:hAnsi="SimSun"/>
          <w:noProof/>
          <w:sz w:val="24"/>
          <w:szCs w:val="24"/>
          <w:lang w:val="en-US"/>
        </w:rPr>
        <w:t>——COYtoTG提取标准品种实测值到指南。To copy trial mean value of standard varieties from COY sheet to TG sheet.</w:t>
      </w:r>
    </w:p>
    <w:p w:rsidR="00CD5309" w:rsidRDefault="00A226B2" w:rsidP="00A226B2">
      <w:pPr>
        <w:adjustRightInd w:val="0"/>
        <w:snapToGrid w:val="0"/>
        <w:spacing w:afterLines="50" w:after="120"/>
        <w:rPr>
          <w:rFonts w:ascii="SimSun" w:hAnsi="SimSun"/>
          <w:noProof/>
          <w:sz w:val="24"/>
          <w:szCs w:val="24"/>
          <w:lang w:val="en-US"/>
        </w:rPr>
      </w:pPr>
      <w:r w:rsidRPr="0082242F">
        <w:rPr>
          <w:rFonts w:ascii="SimSun" w:hAnsi="SimSun"/>
          <w:noProof/>
          <w:sz w:val="24"/>
          <w:szCs w:val="24"/>
          <w:lang w:val="en-US"/>
        </w:rPr>
        <w:t xml:space="preserve">——COYtoCK 将跨年表中综合代码复制到品种表中。To copy notes from COY sheet to CK sheet. </w:t>
      </w:r>
    </w:p>
    <w:p w:rsidR="00CD5309" w:rsidRDefault="00A226B2" w:rsidP="00A226B2">
      <w:pPr>
        <w:adjustRightInd w:val="0"/>
        <w:snapToGrid w:val="0"/>
        <w:spacing w:afterLines="50" w:after="120"/>
        <w:rPr>
          <w:rFonts w:ascii="SimSun" w:hAnsi="SimSun"/>
          <w:noProof/>
          <w:sz w:val="24"/>
          <w:szCs w:val="24"/>
          <w:lang w:val="en-US"/>
        </w:rPr>
      </w:pPr>
      <w:r w:rsidRPr="0082242F">
        <w:rPr>
          <w:rFonts w:ascii="SimSun" w:hAnsi="SimSun"/>
          <w:noProof/>
          <w:sz w:val="24"/>
          <w:szCs w:val="24"/>
          <w:lang w:val="en-US"/>
        </w:rPr>
        <w:t>——CKNT从品种表中代码复制到跨年表中的已知代码单元格。To copy notes from CK sheet to CK note cells of COY sheet.</w:t>
      </w:r>
    </w:p>
    <w:p w:rsidR="00CD5309" w:rsidRDefault="00A226B2" w:rsidP="00A226B2">
      <w:pPr>
        <w:adjustRightInd w:val="0"/>
        <w:snapToGrid w:val="0"/>
        <w:spacing w:afterLines="50" w:after="120"/>
        <w:rPr>
          <w:rFonts w:ascii="SimSun" w:hAnsi="SimSun"/>
          <w:noProof/>
          <w:sz w:val="24"/>
          <w:szCs w:val="24"/>
          <w:lang w:val="en-US"/>
        </w:rPr>
      </w:pPr>
      <w:r w:rsidRPr="0082242F">
        <w:rPr>
          <w:rFonts w:ascii="SimSun" w:hAnsi="SimSun"/>
          <w:noProof/>
          <w:sz w:val="24"/>
          <w:szCs w:val="24"/>
          <w:lang w:val="en-US"/>
        </w:rPr>
        <w:t>——RENT依据平均值和已知代码计算回归代码。To calculate recessional notes by averages and CK notes in COY sheet.</w:t>
      </w:r>
    </w:p>
    <w:p w:rsidR="00CD5309" w:rsidRDefault="00A226B2" w:rsidP="00A226B2">
      <w:pPr>
        <w:adjustRightInd w:val="0"/>
        <w:snapToGrid w:val="0"/>
        <w:spacing w:afterLines="50" w:after="120"/>
        <w:rPr>
          <w:rFonts w:ascii="SimSun" w:hAnsi="SimSun"/>
          <w:noProof/>
          <w:sz w:val="24"/>
          <w:szCs w:val="24"/>
          <w:lang w:val="en-US"/>
        </w:rPr>
      </w:pPr>
      <w:r w:rsidRPr="0082242F">
        <w:rPr>
          <w:rFonts w:ascii="SimSun" w:hAnsi="SimSun"/>
          <w:noProof/>
          <w:sz w:val="24"/>
          <w:szCs w:val="24"/>
          <w:lang w:val="en-US"/>
        </w:rPr>
        <w:t>——STNT依据指南表中分级值计算区间代码。To calculate grading notes by grading value of TG sheet.</w:t>
      </w:r>
    </w:p>
    <w:p w:rsidR="00CD5309" w:rsidRDefault="00A226B2" w:rsidP="00A226B2">
      <w:pPr>
        <w:adjustRightInd w:val="0"/>
        <w:snapToGrid w:val="0"/>
        <w:spacing w:afterLines="50" w:after="120"/>
        <w:rPr>
          <w:rFonts w:ascii="SimSun" w:hAnsi="SimSun"/>
          <w:noProof/>
          <w:sz w:val="24"/>
          <w:szCs w:val="24"/>
          <w:lang w:val="en-US"/>
        </w:rPr>
      </w:pPr>
      <w:r w:rsidRPr="0082242F">
        <w:rPr>
          <w:rFonts w:ascii="SimSun" w:hAnsi="SimSun"/>
          <w:noProof/>
          <w:sz w:val="24"/>
          <w:szCs w:val="24"/>
          <w:lang w:val="en-US"/>
        </w:rPr>
        <w:t>——OffTp 用异型株法分析VS性状的一致性。To assess uniformity of VS characteristics by off-type method.</w:t>
      </w:r>
    </w:p>
    <w:p w:rsidR="00CD5309" w:rsidRDefault="00A226B2" w:rsidP="00A226B2">
      <w:pPr>
        <w:adjustRightInd w:val="0"/>
        <w:snapToGrid w:val="0"/>
        <w:spacing w:afterLines="50" w:after="120"/>
        <w:rPr>
          <w:rFonts w:ascii="SimSun" w:hAnsi="SimSun"/>
          <w:noProof/>
          <w:sz w:val="24"/>
          <w:szCs w:val="24"/>
          <w:lang w:val="en-US"/>
        </w:rPr>
      </w:pPr>
      <w:r w:rsidRPr="0082242F">
        <w:rPr>
          <w:rFonts w:ascii="SimSun" w:hAnsi="SimSun"/>
          <w:noProof/>
          <w:sz w:val="24"/>
          <w:szCs w:val="24"/>
          <w:lang w:val="en-US"/>
        </w:rPr>
        <w:t>——RLVR用相对方差法分析MS性状的一致性。To assess uniformity of MS characteristics by relative variance method.</w:t>
      </w:r>
    </w:p>
    <w:p w:rsidR="00CD5309" w:rsidRDefault="00A226B2" w:rsidP="00A226B2">
      <w:pPr>
        <w:adjustRightInd w:val="0"/>
        <w:snapToGrid w:val="0"/>
        <w:spacing w:afterLines="50" w:after="120"/>
        <w:rPr>
          <w:rFonts w:ascii="SimSun" w:hAnsi="SimSun"/>
          <w:noProof/>
          <w:sz w:val="24"/>
          <w:szCs w:val="24"/>
          <w:lang w:val="en-US"/>
        </w:rPr>
      </w:pPr>
      <w:r w:rsidRPr="0082242F">
        <w:rPr>
          <w:rFonts w:ascii="SimSun" w:hAnsi="SimSun"/>
          <w:noProof/>
          <w:sz w:val="24"/>
          <w:szCs w:val="24"/>
          <w:lang w:val="en-US"/>
        </w:rPr>
        <w:t>——COYU 用COYU方法评估MS性状的一致性。To assess uniformity of MS characteristics by COYU method.</w:t>
      </w:r>
    </w:p>
    <w:p w:rsidR="00CD5309" w:rsidRDefault="00A226B2" w:rsidP="00A226B2">
      <w:pPr>
        <w:adjustRightInd w:val="0"/>
        <w:snapToGrid w:val="0"/>
        <w:spacing w:afterLines="50" w:after="120"/>
        <w:rPr>
          <w:rFonts w:ascii="SimSun" w:hAnsi="SimSun"/>
          <w:noProof/>
          <w:sz w:val="24"/>
          <w:szCs w:val="24"/>
          <w:lang w:val="en-US"/>
        </w:rPr>
      </w:pPr>
      <w:r w:rsidRPr="0082242F">
        <w:rPr>
          <w:rFonts w:ascii="SimSun" w:hAnsi="SimSun"/>
          <w:noProof/>
          <w:sz w:val="24"/>
          <w:szCs w:val="24"/>
          <w:lang w:val="en-US"/>
        </w:rPr>
        <w:t>——COYD用COYD方法评估MS性状的特异性（单试验等同于LSD分析）。To assess Distinctness of MS characteristics by COYD method (equal to LSD while one trial data).</w:t>
      </w:r>
    </w:p>
    <w:p w:rsidR="00CD5309" w:rsidRDefault="00A226B2" w:rsidP="00A226B2">
      <w:pPr>
        <w:adjustRightInd w:val="0"/>
        <w:snapToGrid w:val="0"/>
        <w:spacing w:afterLines="50" w:after="120"/>
        <w:rPr>
          <w:rFonts w:ascii="SimSun" w:hAnsi="SimSun"/>
          <w:noProof/>
          <w:sz w:val="24"/>
          <w:szCs w:val="24"/>
          <w:lang w:val="en-US"/>
        </w:rPr>
      </w:pPr>
      <w:r w:rsidRPr="0082242F">
        <w:rPr>
          <w:rFonts w:ascii="SimSun" w:hAnsi="SimSun"/>
          <w:noProof/>
          <w:sz w:val="24"/>
          <w:szCs w:val="24"/>
          <w:lang w:val="en-US"/>
        </w:rPr>
        <w:t>——TTest 用t检验方法评估MS性状的特异性。To assess Distinctness of MS characteristics by t test method.</w:t>
      </w:r>
    </w:p>
    <w:p w:rsidR="00CD5309" w:rsidRDefault="00A226B2" w:rsidP="00A226B2">
      <w:pPr>
        <w:adjustRightInd w:val="0"/>
        <w:snapToGrid w:val="0"/>
        <w:spacing w:afterLines="50" w:after="120"/>
        <w:rPr>
          <w:rFonts w:ascii="SimSun" w:hAnsi="SimSun"/>
          <w:noProof/>
          <w:sz w:val="24"/>
          <w:szCs w:val="24"/>
          <w:lang w:val="en-US"/>
        </w:rPr>
      </w:pPr>
      <w:r w:rsidRPr="0082242F">
        <w:rPr>
          <w:rFonts w:ascii="SimSun" w:hAnsi="SimSun"/>
          <w:noProof/>
          <w:sz w:val="24"/>
          <w:szCs w:val="24"/>
          <w:lang w:val="en-US"/>
        </w:rPr>
        <w:t>——ChiSq用皮尔逊卡方检验法评估VS性状的特异性（两种以上表达状态）。To assess Distinctness of VS characteristics by Person Chi Square method.</w:t>
      </w:r>
    </w:p>
    <w:p w:rsidR="00CD5309" w:rsidRDefault="00A226B2" w:rsidP="00A226B2">
      <w:pPr>
        <w:adjustRightInd w:val="0"/>
        <w:snapToGrid w:val="0"/>
        <w:spacing w:afterLines="50" w:after="120"/>
        <w:rPr>
          <w:rFonts w:ascii="SimSun" w:hAnsi="SimSun"/>
          <w:noProof/>
          <w:sz w:val="24"/>
          <w:szCs w:val="24"/>
          <w:lang w:val="en-US"/>
        </w:rPr>
      </w:pPr>
      <w:r w:rsidRPr="0082242F">
        <w:rPr>
          <w:rFonts w:ascii="SimSun" w:hAnsi="SimSun"/>
          <w:noProof/>
          <w:sz w:val="24"/>
          <w:szCs w:val="24"/>
          <w:lang w:val="en-US"/>
        </w:rPr>
        <w:t>——FExact代码型数据的费舍尔精确检验（两种表达状态）。Fisher's exact test for note data (two expression states).</w:t>
      </w:r>
    </w:p>
    <w:p w:rsidR="00CD5309" w:rsidRDefault="00A226B2" w:rsidP="00A226B2">
      <w:pPr>
        <w:adjustRightInd w:val="0"/>
        <w:snapToGrid w:val="0"/>
        <w:spacing w:afterLines="50" w:after="120"/>
        <w:rPr>
          <w:rFonts w:ascii="SimSun" w:hAnsi="SimSun"/>
          <w:noProof/>
          <w:sz w:val="24"/>
          <w:szCs w:val="24"/>
          <w:lang w:val="en-US"/>
        </w:rPr>
      </w:pPr>
      <w:r w:rsidRPr="0082242F">
        <w:rPr>
          <w:rFonts w:ascii="SimSun" w:hAnsi="SimSun"/>
          <w:noProof/>
          <w:sz w:val="24"/>
          <w:szCs w:val="24"/>
          <w:lang w:val="en-US"/>
        </w:rPr>
        <w:t>——ComPhotos打开窗体显示相应照片进行核查和比较。Extract corresponding photos in form for checking and comparing.</w:t>
      </w:r>
    </w:p>
    <w:p w:rsidR="00CD5309" w:rsidRDefault="00A226B2" w:rsidP="00A226B2">
      <w:pPr>
        <w:adjustRightInd w:val="0"/>
        <w:snapToGrid w:val="0"/>
        <w:spacing w:afterLines="50" w:after="120"/>
        <w:rPr>
          <w:rFonts w:ascii="SimSun" w:hAnsi="SimSun"/>
          <w:noProof/>
          <w:sz w:val="24"/>
          <w:szCs w:val="24"/>
          <w:lang w:val="en-US"/>
        </w:rPr>
      </w:pPr>
      <w:r w:rsidRPr="0082242F">
        <w:rPr>
          <w:rFonts w:ascii="SimSun" w:hAnsi="SimSun"/>
          <w:noProof/>
          <w:sz w:val="24"/>
          <w:szCs w:val="24"/>
          <w:lang w:val="en-US"/>
        </w:rPr>
        <w:t>——ShowPhoto在单元格中直接显示相应照片进行核查和比较。Extract corresponding photo in cell for checking and comparing.</w:t>
      </w:r>
    </w:p>
    <w:p w:rsidR="00CD5309" w:rsidRDefault="00A226B2" w:rsidP="00A226B2">
      <w:pPr>
        <w:adjustRightInd w:val="0"/>
        <w:snapToGrid w:val="0"/>
        <w:spacing w:afterLines="50" w:after="120"/>
        <w:rPr>
          <w:rFonts w:ascii="SimSun" w:hAnsi="SimSun"/>
          <w:noProof/>
          <w:sz w:val="24"/>
          <w:szCs w:val="24"/>
          <w:lang w:val="en-US"/>
        </w:rPr>
      </w:pPr>
      <w:r w:rsidRPr="0082242F">
        <w:rPr>
          <w:rFonts w:ascii="SimSun" w:hAnsi="SimSun"/>
          <w:noProof/>
          <w:sz w:val="24"/>
          <w:szCs w:val="24"/>
          <w:lang w:val="en-US"/>
        </w:rPr>
        <w:t>5）品种(CK)：待测和品种列保持不变，性状横排显示代码。Remain columns of</w:t>
      </w:r>
      <w:r w:rsidR="004159E3" w:rsidRPr="0082242F">
        <w:rPr>
          <w:rFonts w:ascii="SimSun" w:hAnsi="SimSun"/>
          <w:noProof/>
          <w:sz w:val="24"/>
          <w:szCs w:val="24"/>
          <w:lang w:val="en-US"/>
        </w:rPr>
        <w:t xml:space="preserve"> </w:t>
      </w:r>
      <w:r w:rsidRPr="0082242F">
        <w:rPr>
          <w:rFonts w:ascii="SimSun" w:hAnsi="SimSun"/>
          <w:noProof/>
          <w:sz w:val="24"/>
          <w:szCs w:val="24"/>
          <w:lang w:val="en-US"/>
        </w:rPr>
        <w:t>iscandidate and variety. Note of each characteristics shows on horizontal arrangement.</w:t>
      </w:r>
    </w:p>
    <w:p w:rsidR="00CD5309" w:rsidRDefault="00A226B2" w:rsidP="00A226B2">
      <w:pPr>
        <w:adjustRightInd w:val="0"/>
        <w:snapToGrid w:val="0"/>
        <w:spacing w:afterLines="50" w:after="120"/>
        <w:rPr>
          <w:rFonts w:ascii="SimSun" w:hAnsi="SimSun"/>
          <w:noProof/>
          <w:sz w:val="24"/>
          <w:szCs w:val="24"/>
          <w:lang w:val="en-US"/>
        </w:rPr>
      </w:pPr>
      <w:r w:rsidRPr="0082242F">
        <w:rPr>
          <w:rFonts w:ascii="SimSun" w:hAnsi="SimSun"/>
          <w:noProof/>
          <w:sz w:val="24"/>
          <w:szCs w:val="24"/>
          <w:lang w:val="en-US"/>
        </w:rPr>
        <w:t>——Group根据指南表中分组性状设置对品种进行分组排序。To group and sort the varieties according to the group characteristics setting in TG sheet.</w:t>
      </w:r>
    </w:p>
    <w:p w:rsidR="00CD5309" w:rsidRDefault="00A226B2" w:rsidP="00A226B2">
      <w:pPr>
        <w:adjustRightInd w:val="0"/>
        <w:snapToGrid w:val="0"/>
        <w:spacing w:afterLines="50" w:after="120"/>
        <w:rPr>
          <w:rFonts w:ascii="SimSun" w:hAnsi="SimSun"/>
          <w:noProof/>
          <w:sz w:val="24"/>
          <w:szCs w:val="24"/>
          <w:lang w:val="en-US"/>
        </w:rPr>
      </w:pPr>
      <w:r w:rsidRPr="0082242F">
        <w:rPr>
          <w:rFonts w:ascii="SimSun" w:hAnsi="SimSun"/>
          <w:noProof/>
          <w:sz w:val="24"/>
          <w:szCs w:val="24"/>
          <w:lang w:val="en-US"/>
        </w:rPr>
        <w:t>——Different计算品种间有差异性状个数。To calculate the number of different characteristics among varieties.</w:t>
      </w:r>
    </w:p>
    <w:p w:rsidR="00CD5309" w:rsidRDefault="00A226B2" w:rsidP="00A226B2">
      <w:pPr>
        <w:adjustRightInd w:val="0"/>
        <w:snapToGrid w:val="0"/>
        <w:spacing w:afterLines="50" w:after="120"/>
        <w:rPr>
          <w:rFonts w:ascii="SimSun" w:hAnsi="SimSun"/>
          <w:noProof/>
          <w:sz w:val="24"/>
          <w:szCs w:val="24"/>
          <w:lang w:val="en-US"/>
        </w:rPr>
      </w:pPr>
      <w:r w:rsidRPr="0082242F">
        <w:rPr>
          <w:rFonts w:ascii="SimSun" w:hAnsi="SimSun"/>
          <w:noProof/>
          <w:sz w:val="24"/>
          <w:szCs w:val="24"/>
          <w:lang w:val="en-US"/>
        </w:rPr>
        <w:t>——Threshold计算品种间大于阈值性状个数。To calculate the number of different characteristics with a distance greater than a threshold among varieties.</w:t>
      </w:r>
    </w:p>
    <w:p w:rsidR="00CD5309" w:rsidRDefault="00A226B2" w:rsidP="00A226B2">
      <w:pPr>
        <w:adjustRightInd w:val="0"/>
        <w:snapToGrid w:val="0"/>
        <w:spacing w:afterLines="50" w:after="120"/>
        <w:rPr>
          <w:rFonts w:ascii="SimSun" w:hAnsi="SimSun"/>
          <w:noProof/>
          <w:sz w:val="24"/>
          <w:szCs w:val="24"/>
          <w:lang w:val="en-US"/>
        </w:rPr>
      </w:pPr>
      <w:r w:rsidRPr="0082242F">
        <w:rPr>
          <w:rFonts w:ascii="SimSun" w:hAnsi="SimSun"/>
          <w:noProof/>
          <w:sz w:val="24"/>
          <w:szCs w:val="24"/>
          <w:lang w:val="en-US"/>
        </w:rPr>
        <w:t>——DistMink计算品种间闵氏距离（通常用最小距离）。To calculate the Minkowski distance(Euclidean Distance as usually) among varieties.</w:t>
      </w:r>
    </w:p>
    <w:p w:rsidR="00CD5309" w:rsidRDefault="00A226B2" w:rsidP="00A226B2">
      <w:pPr>
        <w:adjustRightInd w:val="0"/>
        <w:snapToGrid w:val="0"/>
        <w:spacing w:afterLines="50" w:after="120"/>
        <w:rPr>
          <w:rFonts w:ascii="SimSun" w:hAnsi="SimSun"/>
          <w:noProof/>
          <w:sz w:val="24"/>
          <w:szCs w:val="24"/>
          <w:lang w:val="en-US"/>
        </w:rPr>
      </w:pPr>
      <w:r w:rsidRPr="0082242F">
        <w:rPr>
          <w:rFonts w:ascii="SimSun" w:hAnsi="SimSun"/>
          <w:noProof/>
          <w:sz w:val="24"/>
          <w:szCs w:val="24"/>
          <w:lang w:val="en-US"/>
        </w:rPr>
        <w:t>——CorrelVr计算品种间相关系数。To calculate correlation coefficient among varieties.</w:t>
      </w:r>
    </w:p>
    <w:p w:rsidR="00CD5309" w:rsidRDefault="00A226B2" w:rsidP="00A226B2">
      <w:pPr>
        <w:adjustRightInd w:val="0"/>
        <w:snapToGrid w:val="0"/>
        <w:spacing w:afterLines="50" w:after="120"/>
        <w:rPr>
          <w:rFonts w:ascii="SimSun" w:hAnsi="SimSun"/>
          <w:noProof/>
          <w:sz w:val="24"/>
          <w:szCs w:val="24"/>
          <w:lang w:val="en-US"/>
        </w:rPr>
      </w:pPr>
      <w:r w:rsidRPr="0082242F">
        <w:rPr>
          <w:rFonts w:ascii="SimSun" w:hAnsi="SimSun"/>
          <w:noProof/>
          <w:sz w:val="24"/>
          <w:szCs w:val="24"/>
          <w:lang w:val="en-US"/>
        </w:rPr>
        <w:t>——CorrelCh计算性状间相关系数。To calculate correlation coefficient among characteristics.</w:t>
      </w:r>
    </w:p>
    <w:p w:rsidR="00CD5309" w:rsidRDefault="00A226B2" w:rsidP="00A226B2">
      <w:pPr>
        <w:adjustRightInd w:val="0"/>
        <w:snapToGrid w:val="0"/>
        <w:spacing w:afterLines="50" w:after="120"/>
        <w:rPr>
          <w:rFonts w:ascii="SimSun" w:hAnsi="SimSun"/>
          <w:noProof/>
          <w:sz w:val="24"/>
          <w:szCs w:val="24"/>
          <w:lang w:val="en-US"/>
        </w:rPr>
      </w:pPr>
      <w:r w:rsidRPr="0082242F">
        <w:rPr>
          <w:rFonts w:ascii="SimSun" w:hAnsi="SimSun"/>
          <w:noProof/>
          <w:sz w:val="24"/>
          <w:szCs w:val="24"/>
          <w:lang w:val="en-US"/>
        </w:rPr>
        <w:t>——Jaccard计算品种间杰卡德距离/系数。To calculate Jaccard distance/coefficient among varieties.</w:t>
      </w:r>
    </w:p>
    <w:p w:rsidR="00CD5309" w:rsidRDefault="00A226B2" w:rsidP="00A226B2">
      <w:pPr>
        <w:adjustRightInd w:val="0"/>
        <w:snapToGrid w:val="0"/>
        <w:spacing w:afterLines="50" w:after="120"/>
        <w:rPr>
          <w:rFonts w:ascii="SimSun" w:hAnsi="SimSun"/>
          <w:noProof/>
          <w:sz w:val="24"/>
          <w:szCs w:val="24"/>
          <w:lang w:val="en-US"/>
        </w:rPr>
      </w:pPr>
      <w:r w:rsidRPr="0082242F">
        <w:rPr>
          <w:rFonts w:ascii="SimSun" w:hAnsi="SimSun"/>
          <w:noProof/>
          <w:sz w:val="24"/>
          <w:szCs w:val="24"/>
          <w:lang w:val="en-US"/>
        </w:rPr>
        <w:t>6）照片（photo）：进行照片查看、批量更名、对比操作的界面。Interface for photo viewing, batch renaming and comparison.</w:t>
      </w:r>
    </w:p>
    <w:p w:rsidR="00CD5309" w:rsidRDefault="00A226B2" w:rsidP="00A226B2">
      <w:pPr>
        <w:adjustRightInd w:val="0"/>
        <w:snapToGrid w:val="0"/>
        <w:spacing w:afterLines="50" w:after="120"/>
        <w:rPr>
          <w:rFonts w:ascii="SimSun" w:hAnsi="SimSun"/>
          <w:noProof/>
          <w:sz w:val="24"/>
          <w:szCs w:val="24"/>
          <w:lang w:val="en-US"/>
        </w:rPr>
      </w:pPr>
      <w:r w:rsidRPr="0082242F">
        <w:rPr>
          <w:rFonts w:ascii="SimSun" w:hAnsi="SimSun"/>
          <w:noProof/>
          <w:sz w:val="24"/>
          <w:szCs w:val="24"/>
          <w:lang w:val="en-US"/>
        </w:rPr>
        <w:t>——GetFiles获取文件名称及路径。To get the file name and path.</w:t>
      </w:r>
    </w:p>
    <w:p w:rsidR="00CD5309" w:rsidRDefault="00A226B2" w:rsidP="00A226B2">
      <w:pPr>
        <w:adjustRightInd w:val="0"/>
        <w:snapToGrid w:val="0"/>
        <w:spacing w:afterLines="50" w:after="120"/>
        <w:rPr>
          <w:rFonts w:ascii="SimSun" w:hAnsi="SimSun"/>
          <w:noProof/>
          <w:sz w:val="24"/>
          <w:szCs w:val="24"/>
          <w:lang w:val="en-US"/>
        </w:rPr>
      </w:pPr>
      <w:r w:rsidRPr="0082242F">
        <w:rPr>
          <w:rFonts w:ascii="SimSun" w:hAnsi="SimSun"/>
          <w:noProof/>
          <w:sz w:val="24"/>
          <w:szCs w:val="24"/>
          <w:lang w:val="en-US"/>
        </w:rPr>
        <w:t>——RenFiles批量修改文件或文件夹名称。To modify file names or folder names on batch.</w:t>
      </w:r>
    </w:p>
    <w:p w:rsidR="00CD5309" w:rsidRDefault="00A226B2" w:rsidP="00A226B2">
      <w:pPr>
        <w:adjustRightInd w:val="0"/>
        <w:snapToGrid w:val="0"/>
        <w:spacing w:afterLines="50" w:after="120"/>
        <w:rPr>
          <w:rFonts w:ascii="SimSun" w:hAnsi="SimSun"/>
          <w:noProof/>
          <w:sz w:val="24"/>
          <w:szCs w:val="24"/>
          <w:lang w:val="en-US"/>
        </w:rPr>
      </w:pPr>
      <w:r w:rsidRPr="0082242F">
        <w:rPr>
          <w:rFonts w:ascii="SimSun" w:hAnsi="SimSun"/>
          <w:noProof/>
          <w:sz w:val="24"/>
          <w:szCs w:val="24"/>
          <w:lang w:val="en-US"/>
        </w:rPr>
        <w:t>——InsPhotos1将列表中照片加载到列1。To load photos according to the list into column 1.</w:t>
      </w:r>
    </w:p>
    <w:p w:rsidR="00CD5309" w:rsidRDefault="00A226B2" w:rsidP="00A226B2">
      <w:pPr>
        <w:adjustRightInd w:val="0"/>
        <w:snapToGrid w:val="0"/>
        <w:spacing w:afterLines="50" w:after="120"/>
        <w:rPr>
          <w:rFonts w:ascii="SimSun" w:hAnsi="SimSun"/>
          <w:noProof/>
          <w:sz w:val="24"/>
          <w:szCs w:val="24"/>
          <w:lang w:val="en-US"/>
        </w:rPr>
      </w:pPr>
      <w:r w:rsidRPr="0082242F">
        <w:rPr>
          <w:rFonts w:ascii="SimSun" w:hAnsi="SimSun"/>
          <w:noProof/>
          <w:sz w:val="24"/>
          <w:szCs w:val="24"/>
          <w:lang w:val="en-US"/>
        </w:rPr>
        <w:t>——InsPhotos2将列表中照片加载到列2。To load photos according to the list into column 2.</w:t>
      </w:r>
    </w:p>
    <w:p w:rsidR="00CD5309" w:rsidRDefault="00A226B2" w:rsidP="00A226B2">
      <w:pPr>
        <w:adjustRightInd w:val="0"/>
        <w:snapToGrid w:val="0"/>
        <w:spacing w:afterLines="50" w:after="120"/>
        <w:rPr>
          <w:rFonts w:ascii="SimSun" w:hAnsi="SimSun"/>
          <w:noProof/>
          <w:sz w:val="24"/>
          <w:szCs w:val="24"/>
          <w:lang w:val="en-US"/>
        </w:rPr>
      </w:pPr>
      <w:r w:rsidRPr="0082242F">
        <w:rPr>
          <w:rFonts w:ascii="SimSun" w:hAnsi="SimSun"/>
          <w:noProof/>
          <w:sz w:val="24"/>
          <w:szCs w:val="24"/>
          <w:lang w:val="en-US"/>
        </w:rPr>
        <w:t>——DelPhotos删除表中所有照片。To delete all photos in sheet.</w:t>
      </w:r>
    </w:p>
    <w:p w:rsidR="00CD5309" w:rsidRDefault="00A226B2" w:rsidP="00A226B2">
      <w:pPr>
        <w:adjustRightInd w:val="0"/>
        <w:snapToGrid w:val="0"/>
        <w:spacing w:afterLines="50" w:after="120"/>
        <w:rPr>
          <w:rFonts w:ascii="SimSun" w:hAnsi="SimSun"/>
          <w:noProof/>
          <w:sz w:val="24"/>
          <w:szCs w:val="24"/>
          <w:lang w:val="en-US"/>
        </w:rPr>
      </w:pPr>
      <w:r w:rsidRPr="0082242F">
        <w:rPr>
          <w:rFonts w:ascii="SimSun" w:hAnsi="SimSun"/>
          <w:noProof/>
          <w:sz w:val="24"/>
          <w:szCs w:val="24"/>
          <w:lang w:val="en-US"/>
        </w:rPr>
        <w:t>7）工具（Tool）：与表格不相关的操作。Operations not related to sheets.</w:t>
      </w:r>
    </w:p>
    <w:p w:rsidR="00CD5309" w:rsidRDefault="00A226B2" w:rsidP="00A226B2">
      <w:pPr>
        <w:adjustRightInd w:val="0"/>
        <w:snapToGrid w:val="0"/>
        <w:spacing w:afterLines="50" w:after="120"/>
        <w:rPr>
          <w:rFonts w:ascii="SimSun" w:hAnsi="SimSun"/>
          <w:noProof/>
          <w:sz w:val="24"/>
          <w:szCs w:val="24"/>
          <w:lang w:val="en-US"/>
        </w:rPr>
      </w:pPr>
      <w:r w:rsidRPr="0082242F">
        <w:rPr>
          <w:rFonts w:ascii="SimSun" w:hAnsi="SimSun"/>
          <w:noProof/>
          <w:sz w:val="24"/>
          <w:szCs w:val="24"/>
          <w:lang w:val="en-US"/>
        </w:rPr>
        <w:t>——CN中文界面。To show Chinese interface.</w:t>
      </w:r>
    </w:p>
    <w:p w:rsidR="00CD5309" w:rsidRDefault="00A226B2" w:rsidP="00A226B2">
      <w:pPr>
        <w:adjustRightInd w:val="0"/>
        <w:snapToGrid w:val="0"/>
        <w:spacing w:afterLines="50" w:after="120"/>
        <w:rPr>
          <w:rFonts w:ascii="SimSun" w:hAnsi="SimSun"/>
          <w:noProof/>
          <w:sz w:val="24"/>
          <w:szCs w:val="24"/>
          <w:lang w:val="en-US"/>
        </w:rPr>
      </w:pPr>
      <w:r w:rsidRPr="0082242F">
        <w:rPr>
          <w:rFonts w:ascii="SimSun" w:hAnsi="SimSun"/>
          <w:noProof/>
          <w:sz w:val="24"/>
          <w:szCs w:val="24"/>
          <w:lang w:val="en-US"/>
        </w:rPr>
        <w:t>——EN英文界面。To show English interface.</w:t>
      </w:r>
    </w:p>
    <w:p w:rsidR="00CD5309" w:rsidRDefault="00A226B2" w:rsidP="00A226B2">
      <w:pPr>
        <w:adjustRightInd w:val="0"/>
        <w:snapToGrid w:val="0"/>
        <w:spacing w:afterLines="50" w:after="120"/>
        <w:rPr>
          <w:rFonts w:ascii="SimSun" w:hAnsi="SimSun"/>
          <w:noProof/>
          <w:sz w:val="24"/>
          <w:szCs w:val="24"/>
          <w:lang w:val="en-US"/>
        </w:rPr>
      </w:pPr>
      <w:r w:rsidRPr="0082242F">
        <w:rPr>
          <w:rFonts w:ascii="SimSun" w:hAnsi="SimSun"/>
          <w:noProof/>
          <w:sz w:val="24"/>
          <w:szCs w:val="24"/>
          <w:lang w:val="en-US"/>
        </w:rPr>
        <w:t>——Del删除结果区和格式。To delete result area and color format.</w:t>
      </w:r>
    </w:p>
    <w:p w:rsidR="00CD5309" w:rsidRDefault="00A226B2" w:rsidP="00A226B2">
      <w:pPr>
        <w:adjustRightInd w:val="0"/>
        <w:snapToGrid w:val="0"/>
        <w:spacing w:afterLines="50" w:after="120"/>
        <w:rPr>
          <w:rFonts w:ascii="SimSun" w:hAnsi="SimSun"/>
          <w:noProof/>
          <w:sz w:val="24"/>
          <w:szCs w:val="24"/>
          <w:lang w:val="en-US"/>
        </w:rPr>
      </w:pPr>
      <w:r w:rsidRPr="0082242F">
        <w:rPr>
          <w:rFonts w:ascii="SimSun" w:hAnsi="SimSun"/>
          <w:noProof/>
          <w:sz w:val="24"/>
          <w:szCs w:val="24"/>
          <w:lang w:val="en-US"/>
        </w:rPr>
        <w:t>——EstDat连续性数据最佳样本量估算。Estimation of optimum size of sample for continuous data.</w:t>
      </w:r>
    </w:p>
    <w:p w:rsidR="00CD5309" w:rsidRDefault="00A226B2" w:rsidP="00A226B2">
      <w:pPr>
        <w:adjustRightInd w:val="0"/>
        <w:snapToGrid w:val="0"/>
        <w:spacing w:afterLines="50" w:after="120"/>
        <w:rPr>
          <w:rFonts w:ascii="SimSun" w:hAnsi="SimSun"/>
          <w:noProof/>
          <w:sz w:val="24"/>
          <w:szCs w:val="24"/>
          <w:lang w:val="en-US"/>
        </w:rPr>
      </w:pPr>
      <w:r w:rsidRPr="0082242F">
        <w:rPr>
          <w:rFonts w:ascii="SimSun" w:hAnsi="SimSun"/>
          <w:noProof/>
          <w:sz w:val="24"/>
          <w:szCs w:val="24"/>
          <w:lang w:val="en-US"/>
        </w:rPr>
        <w:t>——EstRat百分率数据最佳样本量估算。Estimation of optimum size of sample for percentage data.</w:t>
      </w:r>
    </w:p>
    <w:p w:rsidR="00CD5309" w:rsidRDefault="00A226B2" w:rsidP="00A226B2">
      <w:pPr>
        <w:adjustRightInd w:val="0"/>
        <w:snapToGrid w:val="0"/>
        <w:spacing w:afterLines="50" w:after="120"/>
        <w:rPr>
          <w:rFonts w:ascii="SimSun" w:hAnsi="SimSun"/>
          <w:noProof/>
          <w:sz w:val="24"/>
          <w:szCs w:val="24"/>
          <w:lang w:val="en-US"/>
        </w:rPr>
      </w:pPr>
      <w:r w:rsidRPr="0082242F">
        <w:rPr>
          <w:rFonts w:ascii="SimSun" w:hAnsi="SimSun"/>
          <w:noProof/>
          <w:sz w:val="24"/>
          <w:szCs w:val="24"/>
          <w:lang w:val="en-US"/>
        </w:rPr>
        <w:t>——DistEdit红色显示与选中单元格内容相似的单元格，采用编辑距离计算。To display the cells similar to the selected cell in red by calculation of edit distance.</w:t>
      </w:r>
    </w:p>
    <w:p w:rsidR="00CD5309" w:rsidRDefault="00CD5309" w:rsidP="00A226B2">
      <w:pPr>
        <w:adjustRightInd w:val="0"/>
        <w:snapToGrid w:val="0"/>
        <w:spacing w:afterLines="50" w:after="120"/>
        <w:rPr>
          <w:rFonts w:ascii="SimSun" w:hAnsi="SimSun"/>
          <w:noProof/>
          <w:sz w:val="24"/>
          <w:szCs w:val="24"/>
          <w:lang w:val="en-US"/>
        </w:rPr>
      </w:pPr>
    </w:p>
    <w:p w:rsidR="00CD5309" w:rsidRDefault="00A226B2" w:rsidP="00A226B2">
      <w:pPr>
        <w:adjustRightInd w:val="0"/>
        <w:snapToGrid w:val="0"/>
        <w:spacing w:afterLines="50" w:after="120"/>
        <w:ind w:firstLineChars="200" w:firstLine="480"/>
        <w:rPr>
          <w:rFonts w:ascii="SimSun" w:hAnsi="SimSun"/>
          <w:noProof/>
          <w:sz w:val="24"/>
          <w:szCs w:val="24"/>
          <w:lang w:val="en-US"/>
        </w:rPr>
      </w:pPr>
      <w:r w:rsidRPr="0082242F">
        <w:rPr>
          <w:rFonts w:ascii="SimSun" w:hAnsi="SimSun"/>
          <w:noProof/>
          <w:sz w:val="24"/>
          <w:szCs w:val="24"/>
          <w:lang w:val="en-US"/>
        </w:rPr>
        <w:t>表格和分析方法关系图如下：</w:t>
      </w:r>
    </w:p>
    <w:p w:rsidR="00CD5309" w:rsidRDefault="00A226B2" w:rsidP="00A226B2">
      <w:pPr>
        <w:adjustRightInd w:val="0"/>
        <w:snapToGrid w:val="0"/>
        <w:spacing w:afterLines="50" w:after="120"/>
        <w:ind w:firstLineChars="200" w:firstLine="480"/>
        <w:rPr>
          <w:rFonts w:ascii="SimSun" w:hAnsi="SimSun"/>
          <w:noProof/>
          <w:sz w:val="24"/>
          <w:szCs w:val="24"/>
          <w:lang w:val="en-US"/>
        </w:rPr>
      </w:pPr>
      <w:r w:rsidRPr="0082242F">
        <w:rPr>
          <w:rFonts w:ascii="SimSun" w:hAnsi="SimSun"/>
          <w:noProof/>
          <w:sz w:val="24"/>
          <w:szCs w:val="24"/>
          <w:lang w:val="en-US"/>
        </w:rPr>
        <w:t>Relationship between Sheets and related analysis methods.</w:t>
      </w:r>
    </w:p>
    <w:p w:rsidR="00CD5309" w:rsidRDefault="00A226B2" w:rsidP="00A226B2">
      <w:pPr>
        <w:adjustRightInd w:val="0"/>
        <w:snapToGrid w:val="0"/>
        <w:spacing w:afterLines="50" w:after="120"/>
        <w:rPr>
          <w:rFonts w:ascii="SimSun" w:hAnsi="SimSun"/>
          <w:noProof/>
          <w:lang w:val="en-US"/>
        </w:rPr>
      </w:pPr>
      <w:r w:rsidRPr="0082242F">
        <w:rPr>
          <w:rFonts w:ascii="SimSun" w:hAnsi="SimSun"/>
          <w:noProof/>
          <w:lang w:val="en-US"/>
        </w:rPr>
        <w:drawing>
          <wp:inline distT="0" distB="0" distL="0" distR="0">
            <wp:extent cx="5241925" cy="2967990"/>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0"/>
                    <pic:cNvPicPr>
                      <a:picLocks noChangeAspect="1" noChangeArrowheads="1"/>
                    </pic:cNvPicPr>
                  </pic:nvPicPr>
                  <pic:blipFill>
                    <a:blip r:embed="rId13" cstate="print">
                      <a:extLst>
                        <a:ext uri="{28A0092B-C50C-407E-A947-70E740481C1C}">
                          <a14:useLocalDpi xmlns:a14="http://schemas.microsoft.com/office/drawing/2010/main" val="0"/>
                        </a:ext>
                      </a:extLst>
                    </a:blip>
                    <a:srcRect r="554"/>
                    <a:stretch>
                      <a:fillRect/>
                    </a:stretch>
                  </pic:blipFill>
                  <pic:spPr bwMode="auto">
                    <a:xfrm>
                      <a:off x="0" y="0"/>
                      <a:ext cx="5241925" cy="2967990"/>
                    </a:xfrm>
                    <a:prstGeom prst="rect">
                      <a:avLst/>
                    </a:prstGeom>
                    <a:noFill/>
                    <a:ln>
                      <a:noFill/>
                    </a:ln>
                  </pic:spPr>
                </pic:pic>
              </a:graphicData>
            </a:graphic>
          </wp:inline>
        </w:drawing>
      </w:r>
    </w:p>
    <w:p w:rsidR="00CD5309" w:rsidRDefault="00CD5309" w:rsidP="00A226B2">
      <w:pPr>
        <w:adjustRightInd w:val="0"/>
        <w:snapToGrid w:val="0"/>
        <w:spacing w:afterLines="50" w:after="120"/>
        <w:ind w:firstLineChars="200" w:firstLine="400"/>
        <w:rPr>
          <w:rFonts w:ascii="SimSun" w:hAnsi="SimSun"/>
          <w:caps/>
          <w:noProof/>
          <w:lang w:val="en-US"/>
        </w:rPr>
      </w:pPr>
    </w:p>
    <w:p w:rsidR="00CD5309" w:rsidRDefault="00A226B2" w:rsidP="00A226B2">
      <w:pPr>
        <w:keepNext/>
        <w:adjustRightInd w:val="0"/>
        <w:snapToGrid w:val="0"/>
        <w:spacing w:afterLines="50" w:after="120"/>
        <w:outlineLvl w:val="0"/>
        <w:rPr>
          <w:rFonts w:ascii="SimSun" w:hAnsi="SimSun"/>
          <w:caps/>
          <w:noProof/>
          <w:lang w:val="en-US"/>
        </w:rPr>
      </w:pPr>
      <w:bookmarkStart w:id="71" w:name="_Ref498860816"/>
      <w:bookmarkStart w:id="72" w:name="_Toc525457522"/>
      <w:bookmarkStart w:id="73" w:name="_Toc526587350"/>
      <w:bookmarkStart w:id="74" w:name="_Toc62220822"/>
      <w:bookmarkStart w:id="75" w:name="_Toc68801571"/>
      <w:bookmarkStart w:id="76" w:name="_Toc80972443"/>
      <w:bookmarkStart w:id="77" w:name="_Toc81236149"/>
      <w:bookmarkStart w:id="78" w:name="_Toc82597534"/>
      <w:bookmarkStart w:id="79" w:name="_Toc82615481"/>
      <w:r w:rsidRPr="0082242F">
        <w:rPr>
          <w:rFonts w:ascii="SimSun" w:hAnsi="SimSun"/>
          <w:caps/>
          <w:noProof/>
          <w:lang w:val="en-US"/>
        </w:rPr>
        <w:t>2. 指南设置</w:t>
      </w:r>
      <w:bookmarkEnd w:id="71"/>
      <w:bookmarkEnd w:id="72"/>
      <w:bookmarkEnd w:id="73"/>
      <w:r w:rsidRPr="0082242F">
        <w:rPr>
          <w:rFonts w:ascii="SimSun" w:hAnsi="SimSun"/>
          <w:caps/>
          <w:noProof/>
          <w:lang w:val="en-US"/>
        </w:rPr>
        <w:t>Setting TG Parameters</w:t>
      </w:r>
      <w:bookmarkEnd w:id="74"/>
      <w:bookmarkEnd w:id="75"/>
      <w:bookmarkEnd w:id="76"/>
      <w:bookmarkEnd w:id="77"/>
      <w:bookmarkEnd w:id="78"/>
      <w:bookmarkEnd w:id="79"/>
    </w:p>
    <w:p w:rsidR="00CD5309" w:rsidRDefault="00A226B2" w:rsidP="00A226B2">
      <w:pPr>
        <w:adjustRightInd w:val="0"/>
        <w:snapToGrid w:val="0"/>
        <w:spacing w:afterLines="50" w:after="120"/>
        <w:rPr>
          <w:rFonts w:ascii="SimSun" w:hAnsi="SimSun"/>
          <w:noProof/>
          <w:lang w:val="en-US"/>
        </w:rPr>
      </w:pPr>
      <w:r w:rsidRPr="0082242F">
        <w:rPr>
          <w:noProof/>
          <w:lang w:val="en-US"/>
        </w:rPr>
        <w:drawing>
          <wp:inline distT="0" distB="0" distL="0" distR="0">
            <wp:extent cx="5271135" cy="1975485"/>
            <wp:effectExtent l="0" t="0" r="5715"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1135" cy="1975485"/>
                    </a:xfrm>
                    <a:prstGeom prst="rect">
                      <a:avLst/>
                    </a:prstGeom>
                    <a:noFill/>
                    <a:ln>
                      <a:noFill/>
                    </a:ln>
                  </pic:spPr>
                </pic:pic>
              </a:graphicData>
            </a:graphic>
          </wp:inline>
        </w:drawing>
      </w:r>
    </w:p>
    <w:p w:rsidR="00CD5309" w:rsidRDefault="00A226B2" w:rsidP="00A226B2">
      <w:pPr>
        <w:adjustRightInd w:val="0"/>
        <w:snapToGrid w:val="0"/>
        <w:spacing w:afterLines="50" w:after="120"/>
        <w:ind w:firstLineChars="200" w:firstLine="480"/>
        <w:jc w:val="left"/>
        <w:rPr>
          <w:rFonts w:ascii="SimSun" w:hAnsi="SimSun"/>
          <w:noProof/>
          <w:sz w:val="24"/>
          <w:szCs w:val="24"/>
          <w:lang w:val="en-US"/>
        </w:rPr>
      </w:pPr>
      <w:r w:rsidRPr="0082242F">
        <w:rPr>
          <w:rFonts w:ascii="SimSun" w:hAnsi="SimSun"/>
          <w:noProof/>
          <w:sz w:val="24"/>
          <w:szCs w:val="24"/>
          <w:lang w:val="en-US"/>
        </w:rPr>
        <w:t>性状编号、代码、表达状态、标准品种、标准值、实测值、性状编号、性状名称、表达类型、观测类型、观测时间、数值单位、数值类型、极小值、极大值、分组、权重、阈值、照片、群体标准、可接受概率等参数均可根据DUS测试指南进行预设。具体含义和用途介绍如下：</w:t>
      </w:r>
    </w:p>
    <w:p w:rsidR="00CD5309" w:rsidRDefault="00A226B2" w:rsidP="00A226B2">
      <w:pPr>
        <w:adjustRightInd w:val="0"/>
        <w:snapToGrid w:val="0"/>
        <w:spacing w:afterLines="50" w:after="120"/>
        <w:ind w:firstLineChars="200" w:firstLine="480"/>
        <w:jc w:val="left"/>
        <w:rPr>
          <w:rFonts w:ascii="SimSun" w:hAnsi="SimSun"/>
          <w:noProof/>
          <w:sz w:val="24"/>
          <w:szCs w:val="24"/>
          <w:lang w:val="en-US"/>
        </w:rPr>
      </w:pPr>
      <w:r w:rsidRPr="0082242F">
        <w:rPr>
          <w:rFonts w:ascii="SimSun" w:hAnsi="SimSun"/>
          <w:noProof/>
          <w:sz w:val="24"/>
          <w:szCs w:val="24"/>
          <w:lang w:val="en-US"/>
        </w:rPr>
        <w:t>Parameters such as character number, note, expression status, standard variety, standard value, measured value, character number, character name, expression type, observation type, observation time, numerical unit, numerical type, minimum value, maximum value, grouping, weight, threshold value and photo can be preset according to DUS test guidelines. The specific meanings and uses are as follows:</w:t>
      </w:r>
    </w:p>
    <w:p w:rsidR="00CD5309" w:rsidRDefault="00A226B2" w:rsidP="00A226B2">
      <w:pPr>
        <w:widowControl w:val="0"/>
        <w:numPr>
          <w:ilvl w:val="0"/>
          <w:numId w:val="16"/>
        </w:numPr>
        <w:adjustRightInd w:val="0"/>
        <w:snapToGrid w:val="0"/>
        <w:spacing w:afterLines="50" w:after="120"/>
        <w:rPr>
          <w:rFonts w:ascii="SimSun" w:hAnsi="SimSun"/>
          <w:noProof/>
          <w:sz w:val="24"/>
          <w:szCs w:val="24"/>
          <w:lang w:val="en-US"/>
        </w:rPr>
      </w:pPr>
      <w:r w:rsidRPr="0082242F">
        <w:rPr>
          <w:rFonts w:ascii="SimSun" w:hAnsi="SimSun"/>
          <w:noProof/>
          <w:sz w:val="24"/>
          <w:szCs w:val="24"/>
          <w:lang w:val="en-US"/>
        </w:rPr>
        <w:t>代码索引：为每行代码设置一个识别码，由“性状编号*10000+代码”组合而成，便于后面通过性状编号和代码提取对应信息。Note index: set an identification note for each line of note, which is composed of "character number * 10000 + note", so as to extract corresponding information through character number and note.</w:t>
      </w:r>
    </w:p>
    <w:p w:rsidR="00CD5309" w:rsidRDefault="00A226B2" w:rsidP="00A226B2">
      <w:pPr>
        <w:widowControl w:val="0"/>
        <w:numPr>
          <w:ilvl w:val="0"/>
          <w:numId w:val="16"/>
        </w:numPr>
        <w:adjustRightInd w:val="0"/>
        <w:snapToGrid w:val="0"/>
        <w:spacing w:afterLines="50" w:after="120"/>
        <w:rPr>
          <w:rFonts w:ascii="SimSun" w:hAnsi="SimSun"/>
          <w:noProof/>
          <w:sz w:val="24"/>
          <w:szCs w:val="24"/>
          <w:lang w:val="en-US"/>
        </w:rPr>
      </w:pPr>
      <w:r w:rsidRPr="0082242F">
        <w:rPr>
          <w:rFonts w:ascii="SimSun" w:hAnsi="SimSun"/>
          <w:noProof/>
          <w:sz w:val="24"/>
          <w:szCs w:val="24"/>
          <w:lang w:val="en-US"/>
        </w:rPr>
        <w:t>分级值索引：为每行代码设置的另一个识别码，由“性状编号*10000+分级值”组合而成，便于后面区间法将原始值转换成代码。Grading value index: another identification note set for each line of note, is composed of "character number * 10000 + grading value", which is convenient for later STNT method to convert the original value into note.</w:t>
      </w:r>
    </w:p>
    <w:p w:rsidR="00CD5309" w:rsidRDefault="00A226B2" w:rsidP="00A226B2">
      <w:pPr>
        <w:widowControl w:val="0"/>
        <w:numPr>
          <w:ilvl w:val="0"/>
          <w:numId w:val="16"/>
        </w:numPr>
        <w:adjustRightInd w:val="0"/>
        <w:snapToGrid w:val="0"/>
        <w:spacing w:afterLines="50" w:after="120"/>
        <w:rPr>
          <w:rFonts w:ascii="SimSun" w:hAnsi="SimSun"/>
          <w:noProof/>
          <w:sz w:val="24"/>
          <w:szCs w:val="24"/>
          <w:lang w:val="en-US"/>
        </w:rPr>
      </w:pPr>
      <w:r w:rsidRPr="0082242F">
        <w:rPr>
          <w:rFonts w:ascii="SimSun" w:hAnsi="SimSun"/>
          <w:noProof/>
          <w:sz w:val="24"/>
          <w:szCs w:val="24"/>
          <w:lang w:val="en-US"/>
        </w:rPr>
        <w:t>分级值：通过标准值和实测值自动生成，为每个表达状态的最小原始值，用于计算区间代码。Grading value: it is automatically generated by standard value and measured value, and is the minimum original value of each expression state, which is used to calculate ST note.</w:t>
      </w:r>
    </w:p>
    <w:p w:rsidR="00CD5309" w:rsidRDefault="00A226B2" w:rsidP="00A226B2">
      <w:pPr>
        <w:widowControl w:val="0"/>
        <w:numPr>
          <w:ilvl w:val="0"/>
          <w:numId w:val="16"/>
        </w:numPr>
        <w:adjustRightInd w:val="0"/>
        <w:snapToGrid w:val="0"/>
        <w:spacing w:afterLines="50" w:after="120"/>
        <w:rPr>
          <w:rFonts w:ascii="SimSun" w:hAnsi="SimSun"/>
          <w:noProof/>
          <w:sz w:val="24"/>
          <w:szCs w:val="24"/>
          <w:lang w:val="en-US"/>
        </w:rPr>
      </w:pPr>
      <w:r w:rsidRPr="0082242F">
        <w:rPr>
          <w:rFonts w:ascii="SimSun" w:hAnsi="SimSun"/>
          <w:noProof/>
          <w:sz w:val="24"/>
          <w:szCs w:val="24"/>
          <w:lang w:val="en-US"/>
        </w:rPr>
        <w:t>标准值：VG、VS性状标准值为代码本身，MG、MS性状标准值通过试验数据的LSD分析和频率分布分析确定，一般取整或保留一位有效位数。Standard value: the standard value of VG and VS characteristics is the note itself, and the standard value of MG and MS characteristics is determined by LSD analysis and frequency distribution analysis of original data, generally rounded or retained with one significant digit.</w:t>
      </w:r>
    </w:p>
    <w:p w:rsidR="00CD5309" w:rsidRDefault="00A226B2" w:rsidP="00A226B2">
      <w:pPr>
        <w:widowControl w:val="0"/>
        <w:numPr>
          <w:ilvl w:val="0"/>
          <w:numId w:val="16"/>
        </w:numPr>
        <w:adjustRightInd w:val="0"/>
        <w:snapToGrid w:val="0"/>
        <w:spacing w:afterLines="50" w:after="120"/>
        <w:rPr>
          <w:rFonts w:ascii="SimSun" w:hAnsi="SimSun"/>
          <w:noProof/>
          <w:sz w:val="24"/>
          <w:szCs w:val="24"/>
          <w:lang w:val="en-US"/>
        </w:rPr>
      </w:pPr>
      <w:r w:rsidRPr="0082242F">
        <w:rPr>
          <w:rFonts w:ascii="SimSun" w:hAnsi="SimSun"/>
          <w:noProof/>
          <w:sz w:val="24"/>
          <w:szCs w:val="24"/>
          <w:lang w:val="en-US"/>
        </w:rPr>
        <w:t>性状编号：性状的数值编号，必须为自然数或者有一位小数值。如1、2、20.1、20.2等。Character number: the numerical number of a character, which must be a natural number or a decimal value. Such as 1, 2, 20.1, 20.2, etc.</w:t>
      </w:r>
    </w:p>
    <w:p w:rsidR="00CD5309" w:rsidRDefault="00A226B2" w:rsidP="00A226B2">
      <w:pPr>
        <w:widowControl w:val="0"/>
        <w:numPr>
          <w:ilvl w:val="0"/>
          <w:numId w:val="16"/>
        </w:numPr>
        <w:adjustRightInd w:val="0"/>
        <w:snapToGrid w:val="0"/>
        <w:spacing w:afterLines="50" w:after="120"/>
        <w:rPr>
          <w:rFonts w:ascii="SimSun" w:hAnsi="SimSun"/>
          <w:noProof/>
          <w:sz w:val="24"/>
          <w:szCs w:val="24"/>
          <w:lang w:val="en-US"/>
        </w:rPr>
      </w:pPr>
      <w:r w:rsidRPr="0082242F">
        <w:rPr>
          <w:rFonts w:ascii="SimSun" w:hAnsi="SimSun"/>
          <w:noProof/>
          <w:sz w:val="24"/>
          <w:szCs w:val="24"/>
          <w:lang w:val="en-US"/>
        </w:rPr>
        <w:t>性状名称：性状的名称。Character name: the name of a character.</w:t>
      </w:r>
    </w:p>
    <w:p w:rsidR="00CD5309" w:rsidRDefault="00A226B2" w:rsidP="00A226B2">
      <w:pPr>
        <w:widowControl w:val="0"/>
        <w:numPr>
          <w:ilvl w:val="0"/>
          <w:numId w:val="16"/>
        </w:numPr>
        <w:adjustRightInd w:val="0"/>
        <w:snapToGrid w:val="0"/>
        <w:spacing w:afterLines="50" w:after="120"/>
        <w:rPr>
          <w:rFonts w:ascii="SimSun" w:hAnsi="SimSun"/>
          <w:noProof/>
          <w:sz w:val="24"/>
          <w:szCs w:val="24"/>
          <w:lang w:val="en-US"/>
        </w:rPr>
      </w:pPr>
      <w:r w:rsidRPr="0082242F">
        <w:rPr>
          <w:rFonts w:ascii="SimSun" w:hAnsi="SimSun"/>
          <w:noProof/>
          <w:sz w:val="24"/>
          <w:szCs w:val="24"/>
          <w:lang w:val="en-US"/>
        </w:rPr>
        <w:t>表达类型：QL表示质量性状，PQ表示假质量性状，QN表示数量性状。Expression type: QL for Qualitative Characteristics, PQ for Pseudo- qualitative Characteristics, QN for Quantitative Characteristics.</w:t>
      </w:r>
    </w:p>
    <w:p w:rsidR="00CD5309" w:rsidRDefault="00A226B2" w:rsidP="00A226B2">
      <w:pPr>
        <w:widowControl w:val="0"/>
        <w:numPr>
          <w:ilvl w:val="0"/>
          <w:numId w:val="16"/>
        </w:numPr>
        <w:adjustRightInd w:val="0"/>
        <w:snapToGrid w:val="0"/>
        <w:spacing w:afterLines="50" w:after="120"/>
        <w:rPr>
          <w:rFonts w:ascii="SimSun" w:hAnsi="SimSun"/>
          <w:noProof/>
          <w:sz w:val="24"/>
          <w:szCs w:val="24"/>
          <w:lang w:val="en-US"/>
        </w:rPr>
      </w:pPr>
      <w:r w:rsidRPr="0082242F">
        <w:rPr>
          <w:rFonts w:ascii="SimSun" w:hAnsi="SimSun"/>
          <w:noProof/>
          <w:sz w:val="24"/>
          <w:szCs w:val="24"/>
          <w:lang w:val="en-US"/>
        </w:rPr>
        <w:t>观测类型：VG群体观测、VS个体观测、MG群体测量、MS个体测量。Observation types: VG for group observation, VS for individual observation, MG for group measurement, MS for individual measurement.</w:t>
      </w:r>
    </w:p>
    <w:p w:rsidR="00CD5309" w:rsidRDefault="00A226B2" w:rsidP="00A226B2">
      <w:pPr>
        <w:widowControl w:val="0"/>
        <w:numPr>
          <w:ilvl w:val="0"/>
          <w:numId w:val="16"/>
        </w:numPr>
        <w:adjustRightInd w:val="0"/>
        <w:snapToGrid w:val="0"/>
        <w:spacing w:afterLines="50" w:after="120"/>
        <w:rPr>
          <w:rFonts w:ascii="SimSun" w:hAnsi="SimSun"/>
          <w:noProof/>
          <w:sz w:val="24"/>
          <w:szCs w:val="24"/>
          <w:lang w:val="en-US"/>
        </w:rPr>
      </w:pPr>
      <w:r w:rsidRPr="0082242F">
        <w:rPr>
          <w:rFonts w:ascii="SimSun" w:hAnsi="SimSun"/>
          <w:noProof/>
          <w:sz w:val="24"/>
          <w:szCs w:val="24"/>
          <w:lang w:val="en-US"/>
        </w:rPr>
        <w:t>观测时间：性状观测的最佳时间，一般用生育期代码表示。Observation time: the best time for character observation, generally expressed by growth period note.</w:t>
      </w:r>
    </w:p>
    <w:p w:rsidR="00CD5309" w:rsidRDefault="00A226B2" w:rsidP="00A226B2">
      <w:pPr>
        <w:widowControl w:val="0"/>
        <w:numPr>
          <w:ilvl w:val="0"/>
          <w:numId w:val="16"/>
        </w:numPr>
        <w:adjustRightInd w:val="0"/>
        <w:snapToGrid w:val="0"/>
        <w:spacing w:afterLines="50" w:after="120"/>
        <w:rPr>
          <w:rFonts w:ascii="SimSun" w:hAnsi="SimSun"/>
          <w:noProof/>
          <w:sz w:val="24"/>
          <w:szCs w:val="24"/>
          <w:lang w:val="en-US"/>
        </w:rPr>
      </w:pPr>
      <w:r w:rsidRPr="0082242F">
        <w:rPr>
          <w:rFonts w:ascii="SimSun" w:hAnsi="SimSun"/>
          <w:noProof/>
          <w:sz w:val="24"/>
          <w:szCs w:val="24"/>
          <w:lang w:val="en-US"/>
        </w:rPr>
        <w:t>数值单位：原始数据的测量单位，用cm、g等规范符号表示。Numerical unit: the unit of measurement of the original data, represented by standard symbols such as cm and G.</w:t>
      </w:r>
    </w:p>
    <w:p w:rsidR="00CD5309" w:rsidRDefault="00A226B2" w:rsidP="00A226B2">
      <w:pPr>
        <w:widowControl w:val="0"/>
        <w:numPr>
          <w:ilvl w:val="0"/>
          <w:numId w:val="16"/>
        </w:numPr>
        <w:adjustRightInd w:val="0"/>
        <w:snapToGrid w:val="0"/>
        <w:spacing w:afterLines="50" w:after="120"/>
        <w:rPr>
          <w:rFonts w:ascii="SimSun" w:hAnsi="SimSun"/>
          <w:noProof/>
          <w:sz w:val="24"/>
          <w:szCs w:val="24"/>
          <w:lang w:val="en-US"/>
        </w:rPr>
      </w:pPr>
      <w:r w:rsidRPr="0082242F">
        <w:rPr>
          <w:rFonts w:ascii="SimSun" w:hAnsi="SimSun"/>
          <w:noProof/>
          <w:sz w:val="24"/>
          <w:szCs w:val="24"/>
          <w:lang w:val="en-US"/>
        </w:rPr>
        <w:t>数值类型：整数、小数、序列、日期、时间、文本（比色卡和SNP数据属于此类）。Numerical type: integer, decimal, sequence, date, time, text(RHS color chart number and SNP data belong to text).</w:t>
      </w:r>
    </w:p>
    <w:p w:rsidR="00CD5309" w:rsidRDefault="00A226B2" w:rsidP="00A226B2">
      <w:pPr>
        <w:widowControl w:val="0"/>
        <w:numPr>
          <w:ilvl w:val="0"/>
          <w:numId w:val="16"/>
        </w:numPr>
        <w:adjustRightInd w:val="0"/>
        <w:snapToGrid w:val="0"/>
        <w:spacing w:afterLines="50" w:after="120"/>
        <w:rPr>
          <w:rFonts w:ascii="SimSun" w:hAnsi="SimSun"/>
          <w:noProof/>
          <w:sz w:val="24"/>
          <w:szCs w:val="24"/>
          <w:lang w:val="en-US"/>
        </w:rPr>
      </w:pPr>
      <w:r w:rsidRPr="0082242F">
        <w:rPr>
          <w:rFonts w:ascii="SimSun" w:hAnsi="SimSun"/>
          <w:noProof/>
          <w:sz w:val="24"/>
          <w:szCs w:val="24"/>
          <w:lang w:val="en-US"/>
        </w:rPr>
        <w:t>最小值、最大值：规范原始数值的取值范围，序列选项放在最小值里，用英文逗号隔开。Minimum value and maximum value: specify the value range of the original value, put the sequence options in the minimum value, and separate them with English commas.</w:t>
      </w:r>
    </w:p>
    <w:p w:rsidR="00CD5309" w:rsidRDefault="00A226B2" w:rsidP="00A226B2">
      <w:pPr>
        <w:widowControl w:val="0"/>
        <w:numPr>
          <w:ilvl w:val="0"/>
          <w:numId w:val="16"/>
        </w:numPr>
        <w:adjustRightInd w:val="0"/>
        <w:snapToGrid w:val="0"/>
        <w:spacing w:afterLines="50" w:after="120"/>
        <w:rPr>
          <w:rFonts w:ascii="SimSun" w:hAnsi="SimSun"/>
          <w:noProof/>
          <w:sz w:val="24"/>
          <w:szCs w:val="24"/>
          <w:lang w:val="en-US"/>
        </w:rPr>
      </w:pPr>
      <w:r w:rsidRPr="0082242F">
        <w:rPr>
          <w:rFonts w:ascii="SimSun" w:hAnsi="SimSun"/>
          <w:noProof/>
          <w:sz w:val="24"/>
          <w:szCs w:val="24"/>
          <w:lang w:val="en-US"/>
        </w:rPr>
        <w:t>分组：以自然数编号表示，优先分组的编号小，编号不能重复，不同于指南里的分组性状，这里用来分组的性状必须表达状态之间区分明显。Grouping: it is indicated by natural number. The number of priority grouping is small and can't be repeated. It's different from the grouping characteristics in the TG. The characteristics used for grouping here must be clearly distinguished between the expression states.</w:t>
      </w:r>
    </w:p>
    <w:p w:rsidR="00CD5309" w:rsidRDefault="00A226B2" w:rsidP="00A226B2">
      <w:pPr>
        <w:widowControl w:val="0"/>
        <w:numPr>
          <w:ilvl w:val="0"/>
          <w:numId w:val="16"/>
        </w:numPr>
        <w:adjustRightInd w:val="0"/>
        <w:snapToGrid w:val="0"/>
        <w:spacing w:afterLines="50" w:after="120"/>
        <w:rPr>
          <w:rFonts w:ascii="SimSun" w:hAnsi="SimSun"/>
          <w:noProof/>
          <w:sz w:val="24"/>
          <w:szCs w:val="24"/>
          <w:lang w:val="en-US"/>
        </w:rPr>
      </w:pPr>
      <w:r w:rsidRPr="0082242F">
        <w:rPr>
          <w:rFonts w:ascii="SimSun" w:hAnsi="SimSun"/>
          <w:noProof/>
          <w:sz w:val="24"/>
          <w:szCs w:val="24"/>
          <w:lang w:val="en-US"/>
        </w:rPr>
        <w:t>权重：某个性状表达的极差除以试验误差。Weight: the rate of range of expression divided by experimental error within a characteristics.</w:t>
      </w:r>
    </w:p>
    <w:p w:rsidR="00CD5309" w:rsidRDefault="00A226B2" w:rsidP="00A226B2">
      <w:pPr>
        <w:widowControl w:val="0"/>
        <w:numPr>
          <w:ilvl w:val="0"/>
          <w:numId w:val="16"/>
        </w:numPr>
        <w:adjustRightInd w:val="0"/>
        <w:snapToGrid w:val="0"/>
        <w:spacing w:afterLines="50" w:after="120"/>
        <w:rPr>
          <w:rFonts w:ascii="SimSun" w:hAnsi="SimSun"/>
          <w:noProof/>
          <w:sz w:val="24"/>
          <w:szCs w:val="24"/>
          <w:lang w:val="en-US"/>
        </w:rPr>
      </w:pPr>
      <w:r w:rsidRPr="0082242F">
        <w:rPr>
          <w:rFonts w:ascii="SimSun" w:hAnsi="SimSun"/>
          <w:noProof/>
          <w:sz w:val="24"/>
          <w:szCs w:val="24"/>
          <w:lang w:val="en-US"/>
        </w:rPr>
        <w:t>阈值：阈值法筛选近似品种时，某个性状能明显区分品种的代码差，一般用试验误差的整数。Threshold: when threshold method is used to select similar varieties, two varieties can be clearly distinguished by a node difference of a certain characteristics, and generally use the integer of test error.</w:t>
      </w:r>
    </w:p>
    <w:p w:rsidR="00CD5309" w:rsidRDefault="00A226B2" w:rsidP="00A226B2">
      <w:pPr>
        <w:widowControl w:val="0"/>
        <w:numPr>
          <w:ilvl w:val="0"/>
          <w:numId w:val="16"/>
        </w:numPr>
        <w:adjustRightInd w:val="0"/>
        <w:snapToGrid w:val="0"/>
        <w:spacing w:afterLines="50" w:after="120"/>
        <w:rPr>
          <w:rFonts w:ascii="SimSun" w:hAnsi="SimSun"/>
          <w:noProof/>
          <w:lang w:val="en-US"/>
        </w:rPr>
      </w:pPr>
      <w:r w:rsidRPr="0082242F">
        <w:rPr>
          <w:rFonts w:ascii="SimSun" w:hAnsi="SimSun"/>
          <w:noProof/>
          <w:sz w:val="24"/>
          <w:szCs w:val="24"/>
          <w:lang w:val="en-US"/>
        </w:rPr>
        <w:t>照片：以数字编号表示，每个类型照片给一个特定编号，每个性状对应一个照片编号（如果没有对应照片则保留空值）。Photo: it is indicated by digital number. Each type of photo is given a specific number, and each character is corresponding to a photo number (if there is no corresponding photo, leave blank value).</w:t>
      </w:r>
    </w:p>
    <w:p w:rsidR="00CD5309" w:rsidRDefault="00A226B2" w:rsidP="00A226B2">
      <w:pPr>
        <w:widowControl w:val="0"/>
        <w:numPr>
          <w:ilvl w:val="0"/>
          <w:numId w:val="16"/>
        </w:numPr>
        <w:adjustRightInd w:val="0"/>
        <w:snapToGrid w:val="0"/>
        <w:spacing w:afterLines="50" w:after="120"/>
        <w:rPr>
          <w:rFonts w:ascii="SimSun" w:hAnsi="SimSun"/>
          <w:noProof/>
          <w:lang w:val="en-US"/>
        </w:rPr>
      </w:pPr>
      <w:r w:rsidRPr="0082242F">
        <w:rPr>
          <w:rFonts w:ascii="SimSun" w:hAnsi="SimSun"/>
          <w:noProof/>
          <w:sz w:val="24"/>
          <w:szCs w:val="24"/>
          <w:lang w:val="en-US"/>
        </w:rPr>
        <w:t>群体标准：异型株法判定一致性时的参考值。Population standard: the reference value of uniformity determined by off-type method.</w:t>
      </w:r>
    </w:p>
    <w:p w:rsidR="00CD5309" w:rsidRDefault="00A226B2" w:rsidP="00A226B2">
      <w:pPr>
        <w:widowControl w:val="0"/>
        <w:numPr>
          <w:ilvl w:val="0"/>
          <w:numId w:val="16"/>
        </w:numPr>
        <w:adjustRightInd w:val="0"/>
        <w:snapToGrid w:val="0"/>
        <w:spacing w:afterLines="50" w:after="120"/>
        <w:rPr>
          <w:rFonts w:ascii="SimSun" w:hAnsi="SimSun"/>
          <w:noProof/>
          <w:lang w:val="en-US"/>
        </w:rPr>
      </w:pPr>
      <w:r w:rsidRPr="0082242F">
        <w:rPr>
          <w:rFonts w:ascii="SimSun" w:hAnsi="SimSun"/>
          <w:noProof/>
          <w:sz w:val="24"/>
          <w:szCs w:val="24"/>
          <w:lang w:val="en-US"/>
        </w:rPr>
        <w:t>可接受概率：异型株法判定一致性的可接受概率。Acceptable probability: the acceptable probability of uniformity determined by off-type method.</w:t>
      </w:r>
    </w:p>
    <w:p w:rsidR="00CD5309" w:rsidRDefault="00A226B2" w:rsidP="00A226B2">
      <w:pPr>
        <w:keepNext/>
        <w:adjustRightInd w:val="0"/>
        <w:snapToGrid w:val="0"/>
        <w:spacing w:afterLines="50" w:after="120"/>
        <w:outlineLvl w:val="0"/>
        <w:rPr>
          <w:rFonts w:ascii="SimSun" w:hAnsi="SimSun"/>
          <w:caps/>
          <w:noProof/>
          <w:lang w:val="en-US"/>
        </w:rPr>
      </w:pPr>
      <w:bookmarkStart w:id="80" w:name="_Ref525457092"/>
      <w:bookmarkStart w:id="81" w:name="_Toc525457526"/>
      <w:bookmarkStart w:id="82" w:name="_Toc526587354"/>
      <w:bookmarkStart w:id="83" w:name="_Toc62220823"/>
      <w:bookmarkStart w:id="84" w:name="_Toc68801572"/>
      <w:bookmarkStart w:id="85" w:name="_Toc80972444"/>
      <w:bookmarkStart w:id="86" w:name="_Toc81236150"/>
      <w:bookmarkStart w:id="87" w:name="_Toc82597535"/>
      <w:bookmarkStart w:id="88" w:name="_Toc82615482"/>
      <w:r w:rsidRPr="0082242F">
        <w:rPr>
          <w:rFonts w:ascii="SimSun" w:hAnsi="SimSun"/>
          <w:caps/>
          <w:noProof/>
          <w:lang w:val="en-US"/>
        </w:rPr>
        <w:t>3. 数据记载</w:t>
      </w:r>
      <w:bookmarkEnd w:id="80"/>
      <w:bookmarkEnd w:id="81"/>
      <w:bookmarkEnd w:id="82"/>
      <w:r w:rsidRPr="0082242F">
        <w:rPr>
          <w:rFonts w:ascii="SimSun" w:hAnsi="SimSun"/>
          <w:caps/>
          <w:noProof/>
          <w:lang w:val="en-US"/>
        </w:rPr>
        <w:t>Recording Data</w:t>
      </w:r>
      <w:bookmarkEnd w:id="83"/>
      <w:bookmarkEnd w:id="84"/>
      <w:bookmarkEnd w:id="85"/>
      <w:bookmarkEnd w:id="86"/>
      <w:bookmarkEnd w:id="87"/>
      <w:bookmarkEnd w:id="88"/>
    </w:p>
    <w:p w:rsidR="00CD5309" w:rsidRDefault="00A226B2" w:rsidP="00A226B2">
      <w:pPr>
        <w:adjustRightInd w:val="0"/>
        <w:snapToGrid w:val="0"/>
        <w:spacing w:afterLines="50" w:after="120"/>
        <w:outlineLvl w:val="1"/>
        <w:rPr>
          <w:rFonts w:ascii="SimSun" w:hAnsi="SimSun"/>
          <w:noProof/>
          <w:u w:val="single"/>
          <w:lang w:val="en-US"/>
        </w:rPr>
      </w:pPr>
      <w:bookmarkStart w:id="89" w:name="_Toc62220824"/>
      <w:bookmarkStart w:id="90" w:name="_Toc68801573"/>
      <w:bookmarkStart w:id="91" w:name="_Toc80972445"/>
      <w:bookmarkStart w:id="92" w:name="_Toc81236151"/>
      <w:bookmarkStart w:id="93" w:name="_Toc82597536"/>
      <w:bookmarkStart w:id="94" w:name="_Toc82615483"/>
      <w:r w:rsidRPr="0082242F">
        <w:rPr>
          <w:rFonts w:ascii="SimSun" w:hAnsi="SimSun"/>
          <w:noProof/>
          <w:u w:val="single"/>
          <w:lang w:val="en-US"/>
        </w:rPr>
        <w:t>3.1 横排格式Horizontal Format</w:t>
      </w:r>
      <w:bookmarkEnd w:id="89"/>
      <w:bookmarkEnd w:id="90"/>
      <w:bookmarkEnd w:id="91"/>
      <w:bookmarkEnd w:id="92"/>
      <w:bookmarkEnd w:id="93"/>
      <w:bookmarkEnd w:id="94"/>
    </w:p>
    <w:p w:rsidR="00CD5309" w:rsidRDefault="00A226B2" w:rsidP="00A226B2">
      <w:pPr>
        <w:adjustRightInd w:val="0"/>
        <w:snapToGrid w:val="0"/>
        <w:spacing w:afterLines="50" w:after="120"/>
        <w:rPr>
          <w:rFonts w:ascii="SimSun" w:hAnsi="SimSun"/>
          <w:noProof/>
          <w:sz w:val="28"/>
          <w:szCs w:val="28"/>
          <w:lang w:val="en-US"/>
        </w:rPr>
      </w:pPr>
      <w:r w:rsidRPr="0082242F">
        <w:rPr>
          <w:rFonts w:ascii="SimSun" w:hAnsi="SimSun"/>
          <w:noProof/>
          <w:lang w:val="en-US"/>
        </w:rPr>
        <w:drawing>
          <wp:inline distT="0" distB="0" distL="0" distR="0">
            <wp:extent cx="5271135" cy="1158875"/>
            <wp:effectExtent l="0" t="0" r="5715"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1135" cy="1158875"/>
                    </a:xfrm>
                    <a:prstGeom prst="rect">
                      <a:avLst/>
                    </a:prstGeom>
                    <a:noFill/>
                    <a:ln>
                      <a:noFill/>
                    </a:ln>
                  </pic:spPr>
                </pic:pic>
              </a:graphicData>
            </a:graphic>
          </wp:inline>
        </w:drawing>
      </w:r>
    </w:p>
    <w:p w:rsidR="00CD5309" w:rsidRDefault="00A226B2" w:rsidP="00A226B2">
      <w:pPr>
        <w:adjustRightInd w:val="0"/>
        <w:snapToGrid w:val="0"/>
        <w:spacing w:afterLines="50" w:after="120"/>
        <w:ind w:firstLineChars="200" w:firstLine="480"/>
        <w:rPr>
          <w:rFonts w:ascii="SimSun" w:hAnsi="SimSun"/>
          <w:noProof/>
          <w:sz w:val="24"/>
          <w:szCs w:val="24"/>
          <w:lang w:val="en-US"/>
        </w:rPr>
      </w:pPr>
      <w:r w:rsidRPr="0082242F">
        <w:rPr>
          <w:rFonts w:ascii="SimSun" w:hAnsi="SimSun"/>
          <w:noProof/>
          <w:sz w:val="24"/>
          <w:szCs w:val="24"/>
          <w:lang w:val="en-US"/>
        </w:rPr>
        <w:t>数据横排格式是比较理想的记载格式，主要字段有待测、品种、试验（可以是年份、地点、播期的任意组合）、性状。如果同一个性状有多个数据，则性状编号重复相应次数即可。Horizontal data format is an ideal record format, the main fields to be tested are including iscandidate, variety, trial (can be any combination of year, place, sowing season), characteristics. If there are more than one data for the same character, the character number can be repeated for the corresponding times.</w:t>
      </w:r>
    </w:p>
    <w:p w:rsidR="00CD5309" w:rsidRDefault="00A226B2" w:rsidP="00A226B2">
      <w:pPr>
        <w:adjustRightInd w:val="0"/>
        <w:snapToGrid w:val="0"/>
        <w:spacing w:afterLines="50" w:after="120"/>
        <w:outlineLvl w:val="1"/>
        <w:rPr>
          <w:rFonts w:ascii="SimSun" w:hAnsi="SimSun"/>
          <w:noProof/>
          <w:u w:val="single"/>
          <w:lang w:val="en-US"/>
        </w:rPr>
      </w:pPr>
      <w:bookmarkStart w:id="95" w:name="_Toc62220825"/>
      <w:bookmarkStart w:id="96" w:name="_Toc68801574"/>
      <w:bookmarkStart w:id="97" w:name="_Toc80972446"/>
      <w:bookmarkStart w:id="98" w:name="_Toc81236152"/>
      <w:bookmarkStart w:id="99" w:name="_Toc82597537"/>
      <w:bookmarkStart w:id="100" w:name="_Toc82615484"/>
      <w:r w:rsidRPr="0082242F">
        <w:rPr>
          <w:rFonts w:ascii="SimSun" w:hAnsi="SimSun"/>
          <w:noProof/>
          <w:u w:val="single"/>
          <w:lang w:val="en-US"/>
        </w:rPr>
        <w:t>3.2 竖排格式Vertical Format</w:t>
      </w:r>
      <w:bookmarkEnd w:id="95"/>
      <w:bookmarkEnd w:id="96"/>
      <w:bookmarkEnd w:id="97"/>
      <w:bookmarkEnd w:id="98"/>
      <w:bookmarkEnd w:id="99"/>
      <w:bookmarkEnd w:id="100"/>
    </w:p>
    <w:p w:rsidR="00CD5309" w:rsidRDefault="00A226B2" w:rsidP="00A226B2">
      <w:pPr>
        <w:adjustRightInd w:val="0"/>
        <w:snapToGrid w:val="0"/>
        <w:spacing w:afterLines="50" w:after="120"/>
        <w:ind w:firstLineChars="200" w:firstLine="480"/>
        <w:rPr>
          <w:rFonts w:ascii="SimSun" w:hAnsi="SimSun"/>
          <w:noProof/>
          <w:sz w:val="24"/>
          <w:szCs w:val="24"/>
          <w:lang w:val="en-US"/>
        </w:rPr>
      </w:pPr>
      <w:r w:rsidRPr="0082242F">
        <w:rPr>
          <w:rFonts w:ascii="SimSun" w:hAnsi="SimSun"/>
          <w:noProof/>
          <w:sz w:val="24"/>
          <w:szCs w:val="24"/>
          <w:lang w:val="en-US"/>
        </w:rPr>
        <w:t>也可以按竖排格式记载数据，竖排格式在设置数据有效性和利用条件格式筛选方面不如横排格式方便，但竖排格式与现有官方系统数据上传格式相符。竖排格式将性状向下排列。如下图显示：Data can also be recorded in vertical format. Vertical format is not as convenient as horizontal format in setting data validity and using conditional format screening, but vertical format is consistent with the existing official system data upload format. The vertical format arranges the characteristics downward. As shown in the figure below:</w:t>
      </w:r>
    </w:p>
    <w:p w:rsidR="00CD5309" w:rsidRDefault="00A226B2" w:rsidP="00A226B2">
      <w:pPr>
        <w:adjustRightInd w:val="0"/>
        <w:snapToGrid w:val="0"/>
        <w:spacing w:afterLines="50" w:after="120"/>
        <w:rPr>
          <w:rFonts w:ascii="SimSun" w:hAnsi="SimSun"/>
          <w:noProof/>
          <w:lang w:val="en-US"/>
        </w:rPr>
      </w:pPr>
      <w:r w:rsidRPr="0082242F">
        <w:rPr>
          <w:rFonts w:ascii="SimSun" w:hAnsi="SimSun"/>
          <w:noProof/>
          <w:lang w:val="en-US"/>
        </w:rPr>
        <w:drawing>
          <wp:inline distT="0" distB="0" distL="0" distR="0">
            <wp:extent cx="5241925" cy="24447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41925" cy="2444750"/>
                    </a:xfrm>
                    <a:prstGeom prst="rect">
                      <a:avLst/>
                    </a:prstGeom>
                    <a:noFill/>
                    <a:ln>
                      <a:noFill/>
                    </a:ln>
                  </pic:spPr>
                </pic:pic>
              </a:graphicData>
            </a:graphic>
          </wp:inline>
        </w:drawing>
      </w:r>
    </w:p>
    <w:p w:rsidR="00CD5309" w:rsidRDefault="00A226B2" w:rsidP="00A226B2">
      <w:pPr>
        <w:adjustRightInd w:val="0"/>
        <w:snapToGrid w:val="0"/>
        <w:spacing w:afterLines="50" w:after="120"/>
        <w:outlineLvl w:val="1"/>
        <w:rPr>
          <w:rFonts w:ascii="SimSun" w:hAnsi="SimSun"/>
          <w:noProof/>
          <w:u w:val="single"/>
          <w:lang w:val="en-US"/>
        </w:rPr>
      </w:pPr>
      <w:bookmarkStart w:id="101" w:name="_Toc62220826"/>
      <w:bookmarkStart w:id="102" w:name="_Toc68801575"/>
      <w:bookmarkStart w:id="103" w:name="_Toc80972447"/>
      <w:bookmarkStart w:id="104" w:name="_Toc81236153"/>
      <w:bookmarkStart w:id="105" w:name="_Toc82597538"/>
      <w:bookmarkStart w:id="106" w:name="_Toc82615485"/>
      <w:r w:rsidRPr="0082242F">
        <w:rPr>
          <w:rFonts w:ascii="SimSun" w:hAnsi="SimSun"/>
          <w:noProof/>
          <w:u w:val="single"/>
          <w:lang w:val="en-US"/>
        </w:rPr>
        <w:t>3.3 横排和竖排的转换Conversion between Horizontal and Vertical Format</w:t>
      </w:r>
      <w:bookmarkEnd w:id="101"/>
      <w:bookmarkEnd w:id="102"/>
      <w:bookmarkEnd w:id="103"/>
      <w:bookmarkEnd w:id="104"/>
      <w:bookmarkEnd w:id="105"/>
      <w:bookmarkEnd w:id="106"/>
    </w:p>
    <w:p w:rsidR="00CD5309" w:rsidRDefault="00A226B2" w:rsidP="00A226B2">
      <w:pPr>
        <w:adjustRightInd w:val="0"/>
        <w:snapToGrid w:val="0"/>
        <w:spacing w:afterLines="50" w:after="120"/>
        <w:ind w:firstLineChars="200" w:firstLine="480"/>
        <w:rPr>
          <w:rFonts w:ascii="SimSun" w:hAnsi="SimSun"/>
          <w:noProof/>
          <w:sz w:val="24"/>
          <w:szCs w:val="24"/>
          <w:lang w:val="en-US"/>
        </w:rPr>
      </w:pPr>
      <w:r w:rsidRPr="0082242F">
        <w:rPr>
          <w:rFonts w:ascii="SimSun" w:hAnsi="SimSun"/>
          <w:noProof/>
          <w:sz w:val="24"/>
          <w:szCs w:val="24"/>
          <w:lang w:val="en-US"/>
        </w:rPr>
        <w:t>数据表打开状态点击菜单栏命令HtoV可以将数据表中的横排数据转成处理表中的竖排数据；When the data sheet is open, click the menu bar command HtoV to convert the horizontal data in the data sheet into the vertical data in the processing sheet;</w:t>
      </w:r>
    </w:p>
    <w:p w:rsidR="00CD5309" w:rsidRDefault="00A226B2" w:rsidP="00A226B2">
      <w:pPr>
        <w:adjustRightInd w:val="0"/>
        <w:snapToGrid w:val="0"/>
        <w:spacing w:afterLines="50" w:after="120"/>
        <w:ind w:firstLineChars="200" w:firstLine="480"/>
        <w:rPr>
          <w:rFonts w:ascii="SimSun" w:hAnsi="SimSun"/>
          <w:noProof/>
          <w:sz w:val="24"/>
          <w:szCs w:val="24"/>
          <w:lang w:val="en-US"/>
        </w:rPr>
      </w:pPr>
      <w:r w:rsidRPr="0082242F">
        <w:rPr>
          <w:rFonts w:ascii="SimSun" w:hAnsi="SimSun"/>
          <w:noProof/>
          <w:sz w:val="24"/>
          <w:szCs w:val="24"/>
          <w:lang w:val="en-US"/>
        </w:rPr>
        <w:t>处理表打开状态点击菜单栏命令VtoH可以将处理表中的竖排数据转成数据表中的横排数据。注意：如果同一个品种在不同试验中的待测信息不一样，会导致多一行数据。When the processing sheet is open, click the menu bar command VtoH to convert the vertical data in the processing sheet into the horizontal data in the data sheet. Note: if field iscandidate have different description for same variety in different trial, it will lead to redundant record of data.</w:t>
      </w:r>
    </w:p>
    <w:p w:rsidR="00CD5309" w:rsidRDefault="00CD5309" w:rsidP="00A226B2">
      <w:pPr>
        <w:adjustRightInd w:val="0"/>
        <w:snapToGrid w:val="0"/>
        <w:spacing w:afterLines="50" w:after="120"/>
        <w:ind w:firstLineChars="200" w:firstLine="440"/>
        <w:rPr>
          <w:rFonts w:ascii="SimSun" w:hAnsi="SimSun"/>
          <w:noProof/>
          <w:sz w:val="22"/>
          <w:szCs w:val="24"/>
          <w:lang w:val="en-US"/>
        </w:rPr>
      </w:pPr>
    </w:p>
    <w:p w:rsidR="00CD5309" w:rsidRDefault="00CD5309" w:rsidP="00A226B2">
      <w:pPr>
        <w:adjustRightInd w:val="0"/>
        <w:snapToGrid w:val="0"/>
        <w:spacing w:afterLines="50" w:after="120"/>
        <w:ind w:firstLineChars="200" w:firstLine="440"/>
        <w:rPr>
          <w:rFonts w:ascii="SimSun" w:hAnsi="SimSun"/>
          <w:noProof/>
          <w:sz w:val="22"/>
          <w:szCs w:val="24"/>
          <w:lang w:val="en-US"/>
        </w:rPr>
      </w:pPr>
    </w:p>
    <w:p w:rsidR="00CD5309" w:rsidRDefault="00A226B2" w:rsidP="00A226B2">
      <w:pPr>
        <w:adjustRightInd w:val="0"/>
        <w:snapToGrid w:val="0"/>
        <w:spacing w:afterLines="50" w:after="120"/>
        <w:outlineLvl w:val="1"/>
        <w:rPr>
          <w:rFonts w:ascii="SimSun" w:hAnsi="SimSun"/>
          <w:noProof/>
          <w:u w:val="single"/>
          <w:lang w:val="en-US"/>
        </w:rPr>
      </w:pPr>
      <w:bookmarkStart w:id="107" w:name="_Toc68801576"/>
      <w:bookmarkStart w:id="108" w:name="_Toc80972448"/>
      <w:bookmarkStart w:id="109" w:name="_Toc81236154"/>
      <w:bookmarkStart w:id="110" w:name="_Toc82597539"/>
      <w:bookmarkStart w:id="111" w:name="_Toc82615486"/>
      <w:r w:rsidRPr="0082242F">
        <w:rPr>
          <w:rFonts w:ascii="SimSun" w:hAnsi="SimSun"/>
          <w:noProof/>
          <w:u w:val="single"/>
          <w:lang w:val="en-US"/>
        </w:rPr>
        <w:t>3.4 MS数据取平均Calculation of Mean from MS data</w:t>
      </w:r>
      <w:bookmarkEnd w:id="107"/>
      <w:bookmarkEnd w:id="108"/>
      <w:bookmarkEnd w:id="109"/>
      <w:bookmarkEnd w:id="110"/>
      <w:bookmarkEnd w:id="111"/>
    </w:p>
    <w:p w:rsidR="00CD5309" w:rsidRDefault="00A226B2" w:rsidP="00A226B2">
      <w:pPr>
        <w:ind w:firstLineChars="200" w:firstLine="480"/>
        <w:rPr>
          <w:rFonts w:ascii="SimSun" w:hAnsi="SimSun"/>
          <w:noProof/>
          <w:sz w:val="24"/>
          <w:szCs w:val="24"/>
          <w:lang w:val="en-US"/>
        </w:rPr>
      </w:pPr>
      <w:r w:rsidRPr="0082242F">
        <w:rPr>
          <w:rFonts w:ascii="SimSun" w:hAnsi="SimSun"/>
          <w:noProof/>
          <w:sz w:val="24"/>
          <w:szCs w:val="24"/>
          <w:lang w:val="en-US"/>
        </w:rPr>
        <w:t>数据表打开状态点击菜单栏命令DatatoMean可以将数据表中的MS数据和VS数据分别计算平均值和众数。When the data sheet is open, click the menu bar command DatatoMean to calculate the average of MS data and mode of and VS data respectively.</w:t>
      </w:r>
    </w:p>
    <w:p w:rsidR="00CD5309" w:rsidRDefault="00A226B2" w:rsidP="00A226B2">
      <w:pPr>
        <w:rPr>
          <w:noProof/>
          <w:lang w:val="en-US"/>
        </w:rPr>
      </w:pPr>
      <w:r w:rsidRPr="0082242F">
        <w:rPr>
          <w:noProof/>
          <w:lang w:val="en-US"/>
        </w:rPr>
        <w:drawing>
          <wp:inline distT="0" distB="0" distL="0" distR="0">
            <wp:extent cx="5276215" cy="939165"/>
            <wp:effectExtent l="0" t="0" r="63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6215" cy="939165"/>
                    </a:xfrm>
                    <a:prstGeom prst="rect">
                      <a:avLst/>
                    </a:prstGeom>
                    <a:noFill/>
                    <a:ln>
                      <a:noFill/>
                    </a:ln>
                  </pic:spPr>
                </pic:pic>
              </a:graphicData>
            </a:graphic>
          </wp:inline>
        </w:drawing>
      </w:r>
    </w:p>
    <w:p w:rsidR="00CD5309" w:rsidRDefault="00CD5309" w:rsidP="00A226B2">
      <w:pPr>
        <w:rPr>
          <w:noProof/>
          <w:lang w:val="en-US"/>
        </w:rPr>
      </w:pPr>
    </w:p>
    <w:p w:rsidR="00CD5309" w:rsidRDefault="00A226B2" w:rsidP="00A226B2">
      <w:pPr>
        <w:adjustRightInd w:val="0"/>
        <w:snapToGrid w:val="0"/>
        <w:spacing w:afterLines="50" w:after="120"/>
        <w:outlineLvl w:val="1"/>
        <w:rPr>
          <w:rFonts w:ascii="SimSun" w:hAnsi="SimSun"/>
          <w:noProof/>
          <w:u w:val="single"/>
          <w:lang w:val="en-US"/>
        </w:rPr>
      </w:pPr>
      <w:bookmarkStart w:id="112" w:name="_Toc68801577"/>
      <w:bookmarkStart w:id="113" w:name="_Toc80972449"/>
      <w:bookmarkStart w:id="114" w:name="_Toc81236155"/>
      <w:bookmarkStart w:id="115" w:name="_Toc82597540"/>
      <w:bookmarkStart w:id="116" w:name="_Toc82615487"/>
      <w:r w:rsidRPr="0082242F">
        <w:rPr>
          <w:rFonts w:ascii="SimSun" w:hAnsi="SimSun"/>
          <w:noProof/>
          <w:u w:val="single"/>
          <w:lang w:val="en-US"/>
        </w:rPr>
        <w:t>3.5 MS数据合并Merge MS Data to one cells</w:t>
      </w:r>
      <w:bookmarkEnd w:id="112"/>
      <w:bookmarkEnd w:id="113"/>
      <w:bookmarkEnd w:id="114"/>
      <w:bookmarkEnd w:id="115"/>
      <w:bookmarkEnd w:id="116"/>
    </w:p>
    <w:p w:rsidR="00CD5309" w:rsidRDefault="00A226B2" w:rsidP="00A226B2">
      <w:pPr>
        <w:ind w:firstLineChars="200" w:firstLine="480"/>
        <w:rPr>
          <w:rFonts w:ascii="SimSun" w:hAnsi="SimSun"/>
          <w:noProof/>
          <w:sz w:val="24"/>
          <w:szCs w:val="24"/>
          <w:lang w:val="en-US"/>
        </w:rPr>
      </w:pPr>
      <w:r w:rsidRPr="0082242F">
        <w:rPr>
          <w:rFonts w:ascii="SimSun" w:hAnsi="SimSun"/>
          <w:noProof/>
          <w:sz w:val="24"/>
          <w:szCs w:val="24"/>
          <w:lang w:val="en-US"/>
        </w:rPr>
        <w:t>数据表打开状态点击菜单栏命令DatatoMerge可以将数据表中的MS数据和VS数据分别合并到一个单元格里，数据用逗号分开。When the data sheet is open, click the menu bar command DatatoMerge to merge the MS data and VS data into one cell, and separate the data with commas.</w:t>
      </w:r>
    </w:p>
    <w:p w:rsidR="00CD5309" w:rsidRDefault="00A226B2" w:rsidP="00A226B2">
      <w:pPr>
        <w:rPr>
          <w:noProof/>
          <w:lang w:val="en-US"/>
        </w:rPr>
      </w:pPr>
      <w:r w:rsidRPr="0082242F">
        <w:rPr>
          <w:noProof/>
          <w:lang w:val="en-US"/>
        </w:rPr>
        <w:drawing>
          <wp:inline distT="0" distB="0" distL="0" distR="0">
            <wp:extent cx="5276215" cy="929005"/>
            <wp:effectExtent l="0" t="0" r="635"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6215" cy="929005"/>
                    </a:xfrm>
                    <a:prstGeom prst="rect">
                      <a:avLst/>
                    </a:prstGeom>
                    <a:noFill/>
                    <a:ln>
                      <a:noFill/>
                    </a:ln>
                  </pic:spPr>
                </pic:pic>
              </a:graphicData>
            </a:graphic>
          </wp:inline>
        </w:drawing>
      </w:r>
    </w:p>
    <w:p w:rsidR="00CD5309" w:rsidRDefault="00CD5309" w:rsidP="00A226B2">
      <w:pPr>
        <w:ind w:firstLineChars="200" w:firstLine="400"/>
        <w:rPr>
          <w:noProof/>
          <w:lang w:val="en-US"/>
        </w:rPr>
      </w:pPr>
    </w:p>
    <w:p w:rsidR="00CD5309" w:rsidRDefault="00A226B2" w:rsidP="00A226B2">
      <w:pPr>
        <w:keepNext/>
        <w:adjustRightInd w:val="0"/>
        <w:snapToGrid w:val="0"/>
        <w:spacing w:afterLines="50" w:after="120"/>
        <w:outlineLvl w:val="0"/>
        <w:rPr>
          <w:rFonts w:ascii="SimSun" w:hAnsi="SimSun"/>
          <w:caps/>
          <w:noProof/>
          <w:lang w:val="en-US"/>
        </w:rPr>
      </w:pPr>
      <w:bookmarkStart w:id="117" w:name="_Toc62220827"/>
      <w:bookmarkStart w:id="118" w:name="_Toc68801578"/>
      <w:bookmarkStart w:id="119" w:name="_Toc80972450"/>
      <w:bookmarkStart w:id="120" w:name="_Toc81236156"/>
      <w:bookmarkStart w:id="121" w:name="_Toc82597541"/>
      <w:bookmarkStart w:id="122" w:name="_Toc82615488"/>
      <w:r w:rsidRPr="0082242F">
        <w:rPr>
          <w:rFonts w:ascii="SimSun" w:hAnsi="SimSun"/>
          <w:caps/>
          <w:noProof/>
          <w:lang w:val="en-US"/>
        </w:rPr>
        <w:t>4. 照片管理Management of Photos</w:t>
      </w:r>
      <w:bookmarkEnd w:id="117"/>
      <w:bookmarkEnd w:id="118"/>
      <w:bookmarkEnd w:id="119"/>
      <w:bookmarkEnd w:id="120"/>
      <w:bookmarkEnd w:id="121"/>
      <w:bookmarkEnd w:id="122"/>
    </w:p>
    <w:p w:rsidR="00CD5309" w:rsidRDefault="00A226B2" w:rsidP="00A226B2">
      <w:pPr>
        <w:adjustRightInd w:val="0"/>
        <w:snapToGrid w:val="0"/>
        <w:spacing w:afterLines="50" w:after="120"/>
        <w:outlineLvl w:val="1"/>
        <w:rPr>
          <w:rFonts w:ascii="SimSun" w:hAnsi="SimSun"/>
          <w:noProof/>
          <w:u w:val="single"/>
          <w:lang w:val="en-US"/>
        </w:rPr>
      </w:pPr>
      <w:bookmarkStart w:id="123" w:name="_Toc62220828"/>
      <w:bookmarkStart w:id="124" w:name="_Toc68801579"/>
      <w:bookmarkStart w:id="125" w:name="_Toc80972451"/>
      <w:bookmarkStart w:id="126" w:name="_Toc81236157"/>
      <w:bookmarkStart w:id="127" w:name="_Toc82597542"/>
      <w:bookmarkStart w:id="128" w:name="_Toc82615489"/>
      <w:r w:rsidRPr="0082242F">
        <w:rPr>
          <w:rFonts w:ascii="SimSun" w:hAnsi="SimSun"/>
          <w:noProof/>
          <w:u w:val="single"/>
          <w:lang w:val="en-US"/>
        </w:rPr>
        <w:t>4.1 照片建档Archiving Photos</w:t>
      </w:r>
      <w:bookmarkEnd w:id="123"/>
      <w:bookmarkEnd w:id="124"/>
      <w:bookmarkEnd w:id="125"/>
      <w:bookmarkEnd w:id="126"/>
      <w:bookmarkEnd w:id="127"/>
      <w:bookmarkEnd w:id="128"/>
    </w:p>
    <w:p w:rsidR="00CD5309" w:rsidRDefault="00A226B2" w:rsidP="00A226B2">
      <w:pPr>
        <w:adjustRightInd w:val="0"/>
        <w:snapToGrid w:val="0"/>
        <w:spacing w:afterLines="50" w:after="120"/>
        <w:ind w:firstLineChars="200" w:firstLine="480"/>
        <w:jc w:val="left"/>
        <w:rPr>
          <w:rFonts w:ascii="SimSun" w:hAnsi="SimSun"/>
          <w:noProof/>
          <w:sz w:val="24"/>
          <w:szCs w:val="24"/>
          <w:lang w:val="en-US"/>
        </w:rPr>
      </w:pPr>
      <w:r w:rsidRPr="0082242F">
        <w:rPr>
          <w:rFonts w:ascii="SimSun" w:hAnsi="SimSun"/>
          <w:noProof/>
          <w:sz w:val="24"/>
          <w:szCs w:val="24"/>
          <w:lang w:val="en-US"/>
        </w:rPr>
        <w:t>为优化照片处理和存储，方便分析调用，建议按如下方式建立照片文件夹，例如：D:\\DUS\玉米\2019\品种名称\照片编号.jpg。In order to optimize the photo processing and storage and facilitate the analysis and load, it is suggested to create a photo folder in the following way, for example: D:\ DUS\Corn\2019\variety name\photo number.jpg.</w:t>
      </w:r>
    </w:p>
    <w:p w:rsidR="00CD5309" w:rsidRDefault="00A226B2" w:rsidP="00A226B2">
      <w:pPr>
        <w:adjustRightInd w:val="0"/>
        <w:snapToGrid w:val="0"/>
        <w:spacing w:afterLines="50" w:after="120"/>
        <w:ind w:firstLineChars="200" w:firstLine="480"/>
        <w:jc w:val="left"/>
        <w:rPr>
          <w:rFonts w:ascii="SimSun" w:hAnsi="SimSun"/>
          <w:noProof/>
          <w:sz w:val="24"/>
          <w:szCs w:val="24"/>
          <w:lang w:val="en-US"/>
        </w:rPr>
      </w:pPr>
      <w:r w:rsidRPr="0082242F">
        <w:rPr>
          <w:rFonts w:ascii="SimSun" w:hAnsi="SimSun"/>
          <w:noProof/>
          <w:sz w:val="24"/>
          <w:szCs w:val="24"/>
          <w:lang w:val="en-US"/>
        </w:rPr>
        <w:t>照片编号含义固定，对应植株或部位编号，由人工预设，并以该自然数进行编号，如玉米照片分为幼苗、植株、雄穗、花丝、果穗五个类型照片，分别以1、2、3、4、5进行编号，照片以这些编号进行命名，例如1.jpg，表示幼苗照片。The meaning of photo number is fixed, corresponding to the plant or part number, which is preset manually and numbered according to the natural number. For example, the photos of corn are divided into five types: seedling, plant, tassel, silk and ear, which are numbered by 1, 2, 3, 4 and 5 respectively. The photo is named by these numbers, for example, 1.jpg, which means seedling photo.</w:t>
      </w:r>
    </w:p>
    <w:p w:rsidR="00CD5309" w:rsidRDefault="00A226B2" w:rsidP="00A226B2">
      <w:pPr>
        <w:adjustRightInd w:val="0"/>
        <w:snapToGrid w:val="0"/>
        <w:spacing w:afterLines="50" w:after="120"/>
        <w:ind w:firstLineChars="200" w:firstLine="480"/>
        <w:jc w:val="left"/>
        <w:rPr>
          <w:rFonts w:ascii="SimSun" w:hAnsi="SimSun"/>
          <w:noProof/>
          <w:sz w:val="24"/>
          <w:szCs w:val="24"/>
          <w:lang w:val="en-US"/>
        </w:rPr>
      </w:pPr>
      <w:r w:rsidRPr="0082242F">
        <w:rPr>
          <w:rFonts w:ascii="SimSun" w:hAnsi="SimSun"/>
          <w:noProof/>
          <w:sz w:val="24"/>
          <w:szCs w:val="24"/>
          <w:lang w:val="en-US"/>
        </w:rPr>
        <w:t>为方便调用，在指南表中的照片字段下预设每个性状对应的照片编号。For the convenience of downloading or showing, the photo number corresponding to each character is preset under the photo number field in the TG sheet.</w:t>
      </w:r>
    </w:p>
    <w:p w:rsidR="00CD5309" w:rsidRDefault="00A226B2" w:rsidP="00A226B2">
      <w:pPr>
        <w:adjustRightInd w:val="0"/>
        <w:snapToGrid w:val="0"/>
        <w:spacing w:afterLines="50" w:after="120"/>
        <w:outlineLvl w:val="1"/>
        <w:rPr>
          <w:rFonts w:ascii="SimSun" w:hAnsi="SimSun"/>
          <w:noProof/>
          <w:u w:val="single"/>
          <w:lang w:val="en-US"/>
        </w:rPr>
      </w:pPr>
      <w:bookmarkStart w:id="129" w:name="_Toc62220829"/>
      <w:bookmarkStart w:id="130" w:name="_Toc68801580"/>
      <w:bookmarkStart w:id="131" w:name="_Toc80972452"/>
      <w:bookmarkStart w:id="132" w:name="_Toc81236158"/>
      <w:bookmarkStart w:id="133" w:name="_Toc82597543"/>
      <w:bookmarkStart w:id="134" w:name="_Toc82615490"/>
      <w:r w:rsidRPr="0082242F">
        <w:rPr>
          <w:rFonts w:ascii="SimSun" w:hAnsi="SimSun"/>
          <w:noProof/>
          <w:u w:val="single"/>
          <w:lang w:val="en-US"/>
        </w:rPr>
        <w:t>4.2 获取照片或文件路径Get path of Photos or Files</w:t>
      </w:r>
      <w:bookmarkEnd w:id="129"/>
      <w:bookmarkEnd w:id="130"/>
      <w:bookmarkEnd w:id="131"/>
      <w:bookmarkEnd w:id="132"/>
      <w:bookmarkEnd w:id="133"/>
      <w:bookmarkEnd w:id="134"/>
    </w:p>
    <w:p w:rsidR="00CD5309" w:rsidRDefault="00A226B2" w:rsidP="00A226B2">
      <w:pPr>
        <w:adjustRightInd w:val="0"/>
        <w:snapToGrid w:val="0"/>
        <w:spacing w:afterLines="50" w:after="120"/>
        <w:ind w:firstLineChars="200" w:firstLine="480"/>
        <w:rPr>
          <w:rFonts w:ascii="SimSun" w:hAnsi="SimSun"/>
          <w:noProof/>
          <w:sz w:val="24"/>
          <w:szCs w:val="24"/>
          <w:lang w:val="en-US"/>
        </w:rPr>
      </w:pPr>
      <w:r w:rsidRPr="0082242F">
        <w:rPr>
          <w:rFonts w:ascii="SimSun" w:hAnsi="SimSun"/>
          <w:noProof/>
          <w:sz w:val="24"/>
          <w:szCs w:val="24"/>
          <w:lang w:val="en-US"/>
        </w:rPr>
        <w:t>在照片表打开时点击菜单命令GetFiles，会有路径提示，选中照片文件夹点击确认即可。ShowPhoto命令需要设置到试验（年份）文件夹下，ComPhotos和Report命令需要设置到作物文件夹下，照片批量更名、InsPhotos1和InsPhotos2命令需要设置到品种文件夹下。When the photo sheet is open, click getfiles. There will be a path prompt. Select the photo folder and click OK. The showphoto command needs to be set to the trial(year) folder, the ComPhotos and report commands need to be set to the crop folder, and the batch renaming of photos, InsPhotos1 and InsPhotos2commands need to be set to the variety folder.</w:t>
      </w:r>
    </w:p>
    <w:p w:rsidR="00CD5309" w:rsidRDefault="00A226B2" w:rsidP="00A226B2">
      <w:pPr>
        <w:adjustRightInd w:val="0"/>
        <w:snapToGrid w:val="0"/>
        <w:spacing w:afterLines="50" w:after="120"/>
        <w:jc w:val="center"/>
        <w:rPr>
          <w:rFonts w:ascii="SimSun" w:hAnsi="SimSun"/>
          <w:noProof/>
          <w:sz w:val="28"/>
          <w:szCs w:val="28"/>
          <w:lang w:val="en-US"/>
        </w:rPr>
      </w:pPr>
      <w:r w:rsidRPr="0082242F">
        <w:rPr>
          <w:rFonts w:ascii="SimSun" w:hAnsi="SimSun"/>
          <w:noProof/>
          <w:lang w:val="en-US"/>
        </w:rPr>
        <w:drawing>
          <wp:inline distT="0" distB="0" distL="0" distR="0">
            <wp:extent cx="2440305" cy="2391410"/>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40305" cy="2391410"/>
                    </a:xfrm>
                    <a:prstGeom prst="rect">
                      <a:avLst/>
                    </a:prstGeom>
                    <a:noFill/>
                    <a:ln>
                      <a:noFill/>
                    </a:ln>
                  </pic:spPr>
                </pic:pic>
              </a:graphicData>
            </a:graphic>
          </wp:inline>
        </w:drawing>
      </w:r>
    </w:p>
    <w:p w:rsidR="00CD5309" w:rsidRDefault="00A226B2" w:rsidP="00A226B2">
      <w:pPr>
        <w:adjustRightInd w:val="0"/>
        <w:snapToGrid w:val="0"/>
        <w:spacing w:afterLines="50" w:after="120"/>
        <w:outlineLvl w:val="1"/>
        <w:rPr>
          <w:rFonts w:ascii="SimSun" w:hAnsi="SimSun"/>
          <w:noProof/>
          <w:u w:val="single"/>
          <w:lang w:val="en-US"/>
        </w:rPr>
      </w:pPr>
      <w:bookmarkStart w:id="135" w:name="_Toc62220830"/>
      <w:bookmarkStart w:id="136" w:name="_Toc68801581"/>
      <w:bookmarkStart w:id="137" w:name="_Toc80972453"/>
      <w:bookmarkStart w:id="138" w:name="_Toc81236159"/>
      <w:bookmarkStart w:id="139" w:name="_Toc82597544"/>
      <w:bookmarkStart w:id="140" w:name="_Toc82615491"/>
      <w:r w:rsidRPr="0082242F">
        <w:rPr>
          <w:rFonts w:ascii="SimSun" w:hAnsi="SimSun"/>
          <w:noProof/>
          <w:u w:val="single"/>
          <w:lang w:val="en-US"/>
        </w:rPr>
        <w:t>4.2 照片或文件批量改名Batch Renaming of Photos or Files</w:t>
      </w:r>
      <w:bookmarkEnd w:id="135"/>
      <w:bookmarkEnd w:id="136"/>
      <w:bookmarkEnd w:id="137"/>
      <w:bookmarkEnd w:id="138"/>
      <w:bookmarkEnd w:id="139"/>
      <w:bookmarkEnd w:id="140"/>
    </w:p>
    <w:p w:rsidR="00CD5309" w:rsidRDefault="00A226B2" w:rsidP="00A226B2">
      <w:pPr>
        <w:adjustRightInd w:val="0"/>
        <w:snapToGrid w:val="0"/>
        <w:spacing w:afterLines="50" w:after="120"/>
        <w:ind w:firstLineChars="200" w:firstLine="480"/>
        <w:rPr>
          <w:rFonts w:ascii="SimSun" w:hAnsi="SimSun"/>
          <w:noProof/>
          <w:sz w:val="24"/>
          <w:szCs w:val="24"/>
          <w:lang w:val="en-US"/>
        </w:rPr>
      </w:pPr>
      <w:r w:rsidRPr="0082242F">
        <w:rPr>
          <w:rFonts w:ascii="SimSun" w:hAnsi="SimSun"/>
          <w:noProof/>
          <w:sz w:val="24"/>
          <w:szCs w:val="24"/>
          <w:lang w:val="en-US"/>
        </w:rPr>
        <w:t>获取照片路径后显示下图表格，新名称可以为空，也可以人工重新命名，点击菜单命令RenPhotos后新名称得到保存。After obtaining the photo path, the sheet below will be displayed. The new name can be empty or manually renamed. Click RenPhotos to save the new name.</w:t>
      </w:r>
    </w:p>
    <w:p w:rsidR="00CD5309" w:rsidRDefault="00A226B2" w:rsidP="00A226B2">
      <w:pPr>
        <w:adjustRightInd w:val="0"/>
        <w:snapToGrid w:val="0"/>
        <w:spacing w:afterLines="50" w:after="120"/>
        <w:rPr>
          <w:rFonts w:ascii="SimSun" w:hAnsi="SimSun"/>
          <w:noProof/>
          <w:lang w:val="en-US"/>
        </w:rPr>
      </w:pPr>
      <w:r w:rsidRPr="0082242F">
        <w:rPr>
          <w:noProof/>
          <w:lang w:val="en-US"/>
        </w:rPr>
        <w:drawing>
          <wp:inline distT="0" distB="0" distL="0" distR="0">
            <wp:extent cx="5266055" cy="10953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6055" cy="1095375"/>
                    </a:xfrm>
                    <a:prstGeom prst="rect">
                      <a:avLst/>
                    </a:prstGeom>
                    <a:noFill/>
                    <a:ln>
                      <a:noFill/>
                    </a:ln>
                  </pic:spPr>
                </pic:pic>
              </a:graphicData>
            </a:graphic>
          </wp:inline>
        </w:drawing>
      </w:r>
    </w:p>
    <w:p w:rsidR="00CD5309" w:rsidRDefault="00A226B2" w:rsidP="00A226B2">
      <w:pPr>
        <w:adjustRightInd w:val="0"/>
        <w:snapToGrid w:val="0"/>
        <w:spacing w:afterLines="50" w:after="120"/>
        <w:outlineLvl w:val="1"/>
        <w:rPr>
          <w:rFonts w:ascii="SimSun" w:hAnsi="SimSun"/>
          <w:noProof/>
          <w:u w:val="single"/>
          <w:lang w:val="en-US"/>
        </w:rPr>
      </w:pPr>
      <w:bookmarkStart w:id="141" w:name="_Toc62220831"/>
      <w:bookmarkStart w:id="142" w:name="_Toc68801582"/>
      <w:bookmarkStart w:id="143" w:name="_Toc80972454"/>
      <w:bookmarkStart w:id="144" w:name="_Toc81236160"/>
      <w:bookmarkStart w:id="145" w:name="_Toc82597545"/>
      <w:bookmarkStart w:id="146" w:name="_Toc82615492"/>
      <w:r w:rsidRPr="0082242F">
        <w:rPr>
          <w:rFonts w:ascii="SimSun" w:hAnsi="SimSun"/>
          <w:noProof/>
          <w:u w:val="single"/>
          <w:lang w:val="en-US"/>
        </w:rPr>
        <w:t>4.3 插入照片Inserting Photos</w:t>
      </w:r>
      <w:bookmarkEnd w:id="141"/>
      <w:bookmarkEnd w:id="142"/>
      <w:bookmarkEnd w:id="143"/>
      <w:bookmarkEnd w:id="144"/>
      <w:bookmarkEnd w:id="145"/>
      <w:bookmarkEnd w:id="146"/>
    </w:p>
    <w:p w:rsidR="00CD5309" w:rsidRDefault="00A226B2" w:rsidP="00A226B2">
      <w:pPr>
        <w:adjustRightInd w:val="0"/>
        <w:snapToGrid w:val="0"/>
        <w:spacing w:afterLines="50" w:after="120"/>
        <w:ind w:firstLineChars="200" w:firstLine="480"/>
        <w:rPr>
          <w:rFonts w:ascii="SimSun" w:hAnsi="SimSun"/>
          <w:noProof/>
          <w:sz w:val="24"/>
          <w:szCs w:val="24"/>
          <w:lang w:val="en-US"/>
        </w:rPr>
      </w:pPr>
      <w:r w:rsidRPr="0082242F">
        <w:rPr>
          <w:rFonts w:ascii="SimSun" w:hAnsi="SimSun"/>
          <w:noProof/>
          <w:sz w:val="24"/>
          <w:szCs w:val="24"/>
          <w:lang w:val="en-US"/>
        </w:rPr>
        <w:t>在照片表打开时点击菜单命令InsPhotos1或InsPhotos2，根据文件列表中的照片路径会自动提取照片显示在照片1和照片2列。When the photo sheet is open, click insphotos1 or insphotos2. According to the photo path in the file list, the photos will be automatically extracted and displayed in the photo 1 and photo 2 columns.</w:t>
      </w:r>
    </w:p>
    <w:p w:rsidR="00CD5309" w:rsidRDefault="00A226B2" w:rsidP="00A226B2">
      <w:pPr>
        <w:adjustRightInd w:val="0"/>
        <w:snapToGrid w:val="0"/>
        <w:spacing w:afterLines="50" w:after="120"/>
        <w:rPr>
          <w:rFonts w:ascii="SimSun" w:hAnsi="SimSun"/>
          <w:noProof/>
          <w:sz w:val="28"/>
          <w:szCs w:val="28"/>
          <w:lang w:val="en-US"/>
        </w:rPr>
      </w:pPr>
      <w:r w:rsidRPr="0082242F">
        <w:rPr>
          <w:noProof/>
          <w:lang w:val="en-US"/>
        </w:rPr>
        <w:drawing>
          <wp:inline distT="0" distB="0" distL="0" distR="0">
            <wp:extent cx="5276215" cy="943610"/>
            <wp:effectExtent l="0" t="0" r="635"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6215" cy="943610"/>
                    </a:xfrm>
                    <a:prstGeom prst="rect">
                      <a:avLst/>
                    </a:prstGeom>
                    <a:noFill/>
                    <a:ln>
                      <a:noFill/>
                    </a:ln>
                  </pic:spPr>
                </pic:pic>
              </a:graphicData>
            </a:graphic>
          </wp:inline>
        </w:drawing>
      </w:r>
    </w:p>
    <w:p w:rsidR="00CD5309" w:rsidRDefault="00A226B2" w:rsidP="00A226B2">
      <w:pPr>
        <w:adjustRightInd w:val="0"/>
        <w:snapToGrid w:val="0"/>
        <w:spacing w:afterLines="50" w:after="120"/>
        <w:outlineLvl w:val="1"/>
        <w:rPr>
          <w:rFonts w:ascii="SimSun" w:hAnsi="SimSun"/>
          <w:noProof/>
          <w:u w:val="single"/>
          <w:lang w:val="en-US"/>
        </w:rPr>
      </w:pPr>
      <w:bookmarkStart w:id="147" w:name="_Toc62220832"/>
      <w:bookmarkStart w:id="148" w:name="_Toc68801583"/>
      <w:bookmarkStart w:id="149" w:name="_Toc80972455"/>
      <w:bookmarkStart w:id="150" w:name="_Toc81236161"/>
      <w:bookmarkStart w:id="151" w:name="_Toc82597546"/>
      <w:bookmarkStart w:id="152" w:name="_Toc82615493"/>
      <w:r w:rsidRPr="0082242F">
        <w:rPr>
          <w:rFonts w:ascii="SimSun" w:hAnsi="SimSun"/>
          <w:noProof/>
          <w:u w:val="single"/>
          <w:lang w:val="en-US"/>
        </w:rPr>
        <w:t>4.4 照片删除Deleting Photos</w:t>
      </w:r>
      <w:bookmarkEnd w:id="147"/>
      <w:bookmarkEnd w:id="148"/>
      <w:bookmarkEnd w:id="149"/>
      <w:bookmarkEnd w:id="150"/>
      <w:bookmarkEnd w:id="151"/>
      <w:bookmarkEnd w:id="152"/>
    </w:p>
    <w:p w:rsidR="00CD5309" w:rsidRDefault="00A226B2" w:rsidP="00A226B2">
      <w:pPr>
        <w:adjustRightInd w:val="0"/>
        <w:snapToGrid w:val="0"/>
        <w:spacing w:afterLines="50" w:after="120"/>
        <w:ind w:firstLineChars="200" w:firstLine="480"/>
        <w:rPr>
          <w:rFonts w:ascii="SimSun" w:hAnsi="SimSun"/>
          <w:noProof/>
          <w:sz w:val="24"/>
          <w:szCs w:val="24"/>
          <w:lang w:val="en-US"/>
        </w:rPr>
      </w:pPr>
      <w:r w:rsidRPr="0082242F">
        <w:rPr>
          <w:rFonts w:ascii="SimSun" w:hAnsi="SimSun"/>
          <w:noProof/>
          <w:sz w:val="24"/>
          <w:szCs w:val="24"/>
          <w:lang w:val="en-US"/>
        </w:rPr>
        <w:t>在任何表中点击菜单命令DelPhotos，表中所有照片将会被删除。Click DelPhotos in any sheet, and all photos in the sheet will be deleted.</w:t>
      </w:r>
    </w:p>
    <w:p w:rsidR="00CD5309" w:rsidRDefault="00A226B2" w:rsidP="00A226B2">
      <w:pPr>
        <w:keepNext/>
        <w:adjustRightInd w:val="0"/>
        <w:snapToGrid w:val="0"/>
        <w:spacing w:afterLines="50" w:after="120"/>
        <w:outlineLvl w:val="0"/>
        <w:rPr>
          <w:rFonts w:ascii="SimSun" w:hAnsi="SimSun"/>
          <w:caps/>
          <w:noProof/>
          <w:lang w:val="en-US"/>
        </w:rPr>
      </w:pPr>
      <w:bookmarkStart w:id="153" w:name="_Toc62220833"/>
      <w:bookmarkStart w:id="154" w:name="_Toc68801584"/>
      <w:bookmarkStart w:id="155" w:name="_Toc80972456"/>
      <w:bookmarkStart w:id="156" w:name="_Toc81236162"/>
      <w:bookmarkStart w:id="157" w:name="_Toc82597547"/>
      <w:bookmarkStart w:id="158" w:name="_Toc82615494"/>
      <w:r w:rsidRPr="0082242F">
        <w:rPr>
          <w:rFonts w:ascii="SimSun" w:hAnsi="SimSun"/>
          <w:caps/>
          <w:noProof/>
          <w:lang w:val="en-US"/>
        </w:rPr>
        <w:t>5. 异常值检验Outlier Test</w:t>
      </w:r>
      <w:bookmarkEnd w:id="153"/>
      <w:bookmarkEnd w:id="154"/>
      <w:bookmarkEnd w:id="155"/>
      <w:bookmarkEnd w:id="156"/>
      <w:bookmarkEnd w:id="157"/>
      <w:bookmarkEnd w:id="158"/>
    </w:p>
    <w:p w:rsidR="00CD5309" w:rsidRDefault="00A226B2" w:rsidP="00A226B2">
      <w:pPr>
        <w:adjustRightInd w:val="0"/>
        <w:snapToGrid w:val="0"/>
        <w:spacing w:afterLines="50" w:after="120"/>
        <w:outlineLvl w:val="1"/>
        <w:rPr>
          <w:rFonts w:ascii="SimSun" w:hAnsi="SimSun"/>
          <w:noProof/>
          <w:u w:val="single"/>
          <w:lang w:val="en-US"/>
        </w:rPr>
      </w:pPr>
      <w:bookmarkStart w:id="159" w:name="_Toc62220834"/>
      <w:bookmarkStart w:id="160" w:name="_Toc68801585"/>
      <w:bookmarkStart w:id="161" w:name="_Toc80972457"/>
      <w:bookmarkStart w:id="162" w:name="_Toc81236163"/>
      <w:bookmarkStart w:id="163" w:name="_Toc82597548"/>
      <w:bookmarkStart w:id="164" w:name="_Toc82615495"/>
      <w:r w:rsidRPr="0082242F">
        <w:rPr>
          <w:rFonts w:ascii="SimSun" w:hAnsi="SimSun"/>
          <w:noProof/>
          <w:u w:val="single"/>
          <w:lang w:val="en-US"/>
        </w:rPr>
        <w:t>5.1 数据有效性检验Validation of Data</w:t>
      </w:r>
      <w:bookmarkEnd w:id="159"/>
      <w:bookmarkEnd w:id="160"/>
      <w:bookmarkEnd w:id="161"/>
      <w:bookmarkEnd w:id="162"/>
      <w:bookmarkEnd w:id="163"/>
      <w:bookmarkEnd w:id="164"/>
    </w:p>
    <w:p w:rsidR="00CD5309" w:rsidRDefault="00A226B2" w:rsidP="00A226B2">
      <w:pPr>
        <w:adjustRightInd w:val="0"/>
        <w:snapToGrid w:val="0"/>
        <w:spacing w:afterLines="50" w:after="120"/>
        <w:ind w:firstLineChars="200" w:firstLine="480"/>
        <w:rPr>
          <w:rFonts w:ascii="SimSun" w:eastAsia="SimSun" w:hAnsi="SimSun" w:cs="PMingLiU"/>
          <w:noProof/>
          <w:sz w:val="24"/>
          <w:szCs w:val="24"/>
          <w:shd w:val="clear" w:color="auto" w:fill="FFFFFF"/>
          <w:lang w:val="en-US"/>
        </w:rPr>
      </w:pPr>
      <w:r w:rsidRPr="0082242F">
        <w:rPr>
          <w:rFonts w:ascii="SimSun" w:eastAsia="SimSun" w:hAnsi="SimSun" w:cs="PMingLiU"/>
          <w:noProof/>
          <w:sz w:val="24"/>
          <w:szCs w:val="24"/>
          <w:shd w:val="clear" w:color="auto" w:fill="FFFFFF"/>
          <w:lang w:val="en-US"/>
        </w:rPr>
        <w:t>在数据表打开时点击菜单命令Valid，程序将根据指南表中数据类型、最小值、最大值进行检验，异常数值以红色显示。When the data sheet is open, click Valid, the program will check according to the data type, minimum value and maximum value setting in the TG sheet, and the abnormal value will be displayed in red.</w:t>
      </w:r>
    </w:p>
    <w:p w:rsidR="00CD5309" w:rsidRDefault="00A226B2" w:rsidP="00A226B2">
      <w:pPr>
        <w:adjustRightInd w:val="0"/>
        <w:snapToGrid w:val="0"/>
        <w:spacing w:afterLines="50" w:after="120"/>
        <w:ind w:firstLineChars="200" w:firstLine="480"/>
        <w:rPr>
          <w:rFonts w:ascii="SimSun" w:hAnsi="SimSun"/>
          <w:noProof/>
          <w:sz w:val="24"/>
          <w:szCs w:val="24"/>
          <w:lang w:val="en-US"/>
        </w:rPr>
      </w:pPr>
      <w:r w:rsidRPr="0082242F">
        <w:rPr>
          <w:rFonts w:ascii="SimSun" w:hAnsi="SimSun"/>
          <w:noProof/>
          <w:sz w:val="24"/>
          <w:szCs w:val="24"/>
          <w:lang w:val="en-US"/>
        </w:rPr>
        <w:t>例如，指南中前三个性状的数据类型、最小值和最大值规定如下：For example, the data types, minimum and maximum values of the first three characteristics in the guidelines are as follows：</w:t>
      </w:r>
    </w:p>
    <w:p w:rsidR="00CD5309" w:rsidRDefault="004A05DB" w:rsidP="00A226B2">
      <w:pPr>
        <w:adjustRightInd w:val="0"/>
        <w:snapToGrid w:val="0"/>
        <w:spacing w:afterLines="50" w:after="120"/>
        <w:rPr>
          <w:rFonts w:ascii="SimSun" w:hAnsi="SimSun"/>
          <w:noProof/>
          <w:lang w:val="en-US"/>
        </w:rPr>
      </w:pPr>
      <w:r>
        <w:rPr>
          <w:rFonts w:ascii="SimSun" w:hAnsi="SimSun"/>
          <w:noProof/>
          <w:sz w:val="24"/>
          <w:szCs w:val="24"/>
          <w:lang w:val="en-US"/>
        </w:rPr>
        <w:pict>
          <v:rect id="Rectangle 46" o:spid="_x0000_s1029" style="position:absolute;left:0;text-align:left;margin-left:315pt;margin-top:-.05pt;width:99pt;height:4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" filled="f" strokecolor="red" strokeweight="1.5pt">
            <v:shadow color="#868686"/>
          </v:rect>
        </w:pict>
      </w:r>
      <w:r w:rsidR="00A226B2" w:rsidRPr="0082242F">
        <w:rPr>
          <w:rFonts w:ascii="SimSun" w:hAnsi="SimSun"/>
          <w:noProof/>
          <w:lang w:val="en-US"/>
        </w:rPr>
        <w:drawing>
          <wp:inline distT="0" distB="0" distL="0" distR="0">
            <wp:extent cx="5271135" cy="508635"/>
            <wp:effectExtent l="0" t="0" r="5715"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1135" cy="508635"/>
                    </a:xfrm>
                    <a:prstGeom prst="rect">
                      <a:avLst/>
                    </a:prstGeom>
                    <a:noFill/>
                    <a:ln>
                      <a:noFill/>
                    </a:ln>
                  </pic:spPr>
                </pic:pic>
              </a:graphicData>
            </a:graphic>
          </wp:inline>
        </w:drawing>
      </w:r>
    </w:p>
    <w:p w:rsidR="00CD5309" w:rsidRDefault="004159E3" w:rsidP="00A226B2">
      <w:pPr>
        <w:adjustRightInd w:val="0"/>
        <w:snapToGrid w:val="0"/>
        <w:spacing w:afterLines="50" w:after="120"/>
        <w:rPr>
          <w:rFonts w:ascii="SimSun" w:hAnsi="SimSun"/>
          <w:noProof/>
          <w:sz w:val="24"/>
          <w:szCs w:val="24"/>
          <w:lang w:val="en-US"/>
        </w:rPr>
      </w:pPr>
      <w:r w:rsidRPr="0082242F">
        <w:rPr>
          <w:rFonts w:ascii="SimSun" w:hAnsi="SimSun"/>
          <w:noProof/>
          <w:sz w:val="24"/>
          <w:szCs w:val="24"/>
          <w:lang w:val="en-US"/>
        </w:rPr>
        <w:t xml:space="preserve"> </w:t>
      </w:r>
      <w:r w:rsidR="00A226B2" w:rsidRPr="0082242F">
        <w:rPr>
          <w:rFonts w:ascii="SimSun" w:hAnsi="SimSun"/>
          <w:noProof/>
          <w:sz w:val="24"/>
          <w:szCs w:val="24"/>
          <w:lang w:val="en-US"/>
        </w:rPr>
        <w:t>点击</w:t>
      </w:r>
      <w:r w:rsidR="00A226B2" w:rsidRPr="0082242F">
        <w:rPr>
          <w:rFonts w:ascii="SimSun" w:eastAsia="SimSun" w:hAnsi="SimSun" w:cs="PMingLiU"/>
          <w:noProof/>
          <w:sz w:val="24"/>
          <w:szCs w:val="24"/>
          <w:shd w:val="clear" w:color="auto" w:fill="FFFFFF"/>
          <w:lang w:val="en-US"/>
        </w:rPr>
        <w:t>Valid命令后，数据表显示如下结果：After clicking the valid command, the data sheet displays the following results:</w:t>
      </w:r>
    </w:p>
    <w:p w:rsidR="00CD5309" w:rsidRDefault="00A226B2" w:rsidP="00A226B2">
      <w:pPr>
        <w:adjustRightInd w:val="0"/>
        <w:snapToGrid w:val="0"/>
        <w:spacing w:afterLines="50" w:after="120"/>
        <w:textAlignment w:val="center"/>
        <w:rPr>
          <w:rFonts w:ascii="SimSun" w:hAnsi="SimSun"/>
          <w:noProof/>
          <w:sz w:val="24"/>
          <w:szCs w:val="24"/>
          <w:lang w:val="en-US"/>
        </w:rPr>
      </w:pPr>
      <w:r w:rsidRPr="0082242F">
        <w:rPr>
          <w:rFonts w:ascii="SimSun" w:hAnsi="SimSun"/>
          <w:noProof/>
          <w:lang w:val="en-US"/>
        </w:rPr>
        <w:drawing>
          <wp:inline distT="0" distB="0" distL="0" distR="0">
            <wp:extent cx="2391410" cy="875030"/>
            <wp:effectExtent l="0" t="0" r="889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91410" cy="875030"/>
                    </a:xfrm>
                    <a:prstGeom prst="rect">
                      <a:avLst/>
                    </a:prstGeom>
                    <a:noFill/>
                    <a:ln>
                      <a:noFill/>
                    </a:ln>
                  </pic:spPr>
                </pic:pic>
              </a:graphicData>
            </a:graphic>
          </wp:inline>
        </w:drawing>
      </w:r>
      <w:r w:rsidRPr="0082242F">
        <w:rPr>
          <w:rFonts w:ascii="SimSun" w:hAnsi="SimSun"/>
          <w:noProof/>
          <w:lang w:val="en-US"/>
        </w:rPr>
        <w:t>→</w:t>
      </w:r>
      <w:r w:rsidRPr="0082242F">
        <w:rPr>
          <w:rFonts w:ascii="SimSun" w:hAnsi="SimSun"/>
          <w:noProof/>
          <w:lang w:val="en-US"/>
        </w:rPr>
        <w:drawing>
          <wp:inline distT="0" distB="0" distL="0" distR="0">
            <wp:extent cx="2410460" cy="875030"/>
            <wp:effectExtent l="0" t="0" r="889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10460" cy="875030"/>
                    </a:xfrm>
                    <a:prstGeom prst="rect">
                      <a:avLst/>
                    </a:prstGeom>
                    <a:noFill/>
                    <a:ln>
                      <a:noFill/>
                    </a:ln>
                  </pic:spPr>
                </pic:pic>
              </a:graphicData>
            </a:graphic>
          </wp:inline>
        </w:drawing>
      </w:r>
    </w:p>
    <w:p w:rsidR="00CD5309" w:rsidRDefault="00A226B2" w:rsidP="00A226B2">
      <w:pPr>
        <w:adjustRightInd w:val="0"/>
        <w:snapToGrid w:val="0"/>
        <w:spacing w:afterLines="50" w:after="120"/>
        <w:outlineLvl w:val="1"/>
        <w:rPr>
          <w:rFonts w:ascii="SimSun" w:hAnsi="SimSun"/>
          <w:noProof/>
          <w:u w:val="single"/>
          <w:lang w:val="en-US"/>
        </w:rPr>
      </w:pPr>
      <w:bookmarkStart w:id="165" w:name="_Toc62220835"/>
      <w:bookmarkStart w:id="166" w:name="_Toc68801586"/>
      <w:bookmarkStart w:id="167" w:name="_Toc80972458"/>
      <w:bookmarkStart w:id="168" w:name="_Toc81236164"/>
      <w:bookmarkStart w:id="169" w:name="_Toc82597549"/>
      <w:bookmarkStart w:id="170" w:name="_Toc82615496"/>
      <w:r w:rsidRPr="0082242F">
        <w:rPr>
          <w:rFonts w:ascii="SimSun" w:hAnsi="SimSun"/>
          <w:noProof/>
          <w:u w:val="single"/>
          <w:lang w:val="en-US"/>
        </w:rPr>
        <w:t>5.2 箱线图法检验Boxplot Test</w:t>
      </w:r>
      <w:bookmarkEnd w:id="165"/>
      <w:bookmarkEnd w:id="166"/>
      <w:bookmarkEnd w:id="167"/>
      <w:bookmarkEnd w:id="168"/>
      <w:bookmarkEnd w:id="169"/>
      <w:bookmarkEnd w:id="170"/>
    </w:p>
    <w:p w:rsidR="00CD5309" w:rsidRDefault="00A226B2" w:rsidP="00A226B2">
      <w:pPr>
        <w:adjustRightInd w:val="0"/>
        <w:snapToGrid w:val="0"/>
        <w:spacing w:afterLines="50" w:after="120"/>
        <w:ind w:firstLineChars="200" w:firstLine="480"/>
        <w:rPr>
          <w:rFonts w:ascii="SimSun" w:hAnsi="SimSun"/>
          <w:noProof/>
          <w:sz w:val="28"/>
          <w:szCs w:val="28"/>
          <w:lang w:val="en-US"/>
        </w:rPr>
      </w:pPr>
      <w:r w:rsidRPr="0082242F">
        <w:rPr>
          <w:rFonts w:ascii="SimSun" w:hAnsi="SimSun"/>
          <w:noProof/>
          <w:sz w:val="24"/>
          <w:szCs w:val="24"/>
          <w:lang w:val="en-US"/>
        </w:rPr>
        <w:t>MS性状可以采用箱线图法检验异常值，在数据表打开时点击菜单命令BxPlt后显示如下结果： the abnormal values of MS characteristics can be tested by boxplot diagram method. When the data sheet is open, click BxPlt, then the following results will be displayed:</w:t>
      </w:r>
    </w:p>
    <w:p w:rsidR="00CD5309" w:rsidRDefault="00A226B2" w:rsidP="00A226B2">
      <w:pPr>
        <w:adjustRightInd w:val="0"/>
        <w:snapToGrid w:val="0"/>
        <w:spacing w:afterLines="50" w:after="120"/>
        <w:rPr>
          <w:rFonts w:ascii="SimSun" w:hAnsi="SimSun"/>
          <w:noProof/>
          <w:lang w:val="en-US"/>
        </w:rPr>
      </w:pPr>
      <w:r w:rsidRPr="0082242F">
        <w:rPr>
          <w:rFonts w:ascii="SimSun" w:hAnsi="SimSun"/>
          <w:noProof/>
          <w:lang w:val="en-US"/>
        </w:rPr>
        <w:drawing>
          <wp:inline distT="0" distB="0" distL="0" distR="0">
            <wp:extent cx="5276215" cy="1247140"/>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6215" cy="1247140"/>
                    </a:xfrm>
                    <a:prstGeom prst="rect">
                      <a:avLst/>
                    </a:prstGeom>
                    <a:noFill/>
                    <a:ln>
                      <a:noFill/>
                    </a:ln>
                  </pic:spPr>
                </pic:pic>
              </a:graphicData>
            </a:graphic>
          </wp:inline>
        </w:drawing>
      </w:r>
    </w:p>
    <w:p w:rsidR="00CD5309" w:rsidRDefault="00A226B2" w:rsidP="00A226B2">
      <w:pPr>
        <w:adjustRightInd w:val="0"/>
        <w:snapToGrid w:val="0"/>
        <w:spacing w:afterLines="50" w:after="120"/>
        <w:ind w:firstLineChars="200" w:firstLine="480"/>
        <w:rPr>
          <w:rFonts w:ascii="SimSun" w:hAnsi="SimSun"/>
          <w:noProof/>
          <w:sz w:val="24"/>
          <w:szCs w:val="24"/>
          <w:lang w:val="en-US"/>
        </w:rPr>
      </w:pPr>
      <w:r w:rsidRPr="0082242F">
        <w:rPr>
          <w:rFonts w:ascii="SimSun" w:hAnsi="SimSun"/>
          <w:noProof/>
          <w:sz w:val="24"/>
          <w:szCs w:val="24"/>
          <w:lang w:val="en-US"/>
        </w:rPr>
        <w:t>黄色显示1.5倍内距的异常值，红色显示3倍内距的异常值。箱线图法的特点是极端值不参与计算。The abnormal value of 1.5 times inner distance is shown in yellow, and the abnormal value of 3 times inner distance is shown in red. The distinguishing feature of boxplot method is that the extreme value does not participate in the calculation.</w:t>
      </w:r>
    </w:p>
    <w:p w:rsidR="00CD5309" w:rsidRDefault="00A226B2" w:rsidP="00A226B2">
      <w:pPr>
        <w:adjustRightInd w:val="0"/>
        <w:snapToGrid w:val="0"/>
        <w:spacing w:afterLines="50" w:after="120"/>
        <w:outlineLvl w:val="1"/>
        <w:rPr>
          <w:rFonts w:ascii="SimSun" w:hAnsi="SimSun"/>
          <w:noProof/>
          <w:u w:val="single"/>
          <w:lang w:val="en-US"/>
        </w:rPr>
      </w:pPr>
      <w:bookmarkStart w:id="171" w:name="_Toc62220836"/>
      <w:bookmarkStart w:id="172" w:name="_Toc68801587"/>
      <w:bookmarkStart w:id="173" w:name="_Toc80972459"/>
      <w:bookmarkStart w:id="174" w:name="_Toc81236165"/>
      <w:bookmarkStart w:id="175" w:name="_Toc82597550"/>
      <w:bookmarkStart w:id="176" w:name="_Toc82615497"/>
      <w:r w:rsidRPr="0082242F">
        <w:rPr>
          <w:rFonts w:ascii="SimSun" w:hAnsi="SimSun"/>
          <w:noProof/>
          <w:u w:val="single"/>
          <w:lang w:val="en-US"/>
        </w:rPr>
        <w:t>5.3 3σ法检验 3σ Test</w:t>
      </w:r>
      <w:bookmarkEnd w:id="171"/>
      <w:bookmarkEnd w:id="172"/>
      <w:bookmarkEnd w:id="173"/>
      <w:bookmarkEnd w:id="174"/>
      <w:bookmarkEnd w:id="175"/>
      <w:bookmarkEnd w:id="176"/>
    </w:p>
    <w:p w:rsidR="00CD5309" w:rsidRDefault="00A226B2" w:rsidP="00A226B2">
      <w:pPr>
        <w:adjustRightInd w:val="0"/>
        <w:snapToGrid w:val="0"/>
        <w:spacing w:afterLines="50" w:after="120"/>
        <w:ind w:firstLineChars="200" w:firstLine="480"/>
        <w:rPr>
          <w:rFonts w:ascii="SimSun" w:hAnsi="SimSun"/>
          <w:noProof/>
          <w:sz w:val="28"/>
          <w:szCs w:val="28"/>
          <w:lang w:val="en-US"/>
        </w:rPr>
      </w:pPr>
      <w:r w:rsidRPr="0082242F">
        <w:rPr>
          <w:rFonts w:ascii="SimSun" w:hAnsi="SimSun"/>
          <w:noProof/>
          <w:sz w:val="24"/>
          <w:szCs w:val="24"/>
          <w:lang w:val="en-US"/>
        </w:rPr>
        <w:t>MS性状也可以采用</w:t>
      </w:r>
      <w:r w:rsidRPr="0082242F">
        <w:rPr>
          <w:rFonts w:ascii="SimSun" w:hAnsi="SimSun"/>
          <w:noProof/>
          <w:lang w:val="en-US"/>
        </w:rPr>
        <w:t>3</w:t>
      </w:r>
      <w:r w:rsidRPr="0082242F">
        <w:rPr>
          <w:rFonts w:ascii="SimSun" w:hAnsi="SimSun"/>
          <w:noProof/>
          <w:sz w:val="24"/>
          <w:szCs w:val="24"/>
          <w:lang w:val="en-US"/>
        </w:rPr>
        <w:t>σ法检验异常值，在数据表打开时点击菜单命令STDEV（即3σ）后显示如下结果：3 σ method can also be used to test the abnormal values of MS characteristics. When the data sheet is open, click StDev (i.e. 3 σ) to display the following results:</w:t>
      </w:r>
    </w:p>
    <w:p w:rsidR="00CD5309" w:rsidRDefault="00A226B2" w:rsidP="00A226B2">
      <w:pPr>
        <w:adjustRightInd w:val="0"/>
        <w:snapToGrid w:val="0"/>
        <w:spacing w:afterLines="50" w:after="120"/>
        <w:rPr>
          <w:rFonts w:ascii="SimSun" w:hAnsi="SimSun"/>
          <w:noProof/>
          <w:lang w:val="en-US"/>
        </w:rPr>
      </w:pPr>
      <w:r w:rsidRPr="0082242F">
        <w:rPr>
          <w:rFonts w:ascii="SimSun" w:hAnsi="SimSun"/>
          <w:noProof/>
          <w:lang w:val="en-US"/>
        </w:rPr>
        <w:drawing>
          <wp:inline distT="0" distB="0" distL="0" distR="0">
            <wp:extent cx="5281295" cy="12420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81295" cy="1242060"/>
                    </a:xfrm>
                    <a:prstGeom prst="rect">
                      <a:avLst/>
                    </a:prstGeom>
                    <a:noFill/>
                    <a:ln>
                      <a:noFill/>
                    </a:ln>
                  </pic:spPr>
                </pic:pic>
              </a:graphicData>
            </a:graphic>
          </wp:inline>
        </w:drawing>
      </w:r>
    </w:p>
    <w:p w:rsidR="00CD5309" w:rsidRDefault="00A226B2" w:rsidP="00A226B2">
      <w:pPr>
        <w:adjustRightInd w:val="0"/>
        <w:snapToGrid w:val="0"/>
        <w:spacing w:afterLines="50" w:after="120"/>
        <w:ind w:firstLineChars="200" w:firstLine="480"/>
        <w:rPr>
          <w:rFonts w:ascii="SimSun" w:eastAsia="SimSun" w:hAnsi="SimSun" w:cs="PMingLiU"/>
          <w:noProof/>
          <w:sz w:val="24"/>
          <w:szCs w:val="24"/>
          <w:shd w:val="clear" w:color="auto" w:fill="FFFFFF"/>
          <w:lang w:val="en-US"/>
        </w:rPr>
      </w:pPr>
      <w:r w:rsidRPr="0082242F">
        <w:rPr>
          <w:rFonts w:ascii="SimSun" w:hAnsi="SimSun"/>
          <w:noProof/>
          <w:sz w:val="24"/>
          <w:szCs w:val="24"/>
          <w:lang w:val="en-US"/>
        </w:rPr>
        <w:t>黄色表示1.5倍标准差外的异常值，红色表示3倍标准差外的异常值，</w:t>
      </w:r>
      <w:r w:rsidRPr="0082242F">
        <w:rPr>
          <w:rFonts w:ascii="SimSun" w:hAnsi="SimSun"/>
          <w:noProof/>
          <w:lang w:val="en-US"/>
        </w:rPr>
        <w:t>3</w:t>
      </w:r>
      <w:r w:rsidRPr="0082242F">
        <w:rPr>
          <w:rFonts w:ascii="SimSun" w:hAnsi="SimSun"/>
          <w:noProof/>
          <w:sz w:val="24"/>
          <w:szCs w:val="24"/>
          <w:lang w:val="en-US"/>
        </w:rPr>
        <w:t>σ法特点是极端值参与计算。Yellow represents the abnormal value beyond 1.5 times of standard deviation, red represents the abnormal value beyond 3 times of standard deviation, and the distinguishing feature of 3 σ method is that the extreme value participates in the calculation.</w:t>
      </w:r>
    </w:p>
    <w:p w:rsidR="00CD5309" w:rsidRDefault="00A226B2" w:rsidP="00A226B2">
      <w:pPr>
        <w:adjustRightInd w:val="0"/>
        <w:snapToGrid w:val="0"/>
        <w:spacing w:afterLines="50" w:after="120"/>
        <w:outlineLvl w:val="1"/>
        <w:rPr>
          <w:noProof/>
          <w:u w:val="single"/>
          <w:lang w:val="en-US"/>
        </w:rPr>
      </w:pPr>
      <w:bookmarkStart w:id="177" w:name="_Toc62220837"/>
      <w:bookmarkStart w:id="178" w:name="_Toc68801588"/>
      <w:bookmarkStart w:id="179" w:name="_Toc80972460"/>
      <w:bookmarkStart w:id="180" w:name="_Toc81236166"/>
      <w:bookmarkStart w:id="181" w:name="_Toc82597551"/>
      <w:bookmarkStart w:id="182" w:name="_Toc82615498"/>
      <w:r w:rsidRPr="0082242F">
        <w:rPr>
          <w:rFonts w:ascii="SimSun" w:hAnsi="SimSun"/>
          <w:noProof/>
          <w:u w:val="single"/>
          <w:lang w:val="en-US"/>
        </w:rPr>
        <w:t xml:space="preserve">5.4 </w:t>
      </w:r>
      <w:r w:rsidRPr="0082242F">
        <w:rPr>
          <w:rFonts w:ascii="MS Gothic" w:eastAsia="MS Gothic" w:hAnsi="MS Gothic" w:cs="MS Gothic"/>
          <w:noProof/>
          <w:u w:val="single"/>
          <w:lang w:val="en-US"/>
        </w:rPr>
        <w:t>异常</w:t>
      </w:r>
      <w:r w:rsidRPr="0082242F">
        <w:rPr>
          <w:rFonts w:ascii="Microsoft JhengHei" w:eastAsia="Microsoft JhengHei" w:hAnsi="Microsoft JhengHei" w:cs="Microsoft JhengHei"/>
          <w:noProof/>
          <w:u w:val="single"/>
          <w:lang w:val="en-US"/>
        </w:rPr>
        <w:t>值的处理</w:t>
      </w:r>
      <w:r w:rsidRPr="0082242F">
        <w:rPr>
          <w:noProof/>
          <w:u w:val="single"/>
          <w:lang w:val="en-US"/>
        </w:rPr>
        <w:t>Handling of Outliers</w:t>
      </w:r>
      <w:bookmarkEnd w:id="177"/>
      <w:bookmarkEnd w:id="178"/>
      <w:bookmarkEnd w:id="179"/>
      <w:bookmarkEnd w:id="180"/>
      <w:bookmarkEnd w:id="181"/>
      <w:bookmarkEnd w:id="182"/>
    </w:p>
    <w:p w:rsidR="00CD5309" w:rsidRDefault="00A226B2" w:rsidP="00A226B2">
      <w:pPr>
        <w:widowControl w:val="0"/>
        <w:numPr>
          <w:ilvl w:val="0"/>
          <w:numId w:val="17"/>
        </w:numPr>
        <w:adjustRightInd w:val="0"/>
        <w:snapToGrid w:val="0"/>
        <w:spacing w:afterLines="50" w:after="120"/>
        <w:rPr>
          <w:rFonts w:ascii="SimSun" w:hAnsi="SimSun"/>
          <w:noProof/>
          <w:sz w:val="24"/>
          <w:szCs w:val="24"/>
          <w:lang w:val="en-US"/>
        </w:rPr>
      </w:pPr>
      <w:r w:rsidRPr="0082242F">
        <w:rPr>
          <w:rFonts w:ascii="SimSun" w:hAnsi="SimSun"/>
          <w:noProof/>
          <w:sz w:val="24"/>
          <w:szCs w:val="24"/>
          <w:lang w:val="en-US"/>
        </w:rPr>
        <w:t>检查原始记录，确定是否为输入错误造成，如果是输入错误造成，直接修改电子记录。有些输入错误很明显，可以直接判定，如数字重复（88，正确为8），小数点打成0（4105，正确为41.5），漏小数点（105，正确为10.5），键盘同列错行（15，正确为45），两个数打一起（320335，正确为320, 335）等。Check the original record to determine whether it is caused by an input error. If it is caused by an input error, modify the electronic record directly. Some input errors are obvious and can be judged directly, such as repeated numbers (88, correct for 8), decimal point 0 (4105, correct for 41.5), missing decimal point (105, correct for 10.5), keyboard wrong line in the same column (15, correct for 45), two numbers together (320335, correct for 320, 335), etc.</w:t>
      </w:r>
    </w:p>
    <w:p w:rsidR="00CD5309" w:rsidRDefault="00A226B2" w:rsidP="00A226B2">
      <w:pPr>
        <w:widowControl w:val="0"/>
        <w:numPr>
          <w:ilvl w:val="0"/>
          <w:numId w:val="17"/>
        </w:numPr>
        <w:adjustRightInd w:val="0"/>
        <w:snapToGrid w:val="0"/>
        <w:spacing w:afterLines="50" w:after="120"/>
        <w:rPr>
          <w:rFonts w:ascii="SimSun" w:hAnsi="SimSun"/>
          <w:noProof/>
          <w:sz w:val="24"/>
          <w:szCs w:val="24"/>
          <w:lang w:val="en-US"/>
        </w:rPr>
      </w:pPr>
      <w:r w:rsidRPr="0082242F">
        <w:rPr>
          <w:rFonts w:ascii="SimSun" w:hAnsi="SimSun"/>
          <w:noProof/>
          <w:sz w:val="24"/>
          <w:szCs w:val="24"/>
          <w:lang w:val="en-US"/>
        </w:rPr>
        <w:t>如果不存在输入错误，分析是否是记载错误造成，如样品还在，可以进行复测，如样品已销毁，可以根据田间调查人员回忆或者综合历史记录判定是否可能是真实值。如果不是真实值，删除并补充数据，如果是真实值，确认是否是异型株导致，如果品种存在一致性问题，保留数据并做一致性分析，如果属于极不典型植株，删除数值并根据条件补充或修正。If there is no input error, analyze whether it is caused by record error. If the sample is still there, retest it. If the sample has been destroyed, judge whether it is possible to be the true value according to the recall of field investigators or comprehensive historical records. If it is not the true value, delete and supplement the data. If it is the true value, confirm whether it is caused by alien plants. If there is consistency problem in varieties, retain the data and do consistency analysis. If it is a very atypical plant, delete the value and supplement or correct according to the conditions.</w:t>
      </w:r>
    </w:p>
    <w:p w:rsidR="00CD5309" w:rsidRDefault="00A226B2" w:rsidP="00A226B2">
      <w:pPr>
        <w:widowControl w:val="0"/>
        <w:numPr>
          <w:ilvl w:val="0"/>
          <w:numId w:val="17"/>
        </w:numPr>
        <w:adjustRightInd w:val="0"/>
        <w:snapToGrid w:val="0"/>
        <w:spacing w:afterLines="50" w:after="120"/>
        <w:rPr>
          <w:rFonts w:ascii="SimSun" w:hAnsi="SimSun"/>
          <w:noProof/>
          <w:sz w:val="24"/>
          <w:szCs w:val="24"/>
          <w:lang w:val="en-US"/>
        </w:rPr>
      </w:pPr>
      <w:r w:rsidRPr="0082242F">
        <w:rPr>
          <w:rFonts w:ascii="SimSun" w:hAnsi="SimSun"/>
          <w:noProof/>
          <w:sz w:val="24"/>
          <w:szCs w:val="24"/>
          <w:lang w:val="en-US"/>
        </w:rPr>
        <w:t>数据的补充可以补测样品，或者采用统计方法恢复，虽然有些专业方法可以修正数据，如极大似然法估计，但实践中最有效的补正是取前后值得平均。在数据表打开时点击菜单命令Mean，可以自动取前后值平均，如果第一列值需要修正，取其后两个值平均，如果最后一列值需要修正，取其前两个值平均。数据一旦做了修改，必须在原始记录中进行圈注并记录下修改后的数据。Although some professional methods can correct the data, such as maximum likelihood estimation, the most effective correction in practice is to average the values before and after. When the data sheet is open, click mean to automatically average the values before and after. If the value of the first column needs to be corrected, average the next two values. If the value of the last column needs to be corrected, average the previous two values. Once the data is modified, it must be circled in the original record and the modified data must be recorded.</w:t>
      </w:r>
    </w:p>
    <w:p w:rsidR="00CD5309" w:rsidRDefault="00A226B2" w:rsidP="00A226B2">
      <w:pPr>
        <w:widowControl w:val="0"/>
        <w:numPr>
          <w:ilvl w:val="0"/>
          <w:numId w:val="17"/>
        </w:numPr>
        <w:adjustRightInd w:val="0"/>
        <w:snapToGrid w:val="0"/>
        <w:spacing w:afterLines="50" w:after="120"/>
        <w:rPr>
          <w:rFonts w:ascii="SimSun" w:hAnsi="SimSun"/>
          <w:noProof/>
          <w:sz w:val="28"/>
          <w:szCs w:val="28"/>
          <w:lang w:val="en-US"/>
        </w:rPr>
      </w:pPr>
      <w:r w:rsidRPr="0082242F">
        <w:rPr>
          <w:rFonts w:ascii="SimSun" w:hAnsi="SimSun"/>
          <w:noProof/>
          <w:sz w:val="24"/>
          <w:szCs w:val="24"/>
          <w:lang w:val="en-US"/>
        </w:rPr>
        <w:t>数据异常值多也可能是地力不均、栽培管理不一致、边际植株被测量等原因造成，必要时需要进一步优化试验设计和取样方式。Many outliers of data may also be caused by uneven soil fertility, inconsistent cultivation management, marginal plants being measured and other reasons. If so, it is necessary to optimize the experimental design and sampling methods for further step.</w:t>
      </w:r>
    </w:p>
    <w:p w:rsidR="00CD5309" w:rsidRDefault="00A226B2" w:rsidP="00A226B2">
      <w:pPr>
        <w:keepNext/>
        <w:adjustRightInd w:val="0"/>
        <w:snapToGrid w:val="0"/>
        <w:spacing w:afterLines="50" w:after="120"/>
        <w:outlineLvl w:val="0"/>
        <w:rPr>
          <w:rFonts w:ascii="SimSun" w:hAnsi="SimSun"/>
          <w:caps/>
          <w:noProof/>
          <w:lang w:val="en-US"/>
        </w:rPr>
      </w:pPr>
      <w:bookmarkStart w:id="183" w:name="_Toc62220838"/>
      <w:bookmarkStart w:id="184" w:name="_Toc68801589"/>
      <w:bookmarkStart w:id="185" w:name="_Toc80972461"/>
      <w:bookmarkStart w:id="186" w:name="_Toc81236167"/>
      <w:bookmarkStart w:id="187" w:name="_Toc82597552"/>
      <w:bookmarkStart w:id="188" w:name="_Toc82615499"/>
      <w:r w:rsidRPr="0082242F">
        <w:rPr>
          <w:rFonts w:ascii="SimSun" w:hAnsi="SimSun"/>
          <w:caps/>
          <w:noProof/>
          <w:lang w:val="en-US"/>
        </w:rPr>
        <w:t>6. 一致性分析 Analysis of Uniformity</w:t>
      </w:r>
      <w:bookmarkEnd w:id="183"/>
      <w:bookmarkEnd w:id="184"/>
      <w:bookmarkEnd w:id="185"/>
      <w:bookmarkEnd w:id="186"/>
      <w:bookmarkEnd w:id="187"/>
      <w:bookmarkEnd w:id="188"/>
    </w:p>
    <w:p w:rsidR="00CD5309" w:rsidRDefault="00A226B2" w:rsidP="00A226B2">
      <w:pPr>
        <w:adjustRightInd w:val="0"/>
        <w:snapToGrid w:val="0"/>
        <w:spacing w:afterLines="50" w:after="120"/>
        <w:outlineLvl w:val="1"/>
        <w:rPr>
          <w:rFonts w:ascii="SimSun" w:hAnsi="SimSun"/>
          <w:noProof/>
          <w:u w:val="single"/>
          <w:lang w:val="en-US"/>
        </w:rPr>
      </w:pPr>
      <w:bookmarkStart w:id="189" w:name="_Toc62220839"/>
      <w:bookmarkStart w:id="190" w:name="_Toc68801590"/>
      <w:bookmarkStart w:id="191" w:name="_Toc80972462"/>
      <w:bookmarkStart w:id="192" w:name="_Toc81236168"/>
      <w:bookmarkStart w:id="193" w:name="_Toc82597553"/>
      <w:bookmarkStart w:id="194" w:name="_Toc82615500"/>
      <w:r w:rsidRPr="0082242F">
        <w:rPr>
          <w:rFonts w:ascii="SimSun" w:hAnsi="SimSun"/>
          <w:noProof/>
          <w:u w:val="single"/>
          <w:lang w:val="en-US"/>
        </w:rPr>
        <w:t>6.1 异型株法Off-type</w:t>
      </w:r>
      <w:bookmarkEnd w:id="189"/>
      <w:bookmarkEnd w:id="190"/>
      <w:bookmarkEnd w:id="191"/>
      <w:bookmarkEnd w:id="192"/>
      <w:bookmarkEnd w:id="193"/>
      <w:bookmarkEnd w:id="194"/>
    </w:p>
    <w:p w:rsidR="00CD5309" w:rsidRDefault="00A226B2" w:rsidP="00A226B2">
      <w:pPr>
        <w:adjustRightInd w:val="0"/>
        <w:snapToGrid w:val="0"/>
        <w:spacing w:afterLines="50" w:after="120"/>
        <w:ind w:firstLineChars="200" w:firstLine="480"/>
        <w:rPr>
          <w:rFonts w:ascii="SimSun" w:hAnsi="SimSun"/>
          <w:noProof/>
          <w:sz w:val="24"/>
          <w:szCs w:val="24"/>
          <w:lang w:val="en-US"/>
        </w:rPr>
      </w:pPr>
      <w:r w:rsidRPr="0082242F">
        <w:rPr>
          <w:rFonts w:ascii="SimSun" w:hAnsi="SimSun"/>
          <w:noProof/>
          <w:sz w:val="24"/>
          <w:szCs w:val="24"/>
          <w:lang w:val="en-US"/>
        </w:rPr>
        <w:t>适用于整个小区观测或者质量、假质量性状一致性分析。如果有VS性状，在数据表打开时点击DatatoNT基础上，再在跨年表打开时点击OffTp，会在VS性状的代码列显示U或NU。在空白表中，点击会显示提示：“请按此格式输入一致性原始数据，横排可以并列多个性状，结论列标题必须以U开头”，在此格式下输入数据，再次点击OFFTP即可计算结果：</w:t>
      </w:r>
      <w:r w:rsidRPr="00426920">
        <w:rPr>
          <w:rFonts w:ascii="SimSun" w:hAnsi="SimSun"/>
          <w:noProof/>
          <w:sz w:val="24"/>
          <w:szCs w:val="24"/>
          <w:lang w:val="en-US"/>
        </w:rPr>
        <w:t xml:space="preserve"> </w:t>
      </w:r>
      <w:r w:rsidRPr="0082242F">
        <w:rPr>
          <w:rFonts w:ascii="SimSun" w:hAnsi="SimSun"/>
          <w:noProof/>
          <w:sz w:val="24"/>
          <w:szCs w:val="24"/>
          <w:lang w:val="en-US"/>
        </w:rPr>
        <w:t>It is used for the whole plot observation or the analysis uniformity of qualitative or Pseudo-qualitative characteristics. If there are VS characteristics, click DatatoNT when the data sheet is open，then click OffTp when COY sheet is open, U or NU will be displayed in the note column of VS characterisitics. In a blank sheet, click OffTp to get a prompt: "please input the original data for uniformity in this format, more than one characteristics can be displayed in the horizontal row, and the title of the conclusion column must start with u". Enter the data in this format, and click OffTp again to calculate the result:</w:t>
      </w:r>
    </w:p>
    <w:p w:rsidR="00CD5309" w:rsidRDefault="00A226B2" w:rsidP="00A226B2">
      <w:pPr>
        <w:adjustRightInd w:val="0"/>
        <w:snapToGrid w:val="0"/>
        <w:spacing w:afterLines="50" w:after="120"/>
        <w:rPr>
          <w:rFonts w:ascii="SimSun" w:hAnsi="SimSun"/>
          <w:noProof/>
          <w:lang w:val="en-US"/>
        </w:rPr>
      </w:pPr>
      <w:r w:rsidRPr="0082242F">
        <w:rPr>
          <w:noProof/>
          <w:lang w:val="en-US"/>
        </w:rPr>
        <w:drawing>
          <wp:inline distT="0" distB="0" distL="0" distR="0">
            <wp:extent cx="5271135" cy="532765"/>
            <wp:effectExtent l="0" t="0" r="5715"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71135" cy="532765"/>
                    </a:xfrm>
                    <a:prstGeom prst="rect">
                      <a:avLst/>
                    </a:prstGeom>
                    <a:noFill/>
                    <a:ln>
                      <a:noFill/>
                    </a:ln>
                  </pic:spPr>
                </pic:pic>
              </a:graphicData>
            </a:graphic>
          </wp:inline>
        </w:drawing>
      </w:r>
    </w:p>
    <w:p w:rsidR="00CD5309" w:rsidRDefault="00A226B2" w:rsidP="00A226B2">
      <w:pPr>
        <w:adjustRightInd w:val="0"/>
        <w:snapToGrid w:val="0"/>
        <w:spacing w:afterLines="50" w:after="120"/>
        <w:outlineLvl w:val="1"/>
        <w:rPr>
          <w:rFonts w:ascii="SimSun" w:hAnsi="SimSun"/>
          <w:noProof/>
          <w:u w:val="single"/>
          <w:lang w:val="en-US"/>
        </w:rPr>
      </w:pPr>
      <w:bookmarkStart w:id="195" w:name="_Toc62220840"/>
      <w:bookmarkStart w:id="196" w:name="_Toc68801591"/>
      <w:bookmarkStart w:id="197" w:name="_Toc80972463"/>
      <w:bookmarkStart w:id="198" w:name="_Toc81236169"/>
      <w:bookmarkStart w:id="199" w:name="_Toc82597554"/>
      <w:bookmarkStart w:id="200" w:name="_Toc82615501"/>
      <w:r w:rsidRPr="0082242F">
        <w:rPr>
          <w:rFonts w:ascii="SimSun" w:hAnsi="SimSun"/>
          <w:noProof/>
          <w:u w:val="single"/>
          <w:lang w:val="en-US"/>
        </w:rPr>
        <w:t>7.2 相对方差法Relative Variance</w:t>
      </w:r>
      <w:bookmarkEnd w:id="195"/>
      <w:bookmarkEnd w:id="196"/>
      <w:bookmarkEnd w:id="197"/>
      <w:bookmarkEnd w:id="198"/>
      <w:bookmarkEnd w:id="199"/>
      <w:bookmarkEnd w:id="200"/>
    </w:p>
    <w:p w:rsidR="00CD5309" w:rsidRDefault="00A226B2" w:rsidP="00A226B2">
      <w:pPr>
        <w:adjustRightInd w:val="0"/>
        <w:snapToGrid w:val="0"/>
        <w:spacing w:afterLines="50" w:after="120"/>
        <w:ind w:firstLineChars="200" w:firstLine="480"/>
        <w:rPr>
          <w:rFonts w:ascii="SimSun" w:hAnsi="SimSun"/>
          <w:noProof/>
          <w:sz w:val="24"/>
          <w:szCs w:val="24"/>
          <w:lang w:val="en-US"/>
        </w:rPr>
      </w:pPr>
      <w:r w:rsidRPr="0082242F">
        <w:rPr>
          <w:rFonts w:ascii="SimSun" w:hAnsi="SimSun"/>
          <w:noProof/>
          <w:sz w:val="24"/>
          <w:szCs w:val="24"/>
          <w:lang w:val="en-US"/>
        </w:rPr>
        <w:t>适用于MS数量性状一年数据分析。在DatatoRLVR分析的基础上，在跨年表打开时点击RLVR，显示如下结果，结果区在数据区的右边，结果区第一列统计每个品种不一致的数量性状个数，后面可以看到哪个性状不一致：It is suitable for one year data analysis of MS quantitative characteristics. On the basis of DatatoRLVR analysis, when the COY sheet is open, click RLVR to display the following results. The result area is on the right side of the data area. The first column of the result area counts the number of non-uniform quantitative characteristics of each variety. You can see which character is non-uniform.</w:t>
      </w:r>
    </w:p>
    <w:p w:rsidR="00CD5309" w:rsidRDefault="00A226B2" w:rsidP="00A226B2">
      <w:pPr>
        <w:adjustRightInd w:val="0"/>
        <w:snapToGrid w:val="0"/>
        <w:spacing w:afterLines="50" w:after="120"/>
        <w:rPr>
          <w:rFonts w:ascii="SimSun" w:hAnsi="SimSun"/>
          <w:noProof/>
          <w:lang w:val="en-US"/>
        </w:rPr>
      </w:pPr>
      <w:r w:rsidRPr="0082242F">
        <w:rPr>
          <w:noProof/>
          <w:lang w:val="en-US"/>
        </w:rPr>
        <w:drawing>
          <wp:inline distT="0" distB="0" distL="0" distR="0">
            <wp:extent cx="5281295" cy="20637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81295" cy="2063750"/>
                    </a:xfrm>
                    <a:prstGeom prst="rect">
                      <a:avLst/>
                    </a:prstGeom>
                    <a:noFill/>
                    <a:ln>
                      <a:noFill/>
                    </a:ln>
                  </pic:spPr>
                </pic:pic>
              </a:graphicData>
            </a:graphic>
          </wp:inline>
        </w:drawing>
      </w:r>
    </w:p>
    <w:p w:rsidR="00CD5309" w:rsidRDefault="00CD5309" w:rsidP="00A226B2">
      <w:pPr>
        <w:adjustRightInd w:val="0"/>
        <w:snapToGrid w:val="0"/>
        <w:spacing w:afterLines="50" w:after="120"/>
        <w:ind w:firstLineChars="200" w:firstLine="440"/>
        <w:rPr>
          <w:rFonts w:ascii="SimSun" w:hAnsi="SimSun"/>
          <w:noProof/>
          <w:sz w:val="22"/>
          <w:szCs w:val="28"/>
          <w:lang w:val="en-US"/>
        </w:rPr>
      </w:pPr>
    </w:p>
    <w:p w:rsidR="00CD5309" w:rsidRDefault="00A226B2" w:rsidP="00A226B2">
      <w:pPr>
        <w:adjustRightInd w:val="0"/>
        <w:snapToGrid w:val="0"/>
        <w:spacing w:afterLines="50" w:after="120"/>
        <w:outlineLvl w:val="1"/>
        <w:rPr>
          <w:rFonts w:ascii="SimSun" w:hAnsi="SimSun"/>
          <w:noProof/>
          <w:u w:val="single"/>
          <w:lang w:val="en-US"/>
        </w:rPr>
      </w:pPr>
      <w:bookmarkStart w:id="201" w:name="_Toc62220841"/>
      <w:bookmarkStart w:id="202" w:name="_Toc68801592"/>
      <w:bookmarkStart w:id="203" w:name="_Toc80972464"/>
      <w:bookmarkStart w:id="204" w:name="_Toc81236170"/>
      <w:bookmarkStart w:id="205" w:name="_Toc82597555"/>
      <w:bookmarkStart w:id="206" w:name="_Toc82615502"/>
      <w:r w:rsidRPr="0082242F">
        <w:rPr>
          <w:rFonts w:ascii="SimSun" w:hAnsi="SimSun"/>
          <w:noProof/>
          <w:u w:val="single"/>
          <w:lang w:val="en-US"/>
        </w:rPr>
        <w:t>6.3 数量性状跨年一致性分析COYU</w:t>
      </w:r>
      <w:bookmarkEnd w:id="201"/>
      <w:bookmarkEnd w:id="202"/>
      <w:bookmarkEnd w:id="203"/>
      <w:bookmarkEnd w:id="204"/>
      <w:bookmarkEnd w:id="205"/>
      <w:bookmarkEnd w:id="206"/>
    </w:p>
    <w:p w:rsidR="00CD5309" w:rsidRDefault="00A226B2" w:rsidP="00A226B2">
      <w:pPr>
        <w:adjustRightInd w:val="0"/>
        <w:snapToGrid w:val="0"/>
        <w:spacing w:afterLines="50" w:after="120"/>
        <w:ind w:firstLineChars="200" w:firstLine="480"/>
        <w:rPr>
          <w:rFonts w:ascii="SimSun" w:hAnsi="SimSun"/>
          <w:noProof/>
          <w:sz w:val="24"/>
          <w:szCs w:val="24"/>
          <w:lang w:val="en-US"/>
        </w:rPr>
      </w:pPr>
      <w:r w:rsidRPr="0082242F">
        <w:rPr>
          <w:rFonts w:ascii="SimSun" w:hAnsi="SimSun"/>
          <w:noProof/>
          <w:sz w:val="24"/>
          <w:szCs w:val="24"/>
          <w:lang w:val="en-US"/>
        </w:rPr>
        <w:t>适用于MS数量性状两年以上数据分析。在数据表打开时点击DatatoCOYU就可以直接得到COYU分析格式，每个性状平均值按年份先列出，标准差在后列出。It is suitable for data analysis of MS quantitative characteristics for more than two trials. When the data sheet is open, click DatatoCOYU to get the COYU analysis format directly. The average value of each character is listed first by year, and the standard deviation is listed later.</w:t>
      </w:r>
    </w:p>
    <w:p w:rsidR="00CD5309" w:rsidRDefault="00A226B2" w:rsidP="00A226B2">
      <w:pPr>
        <w:adjustRightInd w:val="0"/>
        <w:snapToGrid w:val="0"/>
        <w:spacing w:afterLines="50" w:after="120"/>
        <w:rPr>
          <w:rFonts w:ascii="SimSun" w:hAnsi="SimSun"/>
          <w:noProof/>
          <w:lang w:val="en-US"/>
        </w:rPr>
      </w:pPr>
      <w:r w:rsidRPr="0082242F">
        <w:rPr>
          <w:rFonts w:ascii="SimSun" w:hAnsi="SimSun"/>
          <w:noProof/>
          <w:lang w:val="en-US"/>
        </w:rPr>
        <w:drawing>
          <wp:inline distT="0" distB="0" distL="0" distR="0">
            <wp:extent cx="5276215" cy="1667510"/>
            <wp:effectExtent l="0" t="0" r="635"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76215" cy="1667510"/>
                    </a:xfrm>
                    <a:prstGeom prst="rect">
                      <a:avLst/>
                    </a:prstGeom>
                    <a:noFill/>
                    <a:ln>
                      <a:noFill/>
                    </a:ln>
                  </pic:spPr>
                </pic:pic>
              </a:graphicData>
            </a:graphic>
          </wp:inline>
        </w:drawing>
      </w:r>
    </w:p>
    <w:p w:rsidR="00CD5309" w:rsidRDefault="00A226B2" w:rsidP="00A226B2">
      <w:pPr>
        <w:adjustRightInd w:val="0"/>
        <w:snapToGrid w:val="0"/>
        <w:spacing w:afterLines="50" w:after="120"/>
        <w:ind w:firstLineChars="200" w:firstLine="480"/>
        <w:rPr>
          <w:rFonts w:ascii="SimSun" w:hAnsi="SimSun"/>
          <w:noProof/>
          <w:sz w:val="24"/>
          <w:szCs w:val="24"/>
          <w:lang w:val="en-US"/>
        </w:rPr>
      </w:pPr>
      <w:r w:rsidRPr="0082242F">
        <w:rPr>
          <w:rFonts w:ascii="SimSun" w:hAnsi="SimSun"/>
          <w:noProof/>
          <w:sz w:val="24"/>
          <w:szCs w:val="24"/>
          <w:lang w:val="en-US"/>
        </w:rPr>
        <w:t>在跨年表打开时点击COYU，显示分析结果如下：When the COY sheet is open, click COYU to display the analysis results as follows:</w:t>
      </w:r>
    </w:p>
    <w:p w:rsidR="00CD5309" w:rsidRDefault="00A226B2" w:rsidP="00A226B2">
      <w:pPr>
        <w:adjustRightInd w:val="0"/>
        <w:snapToGrid w:val="0"/>
        <w:spacing w:afterLines="50" w:after="120"/>
        <w:rPr>
          <w:rFonts w:ascii="SimSun" w:hAnsi="SimSun"/>
          <w:noProof/>
          <w:lang w:val="en-US"/>
        </w:rPr>
      </w:pPr>
      <w:r w:rsidRPr="0082242F">
        <w:rPr>
          <w:rFonts w:ascii="SimSun" w:hAnsi="SimSun"/>
          <w:noProof/>
          <w:lang w:val="en-US"/>
        </w:rPr>
        <w:drawing>
          <wp:inline distT="0" distB="0" distL="0" distR="0">
            <wp:extent cx="4532630" cy="4430395"/>
            <wp:effectExtent l="0" t="0" r="127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32630" cy="4430395"/>
                    </a:xfrm>
                    <a:prstGeom prst="rect">
                      <a:avLst/>
                    </a:prstGeom>
                    <a:noFill/>
                    <a:ln>
                      <a:noFill/>
                    </a:ln>
                  </pic:spPr>
                </pic:pic>
              </a:graphicData>
            </a:graphic>
          </wp:inline>
        </w:drawing>
      </w:r>
    </w:p>
    <w:p w:rsidR="00CD5309" w:rsidRDefault="00A226B2" w:rsidP="00A226B2">
      <w:pPr>
        <w:adjustRightInd w:val="0"/>
        <w:snapToGrid w:val="0"/>
        <w:spacing w:afterLines="50" w:after="120"/>
        <w:ind w:firstLineChars="200" w:firstLine="480"/>
        <w:rPr>
          <w:rFonts w:ascii="SimSun" w:hAnsi="SimSun"/>
          <w:noProof/>
          <w:sz w:val="24"/>
          <w:szCs w:val="24"/>
          <w:lang w:val="en-US"/>
        </w:rPr>
      </w:pPr>
      <w:r w:rsidRPr="0082242F">
        <w:rPr>
          <w:rFonts w:ascii="SimSun" w:hAnsi="SimSun"/>
          <w:noProof/>
          <w:sz w:val="24"/>
          <w:szCs w:val="24"/>
          <w:lang w:val="en-US"/>
        </w:rPr>
        <w:t>每个品种汇总的结果在结果区最左侧显示，具体U值超出阈值的红色显示，只要有一个性状不一致，总结果就是不一致。The summary results of each variety are displayed on the left side of the result area, and the specific U value exceeding the threshold is displayed in red. As long as one character is non-uniform, the summary result is non-uniform.</w:t>
      </w:r>
    </w:p>
    <w:p w:rsidR="00CD5309" w:rsidRDefault="00CD5309" w:rsidP="00A226B2">
      <w:pPr>
        <w:adjustRightInd w:val="0"/>
        <w:snapToGrid w:val="0"/>
        <w:spacing w:afterLines="50" w:after="120"/>
        <w:rPr>
          <w:rFonts w:ascii="SimSun" w:hAnsi="SimSun"/>
          <w:noProof/>
          <w:sz w:val="22"/>
          <w:szCs w:val="24"/>
          <w:lang w:val="en-US"/>
        </w:rPr>
      </w:pPr>
    </w:p>
    <w:p w:rsidR="00CD5309" w:rsidRDefault="00A226B2" w:rsidP="00A226B2">
      <w:pPr>
        <w:keepNext/>
        <w:adjustRightInd w:val="0"/>
        <w:snapToGrid w:val="0"/>
        <w:spacing w:afterLines="50" w:after="120"/>
        <w:outlineLvl w:val="0"/>
        <w:rPr>
          <w:rFonts w:ascii="SimSun" w:hAnsi="SimSun"/>
          <w:caps/>
          <w:noProof/>
          <w:lang w:val="en-US"/>
        </w:rPr>
      </w:pPr>
      <w:bookmarkStart w:id="207" w:name="_Toc525457537"/>
      <w:bookmarkStart w:id="208" w:name="_Toc526587365"/>
      <w:bookmarkStart w:id="209" w:name="_Toc62220842"/>
      <w:bookmarkStart w:id="210" w:name="_Toc68801593"/>
      <w:bookmarkStart w:id="211" w:name="_Toc80972465"/>
      <w:bookmarkStart w:id="212" w:name="_Toc81236171"/>
      <w:bookmarkStart w:id="213" w:name="_Toc82597556"/>
      <w:bookmarkStart w:id="214" w:name="_Toc82615503"/>
      <w:r w:rsidRPr="0082242F">
        <w:rPr>
          <w:rFonts w:ascii="SimSun" w:hAnsi="SimSun"/>
          <w:caps/>
          <w:noProof/>
          <w:lang w:val="en-US"/>
        </w:rPr>
        <w:t>7. 原始值转代码</w:t>
      </w:r>
      <w:bookmarkEnd w:id="207"/>
      <w:bookmarkEnd w:id="208"/>
      <w:r w:rsidRPr="0082242F">
        <w:rPr>
          <w:rFonts w:ascii="SimSun" w:hAnsi="SimSun"/>
          <w:caps/>
          <w:noProof/>
          <w:lang w:val="en-US"/>
        </w:rPr>
        <w:t xml:space="preserve"> Converting Original data to note</w:t>
      </w:r>
      <w:bookmarkEnd w:id="209"/>
      <w:bookmarkEnd w:id="210"/>
      <w:bookmarkEnd w:id="211"/>
      <w:bookmarkEnd w:id="212"/>
      <w:bookmarkEnd w:id="213"/>
      <w:bookmarkEnd w:id="214"/>
    </w:p>
    <w:p w:rsidR="00CD5309" w:rsidRDefault="00A226B2" w:rsidP="00A226B2">
      <w:pPr>
        <w:adjustRightInd w:val="0"/>
        <w:snapToGrid w:val="0"/>
        <w:spacing w:afterLines="50" w:after="120"/>
        <w:outlineLvl w:val="1"/>
        <w:rPr>
          <w:rFonts w:ascii="SimSun" w:hAnsi="SimSun"/>
          <w:noProof/>
          <w:u w:val="single"/>
          <w:lang w:val="en-US"/>
        </w:rPr>
      </w:pPr>
      <w:bookmarkStart w:id="215" w:name="_Toc62220843"/>
      <w:bookmarkStart w:id="216" w:name="_Toc68801594"/>
      <w:bookmarkStart w:id="217" w:name="_Toc80972466"/>
      <w:bookmarkStart w:id="218" w:name="_Toc81236172"/>
      <w:bookmarkStart w:id="219" w:name="_Toc82597557"/>
      <w:bookmarkStart w:id="220" w:name="_Toc82615504"/>
      <w:r w:rsidRPr="0082242F">
        <w:rPr>
          <w:rFonts w:ascii="SimSun" w:hAnsi="SimSun"/>
          <w:noProof/>
          <w:u w:val="single"/>
          <w:lang w:val="en-US"/>
        </w:rPr>
        <w:t>7.1 标准值形成Formation of Standard Value</w:t>
      </w:r>
      <w:bookmarkEnd w:id="215"/>
      <w:bookmarkEnd w:id="216"/>
      <w:bookmarkEnd w:id="217"/>
      <w:bookmarkEnd w:id="218"/>
      <w:bookmarkEnd w:id="219"/>
      <w:bookmarkEnd w:id="220"/>
    </w:p>
    <w:p w:rsidR="00CD5309" w:rsidRDefault="00A226B2" w:rsidP="00A226B2">
      <w:pPr>
        <w:adjustRightInd w:val="0"/>
        <w:snapToGrid w:val="0"/>
        <w:spacing w:afterLines="50" w:after="120"/>
        <w:ind w:firstLineChars="200" w:firstLine="480"/>
        <w:rPr>
          <w:rFonts w:ascii="SimSun" w:eastAsia="SimSun" w:hAnsi="SimSun" w:cs="PMingLiU"/>
          <w:noProof/>
          <w:sz w:val="24"/>
          <w:szCs w:val="24"/>
          <w:shd w:val="clear" w:color="auto" w:fill="FFFFFF"/>
          <w:lang w:val="en-US"/>
        </w:rPr>
      </w:pPr>
      <w:r w:rsidRPr="0082242F">
        <w:rPr>
          <w:rFonts w:ascii="SimSun" w:eastAsia="SimSun" w:hAnsi="SimSun" w:cs="PMingLiU"/>
          <w:noProof/>
          <w:sz w:val="24"/>
          <w:szCs w:val="24"/>
          <w:shd w:val="clear" w:color="auto" w:fill="FFFFFF"/>
          <w:lang w:val="en-US"/>
        </w:rPr>
        <w:t>指南中标准值需要提前设好，对于VG和VS性状，标准值就代码本身。对于MG和MS性状，需要通过LSD和频率分布分析获得。The standard value in the TG needs to be set in advance. For VG and vs characteristics, the standard value is the note itself. For Mg and MS characteristics, LSD and frequency distribution analysis were needed.</w:t>
      </w:r>
    </w:p>
    <w:p w:rsidR="00CD5309" w:rsidRDefault="00A226B2" w:rsidP="00A226B2">
      <w:pPr>
        <w:adjustRightInd w:val="0"/>
        <w:snapToGrid w:val="0"/>
        <w:spacing w:afterLines="50" w:after="120"/>
        <w:ind w:firstLineChars="200" w:firstLine="480"/>
        <w:rPr>
          <w:rFonts w:ascii="SimSun" w:eastAsia="SimSun" w:hAnsi="SimSun" w:cs="PMingLiU"/>
          <w:noProof/>
          <w:sz w:val="24"/>
          <w:szCs w:val="24"/>
          <w:shd w:val="clear" w:color="auto" w:fill="FFFFFF"/>
          <w:lang w:val="en-US"/>
        </w:rPr>
      </w:pPr>
      <w:r w:rsidRPr="0082242F">
        <w:rPr>
          <w:rFonts w:ascii="SimSun" w:eastAsia="SimSun" w:hAnsi="SimSun" w:cs="PMingLiU"/>
          <w:noProof/>
          <w:sz w:val="24"/>
          <w:szCs w:val="24"/>
          <w:shd w:val="clear" w:color="auto" w:fill="FFFFFF"/>
          <w:lang w:val="en-US"/>
        </w:rPr>
        <w:t>在数据表打开时点击菜单命令DatatoRLVR生成MS性状的原始数据集。When the data sheet is open, click DatatoRLVR to generate the original data set of MS characteristics.</w:t>
      </w:r>
    </w:p>
    <w:p w:rsidR="00CD5309" w:rsidRDefault="00A226B2" w:rsidP="00A226B2">
      <w:pPr>
        <w:adjustRightInd w:val="0"/>
        <w:snapToGrid w:val="0"/>
        <w:spacing w:afterLines="50" w:after="120"/>
        <w:rPr>
          <w:rFonts w:ascii="SimSun" w:eastAsia="SimSun" w:hAnsi="SimSun" w:cs="PMingLiU"/>
          <w:noProof/>
          <w:sz w:val="24"/>
          <w:szCs w:val="24"/>
          <w:shd w:val="clear" w:color="auto" w:fill="FFFFFF"/>
          <w:lang w:val="en-US"/>
        </w:rPr>
      </w:pPr>
      <w:r w:rsidRPr="0082242F">
        <w:rPr>
          <w:rFonts w:ascii="SimSun" w:hAnsi="SimSun"/>
          <w:noProof/>
          <w:lang w:val="en-US"/>
        </w:rPr>
        <w:drawing>
          <wp:inline distT="0" distB="0" distL="0" distR="0">
            <wp:extent cx="5281295" cy="909320"/>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81295" cy="909320"/>
                    </a:xfrm>
                    <a:prstGeom prst="rect">
                      <a:avLst/>
                    </a:prstGeom>
                    <a:noFill/>
                    <a:ln>
                      <a:noFill/>
                    </a:ln>
                  </pic:spPr>
                </pic:pic>
              </a:graphicData>
            </a:graphic>
          </wp:inline>
        </w:drawing>
      </w:r>
    </w:p>
    <w:p w:rsidR="00CD5309" w:rsidRDefault="00A226B2" w:rsidP="00A226B2">
      <w:pPr>
        <w:adjustRightInd w:val="0"/>
        <w:snapToGrid w:val="0"/>
        <w:spacing w:afterLines="50" w:after="120"/>
        <w:ind w:firstLineChars="200" w:firstLine="480"/>
        <w:rPr>
          <w:rFonts w:ascii="SimSun" w:eastAsia="SimSun" w:hAnsi="SimSun" w:cs="PMingLiU"/>
          <w:noProof/>
          <w:sz w:val="24"/>
          <w:szCs w:val="24"/>
          <w:shd w:val="clear" w:color="auto" w:fill="FFFFFF"/>
          <w:lang w:val="en-US"/>
        </w:rPr>
      </w:pPr>
      <w:r w:rsidRPr="0082242F">
        <w:rPr>
          <w:rFonts w:ascii="SimSun" w:eastAsia="SimSun" w:hAnsi="SimSun" w:cs="PMingLiU"/>
          <w:noProof/>
          <w:sz w:val="24"/>
          <w:szCs w:val="24"/>
          <w:shd w:val="clear" w:color="auto" w:fill="FFFFFF"/>
          <w:lang w:val="en-US"/>
        </w:rPr>
        <w:t>也可以点击菜单命令DatatoCOYD生成所有MG和MS性状的年度平均值集。You can also click DatatoCOYD to generate the annual average set of all MG and MS characteristics.</w:t>
      </w:r>
    </w:p>
    <w:p w:rsidR="00CD5309" w:rsidRDefault="00A226B2" w:rsidP="00A226B2">
      <w:pPr>
        <w:adjustRightInd w:val="0"/>
        <w:snapToGrid w:val="0"/>
        <w:spacing w:afterLines="50" w:after="120"/>
        <w:ind w:left="400" w:hangingChars="200" w:hanging="400"/>
        <w:rPr>
          <w:rFonts w:ascii="SimSun" w:hAnsi="SimSun"/>
          <w:noProof/>
          <w:lang w:val="en-US"/>
        </w:rPr>
      </w:pPr>
      <w:r w:rsidRPr="0082242F">
        <w:rPr>
          <w:rFonts w:ascii="SimSun" w:hAnsi="SimSun"/>
          <w:noProof/>
          <w:lang w:val="en-US"/>
        </w:rPr>
        <w:drawing>
          <wp:inline distT="0" distB="0" distL="0" distR="0">
            <wp:extent cx="5276215" cy="1242060"/>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76215" cy="1242060"/>
                    </a:xfrm>
                    <a:prstGeom prst="rect">
                      <a:avLst/>
                    </a:prstGeom>
                    <a:noFill/>
                    <a:ln>
                      <a:noFill/>
                    </a:ln>
                  </pic:spPr>
                </pic:pic>
              </a:graphicData>
            </a:graphic>
          </wp:inline>
        </w:drawing>
      </w:r>
    </w:p>
    <w:p w:rsidR="00CD5309" w:rsidRDefault="00A226B2" w:rsidP="00A226B2">
      <w:pPr>
        <w:adjustRightInd w:val="0"/>
        <w:snapToGrid w:val="0"/>
        <w:spacing w:afterLines="50" w:after="120"/>
        <w:ind w:leftChars="200" w:left="400"/>
        <w:rPr>
          <w:rFonts w:ascii="SimSun" w:eastAsia="SimSun" w:hAnsi="SimSun" w:cs="PMingLiU"/>
          <w:noProof/>
          <w:sz w:val="24"/>
          <w:szCs w:val="24"/>
          <w:shd w:val="clear" w:color="auto" w:fill="FFFFFF"/>
          <w:lang w:val="en-US"/>
        </w:rPr>
      </w:pPr>
      <w:r w:rsidRPr="0082242F">
        <w:rPr>
          <w:rFonts w:ascii="SimSun" w:eastAsia="SimSun" w:hAnsi="SimSun" w:cs="PMingLiU"/>
          <w:noProof/>
          <w:sz w:val="24"/>
          <w:szCs w:val="24"/>
          <w:shd w:val="clear" w:color="auto" w:fill="FFFFFF"/>
          <w:lang w:val="en-US"/>
        </w:rPr>
        <w:t>在跨年表打开时点击菜单命令QnFrDis批量获得频率分布分析结果如下：When the COY sheet is open, click QnFrDis to obtain the frequency distribution analysis results in batches as follows:</w:t>
      </w:r>
    </w:p>
    <w:p w:rsidR="00CD5309" w:rsidRDefault="00A226B2" w:rsidP="00A226B2">
      <w:pPr>
        <w:adjustRightInd w:val="0"/>
        <w:snapToGrid w:val="0"/>
        <w:spacing w:afterLines="50" w:after="120"/>
        <w:rPr>
          <w:rFonts w:ascii="SimSun" w:eastAsia="SimSun" w:hAnsi="SimSun" w:cs="PMingLiU"/>
          <w:noProof/>
          <w:sz w:val="24"/>
          <w:szCs w:val="24"/>
          <w:shd w:val="clear" w:color="auto" w:fill="FFFFFF"/>
          <w:lang w:val="en-US"/>
        </w:rPr>
      </w:pPr>
      <w:r w:rsidRPr="0082242F">
        <w:rPr>
          <w:rFonts w:ascii="SimSun" w:hAnsi="SimSun"/>
          <w:noProof/>
          <w:sz w:val="24"/>
          <w:szCs w:val="24"/>
          <w:lang w:val="en-US"/>
        </w:rPr>
        <w:drawing>
          <wp:inline distT="0" distB="0" distL="0" distR="0">
            <wp:extent cx="5247005" cy="4185920"/>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47005" cy="4185920"/>
                    </a:xfrm>
                    <a:prstGeom prst="rect">
                      <a:avLst/>
                    </a:prstGeom>
                    <a:noFill/>
                    <a:ln>
                      <a:noFill/>
                    </a:ln>
                  </pic:spPr>
                </pic:pic>
              </a:graphicData>
            </a:graphic>
          </wp:inline>
        </w:drawing>
      </w:r>
    </w:p>
    <w:p w:rsidR="00CD5309" w:rsidRDefault="00A226B2" w:rsidP="00A226B2">
      <w:pPr>
        <w:adjustRightInd w:val="0"/>
        <w:snapToGrid w:val="0"/>
        <w:spacing w:afterLines="50" w:after="120"/>
        <w:ind w:firstLineChars="200" w:firstLine="480"/>
        <w:rPr>
          <w:rFonts w:ascii="SimSun" w:hAnsi="SimSun"/>
          <w:noProof/>
          <w:sz w:val="24"/>
          <w:szCs w:val="24"/>
          <w:lang w:val="en-US"/>
        </w:rPr>
      </w:pPr>
      <w:bookmarkStart w:id="221" w:name="_Hlk29382018"/>
      <w:r w:rsidRPr="0082242F">
        <w:rPr>
          <w:rFonts w:ascii="SimSun" w:hAnsi="SimSun"/>
          <w:noProof/>
          <w:sz w:val="24"/>
          <w:szCs w:val="24"/>
          <w:lang w:val="en-US"/>
        </w:rPr>
        <w:t>针对每个MS或MG性状，分别以所有品种的所有原始数据的平均值为代码5的中间值，以2倍</w:t>
      </w:r>
      <w:bookmarkStart w:id="222" w:name="_Hlk29381091"/>
      <w:r w:rsidRPr="0082242F">
        <w:rPr>
          <w:rFonts w:ascii="SimSun" w:hAnsi="SimSun"/>
          <w:noProof/>
          <w:sz w:val="24"/>
          <w:szCs w:val="24"/>
          <w:lang w:val="en-US"/>
        </w:rPr>
        <w:t>LSD</w:t>
      </w:r>
      <w:r w:rsidRPr="0082242F">
        <w:rPr>
          <w:rFonts w:ascii="SimSun" w:hAnsi="SimSun"/>
          <w:noProof/>
          <w:sz w:val="24"/>
          <w:szCs w:val="24"/>
          <w:vertAlign w:val="subscript"/>
          <w:lang w:val="en-US"/>
        </w:rPr>
        <w:t>0.05</w:t>
      </w:r>
      <w:r w:rsidRPr="0082242F">
        <w:rPr>
          <w:rFonts w:ascii="SimSun" w:hAnsi="SimSun"/>
          <w:noProof/>
          <w:sz w:val="24"/>
          <w:szCs w:val="24"/>
          <w:lang w:val="en-US"/>
        </w:rPr>
        <w:t>为</w:t>
      </w:r>
      <w:bookmarkEnd w:id="222"/>
      <w:r w:rsidRPr="0082242F">
        <w:rPr>
          <w:rFonts w:ascii="SimSun" w:hAnsi="SimSun"/>
          <w:noProof/>
          <w:sz w:val="24"/>
          <w:szCs w:val="24"/>
          <w:lang w:val="en-US"/>
        </w:rPr>
        <w:t>级差，设定各级的中间值，相邻级中间值的平均值为下级的最大值和上级的最小值； 确定每级中间值和最小值后统计各个分级区间的品种数和百分比。</w:t>
      </w:r>
      <w:bookmarkStart w:id="223" w:name="_Hlk29382192"/>
      <w:bookmarkEnd w:id="221"/>
      <w:r w:rsidRPr="0082242F">
        <w:rPr>
          <w:rFonts w:ascii="SimSun" w:hAnsi="SimSun"/>
          <w:noProof/>
          <w:sz w:val="24"/>
          <w:szCs w:val="24"/>
          <w:lang w:val="en-US"/>
        </w:rPr>
        <w:t>根据统计结果做如下判定：品种覆盖级数小于3的性状不适宜用于品种描述，最好予以剔除；品种覆盖级数大于9的性状，调增LSD</w:t>
      </w:r>
      <w:r w:rsidRPr="0082242F">
        <w:rPr>
          <w:rFonts w:ascii="SimSun" w:hAnsi="SimSun"/>
          <w:noProof/>
          <w:sz w:val="24"/>
          <w:szCs w:val="24"/>
          <w:vertAlign w:val="subscript"/>
          <w:lang w:val="en-US"/>
        </w:rPr>
        <w:t>0.05</w:t>
      </w:r>
      <w:r w:rsidRPr="0082242F">
        <w:rPr>
          <w:rFonts w:ascii="SimSun" w:hAnsi="SimSun"/>
          <w:noProof/>
          <w:sz w:val="24"/>
          <w:szCs w:val="24"/>
          <w:lang w:val="en-US"/>
        </w:rPr>
        <w:t>的倍数，并参考各级区间百分比是否均匀来调整分级，使得分级范围处于9级以内；处于3和9级之间的性状，可以在两端留出1-2级给将来出现的新品种。如果最小分级的最小值可能为零（如芒数量可能为0），则将最小分级区间的最小值设置为0，再按照前面确定的倍数的LSD</w:t>
      </w:r>
      <w:r w:rsidRPr="0082242F">
        <w:rPr>
          <w:rFonts w:ascii="SimSun" w:hAnsi="SimSun"/>
          <w:noProof/>
          <w:sz w:val="24"/>
          <w:szCs w:val="24"/>
          <w:vertAlign w:val="subscript"/>
          <w:lang w:val="en-US"/>
        </w:rPr>
        <w:t>0.05</w:t>
      </w:r>
      <w:r w:rsidRPr="0082242F">
        <w:rPr>
          <w:rFonts w:ascii="SimSun" w:hAnsi="SimSun"/>
          <w:noProof/>
          <w:sz w:val="24"/>
          <w:szCs w:val="24"/>
          <w:lang w:val="en-US"/>
        </w:rPr>
        <w:t>从小到大进行分级以重新确定标准值。</w:t>
      </w:r>
      <w:bookmarkStart w:id="224" w:name="_Hlk29382239"/>
      <w:bookmarkEnd w:id="223"/>
      <w:r w:rsidRPr="0082242F">
        <w:rPr>
          <w:rFonts w:ascii="SimSun" w:hAnsi="SimSun"/>
          <w:noProof/>
          <w:sz w:val="24"/>
          <w:szCs w:val="24"/>
          <w:lang w:val="en-US"/>
        </w:rPr>
        <w:t>根据中间值挑选合适的标准品种，记录在指南表中的标准品种列相应单元格，本系统不支持同一个代码多个标准品种的存在。确定好标准品种后，标准值可以适当取整，以后保持不变。</w:t>
      </w:r>
      <w:bookmarkEnd w:id="224"/>
      <w:r w:rsidRPr="0082242F">
        <w:rPr>
          <w:rFonts w:ascii="SimSun" w:hAnsi="SimSun"/>
          <w:noProof/>
          <w:sz w:val="24"/>
          <w:szCs w:val="24"/>
          <w:lang w:val="en-US"/>
        </w:rPr>
        <w:t>如下表所示：For each MS or Mg trait, take the average value of all original data of all varieties as the middle value of note 5, take 2 times lsd0.05 as the level difference, set the middle value of each level, and the average value of the middle value of adjacent levels as the maximum value of the lower level and the minimum value of the upper level; after determining the middle value and minimum value of each level, count the number and percentage of varieties in each grading interval. According to the statistical results, the following judgments are made: the characteristics with the variety coverage level less than 3 are not suitable for variety description, and it is better to eliminate them; for the characteristics with the variety coverage level greater than 9, the multiple of LSD 0.05 should be increased, and the grading range should be adjusted according to whether the interval percentage at all levels is uniform, so that the grading range is within 9; for the characteristics between 3 and 9, 1-2、8-9 grades can be reserved at both ends for the future New varieties appeared. If the minimum value of the minimum grading may be zero (for example, the number of awns could be 0), set the minimum value of the minimum grading interval to 0, and then grade from small to large according to the lsd0.05 of the multiple determined previously to re determine the standard value. Select the appropriate standard varieties according to the intermediate value, and record them in the corresponding cells of the standard varieties column in the TG sheet. This system does not support the existence of multiple standard varieties with the same note. After the standard variety is determined, the standard value can be rounded appropriately and remain unchanged in the future. As shown in the table below:</w:t>
      </w:r>
    </w:p>
    <w:p w:rsidR="00CD5309" w:rsidRDefault="004A05DB" w:rsidP="00A226B2">
      <w:pPr>
        <w:adjustRightInd w:val="0"/>
        <w:snapToGrid w:val="0"/>
        <w:spacing w:afterLines="50" w:after="120"/>
        <w:rPr>
          <w:rFonts w:ascii="SimSun" w:hAnsi="SimSun"/>
          <w:noProof/>
          <w:sz w:val="24"/>
          <w:szCs w:val="24"/>
          <w:lang w:val="en-US"/>
        </w:rPr>
      </w:pPr>
      <w:r>
        <w:rPr>
          <w:noProof/>
          <w:lang w:val="en-US"/>
        </w:rPr>
        <w:pict>
          <v:rect id="Rectangle 45" o:spid="_x0000_s1028" style="position:absolute;left:0;text-align:left;margin-left:93.75pt;margin-top:-.15pt;width:50.25pt;height:154.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" filled="f" strokecolor="red" strokeweight="1.5pt">
            <v:shadow color="#868686"/>
          </v:rect>
        </w:pict>
      </w:r>
      <w:r w:rsidR="00A226B2" w:rsidRPr="0082242F">
        <w:rPr>
          <w:noProof/>
          <w:lang w:val="en-US"/>
        </w:rPr>
        <w:drawing>
          <wp:inline distT="0" distB="0" distL="0" distR="0">
            <wp:extent cx="5271135" cy="1975485"/>
            <wp:effectExtent l="0" t="0" r="5715"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1135" cy="1975485"/>
                    </a:xfrm>
                    <a:prstGeom prst="rect">
                      <a:avLst/>
                    </a:prstGeom>
                    <a:noFill/>
                    <a:ln>
                      <a:noFill/>
                    </a:ln>
                  </pic:spPr>
                </pic:pic>
              </a:graphicData>
            </a:graphic>
          </wp:inline>
        </w:drawing>
      </w:r>
    </w:p>
    <w:p w:rsidR="00CD5309" w:rsidRDefault="00A226B2" w:rsidP="00A226B2">
      <w:pPr>
        <w:adjustRightInd w:val="0"/>
        <w:snapToGrid w:val="0"/>
        <w:spacing w:afterLines="50" w:after="120"/>
        <w:ind w:firstLineChars="200" w:firstLine="480"/>
        <w:rPr>
          <w:rFonts w:ascii="SimSun" w:hAnsi="SimSun"/>
          <w:noProof/>
          <w:sz w:val="24"/>
          <w:szCs w:val="24"/>
          <w:lang w:val="en-US"/>
        </w:rPr>
      </w:pPr>
      <w:r w:rsidRPr="0082242F">
        <w:rPr>
          <w:rFonts w:ascii="SimSun" w:hAnsi="SimSun"/>
          <w:noProof/>
          <w:sz w:val="24"/>
          <w:szCs w:val="24"/>
          <w:lang w:val="en-US"/>
        </w:rPr>
        <w:t>标准均值一旦形成，轻易不要改变，其他地点可以适当调整标准品种，但最好不要改变标准均值。Once the standard mean value is formed, it is better not to change. Other places can adjust the standard varieties appropriately, but it is better not to change the standard mean value.</w:t>
      </w:r>
    </w:p>
    <w:p w:rsidR="00CD5309" w:rsidRDefault="00CD5309" w:rsidP="00A226B2">
      <w:pPr>
        <w:adjustRightInd w:val="0"/>
        <w:snapToGrid w:val="0"/>
        <w:spacing w:afterLines="50" w:after="120"/>
        <w:ind w:firstLineChars="200" w:firstLine="400"/>
        <w:rPr>
          <w:rFonts w:ascii="SimSun" w:hAnsi="SimSun"/>
          <w:noProof/>
          <w:szCs w:val="24"/>
          <w:lang w:val="en-US"/>
        </w:rPr>
      </w:pPr>
    </w:p>
    <w:p w:rsidR="00CD5309" w:rsidRDefault="00CD5309" w:rsidP="00A226B2">
      <w:pPr>
        <w:adjustRightInd w:val="0"/>
        <w:snapToGrid w:val="0"/>
        <w:spacing w:afterLines="50" w:after="120"/>
        <w:outlineLvl w:val="1"/>
        <w:rPr>
          <w:rFonts w:ascii="SimSun" w:hAnsi="SimSun"/>
          <w:noProof/>
          <w:u w:val="single"/>
          <w:lang w:val="en-US"/>
        </w:rPr>
      </w:pPr>
      <w:bookmarkStart w:id="225" w:name="_Toc62220844"/>
    </w:p>
    <w:p w:rsidR="00CD5309" w:rsidRDefault="00A226B2" w:rsidP="00A226B2">
      <w:pPr>
        <w:adjustRightInd w:val="0"/>
        <w:snapToGrid w:val="0"/>
        <w:spacing w:afterLines="50" w:after="120"/>
        <w:outlineLvl w:val="1"/>
        <w:rPr>
          <w:rFonts w:ascii="SimSun" w:hAnsi="SimSun"/>
          <w:noProof/>
          <w:u w:val="single"/>
          <w:lang w:val="en-US"/>
        </w:rPr>
      </w:pPr>
      <w:bookmarkStart w:id="226" w:name="_Toc68801595"/>
      <w:bookmarkStart w:id="227" w:name="_Toc80972467"/>
      <w:bookmarkStart w:id="228" w:name="_Toc81236173"/>
      <w:bookmarkStart w:id="229" w:name="_Toc82597558"/>
      <w:bookmarkStart w:id="230" w:name="_Toc82615505"/>
      <w:r w:rsidRPr="0082242F">
        <w:rPr>
          <w:rFonts w:ascii="SimSun" w:hAnsi="SimSun"/>
          <w:noProof/>
          <w:u w:val="single"/>
          <w:lang w:val="en-US"/>
        </w:rPr>
        <w:t>7.2 计算代码Calculating note</w:t>
      </w:r>
      <w:bookmarkEnd w:id="225"/>
      <w:bookmarkEnd w:id="226"/>
      <w:bookmarkEnd w:id="227"/>
      <w:bookmarkEnd w:id="228"/>
      <w:bookmarkEnd w:id="229"/>
      <w:bookmarkEnd w:id="230"/>
    </w:p>
    <w:p w:rsidR="00CD5309" w:rsidRDefault="00A226B2" w:rsidP="00A226B2">
      <w:pPr>
        <w:adjustRightInd w:val="0"/>
        <w:snapToGrid w:val="0"/>
        <w:spacing w:afterLines="50" w:after="120"/>
        <w:ind w:firstLineChars="200" w:firstLine="480"/>
        <w:rPr>
          <w:rFonts w:ascii="SimSun" w:hAnsi="SimSun"/>
          <w:noProof/>
          <w:sz w:val="24"/>
          <w:szCs w:val="24"/>
          <w:lang w:val="en-US"/>
        </w:rPr>
      </w:pPr>
      <w:r w:rsidRPr="0082242F">
        <w:rPr>
          <w:rFonts w:ascii="SimSun" w:hAnsi="SimSun"/>
          <w:noProof/>
          <w:sz w:val="24"/>
          <w:szCs w:val="24"/>
          <w:lang w:val="en-US"/>
        </w:rPr>
        <w:t>在数据打开时点击菜单命令DatatoNT生成代码的跨年格式，如下图所示：When the data sheet is open, click DatatoNT to generate the cross year format of the note, as shown in the figure below:</w:t>
      </w:r>
    </w:p>
    <w:p w:rsidR="00CD5309" w:rsidRDefault="00A226B2" w:rsidP="00A226B2">
      <w:pPr>
        <w:adjustRightInd w:val="0"/>
        <w:snapToGrid w:val="0"/>
        <w:spacing w:afterLines="50" w:after="120"/>
        <w:rPr>
          <w:rFonts w:ascii="SimSun" w:hAnsi="SimSun"/>
          <w:noProof/>
          <w:lang w:val="en-US"/>
        </w:rPr>
      </w:pPr>
      <w:r w:rsidRPr="0082242F">
        <w:rPr>
          <w:noProof/>
          <w:lang w:val="en-US"/>
        </w:rPr>
        <w:drawing>
          <wp:inline distT="0" distB="0" distL="0" distR="0">
            <wp:extent cx="5276215" cy="1466850"/>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76215" cy="1466850"/>
                    </a:xfrm>
                    <a:prstGeom prst="rect">
                      <a:avLst/>
                    </a:prstGeom>
                    <a:noFill/>
                    <a:ln>
                      <a:noFill/>
                    </a:ln>
                  </pic:spPr>
                </pic:pic>
              </a:graphicData>
            </a:graphic>
          </wp:inline>
        </w:drawing>
      </w:r>
    </w:p>
    <w:p w:rsidR="00CD5309" w:rsidRDefault="00A226B2" w:rsidP="00A226B2">
      <w:pPr>
        <w:adjustRightInd w:val="0"/>
        <w:snapToGrid w:val="0"/>
        <w:spacing w:afterLines="50" w:after="120"/>
        <w:outlineLvl w:val="1"/>
        <w:rPr>
          <w:rFonts w:ascii="SimSun" w:hAnsi="SimSun"/>
          <w:noProof/>
          <w:u w:val="single"/>
          <w:lang w:val="en-US"/>
        </w:rPr>
      </w:pPr>
      <w:bookmarkStart w:id="231" w:name="_Toc62220845"/>
      <w:bookmarkStart w:id="232" w:name="_Toc68801596"/>
      <w:bookmarkStart w:id="233" w:name="_Toc80972468"/>
      <w:bookmarkStart w:id="234" w:name="_Toc81236174"/>
      <w:bookmarkStart w:id="235" w:name="_Toc82597559"/>
      <w:bookmarkStart w:id="236" w:name="_Toc82615506"/>
      <w:r w:rsidRPr="0082242F">
        <w:rPr>
          <w:rFonts w:ascii="SimSun" w:hAnsi="SimSun"/>
          <w:noProof/>
          <w:u w:val="single"/>
          <w:lang w:val="en-US"/>
        </w:rPr>
        <w:t>7.3 计算区间代码Calculating Grading Note</w:t>
      </w:r>
      <w:bookmarkEnd w:id="231"/>
      <w:bookmarkEnd w:id="232"/>
      <w:bookmarkEnd w:id="233"/>
      <w:bookmarkEnd w:id="234"/>
      <w:bookmarkEnd w:id="235"/>
      <w:bookmarkEnd w:id="236"/>
    </w:p>
    <w:p w:rsidR="00CD5309" w:rsidRDefault="00A226B2" w:rsidP="00A226B2">
      <w:pPr>
        <w:adjustRightInd w:val="0"/>
        <w:snapToGrid w:val="0"/>
        <w:spacing w:afterLines="50" w:after="120"/>
        <w:ind w:firstLineChars="200" w:firstLine="480"/>
        <w:rPr>
          <w:rFonts w:ascii="SimSun" w:hAnsi="SimSun"/>
          <w:noProof/>
          <w:sz w:val="24"/>
          <w:szCs w:val="24"/>
          <w:lang w:val="en-US"/>
        </w:rPr>
      </w:pPr>
      <w:r w:rsidRPr="0082242F">
        <w:rPr>
          <w:rFonts w:ascii="SimSun" w:hAnsi="SimSun"/>
          <w:noProof/>
          <w:sz w:val="24"/>
          <w:szCs w:val="24"/>
          <w:lang w:val="en-US"/>
        </w:rPr>
        <w:t>在数据转跨年的过程中，区间代码根据指南中默认分级值索引得到计算，但如果觉得年度间变化较大，可以根据标准品种的实测均值进行调整分级区间，步骤如下：In the process of transferring data to COY, the grading note is calculated according to the index of default grading value in the TG. However, if there is a big change between years, the grading interval can be adjusted according to the measured mean value of standard varieties. The steps are as follows:</w:t>
      </w:r>
    </w:p>
    <w:p w:rsidR="00CD5309" w:rsidRDefault="00A226B2" w:rsidP="00A226B2">
      <w:pPr>
        <w:adjustRightInd w:val="0"/>
        <w:snapToGrid w:val="0"/>
        <w:spacing w:afterLines="50" w:after="120"/>
        <w:rPr>
          <w:rFonts w:ascii="SimSun" w:hAnsi="SimSun"/>
          <w:noProof/>
          <w:sz w:val="24"/>
          <w:szCs w:val="24"/>
          <w:lang w:val="en-US"/>
        </w:rPr>
      </w:pPr>
      <w:r w:rsidRPr="0082242F">
        <w:rPr>
          <w:rFonts w:ascii="SimSun" w:hAnsi="SimSun"/>
          <w:noProof/>
          <w:sz w:val="24"/>
          <w:szCs w:val="24"/>
          <w:lang w:val="en-US"/>
        </w:rPr>
        <w:t>——在跨年表打开时点击菜单命令COYtoTG，将标准品种的实测均值的年度平均值提取到指南表相应位置。When COY sheet is open, click COYtoTG to extract the average value of the measured average value of standard varieties to the corresponding position in the TG sheet.</w:t>
      </w:r>
    </w:p>
    <w:p w:rsidR="00CD5309" w:rsidRDefault="00A226B2" w:rsidP="00A226B2">
      <w:pPr>
        <w:adjustRightInd w:val="0"/>
        <w:snapToGrid w:val="0"/>
        <w:spacing w:afterLines="50" w:after="120"/>
        <w:rPr>
          <w:rFonts w:ascii="SimSun" w:hAnsi="SimSun"/>
          <w:noProof/>
          <w:sz w:val="24"/>
          <w:szCs w:val="24"/>
          <w:lang w:val="en-US"/>
        </w:rPr>
      </w:pPr>
      <w:r w:rsidRPr="0082242F">
        <w:rPr>
          <w:rFonts w:ascii="SimSun" w:hAnsi="SimSun"/>
          <w:noProof/>
          <w:sz w:val="24"/>
          <w:szCs w:val="24"/>
          <w:lang w:val="en-US"/>
        </w:rPr>
        <w:t>——在指南表打开时点击菜单命令Calib，将会对实测均值与标准均值的差与标准均值的比值大于10%的实测均值标红。When TG sheet is open, click Calib to mark the measured mean in red if the ratio of the difference between the measured mean and the standard mean value divided by the standard mean is greater than 10%.</w:t>
      </w:r>
    </w:p>
    <w:p w:rsidR="00CD5309" w:rsidRDefault="00A226B2" w:rsidP="00A226B2">
      <w:pPr>
        <w:adjustRightInd w:val="0"/>
        <w:snapToGrid w:val="0"/>
        <w:spacing w:afterLines="50" w:after="120"/>
        <w:rPr>
          <w:rFonts w:ascii="SimSun" w:hAnsi="SimSun"/>
          <w:noProof/>
          <w:lang w:val="en-US"/>
        </w:rPr>
      </w:pPr>
      <w:r w:rsidRPr="0082242F">
        <w:rPr>
          <w:rFonts w:ascii="SimSun" w:hAnsi="SimSun"/>
          <w:noProof/>
          <w:lang w:val="en-US"/>
        </w:rPr>
        <w:drawing>
          <wp:inline distT="0" distB="0" distL="0" distR="0">
            <wp:extent cx="5276215" cy="3408045"/>
            <wp:effectExtent l="0" t="0" r="635"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76215" cy="3408045"/>
                    </a:xfrm>
                    <a:prstGeom prst="rect">
                      <a:avLst/>
                    </a:prstGeom>
                    <a:noFill/>
                    <a:ln>
                      <a:noFill/>
                    </a:ln>
                  </pic:spPr>
                </pic:pic>
              </a:graphicData>
            </a:graphic>
          </wp:inline>
        </w:drawing>
      </w:r>
    </w:p>
    <w:p w:rsidR="00CD5309" w:rsidRDefault="00A226B2" w:rsidP="00A226B2">
      <w:pPr>
        <w:adjustRightInd w:val="0"/>
        <w:snapToGrid w:val="0"/>
        <w:spacing w:afterLines="50" w:after="120"/>
        <w:rPr>
          <w:rFonts w:ascii="SimSun" w:hAnsi="SimSun"/>
          <w:noProof/>
          <w:sz w:val="24"/>
          <w:szCs w:val="24"/>
          <w:lang w:val="en-US"/>
        </w:rPr>
      </w:pPr>
      <w:r w:rsidRPr="0082242F">
        <w:rPr>
          <w:rFonts w:ascii="SimSun" w:hAnsi="SimSun"/>
          <w:noProof/>
          <w:sz w:val="24"/>
          <w:szCs w:val="24"/>
          <w:lang w:val="en-US"/>
        </w:rPr>
        <w:t>——如果觉得标红的实测均值不可用，可以删掉该值，点击Renew命令，分级值就会自动更新。If you feel that the measured mean value marked red is not available, you can delete the value and click the renew command, and the grading value will be automatically updated.</w:t>
      </w:r>
    </w:p>
    <w:p w:rsidR="00CD5309" w:rsidRDefault="00A226B2" w:rsidP="00A226B2">
      <w:pPr>
        <w:adjustRightInd w:val="0"/>
        <w:snapToGrid w:val="0"/>
        <w:spacing w:afterLines="50" w:after="120"/>
        <w:rPr>
          <w:rFonts w:ascii="SimSun" w:hAnsi="SimSun"/>
          <w:noProof/>
          <w:lang w:val="en-US"/>
        </w:rPr>
      </w:pPr>
      <w:r w:rsidRPr="0082242F">
        <w:rPr>
          <w:rFonts w:ascii="SimSun" w:hAnsi="SimSun"/>
          <w:noProof/>
          <w:lang w:val="en-US"/>
        </w:rPr>
        <w:drawing>
          <wp:inline distT="0" distB="0" distL="0" distR="0">
            <wp:extent cx="5276215" cy="3418205"/>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76215" cy="3418205"/>
                    </a:xfrm>
                    <a:prstGeom prst="rect">
                      <a:avLst/>
                    </a:prstGeom>
                    <a:noFill/>
                    <a:ln>
                      <a:noFill/>
                    </a:ln>
                  </pic:spPr>
                </pic:pic>
              </a:graphicData>
            </a:graphic>
          </wp:inline>
        </w:drawing>
      </w:r>
    </w:p>
    <w:p w:rsidR="00CD5309" w:rsidRDefault="00A226B2" w:rsidP="00A226B2">
      <w:pPr>
        <w:adjustRightInd w:val="0"/>
        <w:snapToGrid w:val="0"/>
        <w:spacing w:afterLines="50" w:after="120"/>
        <w:outlineLvl w:val="1"/>
        <w:rPr>
          <w:rFonts w:ascii="SimSun" w:hAnsi="SimSun"/>
          <w:noProof/>
          <w:u w:val="single"/>
          <w:lang w:val="en-US"/>
        </w:rPr>
      </w:pPr>
      <w:bookmarkStart w:id="237" w:name="_Toc62220846"/>
      <w:bookmarkStart w:id="238" w:name="_Toc68801597"/>
      <w:bookmarkStart w:id="239" w:name="_Toc80972469"/>
      <w:bookmarkStart w:id="240" w:name="_Toc81236175"/>
      <w:bookmarkStart w:id="241" w:name="_Toc82597560"/>
      <w:bookmarkStart w:id="242" w:name="_Toc82615507"/>
      <w:r w:rsidRPr="0082242F">
        <w:rPr>
          <w:rFonts w:ascii="SimSun" w:hAnsi="SimSun"/>
          <w:noProof/>
          <w:u w:val="single"/>
          <w:lang w:val="en-US"/>
        </w:rPr>
        <w:t>7.4 计算区间代码、已知代码、回归代码Calculation of Grading Note, CK Note and Regression Note</w:t>
      </w:r>
      <w:bookmarkEnd w:id="237"/>
      <w:bookmarkEnd w:id="238"/>
      <w:bookmarkEnd w:id="239"/>
      <w:bookmarkEnd w:id="240"/>
      <w:bookmarkEnd w:id="241"/>
      <w:bookmarkEnd w:id="242"/>
    </w:p>
    <w:p w:rsidR="00CD5309" w:rsidRDefault="00A226B2" w:rsidP="00A226B2">
      <w:pPr>
        <w:adjustRightInd w:val="0"/>
        <w:snapToGrid w:val="0"/>
        <w:spacing w:afterLines="50" w:after="120"/>
        <w:ind w:firstLineChars="200" w:firstLine="480"/>
        <w:rPr>
          <w:rFonts w:ascii="SimSun" w:hAnsi="SimSun"/>
          <w:noProof/>
          <w:sz w:val="24"/>
          <w:szCs w:val="24"/>
          <w:lang w:val="en-US"/>
        </w:rPr>
      </w:pPr>
      <w:r w:rsidRPr="0082242F">
        <w:rPr>
          <w:rFonts w:ascii="SimSun" w:hAnsi="SimSun"/>
          <w:noProof/>
          <w:sz w:val="24"/>
          <w:szCs w:val="24"/>
          <w:lang w:val="en-US"/>
        </w:rPr>
        <w:t>在跨年表打开时点击菜单命令STNT，则区间代码得到更新，两次试验一起分析，则以数量性状平均值进行分级。When the COY sheet is open, click STNT, the grading note will be updated, and the two experiments will be analyzed together, and the average value of quantitative characteristics will be used for grading.</w:t>
      </w:r>
    </w:p>
    <w:p w:rsidR="00CD5309" w:rsidRDefault="00A226B2" w:rsidP="00A226B2">
      <w:pPr>
        <w:adjustRightInd w:val="0"/>
        <w:snapToGrid w:val="0"/>
        <w:spacing w:afterLines="50" w:after="120"/>
        <w:ind w:firstLineChars="200" w:firstLine="480"/>
        <w:rPr>
          <w:rFonts w:ascii="SimSun" w:hAnsi="SimSun"/>
          <w:noProof/>
          <w:sz w:val="24"/>
          <w:szCs w:val="24"/>
          <w:lang w:val="en-US"/>
        </w:rPr>
      </w:pPr>
      <w:r w:rsidRPr="0082242F">
        <w:rPr>
          <w:rFonts w:ascii="SimSun" w:hAnsi="SimSun"/>
          <w:noProof/>
          <w:sz w:val="24"/>
          <w:szCs w:val="24"/>
          <w:lang w:val="en-US"/>
        </w:rPr>
        <w:t>继续点击CKNT，可以将品种表中的相应代码复制到跨年表中。Continue to click CKNT to copy the corresponding note in the variety sheet to the COY sheet.</w:t>
      </w:r>
    </w:p>
    <w:p w:rsidR="00CD5309" w:rsidRDefault="00A226B2" w:rsidP="00A226B2">
      <w:pPr>
        <w:adjustRightInd w:val="0"/>
        <w:snapToGrid w:val="0"/>
        <w:spacing w:afterLines="50" w:after="120"/>
        <w:ind w:firstLineChars="200" w:firstLine="480"/>
        <w:rPr>
          <w:rFonts w:ascii="SimSun" w:hAnsi="SimSun"/>
          <w:noProof/>
          <w:sz w:val="24"/>
          <w:szCs w:val="24"/>
          <w:lang w:val="en-US"/>
        </w:rPr>
      </w:pPr>
      <w:r w:rsidRPr="0082242F">
        <w:rPr>
          <w:rFonts w:ascii="SimSun" w:hAnsi="SimSun"/>
          <w:noProof/>
          <w:sz w:val="24"/>
          <w:szCs w:val="24"/>
          <w:lang w:val="en-US"/>
        </w:rPr>
        <w:t>继续点击RENT，则根据平均值和已知代码计算回归代码。Continue to click RENT to calculate the regression note according to the average and the CK note.</w:t>
      </w:r>
    </w:p>
    <w:p w:rsidR="00CD5309" w:rsidRDefault="00A226B2" w:rsidP="00A226B2">
      <w:pPr>
        <w:adjustRightInd w:val="0"/>
        <w:snapToGrid w:val="0"/>
        <w:spacing w:afterLines="50" w:after="120"/>
        <w:ind w:firstLineChars="200" w:firstLine="480"/>
        <w:rPr>
          <w:rFonts w:ascii="SimSun" w:hAnsi="SimSun"/>
          <w:noProof/>
          <w:sz w:val="24"/>
          <w:szCs w:val="24"/>
          <w:lang w:val="en-US"/>
        </w:rPr>
      </w:pPr>
      <w:r w:rsidRPr="0082242F">
        <w:rPr>
          <w:rFonts w:ascii="SimSun" w:hAnsi="SimSun"/>
          <w:noProof/>
          <w:sz w:val="24"/>
          <w:szCs w:val="24"/>
          <w:lang w:val="en-US"/>
        </w:rPr>
        <w:t>上述计算后，代码值结果会根据不同代码间差异大小显示特定颜色，例如，差1个代码显示黄色，差2个代码显示橙色，差3个代码显示红色，差4个代码显示紫色等。After the above calculation, the final note will display a specific color according to the difference between different notes. For example, one note difference will display in yellow, two notes difference in orange, three notes difference in red, four notes difference in purple, etc.</w:t>
      </w:r>
    </w:p>
    <w:p w:rsidR="00CD5309" w:rsidRDefault="00A226B2" w:rsidP="00A226B2">
      <w:pPr>
        <w:adjustRightInd w:val="0"/>
        <w:snapToGrid w:val="0"/>
        <w:spacing w:afterLines="50" w:after="120"/>
        <w:ind w:firstLineChars="200" w:firstLine="480"/>
        <w:rPr>
          <w:rFonts w:ascii="SimSun" w:hAnsi="SimSun"/>
          <w:noProof/>
          <w:sz w:val="24"/>
          <w:szCs w:val="24"/>
          <w:lang w:val="en-US"/>
        </w:rPr>
      </w:pPr>
      <w:r w:rsidRPr="0082242F">
        <w:rPr>
          <w:rFonts w:ascii="SimSun" w:hAnsi="SimSun"/>
          <w:noProof/>
          <w:sz w:val="24"/>
          <w:szCs w:val="24"/>
          <w:lang w:val="en-US"/>
        </w:rPr>
        <w:t>在显色提示下，人工检查原始数据，或调取照片确认，将鼠标放在需要调照片的代码上，点击ShowPhoto获得对应品种性状的标准照片，并展示在该代码同行空白位置处。（需要在照片表中第二行第三列单元格预设好照片所在文件夹地址）by the help of different color, you can check the original data, or call the photo for confirmation, put the mouse on the note which needs to be adjusted, click showphoto to get the standard photo of the corresponding variety character, and display it in the blank position of the same line of the note. (you need to preset the photo folder address in the second row and third column of the photo sheet).</w:t>
      </w:r>
    </w:p>
    <w:p w:rsidR="00CD5309" w:rsidRDefault="00A226B2" w:rsidP="00A226B2">
      <w:pPr>
        <w:adjustRightInd w:val="0"/>
        <w:snapToGrid w:val="0"/>
        <w:spacing w:afterLines="50" w:after="120"/>
        <w:rPr>
          <w:rFonts w:ascii="SimSun" w:hAnsi="SimSun"/>
          <w:noProof/>
          <w:sz w:val="24"/>
          <w:szCs w:val="24"/>
          <w:lang w:val="en-US"/>
        </w:rPr>
      </w:pPr>
      <w:r w:rsidRPr="0082242F">
        <w:rPr>
          <w:noProof/>
          <w:lang w:val="en-US"/>
        </w:rPr>
        <w:drawing>
          <wp:inline distT="0" distB="0" distL="0" distR="0">
            <wp:extent cx="5271135" cy="2801620"/>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7" cstate="print">
                      <a:extLst>
                        <a:ext uri="{28A0092B-C50C-407E-A947-70E740481C1C}">
                          <a14:useLocalDpi xmlns:a14="http://schemas.microsoft.com/office/drawing/2010/main" val="0"/>
                        </a:ext>
                      </a:extLst>
                    </a:blip>
                    <a:srcRect b="5296"/>
                    <a:stretch>
                      <a:fillRect/>
                    </a:stretch>
                  </pic:blipFill>
                  <pic:spPr bwMode="auto">
                    <a:xfrm>
                      <a:off x="0" y="0"/>
                      <a:ext cx="5271135" cy="2801620"/>
                    </a:xfrm>
                    <a:prstGeom prst="rect">
                      <a:avLst/>
                    </a:prstGeom>
                    <a:noFill/>
                    <a:ln>
                      <a:noFill/>
                    </a:ln>
                  </pic:spPr>
                </pic:pic>
              </a:graphicData>
            </a:graphic>
          </wp:inline>
        </w:drawing>
      </w:r>
    </w:p>
    <w:p w:rsidR="00CD5309" w:rsidRDefault="00A226B2" w:rsidP="00A226B2">
      <w:pPr>
        <w:adjustRightInd w:val="0"/>
        <w:snapToGrid w:val="0"/>
        <w:spacing w:afterLines="50" w:after="120"/>
        <w:ind w:firstLineChars="200" w:firstLine="480"/>
        <w:rPr>
          <w:rFonts w:ascii="SimSun" w:hAnsi="SimSun"/>
          <w:noProof/>
          <w:sz w:val="24"/>
          <w:szCs w:val="24"/>
          <w:lang w:val="en-US"/>
        </w:rPr>
      </w:pPr>
      <w:r w:rsidRPr="0082242F">
        <w:rPr>
          <w:rFonts w:ascii="SimSun" w:hAnsi="SimSun"/>
          <w:noProof/>
          <w:sz w:val="24"/>
          <w:szCs w:val="24"/>
          <w:lang w:val="en-US"/>
        </w:rPr>
        <w:t>也可以点击ComPhotos，出现一个照片对比框，可以修改地址或选取不同品种、不同部位照片进行对比。You can also click Check photo and a photo comparison box will appear. You can modify the address or select photos of different varieties and parts for comparison.</w:t>
      </w:r>
    </w:p>
    <w:p w:rsidR="00CD5309" w:rsidRDefault="00A226B2" w:rsidP="00A226B2">
      <w:pPr>
        <w:adjustRightInd w:val="0"/>
        <w:snapToGrid w:val="0"/>
        <w:spacing w:afterLines="50" w:after="120"/>
        <w:rPr>
          <w:rFonts w:ascii="SimSun" w:hAnsi="SimSun"/>
          <w:noProof/>
          <w:lang w:val="en-US"/>
        </w:rPr>
      </w:pPr>
      <w:r w:rsidRPr="0082242F">
        <w:rPr>
          <w:noProof/>
          <w:lang w:val="en-US"/>
        </w:rPr>
        <w:drawing>
          <wp:inline distT="0" distB="0" distL="0" distR="0">
            <wp:extent cx="5276215" cy="2787015"/>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76215" cy="2787015"/>
                    </a:xfrm>
                    <a:prstGeom prst="rect">
                      <a:avLst/>
                    </a:prstGeom>
                    <a:noFill/>
                    <a:ln>
                      <a:noFill/>
                    </a:ln>
                  </pic:spPr>
                </pic:pic>
              </a:graphicData>
            </a:graphic>
          </wp:inline>
        </w:drawing>
      </w:r>
    </w:p>
    <w:p w:rsidR="00CD5309" w:rsidRDefault="00A226B2" w:rsidP="00A226B2">
      <w:pPr>
        <w:adjustRightInd w:val="0"/>
        <w:snapToGrid w:val="0"/>
        <w:spacing w:afterLines="50" w:after="120"/>
        <w:ind w:firstLineChars="200" w:firstLine="480"/>
        <w:rPr>
          <w:rFonts w:ascii="SimSun" w:hAnsi="SimSun"/>
          <w:noProof/>
          <w:sz w:val="24"/>
          <w:szCs w:val="24"/>
          <w:lang w:val="en-US"/>
        </w:rPr>
      </w:pPr>
      <w:r w:rsidRPr="0082242F">
        <w:rPr>
          <w:rFonts w:ascii="SimSun" w:hAnsi="SimSun"/>
          <w:noProof/>
          <w:sz w:val="24"/>
          <w:szCs w:val="24"/>
          <w:lang w:val="en-US"/>
        </w:rPr>
        <w:t>通过上述检查，可以人工修改代码。Through the above check, the note can be modified manually.</w:t>
      </w:r>
    </w:p>
    <w:p w:rsidR="00CD5309" w:rsidRDefault="00A226B2" w:rsidP="00A226B2">
      <w:pPr>
        <w:keepNext/>
        <w:adjustRightInd w:val="0"/>
        <w:snapToGrid w:val="0"/>
        <w:spacing w:afterLines="50" w:after="120"/>
        <w:outlineLvl w:val="0"/>
        <w:rPr>
          <w:rFonts w:ascii="SimSun" w:hAnsi="SimSun"/>
          <w:caps/>
          <w:noProof/>
          <w:lang w:val="en-US"/>
        </w:rPr>
      </w:pPr>
      <w:bookmarkStart w:id="243" w:name="_Toc62220847"/>
      <w:bookmarkStart w:id="244" w:name="_Toc68801598"/>
      <w:bookmarkStart w:id="245" w:name="_Toc80972470"/>
      <w:bookmarkStart w:id="246" w:name="_Toc81236176"/>
      <w:bookmarkStart w:id="247" w:name="_Toc82597561"/>
      <w:bookmarkStart w:id="248" w:name="_Toc82615508"/>
      <w:r w:rsidRPr="0082242F">
        <w:rPr>
          <w:rFonts w:ascii="SimSun" w:hAnsi="SimSun"/>
          <w:caps/>
          <w:noProof/>
          <w:lang w:val="en-US"/>
        </w:rPr>
        <w:t>8. 稳定性分析Analysis of Stability</w:t>
      </w:r>
      <w:bookmarkEnd w:id="243"/>
      <w:bookmarkEnd w:id="244"/>
      <w:bookmarkEnd w:id="245"/>
      <w:bookmarkEnd w:id="246"/>
      <w:bookmarkEnd w:id="247"/>
      <w:bookmarkEnd w:id="248"/>
    </w:p>
    <w:p w:rsidR="00CD5309" w:rsidRDefault="00A226B2" w:rsidP="00A226B2">
      <w:pPr>
        <w:adjustRightInd w:val="0"/>
        <w:snapToGrid w:val="0"/>
        <w:spacing w:afterLines="50" w:after="120"/>
        <w:outlineLvl w:val="1"/>
        <w:rPr>
          <w:rFonts w:ascii="SimSun" w:hAnsi="SimSun"/>
          <w:noProof/>
          <w:u w:val="single"/>
          <w:lang w:val="en-US"/>
        </w:rPr>
      </w:pPr>
      <w:bookmarkStart w:id="249" w:name="_Toc62220848"/>
      <w:bookmarkStart w:id="250" w:name="_Toc68801599"/>
      <w:bookmarkStart w:id="251" w:name="_Toc80972471"/>
      <w:bookmarkStart w:id="252" w:name="_Toc81236177"/>
      <w:bookmarkStart w:id="253" w:name="_Toc82597562"/>
      <w:bookmarkStart w:id="254" w:name="_Toc82615509"/>
      <w:r w:rsidRPr="0082242F">
        <w:rPr>
          <w:rFonts w:ascii="SimSun" w:hAnsi="SimSun"/>
          <w:noProof/>
          <w:u w:val="single"/>
          <w:lang w:val="en-US"/>
        </w:rPr>
        <w:t>8.1 跨年相关性分析Correlation Coefficient Analysis of COY Data</w:t>
      </w:r>
      <w:bookmarkEnd w:id="249"/>
      <w:bookmarkEnd w:id="250"/>
      <w:bookmarkEnd w:id="251"/>
      <w:bookmarkEnd w:id="252"/>
      <w:bookmarkEnd w:id="253"/>
      <w:bookmarkEnd w:id="254"/>
    </w:p>
    <w:p w:rsidR="00CD5309" w:rsidRDefault="00A226B2" w:rsidP="00A226B2">
      <w:pPr>
        <w:adjustRightInd w:val="0"/>
        <w:snapToGrid w:val="0"/>
        <w:spacing w:afterLines="50" w:after="120"/>
        <w:ind w:firstLine="480"/>
        <w:rPr>
          <w:rFonts w:ascii="SimSun" w:hAnsi="SimSun"/>
          <w:noProof/>
          <w:sz w:val="24"/>
          <w:szCs w:val="24"/>
          <w:lang w:val="en-US"/>
        </w:rPr>
      </w:pPr>
      <w:r w:rsidRPr="0082242F">
        <w:rPr>
          <w:rFonts w:ascii="SimSun" w:hAnsi="SimSun"/>
          <w:noProof/>
          <w:sz w:val="24"/>
          <w:szCs w:val="24"/>
          <w:lang w:val="en-US"/>
        </w:rPr>
        <w:t>在DatatoNT分析的基础上，在跨年表打开时点击COYS，会产生品种和性状年度间相关性分析。在DatatoNT分析的基础上，在跨年表打开时点击COYS，会产生品种和性状年度间相关性分析。On the basis of DatatoNT analysis, when the COY sheet is open, click COYS, and correlation analysis of varieties and characteristics will be produced below data area.</w:t>
      </w:r>
    </w:p>
    <w:p w:rsidR="00CD5309" w:rsidRDefault="00A226B2" w:rsidP="00A226B2">
      <w:pPr>
        <w:adjustRightInd w:val="0"/>
        <w:snapToGrid w:val="0"/>
        <w:spacing w:afterLines="50" w:after="120"/>
        <w:rPr>
          <w:rFonts w:ascii="SimSun" w:hAnsi="SimSun"/>
          <w:noProof/>
          <w:sz w:val="24"/>
          <w:szCs w:val="24"/>
          <w:lang w:val="en-US"/>
        </w:rPr>
      </w:pPr>
      <w:r w:rsidRPr="0082242F">
        <w:rPr>
          <w:noProof/>
          <w:lang w:val="en-US"/>
        </w:rPr>
        <w:drawing>
          <wp:inline distT="0" distB="0" distL="0" distR="0">
            <wp:extent cx="5271135" cy="2391410"/>
            <wp:effectExtent l="0" t="0" r="5715"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71135" cy="2391410"/>
                    </a:xfrm>
                    <a:prstGeom prst="rect">
                      <a:avLst/>
                    </a:prstGeom>
                    <a:noFill/>
                    <a:ln>
                      <a:noFill/>
                    </a:ln>
                  </pic:spPr>
                </pic:pic>
              </a:graphicData>
            </a:graphic>
          </wp:inline>
        </w:drawing>
      </w:r>
    </w:p>
    <w:p w:rsidR="00CD5309" w:rsidRDefault="00A226B2" w:rsidP="00A226B2">
      <w:pPr>
        <w:adjustRightInd w:val="0"/>
        <w:snapToGrid w:val="0"/>
        <w:spacing w:afterLines="50" w:after="120"/>
        <w:ind w:firstLineChars="200" w:firstLine="480"/>
        <w:rPr>
          <w:rFonts w:ascii="SimSun" w:hAnsi="SimSun"/>
          <w:noProof/>
          <w:sz w:val="24"/>
          <w:szCs w:val="24"/>
          <w:lang w:val="en-US"/>
        </w:rPr>
      </w:pPr>
      <w:r w:rsidRPr="0082242F">
        <w:rPr>
          <w:rFonts w:ascii="SimSun" w:hAnsi="SimSun"/>
          <w:noProof/>
          <w:sz w:val="24"/>
          <w:szCs w:val="24"/>
          <w:lang w:val="en-US"/>
        </w:rPr>
        <w:t>根据此结果结合繁殖材料是否是同一份种子可以判断试验间品种的稳定性是否合适，如果存在问题，需要进一步分析哪份样品或那个试验的数据是合适的，必要时需要人工确认品种的最终代码。According to this result, combined with whether the samples of material are same, we can judge whether the stability of variety among trials is existing. If there is a problem, we need to further analyze which sample or trial is appropriate. If necessary, we need to manually confirm the final note of varieties.</w:t>
      </w:r>
    </w:p>
    <w:p w:rsidR="00CD5309" w:rsidRDefault="00CD5309" w:rsidP="00A226B2">
      <w:pPr>
        <w:adjustRightInd w:val="0"/>
        <w:snapToGrid w:val="0"/>
        <w:spacing w:afterLines="50" w:after="120"/>
        <w:ind w:firstLineChars="200" w:firstLine="400"/>
        <w:rPr>
          <w:rFonts w:ascii="SimSun" w:hAnsi="SimSun"/>
          <w:noProof/>
          <w:lang w:val="en-US"/>
        </w:rPr>
      </w:pPr>
    </w:p>
    <w:p w:rsidR="00CD5309" w:rsidRDefault="00A226B2" w:rsidP="00A226B2">
      <w:pPr>
        <w:adjustRightInd w:val="0"/>
        <w:snapToGrid w:val="0"/>
        <w:spacing w:afterLines="50" w:after="120"/>
        <w:outlineLvl w:val="1"/>
        <w:rPr>
          <w:rFonts w:ascii="SimSun" w:hAnsi="SimSun"/>
          <w:noProof/>
          <w:u w:val="single"/>
          <w:lang w:val="en-US"/>
        </w:rPr>
      </w:pPr>
      <w:bookmarkStart w:id="255" w:name="_Toc62220849"/>
      <w:bookmarkStart w:id="256" w:name="_Toc68801600"/>
      <w:bookmarkStart w:id="257" w:name="_Toc80972472"/>
      <w:bookmarkStart w:id="258" w:name="_Toc81236178"/>
      <w:bookmarkStart w:id="259" w:name="_Toc82597563"/>
      <w:bookmarkStart w:id="260" w:name="_Toc82615510"/>
      <w:r w:rsidRPr="0082242F">
        <w:rPr>
          <w:rFonts w:ascii="SimSun" w:hAnsi="SimSun"/>
          <w:noProof/>
          <w:u w:val="single"/>
          <w:lang w:val="en-US"/>
        </w:rPr>
        <w:t>8.2 跨年转品种Copy Final Note from COY to CK</w:t>
      </w:r>
      <w:bookmarkEnd w:id="255"/>
      <w:bookmarkEnd w:id="256"/>
      <w:bookmarkEnd w:id="257"/>
      <w:bookmarkEnd w:id="258"/>
      <w:bookmarkEnd w:id="259"/>
      <w:bookmarkEnd w:id="260"/>
    </w:p>
    <w:p w:rsidR="00CD5309" w:rsidRDefault="00A226B2" w:rsidP="00A226B2">
      <w:pPr>
        <w:adjustRightInd w:val="0"/>
        <w:snapToGrid w:val="0"/>
        <w:spacing w:afterLines="50" w:after="120"/>
        <w:ind w:firstLineChars="200" w:firstLine="480"/>
        <w:rPr>
          <w:rFonts w:ascii="SimSun" w:hAnsi="SimSun"/>
          <w:noProof/>
          <w:sz w:val="24"/>
          <w:szCs w:val="24"/>
          <w:lang w:val="en-US"/>
        </w:rPr>
      </w:pPr>
      <w:r w:rsidRPr="0082242F">
        <w:rPr>
          <w:rFonts w:ascii="SimSun" w:hAnsi="SimSun"/>
          <w:noProof/>
          <w:sz w:val="24"/>
          <w:szCs w:val="24"/>
          <w:lang w:val="en-US"/>
        </w:rPr>
        <w:t>在跨年表打开时点击菜单命令COYtoCK，跨年表中的最终代码会自动覆盖品种表中相应代码，新增的品种或者性状会在行列的最后添加。When the COY sheet is open, click COYtoCK, the final note in the COY sheet will automatically cover the corresponding note in the variety（CK） sheet. The new varieties or new characteristics will be added after the last row or column.</w:t>
      </w:r>
    </w:p>
    <w:p w:rsidR="00CD5309" w:rsidRDefault="00A226B2" w:rsidP="00A226B2">
      <w:pPr>
        <w:adjustRightInd w:val="0"/>
        <w:snapToGrid w:val="0"/>
        <w:spacing w:afterLines="50" w:after="120"/>
        <w:ind w:firstLineChars="200" w:firstLine="480"/>
        <w:rPr>
          <w:rFonts w:ascii="SimSun" w:hAnsi="SimSun"/>
          <w:noProof/>
          <w:sz w:val="24"/>
          <w:szCs w:val="24"/>
          <w:lang w:val="en-US"/>
        </w:rPr>
      </w:pPr>
      <w:bookmarkStart w:id="261" w:name="_Hlk29455036"/>
      <w:bookmarkStart w:id="262" w:name="_Hlk33993466"/>
      <w:r w:rsidRPr="0082242F">
        <w:rPr>
          <w:rFonts w:ascii="SimSun" w:hAnsi="SimSun"/>
          <w:noProof/>
          <w:sz w:val="24"/>
          <w:szCs w:val="24"/>
          <w:lang w:val="en-US"/>
        </w:rPr>
        <w:t>在品种表中，</w:t>
      </w:r>
      <w:bookmarkStart w:id="263" w:name="_Hlk34664088"/>
      <w:r w:rsidRPr="0082242F">
        <w:rPr>
          <w:rFonts w:ascii="SimSun" w:hAnsi="SimSun"/>
          <w:noProof/>
          <w:sz w:val="24"/>
          <w:szCs w:val="24"/>
          <w:lang w:val="en-US"/>
        </w:rPr>
        <w:t>鼠标放在某个性状列上，程序自动按代码按大小排序，并通过批量提取该性状对应的每个品种的照片，放在下一列对应位置，按顺序查看照片，人工确认是否有代码给错的情况。</w:t>
      </w:r>
      <w:bookmarkEnd w:id="261"/>
      <w:r w:rsidRPr="0082242F">
        <w:rPr>
          <w:rFonts w:ascii="SimSun" w:hAnsi="SimSun"/>
          <w:noProof/>
          <w:sz w:val="24"/>
          <w:szCs w:val="24"/>
          <w:lang w:val="en-US"/>
        </w:rPr>
        <w:t>最终保证拟出具报告的代码和照片一致。</w:t>
      </w:r>
      <w:bookmarkEnd w:id="262"/>
      <w:bookmarkEnd w:id="263"/>
      <w:r w:rsidRPr="0082242F">
        <w:rPr>
          <w:rFonts w:ascii="SimSun" w:hAnsi="SimSun"/>
          <w:noProof/>
          <w:sz w:val="24"/>
          <w:szCs w:val="24"/>
          <w:lang w:val="en-US"/>
        </w:rPr>
        <w:t>In the variety(CK) sheet, put the mouse on a certain character column, and the program will automatically sort by note, and extract the photos of each variety corresponding to the character in batch, put them in the corresponding position of the next column, view the photos in order, and manually confirm whether there is a wrong note. Finally, ensure that the note of the report to be issued is consistent with the photo.</w:t>
      </w:r>
    </w:p>
    <w:p w:rsidR="00CD5309" w:rsidRDefault="00A226B2" w:rsidP="00A226B2">
      <w:pPr>
        <w:adjustRightInd w:val="0"/>
        <w:snapToGrid w:val="0"/>
        <w:spacing w:afterLines="50" w:after="120"/>
        <w:rPr>
          <w:rFonts w:ascii="SimSun" w:hAnsi="SimSun"/>
          <w:noProof/>
          <w:sz w:val="24"/>
          <w:szCs w:val="24"/>
          <w:lang w:val="en-US"/>
        </w:rPr>
      </w:pPr>
      <w:r w:rsidRPr="0082242F">
        <w:rPr>
          <w:rFonts w:ascii="SimSun" w:hAnsi="SimSun"/>
          <w:noProof/>
          <w:lang w:val="en-US"/>
        </w:rPr>
        <w:drawing>
          <wp:inline distT="0" distB="0" distL="0" distR="0">
            <wp:extent cx="5276215" cy="3701415"/>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76215" cy="3701415"/>
                    </a:xfrm>
                    <a:prstGeom prst="rect">
                      <a:avLst/>
                    </a:prstGeom>
                    <a:noFill/>
                    <a:ln>
                      <a:noFill/>
                    </a:ln>
                  </pic:spPr>
                </pic:pic>
              </a:graphicData>
            </a:graphic>
          </wp:inline>
        </w:drawing>
      </w:r>
    </w:p>
    <w:p w:rsidR="00CD5309" w:rsidRDefault="00A226B2" w:rsidP="00A226B2">
      <w:pPr>
        <w:keepNext/>
        <w:adjustRightInd w:val="0"/>
        <w:snapToGrid w:val="0"/>
        <w:spacing w:afterLines="50" w:after="120"/>
        <w:outlineLvl w:val="0"/>
        <w:rPr>
          <w:rFonts w:ascii="SimSun" w:hAnsi="SimSun"/>
          <w:caps/>
          <w:noProof/>
          <w:lang w:val="en-US"/>
        </w:rPr>
      </w:pPr>
      <w:bookmarkStart w:id="264" w:name="_Toc525457539"/>
      <w:bookmarkStart w:id="265" w:name="_Toc526587367"/>
      <w:bookmarkStart w:id="266" w:name="_Toc62220850"/>
      <w:bookmarkStart w:id="267" w:name="_Toc68801601"/>
      <w:bookmarkStart w:id="268" w:name="_Toc80972473"/>
      <w:bookmarkStart w:id="269" w:name="_Toc81236179"/>
      <w:bookmarkStart w:id="270" w:name="_Toc82597564"/>
      <w:bookmarkStart w:id="271" w:name="_Toc82615511"/>
      <w:r w:rsidRPr="0082242F">
        <w:rPr>
          <w:rFonts w:ascii="SimSun" w:hAnsi="SimSun"/>
          <w:caps/>
          <w:noProof/>
          <w:lang w:val="en-US"/>
        </w:rPr>
        <w:t>9. 特异性分析</w:t>
      </w:r>
      <w:bookmarkEnd w:id="264"/>
      <w:bookmarkEnd w:id="265"/>
      <w:r w:rsidRPr="0082242F">
        <w:rPr>
          <w:rFonts w:ascii="SimSun" w:hAnsi="SimSun"/>
          <w:caps/>
          <w:noProof/>
          <w:lang w:val="en-US"/>
        </w:rPr>
        <w:t>Analysis of Distinctness</w:t>
      </w:r>
      <w:bookmarkEnd w:id="266"/>
      <w:bookmarkEnd w:id="267"/>
      <w:bookmarkEnd w:id="268"/>
      <w:bookmarkEnd w:id="269"/>
      <w:bookmarkEnd w:id="270"/>
      <w:bookmarkEnd w:id="271"/>
    </w:p>
    <w:p w:rsidR="00CD5309" w:rsidRDefault="00A226B2" w:rsidP="00A226B2">
      <w:pPr>
        <w:adjustRightInd w:val="0"/>
        <w:snapToGrid w:val="0"/>
        <w:spacing w:afterLines="50" w:after="120"/>
        <w:outlineLvl w:val="1"/>
        <w:rPr>
          <w:rFonts w:ascii="SimSun" w:hAnsi="SimSun"/>
          <w:noProof/>
          <w:u w:val="single"/>
          <w:lang w:val="en-US"/>
        </w:rPr>
      </w:pPr>
      <w:bookmarkStart w:id="272" w:name="_Toc62220851"/>
      <w:bookmarkStart w:id="273" w:name="_Toc68801602"/>
      <w:bookmarkStart w:id="274" w:name="_Toc80972474"/>
      <w:bookmarkStart w:id="275" w:name="_Toc81236180"/>
      <w:bookmarkStart w:id="276" w:name="_Toc82597565"/>
      <w:bookmarkStart w:id="277" w:name="_Toc82615512"/>
      <w:r w:rsidRPr="0082242F">
        <w:rPr>
          <w:rFonts w:ascii="SimSun" w:hAnsi="SimSun"/>
          <w:noProof/>
          <w:u w:val="single"/>
          <w:lang w:val="en-US"/>
        </w:rPr>
        <w:t>9.1 近似品种筛选Selection of Similar Varieties</w:t>
      </w:r>
      <w:bookmarkEnd w:id="272"/>
      <w:bookmarkEnd w:id="273"/>
      <w:bookmarkEnd w:id="274"/>
      <w:bookmarkEnd w:id="275"/>
      <w:bookmarkEnd w:id="276"/>
      <w:bookmarkEnd w:id="277"/>
    </w:p>
    <w:p w:rsidR="00CD5309" w:rsidRDefault="00A226B2" w:rsidP="00A226B2">
      <w:pPr>
        <w:adjustRightInd w:val="0"/>
        <w:snapToGrid w:val="0"/>
        <w:spacing w:afterLines="50" w:after="120"/>
        <w:ind w:firstLineChars="200" w:firstLine="480"/>
        <w:rPr>
          <w:rFonts w:ascii="SimSun" w:hAnsi="SimSun"/>
          <w:noProof/>
          <w:sz w:val="24"/>
          <w:szCs w:val="24"/>
          <w:lang w:val="en-US"/>
        </w:rPr>
      </w:pPr>
      <w:r w:rsidRPr="0082242F">
        <w:rPr>
          <w:rFonts w:ascii="SimSun" w:hAnsi="SimSun"/>
          <w:noProof/>
          <w:sz w:val="24"/>
          <w:szCs w:val="24"/>
          <w:lang w:val="en-US"/>
        </w:rPr>
        <w:t>近似品种筛选是特异性测试的关键第一步，在品种表中，提供了一系列分析方法。Similar variety selection is the key first step of examination of distinctness. In the variety sheet, a series of analysis methods are provided.</w:t>
      </w:r>
    </w:p>
    <w:p w:rsidR="00CD5309" w:rsidRDefault="00A226B2" w:rsidP="00A226B2">
      <w:pPr>
        <w:adjustRightInd w:val="0"/>
        <w:snapToGrid w:val="0"/>
        <w:spacing w:afterLines="50" w:after="120"/>
        <w:ind w:firstLineChars="200" w:firstLine="480"/>
        <w:rPr>
          <w:rFonts w:ascii="SimSun" w:hAnsi="SimSun"/>
          <w:noProof/>
          <w:sz w:val="24"/>
          <w:szCs w:val="24"/>
          <w:lang w:val="en-US"/>
        </w:rPr>
      </w:pPr>
      <w:r w:rsidRPr="0082242F">
        <w:rPr>
          <w:rFonts w:ascii="SimSun" w:hAnsi="SimSun"/>
          <w:noProof/>
          <w:sz w:val="24"/>
          <w:szCs w:val="24"/>
          <w:lang w:val="en-US"/>
        </w:rPr>
        <w:t>点击Group，可以先利用指南表中的分组性状设置将品种进行排序。这里的分组性状不同真实指南中的分组性状，只选用那些表达状态区分明显的质量或者假质量性状作为分组性状，在指南表分组字段下用序号设置分组性状的排序优先顺序。Click group to sort the varieties by using the grouping character settings in the TG sheet. The grouping characteristics here are different from the grouping characteristics in the real guidelines. Only those quality or false quality characteristics with obvious expression state differentiation are selected as grouping characteristics. Under the grouping field of the TG sheet, the priority of grouping characteristics is set by serial number.</w:t>
      </w:r>
    </w:p>
    <w:p w:rsidR="00CD5309" w:rsidRDefault="00A226B2" w:rsidP="00A226B2">
      <w:pPr>
        <w:adjustRightInd w:val="0"/>
        <w:snapToGrid w:val="0"/>
        <w:spacing w:afterLines="50" w:after="120"/>
        <w:ind w:firstLine="480"/>
        <w:rPr>
          <w:rFonts w:ascii="SimSun" w:hAnsi="SimSun"/>
          <w:noProof/>
          <w:sz w:val="24"/>
          <w:szCs w:val="24"/>
          <w:lang w:val="en-US"/>
        </w:rPr>
      </w:pPr>
      <w:r w:rsidRPr="0082242F">
        <w:rPr>
          <w:rFonts w:ascii="SimSun" w:hAnsi="SimSun"/>
          <w:noProof/>
          <w:sz w:val="24"/>
          <w:szCs w:val="24"/>
          <w:lang w:val="en-US"/>
        </w:rPr>
        <w:t>按分组顺序排好后，可以任意选择一种方法进行近似品种筛选分析，各种方法特点如下：According to the grouping order, any method can be selected to screen and analyze the approximate varieties</w:t>
      </w:r>
    </w:p>
    <w:p w:rsidR="00CD5309" w:rsidRDefault="00A226B2" w:rsidP="00A226B2">
      <w:pPr>
        <w:adjustRightInd w:val="0"/>
        <w:snapToGrid w:val="0"/>
        <w:spacing w:afterLines="50" w:after="120"/>
        <w:rPr>
          <w:rFonts w:ascii="SimSun" w:hAnsi="SimSun"/>
          <w:noProof/>
          <w:sz w:val="24"/>
          <w:szCs w:val="24"/>
          <w:lang w:val="en-US"/>
        </w:rPr>
      </w:pPr>
      <w:r w:rsidRPr="0082242F">
        <w:rPr>
          <w:rFonts w:ascii="SimSun" w:hAnsi="SimSun"/>
          <w:noProof/>
          <w:sz w:val="24"/>
          <w:szCs w:val="24"/>
          <w:lang w:val="en-US"/>
        </w:rPr>
        <w:t>——Different差异法：当数据中包含比色卡类型数据时，只能选择该方法，计算品种间有差异性状个数，0差异红色显示，1-2个差异黄色显示。When the data contains the RHS color chart type data, only this method can be selected to calculate the number of different characteristics among varieties, 0 difference is shown in red, 1-2 difference is shown in yellow.</w:t>
      </w:r>
    </w:p>
    <w:p w:rsidR="00CD5309" w:rsidRDefault="00A226B2" w:rsidP="00A226B2">
      <w:pPr>
        <w:adjustRightInd w:val="0"/>
        <w:snapToGrid w:val="0"/>
        <w:spacing w:afterLines="50" w:after="120"/>
        <w:rPr>
          <w:rFonts w:ascii="SimSun" w:hAnsi="SimSun"/>
          <w:noProof/>
          <w:sz w:val="24"/>
          <w:szCs w:val="24"/>
          <w:lang w:val="en-US"/>
        </w:rPr>
      </w:pPr>
      <w:r w:rsidRPr="0082242F">
        <w:rPr>
          <w:rFonts w:ascii="SimSun" w:hAnsi="SimSun"/>
          <w:noProof/>
          <w:sz w:val="24"/>
          <w:szCs w:val="24"/>
          <w:lang w:val="en-US"/>
        </w:rPr>
        <w:t>——Threshold阈值法：如果指南中设置了每个性状的阈值，可以采用此方法分析，统计有差异性状个数，0差异红色显示，1-2个差异用黄色显示。一般质量性状阈值设置为0，假质量性状设置为1，数量性状设置为2。If the threshold value of each characteristics is set in the TG, this method can be used to analyze and count the number of different characteristics. 0 difference is shown in red and 1-2 differences are shown in yellow. The threshold value of general quality characteristics is set to 0, false quality characteristics is set to 1, and quantitative characteristics is set to 2.</w:t>
      </w:r>
    </w:p>
    <w:p w:rsidR="00CD5309" w:rsidRDefault="00A226B2" w:rsidP="00A226B2">
      <w:pPr>
        <w:adjustRightInd w:val="0"/>
        <w:snapToGrid w:val="0"/>
        <w:spacing w:afterLines="50" w:after="120"/>
        <w:rPr>
          <w:rFonts w:ascii="SimSun" w:hAnsi="SimSun"/>
          <w:noProof/>
          <w:sz w:val="24"/>
          <w:szCs w:val="24"/>
          <w:lang w:val="en-US"/>
        </w:rPr>
      </w:pPr>
      <w:r w:rsidRPr="0082242F">
        <w:rPr>
          <w:rFonts w:ascii="SimSun" w:hAnsi="SimSun"/>
          <w:noProof/>
          <w:sz w:val="24"/>
          <w:szCs w:val="24"/>
          <w:lang w:val="en-US"/>
        </w:rPr>
        <w:t>——DistMink闵氏距离法：计算品种间闵氏距离（1为绝对距离，2为最小距离），最小距离设置的阈值是7，小于7红色显示。The Minkowski distance between varieties is calculated (1 absolute distance, 2 minimum distance). The threshold value of the minimum distance is 7. If it is less than 7, it will be displayed in red.</w:t>
      </w:r>
    </w:p>
    <w:p w:rsidR="00CD5309" w:rsidRDefault="00A226B2" w:rsidP="00A226B2">
      <w:pPr>
        <w:adjustRightInd w:val="0"/>
        <w:snapToGrid w:val="0"/>
        <w:spacing w:afterLines="50" w:after="120"/>
        <w:rPr>
          <w:rFonts w:ascii="SimSun" w:hAnsi="SimSun"/>
          <w:noProof/>
          <w:sz w:val="24"/>
          <w:szCs w:val="24"/>
          <w:lang w:val="en-US"/>
        </w:rPr>
      </w:pPr>
      <w:r w:rsidRPr="0082242F">
        <w:rPr>
          <w:rFonts w:ascii="SimSun" w:hAnsi="SimSun"/>
          <w:noProof/>
          <w:sz w:val="24"/>
          <w:szCs w:val="24"/>
          <w:lang w:val="en-US"/>
        </w:rPr>
        <w:t>——CorrelVr相关系数法：计算品种间相关系数，相关系数大于95%红色显示，小于95%大于90%黄色显示。The correlation coefficient between varieties was calculated. The correlation coefficient greater than 95% was shown in red, less than 95% and more than 90% in yellow.</w:t>
      </w:r>
    </w:p>
    <w:p w:rsidR="00CD5309" w:rsidRDefault="00A226B2" w:rsidP="00A226B2">
      <w:pPr>
        <w:adjustRightInd w:val="0"/>
        <w:snapToGrid w:val="0"/>
        <w:spacing w:afterLines="50" w:after="120"/>
        <w:rPr>
          <w:rFonts w:ascii="SimSun" w:hAnsi="SimSun"/>
          <w:noProof/>
          <w:sz w:val="24"/>
          <w:szCs w:val="24"/>
          <w:lang w:val="en-US"/>
        </w:rPr>
      </w:pPr>
      <w:r w:rsidRPr="0082242F">
        <w:rPr>
          <w:rFonts w:ascii="SimSun" w:hAnsi="SimSun"/>
          <w:noProof/>
          <w:sz w:val="24"/>
          <w:szCs w:val="24"/>
          <w:lang w:val="en-US"/>
        </w:rPr>
        <w:t>——Jaccard杰卡德距离法：计算品种间杰卡德距离/系数，这个方法适合0和1表示的数据，如分子数据。This method is suitable for the data represented by 0 and 1, such as molecular data.</w:t>
      </w:r>
    </w:p>
    <w:p w:rsidR="00CD5309" w:rsidRDefault="00A226B2" w:rsidP="00A226B2">
      <w:pPr>
        <w:adjustRightInd w:val="0"/>
        <w:snapToGrid w:val="0"/>
        <w:spacing w:afterLines="50" w:after="120"/>
        <w:ind w:firstLine="480"/>
        <w:rPr>
          <w:rFonts w:ascii="SimSun" w:hAnsi="SimSun"/>
          <w:noProof/>
          <w:sz w:val="24"/>
          <w:szCs w:val="24"/>
          <w:lang w:val="en-US"/>
        </w:rPr>
      </w:pPr>
      <w:r w:rsidRPr="0082242F">
        <w:rPr>
          <w:rFonts w:ascii="SimSun" w:hAnsi="SimSun"/>
          <w:noProof/>
          <w:sz w:val="24"/>
          <w:szCs w:val="24"/>
          <w:lang w:val="en-US"/>
        </w:rPr>
        <w:t>以相关系数为例展示一下结果区：Take the correlation coefficient as an example to show the result area</w:t>
      </w:r>
    </w:p>
    <w:p w:rsidR="00CD5309" w:rsidRDefault="00A226B2" w:rsidP="00A226B2">
      <w:pPr>
        <w:adjustRightInd w:val="0"/>
        <w:snapToGrid w:val="0"/>
        <w:spacing w:afterLines="50" w:after="120"/>
        <w:ind w:firstLine="480"/>
        <w:rPr>
          <w:rFonts w:ascii="SimSun" w:hAnsi="SimSun"/>
          <w:noProof/>
          <w:sz w:val="24"/>
          <w:szCs w:val="24"/>
          <w:lang w:val="en-US"/>
        </w:rPr>
      </w:pPr>
      <w:r w:rsidRPr="0082242F">
        <w:rPr>
          <w:rFonts w:ascii="SimSun" w:hAnsi="SimSun"/>
          <w:noProof/>
          <w:sz w:val="24"/>
          <w:szCs w:val="24"/>
          <w:lang w:val="en-US"/>
        </w:rPr>
        <w:t>数据区下面显示计算结果：The calculation results are shown below the data area</w:t>
      </w:r>
    </w:p>
    <w:p w:rsidR="00CD5309" w:rsidRDefault="00A226B2" w:rsidP="00A226B2">
      <w:pPr>
        <w:adjustRightInd w:val="0"/>
        <w:snapToGrid w:val="0"/>
        <w:spacing w:afterLines="50" w:after="120"/>
        <w:rPr>
          <w:rFonts w:ascii="SimSun" w:hAnsi="SimSun"/>
          <w:noProof/>
          <w:sz w:val="24"/>
          <w:szCs w:val="24"/>
          <w:lang w:val="en-US"/>
        </w:rPr>
      </w:pPr>
      <w:r w:rsidRPr="0082242F">
        <w:rPr>
          <w:rFonts w:ascii="SimSun" w:hAnsi="SimSun"/>
          <w:noProof/>
          <w:sz w:val="24"/>
          <w:szCs w:val="24"/>
          <w:lang w:val="en-US"/>
        </w:rPr>
        <w:drawing>
          <wp:inline distT="0" distB="0" distL="0" distR="0">
            <wp:extent cx="5276215" cy="934085"/>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76215" cy="934085"/>
                    </a:xfrm>
                    <a:prstGeom prst="rect">
                      <a:avLst/>
                    </a:prstGeom>
                    <a:noFill/>
                    <a:ln>
                      <a:noFill/>
                    </a:ln>
                  </pic:spPr>
                </pic:pic>
              </a:graphicData>
            </a:graphic>
          </wp:inline>
        </w:drawing>
      </w:r>
    </w:p>
    <w:p w:rsidR="00CD5309" w:rsidRDefault="00A226B2" w:rsidP="00A226B2">
      <w:pPr>
        <w:adjustRightInd w:val="0"/>
        <w:snapToGrid w:val="0"/>
        <w:spacing w:afterLines="50" w:after="120"/>
        <w:ind w:firstLineChars="200" w:firstLine="480"/>
        <w:rPr>
          <w:rFonts w:ascii="SimSun" w:hAnsi="SimSun"/>
          <w:noProof/>
          <w:sz w:val="24"/>
          <w:szCs w:val="24"/>
          <w:lang w:val="en-US"/>
        </w:rPr>
      </w:pPr>
      <w:r w:rsidRPr="0082242F">
        <w:rPr>
          <w:rFonts w:ascii="SimSun" w:hAnsi="SimSun"/>
          <w:noProof/>
          <w:sz w:val="24"/>
          <w:szCs w:val="24"/>
          <w:lang w:val="en-US"/>
        </w:rPr>
        <w:t>数据区后边显示筛选出来的近似品种：The silimar varieties are displayed on the right side of the data area</w:t>
      </w:r>
    </w:p>
    <w:p w:rsidR="00CD5309" w:rsidRDefault="00A226B2" w:rsidP="00A226B2">
      <w:pPr>
        <w:adjustRightInd w:val="0"/>
        <w:snapToGrid w:val="0"/>
        <w:spacing w:afterLines="50" w:after="120"/>
        <w:rPr>
          <w:rFonts w:ascii="SimSun" w:hAnsi="SimSun"/>
          <w:noProof/>
          <w:sz w:val="24"/>
          <w:szCs w:val="24"/>
          <w:lang w:val="en-US"/>
        </w:rPr>
      </w:pPr>
      <w:r w:rsidRPr="0082242F">
        <w:rPr>
          <w:rFonts w:ascii="SimSun" w:hAnsi="SimSun"/>
          <w:noProof/>
          <w:lang w:val="en-US"/>
        </w:rPr>
        <w:drawing>
          <wp:inline distT="0" distB="0" distL="0" distR="0">
            <wp:extent cx="5486400" cy="207327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2" cstate="print">
                      <a:extLst>
                        <a:ext uri="{28A0092B-C50C-407E-A947-70E740481C1C}">
                          <a14:useLocalDpi xmlns:a14="http://schemas.microsoft.com/office/drawing/2010/main" val="0"/>
                        </a:ext>
                      </a:extLst>
                    </a:blip>
                    <a:srcRect b="48463"/>
                    <a:stretch>
                      <a:fillRect/>
                    </a:stretch>
                  </pic:blipFill>
                  <pic:spPr bwMode="auto">
                    <a:xfrm>
                      <a:off x="0" y="0"/>
                      <a:ext cx="5486400" cy="2073275"/>
                    </a:xfrm>
                    <a:prstGeom prst="rect">
                      <a:avLst/>
                    </a:prstGeom>
                    <a:noFill/>
                    <a:ln>
                      <a:noFill/>
                    </a:ln>
                  </pic:spPr>
                </pic:pic>
              </a:graphicData>
            </a:graphic>
          </wp:inline>
        </w:drawing>
      </w:r>
    </w:p>
    <w:p w:rsidR="00CD5309" w:rsidRDefault="00A226B2" w:rsidP="00A226B2">
      <w:pPr>
        <w:adjustRightInd w:val="0"/>
        <w:snapToGrid w:val="0"/>
        <w:spacing w:afterLines="50" w:after="120"/>
        <w:outlineLvl w:val="1"/>
        <w:rPr>
          <w:rFonts w:ascii="SimSun" w:hAnsi="SimSun"/>
          <w:noProof/>
          <w:u w:val="single"/>
          <w:lang w:val="en-US"/>
        </w:rPr>
      </w:pPr>
      <w:bookmarkStart w:id="278" w:name="_Toc62220852"/>
      <w:bookmarkStart w:id="279" w:name="_Toc68801603"/>
      <w:bookmarkStart w:id="280" w:name="_Toc80972475"/>
      <w:bookmarkStart w:id="281" w:name="_Toc81236181"/>
      <w:bookmarkStart w:id="282" w:name="_Toc82597566"/>
      <w:bookmarkStart w:id="283" w:name="_Toc82615513"/>
      <w:r w:rsidRPr="0082242F">
        <w:rPr>
          <w:rFonts w:ascii="SimSun" w:hAnsi="SimSun"/>
          <w:noProof/>
          <w:u w:val="single"/>
          <w:lang w:val="en-US"/>
        </w:rPr>
        <w:t>9.2 生成特异性报告Reporting Result of Distinctness</w:t>
      </w:r>
      <w:bookmarkEnd w:id="278"/>
      <w:bookmarkEnd w:id="279"/>
      <w:bookmarkEnd w:id="280"/>
      <w:bookmarkEnd w:id="281"/>
      <w:bookmarkEnd w:id="282"/>
      <w:bookmarkEnd w:id="283"/>
    </w:p>
    <w:p w:rsidR="00CD5309" w:rsidRDefault="00A226B2" w:rsidP="00A226B2">
      <w:pPr>
        <w:adjustRightInd w:val="0"/>
        <w:snapToGrid w:val="0"/>
        <w:spacing w:afterLines="50" w:after="120"/>
        <w:ind w:firstLineChars="200" w:firstLine="480"/>
        <w:rPr>
          <w:rFonts w:ascii="SimSun" w:hAnsi="SimSun"/>
          <w:noProof/>
          <w:sz w:val="24"/>
          <w:szCs w:val="24"/>
          <w:lang w:val="en-US"/>
        </w:rPr>
      </w:pPr>
      <w:bookmarkStart w:id="284" w:name="_Hlk29490717"/>
      <w:bookmarkStart w:id="285" w:name="_Hlk34025870"/>
      <w:r w:rsidRPr="0082242F">
        <w:rPr>
          <w:rFonts w:ascii="SimSun" w:hAnsi="SimSun"/>
          <w:noProof/>
          <w:sz w:val="24"/>
          <w:szCs w:val="24"/>
          <w:lang w:val="en-US"/>
        </w:rPr>
        <w:t>在跨年或者品种表打开时，选取品种矩阵表中相似度较大或距离较小的单元格，点击Report，程序会自动调取该单元格对应的上侧品种和左侧品种的历年数据平均值并列展现，MS性状提供t检验结果，并将极显著数据颜色标示，其他性状提供差值显示，MG性状差值除以平均值大于0.1的颜色标示，VG和VS性状按代码差异用不用颜色标示。</w:t>
      </w:r>
      <w:bookmarkEnd w:id="284"/>
      <w:bookmarkEnd w:id="285"/>
      <w:r w:rsidRPr="0082242F">
        <w:rPr>
          <w:rFonts w:ascii="SimSun" w:hAnsi="SimSun"/>
          <w:noProof/>
          <w:sz w:val="24"/>
          <w:szCs w:val="24"/>
          <w:lang w:val="en-US"/>
        </w:rPr>
        <w:t>不同试验的照片也将对比显示。（注意照片表中第二行第三列值保留到年份或试验上一级，如：E:\DUS\玉米）When the COY or CK sheet is open, select the cell with larger similarity or smaller distance in the variety matrix table, and click Report. The program will automatically retrieve the average data of the upper variety and the left variety corresponding to the cell, and display them side by side. For MS characteristics, t-test results are provided, and the most significant data are color marked. For other characteristics, the difference is displayed, and the difference of MG characteristics is divided by When the average value is more than 0.1, VG and VS characteristics are marked with or without color according to note difference.</w:t>
      </w:r>
      <w:r w:rsidRPr="0082242F">
        <w:rPr>
          <w:noProof/>
          <w:lang w:val="en-US"/>
        </w:rPr>
        <w:t xml:space="preserve"> </w:t>
      </w:r>
      <w:r w:rsidRPr="0082242F">
        <w:rPr>
          <w:rFonts w:ascii="SimSun" w:hAnsi="SimSun"/>
          <w:noProof/>
          <w:sz w:val="24"/>
          <w:szCs w:val="24"/>
          <w:lang w:val="en-US"/>
        </w:rPr>
        <w:t>Photos of different trial will also be displayed together for comparison. (note that the values in the second row and the third column of the photo sheet are reserved for the year or the level above the test, such as E:\dus\corn)</w:t>
      </w:r>
    </w:p>
    <w:p w:rsidR="00CD5309" w:rsidRDefault="00A226B2" w:rsidP="00A226B2">
      <w:pPr>
        <w:adjustRightInd w:val="0"/>
        <w:snapToGrid w:val="0"/>
        <w:spacing w:afterLines="50" w:after="120"/>
        <w:jc w:val="center"/>
        <w:rPr>
          <w:rFonts w:ascii="SimSun" w:hAnsi="SimSun"/>
          <w:noProof/>
          <w:sz w:val="24"/>
          <w:szCs w:val="24"/>
          <w:lang w:val="en-US"/>
        </w:rPr>
      </w:pPr>
      <w:r w:rsidRPr="0082242F">
        <w:rPr>
          <w:rFonts w:ascii="SimSun" w:hAnsi="SimSun"/>
          <w:noProof/>
          <w:sz w:val="24"/>
          <w:szCs w:val="24"/>
          <w:lang w:val="en-US"/>
        </w:rPr>
        <w:drawing>
          <wp:inline distT="0" distB="0" distL="0" distR="0">
            <wp:extent cx="5276215" cy="271399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76215" cy="2713990"/>
                    </a:xfrm>
                    <a:prstGeom prst="rect">
                      <a:avLst/>
                    </a:prstGeom>
                    <a:noFill/>
                    <a:ln>
                      <a:noFill/>
                    </a:ln>
                  </pic:spPr>
                </pic:pic>
              </a:graphicData>
            </a:graphic>
          </wp:inline>
        </w:drawing>
      </w:r>
    </w:p>
    <w:p w:rsidR="00CD5309" w:rsidRDefault="00A226B2" w:rsidP="00A226B2">
      <w:pPr>
        <w:adjustRightInd w:val="0"/>
        <w:snapToGrid w:val="0"/>
        <w:spacing w:afterLines="50" w:after="120"/>
        <w:jc w:val="left"/>
        <w:rPr>
          <w:rFonts w:ascii="SimSun" w:hAnsi="SimSun"/>
          <w:noProof/>
          <w:sz w:val="24"/>
          <w:szCs w:val="24"/>
          <w:lang w:val="en-US"/>
        </w:rPr>
      </w:pPr>
      <w:bookmarkStart w:id="286" w:name="_Hlk29480085"/>
      <w:r w:rsidRPr="0082242F">
        <w:rPr>
          <w:rFonts w:ascii="SimSun" w:hAnsi="SimSun"/>
          <w:noProof/>
          <w:sz w:val="24"/>
          <w:szCs w:val="24"/>
          <w:lang w:val="en-US"/>
        </w:rPr>
        <w:drawing>
          <wp:inline distT="0" distB="0" distL="0" distR="0">
            <wp:extent cx="5276215" cy="1667510"/>
            <wp:effectExtent l="0" t="0" r="635"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76215" cy="1667510"/>
                    </a:xfrm>
                    <a:prstGeom prst="rect">
                      <a:avLst/>
                    </a:prstGeom>
                    <a:noFill/>
                    <a:ln>
                      <a:noFill/>
                    </a:ln>
                  </pic:spPr>
                </pic:pic>
              </a:graphicData>
            </a:graphic>
          </wp:inline>
        </w:drawing>
      </w:r>
    </w:p>
    <w:bookmarkEnd w:id="286"/>
    <w:p w:rsidR="00CD5309" w:rsidRDefault="00CD5309" w:rsidP="00A226B2">
      <w:pPr>
        <w:adjustRightInd w:val="0"/>
        <w:snapToGrid w:val="0"/>
        <w:spacing w:afterLines="50" w:after="120"/>
        <w:jc w:val="center"/>
        <w:rPr>
          <w:rFonts w:ascii="SimSun" w:hAnsi="SimSun"/>
          <w:noProof/>
          <w:sz w:val="22"/>
          <w:szCs w:val="28"/>
          <w:lang w:val="en-US"/>
        </w:rPr>
      </w:pPr>
    </w:p>
    <w:p w:rsidR="00CD5309" w:rsidRDefault="00A226B2" w:rsidP="00A226B2">
      <w:pPr>
        <w:adjustRightInd w:val="0"/>
        <w:snapToGrid w:val="0"/>
        <w:spacing w:afterLines="50" w:after="120"/>
        <w:outlineLvl w:val="1"/>
        <w:rPr>
          <w:rFonts w:ascii="SimSun" w:hAnsi="SimSun"/>
          <w:noProof/>
          <w:u w:val="single"/>
          <w:lang w:val="en-US"/>
        </w:rPr>
      </w:pPr>
      <w:bookmarkStart w:id="287" w:name="_Toc525457546"/>
      <w:bookmarkStart w:id="288" w:name="_Toc526587372"/>
      <w:bookmarkStart w:id="289" w:name="_Toc62220853"/>
      <w:bookmarkStart w:id="290" w:name="_Toc68801604"/>
      <w:bookmarkStart w:id="291" w:name="_Toc80972476"/>
      <w:bookmarkStart w:id="292" w:name="_Toc81236182"/>
      <w:bookmarkStart w:id="293" w:name="_Toc82597567"/>
      <w:bookmarkStart w:id="294" w:name="_Toc82615514"/>
      <w:r w:rsidRPr="0082242F">
        <w:rPr>
          <w:rFonts w:ascii="SimSun" w:hAnsi="SimSun"/>
          <w:noProof/>
          <w:u w:val="single"/>
          <w:lang w:val="en-US"/>
        </w:rPr>
        <w:t>9.3 数量性状跨年特异性分析</w:t>
      </w:r>
      <w:bookmarkEnd w:id="287"/>
      <w:bookmarkEnd w:id="288"/>
      <w:r w:rsidRPr="0082242F">
        <w:rPr>
          <w:rFonts w:ascii="SimSun" w:hAnsi="SimSun"/>
          <w:noProof/>
          <w:u w:val="single"/>
          <w:lang w:val="en-US"/>
        </w:rPr>
        <w:t>COYD</w:t>
      </w:r>
      <w:bookmarkEnd w:id="289"/>
      <w:bookmarkEnd w:id="290"/>
      <w:bookmarkEnd w:id="291"/>
      <w:bookmarkEnd w:id="292"/>
      <w:bookmarkEnd w:id="293"/>
      <w:bookmarkEnd w:id="294"/>
    </w:p>
    <w:p w:rsidR="00CD5309" w:rsidRDefault="00A226B2" w:rsidP="00A226B2">
      <w:pPr>
        <w:adjustRightInd w:val="0"/>
        <w:snapToGrid w:val="0"/>
        <w:spacing w:afterLines="50" w:after="120"/>
        <w:ind w:firstLineChars="200" w:firstLine="480"/>
        <w:rPr>
          <w:rFonts w:ascii="SimSun" w:hAnsi="SimSun"/>
          <w:noProof/>
          <w:sz w:val="24"/>
          <w:szCs w:val="24"/>
          <w:lang w:val="en-US"/>
        </w:rPr>
      </w:pPr>
      <w:r w:rsidRPr="0082242F">
        <w:rPr>
          <w:rFonts w:ascii="SimSun" w:hAnsi="SimSun"/>
          <w:noProof/>
          <w:sz w:val="24"/>
          <w:szCs w:val="24"/>
          <w:lang w:val="en-US"/>
        </w:rPr>
        <w:t>在数据表打开时点DatatoRLVR或DatatoCOYD，再在跨年表中点击TTEST或COYD，即可批量开展t检验或者COYD分析。结果以差异显著的性状个数为显示结果。0红色显示，1个橙色显示，2个红色显示。When the data sheet is open, click datatorlvr or datatocoyd, and then click ttest or coyd in the COY sheet to carry out t-test or coyd analysis in batches. Results the number of characteristics with significant difference was the result. 0 red, 1 orange and 2 red.</w:t>
      </w:r>
    </w:p>
    <w:p w:rsidR="00CD5309" w:rsidRDefault="00A226B2" w:rsidP="00A226B2">
      <w:pPr>
        <w:adjustRightInd w:val="0"/>
        <w:snapToGrid w:val="0"/>
        <w:spacing w:afterLines="50" w:after="120"/>
        <w:rPr>
          <w:rFonts w:ascii="SimSun" w:hAnsi="SimSun"/>
          <w:noProof/>
          <w:sz w:val="28"/>
          <w:szCs w:val="28"/>
          <w:lang w:val="en-US"/>
        </w:rPr>
      </w:pPr>
      <w:r w:rsidRPr="0082242F">
        <w:rPr>
          <w:rFonts w:ascii="SimSun" w:hAnsi="SimSun"/>
          <w:noProof/>
          <w:lang w:val="en-US"/>
        </w:rPr>
        <w:drawing>
          <wp:inline distT="0" distB="0" distL="0" distR="0">
            <wp:extent cx="5276215" cy="2513330"/>
            <wp:effectExtent l="0" t="0" r="635"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276215" cy="2513330"/>
                    </a:xfrm>
                    <a:prstGeom prst="rect">
                      <a:avLst/>
                    </a:prstGeom>
                    <a:noFill/>
                    <a:ln>
                      <a:noFill/>
                    </a:ln>
                  </pic:spPr>
                </pic:pic>
              </a:graphicData>
            </a:graphic>
          </wp:inline>
        </w:drawing>
      </w:r>
    </w:p>
    <w:p w:rsidR="00CD5309" w:rsidRDefault="00A226B2" w:rsidP="00A226B2">
      <w:pPr>
        <w:adjustRightInd w:val="0"/>
        <w:snapToGrid w:val="0"/>
        <w:spacing w:afterLines="50" w:after="120"/>
        <w:outlineLvl w:val="1"/>
        <w:rPr>
          <w:rFonts w:ascii="SimSun" w:hAnsi="SimSun"/>
          <w:noProof/>
          <w:u w:val="single"/>
          <w:lang w:val="en-US"/>
        </w:rPr>
      </w:pPr>
      <w:bookmarkStart w:id="295" w:name="_Toc525457547"/>
      <w:bookmarkStart w:id="296" w:name="_Toc526587373"/>
      <w:bookmarkStart w:id="297" w:name="_Toc62220854"/>
      <w:bookmarkStart w:id="298" w:name="_Toc68801605"/>
      <w:bookmarkStart w:id="299" w:name="_Toc80972477"/>
      <w:bookmarkStart w:id="300" w:name="_Toc81236183"/>
      <w:bookmarkStart w:id="301" w:name="_Toc82597568"/>
      <w:bookmarkStart w:id="302" w:name="_Toc82615515"/>
      <w:r w:rsidRPr="0082242F">
        <w:rPr>
          <w:rFonts w:ascii="SimSun" w:hAnsi="SimSun"/>
          <w:noProof/>
          <w:u w:val="single"/>
          <w:lang w:val="en-US"/>
        </w:rPr>
        <w:t>9.4 质量性状特异性分析</w:t>
      </w:r>
      <w:bookmarkEnd w:id="295"/>
      <w:bookmarkEnd w:id="296"/>
      <w:r w:rsidRPr="0082242F">
        <w:rPr>
          <w:rFonts w:ascii="SimSun" w:hAnsi="SimSun"/>
          <w:noProof/>
          <w:u w:val="single"/>
          <w:lang w:val="en-US"/>
        </w:rPr>
        <w:t>Analysis of Distinctness for VS Characterisitcs</w:t>
      </w:r>
      <w:bookmarkEnd w:id="297"/>
      <w:bookmarkEnd w:id="298"/>
      <w:bookmarkEnd w:id="299"/>
      <w:bookmarkEnd w:id="300"/>
      <w:bookmarkEnd w:id="301"/>
      <w:bookmarkEnd w:id="302"/>
    </w:p>
    <w:p w:rsidR="00CD5309" w:rsidRDefault="00A226B2" w:rsidP="00A226B2">
      <w:pPr>
        <w:adjustRightInd w:val="0"/>
        <w:snapToGrid w:val="0"/>
        <w:spacing w:afterLines="50" w:after="120"/>
        <w:ind w:firstLineChars="200" w:firstLine="480"/>
        <w:rPr>
          <w:rFonts w:ascii="SimSun" w:hAnsi="SimSun"/>
          <w:noProof/>
          <w:sz w:val="24"/>
          <w:szCs w:val="24"/>
          <w:lang w:val="en-US"/>
        </w:rPr>
      </w:pPr>
      <w:r w:rsidRPr="0082242F">
        <w:rPr>
          <w:rFonts w:ascii="SimSun" w:hAnsi="SimSun"/>
          <w:noProof/>
          <w:sz w:val="24"/>
          <w:szCs w:val="24"/>
          <w:lang w:val="en-US"/>
        </w:rPr>
        <w:t>在数据表打开时点击菜单命令DatatoChi，生成VS质量性状的代码统计格式。When the data sheet is open, click DatatoChi to generate the note statistical format of quality characteristics.</w:t>
      </w:r>
    </w:p>
    <w:p w:rsidR="00CD5309" w:rsidRDefault="00A226B2" w:rsidP="00A226B2">
      <w:pPr>
        <w:adjustRightInd w:val="0"/>
        <w:snapToGrid w:val="0"/>
        <w:spacing w:afterLines="50" w:after="120"/>
        <w:ind w:firstLineChars="200" w:firstLine="400"/>
        <w:rPr>
          <w:rFonts w:ascii="SimSun" w:hAnsi="SimSun"/>
          <w:noProof/>
          <w:sz w:val="28"/>
          <w:szCs w:val="28"/>
          <w:lang w:val="en-US"/>
        </w:rPr>
      </w:pPr>
      <w:r w:rsidRPr="0082242F">
        <w:rPr>
          <w:rFonts w:ascii="SimSun" w:hAnsi="SimSun"/>
          <w:noProof/>
          <w:lang w:val="en-US"/>
        </w:rPr>
        <w:drawing>
          <wp:inline distT="0" distB="0" distL="0" distR="0">
            <wp:extent cx="2630805" cy="12274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30805" cy="1227455"/>
                    </a:xfrm>
                    <a:prstGeom prst="rect">
                      <a:avLst/>
                    </a:prstGeom>
                    <a:noFill/>
                    <a:ln>
                      <a:noFill/>
                    </a:ln>
                  </pic:spPr>
                </pic:pic>
              </a:graphicData>
            </a:graphic>
          </wp:inline>
        </w:drawing>
      </w:r>
    </w:p>
    <w:p w:rsidR="00CD5309" w:rsidRDefault="00A226B2" w:rsidP="00A226B2">
      <w:pPr>
        <w:adjustRightInd w:val="0"/>
        <w:snapToGrid w:val="0"/>
        <w:spacing w:afterLines="50" w:after="120"/>
        <w:ind w:firstLineChars="200" w:firstLine="480"/>
        <w:rPr>
          <w:rFonts w:ascii="SimSun" w:hAnsi="SimSun"/>
          <w:noProof/>
          <w:sz w:val="28"/>
          <w:szCs w:val="28"/>
          <w:lang w:val="en-US"/>
        </w:rPr>
      </w:pPr>
      <w:r w:rsidRPr="0082242F">
        <w:rPr>
          <w:rFonts w:ascii="SimSun" w:hAnsi="SimSun"/>
          <w:noProof/>
          <w:sz w:val="24"/>
          <w:szCs w:val="24"/>
          <w:lang w:val="en-US"/>
        </w:rPr>
        <w:t>在跨年表打开时点击菜单命令ChiSq开始皮尔逊卡方分析，该方法针对VS性状数据进行统计分析，结果显示如下：When the COY sheet is open, click ChiSq to start Pearson chi square analysis. This method carries out statistical analysis on the vs characteristics data, and the results are as follows:</w:t>
      </w:r>
    </w:p>
    <w:p w:rsidR="00CD5309" w:rsidRDefault="00A226B2" w:rsidP="00A226B2">
      <w:pPr>
        <w:adjustRightInd w:val="0"/>
        <w:snapToGrid w:val="0"/>
        <w:spacing w:afterLines="50" w:after="120"/>
        <w:rPr>
          <w:rFonts w:ascii="SimSun" w:hAnsi="SimSun"/>
          <w:noProof/>
          <w:lang w:val="en-US"/>
        </w:rPr>
      </w:pPr>
      <w:r w:rsidRPr="0082242F">
        <w:rPr>
          <w:rFonts w:ascii="SimSun" w:hAnsi="SimSun"/>
          <w:noProof/>
          <w:lang w:val="en-US"/>
        </w:rPr>
        <w:drawing>
          <wp:inline distT="0" distB="0" distL="0" distR="0">
            <wp:extent cx="5491480" cy="321246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91480" cy="3212465"/>
                    </a:xfrm>
                    <a:prstGeom prst="rect">
                      <a:avLst/>
                    </a:prstGeom>
                    <a:noFill/>
                    <a:ln>
                      <a:noFill/>
                    </a:ln>
                  </pic:spPr>
                </pic:pic>
              </a:graphicData>
            </a:graphic>
          </wp:inline>
        </w:drawing>
      </w:r>
    </w:p>
    <w:p w:rsidR="00CD5309" w:rsidRDefault="00A226B2" w:rsidP="00A226B2">
      <w:pPr>
        <w:adjustRightInd w:val="0"/>
        <w:snapToGrid w:val="0"/>
        <w:spacing w:afterLines="50" w:after="120"/>
        <w:ind w:firstLineChars="200" w:firstLine="480"/>
        <w:rPr>
          <w:rFonts w:ascii="SimSun" w:hAnsi="SimSun"/>
          <w:noProof/>
          <w:sz w:val="24"/>
          <w:szCs w:val="24"/>
          <w:lang w:val="en-US"/>
        </w:rPr>
      </w:pPr>
      <w:r w:rsidRPr="0082242F">
        <w:rPr>
          <w:rFonts w:ascii="SimSun" w:hAnsi="SimSun"/>
          <w:noProof/>
          <w:sz w:val="24"/>
          <w:szCs w:val="24"/>
          <w:lang w:val="en-US"/>
        </w:rPr>
        <w:t>点击FExact开始费舍尔精确检验分析，该分析只针对二值型分布进行分析，参与计算的只有代码1和2，结果如下：Click FExact to start Fisher's exact test analysis, which only analyzes the binary distribution, and only notes 1 and 2 participate in the calculation:</w:t>
      </w:r>
    </w:p>
    <w:p w:rsidR="00CD5309" w:rsidRDefault="00A226B2" w:rsidP="00A226B2">
      <w:pPr>
        <w:adjustRightInd w:val="0"/>
        <w:snapToGrid w:val="0"/>
        <w:spacing w:afterLines="50" w:after="120"/>
        <w:rPr>
          <w:rFonts w:ascii="SimSun" w:hAnsi="SimSun"/>
          <w:noProof/>
          <w:lang w:val="en-US"/>
        </w:rPr>
      </w:pPr>
      <w:r w:rsidRPr="0082242F">
        <w:rPr>
          <w:rFonts w:ascii="SimSun" w:hAnsi="SimSun"/>
          <w:noProof/>
          <w:lang w:val="en-US"/>
        </w:rPr>
        <w:drawing>
          <wp:inline distT="0" distB="0" distL="0" distR="0">
            <wp:extent cx="5486400" cy="15894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486400" cy="1589405"/>
                    </a:xfrm>
                    <a:prstGeom prst="rect">
                      <a:avLst/>
                    </a:prstGeom>
                    <a:noFill/>
                    <a:ln>
                      <a:noFill/>
                    </a:ln>
                  </pic:spPr>
                </pic:pic>
              </a:graphicData>
            </a:graphic>
          </wp:inline>
        </w:drawing>
      </w:r>
    </w:p>
    <w:p w:rsidR="00CD5309" w:rsidRDefault="00A226B2" w:rsidP="00A226B2">
      <w:pPr>
        <w:keepNext/>
        <w:adjustRightInd w:val="0"/>
        <w:snapToGrid w:val="0"/>
        <w:spacing w:afterLines="50" w:after="120"/>
        <w:outlineLvl w:val="0"/>
        <w:rPr>
          <w:rFonts w:ascii="SimSun" w:hAnsi="SimSun"/>
          <w:caps/>
          <w:noProof/>
          <w:lang w:val="en-US"/>
        </w:rPr>
      </w:pPr>
      <w:bookmarkStart w:id="303" w:name="_Toc525457548"/>
      <w:bookmarkStart w:id="304" w:name="_Toc526587376"/>
      <w:bookmarkStart w:id="305" w:name="_Toc62220855"/>
      <w:bookmarkStart w:id="306" w:name="_Toc68801606"/>
      <w:bookmarkStart w:id="307" w:name="_Toc80972478"/>
      <w:bookmarkStart w:id="308" w:name="_Toc81236184"/>
      <w:bookmarkStart w:id="309" w:name="_Toc82597569"/>
      <w:bookmarkStart w:id="310" w:name="_Toc82615516"/>
      <w:r w:rsidRPr="0082242F">
        <w:rPr>
          <w:rFonts w:ascii="SimSun" w:hAnsi="SimSun"/>
          <w:caps/>
          <w:noProof/>
          <w:lang w:val="en-US"/>
        </w:rPr>
        <w:t>10. 试验设计和性状</w:t>
      </w:r>
      <w:bookmarkEnd w:id="303"/>
      <w:bookmarkEnd w:id="304"/>
      <w:r w:rsidRPr="0082242F">
        <w:rPr>
          <w:rFonts w:ascii="SimSun" w:hAnsi="SimSun"/>
          <w:caps/>
          <w:noProof/>
          <w:lang w:val="en-US"/>
        </w:rPr>
        <w:t>优化Trial design and Characteristics optimization</w:t>
      </w:r>
      <w:bookmarkEnd w:id="305"/>
      <w:bookmarkEnd w:id="306"/>
      <w:bookmarkEnd w:id="307"/>
      <w:bookmarkEnd w:id="308"/>
      <w:bookmarkEnd w:id="309"/>
      <w:bookmarkEnd w:id="310"/>
    </w:p>
    <w:p w:rsidR="00CD5309" w:rsidRDefault="00A226B2" w:rsidP="00A226B2">
      <w:pPr>
        <w:adjustRightInd w:val="0"/>
        <w:snapToGrid w:val="0"/>
        <w:spacing w:afterLines="50" w:after="120"/>
        <w:outlineLvl w:val="1"/>
        <w:rPr>
          <w:rFonts w:ascii="SimSun" w:hAnsi="SimSun"/>
          <w:noProof/>
          <w:sz w:val="28"/>
          <w:szCs w:val="28"/>
          <w:u w:val="single"/>
          <w:lang w:val="en-US"/>
        </w:rPr>
      </w:pPr>
      <w:bookmarkStart w:id="311" w:name="_Toc62220856"/>
      <w:bookmarkStart w:id="312" w:name="_Toc68801607"/>
      <w:bookmarkStart w:id="313" w:name="_Toc80972479"/>
      <w:bookmarkStart w:id="314" w:name="_Toc81236185"/>
      <w:bookmarkStart w:id="315" w:name="_Toc82597570"/>
      <w:bookmarkStart w:id="316" w:name="_Toc82615517"/>
      <w:r w:rsidRPr="0082242F">
        <w:rPr>
          <w:rFonts w:ascii="SimSun" w:hAnsi="SimSun"/>
          <w:noProof/>
          <w:u w:val="single"/>
          <w:lang w:val="en-US"/>
        </w:rPr>
        <w:t>10.1 性状相关性分析Correlation coefficient analysis of characteristics</w:t>
      </w:r>
      <w:bookmarkEnd w:id="311"/>
      <w:bookmarkEnd w:id="312"/>
      <w:bookmarkEnd w:id="313"/>
      <w:bookmarkEnd w:id="314"/>
      <w:bookmarkEnd w:id="315"/>
      <w:bookmarkEnd w:id="316"/>
    </w:p>
    <w:p w:rsidR="00CD5309" w:rsidRDefault="00A226B2" w:rsidP="00A226B2">
      <w:pPr>
        <w:adjustRightInd w:val="0"/>
        <w:snapToGrid w:val="0"/>
        <w:spacing w:afterLines="50" w:after="120"/>
        <w:ind w:firstLineChars="200" w:firstLine="480"/>
        <w:rPr>
          <w:rFonts w:ascii="SimSun" w:hAnsi="SimSun"/>
          <w:noProof/>
          <w:sz w:val="24"/>
          <w:szCs w:val="24"/>
          <w:lang w:val="en-US"/>
        </w:rPr>
      </w:pPr>
      <w:r w:rsidRPr="0082242F">
        <w:rPr>
          <w:rFonts w:ascii="SimSun" w:hAnsi="SimSun"/>
          <w:noProof/>
          <w:sz w:val="24"/>
          <w:szCs w:val="24"/>
          <w:lang w:val="en-US"/>
        </w:rPr>
        <w:t>在品种表打开时点击CorrelCh可以分析性状之间的相关性，显示分析结果如下，相关系数大于95%以上的，制定指南时可以考虑取消其中一个性状：When the CK sheet is open, click CorrelCh to analyze the correlation coefficient between the characteristics. The analysis results are as follows. If the correlation coefficient is more than 95%, one of the characteristics can be considered to be cancelled when revising the guidelines</w:t>
      </w:r>
    </w:p>
    <w:p w:rsidR="00CD5309" w:rsidRDefault="00A226B2" w:rsidP="00A226B2">
      <w:pPr>
        <w:adjustRightInd w:val="0"/>
        <w:snapToGrid w:val="0"/>
        <w:spacing w:afterLines="50" w:after="120"/>
        <w:rPr>
          <w:rFonts w:ascii="SimSun" w:hAnsi="SimSun"/>
          <w:noProof/>
          <w:lang w:val="en-US"/>
        </w:rPr>
      </w:pPr>
      <w:r w:rsidRPr="0082242F">
        <w:rPr>
          <w:rFonts w:ascii="SimSun" w:hAnsi="SimSun"/>
          <w:noProof/>
          <w:lang w:val="en-US"/>
        </w:rPr>
        <w:drawing>
          <wp:inline distT="0" distB="0" distL="0" distR="0">
            <wp:extent cx="5486400" cy="15646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86400" cy="1564640"/>
                    </a:xfrm>
                    <a:prstGeom prst="rect">
                      <a:avLst/>
                    </a:prstGeom>
                    <a:noFill/>
                    <a:ln>
                      <a:noFill/>
                    </a:ln>
                  </pic:spPr>
                </pic:pic>
              </a:graphicData>
            </a:graphic>
          </wp:inline>
        </w:drawing>
      </w:r>
    </w:p>
    <w:p w:rsidR="00CD5309" w:rsidRDefault="00CD5309" w:rsidP="00A226B2">
      <w:pPr>
        <w:adjustRightInd w:val="0"/>
        <w:snapToGrid w:val="0"/>
        <w:spacing w:afterLines="50" w:after="120"/>
        <w:outlineLvl w:val="1"/>
        <w:rPr>
          <w:rFonts w:ascii="SimSun" w:hAnsi="SimSun"/>
          <w:noProof/>
          <w:u w:val="single"/>
          <w:lang w:val="en-US"/>
        </w:rPr>
      </w:pPr>
      <w:bookmarkStart w:id="317" w:name="_Toc62220857"/>
      <w:bookmarkStart w:id="318" w:name="_Toc68801608"/>
    </w:p>
    <w:p w:rsidR="00CD5309" w:rsidRDefault="00A226B2" w:rsidP="00A226B2">
      <w:pPr>
        <w:adjustRightInd w:val="0"/>
        <w:snapToGrid w:val="0"/>
        <w:spacing w:afterLines="50" w:after="120"/>
        <w:outlineLvl w:val="1"/>
        <w:rPr>
          <w:rFonts w:ascii="SimSun" w:hAnsi="SimSun"/>
          <w:noProof/>
          <w:u w:val="single"/>
          <w:lang w:val="en-US"/>
        </w:rPr>
      </w:pPr>
      <w:bookmarkStart w:id="319" w:name="_Toc80972480"/>
      <w:bookmarkStart w:id="320" w:name="_Toc81236186"/>
      <w:bookmarkStart w:id="321" w:name="_Toc82597571"/>
      <w:bookmarkStart w:id="322" w:name="_Toc82615518"/>
      <w:r w:rsidRPr="0082242F">
        <w:rPr>
          <w:rFonts w:ascii="SimSun" w:hAnsi="SimSun"/>
          <w:noProof/>
          <w:u w:val="single"/>
          <w:lang w:val="en-US"/>
        </w:rPr>
        <w:t>10.2 遗传多样性指数分析Genetic diversity index analysis</w:t>
      </w:r>
      <w:bookmarkEnd w:id="317"/>
      <w:bookmarkEnd w:id="318"/>
      <w:bookmarkEnd w:id="319"/>
      <w:bookmarkEnd w:id="320"/>
      <w:bookmarkEnd w:id="321"/>
      <w:bookmarkEnd w:id="322"/>
    </w:p>
    <w:p w:rsidR="00CD5309" w:rsidRDefault="00A226B2" w:rsidP="00A226B2">
      <w:pPr>
        <w:adjustRightInd w:val="0"/>
        <w:snapToGrid w:val="0"/>
        <w:spacing w:afterLines="50" w:after="120"/>
        <w:ind w:firstLineChars="200" w:firstLine="480"/>
        <w:rPr>
          <w:rFonts w:ascii="SimSun" w:hAnsi="SimSun"/>
          <w:noProof/>
          <w:sz w:val="24"/>
          <w:szCs w:val="24"/>
          <w:lang w:val="en-US"/>
        </w:rPr>
      </w:pPr>
      <w:r w:rsidRPr="0082242F">
        <w:rPr>
          <w:rFonts w:ascii="SimSun" w:hAnsi="SimSun"/>
          <w:noProof/>
          <w:sz w:val="24"/>
          <w:szCs w:val="24"/>
          <w:lang w:val="en-US"/>
        </w:rPr>
        <w:t>在品种表打开时点击QLFrDis，可以分析每个代码的品种频率分布和遗传多样性指标，结果如下：When the CK sheet is open, click QLFrDis to analyze the variety frequency and genetic diversity index of each note.</w:t>
      </w:r>
    </w:p>
    <w:p w:rsidR="00CD5309" w:rsidRDefault="00A226B2" w:rsidP="00A226B2">
      <w:pPr>
        <w:adjustRightInd w:val="0"/>
        <w:snapToGrid w:val="0"/>
        <w:spacing w:afterLines="50" w:after="120"/>
        <w:rPr>
          <w:rFonts w:ascii="SimSun" w:hAnsi="SimSun"/>
          <w:noProof/>
          <w:sz w:val="24"/>
          <w:szCs w:val="24"/>
          <w:lang w:val="en-US"/>
        </w:rPr>
      </w:pPr>
      <w:r w:rsidRPr="0082242F">
        <w:rPr>
          <w:rFonts w:ascii="SimSun" w:hAnsi="SimSun"/>
          <w:noProof/>
          <w:lang w:val="en-US"/>
        </w:rPr>
        <w:drawing>
          <wp:inline distT="0" distB="0" distL="0" distR="0">
            <wp:extent cx="5276215" cy="2801620"/>
            <wp:effectExtent l="0" t="0" r="63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276215" cy="2801620"/>
                    </a:xfrm>
                    <a:prstGeom prst="rect">
                      <a:avLst/>
                    </a:prstGeom>
                    <a:noFill/>
                    <a:ln>
                      <a:noFill/>
                    </a:ln>
                  </pic:spPr>
                </pic:pic>
              </a:graphicData>
            </a:graphic>
          </wp:inline>
        </w:drawing>
      </w:r>
    </w:p>
    <w:p w:rsidR="00CD5309" w:rsidRDefault="00A226B2" w:rsidP="00A226B2">
      <w:pPr>
        <w:adjustRightInd w:val="0"/>
        <w:snapToGrid w:val="0"/>
        <w:spacing w:afterLines="50" w:after="120"/>
        <w:ind w:firstLineChars="200" w:firstLine="480"/>
        <w:rPr>
          <w:rFonts w:ascii="SimSun" w:hAnsi="SimSun"/>
          <w:noProof/>
          <w:sz w:val="24"/>
          <w:szCs w:val="24"/>
          <w:lang w:val="en-US"/>
        </w:rPr>
      </w:pPr>
      <w:r w:rsidRPr="0082242F">
        <w:rPr>
          <w:rFonts w:ascii="SimSun" w:hAnsi="SimSun"/>
          <w:noProof/>
          <w:sz w:val="24"/>
          <w:szCs w:val="24"/>
          <w:lang w:val="en-US"/>
        </w:rPr>
        <w:t>遗传均匀度是遗传多样性指数除以最大理论遗传多样性指数得出的数值，从表中可以看出，性状9遗传均匀度为0.2671，偏低，说明该性状上大部分品种表达状态相同。Genetic evenness is the value obtained by dividing the genetic diversity index by the maximum theoretical genetic diversity index. It can be seen from the table that the genetic evenness of character 9 is 0.2671, very low, indicating that the expression status of most varieties is the same in this characteristics.</w:t>
      </w:r>
    </w:p>
    <w:p w:rsidR="00CD5309" w:rsidRDefault="00A226B2" w:rsidP="00A226B2">
      <w:pPr>
        <w:adjustRightInd w:val="0"/>
        <w:snapToGrid w:val="0"/>
        <w:spacing w:afterLines="50" w:after="120"/>
        <w:outlineLvl w:val="1"/>
        <w:rPr>
          <w:rFonts w:ascii="SimSun" w:hAnsi="SimSun"/>
          <w:noProof/>
          <w:u w:val="single"/>
          <w:lang w:val="en-US"/>
        </w:rPr>
      </w:pPr>
      <w:bookmarkStart w:id="323" w:name="_Toc62220858"/>
      <w:bookmarkStart w:id="324" w:name="_Toc68801609"/>
      <w:bookmarkStart w:id="325" w:name="_Toc80972481"/>
      <w:bookmarkStart w:id="326" w:name="_Toc81236187"/>
      <w:bookmarkStart w:id="327" w:name="_Toc82597572"/>
      <w:bookmarkStart w:id="328" w:name="_Toc82615519"/>
      <w:r w:rsidRPr="0082242F">
        <w:rPr>
          <w:rFonts w:ascii="SimSun" w:hAnsi="SimSun"/>
          <w:noProof/>
          <w:u w:val="single"/>
          <w:lang w:val="en-US"/>
        </w:rPr>
        <w:t>10.3 最优样本数计算Calculation of optimal sample size</w:t>
      </w:r>
      <w:bookmarkEnd w:id="323"/>
      <w:bookmarkEnd w:id="324"/>
      <w:bookmarkEnd w:id="325"/>
      <w:bookmarkEnd w:id="326"/>
      <w:bookmarkEnd w:id="327"/>
      <w:bookmarkEnd w:id="328"/>
    </w:p>
    <w:p w:rsidR="00CD5309" w:rsidRDefault="00A226B2" w:rsidP="00A226B2">
      <w:pPr>
        <w:adjustRightInd w:val="0"/>
        <w:snapToGrid w:val="0"/>
        <w:spacing w:afterLines="50" w:after="120"/>
        <w:ind w:firstLineChars="200" w:firstLine="480"/>
        <w:rPr>
          <w:rFonts w:ascii="SimSun" w:hAnsi="SimSun"/>
          <w:noProof/>
          <w:sz w:val="24"/>
          <w:szCs w:val="24"/>
          <w:lang w:val="en-US"/>
        </w:rPr>
      </w:pPr>
      <w:r w:rsidRPr="0082242F">
        <w:rPr>
          <w:rFonts w:ascii="SimSun" w:hAnsi="SimSun"/>
          <w:noProof/>
          <w:sz w:val="24"/>
          <w:szCs w:val="24"/>
          <w:lang w:val="en-US"/>
        </w:rPr>
        <w:t>点击EstDat和EstRat可以分别打开连续型数据样本和百分数样本最优样本数计算界面：Click EstDat and EstRat to open the optimal sample number calculation interface for continuous data samples and percentage samples respectively:</w:t>
      </w:r>
    </w:p>
    <w:p w:rsidR="00CD5309" w:rsidRDefault="00A226B2" w:rsidP="00A226B2">
      <w:pPr>
        <w:adjustRightInd w:val="0"/>
        <w:snapToGrid w:val="0"/>
        <w:spacing w:afterLines="50" w:after="120"/>
        <w:rPr>
          <w:rFonts w:ascii="SimSun" w:hAnsi="SimSun"/>
          <w:noProof/>
          <w:sz w:val="24"/>
          <w:szCs w:val="24"/>
          <w:lang w:val="en-US"/>
        </w:rPr>
      </w:pPr>
      <w:r w:rsidRPr="0082242F">
        <w:rPr>
          <w:rFonts w:ascii="SimSun" w:hAnsi="SimSun"/>
          <w:noProof/>
          <w:sz w:val="24"/>
          <w:szCs w:val="24"/>
          <w:lang w:val="en-US"/>
        </w:rPr>
        <w:drawing>
          <wp:inline distT="0" distB="0" distL="0" distR="0">
            <wp:extent cx="2322830" cy="2743200"/>
            <wp:effectExtent l="0" t="0" r="127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22830" cy="2743200"/>
                    </a:xfrm>
                    <a:prstGeom prst="rect">
                      <a:avLst/>
                    </a:prstGeom>
                    <a:noFill/>
                    <a:ln>
                      <a:noFill/>
                    </a:ln>
                  </pic:spPr>
                </pic:pic>
              </a:graphicData>
            </a:graphic>
          </wp:inline>
        </w:drawing>
      </w:r>
      <w:r w:rsidRPr="0082242F">
        <w:rPr>
          <w:rFonts w:ascii="SimSun" w:hAnsi="SimSun"/>
          <w:noProof/>
          <w:sz w:val="24"/>
          <w:szCs w:val="24"/>
          <w:lang w:val="en-US"/>
        </w:rPr>
        <w:drawing>
          <wp:inline distT="0" distB="0" distL="0" distR="0">
            <wp:extent cx="2449830" cy="2752725"/>
            <wp:effectExtent l="0" t="0" r="762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49830" cy="2752725"/>
                    </a:xfrm>
                    <a:prstGeom prst="rect">
                      <a:avLst/>
                    </a:prstGeom>
                    <a:noFill/>
                    <a:ln>
                      <a:noFill/>
                    </a:ln>
                  </pic:spPr>
                </pic:pic>
              </a:graphicData>
            </a:graphic>
          </wp:inline>
        </w:drawing>
      </w:r>
    </w:p>
    <w:p w:rsidR="00CD5309" w:rsidRDefault="00A226B2" w:rsidP="00A226B2">
      <w:pPr>
        <w:adjustRightInd w:val="0"/>
        <w:snapToGrid w:val="0"/>
        <w:spacing w:afterLines="50" w:after="120"/>
        <w:ind w:firstLineChars="200" w:firstLine="480"/>
        <w:rPr>
          <w:rFonts w:ascii="SimSun" w:hAnsi="SimSun"/>
          <w:noProof/>
          <w:sz w:val="24"/>
          <w:szCs w:val="24"/>
          <w:lang w:val="en-US"/>
        </w:rPr>
      </w:pPr>
      <w:r w:rsidRPr="0082242F">
        <w:rPr>
          <w:rFonts w:ascii="SimSun" w:hAnsi="SimSun"/>
          <w:noProof/>
          <w:sz w:val="24"/>
          <w:szCs w:val="24"/>
          <w:lang w:val="en-US"/>
        </w:rPr>
        <w:t>每个界面都分带功效和不带功效两种情况，对应DUS测试，不带功效的总体均值估计就是单试验品种描述最佳取样数估算，不带功效的两样本均值差估算就是单试验特异性判定最佳取样数估算，总体百分率估算就是单试验一致性判定最佳取样数估算，带功效是两年或多年情况的估算。Each interface is divided into two cases, with and without efficacy. Corresponding to DUS test, the estimation of population mean without efficacy is the estimation of the optimal sampling number for variety description by single trial, the estimation of two sample mean difference without efficacy is the estimation of the optimal sampling number for assessment of distinctness by single trial, and the estimation of population percentage is the estimation of the best sampling number for assessment of uniformity by single trial. Estimate with efficacy need data for more than one trial.</w:t>
      </w:r>
    </w:p>
    <w:p w:rsidR="00CD5309" w:rsidRDefault="00A226B2" w:rsidP="00A226B2">
      <w:pPr>
        <w:keepNext/>
        <w:adjustRightInd w:val="0"/>
        <w:snapToGrid w:val="0"/>
        <w:spacing w:afterLines="50" w:after="120"/>
        <w:outlineLvl w:val="0"/>
        <w:rPr>
          <w:rFonts w:ascii="SimSun" w:hAnsi="SimSun"/>
          <w:caps/>
          <w:noProof/>
          <w:lang w:val="en-US"/>
        </w:rPr>
      </w:pPr>
      <w:bookmarkStart w:id="329" w:name="_Toc62220859"/>
      <w:bookmarkStart w:id="330" w:name="_Toc68801610"/>
      <w:bookmarkStart w:id="331" w:name="_Toc80972482"/>
      <w:bookmarkStart w:id="332" w:name="_Toc81236188"/>
      <w:bookmarkStart w:id="333" w:name="_Toc82597573"/>
      <w:bookmarkStart w:id="334" w:name="_Toc82615520"/>
      <w:r w:rsidRPr="0082242F">
        <w:rPr>
          <w:rFonts w:ascii="SimSun" w:hAnsi="SimSun"/>
          <w:caps/>
          <w:noProof/>
          <w:lang w:val="en-US"/>
        </w:rPr>
        <w:t>11．编辑距离Edit Distance</w:t>
      </w:r>
      <w:bookmarkEnd w:id="329"/>
      <w:bookmarkEnd w:id="330"/>
      <w:bookmarkEnd w:id="331"/>
      <w:bookmarkEnd w:id="332"/>
      <w:bookmarkEnd w:id="333"/>
      <w:bookmarkEnd w:id="334"/>
    </w:p>
    <w:p w:rsidR="00CD5309" w:rsidRDefault="00A226B2" w:rsidP="00A226B2">
      <w:pPr>
        <w:adjustRightInd w:val="0"/>
        <w:snapToGrid w:val="0"/>
        <w:spacing w:afterLines="50" w:after="120"/>
        <w:ind w:firstLineChars="200" w:firstLine="480"/>
        <w:rPr>
          <w:rFonts w:ascii="SimSun" w:hAnsi="SimSun"/>
          <w:noProof/>
          <w:sz w:val="24"/>
          <w:szCs w:val="24"/>
          <w:lang w:val="en-US"/>
        </w:rPr>
      </w:pPr>
      <w:r w:rsidRPr="0082242F">
        <w:rPr>
          <w:rFonts w:ascii="SimSun" w:hAnsi="SimSun"/>
          <w:noProof/>
          <w:sz w:val="24"/>
          <w:szCs w:val="24"/>
          <w:lang w:val="en-US"/>
        </w:rPr>
        <w:t>编辑距离主要用于文本型数据相似度分析，特别是品种命名审查时可以使用。在任何一列文本型数据中，选中待比较单元格，点击DistEdit，待比较单元格显示红色，相似单元格显示黄色，设定的阈值为2。</w:t>
      </w:r>
      <w:r w:rsidRPr="0082242F">
        <w:rPr>
          <w:noProof/>
          <w:lang w:val="en-US"/>
        </w:rPr>
        <w:t xml:space="preserve"> </w:t>
      </w:r>
      <w:r w:rsidRPr="0082242F">
        <w:rPr>
          <w:rFonts w:ascii="SimSun" w:hAnsi="SimSun"/>
          <w:noProof/>
          <w:sz w:val="24"/>
          <w:szCs w:val="24"/>
          <w:lang w:val="en-US"/>
        </w:rPr>
        <w:t>Edit distance is mainly used for text data similarity analysis, especially for variety denomination review. In any column of text data, select the cell to be compared, and click DistEdit. The cell to be compared will display red, and the similar cell will display yellow. The threshold value is 2.</w:t>
      </w:r>
    </w:p>
    <w:p w:rsidR="00CD5309" w:rsidRDefault="00A226B2" w:rsidP="00A226B2">
      <w:pPr>
        <w:rPr>
          <w:noProof/>
          <w:sz w:val="28"/>
          <w:szCs w:val="28"/>
          <w:lang w:val="en-US"/>
        </w:rPr>
      </w:pPr>
      <w:r w:rsidRPr="0082242F">
        <w:rPr>
          <w:noProof/>
          <w:lang w:val="en-US"/>
        </w:rPr>
        <w:drawing>
          <wp:inline distT="0" distB="0" distL="0" distR="0">
            <wp:extent cx="3143885" cy="1236980"/>
            <wp:effectExtent l="0" t="0" r="0" b="12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143885" cy="1236980"/>
                    </a:xfrm>
                    <a:prstGeom prst="rect">
                      <a:avLst/>
                    </a:prstGeom>
                    <a:noFill/>
                    <a:ln>
                      <a:noFill/>
                    </a:ln>
                  </pic:spPr>
                </pic:pic>
              </a:graphicData>
            </a:graphic>
          </wp:inline>
        </w:drawing>
      </w:r>
    </w:p>
    <w:p w:rsidR="00CD5309" w:rsidRDefault="00A226B2" w:rsidP="00A226B2">
      <w:pPr>
        <w:jc w:val="right"/>
        <w:rPr>
          <w:rFonts w:ascii="SimHei" w:eastAsia="SimHei" w:hAnsi="SimHei"/>
          <w:b/>
          <w:noProof/>
          <w:sz w:val="44"/>
          <w:szCs w:val="44"/>
        </w:rPr>
      </w:pPr>
      <w:r w:rsidRPr="00972BA9">
        <w:rPr>
          <w:rFonts w:ascii="SimHei" w:eastAsia="SimHei" w:hAnsi="SimHei"/>
          <w:b/>
          <w:noProof/>
          <w:sz w:val="44"/>
          <w:szCs w:val="44"/>
          <w:lang w:val="es-ES"/>
        </w:rPr>
        <w:t>（</w:t>
      </w:r>
      <w:r w:rsidRPr="0082242F">
        <w:rPr>
          <w:rFonts w:ascii="SimHei" w:eastAsia="SimHei" w:hAnsi="SimHei"/>
          <w:b/>
          <w:noProof/>
          <w:sz w:val="44"/>
          <w:szCs w:val="44"/>
          <w:lang w:val="en-US"/>
        </w:rPr>
        <w:t>文末</w:t>
      </w:r>
      <w:r w:rsidRPr="00972BA9">
        <w:rPr>
          <w:rFonts w:ascii="SimHei" w:eastAsia="SimHei" w:hAnsi="SimHei"/>
          <w:b/>
          <w:noProof/>
          <w:sz w:val="44"/>
          <w:szCs w:val="44"/>
          <w:lang w:val="es-ES"/>
        </w:rPr>
        <w:t>）</w:t>
      </w:r>
    </w:p>
    <w:p w:rsidR="00CD5309" w:rsidRDefault="00CD5309" w:rsidP="00A226B2">
      <w:pPr>
        <w:jc w:val="right"/>
        <w:rPr>
          <w:rFonts w:ascii="SimHei" w:eastAsia="SimHei" w:hAnsi="SimHei"/>
          <w:b/>
          <w:noProof/>
          <w:sz w:val="44"/>
          <w:szCs w:val="44"/>
        </w:rPr>
      </w:pPr>
    </w:p>
    <w:p w:rsidR="00CD5309" w:rsidRDefault="00F128A7" w:rsidP="008E77CF">
      <w:pPr>
        <w:wordWrap w:val="0"/>
        <w:jc w:val="right"/>
        <w:rPr>
          <w:rFonts w:eastAsia="SimHei" w:cs="Arial"/>
          <w:noProof/>
        </w:rPr>
      </w:pPr>
      <w:r w:rsidRPr="00A54C97">
        <w:rPr>
          <w:rFonts w:eastAsia="SimHei" w:cs="Arial"/>
        </w:rPr>
        <w:t>[Sigue el Anexo II]</w:t>
      </w:r>
    </w:p>
    <w:p w:rsidR="00CD5309" w:rsidRDefault="00CD5309" w:rsidP="00A226B2">
      <w:pPr>
        <w:wordWrap w:val="0"/>
        <w:jc w:val="right"/>
        <w:rPr>
          <w:rFonts w:eastAsia="SimHei" w:cs="Arial"/>
          <w:noProof/>
        </w:rPr>
      </w:pPr>
    </w:p>
    <w:p w:rsidR="00CD5309" w:rsidRDefault="00CD5309" w:rsidP="00A226B2">
      <w:pPr>
        <w:wordWrap w:val="0"/>
        <w:jc w:val="right"/>
        <w:rPr>
          <w:rFonts w:eastAsia="SimHei" w:cs="Arial"/>
          <w:noProof/>
        </w:rPr>
      </w:pPr>
    </w:p>
    <w:p w:rsidR="00CD5309" w:rsidRDefault="00CD5309" w:rsidP="00A226B2">
      <w:pPr>
        <w:wordWrap w:val="0"/>
        <w:jc w:val="right"/>
        <w:rPr>
          <w:rFonts w:eastAsia="SimHei" w:cs="Arial"/>
        </w:rPr>
      </w:pPr>
    </w:p>
    <w:p w:rsidR="00A226B2" w:rsidRPr="004159E3" w:rsidRDefault="00A226B2" w:rsidP="00A226B2">
      <w:pPr>
        <w:sectPr w:rsidR="00A226B2" w:rsidRPr="004159E3" w:rsidSect="006B75FA">
          <w:headerReference w:type="default" r:id="rId54"/>
          <w:headerReference w:type="first" r:id="rId55"/>
          <w:pgSz w:w="11907" w:h="16840" w:code="9"/>
          <w:pgMar w:top="510" w:right="1134" w:bottom="1134" w:left="1134" w:header="510" w:footer="680" w:gutter="0"/>
          <w:pgNumType w:start="1"/>
          <w:cols w:space="720"/>
          <w:titlePg/>
        </w:sectPr>
      </w:pPr>
    </w:p>
    <w:p w:rsidR="00965C8C" w:rsidRDefault="00965C8C" w:rsidP="00A226B2">
      <w:pPr>
        <w:ind w:left="-284" w:right="312"/>
      </w:pPr>
      <w:r w:rsidRPr="00965C8C">
        <w:rPr>
          <w:noProof/>
          <w:lang w:val="en-US"/>
        </w:rPr>
        <w:drawing>
          <wp:inline distT="0" distB="0" distL="0" distR="0">
            <wp:extent cx="9648000" cy="4996718"/>
            <wp:effectExtent l="19050" t="0" r="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print"/>
                    <a:srcRect/>
                    <a:stretch>
                      <a:fillRect/>
                    </a:stretch>
                  </pic:blipFill>
                  <pic:spPr bwMode="auto">
                    <a:xfrm>
                      <a:off x="0" y="0"/>
                      <a:ext cx="9648000" cy="4996718"/>
                    </a:xfrm>
                    <a:prstGeom prst="rect">
                      <a:avLst/>
                    </a:prstGeom>
                    <a:noFill/>
                    <a:ln w="9525">
                      <a:noFill/>
                      <a:miter lim="800000"/>
                      <a:headEnd/>
                      <a:tailEnd/>
                    </a:ln>
                  </pic:spPr>
                </pic:pic>
              </a:graphicData>
            </a:graphic>
          </wp:inline>
        </w:drawing>
      </w:r>
    </w:p>
    <w:p w:rsidR="00CD5309" w:rsidRDefault="00CD5309" w:rsidP="00A226B2">
      <w:pPr>
        <w:ind w:left="-284" w:right="312"/>
        <w:jc w:val="right"/>
      </w:pPr>
    </w:p>
    <w:p w:rsidR="00CD5309" w:rsidRDefault="00CD5309" w:rsidP="00A226B2">
      <w:pPr>
        <w:ind w:left="-284" w:right="312"/>
        <w:jc w:val="right"/>
      </w:pPr>
    </w:p>
    <w:p w:rsidR="00CD5309" w:rsidRDefault="0026713A" w:rsidP="008E77CF">
      <w:pPr>
        <w:ind w:left="-284" w:right="312"/>
        <w:jc w:val="right"/>
      </w:pPr>
      <w:r w:rsidRPr="00A54C97">
        <w:t>[Sigue el Anexo III]</w:t>
      </w:r>
    </w:p>
    <w:p w:rsidR="00A226B2" w:rsidRPr="004159E3" w:rsidRDefault="00A226B2" w:rsidP="00A226B2">
      <w:pPr>
        <w:ind w:left="-284" w:right="312"/>
        <w:jc w:val="right"/>
        <w:sectPr w:rsidR="00A226B2" w:rsidRPr="004159E3" w:rsidSect="006B75FA">
          <w:headerReference w:type="default" r:id="rId57"/>
          <w:headerReference w:type="first" r:id="rId58"/>
          <w:pgSz w:w="16840" w:h="11907" w:orient="landscape" w:code="9"/>
          <w:pgMar w:top="1134" w:right="510" w:bottom="1134" w:left="1134" w:header="510" w:footer="680" w:gutter="0"/>
          <w:pgNumType w:start="1"/>
          <w:cols w:space="720"/>
          <w:titlePg/>
          <w:docGrid w:linePitch="272"/>
        </w:sectPr>
      </w:pPr>
    </w:p>
    <w:p w:rsidR="00DC07BB" w:rsidRDefault="0086332F" w:rsidP="00A03AE4">
      <w:pPr>
        <w:ind w:left="-142" w:right="312"/>
        <w:jc w:val="center"/>
      </w:pPr>
      <w:r w:rsidRPr="0086332F">
        <w:rPr>
          <w:noProof/>
          <w:lang w:val="en-US"/>
        </w:rPr>
        <w:drawing>
          <wp:inline distT="0" distB="0" distL="0" distR="0">
            <wp:extent cx="9648000" cy="2957241"/>
            <wp:effectExtent l="19050" t="0" r="0" b="0"/>
            <wp:docPr id="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cstate="print"/>
                    <a:srcRect/>
                    <a:stretch>
                      <a:fillRect/>
                    </a:stretch>
                  </pic:blipFill>
                  <pic:spPr bwMode="auto">
                    <a:xfrm>
                      <a:off x="0" y="0"/>
                      <a:ext cx="9648000" cy="2957241"/>
                    </a:xfrm>
                    <a:prstGeom prst="rect">
                      <a:avLst/>
                    </a:prstGeom>
                    <a:noFill/>
                    <a:ln w="9525">
                      <a:noFill/>
                      <a:miter lim="800000"/>
                      <a:headEnd/>
                      <a:tailEnd/>
                    </a:ln>
                  </pic:spPr>
                </pic:pic>
              </a:graphicData>
            </a:graphic>
          </wp:inline>
        </w:drawing>
      </w:r>
    </w:p>
    <w:p w:rsidR="00CD5309" w:rsidRDefault="00CD5309" w:rsidP="00A226B2">
      <w:pPr>
        <w:ind w:left="-142" w:right="312"/>
        <w:jc w:val="right"/>
      </w:pPr>
    </w:p>
    <w:p w:rsidR="00CD5309" w:rsidRDefault="00CD5309" w:rsidP="00A226B2">
      <w:pPr>
        <w:ind w:left="-142" w:right="312"/>
        <w:jc w:val="right"/>
      </w:pPr>
    </w:p>
    <w:p w:rsidR="00CD5309" w:rsidRDefault="00CD5309" w:rsidP="00A226B2">
      <w:pPr>
        <w:ind w:left="-142" w:right="312"/>
        <w:jc w:val="right"/>
      </w:pPr>
    </w:p>
    <w:p w:rsidR="00CD5309" w:rsidRDefault="00A226B2" w:rsidP="00A226B2">
      <w:pPr>
        <w:ind w:left="-142" w:right="312"/>
        <w:jc w:val="right"/>
      </w:pPr>
      <w:r w:rsidRPr="0082242F">
        <w:t>[Fin del Anexo III y del documento]</w:t>
      </w:r>
    </w:p>
    <w:p w:rsidR="00CD5309" w:rsidRDefault="00CD5309" w:rsidP="00A226B2">
      <w:pPr>
        <w:pStyle w:val="Disclaimer"/>
      </w:pPr>
    </w:p>
    <w:p w:rsidR="00050E16" w:rsidRPr="004159E3" w:rsidRDefault="00050E16" w:rsidP="00A226B2">
      <w:pPr>
        <w:pStyle w:val="Disclaimer"/>
      </w:pPr>
    </w:p>
    <w:sectPr w:rsidR="00050E16" w:rsidRPr="004159E3" w:rsidSect="004159E3">
      <w:headerReference w:type="default" r:id="rId60"/>
      <w:headerReference w:type="first" r:id="rId61"/>
      <w:pgSz w:w="16840" w:h="11907" w:orient="landscape" w:code="9"/>
      <w:pgMar w:top="1134" w:right="510" w:bottom="1134" w:left="1134" w:header="510" w:footer="68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11E0" w:rsidRDefault="003111E0" w:rsidP="006655D3">
      <w:r>
        <w:separator/>
      </w:r>
    </w:p>
    <w:p w:rsidR="003111E0" w:rsidRDefault="003111E0" w:rsidP="006655D3"/>
    <w:p w:rsidR="003111E0" w:rsidRDefault="003111E0" w:rsidP="006655D3"/>
  </w:endnote>
  <w:endnote w:type="continuationSeparator" w:id="0">
    <w:p w:rsidR="003111E0" w:rsidRDefault="003111E0" w:rsidP="006655D3">
      <w:r>
        <w:separator/>
      </w:r>
    </w:p>
    <w:p w:rsidR="003111E0" w:rsidRPr="00294751" w:rsidRDefault="003111E0">
      <w:pPr>
        <w:pStyle w:val="Footer"/>
        <w:spacing w:after="60"/>
        <w:rPr>
          <w:sz w:val="18"/>
          <w:lang w:val="fr-FR"/>
        </w:rPr>
      </w:pPr>
      <w:r w:rsidRPr="00294751">
        <w:rPr>
          <w:sz w:val="18"/>
          <w:lang w:val="fr-FR"/>
        </w:rPr>
        <w:t>[Suite de la note de la page précédente]</w:t>
      </w:r>
    </w:p>
    <w:p w:rsidR="003111E0" w:rsidRPr="00294751" w:rsidRDefault="003111E0" w:rsidP="006655D3">
      <w:pPr>
        <w:rPr>
          <w:lang w:val="fr-FR"/>
        </w:rPr>
      </w:pPr>
    </w:p>
    <w:p w:rsidR="003111E0" w:rsidRPr="00294751" w:rsidRDefault="003111E0" w:rsidP="006655D3">
      <w:pPr>
        <w:rPr>
          <w:lang w:val="fr-FR"/>
        </w:rPr>
      </w:pPr>
    </w:p>
  </w:endnote>
  <w:endnote w:type="continuationNotice" w:id="1">
    <w:p w:rsidR="003111E0" w:rsidRPr="00294751" w:rsidRDefault="003111E0" w:rsidP="006655D3">
      <w:pPr>
        <w:rPr>
          <w:lang w:val="fr-FR"/>
        </w:rPr>
      </w:pPr>
      <w:r w:rsidRPr="00294751">
        <w:rPr>
          <w:lang w:val="fr-FR"/>
        </w:rPr>
        <w:t>[Suite de la note page suivante]</w:t>
      </w:r>
    </w:p>
    <w:p w:rsidR="003111E0" w:rsidRPr="00294751" w:rsidRDefault="003111E0" w:rsidP="006655D3">
      <w:pPr>
        <w:rPr>
          <w:lang w:val="fr-FR"/>
        </w:rPr>
      </w:pPr>
    </w:p>
    <w:p w:rsidR="003111E0" w:rsidRPr="00294751" w:rsidRDefault="003111E0"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PMingLiU">
    <w:altName w:val="Arial Unicode MS"/>
    <w:panose1 w:val="02010601000101010101"/>
    <w:charset w:val="88"/>
    <w:family w:val="auto"/>
    <w:notTrueType/>
    <w:pitch w:val="variable"/>
    <w:sig w:usb0="00000001"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SimHei">
    <w:altName w:val="Arial Unicode MS"/>
    <w:panose1 w:val="02010600030101010101"/>
    <w:charset w:val="86"/>
    <w:family w:val="modern"/>
    <w:pitch w:val="fixed"/>
    <w:sig w:usb0="00000000" w:usb1="080E0000" w:usb2="00000010" w:usb3="00000000" w:csb0="00040000" w:csb1="00000000"/>
  </w:font>
  <w:font w:name="STZhongsong">
    <w:altName w:val="Malgun Gothic Semilight"/>
    <w:charset w:val="86"/>
    <w:family w:val="auto"/>
    <w:pitch w:val="variable"/>
    <w:sig w:usb0="00000000" w:usb1="080F0000" w:usb2="00000010" w:usb3="00000000" w:csb0="0004009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DengXian">
    <w:altName w:val="SimSu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11E0" w:rsidRDefault="003111E0" w:rsidP="006655D3">
      <w:r>
        <w:separator/>
      </w:r>
    </w:p>
  </w:footnote>
  <w:footnote w:type="continuationSeparator" w:id="0">
    <w:p w:rsidR="003111E0" w:rsidRDefault="003111E0" w:rsidP="006655D3">
      <w:r>
        <w:separator/>
      </w:r>
    </w:p>
  </w:footnote>
  <w:footnote w:type="continuationNotice" w:id="1">
    <w:p w:rsidR="003111E0" w:rsidRPr="00AB530F" w:rsidRDefault="003111E0" w:rsidP="00AB530F">
      <w:pPr>
        <w:pStyle w:val="Footer"/>
      </w:pPr>
    </w:p>
  </w:footnote>
  <w:footnote w:id="2">
    <w:p w:rsidR="003111E0" w:rsidRPr="003B5596" w:rsidRDefault="003111E0" w:rsidP="000B2194">
      <w:pPr>
        <w:pStyle w:val="FootnoteText"/>
      </w:pPr>
      <w:r w:rsidRPr="005F1F78">
        <w:rPr>
          <w:rStyle w:val="FootnoteReference"/>
        </w:rPr>
        <w:footnoteRef/>
      </w:r>
      <w:r w:rsidRPr="00972BA9">
        <w:rPr>
          <w:lang w:val="es-ES"/>
        </w:rPr>
        <w:t xml:space="preserve"> </w:t>
      </w:r>
      <w:r w:rsidRPr="00CB16E9">
        <w:t>Que será organizada por los Estados Unidos de América y se celebrará por vía telemática del 20 al 22 de septiembre de 2021.</w:t>
      </w:r>
    </w:p>
  </w:footnote>
  <w:footnote w:id="3">
    <w:p w:rsidR="003111E0" w:rsidRPr="00972BA9" w:rsidRDefault="003111E0" w:rsidP="000B2194">
      <w:pPr>
        <w:pStyle w:val="FootnoteText"/>
        <w:rPr>
          <w:lang w:val="es-ES"/>
        </w:rPr>
      </w:pPr>
      <w:r>
        <w:rPr>
          <w:rStyle w:val="FootnoteReference"/>
        </w:rPr>
        <w:footnoteRef/>
      </w:r>
      <w:r w:rsidRPr="00972BA9">
        <w:rPr>
          <w:lang w:val="es-ES"/>
        </w:rPr>
        <w:t xml:space="preserve"> </w:t>
      </w:r>
      <w:r w:rsidRPr="00CB16E9">
        <w:t>Organizada por la República Unida de Tanzanía y celebrada por vía telemática del 21 al 25 de junio de 2021.</w:t>
      </w:r>
    </w:p>
  </w:footnote>
  <w:footnote w:id="4">
    <w:p w:rsidR="003111E0" w:rsidRPr="00972BA9" w:rsidRDefault="003111E0" w:rsidP="000B2194">
      <w:pPr>
        <w:pStyle w:val="FootnoteText"/>
        <w:rPr>
          <w:lang w:val="es-ES"/>
        </w:rPr>
      </w:pPr>
      <w:r>
        <w:rPr>
          <w:rStyle w:val="FootnoteReference"/>
        </w:rPr>
        <w:footnoteRef/>
      </w:r>
      <w:r w:rsidRPr="00972BA9">
        <w:rPr>
          <w:lang w:val="es-ES"/>
        </w:rPr>
        <w:t xml:space="preserve"> </w:t>
      </w:r>
      <w:r w:rsidRPr="007A2416">
        <w:t xml:space="preserve">En su quincuagésima quinta sesión, organizada por Turquía y celebrada </w:t>
      </w:r>
      <w:r>
        <w:t>por vía telemática</w:t>
      </w:r>
      <w:r w:rsidRPr="007A2416">
        <w:t xml:space="preserve"> del 3 al 7 de mayo de 2021.</w:t>
      </w:r>
    </w:p>
  </w:footnote>
  <w:footnote w:id="5">
    <w:p w:rsidR="003111E0" w:rsidRPr="00972BA9" w:rsidRDefault="003111E0" w:rsidP="000B2194">
      <w:pPr>
        <w:pStyle w:val="FootnoteText"/>
        <w:rPr>
          <w:lang w:val="es-ES"/>
        </w:rPr>
      </w:pPr>
      <w:r>
        <w:rPr>
          <w:rStyle w:val="FootnoteReference"/>
        </w:rPr>
        <w:footnoteRef/>
      </w:r>
      <w:r w:rsidRPr="00972BA9">
        <w:rPr>
          <w:lang w:val="es-ES"/>
        </w:rPr>
        <w:t xml:space="preserve"> </w:t>
      </w:r>
      <w:r w:rsidRPr="00620A25">
        <w:t>En su quincuagésima tercera sesión, organizada por los Países Bajos y celebrada por vía telemática del 7 al 11 de junio de 2021.</w:t>
      </w:r>
    </w:p>
  </w:footnote>
  <w:footnote w:id="6">
    <w:p w:rsidR="003111E0" w:rsidRPr="00972BA9" w:rsidRDefault="003111E0" w:rsidP="000B2194">
      <w:pPr>
        <w:pStyle w:val="FootnoteText"/>
        <w:rPr>
          <w:lang w:val="es-ES"/>
        </w:rPr>
      </w:pPr>
      <w:r>
        <w:rPr>
          <w:rStyle w:val="FootnoteReference"/>
        </w:rPr>
        <w:footnoteRef/>
      </w:r>
      <w:r w:rsidRPr="00972BA9">
        <w:rPr>
          <w:lang w:val="es-ES"/>
        </w:rPr>
        <w:t xml:space="preserve"> </w:t>
      </w:r>
      <w:r w:rsidRPr="00913098">
        <w:t>En su quincuagésima sesión, organizada por la República Unida de Tanzanía y celebrada por vía telemática del 21 al 25 de junio de 2021.</w:t>
      </w:r>
    </w:p>
  </w:footnote>
  <w:footnote w:id="7">
    <w:p w:rsidR="003111E0" w:rsidRPr="00972BA9" w:rsidRDefault="003111E0" w:rsidP="000B2194">
      <w:pPr>
        <w:pStyle w:val="FootnoteText"/>
        <w:rPr>
          <w:lang w:val="es-ES"/>
        </w:rPr>
      </w:pPr>
      <w:r>
        <w:rPr>
          <w:rStyle w:val="FootnoteReference"/>
        </w:rPr>
        <w:footnoteRef/>
      </w:r>
      <w:r w:rsidRPr="00972BA9">
        <w:rPr>
          <w:lang w:val="es-ES"/>
        </w:rPr>
        <w:t xml:space="preserve"> </w:t>
      </w:r>
      <w:r w:rsidRPr="00913098">
        <w:t>En su quincuagésima segunda sesión, organizada por China y celebrada por vía telemática del 12 al 16 de julio de 2021.</w:t>
      </w:r>
    </w:p>
  </w:footnote>
  <w:footnote w:id="8">
    <w:p w:rsidR="003111E0" w:rsidRPr="00972BA9" w:rsidRDefault="003111E0" w:rsidP="000B2194">
      <w:pPr>
        <w:pStyle w:val="FootnoteText"/>
        <w:rPr>
          <w:lang w:val="es-ES"/>
        </w:rPr>
      </w:pPr>
      <w:r>
        <w:rPr>
          <w:rStyle w:val="FootnoteReference"/>
        </w:rPr>
        <w:footnoteRef/>
      </w:r>
      <w:r w:rsidRPr="00972BA9">
        <w:rPr>
          <w:lang w:val="es-ES"/>
        </w:rPr>
        <w:t xml:space="preserve"> </w:t>
      </w:r>
      <w:r w:rsidRPr="00B33E43">
        <w:t>En su quincuagésima quinta sesión, organizada por Turquía y celebrada por vía telemática del 3 al 7 de mayo de 2021.</w:t>
      </w:r>
    </w:p>
  </w:footnote>
  <w:footnote w:id="9">
    <w:p w:rsidR="003111E0" w:rsidRPr="00972BA9" w:rsidRDefault="003111E0" w:rsidP="000B2194">
      <w:pPr>
        <w:pStyle w:val="FootnoteText"/>
        <w:rPr>
          <w:lang w:val="es-ES"/>
        </w:rPr>
      </w:pPr>
      <w:r>
        <w:rPr>
          <w:rStyle w:val="FootnoteReference"/>
        </w:rPr>
        <w:footnoteRef/>
      </w:r>
      <w:r w:rsidRPr="00972BA9">
        <w:rPr>
          <w:lang w:val="es-ES"/>
        </w:rPr>
        <w:t xml:space="preserve"> </w:t>
      </w:r>
      <w:r w:rsidRPr="00B33E43">
        <w:t>En su quincuagésima tercera sesión, organizada por los Países Bajos y celebrada por vía telemática del 7 al 11 de junio de 2021.</w:t>
      </w:r>
    </w:p>
  </w:footnote>
  <w:footnote w:id="10">
    <w:p w:rsidR="003111E0" w:rsidRPr="00972BA9" w:rsidRDefault="003111E0" w:rsidP="000B2194">
      <w:pPr>
        <w:pStyle w:val="FootnoteText"/>
        <w:rPr>
          <w:lang w:val="es-ES"/>
        </w:rPr>
      </w:pPr>
      <w:r>
        <w:rPr>
          <w:rStyle w:val="FootnoteReference"/>
        </w:rPr>
        <w:footnoteRef/>
      </w:r>
      <w:r w:rsidRPr="00972BA9">
        <w:rPr>
          <w:lang w:val="es-ES"/>
        </w:rPr>
        <w:t xml:space="preserve"> </w:t>
      </w:r>
      <w:r w:rsidRPr="00B33E43">
        <w:t>En su quincuagésima sesión, organizada por la República Unida de Tanzanía y celebrada por vía telemática del 21 al 25 de junio de 2021.</w:t>
      </w:r>
    </w:p>
  </w:footnote>
  <w:footnote w:id="11">
    <w:p w:rsidR="003111E0" w:rsidRPr="00972BA9" w:rsidRDefault="003111E0" w:rsidP="000B2194">
      <w:pPr>
        <w:pStyle w:val="FootnoteText"/>
        <w:rPr>
          <w:lang w:val="es-ES"/>
        </w:rPr>
      </w:pPr>
      <w:r>
        <w:rPr>
          <w:rStyle w:val="FootnoteReference"/>
        </w:rPr>
        <w:footnoteRef/>
      </w:r>
      <w:r w:rsidRPr="00972BA9">
        <w:rPr>
          <w:lang w:val="es-ES"/>
        </w:rPr>
        <w:t xml:space="preserve"> </w:t>
      </w:r>
      <w:r w:rsidRPr="00B33E43">
        <w:t>En su quincuagésima segunda sesión, organizada por China y celebrada por vía telemática del 12 al 16 de julio de 2021.</w:t>
      </w:r>
    </w:p>
  </w:footnote>
  <w:footnote w:id="12">
    <w:p w:rsidR="003111E0" w:rsidRPr="00972BA9" w:rsidRDefault="003111E0" w:rsidP="000B2194">
      <w:pPr>
        <w:pStyle w:val="FootnoteText"/>
        <w:rPr>
          <w:lang w:val="es-ES"/>
        </w:rPr>
      </w:pPr>
      <w:r>
        <w:rPr>
          <w:rStyle w:val="FootnoteReference"/>
        </w:rPr>
        <w:footnoteRef/>
      </w:r>
      <w:r w:rsidRPr="00972BA9">
        <w:rPr>
          <w:lang w:val="es-ES"/>
        </w:rPr>
        <w:t xml:space="preserve"> </w:t>
      </w:r>
      <w:r w:rsidRPr="00B33E43">
        <w:t>Organizada por la República Unida de Tanzanía y celebrada por vía telemática del 21 al 25 de junio de 2021.</w:t>
      </w:r>
    </w:p>
  </w:footnote>
  <w:footnote w:id="13">
    <w:p w:rsidR="003111E0" w:rsidRPr="00972BA9" w:rsidRDefault="003111E0" w:rsidP="000B2194">
      <w:pPr>
        <w:pStyle w:val="FootnoteText"/>
        <w:rPr>
          <w:lang w:val="es-ES"/>
        </w:rPr>
      </w:pPr>
      <w:r>
        <w:rPr>
          <w:rStyle w:val="FootnoteReference"/>
        </w:rPr>
        <w:footnoteRef/>
      </w:r>
      <w:r w:rsidRPr="00972BA9">
        <w:rPr>
          <w:lang w:val="es-ES"/>
        </w:rPr>
        <w:t xml:space="preserve"> </w:t>
      </w:r>
      <w:r w:rsidRPr="00B33E43">
        <w:t>Organizada por Turquía y celebrada por vía telemática del 3 al 7 de mayo de 2021.</w:t>
      </w:r>
    </w:p>
  </w:footnote>
  <w:footnote w:id="14">
    <w:p w:rsidR="003111E0" w:rsidRPr="00972BA9" w:rsidRDefault="003111E0" w:rsidP="000B2194">
      <w:pPr>
        <w:pStyle w:val="FootnoteText"/>
        <w:rPr>
          <w:lang w:val="es-ES"/>
        </w:rPr>
      </w:pPr>
      <w:r>
        <w:rPr>
          <w:rStyle w:val="FootnoteReference"/>
        </w:rPr>
        <w:footnoteRef/>
      </w:r>
      <w:r w:rsidRPr="00972BA9">
        <w:rPr>
          <w:lang w:val="es-ES"/>
        </w:rPr>
        <w:t xml:space="preserve"> </w:t>
      </w:r>
      <w:r w:rsidRPr="00B33E43">
        <w:t>Organizada por Turquía y celebrada por vía telemática del 3 al 7 de mayo de 2021.</w:t>
      </w:r>
    </w:p>
  </w:footnote>
  <w:footnote w:id="15">
    <w:p w:rsidR="003111E0" w:rsidRPr="00972BA9" w:rsidRDefault="003111E0" w:rsidP="000B2194">
      <w:pPr>
        <w:pStyle w:val="FootnoteText"/>
        <w:rPr>
          <w:lang w:val="es-ES"/>
        </w:rPr>
      </w:pPr>
      <w:r>
        <w:rPr>
          <w:rStyle w:val="FootnoteReference"/>
        </w:rPr>
        <w:footnoteRef/>
      </w:r>
      <w:r w:rsidRPr="00972BA9">
        <w:rPr>
          <w:lang w:val="es-ES"/>
        </w:rPr>
        <w:t xml:space="preserve"> </w:t>
      </w:r>
      <w:r w:rsidRPr="00B33E43">
        <w:t>Organizada por los Países Bajos y celebrada por vía telemática del 7 al 11 de junio de 2021.</w:t>
      </w:r>
    </w:p>
  </w:footnote>
  <w:footnote w:id="16">
    <w:p w:rsidR="003111E0" w:rsidRPr="00972BA9" w:rsidRDefault="003111E0" w:rsidP="000B2194">
      <w:pPr>
        <w:pStyle w:val="FootnoteText"/>
        <w:rPr>
          <w:lang w:val="es-ES"/>
        </w:rPr>
      </w:pPr>
      <w:r>
        <w:rPr>
          <w:rStyle w:val="FootnoteReference"/>
        </w:rPr>
        <w:footnoteRef/>
      </w:r>
      <w:r w:rsidRPr="00972BA9">
        <w:rPr>
          <w:lang w:val="es-ES"/>
        </w:rPr>
        <w:t xml:space="preserve"> </w:t>
      </w:r>
      <w:r w:rsidRPr="00B33E43">
        <w:t>Organizada por la República Unida de Tanzanía y celebrada por vía telemática del 21 al 25 de junio de 2021.</w:t>
      </w:r>
    </w:p>
  </w:footnote>
  <w:footnote w:id="17">
    <w:p w:rsidR="003111E0" w:rsidRPr="00972BA9" w:rsidRDefault="003111E0" w:rsidP="000B2194">
      <w:pPr>
        <w:pStyle w:val="FootnoteText"/>
        <w:rPr>
          <w:lang w:val="es-ES"/>
        </w:rPr>
      </w:pPr>
      <w:r>
        <w:rPr>
          <w:rStyle w:val="FootnoteReference"/>
        </w:rPr>
        <w:footnoteRef/>
      </w:r>
      <w:r w:rsidRPr="00972BA9">
        <w:rPr>
          <w:lang w:val="es-ES"/>
        </w:rPr>
        <w:t xml:space="preserve"> </w:t>
      </w:r>
      <w:r w:rsidRPr="00B33E43">
        <w:t>Organizada por Turquía y celebrada por vía telemática del 3 al 7 de mayo de 2021.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1E0" w:rsidRPr="004159E3" w:rsidRDefault="003111E0" w:rsidP="00EB048E">
    <w:pPr>
      <w:pStyle w:val="Header"/>
      <w:rPr>
        <w:rStyle w:val="PageNumber"/>
      </w:rPr>
    </w:pPr>
    <w:r w:rsidRPr="004159E3">
      <w:rPr>
        <w:rStyle w:val="PageNumber"/>
      </w:rPr>
      <w:t>TC/57/5</w:t>
    </w:r>
  </w:p>
  <w:p w:rsidR="003111E0" w:rsidRPr="004159E3" w:rsidRDefault="003111E0" w:rsidP="00EB048E">
    <w:pPr>
      <w:pStyle w:val="Header"/>
    </w:pPr>
    <w:r w:rsidRPr="004159E3">
      <w:t xml:space="preserve">página </w:t>
    </w:r>
    <w:r w:rsidRPr="004159E3">
      <w:rPr>
        <w:rStyle w:val="PageNumber"/>
      </w:rPr>
      <w:fldChar w:fldCharType="begin"/>
    </w:r>
    <w:r w:rsidRPr="004159E3">
      <w:rPr>
        <w:rStyle w:val="PageNumber"/>
      </w:rPr>
      <w:instrText xml:space="preserve"> PAGE </w:instrText>
    </w:r>
    <w:r w:rsidRPr="004159E3">
      <w:rPr>
        <w:rStyle w:val="PageNumber"/>
      </w:rPr>
      <w:fldChar w:fldCharType="separate"/>
    </w:r>
    <w:r w:rsidR="004A05DB">
      <w:rPr>
        <w:rStyle w:val="PageNumber"/>
        <w:noProof/>
      </w:rPr>
      <w:t>14</w:t>
    </w:r>
    <w:r w:rsidRPr="004159E3">
      <w:rPr>
        <w:rStyle w:val="PageNumber"/>
      </w:rPr>
      <w:fldChar w:fldCharType="end"/>
    </w:r>
  </w:p>
  <w:p w:rsidR="003111E0" w:rsidRPr="004159E3" w:rsidRDefault="003111E0" w:rsidP="006655D3"/>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1E0" w:rsidRPr="004159E3" w:rsidRDefault="003111E0" w:rsidP="00EB048E">
    <w:pPr>
      <w:pStyle w:val="Header"/>
      <w:rPr>
        <w:rStyle w:val="PageNumber"/>
      </w:rPr>
    </w:pPr>
    <w:r w:rsidRPr="004159E3">
      <w:rPr>
        <w:rStyle w:val="PageNumber"/>
      </w:rPr>
      <w:t>TC/57/5</w:t>
    </w:r>
  </w:p>
  <w:p w:rsidR="003111E0" w:rsidRPr="004159E3" w:rsidRDefault="003111E0" w:rsidP="00EB048E">
    <w:pPr>
      <w:pStyle w:val="Header"/>
      <w:rPr>
        <w:rStyle w:val="PageNumber"/>
      </w:rPr>
    </w:pPr>
    <w:r w:rsidRPr="004159E3">
      <w:t xml:space="preserve">Anexo I, página </w:t>
    </w:r>
    <w:r w:rsidRPr="004159E3">
      <w:rPr>
        <w:rStyle w:val="PageNumber"/>
      </w:rPr>
      <w:fldChar w:fldCharType="begin"/>
    </w:r>
    <w:r w:rsidRPr="004159E3">
      <w:rPr>
        <w:rStyle w:val="PageNumber"/>
      </w:rPr>
      <w:instrText xml:space="preserve"> PAGE </w:instrText>
    </w:r>
    <w:r w:rsidRPr="004159E3">
      <w:rPr>
        <w:rStyle w:val="PageNumber"/>
      </w:rPr>
      <w:fldChar w:fldCharType="separate"/>
    </w:r>
    <w:r w:rsidR="004A05DB">
      <w:rPr>
        <w:rStyle w:val="PageNumber"/>
        <w:noProof/>
      </w:rPr>
      <w:t>9</w:t>
    </w:r>
    <w:r w:rsidRPr="004159E3">
      <w:rPr>
        <w:rStyle w:val="PageNumber"/>
      </w:rPr>
      <w:fldChar w:fldCharType="end"/>
    </w:r>
  </w:p>
  <w:p w:rsidR="003111E0" w:rsidRPr="004159E3" w:rsidRDefault="003111E0" w:rsidP="00EB048E">
    <w:pPr>
      <w:pStyle w:val="Header"/>
      <w:rPr>
        <w:rStyle w:val="PageNumber"/>
      </w:rPr>
    </w:pPr>
  </w:p>
  <w:p w:rsidR="003111E0" w:rsidRPr="004159E3" w:rsidRDefault="003111E0" w:rsidP="00EB048E">
    <w:pPr>
      <w:pStyle w:val="Header"/>
    </w:pPr>
    <w:r>
      <w:t>(</w:t>
    </w:r>
    <w:r w:rsidRPr="00D54FBF">
      <w:t>EN INGLÉS EXCLUSIVAMENTE</w:t>
    </w:r>
    <w:r>
      <w:t>)</w:t>
    </w:r>
  </w:p>
  <w:p w:rsidR="003111E0" w:rsidRPr="004159E3" w:rsidRDefault="003111E0" w:rsidP="006655D3"/>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1E0" w:rsidRPr="004159E3" w:rsidRDefault="003111E0" w:rsidP="006B75FA">
    <w:pPr>
      <w:pStyle w:val="Header"/>
      <w:rPr>
        <w:rStyle w:val="PageNumber"/>
      </w:rPr>
    </w:pPr>
    <w:r w:rsidRPr="004159E3">
      <w:rPr>
        <w:rStyle w:val="PageNumber"/>
      </w:rPr>
      <w:t>TC/57/5</w:t>
    </w:r>
  </w:p>
  <w:p w:rsidR="003111E0" w:rsidRPr="004159E3" w:rsidRDefault="003111E0" w:rsidP="006B75FA">
    <w:pPr>
      <w:pStyle w:val="Header"/>
    </w:pPr>
  </w:p>
  <w:p w:rsidR="003111E0" w:rsidRPr="004159E3" w:rsidRDefault="003111E0" w:rsidP="006B75FA">
    <w:pPr>
      <w:pStyle w:val="Header"/>
    </w:pPr>
    <w:r w:rsidRPr="004159E3">
      <w:t>ANEXO I</w:t>
    </w:r>
  </w:p>
  <w:p w:rsidR="003111E0" w:rsidRPr="004159E3" w:rsidRDefault="003111E0" w:rsidP="006B75FA">
    <w:pPr>
      <w:pStyle w:val="Header"/>
    </w:pPr>
  </w:p>
  <w:p w:rsidR="003111E0" w:rsidRPr="004159E3" w:rsidRDefault="003111E0" w:rsidP="006B75FA">
    <w:pPr>
      <w:pStyle w:val="Header"/>
    </w:pPr>
    <w:r>
      <w:t>(</w:t>
    </w:r>
    <w:r w:rsidRPr="00D54FBF">
      <w:t>EN INGLÉS EXCLUSIVAMENTE</w:t>
    </w:r>
    <w:r>
      <w:t>)</w:t>
    </w:r>
  </w:p>
  <w:p w:rsidR="003111E0" w:rsidRPr="004159E3" w:rsidRDefault="003111E0" w:rsidP="006B75F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1E0" w:rsidRPr="00C5280D" w:rsidRDefault="003111E0" w:rsidP="00EB048E">
    <w:pPr>
      <w:pStyle w:val="Header"/>
      <w:rPr>
        <w:rStyle w:val="PageNumber"/>
        <w:lang w:val="en-US"/>
      </w:rPr>
    </w:pPr>
    <w:r>
      <w:rPr>
        <w:rStyle w:val="PageNumber"/>
        <w:lang w:val="en-US"/>
      </w:rPr>
      <w:t>TC/57/5</w:t>
    </w:r>
  </w:p>
  <w:p w:rsidR="003111E0" w:rsidRDefault="003111E0" w:rsidP="006655D3"/>
  <w:p w:rsidR="003111E0" w:rsidRDefault="004F556B" w:rsidP="006B75FA">
    <w:pPr>
      <w:jc w:val="center"/>
    </w:pPr>
    <w:r>
      <w:t>ANEXO</w:t>
    </w:r>
    <w:r w:rsidR="003111E0">
      <w:t xml:space="preserve"> III</w:t>
    </w:r>
  </w:p>
  <w:p w:rsidR="003111E0" w:rsidRPr="00C5280D" w:rsidRDefault="003111E0" w:rsidP="006B75FA">
    <w:pPr>
      <w:jc w:val="cent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1E0" w:rsidRPr="004159E3" w:rsidRDefault="003111E0" w:rsidP="006B75FA">
    <w:pPr>
      <w:pStyle w:val="Header"/>
      <w:rPr>
        <w:rStyle w:val="PageNumber"/>
      </w:rPr>
    </w:pPr>
    <w:r w:rsidRPr="004159E3">
      <w:rPr>
        <w:rStyle w:val="PageNumber"/>
      </w:rPr>
      <w:t>TC/57/5</w:t>
    </w:r>
  </w:p>
  <w:p w:rsidR="003111E0" w:rsidRPr="004159E3" w:rsidRDefault="003111E0" w:rsidP="006B75FA">
    <w:pPr>
      <w:pStyle w:val="Header"/>
    </w:pPr>
  </w:p>
  <w:p w:rsidR="003111E0" w:rsidRPr="004159E3" w:rsidRDefault="003111E0" w:rsidP="006B75FA">
    <w:pPr>
      <w:pStyle w:val="Header"/>
    </w:pPr>
    <w:r w:rsidRPr="004159E3">
      <w:t>ANEXO II</w:t>
    </w:r>
  </w:p>
  <w:p w:rsidR="003111E0" w:rsidRPr="004159E3" w:rsidRDefault="003111E0" w:rsidP="006B75FA">
    <w:pPr>
      <w:pStyle w:val="Header"/>
    </w:pPr>
  </w:p>
  <w:p w:rsidR="003111E0" w:rsidRPr="004159E3" w:rsidRDefault="003111E0" w:rsidP="006B75FA">
    <w:pPr>
      <w:pStyle w:val="Header"/>
      <w:spacing w:after="120"/>
    </w:pPr>
    <w:r w:rsidRPr="006C0A1A">
      <w:t>PROGRAMA PARA LA ELABORACIÓN DE LOS DOCUMENTOS TGP</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1E0" w:rsidRPr="000A23DC" w:rsidRDefault="003111E0" w:rsidP="000A23DC">
    <w:pPr>
      <w:pStyle w:val="Header"/>
      <w:rPr>
        <w:rStyle w:val="PageNumber"/>
      </w:rPr>
    </w:pPr>
    <w:r>
      <w:rPr>
        <w:rStyle w:val="PageNumber"/>
      </w:rPr>
      <w:t>TC/57</w:t>
    </w:r>
    <w:r w:rsidRPr="000A23DC">
      <w:rPr>
        <w:rStyle w:val="PageNumber"/>
      </w:rPr>
      <w:t>/</w:t>
    </w:r>
  </w:p>
  <w:p w:rsidR="003111E0" w:rsidRPr="00202E38" w:rsidRDefault="003111E0" w:rsidP="008B3D8D">
    <w:pPr>
      <w:pStyle w:val="Header"/>
      <w:rPr>
        <w:lang w:val="de-DE"/>
      </w:rPr>
    </w:pPr>
    <w:r w:rsidRPr="008B3D8D">
      <w:t>página</w:t>
    </w:r>
    <w:r w:rsidRPr="00202E38">
      <w:rPr>
        <w:lang w:val="de-DE"/>
      </w:rPr>
      <w:t xml:space="preserve"> </w:t>
    </w:r>
    <w:r w:rsidRPr="00202E38">
      <w:rPr>
        <w:rStyle w:val="PageNumber"/>
        <w:lang w:val="de-DE"/>
      </w:rPr>
      <w:fldChar w:fldCharType="begin"/>
    </w:r>
    <w:r w:rsidRPr="00202E38">
      <w:rPr>
        <w:rStyle w:val="PageNumber"/>
        <w:lang w:val="de-DE"/>
      </w:rPr>
      <w:instrText xml:space="preserve"> PAGE </w:instrText>
    </w:r>
    <w:r w:rsidRPr="00202E38">
      <w:rPr>
        <w:rStyle w:val="PageNumber"/>
        <w:lang w:val="de-DE"/>
      </w:rPr>
      <w:fldChar w:fldCharType="separate"/>
    </w:r>
    <w:r>
      <w:rPr>
        <w:rStyle w:val="PageNumber"/>
        <w:noProof/>
        <w:lang w:val="de-DE"/>
      </w:rPr>
      <w:t>3</w:t>
    </w:r>
    <w:r w:rsidRPr="00202E38">
      <w:rPr>
        <w:rStyle w:val="PageNumber"/>
        <w:lang w:val="de-DE"/>
      </w:rPr>
      <w:fldChar w:fldCharType="end"/>
    </w:r>
  </w:p>
  <w:p w:rsidR="003111E0" w:rsidRPr="00202E38" w:rsidRDefault="003111E0" w:rsidP="006655D3">
    <w:pPr>
      <w:rPr>
        <w:lang w:val="de-DE"/>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1E0" w:rsidRPr="00972BA9" w:rsidRDefault="003111E0" w:rsidP="006B75FA">
    <w:pPr>
      <w:pStyle w:val="Header"/>
      <w:rPr>
        <w:rStyle w:val="PageNumber"/>
        <w:lang w:val="es-ES"/>
      </w:rPr>
    </w:pPr>
    <w:r w:rsidRPr="00972BA9">
      <w:rPr>
        <w:rStyle w:val="PageNumber"/>
        <w:lang w:val="es-ES"/>
      </w:rPr>
      <w:t>TC/57/5</w:t>
    </w:r>
  </w:p>
  <w:p w:rsidR="003111E0" w:rsidRPr="00972BA9" w:rsidRDefault="003111E0" w:rsidP="006B75FA">
    <w:pPr>
      <w:pStyle w:val="Header"/>
      <w:rPr>
        <w:lang w:val="es-ES"/>
      </w:rPr>
    </w:pPr>
  </w:p>
  <w:p w:rsidR="003111E0" w:rsidRPr="004F556B" w:rsidRDefault="003111E0" w:rsidP="006B75FA">
    <w:pPr>
      <w:pStyle w:val="Header"/>
    </w:pPr>
    <w:r w:rsidRPr="004F556B">
      <w:t>ANEXO III</w:t>
    </w:r>
  </w:p>
  <w:p w:rsidR="003111E0" w:rsidRPr="00972BA9" w:rsidRDefault="003111E0" w:rsidP="006B75FA">
    <w:pPr>
      <w:pStyle w:val="Header"/>
      <w:rPr>
        <w:lang w:val="es-ES"/>
      </w:rPr>
    </w:pPr>
  </w:p>
  <w:p w:rsidR="003111E0" w:rsidRPr="00915532" w:rsidRDefault="003111E0" w:rsidP="006B75FA">
    <w:pPr>
      <w:pStyle w:val="Header"/>
      <w:spacing w:after="120"/>
    </w:pPr>
    <w:r w:rsidRPr="00915532">
      <w:t>PROGRAMA PARA LA ELABORACIÓN DEL MATERIAL DE INFORMACIÓN PERTINENTE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E2141"/>
    <w:multiLevelType w:val="hybridMultilevel"/>
    <w:tmpl w:val="DE2603A8"/>
    <w:lvl w:ilvl="0" w:tplc="865CECBC">
      <w:start w:val="1"/>
      <w:numFmt w:val="bullet"/>
      <w:lvlText w:val=""/>
      <w:lvlJc w:val="left"/>
      <w:pPr>
        <w:tabs>
          <w:tab w:val="num" w:pos="720"/>
        </w:tabs>
        <w:ind w:left="720" w:hanging="360"/>
      </w:pPr>
      <w:rPr>
        <w:rFonts w:ascii="Symbol" w:hAnsi="Symbol" w:hint="default"/>
      </w:rPr>
    </w:lvl>
    <w:lvl w:ilvl="1" w:tplc="6BBEB90E" w:tentative="1">
      <w:start w:val="1"/>
      <w:numFmt w:val="bullet"/>
      <w:lvlText w:val=""/>
      <w:lvlJc w:val="left"/>
      <w:pPr>
        <w:tabs>
          <w:tab w:val="num" w:pos="1440"/>
        </w:tabs>
        <w:ind w:left="1440" w:hanging="360"/>
      </w:pPr>
      <w:rPr>
        <w:rFonts w:ascii="Symbol" w:hAnsi="Symbol" w:hint="default"/>
      </w:rPr>
    </w:lvl>
    <w:lvl w:ilvl="2" w:tplc="042ED308" w:tentative="1">
      <w:start w:val="1"/>
      <w:numFmt w:val="bullet"/>
      <w:lvlText w:val=""/>
      <w:lvlJc w:val="left"/>
      <w:pPr>
        <w:tabs>
          <w:tab w:val="num" w:pos="2160"/>
        </w:tabs>
        <w:ind w:left="2160" w:hanging="360"/>
      </w:pPr>
      <w:rPr>
        <w:rFonts w:ascii="Symbol" w:hAnsi="Symbol" w:hint="default"/>
      </w:rPr>
    </w:lvl>
    <w:lvl w:ilvl="3" w:tplc="6DBEB0B2" w:tentative="1">
      <w:start w:val="1"/>
      <w:numFmt w:val="bullet"/>
      <w:lvlText w:val=""/>
      <w:lvlJc w:val="left"/>
      <w:pPr>
        <w:tabs>
          <w:tab w:val="num" w:pos="2880"/>
        </w:tabs>
        <w:ind w:left="2880" w:hanging="360"/>
      </w:pPr>
      <w:rPr>
        <w:rFonts w:ascii="Symbol" w:hAnsi="Symbol" w:hint="default"/>
      </w:rPr>
    </w:lvl>
    <w:lvl w:ilvl="4" w:tplc="0B0ADCFA" w:tentative="1">
      <w:start w:val="1"/>
      <w:numFmt w:val="bullet"/>
      <w:lvlText w:val=""/>
      <w:lvlJc w:val="left"/>
      <w:pPr>
        <w:tabs>
          <w:tab w:val="num" w:pos="3600"/>
        </w:tabs>
        <w:ind w:left="3600" w:hanging="360"/>
      </w:pPr>
      <w:rPr>
        <w:rFonts w:ascii="Symbol" w:hAnsi="Symbol" w:hint="default"/>
      </w:rPr>
    </w:lvl>
    <w:lvl w:ilvl="5" w:tplc="EE526644" w:tentative="1">
      <w:start w:val="1"/>
      <w:numFmt w:val="bullet"/>
      <w:lvlText w:val=""/>
      <w:lvlJc w:val="left"/>
      <w:pPr>
        <w:tabs>
          <w:tab w:val="num" w:pos="4320"/>
        </w:tabs>
        <w:ind w:left="4320" w:hanging="360"/>
      </w:pPr>
      <w:rPr>
        <w:rFonts w:ascii="Symbol" w:hAnsi="Symbol" w:hint="default"/>
      </w:rPr>
    </w:lvl>
    <w:lvl w:ilvl="6" w:tplc="ACD4F4A2" w:tentative="1">
      <w:start w:val="1"/>
      <w:numFmt w:val="bullet"/>
      <w:lvlText w:val=""/>
      <w:lvlJc w:val="left"/>
      <w:pPr>
        <w:tabs>
          <w:tab w:val="num" w:pos="5040"/>
        </w:tabs>
        <w:ind w:left="5040" w:hanging="360"/>
      </w:pPr>
      <w:rPr>
        <w:rFonts w:ascii="Symbol" w:hAnsi="Symbol" w:hint="default"/>
      </w:rPr>
    </w:lvl>
    <w:lvl w:ilvl="7" w:tplc="7B3C2558" w:tentative="1">
      <w:start w:val="1"/>
      <w:numFmt w:val="bullet"/>
      <w:lvlText w:val=""/>
      <w:lvlJc w:val="left"/>
      <w:pPr>
        <w:tabs>
          <w:tab w:val="num" w:pos="5760"/>
        </w:tabs>
        <w:ind w:left="5760" w:hanging="360"/>
      </w:pPr>
      <w:rPr>
        <w:rFonts w:ascii="Symbol" w:hAnsi="Symbol" w:hint="default"/>
      </w:rPr>
    </w:lvl>
    <w:lvl w:ilvl="8" w:tplc="11E016FC"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6DE338E"/>
    <w:multiLevelType w:val="multilevel"/>
    <w:tmpl w:val="0409001D"/>
    <w:lvl w:ilvl="0">
      <w:start w:val="1"/>
      <w:numFmt w:val="decimal"/>
      <w:lvlText w:val="%1)"/>
      <w:lvlJc w:val="left"/>
      <w:pPr>
        <w:ind w:left="927" w:hanging="360"/>
      </w:pPr>
    </w:lvl>
    <w:lvl w:ilvl="1">
      <w:start w:val="1"/>
      <w:numFmt w:val="lowerLetter"/>
      <w:lvlText w:val="%2)"/>
      <w:lvlJc w:val="left"/>
      <w:pPr>
        <w:ind w:left="1287" w:hanging="360"/>
      </w:pPr>
    </w:lvl>
    <w:lvl w:ilvl="2">
      <w:start w:val="1"/>
      <w:numFmt w:val="lowerRoman"/>
      <w:lvlText w:val="%3)"/>
      <w:lvlJc w:val="left"/>
      <w:pPr>
        <w:ind w:left="1647" w:hanging="360"/>
      </w:pPr>
    </w:lvl>
    <w:lvl w:ilvl="3">
      <w:start w:val="1"/>
      <w:numFmt w:val="decimal"/>
      <w:lvlText w:val="(%4)"/>
      <w:lvlJc w:val="left"/>
      <w:pPr>
        <w:ind w:left="2007" w:hanging="360"/>
      </w:pPr>
    </w:lvl>
    <w:lvl w:ilvl="4">
      <w:start w:val="1"/>
      <w:numFmt w:val="lowerLetter"/>
      <w:lvlText w:val="(%5)"/>
      <w:lvlJc w:val="left"/>
      <w:pPr>
        <w:ind w:left="2367" w:hanging="360"/>
      </w:pPr>
    </w:lvl>
    <w:lvl w:ilvl="5">
      <w:start w:val="1"/>
      <w:numFmt w:val="lowerRoman"/>
      <w:lvlText w:val="(%6)"/>
      <w:lvlJc w:val="left"/>
      <w:pPr>
        <w:ind w:left="2727" w:hanging="360"/>
      </w:pPr>
    </w:lvl>
    <w:lvl w:ilvl="6">
      <w:start w:val="1"/>
      <w:numFmt w:val="decimal"/>
      <w:lvlText w:val="%7."/>
      <w:lvlJc w:val="left"/>
      <w:pPr>
        <w:ind w:left="3087" w:hanging="360"/>
      </w:pPr>
    </w:lvl>
    <w:lvl w:ilvl="7">
      <w:start w:val="1"/>
      <w:numFmt w:val="lowerLetter"/>
      <w:lvlText w:val="%8."/>
      <w:lvlJc w:val="left"/>
      <w:pPr>
        <w:ind w:left="3447" w:hanging="360"/>
      </w:pPr>
    </w:lvl>
    <w:lvl w:ilvl="8">
      <w:start w:val="1"/>
      <w:numFmt w:val="lowerRoman"/>
      <w:lvlText w:val="%9."/>
      <w:lvlJc w:val="left"/>
      <w:pPr>
        <w:ind w:left="3807" w:hanging="360"/>
      </w:pPr>
    </w:lvl>
  </w:abstractNum>
  <w:abstractNum w:abstractNumId="2" w15:restartNumberingAfterBreak="0">
    <w:nsid w:val="07BB4D83"/>
    <w:multiLevelType w:val="multilevel"/>
    <w:tmpl w:val="07BB4D83"/>
    <w:lvl w:ilvl="0">
      <w:start w:val="1"/>
      <w:numFmt w:val="decimal"/>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 w15:restartNumberingAfterBreak="0">
    <w:nsid w:val="091D4F49"/>
    <w:multiLevelType w:val="hybridMultilevel"/>
    <w:tmpl w:val="F59642EE"/>
    <w:lvl w:ilvl="0" w:tplc="2B0250D2">
      <w:start w:val="1"/>
      <w:numFmt w:val="bullet"/>
      <w:lvlText w:val="•"/>
      <w:lvlJc w:val="left"/>
      <w:pPr>
        <w:tabs>
          <w:tab w:val="num" w:pos="720"/>
        </w:tabs>
        <w:ind w:left="720" w:hanging="360"/>
      </w:pPr>
      <w:rPr>
        <w:rFonts w:ascii="Arial" w:hAnsi="Arial" w:hint="default"/>
      </w:rPr>
    </w:lvl>
    <w:lvl w:ilvl="1" w:tplc="09B84238" w:tentative="1">
      <w:start w:val="1"/>
      <w:numFmt w:val="bullet"/>
      <w:lvlText w:val="•"/>
      <w:lvlJc w:val="left"/>
      <w:pPr>
        <w:tabs>
          <w:tab w:val="num" w:pos="1440"/>
        </w:tabs>
        <w:ind w:left="1440" w:hanging="360"/>
      </w:pPr>
      <w:rPr>
        <w:rFonts w:ascii="Arial" w:hAnsi="Arial" w:hint="default"/>
      </w:rPr>
    </w:lvl>
    <w:lvl w:ilvl="2" w:tplc="EBE676F8" w:tentative="1">
      <w:start w:val="1"/>
      <w:numFmt w:val="bullet"/>
      <w:lvlText w:val="•"/>
      <w:lvlJc w:val="left"/>
      <w:pPr>
        <w:tabs>
          <w:tab w:val="num" w:pos="2160"/>
        </w:tabs>
        <w:ind w:left="2160" w:hanging="360"/>
      </w:pPr>
      <w:rPr>
        <w:rFonts w:ascii="Arial" w:hAnsi="Arial" w:hint="default"/>
      </w:rPr>
    </w:lvl>
    <w:lvl w:ilvl="3" w:tplc="85848BA4" w:tentative="1">
      <w:start w:val="1"/>
      <w:numFmt w:val="bullet"/>
      <w:lvlText w:val="•"/>
      <w:lvlJc w:val="left"/>
      <w:pPr>
        <w:tabs>
          <w:tab w:val="num" w:pos="2880"/>
        </w:tabs>
        <w:ind w:left="2880" w:hanging="360"/>
      </w:pPr>
      <w:rPr>
        <w:rFonts w:ascii="Arial" w:hAnsi="Arial" w:hint="default"/>
      </w:rPr>
    </w:lvl>
    <w:lvl w:ilvl="4" w:tplc="79AC4186" w:tentative="1">
      <w:start w:val="1"/>
      <w:numFmt w:val="bullet"/>
      <w:lvlText w:val="•"/>
      <w:lvlJc w:val="left"/>
      <w:pPr>
        <w:tabs>
          <w:tab w:val="num" w:pos="3600"/>
        </w:tabs>
        <w:ind w:left="3600" w:hanging="360"/>
      </w:pPr>
      <w:rPr>
        <w:rFonts w:ascii="Arial" w:hAnsi="Arial" w:hint="default"/>
      </w:rPr>
    </w:lvl>
    <w:lvl w:ilvl="5" w:tplc="28D4DA9A" w:tentative="1">
      <w:start w:val="1"/>
      <w:numFmt w:val="bullet"/>
      <w:lvlText w:val="•"/>
      <w:lvlJc w:val="left"/>
      <w:pPr>
        <w:tabs>
          <w:tab w:val="num" w:pos="4320"/>
        </w:tabs>
        <w:ind w:left="4320" w:hanging="360"/>
      </w:pPr>
      <w:rPr>
        <w:rFonts w:ascii="Arial" w:hAnsi="Arial" w:hint="default"/>
      </w:rPr>
    </w:lvl>
    <w:lvl w:ilvl="6" w:tplc="EFB6BDB6" w:tentative="1">
      <w:start w:val="1"/>
      <w:numFmt w:val="bullet"/>
      <w:lvlText w:val="•"/>
      <w:lvlJc w:val="left"/>
      <w:pPr>
        <w:tabs>
          <w:tab w:val="num" w:pos="5040"/>
        </w:tabs>
        <w:ind w:left="5040" w:hanging="360"/>
      </w:pPr>
      <w:rPr>
        <w:rFonts w:ascii="Arial" w:hAnsi="Arial" w:hint="default"/>
      </w:rPr>
    </w:lvl>
    <w:lvl w:ilvl="7" w:tplc="733AEFE0" w:tentative="1">
      <w:start w:val="1"/>
      <w:numFmt w:val="bullet"/>
      <w:lvlText w:val="•"/>
      <w:lvlJc w:val="left"/>
      <w:pPr>
        <w:tabs>
          <w:tab w:val="num" w:pos="5760"/>
        </w:tabs>
        <w:ind w:left="5760" w:hanging="360"/>
      </w:pPr>
      <w:rPr>
        <w:rFonts w:ascii="Arial" w:hAnsi="Arial" w:hint="default"/>
      </w:rPr>
    </w:lvl>
    <w:lvl w:ilvl="8" w:tplc="FFDAFE0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27013E7"/>
    <w:multiLevelType w:val="hybridMultilevel"/>
    <w:tmpl w:val="65981166"/>
    <w:lvl w:ilvl="0" w:tplc="BC629F08">
      <w:start w:val="1"/>
      <w:numFmt w:val="bullet"/>
      <w:lvlText w:val="•"/>
      <w:lvlJc w:val="left"/>
      <w:pPr>
        <w:tabs>
          <w:tab w:val="num" w:pos="720"/>
        </w:tabs>
        <w:ind w:left="720" w:hanging="360"/>
      </w:pPr>
      <w:rPr>
        <w:rFonts w:ascii="SimSun" w:hAnsi="SimSun" w:hint="default"/>
      </w:rPr>
    </w:lvl>
    <w:lvl w:ilvl="1" w:tplc="832A6ABA" w:tentative="1">
      <w:start w:val="1"/>
      <w:numFmt w:val="bullet"/>
      <w:lvlText w:val="•"/>
      <w:lvlJc w:val="left"/>
      <w:pPr>
        <w:tabs>
          <w:tab w:val="num" w:pos="1440"/>
        </w:tabs>
        <w:ind w:left="1440" w:hanging="360"/>
      </w:pPr>
      <w:rPr>
        <w:rFonts w:ascii="SimSun" w:hAnsi="SimSun" w:hint="default"/>
      </w:rPr>
    </w:lvl>
    <w:lvl w:ilvl="2" w:tplc="F24842EE" w:tentative="1">
      <w:start w:val="1"/>
      <w:numFmt w:val="bullet"/>
      <w:lvlText w:val="•"/>
      <w:lvlJc w:val="left"/>
      <w:pPr>
        <w:tabs>
          <w:tab w:val="num" w:pos="2160"/>
        </w:tabs>
        <w:ind w:left="2160" w:hanging="360"/>
      </w:pPr>
      <w:rPr>
        <w:rFonts w:ascii="SimSun" w:hAnsi="SimSun" w:hint="default"/>
      </w:rPr>
    </w:lvl>
    <w:lvl w:ilvl="3" w:tplc="1F9034DA" w:tentative="1">
      <w:start w:val="1"/>
      <w:numFmt w:val="bullet"/>
      <w:lvlText w:val="•"/>
      <w:lvlJc w:val="left"/>
      <w:pPr>
        <w:tabs>
          <w:tab w:val="num" w:pos="2880"/>
        </w:tabs>
        <w:ind w:left="2880" w:hanging="360"/>
      </w:pPr>
      <w:rPr>
        <w:rFonts w:ascii="SimSun" w:hAnsi="SimSun" w:hint="default"/>
      </w:rPr>
    </w:lvl>
    <w:lvl w:ilvl="4" w:tplc="FDAE8A28" w:tentative="1">
      <w:start w:val="1"/>
      <w:numFmt w:val="bullet"/>
      <w:lvlText w:val="•"/>
      <w:lvlJc w:val="left"/>
      <w:pPr>
        <w:tabs>
          <w:tab w:val="num" w:pos="3600"/>
        </w:tabs>
        <w:ind w:left="3600" w:hanging="360"/>
      </w:pPr>
      <w:rPr>
        <w:rFonts w:ascii="SimSun" w:hAnsi="SimSun" w:hint="default"/>
      </w:rPr>
    </w:lvl>
    <w:lvl w:ilvl="5" w:tplc="9A06782E" w:tentative="1">
      <w:start w:val="1"/>
      <w:numFmt w:val="bullet"/>
      <w:lvlText w:val="•"/>
      <w:lvlJc w:val="left"/>
      <w:pPr>
        <w:tabs>
          <w:tab w:val="num" w:pos="4320"/>
        </w:tabs>
        <w:ind w:left="4320" w:hanging="360"/>
      </w:pPr>
      <w:rPr>
        <w:rFonts w:ascii="SimSun" w:hAnsi="SimSun" w:hint="default"/>
      </w:rPr>
    </w:lvl>
    <w:lvl w:ilvl="6" w:tplc="16286376" w:tentative="1">
      <w:start w:val="1"/>
      <w:numFmt w:val="bullet"/>
      <w:lvlText w:val="•"/>
      <w:lvlJc w:val="left"/>
      <w:pPr>
        <w:tabs>
          <w:tab w:val="num" w:pos="5040"/>
        </w:tabs>
        <w:ind w:left="5040" w:hanging="360"/>
      </w:pPr>
      <w:rPr>
        <w:rFonts w:ascii="SimSun" w:hAnsi="SimSun" w:hint="default"/>
      </w:rPr>
    </w:lvl>
    <w:lvl w:ilvl="7" w:tplc="294C9400" w:tentative="1">
      <w:start w:val="1"/>
      <w:numFmt w:val="bullet"/>
      <w:lvlText w:val="•"/>
      <w:lvlJc w:val="left"/>
      <w:pPr>
        <w:tabs>
          <w:tab w:val="num" w:pos="5760"/>
        </w:tabs>
        <w:ind w:left="5760" w:hanging="360"/>
      </w:pPr>
      <w:rPr>
        <w:rFonts w:ascii="SimSun" w:hAnsi="SimSun" w:hint="default"/>
      </w:rPr>
    </w:lvl>
    <w:lvl w:ilvl="8" w:tplc="58A2B054" w:tentative="1">
      <w:start w:val="1"/>
      <w:numFmt w:val="bullet"/>
      <w:lvlText w:val="•"/>
      <w:lvlJc w:val="left"/>
      <w:pPr>
        <w:tabs>
          <w:tab w:val="num" w:pos="6480"/>
        </w:tabs>
        <w:ind w:left="6480" w:hanging="360"/>
      </w:pPr>
      <w:rPr>
        <w:rFonts w:ascii="SimSun" w:hAnsi="SimSun" w:hint="default"/>
      </w:rPr>
    </w:lvl>
  </w:abstractNum>
  <w:abstractNum w:abstractNumId="5" w15:restartNumberingAfterBreak="0">
    <w:nsid w:val="13491200"/>
    <w:multiLevelType w:val="hybridMultilevel"/>
    <w:tmpl w:val="71F2ACB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386EF5"/>
    <w:multiLevelType w:val="hybridMultilevel"/>
    <w:tmpl w:val="F3AE154E"/>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1A7C4816"/>
    <w:multiLevelType w:val="hybridMultilevel"/>
    <w:tmpl w:val="60EEF68A"/>
    <w:lvl w:ilvl="0" w:tplc="27A69226">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244B1955"/>
    <w:multiLevelType w:val="multilevel"/>
    <w:tmpl w:val="0409001D"/>
    <w:lvl w:ilvl="0">
      <w:start w:val="1"/>
      <w:numFmt w:val="decimal"/>
      <w:lvlText w:val="%1)"/>
      <w:lvlJc w:val="left"/>
      <w:pPr>
        <w:ind w:left="927" w:hanging="360"/>
      </w:pPr>
    </w:lvl>
    <w:lvl w:ilvl="1">
      <w:start w:val="1"/>
      <w:numFmt w:val="lowerLetter"/>
      <w:lvlText w:val="%2)"/>
      <w:lvlJc w:val="left"/>
      <w:pPr>
        <w:ind w:left="1287" w:hanging="360"/>
      </w:pPr>
    </w:lvl>
    <w:lvl w:ilvl="2">
      <w:start w:val="1"/>
      <w:numFmt w:val="lowerRoman"/>
      <w:lvlText w:val="%3)"/>
      <w:lvlJc w:val="left"/>
      <w:pPr>
        <w:ind w:left="1647" w:hanging="360"/>
      </w:pPr>
    </w:lvl>
    <w:lvl w:ilvl="3">
      <w:start w:val="1"/>
      <w:numFmt w:val="decimal"/>
      <w:lvlText w:val="(%4)"/>
      <w:lvlJc w:val="left"/>
      <w:pPr>
        <w:ind w:left="2007" w:hanging="360"/>
      </w:pPr>
    </w:lvl>
    <w:lvl w:ilvl="4">
      <w:start w:val="1"/>
      <w:numFmt w:val="lowerLetter"/>
      <w:lvlText w:val="(%5)"/>
      <w:lvlJc w:val="left"/>
      <w:pPr>
        <w:ind w:left="2367" w:hanging="360"/>
      </w:pPr>
    </w:lvl>
    <w:lvl w:ilvl="5">
      <w:start w:val="1"/>
      <w:numFmt w:val="lowerRoman"/>
      <w:lvlText w:val="(%6)"/>
      <w:lvlJc w:val="left"/>
      <w:pPr>
        <w:ind w:left="2727" w:hanging="360"/>
      </w:pPr>
    </w:lvl>
    <w:lvl w:ilvl="6">
      <w:start w:val="1"/>
      <w:numFmt w:val="decimal"/>
      <w:lvlText w:val="%7."/>
      <w:lvlJc w:val="left"/>
      <w:pPr>
        <w:ind w:left="3087" w:hanging="360"/>
      </w:pPr>
    </w:lvl>
    <w:lvl w:ilvl="7">
      <w:start w:val="1"/>
      <w:numFmt w:val="lowerLetter"/>
      <w:lvlText w:val="%8."/>
      <w:lvlJc w:val="left"/>
      <w:pPr>
        <w:ind w:left="3447" w:hanging="360"/>
      </w:pPr>
    </w:lvl>
    <w:lvl w:ilvl="8">
      <w:start w:val="1"/>
      <w:numFmt w:val="lowerRoman"/>
      <w:lvlText w:val="%9."/>
      <w:lvlJc w:val="left"/>
      <w:pPr>
        <w:ind w:left="3807" w:hanging="360"/>
      </w:pPr>
    </w:lvl>
  </w:abstractNum>
  <w:abstractNum w:abstractNumId="9" w15:restartNumberingAfterBreak="0">
    <w:nsid w:val="2C556B4F"/>
    <w:multiLevelType w:val="multilevel"/>
    <w:tmpl w:val="36C2FF70"/>
    <w:lvl w:ilvl="0">
      <w:start w:val="1"/>
      <w:numFmt w:val="lowerLetter"/>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D18286D"/>
    <w:multiLevelType w:val="hybridMultilevel"/>
    <w:tmpl w:val="3174B1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AC142CC"/>
    <w:multiLevelType w:val="hybridMultilevel"/>
    <w:tmpl w:val="EBB4FEC2"/>
    <w:lvl w:ilvl="0" w:tplc="EA4CF2F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3BC54437"/>
    <w:multiLevelType w:val="hybridMultilevel"/>
    <w:tmpl w:val="6C4AF166"/>
    <w:lvl w:ilvl="0" w:tplc="3724DD8E">
      <w:start w:val="1"/>
      <w:numFmt w:val="bullet"/>
      <w:lvlText w:val="•"/>
      <w:lvlJc w:val="left"/>
      <w:pPr>
        <w:ind w:left="980" w:hanging="420"/>
      </w:pPr>
      <w:rPr>
        <w:rFonts w:ascii="Arial" w:hAnsi="Arial"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13" w15:restartNumberingAfterBreak="0">
    <w:nsid w:val="404F6167"/>
    <w:multiLevelType w:val="hybridMultilevel"/>
    <w:tmpl w:val="DA1E2A7E"/>
    <w:lvl w:ilvl="0" w:tplc="7414BB34">
      <w:start w:val="1"/>
      <w:numFmt w:val="bullet"/>
      <w:lvlText w:val=""/>
      <w:lvlJc w:val="left"/>
      <w:pPr>
        <w:tabs>
          <w:tab w:val="num" w:pos="720"/>
        </w:tabs>
        <w:ind w:left="720" w:hanging="360"/>
      </w:pPr>
      <w:rPr>
        <w:rFonts w:ascii="Wingdings 2" w:hAnsi="Wingdings 2" w:hint="default"/>
      </w:rPr>
    </w:lvl>
    <w:lvl w:ilvl="1" w:tplc="5D342194" w:tentative="1">
      <w:start w:val="1"/>
      <w:numFmt w:val="bullet"/>
      <w:lvlText w:val=""/>
      <w:lvlJc w:val="left"/>
      <w:pPr>
        <w:tabs>
          <w:tab w:val="num" w:pos="1440"/>
        </w:tabs>
        <w:ind w:left="1440" w:hanging="360"/>
      </w:pPr>
      <w:rPr>
        <w:rFonts w:ascii="Wingdings 2" w:hAnsi="Wingdings 2" w:hint="default"/>
      </w:rPr>
    </w:lvl>
    <w:lvl w:ilvl="2" w:tplc="96E07686" w:tentative="1">
      <w:start w:val="1"/>
      <w:numFmt w:val="bullet"/>
      <w:lvlText w:val=""/>
      <w:lvlJc w:val="left"/>
      <w:pPr>
        <w:tabs>
          <w:tab w:val="num" w:pos="2160"/>
        </w:tabs>
        <w:ind w:left="2160" w:hanging="360"/>
      </w:pPr>
      <w:rPr>
        <w:rFonts w:ascii="Wingdings 2" w:hAnsi="Wingdings 2" w:hint="default"/>
      </w:rPr>
    </w:lvl>
    <w:lvl w:ilvl="3" w:tplc="8522E18E" w:tentative="1">
      <w:start w:val="1"/>
      <w:numFmt w:val="bullet"/>
      <w:lvlText w:val=""/>
      <w:lvlJc w:val="left"/>
      <w:pPr>
        <w:tabs>
          <w:tab w:val="num" w:pos="2880"/>
        </w:tabs>
        <w:ind w:left="2880" w:hanging="360"/>
      </w:pPr>
      <w:rPr>
        <w:rFonts w:ascii="Wingdings 2" w:hAnsi="Wingdings 2" w:hint="default"/>
      </w:rPr>
    </w:lvl>
    <w:lvl w:ilvl="4" w:tplc="A4F27D56" w:tentative="1">
      <w:start w:val="1"/>
      <w:numFmt w:val="bullet"/>
      <w:lvlText w:val=""/>
      <w:lvlJc w:val="left"/>
      <w:pPr>
        <w:tabs>
          <w:tab w:val="num" w:pos="3600"/>
        </w:tabs>
        <w:ind w:left="3600" w:hanging="360"/>
      </w:pPr>
      <w:rPr>
        <w:rFonts w:ascii="Wingdings 2" w:hAnsi="Wingdings 2" w:hint="default"/>
      </w:rPr>
    </w:lvl>
    <w:lvl w:ilvl="5" w:tplc="C34A6C72" w:tentative="1">
      <w:start w:val="1"/>
      <w:numFmt w:val="bullet"/>
      <w:lvlText w:val=""/>
      <w:lvlJc w:val="left"/>
      <w:pPr>
        <w:tabs>
          <w:tab w:val="num" w:pos="4320"/>
        </w:tabs>
        <w:ind w:left="4320" w:hanging="360"/>
      </w:pPr>
      <w:rPr>
        <w:rFonts w:ascii="Wingdings 2" w:hAnsi="Wingdings 2" w:hint="default"/>
      </w:rPr>
    </w:lvl>
    <w:lvl w:ilvl="6" w:tplc="CD3894F4" w:tentative="1">
      <w:start w:val="1"/>
      <w:numFmt w:val="bullet"/>
      <w:lvlText w:val=""/>
      <w:lvlJc w:val="left"/>
      <w:pPr>
        <w:tabs>
          <w:tab w:val="num" w:pos="5040"/>
        </w:tabs>
        <w:ind w:left="5040" w:hanging="360"/>
      </w:pPr>
      <w:rPr>
        <w:rFonts w:ascii="Wingdings 2" w:hAnsi="Wingdings 2" w:hint="default"/>
      </w:rPr>
    </w:lvl>
    <w:lvl w:ilvl="7" w:tplc="EA30E774" w:tentative="1">
      <w:start w:val="1"/>
      <w:numFmt w:val="bullet"/>
      <w:lvlText w:val=""/>
      <w:lvlJc w:val="left"/>
      <w:pPr>
        <w:tabs>
          <w:tab w:val="num" w:pos="5760"/>
        </w:tabs>
        <w:ind w:left="5760" w:hanging="360"/>
      </w:pPr>
      <w:rPr>
        <w:rFonts w:ascii="Wingdings 2" w:hAnsi="Wingdings 2" w:hint="default"/>
      </w:rPr>
    </w:lvl>
    <w:lvl w:ilvl="8" w:tplc="C9DC78AE" w:tentative="1">
      <w:start w:val="1"/>
      <w:numFmt w:val="bullet"/>
      <w:lvlText w:val=""/>
      <w:lvlJc w:val="left"/>
      <w:pPr>
        <w:tabs>
          <w:tab w:val="num" w:pos="6480"/>
        </w:tabs>
        <w:ind w:left="6480" w:hanging="360"/>
      </w:pPr>
      <w:rPr>
        <w:rFonts w:ascii="Wingdings 2" w:hAnsi="Wingdings 2" w:hint="default"/>
      </w:rPr>
    </w:lvl>
  </w:abstractNum>
  <w:abstractNum w:abstractNumId="14" w15:restartNumberingAfterBreak="0">
    <w:nsid w:val="44012CC2"/>
    <w:multiLevelType w:val="hybridMultilevel"/>
    <w:tmpl w:val="E58CE3EE"/>
    <w:lvl w:ilvl="0" w:tplc="EAFA2E12">
      <w:start w:val="1"/>
      <w:numFmt w:val="decimal"/>
      <w:lvlText w:val="%1."/>
      <w:lvlJc w:val="left"/>
      <w:pPr>
        <w:ind w:left="1340" w:hanging="78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5" w15:restartNumberingAfterBreak="0">
    <w:nsid w:val="47A83761"/>
    <w:multiLevelType w:val="hybridMultilevel"/>
    <w:tmpl w:val="75E8E84A"/>
    <w:lvl w:ilvl="0" w:tplc="F7DEBD0C">
      <w:start w:val="1"/>
      <w:numFmt w:val="bullet"/>
      <w:lvlText w:val=""/>
      <w:lvlJc w:val="left"/>
      <w:pPr>
        <w:tabs>
          <w:tab w:val="num" w:pos="720"/>
        </w:tabs>
        <w:ind w:left="720" w:hanging="360"/>
      </w:pPr>
      <w:rPr>
        <w:rFonts w:ascii="Wingdings" w:hAnsi="Wingdings" w:hint="default"/>
      </w:rPr>
    </w:lvl>
    <w:lvl w:ilvl="1" w:tplc="F9D29B54" w:tentative="1">
      <w:start w:val="1"/>
      <w:numFmt w:val="bullet"/>
      <w:lvlText w:val=""/>
      <w:lvlJc w:val="left"/>
      <w:pPr>
        <w:tabs>
          <w:tab w:val="num" w:pos="1440"/>
        </w:tabs>
        <w:ind w:left="1440" w:hanging="360"/>
      </w:pPr>
      <w:rPr>
        <w:rFonts w:ascii="Wingdings" w:hAnsi="Wingdings" w:hint="default"/>
      </w:rPr>
    </w:lvl>
    <w:lvl w:ilvl="2" w:tplc="7646C8AE" w:tentative="1">
      <w:start w:val="1"/>
      <w:numFmt w:val="bullet"/>
      <w:lvlText w:val=""/>
      <w:lvlJc w:val="left"/>
      <w:pPr>
        <w:tabs>
          <w:tab w:val="num" w:pos="2160"/>
        </w:tabs>
        <w:ind w:left="2160" w:hanging="360"/>
      </w:pPr>
      <w:rPr>
        <w:rFonts w:ascii="Wingdings" w:hAnsi="Wingdings" w:hint="default"/>
      </w:rPr>
    </w:lvl>
    <w:lvl w:ilvl="3" w:tplc="5E72967C" w:tentative="1">
      <w:start w:val="1"/>
      <w:numFmt w:val="bullet"/>
      <w:lvlText w:val=""/>
      <w:lvlJc w:val="left"/>
      <w:pPr>
        <w:tabs>
          <w:tab w:val="num" w:pos="2880"/>
        </w:tabs>
        <w:ind w:left="2880" w:hanging="360"/>
      </w:pPr>
      <w:rPr>
        <w:rFonts w:ascii="Wingdings" w:hAnsi="Wingdings" w:hint="default"/>
      </w:rPr>
    </w:lvl>
    <w:lvl w:ilvl="4" w:tplc="7760239C" w:tentative="1">
      <w:start w:val="1"/>
      <w:numFmt w:val="bullet"/>
      <w:lvlText w:val=""/>
      <w:lvlJc w:val="left"/>
      <w:pPr>
        <w:tabs>
          <w:tab w:val="num" w:pos="3600"/>
        </w:tabs>
        <w:ind w:left="3600" w:hanging="360"/>
      </w:pPr>
      <w:rPr>
        <w:rFonts w:ascii="Wingdings" w:hAnsi="Wingdings" w:hint="default"/>
      </w:rPr>
    </w:lvl>
    <w:lvl w:ilvl="5" w:tplc="A2B469EC" w:tentative="1">
      <w:start w:val="1"/>
      <w:numFmt w:val="bullet"/>
      <w:lvlText w:val=""/>
      <w:lvlJc w:val="left"/>
      <w:pPr>
        <w:tabs>
          <w:tab w:val="num" w:pos="4320"/>
        </w:tabs>
        <w:ind w:left="4320" w:hanging="360"/>
      </w:pPr>
      <w:rPr>
        <w:rFonts w:ascii="Wingdings" w:hAnsi="Wingdings" w:hint="default"/>
      </w:rPr>
    </w:lvl>
    <w:lvl w:ilvl="6" w:tplc="FDC2A2E6" w:tentative="1">
      <w:start w:val="1"/>
      <w:numFmt w:val="bullet"/>
      <w:lvlText w:val=""/>
      <w:lvlJc w:val="left"/>
      <w:pPr>
        <w:tabs>
          <w:tab w:val="num" w:pos="5040"/>
        </w:tabs>
        <w:ind w:left="5040" w:hanging="360"/>
      </w:pPr>
      <w:rPr>
        <w:rFonts w:ascii="Wingdings" w:hAnsi="Wingdings" w:hint="default"/>
      </w:rPr>
    </w:lvl>
    <w:lvl w:ilvl="7" w:tplc="C78C0160" w:tentative="1">
      <w:start w:val="1"/>
      <w:numFmt w:val="bullet"/>
      <w:lvlText w:val=""/>
      <w:lvlJc w:val="left"/>
      <w:pPr>
        <w:tabs>
          <w:tab w:val="num" w:pos="5760"/>
        </w:tabs>
        <w:ind w:left="5760" w:hanging="360"/>
      </w:pPr>
      <w:rPr>
        <w:rFonts w:ascii="Wingdings" w:hAnsi="Wingdings" w:hint="default"/>
      </w:rPr>
    </w:lvl>
    <w:lvl w:ilvl="8" w:tplc="165898D2"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87B5140"/>
    <w:multiLevelType w:val="hybridMultilevel"/>
    <w:tmpl w:val="97E82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7D356A"/>
    <w:multiLevelType w:val="hybridMultilevel"/>
    <w:tmpl w:val="D1C02E6C"/>
    <w:lvl w:ilvl="0" w:tplc="01C2BD9E">
      <w:start w:val="1"/>
      <w:numFmt w:val="bullet"/>
      <w:lvlText w:val=""/>
      <w:lvlJc w:val="left"/>
      <w:pPr>
        <w:ind w:left="2628" w:hanging="360"/>
      </w:pPr>
      <w:rPr>
        <w:rFonts w:ascii="Symbol" w:hAnsi="Symbol" w:hint="default"/>
      </w:rPr>
    </w:lvl>
    <w:lvl w:ilvl="1" w:tplc="04090003" w:tentative="1">
      <w:start w:val="1"/>
      <w:numFmt w:val="bullet"/>
      <w:lvlText w:val="o"/>
      <w:lvlJc w:val="left"/>
      <w:pPr>
        <w:ind w:left="3348" w:hanging="360"/>
      </w:pPr>
      <w:rPr>
        <w:rFonts w:ascii="Courier New" w:hAnsi="Courier New" w:cs="Courier New" w:hint="default"/>
      </w:rPr>
    </w:lvl>
    <w:lvl w:ilvl="2" w:tplc="04090005" w:tentative="1">
      <w:start w:val="1"/>
      <w:numFmt w:val="bullet"/>
      <w:lvlText w:val=""/>
      <w:lvlJc w:val="left"/>
      <w:pPr>
        <w:ind w:left="4068" w:hanging="360"/>
      </w:pPr>
      <w:rPr>
        <w:rFonts w:ascii="Wingdings" w:hAnsi="Wingdings" w:hint="default"/>
      </w:rPr>
    </w:lvl>
    <w:lvl w:ilvl="3" w:tplc="04090001" w:tentative="1">
      <w:start w:val="1"/>
      <w:numFmt w:val="bullet"/>
      <w:lvlText w:val=""/>
      <w:lvlJc w:val="left"/>
      <w:pPr>
        <w:ind w:left="4788" w:hanging="360"/>
      </w:pPr>
      <w:rPr>
        <w:rFonts w:ascii="Symbol" w:hAnsi="Symbol" w:hint="default"/>
      </w:rPr>
    </w:lvl>
    <w:lvl w:ilvl="4" w:tplc="04090003" w:tentative="1">
      <w:start w:val="1"/>
      <w:numFmt w:val="bullet"/>
      <w:lvlText w:val="o"/>
      <w:lvlJc w:val="left"/>
      <w:pPr>
        <w:ind w:left="5508" w:hanging="360"/>
      </w:pPr>
      <w:rPr>
        <w:rFonts w:ascii="Courier New" w:hAnsi="Courier New" w:cs="Courier New" w:hint="default"/>
      </w:rPr>
    </w:lvl>
    <w:lvl w:ilvl="5" w:tplc="04090005" w:tentative="1">
      <w:start w:val="1"/>
      <w:numFmt w:val="bullet"/>
      <w:lvlText w:val=""/>
      <w:lvlJc w:val="left"/>
      <w:pPr>
        <w:ind w:left="6228" w:hanging="360"/>
      </w:pPr>
      <w:rPr>
        <w:rFonts w:ascii="Wingdings" w:hAnsi="Wingdings" w:hint="default"/>
      </w:rPr>
    </w:lvl>
    <w:lvl w:ilvl="6" w:tplc="04090001" w:tentative="1">
      <w:start w:val="1"/>
      <w:numFmt w:val="bullet"/>
      <w:lvlText w:val=""/>
      <w:lvlJc w:val="left"/>
      <w:pPr>
        <w:ind w:left="6948" w:hanging="360"/>
      </w:pPr>
      <w:rPr>
        <w:rFonts w:ascii="Symbol" w:hAnsi="Symbol" w:hint="default"/>
      </w:rPr>
    </w:lvl>
    <w:lvl w:ilvl="7" w:tplc="04090003" w:tentative="1">
      <w:start w:val="1"/>
      <w:numFmt w:val="bullet"/>
      <w:lvlText w:val="o"/>
      <w:lvlJc w:val="left"/>
      <w:pPr>
        <w:ind w:left="7668" w:hanging="360"/>
      </w:pPr>
      <w:rPr>
        <w:rFonts w:ascii="Courier New" w:hAnsi="Courier New" w:cs="Courier New" w:hint="default"/>
      </w:rPr>
    </w:lvl>
    <w:lvl w:ilvl="8" w:tplc="04090005" w:tentative="1">
      <w:start w:val="1"/>
      <w:numFmt w:val="bullet"/>
      <w:lvlText w:val=""/>
      <w:lvlJc w:val="left"/>
      <w:pPr>
        <w:ind w:left="8388" w:hanging="360"/>
      </w:pPr>
      <w:rPr>
        <w:rFonts w:ascii="Wingdings" w:hAnsi="Wingdings" w:hint="default"/>
      </w:rPr>
    </w:lvl>
  </w:abstractNum>
  <w:abstractNum w:abstractNumId="18" w15:restartNumberingAfterBreak="0">
    <w:nsid w:val="498C56AF"/>
    <w:multiLevelType w:val="hybridMultilevel"/>
    <w:tmpl w:val="64381608"/>
    <w:lvl w:ilvl="0" w:tplc="7FF2D174">
      <w:start w:val="1"/>
      <w:numFmt w:val="bullet"/>
      <w:lvlText w:val="•"/>
      <w:lvlJc w:val="left"/>
      <w:pPr>
        <w:tabs>
          <w:tab w:val="num" w:pos="720"/>
        </w:tabs>
        <w:ind w:left="720" w:hanging="360"/>
      </w:pPr>
      <w:rPr>
        <w:rFonts w:ascii="Arial" w:hAnsi="Arial" w:hint="default"/>
      </w:rPr>
    </w:lvl>
    <w:lvl w:ilvl="1" w:tplc="CCAC6EEC" w:tentative="1">
      <w:start w:val="1"/>
      <w:numFmt w:val="bullet"/>
      <w:lvlText w:val="•"/>
      <w:lvlJc w:val="left"/>
      <w:pPr>
        <w:tabs>
          <w:tab w:val="num" w:pos="1440"/>
        </w:tabs>
        <w:ind w:left="1440" w:hanging="360"/>
      </w:pPr>
      <w:rPr>
        <w:rFonts w:ascii="Arial" w:hAnsi="Arial" w:hint="default"/>
      </w:rPr>
    </w:lvl>
    <w:lvl w:ilvl="2" w:tplc="B1C207EC" w:tentative="1">
      <w:start w:val="1"/>
      <w:numFmt w:val="bullet"/>
      <w:lvlText w:val="•"/>
      <w:lvlJc w:val="left"/>
      <w:pPr>
        <w:tabs>
          <w:tab w:val="num" w:pos="2160"/>
        </w:tabs>
        <w:ind w:left="2160" w:hanging="360"/>
      </w:pPr>
      <w:rPr>
        <w:rFonts w:ascii="Arial" w:hAnsi="Arial" w:hint="default"/>
      </w:rPr>
    </w:lvl>
    <w:lvl w:ilvl="3" w:tplc="4B4CFADC" w:tentative="1">
      <w:start w:val="1"/>
      <w:numFmt w:val="bullet"/>
      <w:lvlText w:val="•"/>
      <w:lvlJc w:val="left"/>
      <w:pPr>
        <w:tabs>
          <w:tab w:val="num" w:pos="2880"/>
        </w:tabs>
        <w:ind w:left="2880" w:hanging="360"/>
      </w:pPr>
      <w:rPr>
        <w:rFonts w:ascii="Arial" w:hAnsi="Arial" w:hint="default"/>
      </w:rPr>
    </w:lvl>
    <w:lvl w:ilvl="4" w:tplc="661255E6" w:tentative="1">
      <w:start w:val="1"/>
      <w:numFmt w:val="bullet"/>
      <w:lvlText w:val="•"/>
      <w:lvlJc w:val="left"/>
      <w:pPr>
        <w:tabs>
          <w:tab w:val="num" w:pos="3600"/>
        </w:tabs>
        <w:ind w:left="3600" w:hanging="360"/>
      </w:pPr>
      <w:rPr>
        <w:rFonts w:ascii="Arial" w:hAnsi="Arial" w:hint="default"/>
      </w:rPr>
    </w:lvl>
    <w:lvl w:ilvl="5" w:tplc="ACE41FD0" w:tentative="1">
      <w:start w:val="1"/>
      <w:numFmt w:val="bullet"/>
      <w:lvlText w:val="•"/>
      <w:lvlJc w:val="left"/>
      <w:pPr>
        <w:tabs>
          <w:tab w:val="num" w:pos="4320"/>
        </w:tabs>
        <w:ind w:left="4320" w:hanging="360"/>
      </w:pPr>
      <w:rPr>
        <w:rFonts w:ascii="Arial" w:hAnsi="Arial" w:hint="default"/>
      </w:rPr>
    </w:lvl>
    <w:lvl w:ilvl="6" w:tplc="AEBE296A" w:tentative="1">
      <w:start w:val="1"/>
      <w:numFmt w:val="bullet"/>
      <w:lvlText w:val="•"/>
      <w:lvlJc w:val="left"/>
      <w:pPr>
        <w:tabs>
          <w:tab w:val="num" w:pos="5040"/>
        </w:tabs>
        <w:ind w:left="5040" w:hanging="360"/>
      </w:pPr>
      <w:rPr>
        <w:rFonts w:ascii="Arial" w:hAnsi="Arial" w:hint="default"/>
      </w:rPr>
    </w:lvl>
    <w:lvl w:ilvl="7" w:tplc="4402652C" w:tentative="1">
      <w:start w:val="1"/>
      <w:numFmt w:val="bullet"/>
      <w:lvlText w:val="•"/>
      <w:lvlJc w:val="left"/>
      <w:pPr>
        <w:tabs>
          <w:tab w:val="num" w:pos="5760"/>
        </w:tabs>
        <w:ind w:left="5760" w:hanging="360"/>
      </w:pPr>
      <w:rPr>
        <w:rFonts w:ascii="Arial" w:hAnsi="Arial" w:hint="default"/>
      </w:rPr>
    </w:lvl>
    <w:lvl w:ilvl="8" w:tplc="B8BC842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B2F694B"/>
    <w:multiLevelType w:val="hybridMultilevel"/>
    <w:tmpl w:val="72046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E66982"/>
    <w:multiLevelType w:val="hybridMultilevel"/>
    <w:tmpl w:val="BDC22D16"/>
    <w:lvl w:ilvl="0" w:tplc="0F187E2C">
      <w:start w:val="1"/>
      <w:numFmt w:val="bullet"/>
      <w:lvlText w:val="•"/>
      <w:lvlJc w:val="left"/>
      <w:pPr>
        <w:tabs>
          <w:tab w:val="num" w:pos="720"/>
        </w:tabs>
        <w:ind w:left="720" w:hanging="360"/>
      </w:pPr>
      <w:rPr>
        <w:rFonts w:ascii="Arial" w:hAnsi="Arial" w:hint="default"/>
      </w:rPr>
    </w:lvl>
    <w:lvl w:ilvl="1" w:tplc="D988F1BC" w:tentative="1">
      <w:start w:val="1"/>
      <w:numFmt w:val="bullet"/>
      <w:lvlText w:val="•"/>
      <w:lvlJc w:val="left"/>
      <w:pPr>
        <w:tabs>
          <w:tab w:val="num" w:pos="1440"/>
        </w:tabs>
        <w:ind w:left="1440" w:hanging="360"/>
      </w:pPr>
      <w:rPr>
        <w:rFonts w:ascii="Arial" w:hAnsi="Arial" w:hint="default"/>
      </w:rPr>
    </w:lvl>
    <w:lvl w:ilvl="2" w:tplc="7EBC6136" w:tentative="1">
      <w:start w:val="1"/>
      <w:numFmt w:val="bullet"/>
      <w:lvlText w:val="•"/>
      <w:lvlJc w:val="left"/>
      <w:pPr>
        <w:tabs>
          <w:tab w:val="num" w:pos="2160"/>
        </w:tabs>
        <w:ind w:left="2160" w:hanging="360"/>
      </w:pPr>
      <w:rPr>
        <w:rFonts w:ascii="Arial" w:hAnsi="Arial" w:hint="default"/>
      </w:rPr>
    </w:lvl>
    <w:lvl w:ilvl="3" w:tplc="C42C7F50" w:tentative="1">
      <w:start w:val="1"/>
      <w:numFmt w:val="bullet"/>
      <w:lvlText w:val="•"/>
      <w:lvlJc w:val="left"/>
      <w:pPr>
        <w:tabs>
          <w:tab w:val="num" w:pos="2880"/>
        </w:tabs>
        <w:ind w:left="2880" w:hanging="360"/>
      </w:pPr>
      <w:rPr>
        <w:rFonts w:ascii="Arial" w:hAnsi="Arial" w:hint="default"/>
      </w:rPr>
    </w:lvl>
    <w:lvl w:ilvl="4" w:tplc="B2502E8E" w:tentative="1">
      <w:start w:val="1"/>
      <w:numFmt w:val="bullet"/>
      <w:lvlText w:val="•"/>
      <w:lvlJc w:val="left"/>
      <w:pPr>
        <w:tabs>
          <w:tab w:val="num" w:pos="3600"/>
        </w:tabs>
        <w:ind w:left="3600" w:hanging="360"/>
      </w:pPr>
      <w:rPr>
        <w:rFonts w:ascii="Arial" w:hAnsi="Arial" w:hint="default"/>
      </w:rPr>
    </w:lvl>
    <w:lvl w:ilvl="5" w:tplc="70749AD6" w:tentative="1">
      <w:start w:val="1"/>
      <w:numFmt w:val="bullet"/>
      <w:lvlText w:val="•"/>
      <w:lvlJc w:val="left"/>
      <w:pPr>
        <w:tabs>
          <w:tab w:val="num" w:pos="4320"/>
        </w:tabs>
        <w:ind w:left="4320" w:hanging="360"/>
      </w:pPr>
      <w:rPr>
        <w:rFonts w:ascii="Arial" w:hAnsi="Arial" w:hint="default"/>
      </w:rPr>
    </w:lvl>
    <w:lvl w:ilvl="6" w:tplc="7A26824E" w:tentative="1">
      <w:start w:val="1"/>
      <w:numFmt w:val="bullet"/>
      <w:lvlText w:val="•"/>
      <w:lvlJc w:val="left"/>
      <w:pPr>
        <w:tabs>
          <w:tab w:val="num" w:pos="5040"/>
        </w:tabs>
        <w:ind w:left="5040" w:hanging="360"/>
      </w:pPr>
      <w:rPr>
        <w:rFonts w:ascii="Arial" w:hAnsi="Arial" w:hint="default"/>
      </w:rPr>
    </w:lvl>
    <w:lvl w:ilvl="7" w:tplc="68AE595A" w:tentative="1">
      <w:start w:val="1"/>
      <w:numFmt w:val="bullet"/>
      <w:lvlText w:val="•"/>
      <w:lvlJc w:val="left"/>
      <w:pPr>
        <w:tabs>
          <w:tab w:val="num" w:pos="5760"/>
        </w:tabs>
        <w:ind w:left="5760" w:hanging="360"/>
      </w:pPr>
      <w:rPr>
        <w:rFonts w:ascii="Arial" w:hAnsi="Arial" w:hint="default"/>
      </w:rPr>
    </w:lvl>
    <w:lvl w:ilvl="8" w:tplc="5B4E353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3AB3FB4"/>
    <w:multiLevelType w:val="multilevel"/>
    <w:tmpl w:val="0409001D"/>
    <w:lvl w:ilvl="0">
      <w:start w:val="1"/>
      <w:numFmt w:val="decimal"/>
      <w:lvlText w:val="%1)"/>
      <w:lvlJc w:val="left"/>
      <w:pPr>
        <w:ind w:left="927" w:hanging="360"/>
      </w:pPr>
    </w:lvl>
    <w:lvl w:ilvl="1">
      <w:start w:val="1"/>
      <w:numFmt w:val="lowerLetter"/>
      <w:lvlText w:val="%2)"/>
      <w:lvlJc w:val="left"/>
      <w:pPr>
        <w:ind w:left="1287" w:hanging="360"/>
      </w:pPr>
    </w:lvl>
    <w:lvl w:ilvl="2">
      <w:start w:val="1"/>
      <w:numFmt w:val="lowerRoman"/>
      <w:lvlText w:val="%3)"/>
      <w:lvlJc w:val="left"/>
      <w:pPr>
        <w:ind w:left="1647" w:hanging="360"/>
      </w:pPr>
    </w:lvl>
    <w:lvl w:ilvl="3">
      <w:start w:val="1"/>
      <w:numFmt w:val="decimal"/>
      <w:lvlText w:val="(%4)"/>
      <w:lvlJc w:val="left"/>
      <w:pPr>
        <w:ind w:left="2007" w:hanging="360"/>
      </w:pPr>
    </w:lvl>
    <w:lvl w:ilvl="4">
      <w:start w:val="1"/>
      <w:numFmt w:val="lowerLetter"/>
      <w:lvlText w:val="(%5)"/>
      <w:lvlJc w:val="left"/>
      <w:pPr>
        <w:ind w:left="2367" w:hanging="360"/>
      </w:pPr>
    </w:lvl>
    <w:lvl w:ilvl="5">
      <w:start w:val="1"/>
      <w:numFmt w:val="lowerRoman"/>
      <w:lvlText w:val="(%6)"/>
      <w:lvlJc w:val="left"/>
      <w:pPr>
        <w:ind w:left="2727" w:hanging="360"/>
      </w:pPr>
    </w:lvl>
    <w:lvl w:ilvl="6">
      <w:start w:val="1"/>
      <w:numFmt w:val="decimal"/>
      <w:lvlText w:val="%7."/>
      <w:lvlJc w:val="left"/>
      <w:pPr>
        <w:ind w:left="3087" w:hanging="360"/>
      </w:pPr>
    </w:lvl>
    <w:lvl w:ilvl="7">
      <w:start w:val="1"/>
      <w:numFmt w:val="lowerLetter"/>
      <w:lvlText w:val="%8."/>
      <w:lvlJc w:val="left"/>
      <w:pPr>
        <w:ind w:left="3447" w:hanging="360"/>
      </w:pPr>
    </w:lvl>
    <w:lvl w:ilvl="8">
      <w:start w:val="1"/>
      <w:numFmt w:val="lowerRoman"/>
      <w:lvlText w:val="%9."/>
      <w:lvlJc w:val="left"/>
      <w:pPr>
        <w:ind w:left="3807" w:hanging="360"/>
      </w:pPr>
    </w:lvl>
  </w:abstractNum>
  <w:abstractNum w:abstractNumId="22" w15:restartNumberingAfterBreak="0">
    <w:nsid w:val="788430BB"/>
    <w:multiLevelType w:val="hybridMultilevel"/>
    <w:tmpl w:val="8180B49C"/>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7BC93456"/>
    <w:multiLevelType w:val="hybridMultilevel"/>
    <w:tmpl w:val="3B70A044"/>
    <w:lvl w:ilvl="0" w:tplc="5CBE6DA2">
      <w:start w:val="1"/>
      <w:numFmt w:val="decimal"/>
      <w:lvlText w:val="%1."/>
      <w:lvlJc w:val="left"/>
      <w:pPr>
        <w:ind w:left="720" w:hanging="720"/>
      </w:pPr>
      <w:rPr>
        <w:rFonts w:hint="default"/>
        <w:sz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7DFF6613"/>
    <w:multiLevelType w:val="hybridMultilevel"/>
    <w:tmpl w:val="85383DDA"/>
    <w:lvl w:ilvl="0" w:tplc="3724DD8E">
      <w:start w:val="1"/>
      <w:numFmt w:val="bullet"/>
      <w:lvlText w:val="•"/>
      <w:lvlJc w:val="left"/>
      <w:pPr>
        <w:tabs>
          <w:tab w:val="num" w:pos="720"/>
        </w:tabs>
        <w:ind w:left="720" w:hanging="360"/>
      </w:pPr>
      <w:rPr>
        <w:rFonts w:ascii="Arial" w:hAnsi="Arial" w:hint="default"/>
      </w:rPr>
    </w:lvl>
    <w:lvl w:ilvl="1" w:tplc="16C878EC" w:tentative="1">
      <w:start w:val="1"/>
      <w:numFmt w:val="bullet"/>
      <w:lvlText w:val="•"/>
      <w:lvlJc w:val="left"/>
      <w:pPr>
        <w:tabs>
          <w:tab w:val="num" w:pos="1440"/>
        </w:tabs>
        <w:ind w:left="1440" w:hanging="360"/>
      </w:pPr>
      <w:rPr>
        <w:rFonts w:ascii="Arial" w:hAnsi="Arial" w:hint="default"/>
      </w:rPr>
    </w:lvl>
    <w:lvl w:ilvl="2" w:tplc="783AB244" w:tentative="1">
      <w:start w:val="1"/>
      <w:numFmt w:val="bullet"/>
      <w:lvlText w:val="•"/>
      <w:lvlJc w:val="left"/>
      <w:pPr>
        <w:tabs>
          <w:tab w:val="num" w:pos="2160"/>
        </w:tabs>
        <w:ind w:left="2160" w:hanging="360"/>
      </w:pPr>
      <w:rPr>
        <w:rFonts w:ascii="Arial" w:hAnsi="Arial" w:hint="default"/>
      </w:rPr>
    </w:lvl>
    <w:lvl w:ilvl="3" w:tplc="4EA8DC94" w:tentative="1">
      <w:start w:val="1"/>
      <w:numFmt w:val="bullet"/>
      <w:lvlText w:val="•"/>
      <w:lvlJc w:val="left"/>
      <w:pPr>
        <w:tabs>
          <w:tab w:val="num" w:pos="2880"/>
        </w:tabs>
        <w:ind w:left="2880" w:hanging="360"/>
      </w:pPr>
      <w:rPr>
        <w:rFonts w:ascii="Arial" w:hAnsi="Arial" w:hint="default"/>
      </w:rPr>
    </w:lvl>
    <w:lvl w:ilvl="4" w:tplc="9B78D2E2" w:tentative="1">
      <w:start w:val="1"/>
      <w:numFmt w:val="bullet"/>
      <w:lvlText w:val="•"/>
      <w:lvlJc w:val="left"/>
      <w:pPr>
        <w:tabs>
          <w:tab w:val="num" w:pos="3600"/>
        </w:tabs>
        <w:ind w:left="3600" w:hanging="360"/>
      </w:pPr>
      <w:rPr>
        <w:rFonts w:ascii="Arial" w:hAnsi="Arial" w:hint="default"/>
      </w:rPr>
    </w:lvl>
    <w:lvl w:ilvl="5" w:tplc="A5C4D57E" w:tentative="1">
      <w:start w:val="1"/>
      <w:numFmt w:val="bullet"/>
      <w:lvlText w:val="•"/>
      <w:lvlJc w:val="left"/>
      <w:pPr>
        <w:tabs>
          <w:tab w:val="num" w:pos="4320"/>
        </w:tabs>
        <w:ind w:left="4320" w:hanging="360"/>
      </w:pPr>
      <w:rPr>
        <w:rFonts w:ascii="Arial" w:hAnsi="Arial" w:hint="default"/>
      </w:rPr>
    </w:lvl>
    <w:lvl w:ilvl="6" w:tplc="B944D37A" w:tentative="1">
      <w:start w:val="1"/>
      <w:numFmt w:val="bullet"/>
      <w:lvlText w:val="•"/>
      <w:lvlJc w:val="left"/>
      <w:pPr>
        <w:tabs>
          <w:tab w:val="num" w:pos="5040"/>
        </w:tabs>
        <w:ind w:left="5040" w:hanging="360"/>
      </w:pPr>
      <w:rPr>
        <w:rFonts w:ascii="Arial" w:hAnsi="Arial" w:hint="default"/>
      </w:rPr>
    </w:lvl>
    <w:lvl w:ilvl="7" w:tplc="9EC8033E" w:tentative="1">
      <w:start w:val="1"/>
      <w:numFmt w:val="bullet"/>
      <w:lvlText w:val="•"/>
      <w:lvlJc w:val="left"/>
      <w:pPr>
        <w:tabs>
          <w:tab w:val="num" w:pos="5760"/>
        </w:tabs>
        <w:ind w:left="5760" w:hanging="360"/>
      </w:pPr>
      <w:rPr>
        <w:rFonts w:ascii="Arial" w:hAnsi="Arial" w:hint="default"/>
      </w:rPr>
    </w:lvl>
    <w:lvl w:ilvl="8" w:tplc="A274C620" w:tentative="1">
      <w:start w:val="1"/>
      <w:numFmt w:val="bullet"/>
      <w:lvlText w:val="•"/>
      <w:lvlJc w:val="left"/>
      <w:pPr>
        <w:tabs>
          <w:tab w:val="num" w:pos="6480"/>
        </w:tabs>
        <w:ind w:left="6480" w:hanging="360"/>
      </w:pPr>
      <w:rPr>
        <w:rFonts w:ascii="Arial" w:hAnsi="Arial" w:hint="default"/>
      </w:rPr>
    </w:lvl>
  </w:abstractNum>
  <w:num w:numId="1">
    <w:abstractNumId w:val="17"/>
  </w:num>
  <w:num w:numId="2">
    <w:abstractNumId w:val="19"/>
  </w:num>
  <w:num w:numId="3">
    <w:abstractNumId w:val="16"/>
  </w:num>
  <w:num w:numId="4">
    <w:abstractNumId w:val="9"/>
  </w:num>
  <w:num w:numId="5">
    <w:abstractNumId w:val="10"/>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21"/>
  </w:num>
  <w:num w:numId="9">
    <w:abstractNumId w:val="8"/>
  </w:num>
  <w:num w:numId="10">
    <w:abstractNumId w:val="5"/>
  </w:num>
  <w:num w:numId="11">
    <w:abstractNumId w:val="2"/>
  </w:num>
  <w:num w:numId="12">
    <w:abstractNumId w:val="15"/>
  </w:num>
  <w:num w:numId="13">
    <w:abstractNumId w:val="4"/>
  </w:num>
  <w:num w:numId="14">
    <w:abstractNumId w:val="0"/>
  </w:num>
  <w:num w:numId="15">
    <w:abstractNumId w:val="13"/>
  </w:num>
  <w:num w:numId="16">
    <w:abstractNumId w:val="22"/>
  </w:num>
  <w:num w:numId="17">
    <w:abstractNumId w:val="6"/>
  </w:num>
  <w:num w:numId="18">
    <w:abstractNumId w:val="14"/>
  </w:num>
  <w:num w:numId="19">
    <w:abstractNumId w:val="24"/>
  </w:num>
  <w:num w:numId="20">
    <w:abstractNumId w:val="18"/>
  </w:num>
  <w:num w:numId="21">
    <w:abstractNumId w:val="3"/>
  </w:num>
  <w:num w:numId="22">
    <w:abstractNumId w:val="20"/>
  </w:num>
  <w:num w:numId="23">
    <w:abstractNumId w:val="12"/>
  </w:num>
  <w:num w:numId="24">
    <w:abstractNumId w:val="11"/>
  </w:num>
  <w:num w:numId="25">
    <w:abstractNumId w:val="7"/>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6625"/>
  </w:hdrShapeDefaults>
  <w:footnotePr>
    <w:footnote w:id="-1"/>
    <w:footnote w:id="0"/>
    <w:footnote w:id="1"/>
  </w:footnotePr>
  <w:endnotePr>
    <w:endnote w:id="-1"/>
    <w:endnote w:id="0"/>
    <w:endnote w:id="1"/>
  </w:endnotePr>
  <w:compat>
    <w:compatSetting w:name="compatibilityMode" w:uri="http://schemas.microsoft.com/office/word" w:val="12"/>
  </w:compat>
  <w:docVars>
    <w:docVar w:name="WtBookmark" w:val="00019"/>
  </w:docVars>
  <w:rsids>
    <w:rsidRoot w:val="00A226B2"/>
    <w:rsid w:val="00004022"/>
    <w:rsid w:val="0000609A"/>
    <w:rsid w:val="00010CF3"/>
    <w:rsid w:val="000119F6"/>
    <w:rsid w:val="00011E27"/>
    <w:rsid w:val="000139BC"/>
    <w:rsid w:val="000148BC"/>
    <w:rsid w:val="00015271"/>
    <w:rsid w:val="00024AB8"/>
    <w:rsid w:val="0003080A"/>
    <w:rsid w:val="00030854"/>
    <w:rsid w:val="00030CF5"/>
    <w:rsid w:val="00036028"/>
    <w:rsid w:val="00044642"/>
    <w:rsid w:val="000446B9"/>
    <w:rsid w:val="00047E21"/>
    <w:rsid w:val="000507ED"/>
    <w:rsid w:val="00050E16"/>
    <w:rsid w:val="00051975"/>
    <w:rsid w:val="0005360D"/>
    <w:rsid w:val="000638A9"/>
    <w:rsid w:val="000709A3"/>
    <w:rsid w:val="00084735"/>
    <w:rsid w:val="00085505"/>
    <w:rsid w:val="00091A7F"/>
    <w:rsid w:val="000A23DC"/>
    <w:rsid w:val="000A2F00"/>
    <w:rsid w:val="000A490B"/>
    <w:rsid w:val="000B2194"/>
    <w:rsid w:val="000B3844"/>
    <w:rsid w:val="000B7BB9"/>
    <w:rsid w:val="000C4E25"/>
    <w:rsid w:val="000C7021"/>
    <w:rsid w:val="000D6BBC"/>
    <w:rsid w:val="000D6EFD"/>
    <w:rsid w:val="000D7780"/>
    <w:rsid w:val="000D7816"/>
    <w:rsid w:val="000E3681"/>
    <w:rsid w:val="000E4591"/>
    <w:rsid w:val="000E636A"/>
    <w:rsid w:val="000E6BD3"/>
    <w:rsid w:val="000F2F11"/>
    <w:rsid w:val="000F476F"/>
    <w:rsid w:val="0010090F"/>
    <w:rsid w:val="00105929"/>
    <w:rsid w:val="001066E7"/>
    <w:rsid w:val="00106C00"/>
    <w:rsid w:val="00110C36"/>
    <w:rsid w:val="00111BD6"/>
    <w:rsid w:val="001131D5"/>
    <w:rsid w:val="00117C9A"/>
    <w:rsid w:val="00126EC3"/>
    <w:rsid w:val="00132CEB"/>
    <w:rsid w:val="001366F0"/>
    <w:rsid w:val="001408A4"/>
    <w:rsid w:val="00141DB8"/>
    <w:rsid w:val="00143585"/>
    <w:rsid w:val="00151225"/>
    <w:rsid w:val="001651E7"/>
    <w:rsid w:val="00172084"/>
    <w:rsid w:val="0017409C"/>
    <w:rsid w:val="0017474A"/>
    <w:rsid w:val="001758C6"/>
    <w:rsid w:val="0017601F"/>
    <w:rsid w:val="00181FA2"/>
    <w:rsid w:val="001822FD"/>
    <w:rsid w:val="00182B99"/>
    <w:rsid w:val="0018438F"/>
    <w:rsid w:val="001A15C5"/>
    <w:rsid w:val="001B1B92"/>
    <w:rsid w:val="001C7032"/>
    <w:rsid w:val="001D0D13"/>
    <w:rsid w:val="001D0E7D"/>
    <w:rsid w:val="001E5F97"/>
    <w:rsid w:val="001F64BF"/>
    <w:rsid w:val="00202E38"/>
    <w:rsid w:val="00204C17"/>
    <w:rsid w:val="00212E36"/>
    <w:rsid w:val="00212EFD"/>
    <w:rsid w:val="0021332C"/>
    <w:rsid w:val="00213982"/>
    <w:rsid w:val="00226BE9"/>
    <w:rsid w:val="00227739"/>
    <w:rsid w:val="002318A1"/>
    <w:rsid w:val="00233ED8"/>
    <w:rsid w:val="00234B62"/>
    <w:rsid w:val="00234FBA"/>
    <w:rsid w:val="0024416D"/>
    <w:rsid w:val="002464A3"/>
    <w:rsid w:val="002500F0"/>
    <w:rsid w:val="00266351"/>
    <w:rsid w:val="0026713A"/>
    <w:rsid w:val="0027021E"/>
    <w:rsid w:val="00271146"/>
    <w:rsid w:val="00271911"/>
    <w:rsid w:val="002800A0"/>
    <w:rsid w:val="002801B3"/>
    <w:rsid w:val="00281060"/>
    <w:rsid w:val="002940E8"/>
    <w:rsid w:val="00294751"/>
    <w:rsid w:val="002955D6"/>
    <w:rsid w:val="002A6E50"/>
    <w:rsid w:val="002B4298"/>
    <w:rsid w:val="002C256A"/>
    <w:rsid w:val="002C3D98"/>
    <w:rsid w:val="002E0769"/>
    <w:rsid w:val="002E103E"/>
    <w:rsid w:val="002E5944"/>
    <w:rsid w:val="00303082"/>
    <w:rsid w:val="00305A7F"/>
    <w:rsid w:val="00306861"/>
    <w:rsid w:val="003111E0"/>
    <w:rsid w:val="003123EF"/>
    <w:rsid w:val="003152FE"/>
    <w:rsid w:val="00316F09"/>
    <w:rsid w:val="003234C2"/>
    <w:rsid w:val="00324098"/>
    <w:rsid w:val="00327436"/>
    <w:rsid w:val="00327DD7"/>
    <w:rsid w:val="003312D8"/>
    <w:rsid w:val="003359CF"/>
    <w:rsid w:val="00344BD6"/>
    <w:rsid w:val="00347C9A"/>
    <w:rsid w:val="003505AA"/>
    <w:rsid w:val="0035528D"/>
    <w:rsid w:val="00361821"/>
    <w:rsid w:val="00361E9E"/>
    <w:rsid w:val="003636AB"/>
    <w:rsid w:val="003778E3"/>
    <w:rsid w:val="003847CB"/>
    <w:rsid w:val="00397B2E"/>
    <w:rsid w:val="003A6BB7"/>
    <w:rsid w:val="003B031A"/>
    <w:rsid w:val="003B1506"/>
    <w:rsid w:val="003B191F"/>
    <w:rsid w:val="003B5596"/>
    <w:rsid w:val="003C7724"/>
    <w:rsid w:val="003C7FBE"/>
    <w:rsid w:val="003D227C"/>
    <w:rsid w:val="003D2B4D"/>
    <w:rsid w:val="003E1F8F"/>
    <w:rsid w:val="003E4227"/>
    <w:rsid w:val="003E5177"/>
    <w:rsid w:val="003F1FBC"/>
    <w:rsid w:val="003F3789"/>
    <w:rsid w:val="0040557F"/>
    <w:rsid w:val="00414D6C"/>
    <w:rsid w:val="0041593A"/>
    <w:rsid w:val="004159E3"/>
    <w:rsid w:val="00426920"/>
    <w:rsid w:val="00444A88"/>
    <w:rsid w:val="00445B7A"/>
    <w:rsid w:val="0045544D"/>
    <w:rsid w:val="004634F5"/>
    <w:rsid w:val="00467B42"/>
    <w:rsid w:val="00474DA4"/>
    <w:rsid w:val="00476B4D"/>
    <w:rsid w:val="004805FA"/>
    <w:rsid w:val="0048123F"/>
    <w:rsid w:val="004825B3"/>
    <w:rsid w:val="004935D2"/>
    <w:rsid w:val="004A05DB"/>
    <w:rsid w:val="004A2437"/>
    <w:rsid w:val="004A3300"/>
    <w:rsid w:val="004A4EA1"/>
    <w:rsid w:val="004B08AF"/>
    <w:rsid w:val="004B1215"/>
    <w:rsid w:val="004B1FF2"/>
    <w:rsid w:val="004B2AE4"/>
    <w:rsid w:val="004B31BE"/>
    <w:rsid w:val="004C4C0A"/>
    <w:rsid w:val="004D047D"/>
    <w:rsid w:val="004D0DE7"/>
    <w:rsid w:val="004F1E9E"/>
    <w:rsid w:val="004F305A"/>
    <w:rsid w:val="004F556B"/>
    <w:rsid w:val="00502E06"/>
    <w:rsid w:val="00510172"/>
    <w:rsid w:val="00512164"/>
    <w:rsid w:val="00512B9A"/>
    <w:rsid w:val="005137D8"/>
    <w:rsid w:val="00520297"/>
    <w:rsid w:val="00527E9C"/>
    <w:rsid w:val="005338F9"/>
    <w:rsid w:val="0054281C"/>
    <w:rsid w:val="00544581"/>
    <w:rsid w:val="00545E42"/>
    <w:rsid w:val="0055268D"/>
    <w:rsid w:val="00565703"/>
    <w:rsid w:val="00566301"/>
    <w:rsid w:val="00571765"/>
    <w:rsid w:val="005736C2"/>
    <w:rsid w:val="00576BE4"/>
    <w:rsid w:val="0058388E"/>
    <w:rsid w:val="0059515B"/>
    <w:rsid w:val="00595620"/>
    <w:rsid w:val="0059744B"/>
    <w:rsid w:val="005A1EC1"/>
    <w:rsid w:val="005A400A"/>
    <w:rsid w:val="005B07BD"/>
    <w:rsid w:val="005B268D"/>
    <w:rsid w:val="005C0D52"/>
    <w:rsid w:val="005C133F"/>
    <w:rsid w:val="005D07D0"/>
    <w:rsid w:val="005D32D8"/>
    <w:rsid w:val="005E508E"/>
    <w:rsid w:val="005F1AA5"/>
    <w:rsid w:val="005F7B92"/>
    <w:rsid w:val="00600D94"/>
    <w:rsid w:val="00600DD3"/>
    <w:rsid w:val="006032F7"/>
    <w:rsid w:val="00612379"/>
    <w:rsid w:val="0061374F"/>
    <w:rsid w:val="006153B6"/>
    <w:rsid w:val="0061555F"/>
    <w:rsid w:val="00620A25"/>
    <w:rsid w:val="00631E71"/>
    <w:rsid w:val="00636CA6"/>
    <w:rsid w:val="00637EDD"/>
    <w:rsid w:val="00641200"/>
    <w:rsid w:val="00645CA8"/>
    <w:rsid w:val="00662BC5"/>
    <w:rsid w:val="0066434D"/>
    <w:rsid w:val="0066535C"/>
    <w:rsid w:val="006655D3"/>
    <w:rsid w:val="00667404"/>
    <w:rsid w:val="0067431C"/>
    <w:rsid w:val="00683BD1"/>
    <w:rsid w:val="00684C7B"/>
    <w:rsid w:val="00687EB4"/>
    <w:rsid w:val="00695C56"/>
    <w:rsid w:val="00696D59"/>
    <w:rsid w:val="00697ABE"/>
    <w:rsid w:val="006A5CDE"/>
    <w:rsid w:val="006A644A"/>
    <w:rsid w:val="006B17D2"/>
    <w:rsid w:val="006B75FA"/>
    <w:rsid w:val="006C0A1A"/>
    <w:rsid w:val="006C224E"/>
    <w:rsid w:val="006D780A"/>
    <w:rsid w:val="006E2E96"/>
    <w:rsid w:val="006E38C1"/>
    <w:rsid w:val="006F13F6"/>
    <w:rsid w:val="006F4461"/>
    <w:rsid w:val="0071271E"/>
    <w:rsid w:val="00714BD1"/>
    <w:rsid w:val="00722BAA"/>
    <w:rsid w:val="007235DD"/>
    <w:rsid w:val="007261A9"/>
    <w:rsid w:val="00732DEC"/>
    <w:rsid w:val="00735BD5"/>
    <w:rsid w:val="007461A0"/>
    <w:rsid w:val="007510C8"/>
    <w:rsid w:val="00751613"/>
    <w:rsid w:val="00751D1E"/>
    <w:rsid w:val="007556F6"/>
    <w:rsid w:val="00760EEF"/>
    <w:rsid w:val="0076718C"/>
    <w:rsid w:val="00767C7D"/>
    <w:rsid w:val="00772B51"/>
    <w:rsid w:val="00777EE5"/>
    <w:rsid w:val="00780125"/>
    <w:rsid w:val="00781E90"/>
    <w:rsid w:val="00783722"/>
    <w:rsid w:val="00784836"/>
    <w:rsid w:val="0079023E"/>
    <w:rsid w:val="00792ED9"/>
    <w:rsid w:val="00793C70"/>
    <w:rsid w:val="00795459"/>
    <w:rsid w:val="007973EF"/>
    <w:rsid w:val="007A2416"/>
    <w:rsid w:val="007A2854"/>
    <w:rsid w:val="007B0C76"/>
    <w:rsid w:val="007C1D92"/>
    <w:rsid w:val="007C4CB9"/>
    <w:rsid w:val="007D0B9D"/>
    <w:rsid w:val="007D19B0"/>
    <w:rsid w:val="007D43E8"/>
    <w:rsid w:val="007D6DF2"/>
    <w:rsid w:val="007E2969"/>
    <w:rsid w:val="007E75EA"/>
    <w:rsid w:val="007E7F65"/>
    <w:rsid w:val="007F498F"/>
    <w:rsid w:val="007F7392"/>
    <w:rsid w:val="0080679D"/>
    <w:rsid w:val="008108B0"/>
    <w:rsid w:val="00811B20"/>
    <w:rsid w:val="00813FE5"/>
    <w:rsid w:val="00814BD9"/>
    <w:rsid w:val="00816C0C"/>
    <w:rsid w:val="0081734B"/>
    <w:rsid w:val="008173BF"/>
    <w:rsid w:val="008211B5"/>
    <w:rsid w:val="0082242F"/>
    <w:rsid w:val="0082296E"/>
    <w:rsid w:val="00822A32"/>
    <w:rsid w:val="00824099"/>
    <w:rsid w:val="00830161"/>
    <w:rsid w:val="00830812"/>
    <w:rsid w:val="008344DF"/>
    <w:rsid w:val="00837598"/>
    <w:rsid w:val="008438EE"/>
    <w:rsid w:val="00845754"/>
    <w:rsid w:val="00846D7C"/>
    <w:rsid w:val="0085608B"/>
    <w:rsid w:val="008600AC"/>
    <w:rsid w:val="0086332F"/>
    <w:rsid w:val="00864C55"/>
    <w:rsid w:val="00867AC1"/>
    <w:rsid w:val="00890DF8"/>
    <w:rsid w:val="00892C94"/>
    <w:rsid w:val="0089521C"/>
    <w:rsid w:val="008969BE"/>
    <w:rsid w:val="008A0C21"/>
    <w:rsid w:val="008A167A"/>
    <w:rsid w:val="008A18A2"/>
    <w:rsid w:val="008A2EDF"/>
    <w:rsid w:val="008A3335"/>
    <w:rsid w:val="008A3E0B"/>
    <w:rsid w:val="008A6892"/>
    <w:rsid w:val="008A743F"/>
    <w:rsid w:val="008B3458"/>
    <w:rsid w:val="008B3D8D"/>
    <w:rsid w:val="008C0970"/>
    <w:rsid w:val="008C7188"/>
    <w:rsid w:val="008C79A4"/>
    <w:rsid w:val="008D0BC5"/>
    <w:rsid w:val="008D1CF5"/>
    <w:rsid w:val="008D28E2"/>
    <w:rsid w:val="008D2CF7"/>
    <w:rsid w:val="008D4C76"/>
    <w:rsid w:val="008D606D"/>
    <w:rsid w:val="008D710C"/>
    <w:rsid w:val="008E48D6"/>
    <w:rsid w:val="008E6E1D"/>
    <w:rsid w:val="008E77CF"/>
    <w:rsid w:val="008F079A"/>
    <w:rsid w:val="008F13EF"/>
    <w:rsid w:val="008F3CC0"/>
    <w:rsid w:val="008F660C"/>
    <w:rsid w:val="00900C26"/>
    <w:rsid w:val="0090197F"/>
    <w:rsid w:val="00906DDC"/>
    <w:rsid w:val="00913098"/>
    <w:rsid w:val="00915532"/>
    <w:rsid w:val="00915BA4"/>
    <w:rsid w:val="00934E09"/>
    <w:rsid w:val="00936253"/>
    <w:rsid w:val="00940D46"/>
    <w:rsid w:val="00946051"/>
    <w:rsid w:val="00947A10"/>
    <w:rsid w:val="00951AAF"/>
    <w:rsid w:val="00951F2E"/>
    <w:rsid w:val="00952DD4"/>
    <w:rsid w:val="00956145"/>
    <w:rsid w:val="00956F30"/>
    <w:rsid w:val="00957219"/>
    <w:rsid w:val="00957A71"/>
    <w:rsid w:val="00960CB3"/>
    <w:rsid w:val="0096175D"/>
    <w:rsid w:val="00965AE7"/>
    <w:rsid w:val="00965AFE"/>
    <w:rsid w:val="00965C8C"/>
    <w:rsid w:val="00970FED"/>
    <w:rsid w:val="00972BA9"/>
    <w:rsid w:val="0098545A"/>
    <w:rsid w:val="00991601"/>
    <w:rsid w:val="00992D82"/>
    <w:rsid w:val="00997029"/>
    <w:rsid w:val="009A0939"/>
    <w:rsid w:val="009A7339"/>
    <w:rsid w:val="009B2F77"/>
    <w:rsid w:val="009B440E"/>
    <w:rsid w:val="009C0E4A"/>
    <w:rsid w:val="009C14E7"/>
    <w:rsid w:val="009C53A2"/>
    <w:rsid w:val="009D0646"/>
    <w:rsid w:val="009D0C15"/>
    <w:rsid w:val="009D690D"/>
    <w:rsid w:val="009E4F85"/>
    <w:rsid w:val="009E65B6"/>
    <w:rsid w:val="009E7A5E"/>
    <w:rsid w:val="009F0689"/>
    <w:rsid w:val="009F3D27"/>
    <w:rsid w:val="00A03AE4"/>
    <w:rsid w:val="00A04879"/>
    <w:rsid w:val="00A0674F"/>
    <w:rsid w:val="00A1625C"/>
    <w:rsid w:val="00A226B2"/>
    <w:rsid w:val="00A24C10"/>
    <w:rsid w:val="00A276FA"/>
    <w:rsid w:val="00A27D59"/>
    <w:rsid w:val="00A42AC3"/>
    <w:rsid w:val="00A430CF"/>
    <w:rsid w:val="00A539F3"/>
    <w:rsid w:val="00A54309"/>
    <w:rsid w:val="00A54C97"/>
    <w:rsid w:val="00A5520D"/>
    <w:rsid w:val="00A576D7"/>
    <w:rsid w:val="00A63CAE"/>
    <w:rsid w:val="00A706D3"/>
    <w:rsid w:val="00A729DF"/>
    <w:rsid w:val="00A818A9"/>
    <w:rsid w:val="00AA1F02"/>
    <w:rsid w:val="00AA3A86"/>
    <w:rsid w:val="00AA622C"/>
    <w:rsid w:val="00AB2B93"/>
    <w:rsid w:val="00AB530F"/>
    <w:rsid w:val="00AB5FDC"/>
    <w:rsid w:val="00AB7E5B"/>
    <w:rsid w:val="00AC16BF"/>
    <w:rsid w:val="00AC1FF6"/>
    <w:rsid w:val="00AC2883"/>
    <w:rsid w:val="00AD1745"/>
    <w:rsid w:val="00AD5917"/>
    <w:rsid w:val="00AE0EF1"/>
    <w:rsid w:val="00AE210D"/>
    <w:rsid w:val="00AE2937"/>
    <w:rsid w:val="00AE557F"/>
    <w:rsid w:val="00AF0C21"/>
    <w:rsid w:val="00AF0CD4"/>
    <w:rsid w:val="00AF554C"/>
    <w:rsid w:val="00B00014"/>
    <w:rsid w:val="00B02AC5"/>
    <w:rsid w:val="00B02C1D"/>
    <w:rsid w:val="00B06D99"/>
    <w:rsid w:val="00B07301"/>
    <w:rsid w:val="00B11F3E"/>
    <w:rsid w:val="00B129A9"/>
    <w:rsid w:val="00B12BBF"/>
    <w:rsid w:val="00B224DE"/>
    <w:rsid w:val="00B30039"/>
    <w:rsid w:val="00B31CD5"/>
    <w:rsid w:val="00B324D4"/>
    <w:rsid w:val="00B33E43"/>
    <w:rsid w:val="00B370AF"/>
    <w:rsid w:val="00B42F96"/>
    <w:rsid w:val="00B44373"/>
    <w:rsid w:val="00B46575"/>
    <w:rsid w:val="00B61777"/>
    <w:rsid w:val="00B7014F"/>
    <w:rsid w:val="00B70269"/>
    <w:rsid w:val="00B7214D"/>
    <w:rsid w:val="00B7244C"/>
    <w:rsid w:val="00B84BBD"/>
    <w:rsid w:val="00B963D0"/>
    <w:rsid w:val="00BA43FB"/>
    <w:rsid w:val="00BB242F"/>
    <w:rsid w:val="00BB32FC"/>
    <w:rsid w:val="00BC0022"/>
    <w:rsid w:val="00BC0BD4"/>
    <w:rsid w:val="00BC127D"/>
    <w:rsid w:val="00BC1FE6"/>
    <w:rsid w:val="00BD6E0C"/>
    <w:rsid w:val="00BE0D98"/>
    <w:rsid w:val="00BE3170"/>
    <w:rsid w:val="00BE6DE2"/>
    <w:rsid w:val="00BE731B"/>
    <w:rsid w:val="00BF1E5F"/>
    <w:rsid w:val="00BF6E96"/>
    <w:rsid w:val="00C061B6"/>
    <w:rsid w:val="00C14E79"/>
    <w:rsid w:val="00C2446C"/>
    <w:rsid w:val="00C249CC"/>
    <w:rsid w:val="00C25821"/>
    <w:rsid w:val="00C34681"/>
    <w:rsid w:val="00C36AE5"/>
    <w:rsid w:val="00C41F17"/>
    <w:rsid w:val="00C44D6C"/>
    <w:rsid w:val="00C46D0A"/>
    <w:rsid w:val="00C4733C"/>
    <w:rsid w:val="00C51B10"/>
    <w:rsid w:val="00C527FA"/>
    <w:rsid w:val="00C5280D"/>
    <w:rsid w:val="00C53EB3"/>
    <w:rsid w:val="00C55789"/>
    <w:rsid w:val="00C5791C"/>
    <w:rsid w:val="00C57F5E"/>
    <w:rsid w:val="00C66290"/>
    <w:rsid w:val="00C70693"/>
    <w:rsid w:val="00C72B7A"/>
    <w:rsid w:val="00C753B4"/>
    <w:rsid w:val="00C81A96"/>
    <w:rsid w:val="00C91D58"/>
    <w:rsid w:val="00C9309A"/>
    <w:rsid w:val="00C9443E"/>
    <w:rsid w:val="00C955FD"/>
    <w:rsid w:val="00C973F2"/>
    <w:rsid w:val="00CA0DE9"/>
    <w:rsid w:val="00CA304C"/>
    <w:rsid w:val="00CA3D0E"/>
    <w:rsid w:val="00CA774A"/>
    <w:rsid w:val="00CB16E9"/>
    <w:rsid w:val="00CB49D1"/>
    <w:rsid w:val="00CB7DEF"/>
    <w:rsid w:val="00CC0C11"/>
    <w:rsid w:val="00CC11B0"/>
    <w:rsid w:val="00CC21AC"/>
    <w:rsid w:val="00CC23E7"/>
    <w:rsid w:val="00CC2841"/>
    <w:rsid w:val="00CC2973"/>
    <w:rsid w:val="00CD5309"/>
    <w:rsid w:val="00CE15BD"/>
    <w:rsid w:val="00CE4088"/>
    <w:rsid w:val="00CE49AB"/>
    <w:rsid w:val="00CF1330"/>
    <w:rsid w:val="00CF7E36"/>
    <w:rsid w:val="00D14E6C"/>
    <w:rsid w:val="00D23051"/>
    <w:rsid w:val="00D23C4A"/>
    <w:rsid w:val="00D24517"/>
    <w:rsid w:val="00D3708D"/>
    <w:rsid w:val="00D40426"/>
    <w:rsid w:val="00D43926"/>
    <w:rsid w:val="00D43CAE"/>
    <w:rsid w:val="00D52221"/>
    <w:rsid w:val="00D534C7"/>
    <w:rsid w:val="00D54FBF"/>
    <w:rsid w:val="00D57C96"/>
    <w:rsid w:val="00D57D18"/>
    <w:rsid w:val="00D601C7"/>
    <w:rsid w:val="00D62DD3"/>
    <w:rsid w:val="00D662DA"/>
    <w:rsid w:val="00D77BC6"/>
    <w:rsid w:val="00D86496"/>
    <w:rsid w:val="00D90DF7"/>
    <w:rsid w:val="00D91203"/>
    <w:rsid w:val="00D95174"/>
    <w:rsid w:val="00D96596"/>
    <w:rsid w:val="00DA34D4"/>
    <w:rsid w:val="00DA4973"/>
    <w:rsid w:val="00DA6F36"/>
    <w:rsid w:val="00DA78F6"/>
    <w:rsid w:val="00DB121A"/>
    <w:rsid w:val="00DB596E"/>
    <w:rsid w:val="00DB7773"/>
    <w:rsid w:val="00DC00EA"/>
    <w:rsid w:val="00DC07BB"/>
    <w:rsid w:val="00DC1084"/>
    <w:rsid w:val="00DC3802"/>
    <w:rsid w:val="00DD1479"/>
    <w:rsid w:val="00DD498A"/>
    <w:rsid w:val="00DE7939"/>
    <w:rsid w:val="00DF17E8"/>
    <w:rsid w:val="00DF407E"/>
    <w:rsid w:val="00E02B06"/>
    <w:rsid w:val="00E06E53"/>
    <w:rsid w:val="00E07D87"/>
    <w:rsid w:val="00E13539"/>
    <w:rsid w:val="00E13BDC"/>
    <w:rsid w:val="00E20BC6"/>
    <w:rsid w:val="00E32F7E"/>
    <w:rsid w:val="00E37C3B"/>
    <w:rsid w:val="00E51747"/>
    <w:rsid w:val="00E5267B"/>
    <w:rsid w:val="00E537C2"/>
    <w:rsid w:val="00E54038"/>
    <w:rsid w:val="00E623EA"/>
    <w:rsid w:val="00E63C0E"/>
    <w:rsid w:val="00E704A2"/>
    <w:rsid w:val="00E720F8"/>
    <w:rsid w:val="00E72D49"/>
    <w:rsid w:val="00E746F2"/>
    <w:rsid w:val="00E7501D"/>
    <w:rsid w:val="00E754C9"/>
    <w:rsid w:val="00E7593C"/>
    <w:rsid w:val="00E7678A"/>
    <w:rsid w:val="00E935F1"/>
    <w:rsid w:val="00E94A81"/>
    <w:rsid w:val="00E97180"/>
    <w:rsid w:val="00EA1FFB"/>
    <w:rsid w:val="00EA3780"/>
    <w:rsid w:val="00EB048E"/>
    <w:rsid w:val="00EB4E9C"/>
    <w:rsid w:val="00EC2265"/>
    <w:rsid w:val="00EC7B02"/>
    <w:rsid w:val="00EE0D36"/>
    <w:rsid w:val="00EE34DF"/>
    <w:rsid w:val="00EE3C81"/>
    <w:rsid w:val="00EE6F7E"/>
    <w:rsid w:val="00EF2F89"/>
    <w:rsid w:val="00EF74EA"/>
    <w:rsid w:val="00EF75C1"/>
    <w:rsid w:val="00F03E98"/>
    <w:rsid w:val="00F1237A"/>
    <w:rsid w:val="00F128A7"/>
    <w:rsid w:val="00F22CBD"/>
    <w:rsid w:val="00F272F1"/>
    <w:rsid w:val="00F3097B"/>
    <w:rsid w:val="00F40EFE"/>
    <w:rsid w:val="00F42647"/>
    <w:rsid w:val="00F45372"/>
    <w:rsid w:val="00F560F7"/>
    <w:rsid w:val="00F570E2"/>
    <w:rsid w:val="00F62B57"/>
    <w:rsid w:val="00F6334D"/>
    <w:rsid w:val="00F66F58"/>
    <w:rsid w:val="00F7089D"/>
    <w:rsid w:val="00F7383F"/>
    <w:rsid w:val="00F75DDD"/>
    <w:rsid w:val="00F77105"/>
    <w:rsid w:val="00F82DCF"/>
    <w:rsid w:val="00F846A0"/>
    <w:rsid w:val="00F86618"/>
    <w:rsid w:val="00FA2C36"/>
    <w:rsid w:val="00FA49AB"/>
    <w:rsid w:val="00FB110C"/>
    <w:rsid w:val="00FB2C79"/>
    <w:rsid w:val="00FD1171"/>
    <w:rsid w:val="00FD3F87"/>
    <w:rsid w:val="00FD46CE"/>
    <w:rsid w:val="00FD7A33"/>
    <w:rsid w:val="00FE39C7"/>
    <w:rsid w:val="00FF4D07"/>
    <w:rsid w:val="00FF583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rules v:ext="edit">
        <o:r id="V:Rule2" type="connector" idref="#Gerade Verbindung mit Pfeil 4"/>
      </o:rules>
    </o:shapelayout>
  </w:shapeDefaults>
  <w:decimalSymbol w:val="."/>
  <w:listSeparator w:val=","/>
  <w14:docId w14:val="33B188F3"/>
  <w15:docId w15:val="{E26C605C-863E-4DD9-A736-1EB08E488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5944"/>
    <w:pPr>
      <w:jc w:val="both"/>
    </w:pPr>
    <w:rPr>
      <w:rFonts w:ascii="Arial" w:hAnsi="Arial"/>
      <w:lang w:val="es-ES_tradnl"/>
    </w:rPr>
  </w:style>
  <w:style w:type="paragraph" w:styleId="Heading1">
    <w:name w:val="heading 1"/>
    <w:aliases w:val="COMMON NAME,common"/>
    <w:next w:val="Normal"/>
    <w:link w:val="Heading1Char"/>
    <w:autoRedefine/>
    <w:qFormat/>
    <w:rsid w:val="004805FA"/>
    <w:pPr>
      <w:keepNext/>
      <w:jc w:val="both"/>
      <w:outlineLvl w:val="0"/>
    </w:pPr>
    <w:rPr>
      <w:rFonts w:ascii="Arial" w:hAnsi="Arial"/>
      <w:caps/>
    </w:rPr>
  </w:style>
  <w:style w:type="paragraph" w:styleId="Heading2">
    <w:name w:val="heading 2"/>
    <w:aliases w:val="VARIETY,variety"/>
    <w:next w:val="Normal"/>
    <w:link w:val="Heading2Char"/>
    <w:autoRedefine/>
    <w:uiPriority w:val="9"/>
    <w:qFormat/>
    <w:rsid w:val="004805FA"/>
    <w:pPr>
      <w:keepNext/>
      <w:jc w:val="both"/>
      <w:outlineLvl w:val="1"/>
    </w:pPr>
    <w:rPr>
      <w:rFonts w:ascii="Arial" w:hAnsi="Arial"/>
      <w:u w:val="single"/>
    </w:rPr>
  </w:style>
  <w:style w:type="paragraph" w:styleId="Heading3">
    <w:name w:val="heading 3"/>
    <w:next w:val="Normal"/>
    <w:link w:val="Heading3Char"/>
    <w:autoRedefine/>
    <w:uiPriority w:val="9"/>
    <w:qFormat/>
    <w:rsid w:val="004805FA"/>
    <w:pPr>
      <w:keepNext/>
      <w:jc w:val="both"/>
      <w:outlineLvl w:val="2"/>
    </w:pPr>
    <w:rPr>
      <w:rFonts w:ascii="Arial" w:hAnsi="Arial"/>
      <w:i/>
    </w:rPr>
  </w:style>
  <w:style w:type="paragraph" w:styleId="Heading4">
    <w:name w:val="heading 4"/>
    <w:next w:val="Normal"/>
    <w:autoRedefine/>
    <w:qFormat/>
    <w:rsid w:val="004805FA"/>
    <w:pPr>
      <w:keepNext/>
      <w:ind w:left="567"/>
      <w:jc w:val="both"/>
      <w:outlineLvl w:val="3"/>
    </w:pPr>
    <w:rPr>
      <w:rFonts w:ascii="Arial" w:hAnsi="Arial"/>
      <w:u w:val="single"/>
      <w:lang w:val="fr-FR"/>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rsid w:val="008B3D8D"/>
    <w:pPr>
      <w:jc w:val="center"/>
    </w:pPr>
    <w:rPr>
      <w:rFonts w:ascii="Arial" w:hAnsi="Arial"/>
      <w:lang w:val="es-ES_tradnl"/>
    </w:rPr>
  </w:style>
  <w:style w:type="paragraph" w:styleId="Footer">
    <w:name w:val="footer"/>
    <w:aliases w:val="doc_path_name"/>
    <w:link w:val="FooterChar"/>
    <w:autoRedefine/>
    <w:uiPriority w:val="99"/>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link w:val="DecisionParagraphsChar"/>
    <w:qFormat/>
    <w:rsid w:val="00AB530F"/>
    <w:pPr>
      <w:tabs>
        <w:tab w:val="left" w:pos="5387"/>
      </w:tabs>
      <w:ind w:left="4820"/>
    </w:pPr>
    <w:rPr>
      <w:i/>
    </w:rPr>
  </w:style>
  <w:style w:type="paragraph" w:styleId="FootnoteText">
    <w:name w:val="footnote text"/>
    <w:link w:val="FootnoteTextChar"/>
    <w:autoRedefine/>
    <w:rsid w:val="000B2194"/>
    <w:pPr>
      <w:spacing w:before="60"/>
      <w:ind w:left="113" w:hanging="113"/>
      <w:jc w:val="both"/>
    </w:pPr>
    <w:rPr>
      <w:rFonts w:ascii="Arial" w:hAnsi="Arial"/>
      <w:sz w:val="16"/>
      <w:lang w:val="es-ES_tradnl"/>
    </w:rPr>
  </w:style>
  <w:style w:type="character" w:styleId="FootnoteReference">
    <w:name w:val="footnote reference"/>
    <w:basedOn w:val="DefaultParagraphFont"/>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link w:val="BodyTextChar"/>
    <w:rsid w:val="00D3708D"/>
  </w:style>
  <w:style w:type="paragraph" w:customStyle="1" w:styleId="Disclaimer">
    <w:name w:val="Disclaimer"/>
    <w:next w:val="Normal"/>
    <w:qFormat/>
    <w:rsid w:val="00CE49AB"/>
    <w:pPr>
      <w:spacing w:after="600"/>
    </w:pPr>
    <w:rPr>
      <w:rFonts w:ascii="Arial" w:hAnsi="Arial"/>
      <w:i/>
      <w:iCs/>
      <w:color w:val="A6A6A6" w:themeColor="background1" w:themeShade="A6"/>
      <w:lang w:val="es-ES_tradnl"/>
    </w:rPr>
  </w:style>
  <w:style w:type="paragraph" w:customStyle="1" w:styleId="upove">
    <w:name w:val="upov_e"/>
    <w:basedOn w:val="Normal"/>
    <w:rsid w:val="00AC2883"/>
    <w:pPr>
      <w:spacing w:before="120"/>
    </w:pPr>
    <w:rPr>
      <w:sz w:val="16"/>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link w:val="DateChar"/>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link w:val="TitleofdocChar"/>
    <w:rsid w:val="00CE49AB"/>
    <w:pPr>
      <w:spacing w:before="600" w:after="240"/>
      <w:jc w:val="left"/>
    </w:pPr>
    <w:rPr>
      <w:b/>
    </w:rPr>
  </w:style>
  <w:style w:type="paragraph" w:customStyle="1" w:styleId="preparedby1">
    <w:name w:val="prepared_by"/>
    <w:basedOn w:val="preparedby0"/>
    <w:rsid w:val="00A706D3"/>
    <w:pPr>
      <w:spacing w:before="0" w:after="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3C7FBE"/>
    <w:rPr>
      <w:rFonts w:ascii="Arial" w:hAnsi="Arial"/>
      <w:b/>
      <w:bCs/>
      <w:spacing w:val="10"/>
      <w:sz w:val="18"/>
      <w:lang w:val="fr-FR" w:eastAsia="en-US" w:bidi="ar-SA"/>
    </w:rPr>
  </w:style>
  <w:style w:type="paragraph" w:styleId="TOC2">
    <w:name w:val="toc 2"/>
    <w:next w:val="Normal"/>
    <w:autoRedefine/>
    <w:uiPriority w:val="39"/>
    <w:qFormat/>
    <w:rsid w:val="00900C26"/>
    <w:pPr>
      <w:tabs>
        <w:tab w:val="right" w:leader="dot" w:pos="9639"/>
      </w:tabs>
      <w:spacing w:before="120"/>
      <w:ind w:left="454" w:right="851" w:hanging="284"/>
      <w:contextualSpacing/>
    </w:pPr>
    <w:rPr>
      <w:rFonts w:ascii="Arial" w:hAnsi="Arial"/>
      <w:smallCaps/>
    </w:rPr>
  </w:style>
  <w:style w:type="paragraph" w:styleId="TOC3">
    <w:name w:val="toc 3"/>
    <w:next w:val="Normal"/>
    <w:autoRedefine/>
    <w:uiPriority w:val="39"/>
    <w:qFormat/>
    <w:rsid w:val="007973EF"/>
    <w:pPr>
      <w:tabs>
        <w:tab w:val="right" w:leader="dot" w:pos="9639"/>
      </w:tabs>
      <w:spacing w:before="120"/>
      <w:ind w:left="568" w:right="851" w:hanging="284"/>
      <w:contextualSpacing/>
    </w:pPr>
    <w:rPr>
      <w:rFonts w:ascii="Arial" w:hAnsi="Arial"/>
      <w:i/>
      <w:noProof/>
      <w:sz w:val="18"/>
      <w:szCs w:val="18"/>
      <w:lang w:val="es-ES_tradnl"/>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uiPriority w:val="39"/>
    <w:rsid w:val="00117C9A"/>
    <w:pPr>
      <w:tabs>
        <w:tab w:val="right" w:leader="dot" w:pos="9639"/>
      </w:tabs>
      <w:spacing w:after="120"/>
      <w:ind w:left="738" w:right="851" w:hanging="284"/>
    </w:pPr>
    <w:rPr>
      <w:rFonts w:ascii="Arial" w:hAnsi="Arial"/>
      <w:i/>
      <w:sz w:val="18"/>
      <w:lang w:val="fr-FR"/>
    </w:rPr>
  </w:style>
  <w:style w:type="paragraph" w:styleId="TOC1">
    <w:name w:val="toc 1"/>
    <w:next w:val="Normal"/>
    <w:autoRedefine/>
    <w:uiPriority w:val="39"/>
    <w:qFormat/>
    <w:rsid w:val="007973EF"/>
    <w:pPr>
      <w:tabs>
        <w:tab w:val="right" w:leader="dot" w:pos="9639"/>
      </w:tabs>
      <w:contextualSpacing/>
      <w:jc w:val="center"/>
    </w:pPr>
    <w:rPr>
      <w:rFonts w:ascii="Arial" w:hAnsi="Arial"/>
      <w:caps/>
      <w:noProof/>
      <w:sz w:val="18"/>
      <w:szCs w:val="18"/>
      <w:lang w:val="es-ES_tradnl"/>
    </w:rPr>
  </w:style>
  <w:style w:type="paragraph" w:styleId="TOC5">
    <w:name w:val="toc 5"/>
    <w:next w:val="Normal"/>
    <w:autoRedefine/>
    <w:rsid w:val="00C72B7A"/>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uiPriority w:val="99"/>
    <w:rsid w:val="00271911"/>
    <w:rPr>
      <w:rFonts w:ascii="Tahoma" w:hAnsi="Tahoma" w:cs="Tahoma"/>
      <w:sz w:val="16"/>
      <w:szCs w:val="16"/>
    </w:rPr>
  </w:style>
  <w:style w:type="character" w:customStyle="1" w:styleId="BalloonTextChar">
    <w:name w:val="Balloon Text Char"/>
    <w:basedOn w:val="DefaultParagraphFont"/>
    <w:link w:val="BalloonText"/>
    <w:uiPriority w:val="99"/>
    <w:rsid w:val="00271911"/>
    <w:rPr>
      <w:rFonts w:ascii="Tahoma" w:hAnsi="Tahoma" w:cs="Tahoma"/>
      <w:sz w:val="16"/>
      <w:szCs w:val="16"/>
    </w:rPr>
  </w:style>
  <w:style w:type="paragraph" w:customStyle="1" w:styleId="Doccode">
    <w:name w:val="Doc_code"/>
    <w:qFormat/>
    <w:rsid w:val="003C7FBE"/>
    <w:rPr>
      <w:rFonts w:ascii="Arial" w:hAnsi="Arial"/>
      <w:b/>
      <w:bCs/>
      <w:spacing w:val="10"/>
      <w:sz w:val="18"/>
    </w:rPr>
  </w:style>
  <w:style w:type="character" w:customStyle="1" w:styleId="Heading1Char">
    <w:name w:val="Heading 1 Char"/>
    <w:aliases w:val="COMMON NAME Char,common Char"/>
    <w:link w:val="Heading1"/>
    <w:rsid w:val="00A226B2"/>
    <w:rPr>
      <w:rFonts w:ascii="Arial" w:hAnsi="Arial"/>
      <w:caps/>
    </w:rPr>
  </w:style>
  <w:style w:type="character" w:customStyle="1" w:styleId="Heading2Char">
    <w:name w:val="Heading 2 Char"/>
    <w:aliases w:val="VARIETY Char,variety Char"/>
    <w:basedOn w:val="DefaultParagraphFont"/>
    <w:link w:val="Heading2"/>
    <w:uiPriority w:val="9"/>
    <w:rsid w:val="00A226B2"/>
    <w:rPr>
      <w:rFonts w:ascii="Arial" w:hAnsi="Arial"/>
      <w:u w:val="single"/>
    </w:rPr>
  </w:style>
  <w:style w:type="character" w:customStyle="1" w:styleId="Heading3Char">
    <w:name w:val="Heading 3 Char"/>
    <w:basedOn w:val="DefaultParagraphFont"/>
    <w:link w:val="Heading3"/>
    <w:uiPriority w:val="9"/>
    <w:rsid w:val="00A226B2"/>
    <w:rPr>
      <w:rFonts w:ascii="Arial" w:hAnsi="Arial"/>
      <w:i/>
    </w:rPr>
  </w:style>
  <w:style w:type="character" w:customStyle="1" w:styleId="HeaderChar">
    <w:name w:val="Header Char"/>
    <w:link w:val="Header"/>
    <w:rsid w:val="00A226B2"/>
    <w:rPr>
      <w:rFonts w:ascii="Arial" w:hAnsi="Arial"/>
      <w:lang w:val="es-ES_tradnl"/>
    </w:rPr>
  </w:style>
  <w:style w:type="character" w:customStyle="1" w:styleId="FooterChar">
    <w:name w:val="Footer Char"/>
    <w:aliases w:val="doc_path_name Char"/>
    <w:link w:val="Footer"/>
    <w:uiPriority w:val="99"/>
    <w:rsid w:val="00A226B2"/>
    <w:rPr>
      <w:rFonts w:ascii="Arial" w:hAnsi="Arial"/>
      <w:sz w:val="14"/>
    </w:rPr>
  </w:style>
  <w:style w:type="character" w:customStyle="1" w:styleId="DecisionParagraphsChar">
    <w:name w:val="DecisionParagraphs Char"/>
    <w:basedOn w:val="DefaultParagraphFont"/>
    <w:link w:val="DecisionParagraphs"/>
    <w:rsid w:val="00A226B2"/>
    <w:rPr>
      <w:rFonts w:ascii="Arial" w:hAnsi="Arial"/>
      <w:i/>
      <w:lang w:val="es-ES_tradnl"/>
    </w:rPr>
  </w:style>
  <w:style w:type="character" w:customStyle="1" w:styleId="FootnoteTextChar">
    <w:name w:val="Footnote Text Char"/>
    <w:basedOn w:val="DefaultParagraphFont"/>
    <w:link w:val="FootnoteText"/>
    <w:rsid w:val="000B2194"/>
    <w:rPr>
      <w:rFonts w:ascii="Arial" w:hAnsi="Arial"/>
      <w:sz w:val="16"/>
      <w:lang w:val="es-ES_tradnl"/>
    </w:rPr>
  </w:style>
  <w:style w:type="character" w:customStyle="1" w:styleId="BodyTextChar">
    <w:name w:val="Body Text Char"/>
    <w:link w:val="BodyText"/>
    <w:rsid w:val="00A226B2"/>
    <w:rPr>
      <w:rFonts w:ascii="Arial" w:hAnsi="Arial"/>
      <w:lang w:val="es-ES_tradnl"/>
    </w:rPr>
  </w:style>
  <w:style w:type="character" w:customStyle="1" w:styleId="DateChar">
    <w:name w:val="Date Char"/>
    <w:link w:val="Date"/>
    <w:semiHidden/>
    <w:rsid w:val="00A226B2"/>
    <w:rPr>
      <w:rFonts w:ascii="Arial" w:hAnsi="Arial"/>
      <w:b/>
      <w:sz w:val="22"/>
      <w:lang w:val="es-ES_tradnl"/>
    </w:rPr>
  </w:style>
  <w:style w:type="character" w:customStyle="1" w:styleId="TitleofdocChar">
    <w:name w:val="Title_of_doc Char"/>
    <w:link w:val="Titleofdoc0"/>
    <w:rsid w:val="00A226B2"/>
    <w:rPr>
      <w:rFonts w:ascii="Arial" w:hAnsi="Arial"/>
      <w:b/>
      <w:caps/>
      <w:lang w:val="es-ES_tradnl"/>
    </w:rPr>
  </w:style>
  <w:style w:type="paragraph" w:customStyle="1" w:styleId="Sessiontwp">
    <w:name w:val="Session_twp"/>
    <w:basedOn w:val="Normal"/>
    <w:next w:val="Normal"/>
    <w:qFormat/>
    <w:rsid w:val="00A226B2"/>
    <w:rPr>
      <w:b/>
      <w:lang w:val="en-US"/>
    </w:rPr>
  </w:style>
  <w:style w:type="paragraph" w:customStyle="1" w:styleId="Sessiontwpplacedate">
    <w:name w:val="Session_twp_place_date"/>
    <w:basedOn w:val="Normal"/>
    <w:next w:val="Normal"/>
    <w:qFormat/>
    <w:rsid w:val="00A226B2"/>
    <w:rPr>
      <w:lang w:val="en-US"/>
    </w:rPr>
  </w:style>
  <w:style w:type="paragraph" w:styleId="ListParagraph">
    <w:name w:val="List Paragraph"/>
    <w:aliases w:val="auto_list_(i),List Paragraph1"/>
    <w:basedOn w:val="Normal"/>
    <w:link w:val="ListParagraphChar"/>
    <w:uiPriority w:val="34"/>
    <w:qFormat/>
    <w:rsid w:val="00A226B2"/>
    <w:pPr>
      <w:ind w:left="720"/>
      <w:contextualSpacing/>
    </w:pPr>
    <w:rPr>
      <w:lang w:val="en-US"/>
    </w:rPr>
  </w:style>
  <w:style w:type="character" w:customStyle="1" w:styleId="ListParagraphChar">
    <w:name w:val="List Paragraph Char"/>
    <w:aliases w:val="auto_list_(i) Char,List Paragraph1 Char"/>
    <w:basedOn w:val="DefaultParagraphFont"/>
    <w:link w:val="ListParagraph"/>
    <w:uiPriority w:val="34"/>
    <w:rsid w:val="00A226B2"/>
    <w:rPr>
      <w:rFonts w:ascii="Arial" w:hAnsi="Arial"/>
    </w:rPr>
  </w:style>
  <w:style w:type="paragraph" w:styleId="CommentText">
    <w:name w:val="annotation text"/>
    <w:basedOn w:val="Normal"/>
    <w:link w:val="CommentTextChar"/>
    <w:uiPriority w:val="99"/>
    <w:unhideWhenUsed/>
    <w:rsid w:val="00A226B2"/>
    <w:rPr>
      <w:lang w:val="en-US"/>
    </w:rPr>
  </w:style>
  <w:style w:type="character" w:customStyle="1" w:styleId="CommentTextChar">
    <w:name w:val="Comment Text Char"/>
    <w:basedOn w:val="DefaultParagraphFont"/>
    <w:link w:val="CommentText"/>
    <w:uiPriority w:val="99"/>
    <w:rsid w:val="00A226B2"/>
    <w:rPr>
      <w:rFonts w:ascii="Arial" w:hAnsi="Arial"/>
    </w:rPr>
  </w:style>
  <w:style w:type="character" w:customStyle="1" w:styleId="CommentSubjectChar">
    <w:name w:val="Comment Subject Char"/>
    <w:basedOn w:val="CommentTextChar"/>
    <w:link w:val="CommentSubject"/>
    <w:semiHidden/>
    <w:rsid w:val="00A226B2"/>
    <w:rPr>
      <w:rFonts w:ascii="Arial" w:hAnsi="Arial"/>
      <w:b/>
      <w:bCs/>
    </w:rPr>
  </w:style>
  <w:style w:type="paragraph" w:styleId="CommentSubject">
    <w:name w:val="annotation subject"/>
    <w:basedOn w:val="CommentText"/>
    <w:next w:val="CommentText"/>
    <w:link w:val="CommentSubjectChar"/>
    <w:semiHidden/>
    <w:unhideWhenUsed/>
    <w:rsid w:val="00A226B2"/>
    <w:rPr>
      <w:b/>
      <w:bCs/>
    </w:rPr>
  </w:style>
  <w:style w:type="character" w:customStyle="1" w:styleId="CommentSubjectChar1">
    <w:name w:val="Comment Subject Char1"/>
    <w:basedOn w:val="CommentTextChar"/>
    <w:semiHidden/>
    <w:rsid w:val="00A226B2"/>
    <w:rPr>
      <w:rFonts w:ascii="Arial" w:hAnsi="Arial"/>
      <w:b/>
      <w:bCs/>
    </w:rPr>
  </w:style>
  <w:style w:type="character" w:styleId="Strong">
    <w:name w:val="Strong"/>
    <w:uiPriority w:val="22"/>
    <w:qFormat/>
    <w:rsid w:val="00A226B2"/>
    <w:rPr>
      <w:b/>
      <w:bCs/>
    </w:rPr>
  </w:style>
  <w:style w:type="paragraph" w:styleId="NormalWeb">
    <w:name w:val="Normal (Web)"/>
    <w:basedOn w:val="Normal"/>
    <w:uiPriority w:val="99"/>
    <w:unhideWhenUsed/>
    <w:rsid w:val="00A226B2"/>
    <w:pPr>
      <w:spacing w:before="100" w:beforeAutospacing="1" w:after="100" w:afterAutospacing="1"/>
      <w:jc w:val="left"/>
    </w:pPr>
    <w:rPr>
      <w:rFonts w:ascii="SimSun" w:eastAsia="SimSun" w:hAnsi="SimSun" w:cs="SimSun"/>
      <w:sz w:val="24"/>
      <w:szCs w:val="24"/>
      <w:lang w:val="en-US" w:eastAsia="zh-CN"/>
    </w:rPr>
  </w:style>
  <w:style w:type="paragraph" w:customStyle="1" w:styleId="reader-word-layer">
    <w:name w:val="reader-word-layer"/>
    <w:basedOn w:val="Normal"/>
    <w:rsid w:val="00A226B2"/>
    <w:pPr>
      <w:spacing w:before="100" w:beforeAutospacing="1" w:after="100" w:afterAutospacing="1"/>
      <w:jc w:val="left"/>
    </w:pPr>
    <w:rPr>
      <w:rFonts w:ascii="SimSun" w:eastAsia="SimSun" w:hAnsi="SimSun" w:cs="SimSun"/>
      <w:sz w:val="24"/>
      <w:szCs w:val="24"/>
      <w:lang w:val="en-US" w:eastAsia="zh-CN"/>
    </w:rPr>
  </w:style>
  <w:style w:type="character" w:customStyle="1" w:styleId="HTMLPreformattedChar">
    <w:name w:val="HTML Preformatted Char"/>
    <w:basedOn w:val="DefaultParagraphFont"/>
    <w:link w:val="HTMLPreformatted"/>
    <w:uiPriority w:val="99"/>
    <w:semiHidden/>
    <w:rsid w:val="00A226B2"/>
    <w:rPr>
      <w:rFonts w:ascii="SimSun" w:eastAsia="SimSun" w:hAnsi="SimSun" w:cs="SimSun"/>
      <w:sz w:val="24"/>
      <w:szCs w:val="24"/>
      <w:lang w:eastAsia="zh-CN"/>
    </w:rPr>
  </w:style>
  <w:style w:type="paragraph" w:styleId="HTMLPreformatted">
    <w:name w:val="HTML Preformatted"/>
    <w:basedOn w:val="Normal"/>
    <w:link w:val="HTMLPreformattedChar"/>
    <w:uiPriority w:val="99"/>
    <w:semiHidden/>
    <w:unhideWhenUsed/>
    <w:rsid w:val="00A22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SimSun" w:eastAsia="SimSun" w:hAnsi="SimSun" w:cs="SimSun"/>
      <w:sz w:val="24"/>
      <w:szCs w:val="24"/>
      <w:lang w:val="en-US" w:eastAsia="zh-CN"/>
    </w:rPr>
  </w:style>
  <w:style w:type="character" w:customStyle="1" w:styleId="HTMLPreformattedChar1">
    <w:name w:val="HTML Preformatted Char1"/>
    <w:basedOn w:val="DefaultParagraphFont"/>
    <w:semiHidden/>
    <w:rsid w:val="00A226B2"/>
    <w:rPr>
      <w:rFonts w:ascii="Consolas" w:hAnsi="Consolas"/>
      <w:lang w:val="es-ES_tradnl"/>
    </w:rPr>
  </w:style>
  <w:style w:type="character" w:customStyle="1" w:styleId="apple-converted-space">
    <w:name w:val="apple-converted-space"/>
    <w:rsid w:val="00A226B2"/>
  </w:style>
  <w:style w:type="character" w:customStyle="1" w:styleId="Bodytext9">
    <w:name w:val="Body text|9_"/>
    <w:link w:val="Bodytext90"/>
    <w:qFormat/>
    <w:rsid w:val="00A226B2"/>
    <w:rPr>
      <w:rFonts w:ascii="PMingLiU" w:eastAsia="PMingLiU" w:hAnsi="PMingLiU" w:cs="PMingLiU"/>
      <w:szCs w:val="21"/>
      <w:shd w:val="clear" w:color="auto" w:fill="FFFFFF"/>
    </w:rPr>
  </w:style>
  <w:style w:type="paragraph" w:customStyle="1" w:styleId="Bodytext90">
    <w:name w:val="Body text|9"/>
    <w:basedOn w:val="Normal"/>
    <w:link w:val="Bodytext9"/>
    <w:qFormat/>
    <w:rsid w:val="00A226B2"/>
    <w:pPr>
      <w:widowControl w:val="0"/>
      <w:shd w:val="clear" w:color="auto" w:fill="FFFFFF"/>
      <w:spacing w:line="355" w:lineRule="exact"/>
      <w:jc w:val="distribute"/>
    </w:pPr>
    <w:rPr>
      <w:rFonts w:ascii="PMingLiU" w:eastAsia="PMingLiU" w:hAnsi="PMingLiU" w:cs="PMingLiU"/>
      <w:szCs w:val="21"/>
      <w:lang w:val="en-US"/>
    </w:rPr>
  </w:style>
  <w:style w:type="character" w:styleId="Emphasis">
    <w:name w:val="Emphasis"/>
    <w:basedOn w:val="DefaultParagraphFont"/>
    <w:qFormat/>
    <w:rsid w:val="00A226B2"/>
    <w:rPr>
      <w:i/>
      <w:iCs/>
    </w:rPr>
  </w:style>
  <w:style w:type="paragraph" w:customStyle="1" w:styleId="Normalt">
    <w:name w:val="Normalt"/>
    <w:basedOn w:val="Normal"/>
    <w:rsid w:val="00FD46CE"/>
    <w:pPr>
      <w:spacing w:before="120" w:after="120"/>
      <w:jc w:val="left"/>
    </w:pPr>
    <w:rPr>
      <w:noProof/>
      <w:lang w:val="es-ES"/>
    </w:rPr>
  </w:style>
  <w:style w:type="paragraph" w:customStyle="1" w:styleId="Normaltb">
    <w:name w:val="Normaltb"/>
    <w:basedOn w:val="Normalt"/>
    <w:rsid w:val="00FD46CE"/>
    <w:pPr>
      <w:keepNext/>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header" Target="header3.xm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header" Target="header1.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header" Target="header5.xml"/><Relationship Id="rId5" Type="http://schemas.openxmlformats.org/officeDocument/2006/relationships/webSettings" Target="webSettings.xml"/><Relationship Id="rId61" Type="http://schemas.openxmlformats.org/officeDocument/2006/relationships/header" Target="header7.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5.emf"/><Relationship Id="rId8" Type="http://schemas.openxmlformats.org/officeDocument/2006/relationships/image" Target="media/image1.pn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46.emf"/><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header" Target="header2.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header" Target="header4.xml"/><Relationship Id="rId10" Type="http://schemas.openxmlformats.org/officeDocument/2006/relationships/image" Target="media/image2.emf"/><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yperlink" Target="http://www.upov.int/upov_collection/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374F022-1F28-4D4A-AB98-25DA1DBE46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12880</Words>
  <Characters>73422</Characters>
  <Application>Microsoft Office Word</Application>
  <DocSecurity>0</DocSecurity>
  <Lines>611</Lines>
  <Paragraphs>172</Paragraphs>
  <ScaleCrop>false</ScaleCrop>
  <HeadingPairs>
    <vt:vector size="2" baseType="variant">
      <vt:variant>
        <vt:lpstr>Title</vt:lpstr>
      </vt:variant>
      <vt:variant>
        <vt:i4>1</vt:i4>
      </vt:variant>
    </vt:vector>
  </HeadingPairs>
  <TitlesOfParts>
    <vt:vector size="1" baseType="lpstr">
      <vt:lpstr>TC/57</vt:lpstr>
    </vt:vector>
  </TitlesOfParts>
  <Company>UPOV</Company>
  <LinksUpToDate>false</LinksUpToDate>
  <CharactersWithSpaces>86130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TC/57/5</dc:title>
  <dc:creator>BOU LLORET Amparo</dc:creator>
  <cp:lastModifiedBy>MAY Jessica</cp:lastModifiedBy>
  <cp:revision>12</cp:revision>
  <cp:lastPrinted>2016-11-22T15:41:00Z</cp:lastPrinted>
  <dcterms:created xsi:type="dcterms:W3CDTF">2021-09-15T14:22:00Z</dcterms:created>
  <dcterms:modified xsi:type="dcterms:W3CDTF">2021-09-28T14:02:00Z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ea926679-b9bf-42df-bc35-748b516e4c06</vt:lpwstr>
  </property>
</Properties>
</file>