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E3EFC" w14:paraId="0BFF4404" w14:textId="77777777" w:rsidTr="00EB4E9C">
        <w:tc>
          <w:tcPr>
            <w:tcW w:w="6522" w:type="dxa"/>
          </w:tcPr>
          <w:p w14:paraId="0720D2A6" w14:textId="77777777" w:rsidR="00DC3802" w:rsidRPr="00FE3EFC" w:rsidRDefault="00DC3802" w:rsidP="00AC2883">
            <w:r w:rsidRPr="00FE3EFC">
              <w:rPr>
                <w:noProof/>
                <w:lang w:val="en-US"/>
              </w:rPr>
              <w:drawing>
                <wp:inline distT="0" distB="0" distL="0" distR="0" wp14:anchorId="2D638ABA" wp14:editId="5ECDC2E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3DD41E" w14:textId="77777777" w:rsidR="00DC3802" w:rsidRPr="00FE3EFC" w:rsidRDefault="002E5944" w:rsidP="00AC2883">
            <w:pPr>
              <w:pStyle w:val="Lettrine"/>
            </w:pPr>
            <w:r w:rsidRPr="00FE3EFC">
              <w:t>S</w:t>
            </w:r>
          </w:p>
        </w:tc>
      </w:tr>
      <w:tr w:rsidR="00DC3802" w:rsidRPr="00FE3EFC" w14:paraId="1E055062" w14:textId="77777777" w:rsidTr="00645CA8">
        <w:trPr>
          <w:trHeight w:val="219"/>
        </w:trPr>
        <w:tc>
          <w:tcPr>
            <w:tcW w:w="6522" w:type="dxa"/>
          </w:tcPr>
          <w:p w14:paraId="5AE0FB02" w14:textId="77777777" w:rsidR="00DC3802" w:rsidRPr="00FE3EFC" w:rsidRDefault="002E5944" w:rsidP="00BC0BD4">
            <w:pPr>
              <w:pStyle w:val="upove"/>
            </w:pPr>
            <w:r w:rsidRPr="00FE3EFC">
              <w:t>Unión Internacional para la Protección de las Obtenciones Vegetales</w:t>
            </w:r>
          </w:p>
        </w:tc>
        <w:tc>
          <w:tcPr>
            <w:tcW w:w="3117" w:type="dxa"/>
          </w:tcPr>
          <w:p w14:paraId="040A665A" w14:textId="77777777" w:rsidR="00DC3802" w:rsidRPr="00FE3EFC" w:rsidRDefault="00DC3802" w:rsidP="00DA4973"/>
        </w:tc>
      </w:tr>
    </w:tbl>
    <w:p w14:paraId="4CE9703B" w14:textId="77777777" w:rsidR="00DC3802" w:rsidRPr="00FE3EFC" w:rsidRDefault="00DC3802" w:rsidP="00DC3802"/>
    <w:p w14:paraId="32835CDA" w14:textId="77777777" w:rsidR="00DA4973" w:rsidRPr="00FE3EF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E3EFC" w14:paraId="53DEBF60" w14:textId="77777777" w:rsidTr="00EE3C81">
        <w:tc>
          <w:tcPr>
            <w:tcW w:w="6512" w:type="dxa"/>
            <w:tcBorders>
              <w:bottom w:val="single" w:sz="4" w:space="0" w:color="auto"/>
            </w:tcBorders>
          </w:tcPr>
          <w:p w14:paraId="748DF3BB" w14:textId="77777777" w:rsidR="00EB4E9C" w:rsidRPr="00FE3EFC" w:rsidRDefault="002E5944" w:rsidP="00AC2883">
            <w:pPr>
              <w:pStyle w:val="Sessiontc"/>
              <w:spacing w:line="240" w:lineRule="auto"/>
            </w:pPr>
            <w:r w:rsidRPr="00FE3EFC">
              <w:t>Comité Técnico</w:t>
            </w:r>
          </w:p>
          <w:p w14:paraId="04CC334A" w14:textId="77777777" w:rsidR="00EB4E9C" w:rsidRPr="00FE3EFC" w:rsidRDefault="002E5944" w:rsidP="00324098">
            <w:pPr>
              <w:pStyle w:val="Sessiontcplacedate"/>
              <w:rPr>
                <w:sz w:val="22"/>
              </w:rPr>
            </w:pPr>
            <w:r w:rsidRPr="00FE3EFC">
              <w:t xml:space="preserve">Quincuagésima </w:t>
            </w:r>
            <w:r w:rsidR="00467B42" w:rsidRPr="00FE3EFC">
              <w:t>s</w:t>
            </w:r>
            <w:r w:rsidR="00324098" w:rsidRPr="00FE3EFC">
              <w:t>éptima</w:t>
            </w:r>
            <w:r w:rsidRPr="00FE3EFC">
              <w:t xml:space="preserve"> sesión</w:t>
            </w:r>
            <w:r w:rsidR="00EB4E9C" w:rsidRPr="00FE3EFC">
              <w:br/>
            </w:r>
            <w:r w:rsidRPr="00FE3EFC">
              <w:t>Ginebra</w:t>
            </w:r>
            <w:r w:rsidR="00EB4E9C" w:rsidRPr="00FE3EFC">
              <w:t xml:space="preserve">, </w:t>
            </w:r>
            <w:r w:rsidR="005A1EC1" w:rsidRPr="00FE3EFC">
              <w:t>2</w:t>
            </w:r>
            <w:r w:rsidR="00324098" w:rsidRPr="00FE3EFC">
              <w:t>5</w:t>
            </w:r>
            <w:r w:rsidR="005A1EC1" w:rsidRPr="00FE3EFC">
              <w:t xml:space="preserve"> y </w:t>
            </w:r>
            <w:r w:rsidR="000B7BB9" w:rsidRPr="00FE3EFC">
              <w:t>2</w:t>
            </w:r>
            <w:r w:rsidR="00324098" w:rsidRPr="00FE3EFC">
              <w:t>6</w:t>
            </w:r>
            <w:r w:rsidR="005A1EC1" w:rsidRPr="00FE3EFC">
              <w:t xml:space="preserve"> de octubre </w:t>
            </w:r>
            <w:r w:rsidRPr="00FE3EFC">
              <w:t>de</w:t>
            </w:r>
            <w:r w:rsidR="00A706D3" w:rsidRPr="00FE3EFC">
              <w:t xml:space="preserve"> </w:t>
            </w:r>
            <w:r w:rsidR="00467B42" w:rsidRPr="00FE3EFC">
              <w:t>202</w:t>
            </w:r>
            <w:r w:rsidR="00324098" w:rsidRPr="00FE3EFC">
              <w:t>1</w:t>
            </w:r>
          </w:p>
        </w:tc>
        <w:tc>
          <w:tcPr>
            <w:tcW w:w="3127" w:type="dxa"/>
            <w:tcBorders>
              <w:bottom w:val="single" w:sz="4" w:space="0" w:color="auto"/>
            </w:tcBorders>
          </w:tcPr>
          <w:p w14:paraId="28D85628" w14:textId="11F53FF2" w:rsidR="00EB4E9C" w:rsidRPr="00FE3EFC" w:rsidRDefault="00467B42" w:rsidP="003C7FBE">
            <w:pPr>
              <w:pStyle w:val="Doccode"/>
              <w:rPr>
                <w:lang w:val="es-ES_tradnl"/>
              </w:rPr>
            </w:pPr>
            <w:r w:rsidRPr="00FE3EFC">
              <w:rPr>
                <w:lang w:val="es-ES_tradnl"/>
              </w:rPr>
              <w:t>TC/5</w:t>
            </w:r>
            <w:r w:rsidR="00324098" w:rsidRPr="00FE3EFC">
              <w:rPr>
                <w:lang w:val="es-ES_tradnl"/>
              </w:rPr>
              <w:t>7</w:t>
            </w:r>
            <w:r w:rsidR="00EB4E9C" w:rsidRPr="00FE3EFC">
              <w:rPr>
                <w:lang w:val="es-ES_tradnl"/>
              </w:rPr>
              <w:t>/</w:t>
            </w:r>
            <w:r w:rsidR="00224914" w:rsidRPr="00FE3EFC">
              <w:rPr>
                <w:lang w:val="es-ES_tradnl"/>
              </w:rPr>
              <w:t>4</w:t>
            </w:r>
            <w:r w:rsidR="00141A37">
              <w:rPr>
                <w:lang w:val="es-ES_tradnl"/>
              </w:rPr>
              <w:t xml:space="preserve"> </w:t>
            </w:r>
            <w:r w:rsidR="00141A37" w:rsidRPr="00141A37">
              <w:rPr>
                <w:highlight w:val="yellow"/>
                <w:u w:val="single"/>
                <w:lang w:val="es-ES_tradnl"/>
              </w:rPr>
              <w:t>Rev.</w:t>
            </w:r>
          </w:p>
          <w:p w14:paraId="0E6DFFD2" w14:textId="77777777" w:rsidR="00EB4E9C" w:rsidRPr="00FE3EFC" w:rsidRDefault="00EB4E9C" w:rsidP="003C7FBE">
            <w:pPr>
              <w:pStyle w:val="Docoriginal"/>
            </w:pPr>
            <w:r w:rsidRPr="00FE3EFC">
              <w:t>Original:</w:t>
            </w:r>
            <w:r w:rsidR="00224914" w:rsidRPr="00FE3EFC">
              <w:rPr>
                <w:b w:val="0"/>
                <w:spacing w:val="0"/>
              </w:rPr>
              <w:t xml:space="preserve"> </w:t>
            </w:r>
            <w:r w:rsidR="002E5944" w:rsidRPr="00FE3EFC">
              <w:rPr>
                <w:b w:val="0"/>
                <w:spacing w:val="0"/>
              </w:rPr>
              <w:t>Inglés</w:t>
            </w:r>
          </w:p>
          <w:p w14:paraId="2CFBD31D" w14:textId="24B0D8C6" w:rsidR="00EE3C81" w:rsidRPr="00FE3EFC" w:rsidRDefault="002E5944" w:rsidP="00224914">
            <w:pPr>
              <w:pStyle w:val="Docoriginal"/>
              <w:rPr>
                <w:b w:val="0"/>
                <w:spacing w:val="0"/>
              </w:rPr>
            </w:pPr>
            <w:r w:rsidRPr="00FE3EFC">
              <w:t>Fecha</w:t>
            </w:r>
            <w:r w:rsidR="00EB4E9C" w:rsidRPr="00FE3EFC">
              <w:t>:</w:t>
            </w:r>
            <w:r w:rsidR="00224914" w:rsidRPr="00FE3EFC">
              <w:rPr>
                <w:b w:val="0"/>
                <w:spacing w:val="0"/>
              </w:rPr>
              <w:t xml:space="preserve"> </w:t>
            </w:r>
            <w:r w:rsidR="00732D56" w:rsidRPr="00141A37">
              <w:rPr>
                <w:b w:val="0"/>
                <w:strike/>
                <w:spacing w:val="0"/>
                <w:highlight w:val="yellow"/>
              </w:rPr>
              <w:t>10</w:t>
            </w:r>
            <w:r w:rsidR="00224914" w:rsidRPr="00141A37">
              <w:rPr>
                <w:b w:val="0"/>
                <w:strike/>
                <w:spacing w:val="0"/>
                <w:highlight w:val="yellow"/>
              </w:rPr>
              <w:t xml:space="preserve"> de junio</w:t>
            </w:r>
            <w:r w:rsidR="00EB4E9C" w:rsidRPr="00141A37">
              <w:rPr>
                <w:b w:val="0"/>
                <w:strike/>
                <w:spacing w:val="0"/>
                <w:highlight w:val="yellow"/>
              </w:rPr>
              <w:t xml:space="preserve"> </w:t>
            </w:r>
            <w:r w:rsidRPr="00141A37">
              <w:rPr>
                <w:b w:val="0"/>
                <w:strike/>
                <w:spacing w:val="0"/>
                <w:highlight w:val="yellow"/>
              </w:rPr>
              <w:t xml:space="preserve">de </w:t>
            </w:r>
            <w:r w:rsidR="00467B42" w:rsidRPr="00141A37">
              <w:rPr>
                <w:b w:val="0"/>
                <w:strike/>
                <w:spacing w:val="0"/>
                <w:highlight w:val="yellow"/>
              </w:rPr>
              <w:t>202</w:t>
            </w:r>
            <w:r w:rsidR="00324098" w:rsidRPr="00141A37">
              <w:rPr>
                <w:b w:val="0"/>
                <w:strike/>
                <w:spacing w:val="0"/>
                <w:highlight w:val="yellow"/>
              </w:rPr>
              <w:t>1</w:t>
            </w:r>
            <w:r w:rsidR="00141A37">
              <w:rPr>
                <w:b w:val="0"/>
                <w:spacing w:val="0"/>
              </w:rPr>
              <w:br/>
              <w:t xml:space="preserve">              </w:t>
            </w:r>
            <w:r w:rsidR="00141A37" w:rsidRPr="00141A37">
              <w:rPr>
                <w:b w:val="0"/>
                <w:spacing w:val="0"/>
                <w:highlight w:val="yellow"/>
                <w:u w:val="single"/>
              </w:rPr>
              <w:t>23 de agosto de 2021</w:t>
            </w:r>
          </w:p>
        </w:tc>
      </w:tr>
      <w:tr w:rsidR="00EE3C81" w:rsidRPr="00FE3EFC" w14:paraId="4509C41D" w14:textId="77777777" w:rsidTr="00EE3C81">
        <w:tc>
          <w:tcPr>
            <w:tcW w:w="6512" w:type="dxa"/>
            <w:tcBorders>
              <w:top w:val="single" w:sz="4" w:space="0" w:color="auto"/>
              <w:bottom w:val="single" w:sz="4" w:space="0" w:color="auto"/>
            </w:tcBorders>
          </w:tcPr>
          <w:p w14:paraId="2360966D" w14:textId="30D7C3C1" w:rsidR="00EE3C81" w:rsidRPr="00FE3EFC" w:rsidRDefault="00732D56" w:rsidP="00EE3C81">
            <w:pPr>
              <w:pStyle w:val="Sessiontc"/>
              <w:spacing w:line="240" w:lineRule="auto"/>
              <w:rPr>
                <w:i/>
              </w:rPr>
            </w:pPr>
            <w:r>
              <w:rPr>
                <w:i/>
              </w:rPr>
              <w:t xml:space="preserve">para </w:t>
            </w:r>
            <w:r w:rsidR="00EE3C81" w:rsidRPr="00FE3EFC">
              <w:rPr>
                <w:i/>
              </w:rPr>
              <w:t>examen por correspondencia</w:t>
            </w:r>
          </w:p>
        </w:tc>
        <w:tc>
          <w:tcPr>
            <w:tcW w:w="3127" w:type="dxa"/>
            <w:tcBorders>
              <w:top w:val="single" w:sz="4" w:space="0" w:color="auto"/>
              <w:bottom w:val="single" w:sz="4" w:space="0" w:color="auto"/>
            </w:tcBorders>
          </w:tcPr>
          <w:p w14:paraId="4B779130" w14:textId="77777777" w:rsidR="00EE3C81" w:rsidRPr="00FE3EFC" w:rsidRDefault="00EE3C81" w:rsidP="00EE3C81">
            <w:pPr>
              <w:pStyle w:val="Doccode"/>
              <w:rPr>
                <w:lang w:val="es-ES_tradnl"/>
              </w:rPr>
            </w:pPr>
          </w:p>
        </w:tc>
      </w:tr>
    </w:tbl>
    <w:p w14:paraId="22B57909" w14:textId="77777777" w:rsidR="000D7780" w:rsidRPr="00D51D15" w:rsidRDefault="004C5ED1" w:rsidP="006A644A">
      <w:pPr>
        <w:pStyle w:val="Titleofdoc0"/>
      </w:pPr>
      <w:bookmarkStart w:id="0" w:name="TitleOfDoc"/>
      <w:bookmarkEnd w:id="0"/>
      <w:r w:rsidRPr="00D51D15">
        <w:t>Elaboración de orientaciones y material de información: asuntos sujetos a aprobación por el Consejo en 2021</w:t>
      </w:r>
    </w:p>
    <w:p w14:paraId="26F10259" w14:textId="77777777" w:rsidR="006A644A" w:rsidRPr="00D51D15" w:rsidRDefault="000638A9" w:rsidP="006A644A">
      <w:pPr>
        <w:pStyle w:val="preparedby1"/>
        <w:jc w:val="left"/>
      </w:pPr>
      <w:bookmarkStart w:id="1" w:name="Prepared"/>
      <w:bookmarkEnd w:id="1"/>
      <w:r w:rsidRPr="00D51D15">
        <w:t>Documento preparado por la Oficina de la Unión</w:t>
      </w:r>
    </w:p>
    <w:p w14:paraId="06F3CD07" w14:textId="3697627B" w:rsidR="00050E16" w:rsidRDefault="00732D56" w:rsidP="006A644A">
      <w:pPr>
        <w:pStyle w:val="Disclaimer"/>
      </w:pPr>
      <w:r w:rsidRPr="004B6C2F">
        <w:t>Descargo de responsabilidad: el presente documento no constituye un documento de política u orientación de la UPOV</w:t>
      </w:r>
    </w:p>
    <w:p w14:paraId="520D3DF7" w14:textId="77777777" w:rsidR="00224914" w:rsidRPr="002C4452" w:rsidRDefault="004C5ED1" w:rsidP="00732D56">
      <w:pPr>
        <w:pStyle w:val="Heading1"/>
        <w:rPr>
          <w:snapToGrid w:val="0"/>
          <w:lang w:val="es-ES"/>
        </w:rPr>
      </w:pPr>
      <w:bookmarkStart w:id="2" w:name="_Toc80022120"/>
      <w:r w:rsidRPr="002C4452">
        <w:rPr>
          <w:snapToGrid w:val="0"/>
          <w:lang w:val="es-ES"/>
        </w:rPr>
        <w:t>RESUMEN</w:t>
      </w:r>
      <w:bookmarkEnd w:id="2"/>
    </w:p>
    <w:p w14:paraId="610EFDF3" w14:textId="77777777" w:rsidR="00224914" w:rsidRPr="00D51D15" w:rsidRDefault="00224914" w:rsidP="00224914">
      <w:pPr>
        <w:rPr>
          <w:snapToGrid w:val="0"/>
          <w:sz w:val="18"/>
        </w:rPr>
      </w:pPr>
    </w:p>
    <w:p w14:paraId="17314F96" w14:textId="43218E1B" w:rsidR="00224914" w:rsidRPr="00D51D15" w:rsidRDefault="00224914" w:rsidP="00224914">
      <w:pPr>
        <w:rPr>
          <w:snapToGrid w:val="0"/>
          <w:spacing w:val="-2"/>
        </w:rPr>
      </w:pPr>
      <w:r w:rsidRPr="00D51D15">
        <w:rPr>
          <w:snapToGrid w:val="0"/>
          <w:spacing w:val="-2"/>
        </w:rPr>
        <w:fldChar w:fldCharType="begin"/>
      </w:r>
      <w:r w:rsidRPr="00D51D15">
        <w:rPr>
          <w:snapToGrid w:val="0"/>
          <w:spacing w:val="-2"/>
        </w:rPr>
        <w:instrText xml:space="preserve"> AUTONUM  </w:instrText>
      </w:r>
      <w:r w:rsidRPr="00D51D15">
        <w:rPr>
          <w:snapToGrid w:val="0"/>
          <w:spacing w:val="-2"/>
        </w:rPr>
        <w:fldChar w:fldCharType="end"/>
      </w:r>
      <w:r w:rsidRPr="00D51D15">
        <w:rPr>
          <w:snapToGrid w:val="0"/>
          <w:spacing w:val="-2"/>
        </w:rPr>
        <w:tab/>
      </w:r>
      <w:r w:rsidR="00D633A1" w:rsidRPr="00D51D15">
        <w:rPr>
          <w:snapToGrid w:val="0"/>
          <w:spacing w:val="-2"/>
        </w:rPr>
        <w:t xml:space="preserve">El propósito del presente documento es informar </w:t>
      </w:r>
      <w:r w:rsidR="000A1CE9" w:rsidRPr="00D51D15">
        <w:rPr>
          <w:snapToGrid w:val="0"/>
          <w:spacing w:val="-2"/>
        </w:rPr>
        <w:t>sobre</w:t>
      </w:r>
      <w:r w:rsidR="00D633A1" w:rsidRPr="00D51D15">
        <w:rPr>
          <w:snapToGrid w:val="0"/>
          <w:spacing w:val="-2"/>
        </w:rPr>
        <w:t xml:space="preserve"> la elaboración de orientaciones y material de información e invitar al </w:t>
      </w:r>
      <w:r w:rsidR="002D03C1" w:rsidRPr="00D51D15">
        <w:rPr>
          <w:snapToGrid w:val="0"/>
          <w:spacing w:val="-2"/>
        </w:rPr>
        <w:t>TC</w:t>
      </w:r>
      <w:r w:rsidR="00D633A1" w:rsidRPr="00D51D15">
        <w:rPr>
          <w:snapToGrid w:val="0"/>
          <w:spacing w:val="-2"/>
        </w:rPr>
        <w:t xml:space="preserve"> </w:t>
      </w:r>
      <w:r w:rsidR="003763CA" w:rsidRPr="00D51D15">
        <w:rPr>
          <w:snapToGrid w:val="0"/>
          <w:spacing w:val="-2"/>
        </w:rPr>
        <w:t xml:space="preserve">a </w:t>
      </w:r>
      <w:r w:rsidR="000A1CE9" w:rsidRPr="00D51D15">
        <w:rPr>
          <w:snapToGrid w:val="0"/>
          <w:spacing w:val="-2"/>
        </w:rPr>
        <w:t xml:space="preserve">que </w:t>
      </w:r>
      <w:r w:rsidR="003763CA" w:rsidRPr="00D51D15">
        <w:rPr>
          <w:snapToGrid w:val="0"/>
          <w:spacing w:val="-2"/>
        </w:rPr>
        <w:t>examine</w:t>
      </w:r>
      <w:r w:rsidR="000A1CE9" w:rsidRPr="00D51D15">
        <w:rPr>
          <w:snapToGrid w:val="0"/>
          <w:spacing w:val="-2"/>
        </w:rPr>
        <w:t xml:space="preserve"> los documentos pertinentes </w:t>
      </w:r>
      <w:r w:rsidR="000A1CE9" w:rsidRPr="00D51D15">
        <w:t>que se someterán a la aprobación del Consejo en 2021, a reserva de la aprobación del </w:t>
      </w:r>
      <w:r w:rsidRPr="00D51D15">
        <w:rPr>
          <w:spacing w:val="-2"/>
        </w:rPr>
        <w:t>CAJ</w:t>
      </w:r>
      <w:r w:rsidR="00F01801" w:rsidRPr="00D51D15">
        <w:rPr>
          <w:spacing w:val="-2"/>
        </w:rPr>
        <w:t>.</w:t>
      </w:r>
      <w:r w:rsidRPr="00D51D15">
        <w:rPr>
          <w:spacing w:val="-2"/>
          <w:vertAlign w:val="superscript"/>
        </w:rPr>
        <w:footnoteReference w:id="2"/>
      </w:r>
    </w:p>
    <w:p w14:paraId="59C6EE14" w14:textId="77777777" w:rsidR="00224914" w:rsidRPr="00D51D15" w:rsidRDefault="00224914" w:rsidP="00224914">
      <w:pPr>
        <w:rPr>
          <w:snapToGrid w:val="0"/>
          <w:sz w:val="18"/>
        </w:rPr>
      </w:pPr>
    </w:p>
    <w:p w14:paraId="3FA86522" w14:textId="706BA524" w:rsidR="00224914" w:rsidRPr="00D51D15" w:rsidRDefault="00224914" w:rsidP="00224914">
      <w:pPr>
        <w:tabs>
          <w:tab w:val="left" w:pos="567"/>
          <w:tab w:val="left" w:pos="1134"/>
          <w:tab w:val="left" w:pos="5387"/>
        </w:tabs>
      </w:pPr>
      <w:r w:rsidRPr="00D51D15">
        <w:fldChar w:fldCharType="begin"/>
      </w:r>
      <w:r w:rsidRPr="00D51D15">
        <w:instrText xml:space="preserve"> AUTONUM  </w:instrText>
      </w:r>
      <w:r w:rsidRPr="00D51D15">
        <w:fldChar w:fldCharType="end"/>
      </w:r>
      <w:r w:rsidRPr="00D51D15">
        <w:tab/>
      </w:r>
      <w:r w:rsidR="004C5ED1" w:rsidRPr="00D51D15">
        <w:t>Se invita al TC a</w:t>
      </w:r>
      <w:r w:rsidR="00141A37" w:rsidRPr="00141A37">
        <w:rPr>
          <w:rStyle w:val="EndnoteReference"/>
          <w:b/>
          <w:highlight w:val="yellow"/>
          <w:u w:val="single"/>
        </w:rPr>
        <w:endnoteReference w:id="2"/>
      </w:r>
      <w:r w:rsidR="004C5ED1" w:rsidRPr="00D51D15">
        <w:t>:</w:t>
      </w:r>
    </w:p>
    <w:p w14:paraId="3A3CAA76" w14:textId="77777777" w:rsidR="00224914" w:rsidRPr="00D51D15" w:rsidRDefault="00224914" w:rsidP="00224914">
      <w:pPr>
        <w:tabs>
          <w:tab w:val="left" w:pos="567"/>
          <w:tab w:val="left" w:pos="1134"/>
          <w:tab w:val="left" w:pos="5387"/>
        </w:tabs>
        <w:rPr>
          <w:sz w:val="18"/>
          <w:szCs w:val="18"/>
        </w:rPr>
      </w:pPr>
    </w:p>
    <w:p w14:paraId="446433EE" w14:textId="21D30D76" w:rsidR="00224914" w:rsidRPr="00D51D15" w:rsidRDefault="00224914" w:rsidP="00224914">
      <w:r w:rsidRPr="00D51D15">
        <w:tab/>
        <w:t>a)</w:t>
      </w:r>
      <w:r w:rsidRPr="00D51D15">
        <w:tab/>
      </w:r>
      <w:r w:rsidR="00F74548" w:rsidRPr="00D51D15">
        <w:t xml:space="preserve">tomar nota de que el Consejo, en su quincuagésima cuarta sesión ordinaria, </w:t>
      </w:r>
      <w:r w:rsidR="009F5E76" w:rsidRPr="00D51D15">
        <w:t xml:space="preserve">celebrada el 25 de octubre de 2020, </w:t>
      </w:r>
      <w:r w:rsidR="00F74548" w:rsidRPr="00D51D15">
        <w:t xml:space="preserve">aprobó en </w:t>
      </w:r>
      <w:r w:rsidR="00002510" w:rsidRPr="00D51D15">
        <w:t>virtud d</w:t>
      </w:r>
      <w:r w:rsidR="00F74548" w:rsidRPr="00D51D15">
        <w:t>el procedimiento por correspondencia</w:t>
      </w:r>
      <w:r w:rsidR="009F5E76" w:rsidRPr="00D51D15">
        <w:t xml:space="preserve"> </w:t>
      </w:r>
      <w:r w:rsidR="00F74548" w:rsidRPr="00D51D15">
        <w:t>el documento UPOV/INF/16/9 “Programas informáticos para intercambio”;</w:t>
      </w:r>
    </w:p>
    <w:p w14:paraId="5328FABD" w14:textId="77777777" w:rsidR="00224914" w:rsidRPr="00D51D15" w:rsidRDefault="00224914" w:rsidP="00224914">
      <w:pPr>
        <w:rPr>
          <w:sz w:val="18"/>
          <w:szCs w:val="18"/>
        </w:rPr>
      </w:pPr>
    </w:p>
    <w:p w14:paraId="66281739" w14:textId="523612C9" w:rsidR="00224914" w:rsidRPr="00D51D15" w:rsidRDefault="00224914" w:rsidP="00224914">
      <w:pPr>
        <w:ind w:firstLine="567"/>
      </w:pPr>
      <w:r w:rsidRPr="00D51D15">
        <w:t>b)</w:t>
      </w:r>
      <w:r w:rsidRPr="00D51D15">
        <w:tab/>
      </w:r>
      <w:r w:rsidR="009F5E76" w:rsidRPr="00D51D15">
        <w:t>tomar nota de que la Oficina de la Unión ha recibido una respuesta de</w:t>
      </w:r>
      <w:r w:rsidR="006B5E2B" w:rsidRPr="00D51D15">
        <w:t xml:space="preserve"> </w:t>
      </w:r>
      <w:r w:rsidR="009F5E76" w:rsidRPr="00D51D15">
        <w:t xml:space="preserve">Eslovaquia </w:t>
      </w:r>
      <w:r w:rsidR="002E18CA" w:rsidRPr="00D51D15">
        <w:t>en respuesta</w:t>
      </w:r>
      <w:r w:rsidR="00C24627" w:rsidRPr="00D51D15">
        <w:t xml:space="preserve"> </w:t>
      </w:r>
      <w:r w:rsidR="002E18CA" w:rsidRPr="00D51D15">
        <w:t>a</w:t>
      </w:r>
      <w:r w:rsidR="00C24627" w:rsidRPr="00D51D15">
        <w:t xml:space="preserve"> </w:t>
      </w:r>
      <w:r w:rsidR="009F5E76" w:rsidRPr="00D51D15">
        <w:t>la Circular E-20/031</w:t>
      </w:r>
      <w:r w:rsidR="009F5E76" w:rsidRPr="00D51D15">
        <w:rPr>
          <w:snapToGrid w:val="0"/>
          <w:lang w:eastAsia="ja-JP"/>
        </w:rPr>
        <w:t xml:space="preserve"> en la que se invita a los miembros a facilitar o actualizar la información relativa al uso de los programas informáticos incluidos en el documento UPOV/INF/16;</w:t>
      </w:r>
    </w:p>
    <w:p w14:paraId="2B0FDB7F" w14:textId="77777777" w:rsidR="00224914" w:rsidRPr="00D51D15" w:rsidRDefault="00224914" w:rsidP="00224914">
      <w:pPr>
        <w:ind w:firstLine="567"/>
        <w:rPr>
          <w:sz w:val="18"/>
          <w:szCs w:val="18"/>
        </w:rPr>
      </w:pPr>
    </w:p>
    <w:p w14:paraId="1A645F4C" w14:textId="2473BE87" w:rsidR="00224914" w:rsidRPr="00D51D15" w:rsidRDefault="00224914" w:rsidP="00224914">
      <w:pPr>
        <w:ind w:firstLine="567"/>
      </w:pPr>
      <w:r w:rsidRPr="00D51D15">
        <w:t>c)</w:t>
      </w:r>
      <w:r w:rsidRPr="00D51D15">
        <w:tab/>
      </w:r>
      <w:r w:rsidR="00504E6E" w:rsidRPr="00141A37">
        <w:rPr>
          <w:strike/>
          <w:highlight w:val="yellow"/>
        </w:rPr>
        <w:t>examin</w:t>
      </w:r>
      <w:r w:rsidR="009456A2" w:rsidRPr="00141A37">
        <w:rPr>
          <w:strike/>
          <w:highlight w:val="yellow"/>
        </w:rPr>
        <w:t>ar</w:t>
      </w:r>
      <w:r w:rsidR="009F5E76" w:rsidRPr="00D51D15">
        <w:t xml:space="preserve"> </w:t>
      </w:r>
      <w:r w:rsidR="00141A37" w:rsidRPr="00141A37">
        <w:rPr>
          <w:highlight w:val="yellow"/>
          <w:u w:val="single"/>
        </w:rPr>
        <w:t>aprobar</w:t>
      </w:r>
      <w:r w:rsidR="00141A37" w:rsidRPr="00141A37">
        <w:t xml:space="preserve"> </w:t>
      </w:r>
      <w:r w:rsidR="009F5E76" w:rsidRPr="00D51D15">
        <w:t>el documento</w:t>
      </w:r>
      <w:r w:rsidRPr="00D51D15">
        <w:t xml:space="preserve"> UPOV/INF/16/10 Draft </w:t>
      </w:r>
      <w:r w:rsidR="00141A37" w:rsidRPr="00CE4497">
        <w:rPr>
          <w:strike/>
          <w:highlight w:val="yellow"/>
        </w:rPr>
        <w:t>1</w:t>
      </w:r>
      <w:r w:rsidR="00141A37" w:rsidRPr="00CE4497">
        <w:rPr>
          <w:highlight w:val="yellow"/>
          <w:u w:val="single"/>
        </w:rPr>
        <w:t>2</w:t>
      </w:r>
      <w:r w:rsidR="00141A37" w:rsidRPr="000F5E6C">
        <w:rPr>
          <w:rStyle w:val="EndnoteReference"/>
          <w:b/>
          <w:highlight w:val="yellow"/>
          <w:u w:val="single"/>
        </w:rPr>
        <w:endnoteReference w:id="3"/>
      </w:r>
      <w:r w:rsidRPr="00D51D15">
        <w:t>;</w:t>
      </w:r>
    </w:p>
    <w:p w14:paraId="17A89704" w14:textId="77777777" w:rsidR="00224914" w:rsidRPr="00D51D15" w:rsidRDefault="00224914" w:rsidP="00224914">
      <w:pPr>
        <w:rPr>
          <w:sz w:val="18"/>
          <w:szCs w:val="18"/>
        </w:rPr>
      </w:pPr>
    </w:p>
    <w:p w14:paraId="39B634F8" w14:textId="45A99D0C" w:rsidR="00224914" w:rsidRPr="00D51D15" w:rsidRDefault="00224914" w:rsidP="004C5ED1">
      <w:pPr>
        <w:ind w:firstLine="567"/>
      </w:pPr>
      <w:r w:rsidRPr="00D51D15">
        <w:t>d)</w:t>
      </w:r>
      <w:r w:rsidRPr="00D51D15">
        <w:tab/>
      </w:r>
      <w:r w:rsidR="004C5ED1" w:rsidRPr="00D51D15">
        <w:t>tomar nota de que, a reserva del acuerdo del TC y el CAJ, en 2</w:t>
      </w:r>
      <w:r w:rsidR="0077246F" w:rsidRPr="00D51D15">
        <w:t>0</w:t>
      </w:r>
      <w:r w:rsidR="004C5ED1" w:rsidRPr="00D51D15">
        <w:t>21 se someterá al Consejo, para que considere su aprobación, un texto acordado de proyecto de documento UPOV/INF/16/10;</w:t>
      </w:r>
    </w:p>
    <w:p w14:paraId="1E1AD0A2" w14:textId="77777777" w:rsidR="00224914" w:rsidRPr="00D51D15" w:rsidRDefault="00224914" w:rsidP="00224914">
      <w:pPr>
        <w:ind w:firstLine="567"/>
        <w:rPr>
          <w:sz w:val="18"/>
          <w:szCs w:val="18"/>
        </w:rPr>
      </w:pPr>
    </w:p>
    <w:p w14:paraId="05C295B8" w14:textId="04FC3279" w:rsidR="00224914" w:rsidRPr="00D51D15" w:rsidRDefault="00224914" w:rsidP="004C5ED1">
      <w:pPr>
        <w:ind w:firstLine="567"/>
      </w:pPr>
      <w:r w:rsidRPr="00D51D15">
        <w:t>e)</w:t>
      </w:r>
      <w:r w:rsidRPr="00D51D15">
        <w:tab/>
      </w:r>
      <w:r w:rsidR="0077246F" w:rsidRPr="00D51D15">
        <w:t xml:space="preserve">tomar nota de que el </w:t>
      </w:r>
      <w:r w:rsidR="002D03C1" w:rsidRPr="00D51D15">
        <w:t>TC</w:t>
      </w:r>
      <w:r w:rsidR="0077246F" w:rsidRPr="00D51D15">
        <w:t xml:space="preserve">, en su quincuagésima sexta sesión, celebrada en Ginebra </w:t>
      </w:r>
      <w:r w:rsidR="00482C79" w:rsidRPr="00D51D15">
        <w:t xml:space="preserve">los días </w:t>
      </w:r>
      <w:r w:rsidR="0077246F" w:rsidRPr="00D51D15">
        <w:t xml:space="preserve">26 y 27 de octubre de 2020, convino en solicitar a los </w:t>
      </w:r>
      <w:r w:rsidR="00B56E0E" w:rsidRPr="00D51D15">
        <w:t xml:space="preserve">TWP </w:t>
      </w:r>
      <w:r w:rsidR="0077246F" w:rsidRPr="00D51D15">
        <w:t xml:space="preserve">que </w:t>
      </w:r>
      <w:r w:rsidR="00B56E0E" w:rsidRPr="00D51D15">
        <w:t>examinen un</w:t>
      </w:r>
      <w:r w:rsidR="00C24627" w:rsidRPr="00D51D15">
        <w:t xml:space="preserve"> proyecto </w:t>
      </w:r>
      <w:r w:rsidR="00B56E0E" w:rsidRPr="00D51D15">
        <w:t xml:space="preserve">de revisión </w:t>
      </w:r>
      <w:r w:rsidR="00732D56">
        <w:rPr>
          <w:rFonts w:eastAsiaTheme="minorEastAsia"/>
        </w:rPr>
        <w:t>del documento </w:t>
      </w:r>
      <w:r w:rsidR="00B56E0E" w:rsidRPr="00D51D15">
        <w:t>UPOV/INF/17/1 (documento UPOV/INF/17/2 Draft 5) en sus sesiones de 2021</w:t>
      </w:r>
      <w:r w:rsidRPr="00D51D15">
        <w:t>;</w:t>
      </w:r>
    </w:p>
    <w:p w14:paraId="14F67688" w14:textId="77777777" w:rsidR="00224914" w:rsidRPr="00D51D15" w:rsidRDefault="00224914" w:rsidP="00224914">
      <w:pPr>
        <w:rPr>
          <w:sz w:val="18"/>
          <w:szCs w:val="18"/>
        </w:rPr>
      </w:pPr>
    </w:p>
    <w:p w14:paraId="4E2E0C35" w14:textId="3A6ABCC4" w:rsidR="00224914" w:rsidRPr="00D51D15" w:rsidRDefault="00224914" w:rsidP="00224914">
      <w:pPr>
        <w:keepNext/>
      </w:pPr>
      <w:r w:rsidRPr="00D51D15">
        <w:tab/>
        <w:t>f)</w:t>
      </w:r>
      <w:r w:rsidRPr="00D51D15">
        <w:tab/>
      </w:r>
      <w:r w:rsidR="00A97506" w:rsidRPr="00D51D15">
        <w:t xml:space="preserve">tomar nota de que se invitará a los TWP </w:t>
      </w:r>
      <w:r w:rsidR="00C63EB7" w:rsidRPr="00D51D15">
        <w:t>a formul</w:t>
      </w:r>
      <w:r w:rsidR="00F01801" w:rsidRPr="00D51D15">
        <w:t xml:space="preserve">ar comentarios para examen del </w:t>
      </w:r>
      <w:r w:rsidR="00C63EB7" w:rsidRPr="00D51D15">
        <w:t>T</w:t>
      </w:r>
      <w:r w:rsidR="00F01801" w:rsidRPr="00D51D15">
        <w:t>C</w:t>
      </w:r>
      <w:r w:rsidR="00C63EB7" w:rsidRPr="00D51D15">
        <w:t xml:space="preserve"> sobre </w:t>
      </w:r>
      <w:r w:rsidR="00C24627" w:rsidRPr="00D51D15">
        <w:t xml:space="preserve">el proyecto </w:t>
      </w:r>
      <w:r w:rsidR="00C63EB7" w:rsidRPr="00D51D15">
        <w:t>de revisión del documento UPOV/INF/17, elaborad</w:t>
      </w:r>
      <w:r w:rsidR="000B1457" w:rsidRPr="00D51D15">
        <w:t>o</w:t>
      </w:r>
      <w:r w:rsidR="00C63EB7" w:rsidRPr="00D51D15">
        <w:t xml:space="preserve"> a partir del UPOV/INF/17/2 Draft 5</w:t>
      </w:r>
      <w:r w:rsidR="009456A2" w:rsidRPr="00D51D15">
        <w:t>;</w:t>
      </w:r>
    </w:p>
    <w:p w14:paraId="57972E0F" w14:textId="77777777" w:rsidR="00224914" w:rsidRPr="00D51D15" w:rsidRDefault="00224914" w:rsidP="00224914">
      <w:pPr>
        <w:keepLines/>
        <w:rPr>
          <w:sz w:val="18"/>
          <w:szCs w:val="18"/>
        </w:rPr>
      </w:pPr>
    </w:p>
    <w:p w14:paraId="5DCEE95D" w14:textId="03CDC9B8" w:rsidR="00224914" w:rsidRPr="00D51D15" w:rsidRDefault="00224914" w:rsidP="00224914">
      <w:pPr>
        <w:keepLines/>
        <w:ind w:firstLine="567"/>
      </w:pPr>
      <w:r w:rsidRPr="00D51D15">
        <w:t>g)</w:t>
      </w:r>
      <w:r w:rsidRPr="00D51D15">
        <w:tab/>
      </w:r>
      <w:r w:rsidR="00141A37" w:rsidRPr="00141A37">
        <w:rPr>
          <w:strike/>
          <w:highlight w:val="yellow"/>
        </w:rPr>
        <w:t>examinar</w:t>
      </w:r>
      <w:r w:rsidR="00141A37" w:rsidRPr="00D51D15">
        <w:t xml:space="preserve"> </w:t>
      </w:r>
      <w:r w:rsidR="00141A37" w:rsidRPr="00141A37">
        <w:rPr>
          <w:highlight w:val="yellow"/>
          <w:u w:val="single"/>
        </w:rPr>
        <w:t>aprobar</w:t>
      </w:r>
      <w:r w:rsidR="00141A37" w:rsidRPr="00141A37">
        <w:t xml:space="preserve"> </w:t>
      </w:r>
      <w:r w:rsidR="00C63EB7" w:rsidRPr="00D51D15">
        <w:t>el documento</w:t>
      </w:r>
      <w:r w:rsidRPr="00D51D15">
        <w:t xml:space="preserve"> UPOV/INF/17/2 Draft 6;</w:t>
      </w:r>
    </w:p>
    <w:p w14:paraId="65DB6E8C" w14:textId="77777777" w:rsidR="00224914" w:rsidRPr="00D51D15" w:rsidRDefault="00224914" w:rsidP="00224914">
      <w:pPr>
        <w:rPr>
          <w:sz w:val="18"/>
          <w:szCs w:val="18"/>
        </w:rPr>
      </w:pPr>
    </w:p>
    <w:p w14:paraId="2E2CE1ED" w14:textId="77777777" w:rsidR="00224914" w:rsidRPr="00D51D15" w:rsidRDefault="00224914" w:rsidP="004C5ED1">
      <w:pPr>
        <w:ind w:firstLine="567"/>
      </w:pPr>
      <w:r w:rsidRPr="00D51D15">
        <w:t>h)</w:t>
      </w:r>
      <w:r w:rsidRPr="00D51D15">
        <w:tab/>
      </w:r>
      <w:r w:rsidR="004C5ED1" w:rsidRPr="00D51D15">
        <w:t>tomar nota de que, a reserva del acuerdo del TC y el CAJ, en 2021 se someterá al Consejo, para que considere su aprobación, un texto acordado de proyecto de documento UPOV/INF/17/2;</w:t>
      </w:r>
    </w:p>
    <w:p w14:paraId="0AE41E9D" w14:textId="77777777" w:rsidR="00224914" w:rsidRPr="00D51D15" w:rsidRDefault="00224914" w:rsidP="00224914">
      <w:pPr>
        <w:rPr>
          <w:sz w:val="18"/>
          <w:szCs w:val="18"/>
        </w:rPr>
      </w:pPr>
    </w:p>
    <w:p w14:paraId="6C771485" w14:textId="62D889A0" w:rsidR="00224914" w:rsidRPr="00D51D15" w:rsidRDefault="00224914" w:rsidP="00224914">
      <w:pPr>
        <w:rPr>
          <w:spacing w:val="-4"/>
        </w:rPr>
      </w:pPr>
      <w:r w:rsidRPr="00D51D15">
        <w:rPr>
          <w:spacing w:val="-4"/>
        </w:rPr>
        <w:tab/>
        <w:t>i)</w:t>
      </w:r>
      <w:r w:rsidRPr="00D51D15">
        <w:rPr>
          <w:spacing w:val="-4"/>
        </w:rPr>
        <w:tab/>
      </w:r>
      <w:r w:rsidR="00B11996" w:rsidRPr="00D51D15">
        <w:rPr>
          <w:spacing w:val="-4"/>
        </w:rPr>
        <w:t>tomar nota de que el Consejo, en su quincuagésim</w:t>
      </w:r>
      <w:r w:rsidR="00557681" w:rsidRPr="00D51D15">
        <w:rPr>
          <w:spacing w:val="-4"/>
        </w:rPr>
        <w:t>a</w:t>
      </w:r>
      <w:r w:rsidR="00B11996" w:rsidRPr="00D51D15">
        <w:rPr>
          <w:spacing w:val="-4"/>
        </w:rPr>
        <w:t xml:space="preserve"> cuarta sesión ordinaria, celebrada el 25 de octubre de 2020, aprobó en</w:t>
      </w:r>
      <w:r w:rsidR="00DE0311" w:rsidRPr="00D51D15">
        <w:rPr>
          <w:spacing w:val="-4"/>
        </w:rPr>
        <w:t xml:space="preserve"> virtud</w:t>
      </w:r>
      <w:r w:rsidR="00B11996" w:rsidRPr="00D51D15">
        <w:rPr>
          <w:spacing w:val="-4"/>
        </w:rPr>
        <w:t xml:space="preserve"> </w:t>
      </w:r>
      <w:r w:rsidR="00DE0311" w:rsidRPr="00D51D15">
        <w:rPr>
          <w:spacing w:val="-4"/>
        </w:rPr>
        <w:t>d</w:t>
      </w:r>
      <w:r w:rsidR="00B11996" w:rsidRPr="00D51D15">
        <w:rPr>
          <w:spacing w:val="-4"/>
        </w:rPr>
        <w:t>el procedimiento por correspondencia el documento UPOV/INF/22/7 “</w:t>
      </w:r>
      <w:r w:rsidR="00B11996" w:rsidRPr="00D51D15">
        <w:rPr>
          <w:rFonts w:cs="Angsana New"/>
          <w:szCs w:val="24"/>
          <w:lang w:eastAsia="ja-JP" w:bidi="th-TH"/>
        </w:rPr>
        <w:t>Programas informáticos y equipos utilizados por los miembros de la Unión”;</w:t>
      </w:r>
    </w:p>
    <w:p w14:paraId="2F5B27F5" w14:textId="77777777" w:rsidR="00224914" w:rsidRPr="00D51D15" w:rsidRDefault="00224914" w:rsidP="00224914">
      <w:pPr>
        <w:rPr>
          <w:spacing w:val="-4"/>
        </w:rPr>
      </w:pPr>
    </w:p>
    <w:p w14:paraId="57189C5F" w14:textId="4D470153" w:rsidR="00224914" w:rsidRPr="00D51D15" w:rsidRDefault="00224914" w:rsidP="00224914">
      <w:pPr>
        <w:ind w:firstLine="567"/>
        <w:rPr>
          <w:spacing w:val="-4"/>
        </w:rPr>
      </w:pPr>
      <w:r w:rsidRPr="00D51D15">
        <w:rPr>
          <w:spacing w:val="-4"/>
        </w:rPr>
        <w:lastRenderedPageBreak/>
        <w:t>j)</w:t>
      </w:r>
      <w:r w:rsidRPr="00D51D15">
        <w:rPr>
          <w:spacing w:val="-4"/>
        </w:rPr>
        <w:tab/>
      </w:r>
      <w:r w:rsidR="00504E6E" w:rsidRPr="00D51D15">
        <w:rPr>
          <w:spacing w:val="-4"/>
        </w:rPr>
        <w:t xml:space="preserve">tomar nota de que la Oficina de la Unión ha recibido las respuestas de Alemania, Eslovaquia y el Uruguay en respuesta a la Circular </w:t>
      </w:r>
      <w:r w:rsidR="00504E6E" w:rsidRPr="00D51D15">
        <w:t>E-20/031 en la que se l</w:t>
      </w:r>
      <w:r w:rsidR="003A14E7" w:rsidRPr="00D51D15">
        <w:t>a</w:t>
      </w:r>
      <w:r w:rsidR="00504E6E" w:rsidRPr="00D51D15">
        <w:t xml:space="preserve">s invita a facilitar o actualizar la información relativa al uso de los programas informáticos incluidos en el documento </w:t>
      </w:r>
      <w:r w:rsidR="00504E6E" w:rsidRPr="00D51D15">
        <w:rPr>
          <w:spacing w:val="-4"/>
        </w:rPr>
        <w:t xml:space="preserve">UPOV/INF/22; </w:t>
      </w:r>
    </w:p>
    <w:p w14:paraId="6633D575" w14:textId="77777777" w:rsidR="00224914" w:rsidRPr="00D51D15" w:rsidRDefault="00224914" w:rsidP="00224914">
      <w:pPr>
        <w:rPr>
          <w:sz w:val="18"/>
          <w:szCs w:val="18"/>
        </w:rPr>
      </w:pPr>
    </w:p>
    <w:p w14:paraId="6D90C763" w14:textId="1BA8AC33" w:rsidR="00224914" w:rsidRPr="00D51D15" w:rsidRDefault="00224914" w:rsidP="00224914">
      <w:r w:rsidRPr="00D51D15">
        <w:tab/>
        <w:t>k)</w:t>
      </w:r>
      <w:r w:rsidRPr="00D51D15">
        <w:tab/>
      </w:r>
      <w:r w:rsidR="00141A37" w:rsidRPr="00141A37">
        <w:rPr>
          <w:strike/>
          <w:highlight w:val="yellow"/>
        </w:rPr>
        <w:t>examinar</w:t>
      </w:r>
      <w:r w:rsidR="00141A37" w:rsidRPr="00D51D15">
        <w:t xml:space="preserve"> </w:t>
      </w:r>
      <w:r w:rsidR="00141A37" w:rsidRPr="00141A37">
        <w:rPr>
          <w:highlight w:val="yellow"/>
          <w:u w:val="single"/>
        </w:rPr>
        <w:t>aprobar</w:t>
      </w:r>
      <w:r w:rsidR="00141A37" w:rsidRPr="00141A37">
        <w:t xml:space="preserve"> </w:t>
      </w:r>
      <w:r w:rsidR="00504E6E" w:rsidRPr="00D51D15">
        <w:t xml:space="preserve">el documento </w:t>
      </w:r>
      <w:r w:rsidRPr="00D51D15">
        <w:t xml:space="preserve">UPOV/INF/22/8 Draft </w:t>
      </w:r>
      <w:r w:rsidR="00141A37" w:rsidRPr="00141A37">
        <w:rPr>
          <w:strike/>
          <w:highlight w:val="yellow"/>
        </w:rPr>
        <w:t>1</w:t>
      </w:r>
      <w:r w:rsidR="00141A37" w:rsidRPr="00141A37">
        <w:rPr>
          <w:highlight w:val="yellow"/>
          <w:u w:val="single"/>
        </w:rPr>
        <w:t>2</w:t>
      </w:r>
      <w:r w:rsidR="000F5E6C" w:rsidRPr="000F5E6C">
        <w:rPr>
          <w:rStyle w:val="EndnoteReference"/>
          <w:b/>
          <w:highlight w:val="yellow"/>
          <w:u w:val="single"/>
        </w:rPr>
        <w:endnoteReference w:id="4"/>
      </w:r>
      <w:r w:rsidR="00504E6E" w:rsidRPr="00141A37">
        <w:rPr>
          <w:strike/>
          <w:highlight w:val="yellow"/>
        </w:rPr>
        <w:t xml:space="preserve"> o</w:t>
      </w:r>
      <w:r w:rsidR="00EC3447" w:rsidRPr="00141A37">
        <w:rPr>
          <w:strike/>
          <w:highlight w:val="yellow"/>
        </w:rPr>
        <w:t xml:space="preserve"> solicitar más orientación a otros órganos pertinentes (p. ej., el CAJ </w:t>
      </w:r>
      <w:r w:rsidR="00F23BB8" w:rsidRPr="00141A37">
        <w:rPr>
          <w:strike/>
          <w:highlight w:val="yellow"/>
        </w:rPr>
        <w:t>y</w:t>
      </w:r>
      <w:r w:rsidR="00EC3447" w:rsidRPr="00141A37">
        <w:rPr>
          <w:strike/>
          <w:highlight w:val="yellow"/>
        </w:rPr>
        <w:t xml:space="preserve"> los TWP)</w:t>
      </w:r>
      <w:r w:rsidR="00EC3447" w:rsidRPr="00D51D15">
        <w:t xml:space="preserve">; </w:t>
      </w:r>
    </w:p>
    <w:p w14:paraId="663E11A8" w14:textId="77777777" w:rsidR="00224914" w:rsidRPr="00D51D15" w:rsidRDefault="00224914" w:rsidP="00224914">
      <w:pPr>
        <w:rPr>
          <w:sz w:val="18"/>
          <w:szCs w:val="18"/>
        </w:rPr>
      </w:pPr>
    </w:p>
    <w:p w14:paraId="76383B0F" w14:textId="205570AB" w:rsidR="00224914" w:rsidRPr="00D51D15" w:rsidRDefault="00224914" w:rsidP="00224914">
      <w:r w:rsidRPr="00D51D15">
        <w:tab/>
        <w:t>l)</w:t>
      </w:r>
      <w:r w:rsidRPr="00D51D15">
        <w:tab/>
      </w:r>
      <w:r w:rsidR="00EC3447" w:rsidRPr="00D51D15">
        <w:t>tomar nota de que, a reserva de la aprobación del TC y el CAJ, un proyecto acordado del documento UPOV/INF/22/8 se someterá al Consejo para que considere su aprobación en 2021</w:t>
      </w:r>
      <w:r w:rsidRPr="00D51D15">
        <w:t xml:space="preserve">; </w:t>
      </w:r>
    </w:p>
    <w:p w14:paraId="663EB744" w14:textId="77777777" w:rsidR="00224914" w:rsidRPr="00D51D15" w:rsidRDefault="00224914" w:rsidP="00224914">
      <w:pPr>
        <w:rPr>
          <w:sz w:val="18"/>
          <w:szCs w:val="18"/>
        </w:rPr>
      </w:pPr>
    </w:p>
    <w:p w14:paraId="0F099F9F" w14:textId="50634A1E" w:rsidR="00224914" w:rsidRPr="00D51D15" w:rsidRDefault="00224914" w:rsidP="00224914">
      <w:r w:rsidRPr="00D51D15">
        <w:tab/>
        <w:t>m)</w:t>
      </w:r>
      <w:r w:rsidRPr="00D51D15">
        <w:tab/>
      </w:r>
      <w:r w:rsidR="0039539E" w:rsidRPr="00D51D15">
        <w:t xml:space="preserve">tomar nota de que el CAJ, en su septuagésima séptima sesión, celebrada el 25 de octubre de 2020, aprobó </w:t>
      </w:r>
      <w:r w:rsidR="00431C9C" w:rsidRPr="00D51D15">
        <w:t>en virtud del procedimiento por correspondencia la “</w:t>
      </w:r>
      <w:r w:rsidR="00CC68D0">
        <w:t>S</w:t>
      </w:r>
      <w:r w:rsidR="00431C9C" w:rsidRPr="00D51D15">
        <w:t>istema de códigos de la UPOV” (documento UPOV/INF/23/1 Draft 1), y propuso que el TC examine un nuevo proyecto de</w:t>
      </w:r>
      <w:r w:rsidR="00557681" w:rsidRPr="00D51D15">
        <w:t>l</w:t>
      </w:r>
      <w:r w:rsidR="00431C9C" w:rsidRPr="00D51D15">
        <w:t xml:space="preserve"> documento UPOV/INF/23/1 “</w:t>
      </w:r>
      <w:r w:rsidR="00CC68D0">
        <w:t>S</w:t>
      </w:r>
      <w:r w:rsidR="00431C9C" w:rsidRPr="00D51D15">
        <w:t>istema de códigos de la UPOV” en 2021;</w:t>
      </w:r>
    </w:p>
    <w:p w14:paraId="7F3D4A29" w14:textId="77777777" w:rsidR="00224914" w:rsidRPr="00D51D15" w:rsidRDefault="00224914" w:rsidP="00224914">
      <w:pPr>
        <w:rPr>
          <w:sz w:val="18"/>
        </w:rPr>
      </w:pPr>
    </w:p>
    <w:p w14:paraId="6D52F7F5" w14:textId="1647C1A6" w:rsidR="00224914" w:rsidRPr="00D51D15" w:rsidRDefault="00224914" w:rsidP="00224914">
      <w:r w:rsidRPr="00D51D15">
        <w:tab/>
        <w:t>n)</w:t>
      </w:r>
      <w:r w:rsidRPr="00D51D15">
        <w:tab/>
      </w:r>
      <w:r w:rsidR="00524DB9" w:rsidRPr="00D51D15">
        <w:t xml:space="preserve">tomar nota de que se invitará a los TWP a formular comentarios para examen del </w:t>
      </w:r>
      <w:r w:rsidR="002D03C1" w:rsidRPr="00D51D15">
        <w:t>TC</w:t>
      </w:r>
      <w:r w:rsidR="00524DB9" w:rsidRPr="00D51D15">
        <w:t xml:space="preserve"> sobre </w:t>
      </w:r>
      <w:r w:rsidR="00C24627" w:rsidRPr="00D51D15">
        <w:t xml:space="preserve">el proyecto </w:t>
      </w:r>
      <w:r w:rsidR="00524DB9" w:rsidRPr="00D51D15">
        <w:t>de revisión del documento UPOV/INF/23, elaborad</w:t>
      </w:r>
      <w:r w:rsidR="00C24627" w:rsidRPr="00D51D15">
        <w:t>o</w:t>
      </w:r>
      <w:r w:rsidR="00524DB9" w:rsidRPr="00D51D15">
        <w:t xml:space="preserve"> a partir del documento UPOV/INF/23/1 Draft 2; </w:t>
      </w:r>
    </w:p>
    <w:p w14:paraId="22FF75F4" w14:textId="77777777" w:rsidR="00224914" w:rsidRPr="00D51D15" w:rsidRDefault="00224914" w:rsidP="00224914">
      <w:pPr>
        <w:rPr>
          <w:sz w:val="18"/>
        </w:rPr>
      </w:pPr>
    </w:p>
    <w:p w14:paraId="3D5CE689" w14:textId="56A067FA" w:rsidR="00224914" w:rsidRPr="00D51D15" w:rsidRDefault="00224914" w:rsidP="00224914">
      <w:r w:rsidRPr="00D51D15">
        <w:tab/>
        <w:t>o)</w:t>
      </w:r>
      <w:r w:rsidRPr="00D51D15">
        <w:tab/>
      </w:r>
      <w:r w:rsidR="00141A37" w:rsidRPr="00141A37">
        <w:rPr>
          <w:strike/>
          <w:highlight w:val="yellow"/>
        </w:rPr>
        <w:t>examinar</w:t>
      </w:r>
      <w:r w:rsidR="00141A37" w:rsidRPr="00D51D15">
        <w:t xml:space="preserve"> </w:t>
      </w:r>
      <w:r w:rsidR="00141A37" w:rsidRPr="00141A37">
        <w:rPr>
          <w:highlight w:val="yellow"/>
          <w:u w:val="single"/>
        </w:rPr>
        <w:t>aprobar</w:t>
      </w:r>
      <w:r w:rsidR="00141A37" w:rsidRPr="00141A37">
        <w:t xml:space="preserve"> </w:t>
      </w:r>
      <w:r w:rsidR="00524DB9" w:rsidRPr="00D51D15">
        <w:t xml:space="preserve">el documento </w:t>
      </w:r>
      <w:r w:rsidRPr="00D51D15">
        <w:t>UPOV/INF/23/1 Draft 3</w:t>
      </w:r>
      <w:r w:rsidR="00F23BB8" w:rsidRPr="00D51D15">
        <w:t>;</w:t>
      </w:r>
      <w:r w:rsidR="00524DB9" w:rsidRPr="00D51D15">
        <w:t xml:space="preserve"> y</w:t>
      </w:r>
    </w:p>
    <w:p w14:paraId="3004E7E4" w14:textId="77777777" w:rsidR="00224914" w:rsidRPr="00D51D15" w:rsidRDefault="00224914" w:rsidP="00224914">
      <w:pPr>
        <w:rPr>
          <w:sz w:val="18"/>
          <w:szCs w:val="18"/>
        </w:rPr>
      </w:pPr>
    </w:p>
    <w:p w14:paraId="4740F2AA" w14:textId="45C1F82B" w:rsidR="00224914" w:rsidRPr="00D51D15" w:rsidRDefault="00224914" w:rsidP="00224914">
      <w:r w:rsidRPr="00D51D15">
        <w:tab/>
        <w:t>p)</w:t>
      </w:r>
      <w:r w:rsidRPr="00D51D15">
        <w:tab/>
      </w:r>
      <w:r w:rsidR="00524DB9" w:rsidRPr="00D51D15">
        <w:t>tomar nota de que, a reserva de la aprobación del TC y el CAJ, un proyecto acordado del documento UPOV/INF/23/1 se someterá al Consejo para que considere su aprobación en 2021.</w:t>
      </w:r>
    </w:p>
    <w:p w14:paraId="21AA3F9F" w14:textId="77777777" w:rsidR="00224914" w:rsidRPr="00381892" w:rsidRDefault="00224914" w:rsidP="00224914"/>
    <w:p w14:paraId="1B5784C4" w14:textId="77777777" w:rsidR="00224914" w:rsidRPr="00D51D15" w:rsidRDefault="00224914" w:rsidP="00224914">
      <w:pPr>
        <w:keepNext/>
        <w:spacing w:after="120"/>
        <w:rPr>
          <w:rFonts w:cs="Arial"/>
        </w:rPr>
      </w:pPr>
      <w:r w:rsidRPr="00D51D15">
        <w:rPr>
          <w:rFonts w:cs="Arial"/>
        </w:rPr>
        <w:fldChar w:fldCharType="begin"/>
      </w:r>
      <w:r w:rsidRPr="00D51D15">
        <w:rPr>
          <w:rFonts w:cs="Arial"/>
        </w:rPr>
        <w:instrText xml:space="preserve"> AUTONUM  </w:instrText>
      </w:r>
      <w:r w:rsidRPr="00D51D15">
        <w:rPr>
          <w:rFonts w:cs="Arial"/>
        </w:rPr>
        <w:fldChar w:fldCharType="end"/>
      </w:r>
      <w:r w:rsidRPr="00D51D15">
        <w:rPr>
          <w:rFonts w:cs="Arial"/>
        </w:rPr>
        <w:tab/>
      </w:r>
      <w:r w:rsidR="004C5ED1" w:rsidRPr="00D51D15">
        <w:rPr>
          <w:rFonts w:cs="Arial"/>
        </w:rPr>
        <w:t>El presente documento se estructura del modo siguiente:</w:t>
      </w:r>
    </w:p>
    <w:p w14:paraId="7A87DBD6" w14:textId="60FE8398" w:rsidR="000F5E6C" w:rsidRDefault="00224914">
      <w:pPr>
        <w:pStyle w:val="TOC1"/>
        <w:rPr>
          <w:rFonts w:asciiTheme="minorHAnsi" w:eastAsiaTheme="minorEastAsia" w:hAnsiTheme="minorHAnsi" w:cstheme="minorBidi"/>
          <w:caps w:val="0"/>
          <w:noProof/>
          <w:sz w:val="22"/>
          <w:szCs w:val="22"/>
        </w:rPr>
      </w:pPr>
      <w:r w:rsidRPr="00D51D15">
        <w:rPr>
          <w:rFonts w:cs="Arial"/>
          <w:bCs/>
          <w:noProof/>
          <w:snapToGrid w:val="0"/>
          <w:sz w:val="18"/>
          <w:highlight w:val="yellow"/>
          <w:lang w:val="es-ES_tradnl"/>
        </w:rPr>
        <w:fldChar w:fldCharType="begin"/>
      </w:r>
      <w:r w:rsidRPr="00D51D15">
        <w:rPr>
          <w:rFonts w:cs="Arial"/>
          <w:bCs/>
          <w:noProof/>
          <w:snapToGrid w:val="0"/>
          <w:highlight w:val="yellow"/>
          <w:lang w:val="es-ES_tradnl"/>
        </w:rPr>
        <w:instrText xml:space="preserve"> TOC \o "1-4" \h \z \u </w:instrText>
      </w:r>
      <w:r w:rsidRPr="00D51D15">
        <w:rPr>
          <w:rFonts w:cs="Arial"/>
          <w:bCs/>
          <w:noProof/>
          <w:snapToGrid w:val="0"/>
          <w:sz w:val="18"/>
          <w:highlight w:val="yellow"/>
          <w:lang w:val="es-ES_tradnl"/>
        </w:rPr>
        <w:fldChar w:fldCharType="separate"/>
      </w:r>
      <w:hyperlink w:anchor="_Toc80022120" w:history="1">
        <w:r w:rsidR="000F5E6C" w:rsidRPr="007865C5">
          <w:rPr>
            <w:rStyle w:val="Hyperlink"/>
            <w:noProof/>
            <w:snapToGrid w:val="0"/>
            <w:lang w:val="es-ES"/>
          </w:rPr>
          <w:t>RESUMEN</w:t>
        </w:r>
        <w:r w:rsidR="000F5E6C">
          <w:rPr>
            <w:noProof/>
            <w:webHidden/>
          </w:rPr>
          <w:tab/>
        </w:r>
        <w:r w:rsidR="000F5E6C">
          <w:rPr>
            <w:noProof/>
            <w:webHidden/>
          </w:rPr>
          <w:fldChar w:fldCharType="begin"/>
        </w:r>
        <w:r w:rsidR="000F5E6C">
          <w:rPr>
            <w:noProof/>
            <w:webHidden/>
          </w:rPr>
          <w:instrText xml:space="preserve"> PAGEREF _Toc80022120 \h </w:instrText>
        </w:r>
        <w:r w:rsidR="000F5E6C">
          <w:rPr>
            <w:noProof/>
            <w:webHidden/>
          </w:rPr>
        </w:r>
        <w:r w:rsidR="000F5E6C">
          <w:rPr>
            <w:noProof/>
            <w:webHidden/>
          </w:rPr>
          <w:fldChar w:fldCharType="separate"/>
        </w:r>
        <w:r w:rsidR="000F5E6C">
          <w:rPr>
            <w:noProof/>
            <w:webHidden/>
          </w:rPr>
          <w:t>1</w:t>
        </w:r>
        <w:r w:rsidR="000F5E6C">
          <w:rPr>
            <w:noProof/>
            <w:webHidden/>
          </w:rPr>
          <w:fldChar w:fldCharType="end"/>
        </w:r>
      </w:hyperlink>
    </w:p>
    <w:p w14:paraId="490991F5" w14:textId="49794153" w:rsidR="000F5E6C" w:rsidRDefault="00CC68D0">
      <w:pPr>
        <w:pStyle w:val="TOC1"/>
        <w:rPr>
          <w:rFonts w:asciiTheme="minorHAnsi" w:eastAsiaTheme="minorEastAsia" w:hAnsiTheme="minorHAnsi" w:cstheme="minorBidi"/>
          <w:caps w:val="0"/>
          <w:noProof/>
          <w:sz w:val="22"/>
          <w:szCs w:val="22"/>
        </w:rPr>
      </w:pPr>
      <w:hyperlink w:anchor="_Toc80022121" w:history="1">
        <w:r w:rsidR="000F5E6C" w:rsidRPr="007865C5">
          <w:rPr>
            <w:rStyle w:val="Hyperlink"/>
            <w:noProof/>
            <w:lang w:val="es-ES"/>
          </w:rPr>
          <w:t>Antecedentes</w:t>
        </w:r>
        <w:r w:rsidR="000F5E6C">
          <w:rPr>
            <w:noProof/>
            <w:webHidden/>
          </w:rPr>
          <w:tab/>
        </w:r>
        <w:r w:rsidR="000F5E6C">
          <w:rPr>
            <w:noProof/>
            <w:webHidden/>
          </w:rPr>
          <w:fldChar w:fldCharType="begin"/>
        </w:r>
        <w:r w:rsidR="000F5E6C">
          <w:rPr>
            <w:noProof/>
            <w:webHidden/>
          </w:rPr>
          <w:instrText xml:space="preserve"> PAGEREF _Toc80022121 \h </w:instrText>
        </w:r>
        <w:r w:rsidR="000F5E6C">
          <w:rPr>
            <w:noProof/>
            <w:webHidden/>
          </w:rPr>
        </w:r>
        <w:r w:rsidR="000F5E6C">
          <w:rPr>
            <w:noProof/>
            <w:webHidden/>
          </w:rPr>
          <w:fldChar w:fldCharType="separate"/>
        </w:r>
        <w:r w:rsidR="000F5E6C">
          <w:rPr>
            <w:noProof/>
            <w:webHidden/>
          </w:rPr>
          <w:t>2</w:t>
        </w:r>
        <w:r w:rsidR="000F5E6C">
          <w:rPr>
            <w:noProof/>
            <w:webHidden/>
          </w:rPr>
          <w:fldChar w:fldCharType="end"/>
        </w:r>
      </w:hyperlink>
    </w:p>
    <w:p w14:paraId="0F314F88" w14:textId="4983D25B" w:rsidR="000F5E6C" w:rsidRDefault="00CC68D0">
      <w:pPr>
        <w:pStyle w:val="TOC1"/>
        <w:rPr>
          <w:rFonts w:asciiTheme="minorHAnsi" w:eastAsiaTheme="minorEastAsia" w:hAnsiTheme="minorHAnsi" w:cstheme="minorBidi"/>
          <w:caps w:val="0"/>
          <w:noProof/>
          <w:sz w:val="22"/>
          <w:szCs w:val="22"/>
        </w:rPr>
      </w:pPr>
      <w:hyperlink w:anchor="_Toc80022122" w:history="1">
        <w:r w:rsidR="000F5E6C" w:rsidRPr="007865C5">
          <w:rPr>
            <w:rStyle w:val="Hyperlink"/>
            <w:noProof/>
            <w:snapToGrid w:val="0"/>
            <w:lang w:val="es-ES_tradnl"/>
          </w:rPr>
          <w:t>Material de información</w:t>
        </w:r>
        <w:r w:rsidR="000F5E6C">
          <w:rPr>
            <w:noProof/>
            <w:webHidden/>
          </w:rPr>
          <w:tab/>
        </w:r>
        <w:r w:rsidR="000F5E6C">
          <w:rPr>
            <w:noProof/>
            <w:webHidden/>
          </w:rPr>
          <w:fldChar w:fldCharType="begin"/>
        </w:r>
        <w:r w:rsidR="000F5E6C">
          <w:rPr>
            <w:noProof/>
            <w:webHidden/>
          </w:rPr>
          <w:instrText xml:space="preserve"> PAGEREF _Toc80022122 \h </w:instrText>
        </w:r>
        <w:r w:rsidR="000F5E6C">
          <w:rPr>
            <w:noProof/>
            <w:webHidden/>
          </w:rPr>
        </w:r>
        <w:r w:rsidR="000F5E6C">
          <w:rPr>
            <w:noProof/>
            <w:webHidden/>
          </w:rPr>
          <w:fldChar w:fldCharType="separate"/>
        </w:r>
        <w:r w:rsidR="000F5E6C">
          <w:rPr>
            <w:noProof/>
            <w:webHidden/>
          </w:rPr>
          <w:t>3</w:t>
        </w:r>
        <w:r w:rsidR="000F5E6C">
          <w:rPr>
            <w:noProof/>
            <w:webHidden/>
          </w:rPr>
          <w:fldChar w:fldCharType="end"/>
        </w:r>
      </w:hyperlink>
    </w:p>
    <w:p w14:paraId="71C4BA9E" w14:textId="0C43B061" w:rsidR="000F5E6C" w:rsidRDefault="00CC68D0">
      <w:pPr>
        <w:pStyle w:val="TOC2"/>
        <w:rPr>
          <w:rFonts w:asciiTheme="minorHAnsi" w:eastAsiaTheme="minorEastAsia" w:hAnsiTheme="minorHAnsi" w:cstheme="minorBidi"/>
          <w:noProof/>
          <w:sz w:val="22"/>
          <w:szCs w:val="22"/>
        </w:rPr>
      </w:pPr>
      <w:hyperlink w:anchor="_Toc80022123" w:history="1">
        <w:r w:rsidR="000F5E6C" w:rsidRPr="007865C5">
          <w:rPr>
            <w:rStyle w:val="Hyperlink"/>
            <w:noProof/>
            <w:lang w:val="es-ES_tradnl"/>
          </w:rPr>
          <w:t>Documento UPOV/INF/16: Programas informáticos para intercambio (revisión) (documento UPOV/INF/16/10 Draft </w:t>
        </w:r>
        <w:r w:rsidR="000F5E6C" w:rsidRPr="007865C5">
          <w:rPr>
            <w:rStyle w:val="Hyperlink"/>
            <w:strike/>
            <w:noProof/>
            <w:highlight w:val="yellow"/>
          </w:rPr>
          <w:t>1</w:t>
        </w:r>
        <w:r w:rsidR="000F5E6C" w:rsidRPr="007865C5">
          <w:rPr>
            <w:rStyle w:val="Hyperlink"/>
            <w:noProof/>
            <w:highlight w:val="yellow"/>
          </w:rPr>
          <w:t>2</w:t>
        </w:r>
        <w:r w:rsidR="000F5E6C" w:rsidRPr="007865C5">
          <w:rPr>
            <w:rStyle w:val="Hyperlink"/>
            <w:noProof/>
            <w:lang w:val="es-ES_tradnl"/>
          </w:rPr>
          <w:t>)</w:t>
        </w:r>
        <w:r w:rsidR="000F5E6C">
          <w:rPr>
            <w:noProof/>
            <w:webHidden/>
          </w:rPr>
          <w:tab/>
        </w:r>
        <w:r w:rsidR="000F5E6C">
          <w:rPr>
            <w:noProof/>
            <w:webHidden/>
          </w:rPr>
          <w:fldChar w:fldCharType="begin"/>
        </w:r>
        <w:r w:rsidR="000F5E6C">
          <w:rPr>
            <w:noProof/>
            <w:webHidden/>
          </w:rPr>
          <w:instrText xml:space="preserve"> PAGEREF _Toc80022123 \h </w:instrText>
        </w:r>
        <w:r w:rsidR="000F5E6C">
          <w:rPr>
            <w:noProof/>
            <w:webHidden/>
          </w:rPr>
        </w:r>
        <w:r w:rsidR="000F5E6C">
          <w:rPr>
            <w:noProof/>
            <w:webHidden/>
          </w:rPr>
          <w:fldChar w:fldCharType="separate"/>
        </w:r>
        <w:r w:rsidR="000F5E6C">
          <w:rPr>
            <w:noProof/>
            <w:webHidden/>
          </w:rPr>
          <w:t>3</w:t>
        </w:r>
        <w:r w:rsidR="000F5E6C">
          <w:rPr>
            <w:noProof/>
            <w:webHidden/>
          </w:rPr>
          <w:fldChar w:fldCharType="end"/>
        </w:r>
      </w:hyperlink>
    </w:p>
    <w:p w14:paraId="233831AB" w14:textId="19BBCA97" w:rsidR="000F5E6C" w:rsidRDefault="00CC68D0">
      <w:pPr>
        <w:pStyle w:val="TOC3"/>
        <w:rPr>
          <w:rFonts w:asciiTheme="minorHAnsi" w:eastAsiaTheme="minorEastAsia" w:hAnsiTheme="minorHAnsi" w:cstheme="minorBidi"/>
          <w:noProof/>
          <w:sz w:val="22"/>
          <w:szCs w:val="22"/>
          <w:lang w:val="en-US"/>
        </w:rPr>
      </w:pPr>
      <w:hyperlink w:anchor="_Toc80022124" w:history="1">
        <w:r w:rsidR="000F5E6C" w:rsidRPr="007865C5">
          <w:rPr>
            <w:rStyle w:val="Hyperlink"/>
            <w:noProof/>
            <w:lang w:val="es-ES_tradnl" w:eastAsia="ja-JP"/>
          </w:rPr>
          <w:t>Aprobación del documento UPOV/INF/16/9</w:t>
        </w:r>
        <w:r w:rsidR="000F5E6C">
          <w:rPr>
            <w:noProof/>
            <w:webHidden/>
          </w:rPr>
          <w:tab/>
        </w:r>
        <w:r w:rsidR="000F5E6C">
          <w:rPr>
            <w:noProof/>
            <w:webHidden/>
          </w:rPr>
          <w:fldChar w:fldCharType="begin"/>
        </w:r>
        <w:r w:rsidR="000F5E6C">
          <w:rPr>
            <w:noProof/>
            <w:webHidden/>
          </w:rPr>
          <w:instrText xml:space="preserve"> PAGEREF _Toc80022124 \h </w:instrText>
        </w:r>
        <w:r w:rsidR="000F5E6C">
          <w:rPr>
            <w:noProof/>
            <w:webHidden/>
          </w:rPr>
        </w:r>
        <w:r w:rsidR="000F5E6C">
          <w:rPr>
            <w:noProof/>
            <w:webHidden/>
          </w:rPr>
          <w:fldChar w:fldCharType="separate"/>
        </w:r>
        <w:r w:rsidR="000F5E6C">
          <w:rPr>
            <w:noProof/>
            <w:webHidden/>
          </w:rPr>
          <w:t>3</w:t>
        </w:r>
        <w:r w:rsidR="000F5E6C">
          <w:rPr>
            <w:noProof/>
            <w:webHidden/>
          </w:rPr>
          <w:fldChar w:fldCharType="end"/>
        </w:r>
      </w:hyperlink>
    </w:p>
    <w:p w14:paraId="3DD620BF" w14:textId="7B2730F6" w:rsidR="000F5E6C" w:rsidRDefault="00CC68D0">
      <w:pPr>
        <w:pStyle w:val="TOC2"/>
        <w:rPr>
          <w:rFonts w:asciiTheme="minorHAnsi" w:eastAsiaTheme="minorEastAsia" w:hAnsiTheme="minorHAnsi" w:cstheme="minorBidi"/>
          <w:noProof/>
          <w:sz w:val="22"/>
          <w:szCs w:val="22"/>
        </w:rPr>
      </w:pPr>
      <w:hyperlink w:anchor="_Toc80022125" w:history="1">
        <w:r w:rsidR="000F5E6C" w:rsidRPr="007865C5">
          <w:rPr>
            <w:rStyle w:val="Hyperlink"/>
            <w:noProof/>
          </w:rPr>
          <w:t>Documento UPOV/INF/17: Directrices para los perfiles de ADN: selección de marcadores moleculares y creación de una base de datos (“Directrices BMT”) (Revisión) (documento UPOV/INF/17/2 Draft 6)</w:t>
        </w:r>
        <w:r w:rsidR="000F5E6C">
          <w:rPr>
            <w:noProof/>
            <w:webHidden/>
          </w:rPr>
          <w:tab/>
        </w:r>
        <w:r w:rsidR="000F5E6C">
          <w:rPr>
            <w:noProof/>
            <w:webHidden/>
          </w:rPr>
          <w:fldChar w:fldCharType="begin"/>
        </w:r>
        <w:r w:rsidR="000F5E6C">
          <w:rPr>
            <w:noProof/>
            <w:webHidden/>
          </w:rPr>
          <w:instrText xml:space="preserve"> PAGEREF _Toc80022125 \h </w:instrText>
        </w:r>
        <w:r w:rsidR="000F5E6C">
          <w:rPr>
            <w:noProof/>
            <w:webHidden/>
          </w:rPr>
        </w:r>
        <w:r w:rsidR="000F5E6C">
          <w:rPr>
            <w:noProof/>
            <w:webHidden/>
          </w:rPr>
          <w:fldChar w:fldCharType="separate"/>
        </w:r>
        <w:r w:rsidR="000F5E6C">
          <w:rPr>
            <w:noProof/>
            <w:webHidden/>
          </w:rPr>
          <w:t>4</w:t>
        </w:r>
        <w:r w:rsidR="000F5E6C">
          <w:rPr>
            <w:noProof/>
            <w:webHidden/>
          </w:rPr>
          <w:fldChar w:fldCharType="end"/>
        </w:r>
      </w:hyperlink>
    </w:p>
    <w:p w14:paraId="5AB31EFE" w14:textId="66F671AA" w:rsidR="000F5E6C" w:rsidRDefault="00CC68D0">
      <w:pPr>
        <w:pStyle w:val="TOC3"/>
        <w:rPr>
          <w:rFonts w:asciiTheme="minorHAnsi" w:eastAsiaTheme="minorEastAsia" w:hAnsiTheme="minorHAnsi" w:cstheme="minorBidi"/>
          <w:noProof/>
          <w:sz w:val="22"/>
          <w:szCs w:val="22"/>
          <w:lang w:val="en-US"/>
        </w:rPr>
      </w:pPr>
      <w:hyperlink w:anchor="_Toc80022126" w:history="1">
        <w:r w:rsidR="000F5E6C" w:rsidRPr="007865C5">
          <w:rPr>
            <w:rStyle w:val="Hyperlink"/>
            <w:noProof/>
            <w:lang w:val="es-ES_tradnl" w:eastAsia="ja-JP"/>
          </w:rPr>
          <w:t>Observaciones formuladas por los Grupos de Trabajo Técnico</w:t>
        </w:r>
        <w:r w:rsidR="000F5E6C">
          <w:rPr>
            <w:noProof/>
            <w:webHidden/>
          </w:rPr>
          <w:tab/>
        </w:r>
        <w:r w:rsidR="000F5E6C">
          <w:rPr>
            <w:noProof/>
            <w:webHidden/>
          </w:rPr>
          <w:fldChar w:fldCharType="begin"/>
        </w:r>
        <w:r w:rsidR="000F5E6C">
          <w:rPr>
            <w:noProof/>
            <w:webHidden/>
          </w:rPr>
          <w:instrText xml:space="preserve"> PAGEREF _Toc80022126 \h </w:instrText>
        </w:r>
        <w:r w:rsidR="000F5E6C">
          <w:rPr>
            <w:noProof/>
            <w:webHidden/>
          </w:rPr>
        </w:r>
        <w:r w:rsidR="000F5E6C">
          <w:rPr>
            <w:noProof/>
            <w:webHidden/>
          </w:rPr>
          <w:fldChar w:fldCharType="separate"/>
        </w:r>
        <w:r w:rsidR="000F5E6C">
          <w:rPr>
            <w:noProof/>
            <w:webHidden/>
          </w:rPr>
          <w:t>4</w:t>
        </w:r>
        <w:r w:rsidR="000F5E6C">
          <w:rPr>
            <w:noProof/>
            <w:webHidden/>
          </w:rPr>
          <w:fldChar w:fldCharType="end"/>
        </w:r>
      </w:hyperlink>
    </w:p>
    <w:p w14:paraId="24B8EDC9" w14:textId="17DA69AC" w:rsidR="000F5E6C" w:rsidRDefault="00CC68D0">
      <w:pPr>
        <w:pStyle w:val="TOC2"/>
        <w:rPr>
          <w:rFonts w:asciiTheme="minorHAnsi" w:eastAsiaTheme="minorEastAsia" w:hAnsiTheme="minorHAnsi" w:cstheme="minorBidi"/>
          <w:noProof/>
          <w:sz w:val="22"/>
          <w:szCs w:val="22"/>
        </w:rPr>
      </w:pPr>
      <w:hyperlink w:anchor="_Toc80022127" w:history="1">
        <w:r w:rsidR="000F5E6C" w:rsidRPr="007865C5">
          <w:rPr>
            <w:rStyle w:val="Hyperlink"/>
            <w:noProof/>
          </w:rPr>
          <w:t>Documento UPOV/INF/22: Programas informáticos y equipos utilizados por los miembros de la Unión (revisión) (documento UPOV/INF/22/8 Draft </w:t>
        </w:r>
        <w:r w:rsidR="000F5E6C" w:rsidRPr="007865C5">
          <w:rPr>
            <w:rStyle w:val="Hyperlink"/>
            <w:strike/>
            <w:noProof/>
            <w:highlight w:val="yellow"/>
          </w:rPr>
          <w:t>1</w:t>
        </w:r>
        <w:r w:rsidR="000F5E6C" w:rsidRPr="007865C5">
          <w:rPr>
            <w:rStyle w:val="Hyperlink"/>
            <w:noProof/>
            <w:highlight w:val="yellow"/>
          </w:rPr>
          <w:t>2</w:t>
        </w:r>
        <w:r w:rsidR="000F5E6C" w:rsidRPr="007865C5">
          <w:rPr>
            <w:rStyle w:val="Hyperlink"/>
            <w:noProof/>
          </w:rPr>
          <w:t>)</w:t>
        </w:r>
        <w:r w:rsidR="000F5E6C">
          <w:rPr>
            <w:noProof/>
            <w:webHidden/>
          </w:rPr>
          <w:tab/>
        </w:r>
        <w:r w:rsidR="000F5E6C">
          <w:rPr>
            <w:noProof/>
            <w:webHidden/>
          </w:rPr>
          <w:fldChar w:fldCharType="begin"/>
        </w:r>
        <w:r w:rsidR="000F5E6C">
          <w:rPr>
            <w:noProof/>
            <w:webHidden/>
          </w:rPr>
          <w:instrText xml:space="preserve"> PAGEREF _Toc80022127 \h </w:instrText>
        </w:r>
        <w:r w:rsidR="000F5E6C">
          <w:rPr>
            <w:noProof/>
            <w:webHidden/>
          </w:rPr>
        </w:r>
        <w:r w:rsidR="000F5E6C">
          <w:rPr>
            <w:noProof/>
            <w:webHidden/>
          </w:rPr>
          <w:fldChar w:fldCharType="separate"/>
        </w:r>
        <w:r w:rsidR="000F5E6C">
          <w:rPr>
            <w:noProof/>
            <w:webHidden/>
          </w:rPr>
          <w:t>5</w:t>
        </w:r>
        <w:r w:rsidR="000F5E6C">
          <w:rPr>
            <w:noProof/>
            <w:webHidden/>
          </w:rPr>
          <w:fldChar w:fldCharType="end"/>
        </w:r>
      </w:hyperlink>
    </w:p>
    <w:p w14:paraId="658706FE" w14:textId="305D44EF" w:rsidR="000F5E6C" w:rsidRDefault="00CC68D0">
      <w:pPr>
        <w:pStyle w:val="TOC3"/>
        <w:rPr>
          <w:rFonts w:asciiTheme="minorHAnsi" w:eastAsiaTheme="minorEastAsia" w:hAnsiTheme="minorHAnsi" w:cstheme="minorBidi"/>
          <w:noProof/>
          <w:sz w:val="22"/>
          <w:szCs w:val="22"/>
          <w:lang w:val="en-US"/>
        </w:rPr>
      </w:pPr>
      <w:hyperlink w:anchor="_Toc80022128" w:history="1">
        <w:r w:rsidR="000F5E6C" w:rsidRPr="007865C5">
          <w:rPr>
            <w:rStyle w:val="Hyperlink"/>
            <w:noProof/>
            <w:lang w:val="es-ES_tradnl"/>
          </w:rPr>
          <w:t>Aprobación del documento UPOV/INF/22/7</w:t>
        </w:r>
        <w:r w:rsidR="000F5E6C">
          <w:rPr>
            <w:noProof/>
            <w:webHidden/>
          </w:rPr>
          <w:tab/>
        </w:r>
        <w:r w:rsidR="000F5E6C">
          <w:rPr>
            <w:noProof/>
            <w:webHidden/>
          </w:rPr>
          <w:fldChar w:fldCharType="begin"/>
        </w:r>
        <w:r w:rsidR="000F5E6C">
          <w:rPr>
            <w:noProof/>
            <w:webHidden/>
          </w:rPr>
          <w:instrText xml:space="preserve"> PAGEREF _Toc80022128 \h </w:instrText>
        </w:r>
        <w:r w:rsidR="000F5E6C">
          <w:rPr>
            <w:noProof/>
            <w:webHidden/>
          </w:rPr>
        </w:r>
        <w:r w:rsidR="000F5E6C">
          <w:rPr>
            <w:noProof/>
            <w:webHidden/>
          </w:rPr>
          <w:fldChar w:fldCharType="separate"/>
        </w:r>
        <w:r w:rsidR="000F5E6C">
          <w:rPr>
            <w:noProof/>
            <w:webHidden/>
          </w:rPr>
          <w:t>5</w:t>
        </w:r>
        <w:r w:rsidR="000F5E6C">
          <w:rPr>
            <w:noProof/>
            <w:webHidden/>
          </w:rPr>
          <w:fldChar w:fldCharType="end"/>
        </w:r>
      </w:hyperlink>
    </w:p>
    <w:p w14:paraId="0824295A" w14:textId="1772F8C3" w:rsidR="000F5E6C" w:rsidRDefault="00CC68D0">
      <w:pPr>
        <w:pStyle w:val="TOC3"/>
        <w:rPr>
          <w:rFonts w:asciiTheme="minorHAnsi" w:eastAsiaTheme="minorEastAsia" w:hAnsiTheme="minorHAnsi" w:cstheme="minorBidi"/>
          <w:noProof/>
          <w:sz w:val="22"/>
          <w:szCs w:val="22"/>
          <w:lang w:val="en-US"/>
        </w:rPr>
      </w:pPr>
      <w:hyperlink w:anchor="_Toc80022129" w:history="1">
        <w:r w:rsidR="000F5E6C" w:rsidRPr="007865C5">
          <w:rPr>
            <w:rStyle w:val="Hyperlink"/>
            <w:noProof/>
            <w:lang w:val="es-ES_tradnl"/>
          </w:rPr>
          <w:t>Revisión del documento UPOV/INF/22/7</w:t>
        </w:r>
        <w:r w:rsidR="000F5E6C">
          <w:rPr>
            <w:noProof/>
            <w:webHidden/>
          </w:rPr>
          <w:tab/>
        </w:r>
        <w:r w:rsidR="000F5E6C">
          <w:rPr>
            <w:noProof/>
            <w:webHidden/>
          </w:rPr>
          <w:fldChar w:fldCharType="begin"/>
        </w:r>
        <w:r w:rsidR="000F5E6C">
          <w:rPr>
            <w:noProof/>
            <w:webHidden/>
          </w:rPr>
          <w:instrText xml:space="preserve"> PAGEREF _Toc80022129 \h </w:instrText>
        </w:r>
        <w:r w:rsidR="000F5E6C">
          <w:rPr>
            <w:noProof/>
            <w:webHidden/>
          </w:rPr>
        </w:r>
        <w:r w:rsidR="000F5E6C">
          <w:rPr>
            <w:noProof/>
            <w:webHidden/>
          </w:rPr>
          <w:fldChar w:fldCharType="separate"/>
        </w:r>
        <w:r w:rsidR="000F5E6C">
          <w:rPr>
            <w:noProof/>
            <w:webHidden/>
          </w:rPr>
          <w:t>5</w:t>
        </w:r>
        <w:r w:rsidR="000F5E6C">
          <w:rPr>
            <w:noProof/>
            <w:webHidden/>
          </w:rPr>
          <w:fldChar w:fldCharType="end"/>
        </w:r>
      </w:hyperlink>
    </w:p>
    <w:p w14:paraId="6E530476" w14:textId="7B722576" w:rsidR="000F5E6C" w:rsidRDefault="00CC68D0">
      <w:pPr>
        <w:pStyle w:val="TOC2"/>
        <w:rPr>
          <w:rFonts w:asciiTheme="minorHAnsi" w:eastAsiaTheme="minorEastAsia" w:hAnsiTheme="minorHAnsi" w:cstheme="minorBidi"/>
          <w:noProof/>
          <w:sz w:val="22"/>
          <w:szCs w:val="22"/>
        </w:rPr>
      </w:pPr>
      <w:hyperlink w:anchor="_Toc80022130" w:history="1">
        <w:r w:rsidR="000F5E6C" w:rsidRPr="007865C5">
          <w:rPr>
            <w:rStyle w:val="Hyperlink"/>
            <w:noProof/>
          </w:rPr>
          <w:t xml:space="preserve">Documento UPOV/INF/23: </w:t>
        </w:r>
        <w:r>
          <w:rPr>
            <w:rStyle w:val="Hyperlink"/>
            <w:noProof/>
          </w:rPr>
          <w:t>S</w:t>
        </w:r>
        <w:r w:rsidR="000F5E6C" w:rsidRPr="007865C5">
          <w:rPr>
            <w:rStyle w:val="Hyperlink"/>
            <w:noProof/>
          </w:rPr>
          <w:t xml:space="preserve">istema de códigos de la UPOV </w:t>
        </w:r>
        <w:r>
          <w:rPr>
            <w:rStyle w:val="Hyperlink"/>
            <w:noProof/>
          </w:rPr>
          <w:t xml:space="preserve">     </w:t>
        </w:r>
        <w:r w:rsidR="000F5E6C" w:rsidRPr="007865C5">
          <w:rPr>
            <w:rStyle w:val="Hyperlink"/>
            <w:noProof/>
          </w:rPr>
          <w:t>(documento UPOV/INF/23/1 Draft 3)</w:t>
        </w:r>
        <w:r w:rsidR="000F5E6C">
          <w:rPr>
            <w:noProof/>
            <w:webHidden/>
          </w:rPr>
          <w:tab/>
        </w:r>
        <w:r w:rsidR="000F5E6C">
          <w:rPr>
            <w:noProof/>
            <w:webHidden/>
          </w:rPr>
          <w:fldChar w:fldCharType="begin"/>
        </w:r>
        <w:r w:rsidR="000F5E6C">
          <w:rPr>
            <w:noProof/>
            <w:webHidden/>
          </w:rPr>
          <w:instrText xml:space="preserve"> PAGEREF _Toc80022130 \h </w:instrText>
        </w:r>
        <w:r w:rsidR="000F5E6C">
          <w:rPr>
            <w:noProof/>
            <w:webHidden/>
          </w:rPr>
        </w:r>
        <w:r w:rsidR="000F5E6C">
          <w:rPr>
            <w:noProof/>
            <w:webHidden/>
          </w:rPr>
          <w:fldChar w:fldCharType="separate"/>
        </w:r>
        <w:r w:rsidR="000F5E6C">
          <w:rPr>
            <w:noProof/>
            <w:webHidden/>
          </w:rPr>
          <w:t>6</w:t>
        </w:r>
        <w:r w:rsidR="000F5E6C">
          <w:rPr>
            <w:noProof/>
            <w:webHidden/>
          </w:rPr>
          <w:fldChar w:fldCharType="end"/>
        </w:r>
      </w:hyperlink>
    </w:p>
    <w:p w14:paraId="01DF0780" w14:textId="7DCF4797" w:rsidR="000F5E6C" w:rsidRDefault="00CC68D0">
      <w:pPr>
        <w:pStyle w:val="TOC3"/>
        <w:rPr>
          <w:rFonts w:asciiTheme="minorHAnsi" w:eastAsiaTheme="minorEastAsia" w:hAnsiTheme="minorHAnsi" w:cstheme="minorBidi"/>
          <w:noProof/>
          <w:sz w:val="22"/>
          <w:szCs w:val="22"/>
          <w:lang w:val="en-US"/>
        </w:rPr>
      </w:pPr>
      <w:hyperlink w:anchor="_Toc80022131" w:history="1">
        <w:r w:rsidR="000F5E6C" w:rsidRPr="007865C5">
          <w:rPr>
            <w:rStyle w:val="Hyperlink"/>
            <w:noProof/>
            <w:lang w:val="es-ES_tradnl" w:eastAsia="ja-JP"/>
          </w:rPr>
          <w:t>Observaciones formuladas por los Grupos de Trabajo Técnico</w:t>
        </w:r>
        <w:r w:rsidR="000F5E6C">
          <w:rPr>
            <w:noProof/>
            <w:webHidden/>
          </w:rPr>
          <w:tab/>
        </w:r>
        <w:r w:rsidR="000F5E6C">
          <w:rPr>
            <w:noProof/>
            <w:webHidden/>
          </w:rPr>
          <w:fldChar w:fldCharType="begin"/>
        </w:r>
        <w:r w:rsidR="000F5E6C">
          <w:rPr>
            <w:noProof/>
            <w:webHidden/>
          </w:rPr>
          <w:instrText xml:space="preserve"> PAGEREF _Toc80022131 \h </w:instrText>
        </w:r>
        <w:r w:rsidR="000F5E6C">
          <w:rPr>
            <w:noProof/>
            <w:webHidden/>
          </w:rPr>
        </w:r>
        <w:r w:rsidR="000F5E6C">
          <w:rPr>
            <w:noProof/>
            <w:webHidden/>
          </w:rPr>
          <w:fldChar w:fldCharType="separate"/>
        </w:r>
        <w:r w:rsidR="000F5E6C">
          <w:rPr>
            <w:noProof/>
            <w:webHidden/>
          </w:rPr>
          <w:t>6</w:t>
        </w:r>
        <w:r w:rsidR="000F5E6C">
          <w:rPr>
            <w:noProof/>
            <w:webHidden/>
          </w:rPr>
          <w:fldChar w:fldCharType="end"/>
        </w:r>
      </w:hyperlink>
    </w:p>
    <w:p w14:paraId="596FE38F" w14:textId="538A450D" w:rsidR="00224914" w:rsidRPr="002C4452" w:rsidRDefault="00224914" w:rsidP="00224914">
      <w:pPr>
        <w:spacing w:before="60"/>
        <w:rPr>
          <w:noProof/>
          <w:snapToGrid w:val="0"/>
          <w:sz w:val="16"/>
        </w:rPr>
      </w:pPr>
      <w:r w:rsidRPr="00D51D15">
        <w:rPr>
          <w:noProof/>
          <w:snapToGrid w:val="0"/>
          <w:highlight w:val="yellow"/>
        </w:rPr>
        <w:fldChar w:fldCharType="end"/>
      </w:r>
    </w:p>
    <w:bookmarkStart w:id="3" w:name="_Toc386185971"/>
    <w:bookmarkStart w:id="4" w:name="_Toc419124859"/>
    <w:p w14:paraId="3479C455" w14:textId="77777777" w:rsidR="004C5ED1" w:rsidRPr="00D51D15" w:rsidRDefault="00224914" w:rsidP="004C5ED1">
      <w:pPr>
        <w:keepNext/>
        <w:rPr>
          <w:rFonts w:cs="Arial"/>
        </w:rPr>
      </w:pPr>
      <w:r w:rsidRPr="00D51D15">
        <w:rPr>
          <w:rFonts w:cs="Arial"/>
        </w:rPr>
        <w:fldChar w:fldCharType="begin"/>
      </w:r>
      <w:r w:rsidRPr="00D51D15">
        <w:rPr>
          <w:rFonts w:cs="Arial"/>
        </w:rPr>
        <w:instrText xml:space="preserve"> AUTONUM  </w:instrText>
      </w:r>
      <w:r w:rsidRPr="00D51D15">
        <w:rPr>
          <w:rFonts w:cs="Arial"/>
        </w:rPr>
        <w:fldChar w:fldCharType="end"/>
      </w:r>
      <w:r w:rsidRPr="00D51D15">
        <w:rPr>
          <w:rFonts w:cs="Arial"/>
        </w:rPr>
        <w:tab/>
      </w:r>
      <w:bookmarkStart w:id="5" w:name="_Toc352678045"/>
      <w:bookmarkStart w:id="6" w:name="_Toc353797725"/>
      <w:bookmarkStart w:id="7" w:name="_Toc386185970"/>
      <w:bookmarkStart w:id="8" w:name="_Toc419124858"/>
      <w:r w:rsidR="004C5ED1" w:rsidRPr="00D51D15">
        <w:rPr>
          <w:rFonts w:cs="Arial"/>
        </w:rPr>
        <w:t>En el presente documento se utilizan las abreviaturas siguientes:</w:t>
      </w:r>
    </w:p>
    <w:p w14:paraId="3E6DD37C" w14:textId="77777777" w:rsidR="004C5ED1" w:rsidRPr="002C4452" w:rsidRDefault="004C5ED1" w:rsidP="004C5ED1">
      <w:pPr>
        <w:keepNext/>
        <w:ind w:left="1701" w:hanging="1134"/>
        <w:rPr>
          <w:rFonts w:cs="Arial"/>
          <w:sz w:val="16"/>
        </w:rPr>
      </w:pPr>
    </w:p>
    <w:p w14:paraId="16571763" w14:textId="77777777" w:rsidR="004C5ED1" w:rsidRPr="00D51D15" w:rsidRDefault="004C5ED1" w:rsidP="004C5ED1">
      <w:pPr>
        <w:keepNext/>
        <w:ind w:left="1701" w:hanging="1134"/>
        <w:rPr>
          <w:rFonts w:cs="Arial"/>
        </w:rPr>
      </w:pPr>
      <w:r w:rsidRPr="00D51D15">
        <w:rPr>
          <w:rFonts w:cs="Arial"/>
        </w:rPr>
        <w:t>CAJ: Comité Administrativo y Jurídico</w:t>
      </w:r>
    </w:p>
    <w:p w14:paraId="2628F48D" w14:textId="77777777" w:rsidR="004C5ED1" w:rsidRPr="00D51D15" w:rsidRDefault="004C5ED1" w:rsidP="004C5ED1">
      <w:pPr>
        <w:keepNext/>
        <w:ind w:left="1701" w:hanging="1134"/>
        <w:rPr>
          <w:rFonts w:cs="Arial"/>
        </w:rPr>
      </w:pPr>
      <w:r w:rsidRPr="00D51D15">
        <w:rPr>
          <w:rFonts w:cs="Arial"/>
        </w:rPr>
        <w:t>TC: Comité Técnico</w:t>
      </w:r>
    </w:p>
    <w:p w14:paraId="0C3A98EC" w14:textId="77777777" w:rsidR="004C5ED1" w:rsidRPr="00D51D15" w:rsidRDefault="004C5ED1" w:rsidP="004C5ED1">
      <w:pPr>
        <w:keepNext/>
        <w:ind w:left="1701" w:hanging="1134"/>
        <w:rPr>
          <w:rFonts w:cs="Arial"/>
        </w:rPr>
      </w:pPr>
      <w:r w:rsidRPr="00D51D15">
        <w:rPr>
          <w:rFonts w:cs="Arial"/>
        </w:rPr>
        <w:t>TWC: Grupo de Trabajo Técnico sobre Automatización y Programas Informáticos</w:t>
      </w:r>
    </w:p>
    <w:p w14:paraId="3F094517" w14:textId="77777777" w:rsidR="004C5ED1" w:rsidRPr="00D51D15" w:rsidRDefault="004C5ED1" w:rsidP="004C5ED1">
      <w:pPr>
        <w:keepNext/>
        <w:ind w:left="1701" w:hanging="1134"/>
        <w:rPr>
          <w:rFonts w:cs="Arial"/>
        </w:rPr>
      </w:pPr>
      <w:r w:rsidRPr="00D51D15">
        <w:rPr>
          <w:rFonts w:cs="Arial"/>
        </w:rPr>
        <w:t>TWV: Grupo de Trabajo Técnico sobre Hortalizas</w:t>
      </w:r>
    </w:p>
    <w:p w14:paraId="61AC5566" w14:textId="77777777" w:rsidR="00224914" w:rsidRPr="00D51D15" w:rsidRDefault="004C5ED1" w:rsidP="004C5ED1">
      <w:pPr>
        <w:keepNext/>
        <w:ind w:left="1701" w:hanging="1134"/>
        <w:rPr>
          <w:rFonts w:cs="Arial"/>
        </w:rPr>
      </w:pPr>
      <w:r w:rsidRPr="00D51D15">
        <w:rPr>
          <w:rFonts w:cs="Arial"/>
        </w:rPr>
        <w:t>TWP: Grupos de Trabajo Técnico</w:t>
      </w:r>
    </w:p>
    <w:p w14:paraId="2B55264A" w14:textId="77777777" w:rsidR="00224914" w:rsidRPr="007E3C9E" w:rsidRDefault="00224914" w:rsidP="00224914">
      <w:pPr>
        <w:rPr>
          <w:sz w:val="18"/>
        </w:rPr>
      </w:pPr>
    </w:p>
    <w:p w14:paraId="7CAA9E80" w14:textId="77777777" w:rsidR="00224914" w:rsidRPr="00381892" w:rsidRDefault="00224914" w:rsidP="00224914">
      <w:pPr>
        <w:rPr>
          <w:sz w:val="16"/>
        </w:rPr>
      </w:pPr>
    </w:p>
    <w:p w14:paraId="388F887D" w14:textId="77777777" w:rsidR="00224914" w:rsidRPr="002C4452" w:rsidRDefault="00224914" w:rsidP="00224914">
      <w:pPr>
        <w:rPr>
          <w:sz w:val="16"/>
        </w:rPr>
      </w:pPr>
    </w:p>
    <w:p w14:paraId="75740424" w14:textId="77777777" w:rsidR="00224914" w:rsidRPr="002C4452" w:rsidRDefault="004C5ED1" w:rsidP="00732D56">
      <w:pPr>
        <w:pStyle w:val="Heading1"/>
        <w:rPr>
          <w:lang w:val="es-ES"/>
        </w:rPr>
      </w:pPr>
      <w:bookmarkStart w:id="9" w:name="_Toc80022121"/>
      <w:bookmarkEnd w:id="5"/>
      <w:bookmarkEnd w:id="6"/>
      <w:bookmarkEnd w:id="7"/>
      <w:bookmarkEnd w:id="8"/>
      <w:r w:rsidRPr="002C4452">
        <w:rPr>
          <w:lang w:val="es-ES"/>
        </w:rPr>
        <w:t>Antecedentes</w:t>
      </w:r>
      <w:bookmarkEnd w:id="9"/>
    </w:p>
    <w:p w14:paraId="7ECFC605" w14:textId="77777777" w:rsidR="00224914" w:rsidRPr="00381892" w:rsidRDefault="00224914" w:rsidP="00224914">
      <w:pPr>
        <w:keepNext/>
        <w:keepLines/>
        <w:outlineLvl w:val="0"/>
        <w:rPr>
          <w:caps/>
          <w:sz w:val="18"/>
        </w:rPr>
      </w:pPr>
    </w:p>
    <w:p w14:paraId="03ECB238" w14:textId="77777777" w:rsidR="00224914" w:rsidRPr="00D51D15" w:rsidRDefault="00224914" w:rsidP="00224914">
      <w:r w:rsidRPr="00D51D15">
        <w:rPr>
          <w:rFonts w:cs="Arial"/>
        </w:rPr>
        <w:fldChar w:fldCharType="begin"/>
      </w:r>
      <w:r w:rsidRPr="00D51D15">
        <w:rPr>
          <w:rFonts w:cs="Arial"/>
        </w:rPr>
        <w:instrText xml:space="preserve"> AUTONUM  </w:instrText>
      </w:r>
      <w:r w:rsidRPr="00D51D15">
        <w:rPr>
          <w:rFonts w:cs="Arial"/>
        </w:rPr>
        <w:fldChar w:fldCharType="end"/>
      </w:r>
      <w:r w:rsidRPr="00D51D15">
        <w:rPr>
          <w:rFonts w:cs="Arial"/>
        </w:rPr>
        <w:tab/>
      </w:r>
      <w:r w:rsidR="004C5ED1" w:rsidRPr="00D51D15">
        <w:rPr>
          <w:rFonts w:cs="Arial"/>
        </w:rPr>
        <w:t>El TC, en su quincuagésima sexta sesión, celebrada por medios electrónicos los días 26 y 27 de octubre de 2020, y el CAJ, en su septuagésima séptima sesión, celebrada por medios electrónicos el 28 de octubre de 2020, aprobaron el programa para la elaboración de los documentos TGP, que figura en los anexos de los documentos TC//56 Rev. y CAJ/77/2, respectivamente, a reserva de las conclusiones de sus sesiones (véanse el párrafo 43 del documento TC/56/23 “Informe” y el párrafo 17 del documento CAJ/77/10 “Informe”).</w:t>
      </w:r>
    </w:p>
    <w:p w14:paraId="2A7DC053" w14:textId="77777777" w:rsidR="00224914" w:rsidRPr="00381892" w:rsidRDefault="00224914" w:rsidP="00224914">
      <w:pPr>
        <w:rPr>
          <w:rFonts w:cs="Arial"/>
          <w:sz w:val="16"/>
        </w:rPr>
      </w:pPr>
    </w:p>
    <w:p w14:paraId="3547E98C" w14:textId="67B67DA7" w:rsidR="00224914" w:rsidRPr="00D51D15" w:rsidRDefault="00224914" w:rsidP="00224914">
      <w:pPr>
        <w:keepLines/>
        <w:rPr>
          <w:spacing w:val="-2"/>
        </w:rPr>
      </w:pPr>
      <w:r w:rsidRPr="00D51D15">
        <w:rPr>
          <w:spacing w:val="-2"/>
        </w:rPr>
        <w:lastRenderedPageBreak/>
        <w:fldChar w:fldCharType="begin"/>
      </w:r>
      <w:r w:rsidRPr="00D51D15">
        <w:rPr>
          <w:spacing w:val="-2"/>
        </w:rPr>
        <w:instrText xml:space="preserve"> AUTONUM  </w:instrText>
      </w:r>
      <w:r w:rsidRPr="00D51D15">
        <w:rPr>
          <w:spacing w:val="-2"/>
        </w:rPr>
        <w:fldChar w:fldCharType="end"/>
      </w:r>
      <w:r w:rsidRPr="00D51D15">
        <w:rPr>
          <w:spacing w:val="-2"/>
        </w:rPr>
        <w:tab/>
      </w:r>
      <w:r w:rsidR="002D03C1" w:rsidRPr="00D51D15">
        <w:t>El TC convino en ampliar el alcance del documento “Documentos TGP” para abarcar todo material de información pertinente, que se ha de presentar en las futuras sesiones de este Comité (véase el párrafo 177 del documento TC/55/25 Corr. “Informe”).</w:t>
      </w:r>
    </w:p>
    <w:p w14:paraId="22D77EF2" w14:textId="77777777" w:rsidR="00224914" w:rsidRPr="00D51D15" w:rsidRDefault="00224914" w:rsidP="00224914"/>
    <w:p w14:paraId="4EDC692F" w14:textId="34A8937D" w:rsidR="00D969BA" w:rsidRPr="00D51D15" w:rsidRDefault="00224914" w:rsidP="00D969BA">
      <w:pPr>
        <w:rPr>
          <w:rFonts w:cs="Arial"/>
        </w:rPr>
      </w:pPr>
      <w:r w:rsidRPr="00D51D15">
        <w:rPr>
          <w:rFonts w:cs="Arial"/>
        </w:rPr>
        <w:fldChar w:fldCharType="begin"/>
      </w:r>
      <w:r w:rsidRPr="00D51D15">
        <w:rPr>
          <w:rFonts w:cs="Arial"/>
        </w:rPr>
        <w:instrText xml:space="preserve"> AUTONUM  </w:instrText>
      </w:r>
      <w:r w:rsidRPr="00D51D15">
        <w:rPr>
          <w:rFonts w:cs="Arial"/>
        </w:rPr>
        <w:fldChar w:fldCharType="end"/>
      </w:r>
      <w:r w:rsidRPr="00D51D15">
        <w:rPr>
          <w:rFonts w:cs="Arial"/>
        </w:rPr>
        <w:tab/>
      </w:r>
      <w:r w:rsidR="004C5ED1" w:rsidRPr="00D51D15">
        <w:rPr>
          <w:rFonts w:cs="Arial"/>
        </w:rPr>
        <w:t xml:space="preserve">Las orientaciones y el material de información se han publicado en el sitio web de la UPOV, en la dirección </w:t>
      </w:r>
      <w:hyperlink r:id="rId9" w:history="1">
        <w:r w:rsidR="00D969BA" w:rsidRPr="00D51D15">
          <w:rPr>
            <w:rStyle w:val="Hyperlink"/>
            <w:rFonts w:cs="Arial"/>
            <w:color w:val="auto"/>
          </w:rPr>
          <w:t>http://www.upov.int/upov_collection/es/</w:t>
        </w:r>
      </w:hyperlink>
      <w:r w:rsidR="004C5ED1" w:rsidRPr="00D51D15">
        <w:rPr>
          <w:rFonts w:cs="Arial"/>
        </w:rPr>
        <w:t>.</w:t>
      </w:r>
    </w:p>
    <w:p w14:paraId="422EFA9A" w14:textId="77777777" w:rsidR="00D969BA" w:rsidRPr="00D51D15" w:rsidRDefault="00D969BA" w:rsidP="00D969BA">
      <w:pPr>
        <w:rPr>
          <w:rFonts w:cs="Arial"/>
        </w:rPr>
      </w:pPr>
    </w:p>
    <w:bookmarkEnd w:id="3"/>
    <w:bookmarkEnd w:id="4"/>
    <w:p w14:paraId="38AA35C4" w14:textId="4CA8D20F" w:rsidR="00224914" w:rsidRPr="00D51D15" w:rsidRDefault="00224914" w:rsidP="00224914">
      <w:r w:rsidRPr="00D51D15">
        <w:rPr>
          <w:rFonts w:eastAsia="MS Mincho"/>
        </w:rPr>
        <w:fldChar w:fldCharType="begin"/>
      </w:r>
      <w:r w:rsidRPr="00D51D15">
        <w:rPr>
          <w:rFonts w:eastAsia="MS Mincho"/>
        </w:rPr>
        <w:instrText xml:space="preserve"> AUTONUM  </w:instrText>
      </w:r>
      <w:r w:rsidRPr="00D51D15">
        <w:rPr>
          <w:rFonts w:eastAsia="MS Mincho"/>
        </w:rPr>
        <w:fldChar w:fldCharType="end"/>
      </w:r>
      <w:r w:rsidRPr="00D51D15">
        <w:rPr>
          <w:rFonts w:eastAsia="MS Mincho"/>
        </w:rPr>
        <w:tab/>
      </w:r>
      <w:r w:rsidR="007E75A3" w:rsidRPr="00D51D15">
        <w:t>En el documento TC/57/5 “Posibles futuras revisiones en la elaboración de orientaciones y material de información” se facilita un resumen de la elaboración de orientaciones y material de información pertinente.</w:t>
      </w:r>
    </w:p>
    <w:p w14:paraId="74DD6249" w14:textId="77777777" w:rsidR="00224914" w:rsidRPr="00D51D15" w:rsidRDefault="00224914" w:rsidP="00224914">
      <w:pPr>
        <w:jc w:val="left"/>
        <w:rPr>
          <w:rFonts w:eastAsia="MS Mincho"/>
          <w:sz w:val="18"/>
        </w:rPr>
      </w:pPr>
    </w:p>
    <w:p w14:paraId="6C1092A9" w14:textId="77777777" w:rsidR="00224914" w:rsidRPr="00D51D15" w:rsidRDefault="00224914" w:rsidP="00224914">
      <w:pPr>
        <w:jc w:val="left"/>
        <w:rPr>
          <w:rFonts w:eastAsia="MS Mincho"/>
          <w:sz w:val="18"/>
        </w:rPr>
      </w:pPr>
    </w:p>
    <w:p w14:paraId="52D75F3F" w14:textId="77777777" w:rsidR="00224914" w:rsidRPr="00D51D15" w:rsidRDefault="00224914" w:rsidP="00224914">
      <w:pPr>
        <w:jc w:val="left"/>
        <w:rPr>
          <w:rFonts w:eastAsia="MS Mincho"/>
          <w:sz w:val="18"/>
        </w:rPr>
      </w:pPr>
    </w:p>
    <w:p w14:paraId="2B6DC57C" w14:textId="77777777" w:rsidR="00224914" w:rsidRPr="00D51D15" w:rsidRDefault="004C5ED1" w:rsidP="00224914">
      <w:pPr>
        <w:pStyle w:val="Heading1"/>
        <w:rPr>
          <w:snapToGrid w:val="0"/>
          <w:lang w:val="es-ES_tradnl"/>
        </w:rPr>
      </w:pPr>
      <w:bookmarkStart w:id="10" w:name="_Toc80022122"/>
      <w:r w:rsidRPr="00D51D15">
        <w:rPr>
          <w:snapToGrid w:val="0"/>
          <w:lang w:val="es-ES_tradnl"/>
        </w:rPr>
        <w:t>Material de información</w:t>
      </w:r>
      <w:bookmarkEnd w:id="10"/>
    </w:p>
    <w:p w14:paraId="2D3DF878" w14:textId="77777777" w:rsidR="00224914" w:rsidRPr="00D51D15" w:rsidRDefault="00224914" w:rsidP="00224914">
      <w:pPr>
        <w:keepNext/>
      </w:pPr>
    </w:p>
    <w:p w14:paraId="3D71E5F1" w14:textId="7CFD491D" w:rsidR="00224914" w:rsidRPr="00D51D15" w:rsidRDefault="004C5ED1" w:rsidP="004C5ED1">
      <w:pPr>
        <w:pStyle w:val="Heading2"/>
        <w:rPr>
          <w:color w:val="auto"/>
          <w:lang w:val="es-ES_tradnl"/>
        </w:rPr>
      </w:pPr>
      <w:bookmarkStart w:id="11" w:name="_Toc80022123"/>
      <w:r w:rsidRPr="00D51D15">
        <w:rPr>
          <w:color w:val="auto"/>
          <w:lang w:val="es-ES_tradnl"/>
        </w:rPr>
        <w:t>Documento UPOV/INF/16: Programas informáticos para in</w:t>
      </w:r>
      <w:r w:rsidR="00732D56">
        <w:rPr>
          <w:color w:val="auto"/>
          <w:lang w:val="es-ES_tradnl"/>
        </w:rPr>
        <w:t>tercambio (revisión) (documento </w:t>
      </w:r>
      <w:r w:rsidRPr="00D51D15">
        <w:rPr>
          <w:color w:val="auto"/>
          <w:lang w:val="es-ES_tradnl"/>
        </w:rPr>
        <w:t>UPOV/INF/16/10 Draft </w:t>
      </w:r>
      <w:r w:rsidR="000F5E6C" w:rsidRPr="000F5E6C">
        <w:rPr>
          <w:strike/>
          <w:color w:val="auto"/>
          <w:highlight w:val="yellow"/>
          <w:u w:val="none"/>
        </w:rPr>
        <w:t>1</w:t>
      </w:r>
      <w:r w:rsidR="000F5E6C" w:rsidRPr="000F5E6C">
        <w:rPr>
          <w:color w:val="auto"/>
          <w:highlight w:val="yellow"/>
        </w:rPr>
        <w:t>2</w:t>
      </w:r>
      <w:r w:rsidRPr="000F5E6C">
        <w:rPr>
          <w:color w:val="auto"/>
          <w:lang w:val="es-ES_tradnl"/>
        </w:rPr>
        <w:t>)</w:t>
      </w:r>
      <w:bookmarkEnd w:id="11"/>
    </w:p>
    <w:p w14:paraId="558F19ED" w14:textId="77777777" w:rsidR="00224914" w:rsidRPr="00D51D15" w:rsidRDefault="00224914" w:rsidP="00224914">
      <w:pPr>
        <w:keepNext/>
        <w:ind w:left="567" w:hanging="567"/>
        <w:jc w:val="left"/>
      </w:pPr>
    </w:p>
    <w:p w14:paraId="6DE28EF5" w14:textId="77777777" w:rsidR="00224914" w:rsidRPr="00D51D15" w:rsidRDefault="004C5ED1" w:rsidP="00224914">
      <w:pPr>
        <w:pStyle w:val="Heading3"/>
        <w:rPr>
          <w:lang w:val="es-ES_tradnl" w:eastAsia="ja-JP"/>
        </w:rPr>
      </w:pPr>
      <w:bookmarkStart w:id="12" w:name="_Toc80022124"/>
      <w:bookmarkStart w:id="13" w:name="_Toc380588287"/>
      <w:bookmarkStart w:id="14" w:name="_Toc10906376"/>
      <w:bookmarkStart w:id="15" w:name="_Toc14686108"/>
      <w:r w:rsidRPr="00D51D15">
        <w:rPr>
          <w:lang w:val="es-ES_tradnl" w:eastAsia="ja-JP"/>
        </w:rPr>
        <w:t>Aprobación del documento UPOV/INF/16/9</w:t>
      </w:r>
      <w:bookmarkEnd w:id="12"/>
    </w:p>
    <w:p w14:paraId="2793427E" w14:textId="77777777" w:rsidR="00224914" w:rsidRPr="00D51D15" w:rsidRDefault="00224914" w:rsidP="00224914">
      <w:pPr>
        <w:keepNext/>
        <w:keepLines/>
        <w:rPr>
          <w:rFonts w:eastAsia="MS Mincho" w:cs="Arial"/>
          <w:sz w:val="18"/>
        </w:rPr>
      </w:pPr>
    </w:p>
    <w:p w14:paraId="576AAE6B" w14:textId="43D7A506" w:rsidR="00224914" w:rsidRPr="00D51D15" w:rsidRDefault="00224914" w:rsidP="00224914">
      <w:pPr>
        <w:keepNext/>
        <w:keepLines/>
        <w:rPr>
          <w:strike/>
        </w:rPr>
      </w:pPr>
      <w:r w:rsidRPr="00D51D15">
        <w:fldChar w:fldCharType="begin"/>
      </w:r>
      <w:r w:rsidRPr="00D51D15">
        <w:instrText xml:space="preserve"> AUTONUM  </w:instrText>
      </w:r>
      <w:r w:rsidRPr="00D51D15">
        <w:fldChar w:fldCharType="end"/>
      </w:r>
      <w:r w:rsidRPr="00D51D15">
        <w:tab/>
      </w:r>
      <w:r w:rsidR="00F37816" w:rsidRPr="00D51D15">
        <w:t xml:space="preserve">En </w:t>
      </w:r>
      <w:r w:rsidR="007E75A3" w:rsidRPr="00D51D15">
        <w:t>su quincuagésima cuarta sesión ordinaria, celebrada el 25 de octubre de 2020,</w:t>
      </w:r>
      <w:r w:rsidR="00F37816" w:rsidRPr="00D51D15">
        <w:t xml:space="preserve"> el Consejo </w:t>
      </w:r>
      <w:r w:rsidR="007E75A3" w:rsidRPr="00D51D15">
        <w:t>aprobó en virtud del procedimiento por correspondencia una revisión del documento UPOV/INF/16 “Programas informáticos para intercambio”</w:t>
      </w:r>
      <w:r w:rsidR="00A701D1" w:rsidRPr="00D51D15">
        <w:t xml:space="preserve"> (documento UPOV/INF/16/9), elaborado a partir del documento UPOV/INF/16/</w:t>
      </w:r>
      <w:r w:rsidR="00A701D1" w:rsidRPr="00D51D15">
        <w:rPr>
          <w:lang w:eastAsia="ja-JP"/>
        </w:rPr>
        <w:t>9</w:t>
      </w:r>
      <w:r w:rsidR="00A701D1" w:rsidRPr="00D51D15">
        <w:t> Draft 2</w:t>
      </w:r>
      <w:r w:rsidR="00A701D1" w:rsidRPr="00D51D15">
        <w:rPr>
          <w:lang w:eastAsia="ja-JP"/>
        </w:rPr>
        <w:t xml:space="preserve"> (véase el párrafo 17 del documento </w:t>
      </w:r>
      <w:hyperlink r:id="rId10" w:history="1">
        <w:r w:rsidRPr="00D51D15">
          <w:rPr>
            <w:rStyle w:val="Hyperlink"/>
            <w:color w:val="auto"/>
          </w:rPr>
          <w:t>C/54/17</w:t>
        </w:r>
      </w:hyperlink>
      <w:r w:rsidRPr="00D51D15">
        <w:t xml:space="preserve"> “</w:t>
      </w:r>
      <w:r w:rsidR="00A701D1" w:rsidRPr="00D51D15">
        <w:t>Resultado del examen de los documentos por correspondencia”</w:t>
      </w:r>
      <w:r w:rsidRPr="00D51D15">
        <w:t xml:space="preserve">). </w:t>
      </w:r>
    </w:p>
    <w:p w14:paraId="32B22620" w14:textId="77777777" w:rsidR="00224914" w:rsidRPr="00D51D15" w:rsidRDefault="00224914" w:rsidP="00224914">
      <w:pPr>
        <w:rPr>
          <w:sz w:val="18"/>
          <w:lang w:eastAsia="ja-JP"/>
        </w:rPr>
      </w:pPr>
    </w:p>
    <w:bookmarkEnd w:id="13"/>
    <w:bookmarkEnd w:id="14"/>
    <w:bookmarkEnd w:id="15"/>
    <w:p w14:paraId="776D58A3" w14:textId="77777777" w:rsidR="00224914" w:rsidRPr="00D51D15" w:rsidRDefault="00224914" w:rsidP="00224914">
      <w:pPr>
        <w:keepNext/>
        <w:keepLines/>
        <w:tabs>
          <w:tab w:val="left" w:pos="5387"/>
          <w:tab w:val="left" w:pos="5954"/>
        </w:tabs>
        <w:ind w:left="4820"/>
        <w:rPr>
          <w:rFonts w:eastAsia="MS Mincho"/>
          <w:i/>
          <w:spacing w:val="-2"/>
          <w:lang w:eastAsia="ja-JP"/>
        </w:rPr>
      </w:pPr>
      <w:r w:rsidRPr="00D51D15">
        <w:rPr>
          <w:i/>
        </w:rPr>
        <w:fldChar w:fldCharType="begin"/>
      </w:r>
      <w:r w:rsidRPr="00D51D15">
        <w:rPr>
          <w:i/>
        </w:rPr>
        <w:instrText xml:space="preserve"> AUTONUM  </w:instrText>
      </w:r>
      <w:r w:rsidRPr="00D51D15">
        <w:rPr>
          <w:i/>
        </w:rPr>
        <w:fldChar w:fldCharType="end"/>
      </w:r>
      <w:r w:rsidRPr="00D51D15">
        <w:rPr>
          <w:i/>
        </w:rPr>
        <w:tab/>
      </w:r>
      <w:r w:rsidR="004C5ED1" w:rsidRPr="00D51D15">
        <w:rPr>
          <w:i/>
        </w:rPr>
        <w:t>Se invita al TC a tomar nota de que el Consejo, en su quincuagésima cuarta sesión ordinaria, aprobó en el procedimiento por correspondencia, el 25 de octubre de 2020, el documento UPOV/INF/16/9 "Programas informáticos para intercambio".</w:t>
      </w:r>
    </w:p>
    <w:p w14:paraId="2B53FB74" w14:textId="77777777" w:rsidR="00224914" w:rsidRPr="00D51D15" w:rsidRDefault="00224914" w:rsidP="00224914">
      <w:pPr>
        <w:keepNext/>
        <w:keepLines/>
        <w:tabs>
          <w:tab w:val="left" w:pos="5387"/>
          <w:tab w:val="left" w:pos="5954"/>
        </w:tabs>
        <w:ind w:left="4820"/>
        <w:rPr>
          <w:i/>
        </w:rPr>
      </w:pPr>
    </w:p>
    <w:p w14:paraId="4FE24C55" w14:textId="77777777" w:rsidR="00224914" w:rsidRPr="00732D56" w:rsidRDefault="004C5ED1" w:rsidP="00224914">
      <w:pPr>
        <w:keepNext/>
        <w:ind w:left="567"/>
        <w:rPr>
          <w:u w:val="single"/>
        </w:rPr>
      </w:pPr>
      <w:r w:rsidRPr="00732D56">
        <w:rPr>
          <w:u w:val="single"/>
        </w:rPr>
        <w:t>Invitación a proporcionar información sobre el uso de los programas incluidos en el documento UPOV/INF/16</w:t>
      </w:r>
    </w:p>
    <w:p w14:paraId="379745C0" w14:textId="77777777" w:rsidR="00224914" w:rsidRPr="00D51D15" w:rsidRDefault="00224914" w:rsidP="00224914">
      <w:pPr>
        <w:keepNext/>
        <w:rPr>
          <w:snapToGrid w:val="0"/>
          <w:lang w:eastAsia="ja-JP"/>
        </w:rPr>
      </w:pPr>
    </w:p>
    <w:p w14:paraId="415BADAB" w14:textId="77777777" w:rsidR="00224914" w:rsidRPr="00D51D15" w:rsidRDefault="00224914" w:rsidP="00224914">
      <w:pPr>
        <w:keepNext/>
      </w:pPr>
      <w:r w:rsidRPr="00D51D15">
        <w:rPr>
          <w:snapToGrid w:val="0"/>
        </w:rPr>
        <w:fldChar w:fldCharType="begin"/>
      </w:r>
      <w:r w:rsidRPr="00D51D15">
        <w:rPr>
          <w:snapToGrid w:val="0"/>
        </w:rPr>
        <w:instrText xml:space="preserve"> AUTONUM  </w:instrText>
      </w:r>
      <w:r w:rsidRPr="00D51D15">
        <w:rPr>
          <w:snapToGrid w:val="0"/>
        </w:rPr>
        <w:fldChar w:fldCharType="end"/>
      </w:r>
      <w:r w:rsidRPr="00D51D15">
        <w:rPr>
          <w:snapToGrid w:val="0"/>
        </w:rPr>
        <w:tab/>
      </w:r>
      <w:r w:rsidR="004C5ED1" w:rsidRPr="00D51D15">
        <w:rPr>
          <w:snapToGrid w:val="0"/>
        </w:rPr>
        <w:t>En la Sección 4 del documento UPOV/INF/16 “Programas informáticos para intercambio” se dispone lo siguiente:</w:t>
      </w:r>
    </w:p>
    <w:p w14:paraId="75224791" w14:textId="77777777" w:rsidR="00224914" w:rsidRPr="00D51D15" w:rsidRDefault="00224914" w:rsidP="00224914">
      <w:pPr>
        <w:keepNext/>
        <w:rPr>
          <w:sz w:val="18"/>
        </w:rPr>
      </w:pPr>
    </w:p>
    <w:p w14:paraId="3F208CB2" w14:textId="77777777" w:rsidR="004C5ED1" w:rsidRPr="00D51D15" w:rsidRDefault="004C5ED1" w:rsidP="004C5ED1">
      <w:pPr>
        <w:keepNext/>
        <w:ind w:left="567" w:right="566"/>
        <w:rPr>
          <w:snapToGrid w:val="0"/>
          <w:sz w:val="18"/>
          <w:szCs w:val="18"/>
          <w:u w:val="single"/>
        </w:rPr>
      </w:pPr>
      <w:r w:rsidRPr="00D51D15">
        <w:rPr>
          <w:snapToGrid w:val="0"/>
          <w:sz w:val="18"/>
          <w:szCs w:val="18"/>
        </w:rPr>
        <w:t xml:space="preserve">“4. </w:t>
      </w:r>
      <w:r w:rsidRPr="00D51D15">
        <w:rPr>
          <w:snapToGrid w:val="0"/>
          <w:sz w:val="18"/>
          <w:szCs w:val="18"/>
          <w:u w:val="single"/>
        </w:rPr>
        <w:t>Información sobre el uso por los miembros de la Unión</w:t>
      </w:r>
    </w:p>
    <w:p w14:paraId="5EC26ECA" w14:textId="77777777" w:rsidR="004C5ED1" w:rsidRPr="00D51D15" w:rsidRDefault="004C5ED1" w:rsidP="004C5ED1">
      <w:pPr>
        <w:keepNext/>
        <w:ind w:left="567" w:right="566"/>
        <w:rPr>
          <w:snapToGrid w:val="0"/>
          <w:sz w:val="18"/>
          <w:szCs w:val="18"/>
        </w:rPr>
      </w:pPr>
    </w:p>
    <w:p w14:paraId="64212B53" w14:textId="2110C1D9" w:rsidR="00224914" w:rsidRPr="00D51D15" w:rsidRDefault="004C5ED1" w:rsidP="004C5ED1">
      <w:pPr>
        <w:keepNext/>
        <w:ind w:left="567" w:right="566"/>
        <w:rPr>
          <w:snapToGrid w:val="0"/>
          <w:sz w:val="18"/>
          <w:szCs w:val="18"/>
        </w:rPr>
      </w:pPr>
      <w:r w:rsidRPr="00D51D15">
        <w:rPr>
          <w:snapToGrid w:val="0"/>
          <w:sz w:val="18"/>
          <w:szCs w:val="18"/>
        </w:rPr>
        <w:t>“4.1 Cada año se envía una circular a los miembros de la Unión, invitándolos a proporcionar información</w:t>
      </w:r>
      <w:r w:rsidR="00F957BE" w:rsidRPr="00D51D15">
        <w:rPr>
          <w:snapToGrid w:val="0"/>
          <w:sz w:val="18"/>
          <w:szCs w:val="18"/>
        </w:rPr>
        <w:t xml:space="preserve"> </w:t>
      </w:r>
      <w:r w:rsidR="00F957BE" w:rsidRPr="00D51D15">
        <w:rPr>
          <w:snapToGrid w:val="0"/>
          <w:sz w:val="18"/>
        </w:rPr>
        <w:t>sobre el uso que hacen de los programas informáticos enumerados en el documento UPOV/INF/16.</w:t>
      </w:r>
    </w:p>
    <w:p w14:paraId="6787F73A" w14:textId="77777777" w:rsidR="00224914" w:rsidRPr="00D51D15" w:rsidRDefault="00224914" w:rsidP="00224914">
      <w:pPr>
        <w:keepNext/>
        <w:ind w:left="567" w:right="566"/>
        <w:rPr>
          <w:snapToGrid w:val="0"/>
          <w:sz w:val="18"/>
          <w:szCs w:val="18"/>
          <w:lang w:eastAsia="ja-JP"/>
        </w:rPr>
      </w:pPr>
    </w:p>
    <w:p w14:paraId="6624515F" w14:textId="6336A842" w:rsidR="00224914" w:rsidRPr="00D51D15" w:rsidRDefault="00224914" w:rsidP="00224914">
      <w:pPr>
        <w:ind w:left="567" w:right="566"/>
        <w:rPr>
          <w:snapToGrid w:val="0"/>
          <w:spacing w:val="-2"/>
          <w:sz w:val="18"/>
          <w:szCs w:val="18"/>
        </w:rPr>
      </w:pPr>
      <w:r w:rsidRPr="00D51D15">
        <w:rPr>
          <w:snapToGrid w:val="0"/>
          <w:spacing w:val="-2"/>
          <w:sz w:val="18"/>
          <w:szCs w:val="18"/>
        </w:rPr>
        <w:t>“4.2</w:t>
      </w:r>
      <w:r w:rsidRPr="00D51D15">
        <w:rPr>
          <w:snapToGrid w:val="0"/>
          <w:spacing w:val="-2"/>
          <w:sz w:val="18"/>
          <w:szCs w:val="18"/>
        </w:rPr>
        <w:tab/>
      </w:r>
      <w:r w:rsidR="00F957BE" w:rsidRPr="00D51D15">
        <w:rPr>
          <w:snapToGrid w:val="0"/>
          <w:spacing w:val="-2"/>
          <w:sz w:val="18"/>
        </w:rPr>
        <w:t xml:space="preserve">La información sobre ese uso se indica en las columnas ‘Miembros de la Unión que utilizan el programa informático’ y ‘Aplicación por los usuarios’. En el espacio destinado a la ‘Aplicación por los usuarios’, los Miembros de la Unión podrán indicar, por ejemplo, los cultivos o tipos de cultivo para los cuales se utiliza el programa informático en cuestión.” </w:t>
      </w:r>
    </w:p>
    <w:p w14:paraId="1A529988" w14:textId="77777777" w:rsidR="00224914" w:rsidRPr="00D51D15" w:rsidRDefault="00224914" w:rsidP="00224914">
      <w:pPr>
        <w:rPr>
          <w:snapToGrid w:val="0"/>
          <w:sz w:val="18"/>
          <w:lang w:eastAsia="ja-JP"/>
        </w:rPr>
      </w:pPr>
    </w:p>
    <w:p w14:paraId="6DD8BF16" w14:textId="77777777" w:rsidR="00224914" w:rsidRPr="00D51D15" w:rsidRDefault="00224914" w:rsidP="00224914">
      <w:pPr>
        <w:rPr>
          <w:snapToGrid w:val="0"/>
          <w:lang w:eastAsia="ja-JP"/>
        </w:rPr>
      </w:pPr>
      <w:r w:rsidRPr="00D51D15">
        <w:rPr>
          <w:snapToGrid w:val="0"/>
        </w:rPr>
        <w:fldChar w:fldCharType="begin"/>
      </w:r>
      <w:r w:rsidRPr="00D51D15">
        <w:rPr>
          <w:snapToGrid w:val="0"/>
        </w:rPr>
        <w:instrText xml:space="preserve"> AUTONUM  </w:instrText>
      </w:r>
      <w:r w:rsidRPr="00D51D15">
        <w:rPr>
          <w:snapToGrid w:val="0"/>
        </w:rPr>
        <w:fldChar w:fldCharType="end"/>
      </w:r>
      <w:r w:rsidRPr="00D51D15">
        <w:rPr>
          <w:snapToGrid w:val="0"/>
        </w:rPr>
        <w:tab/>
      </w:r>
      <w:r w:rsidR="004C5ED1" w:rsidRPr="00D51D15">
        <w:rPr>
          <w:snapToGrid w:val="0"/>
        </w:rPr>
        <w:t>El 8 de abril de 2021, la Oficina de la Unión envió la Circular E-21/030 a las personas designadas por los miembros de la Unión para asistir al TC, invitándolas a proporcionar información nueva o actualizada en relación con el uso de los programas informáticos enumerados en el documento UPOV/INF/16.</w:t>
      </w:r>
    </w:p>
    <w:p w14:paraId="2F27902D" w14:textId="77777777" w:rsidR="00224914" w:rsidRPr="00D51D15" w:rsidRDefault="00224914" w:rsidP="00224914">
      <w:pPr>
        <w:rPr>
          <w:snapToGrid w:val="0"/>
          <w:lang w:eastAsia="ja-JP"/>
        </w:rPr>
      </w:pPr>
    </w:p>
    <w:p w14:paraId="22CC1A31" w14:textId="3A6DDCDE" w:rsidR="000F5E6C" w:rsidRPr="000F5E6C" w:rsidRDefault="00224914" w:rsidP="00224914">
      <w:pPr>
        <w:rPr>
          <w:spacing w:val="-2"/>
          <w:u w:val="single"/>
        </w:rPr>
      </w:pPr>
      <w:r w:rsidRPr="00D51D15">
        <w:rPr>
          <w:snapToGrid w:val="0"/>
        </w:rPr>
        <w:fldChar w:fldCharType="begin"/>
      </w:r>
      <w:r w:rsidRPr="00D51D15">
        <w:rPr>
          <w:snapToGrid w:val="0"/>
        </w:rPr>
        <w:instrText xml:space="preserve"> AUTONUM  </w:instrText>
      </w:r>
      <w:r w:rsidRPr="00D51D15">
        <w:rPr>
          <w:snapToGrid w:val="0"/>
        </w:rPr>
        <w:fldChar w:fldCharType="end"/>
      </w:r>
      <w:r w:rsidRPr="00D51D15">
        <w:rPr>
          <w:snapToGrid w:val="0"/>
        </w:rPr>
        <w:tab/>
      </w:r>
      <w:r w:rsidR="004C5ED1" w:rsidRPr="00D51D15">
        <w:rPr>
          <w:snapToGrid w:val="0"/>
        </w:rPr>
        <w:t>La información recibida de Eslovaquia en respuesta a la Circular E-20/031 ha sido incluida en el documento UPOV/INF/16/10 Draft </w:t>
      </w:r>
      <w:r w:rsidR="000F5E6C" w:rsidRPr="00484583">
        <w:rPr>
          <w:strike/>
          <w:spacing w:val="-2"/>
          <w:highlight w:val="yellow"/>
        </w:rPr>
        <w:t>1</w:t>
      </w:r>
      <w:r w:rsidR="000F5E6C" w:rsidRPr="00484583">
        <w:rPr>
          <w:spacing w:val="-2"/>
          <w:highlight w:val="yellow"/>
          <w:u w:val="single"/>
        </w:rPr>
        <w:t>2</w:t>
      </w:r>
      <w:r w:rsidR="000F5E6C" w:rsidRPr="000F5E6C">
        <w:rPr>
          <w:spacing w:val="-2"/>
        </w:rPr>
        <w:t>.</w:t>
      </w:r>
    </w:p>
    <w:p w14:paraId="02C6A646" w14:textId="77777777" w:rsidR="004C5ED1" w:rsidRPr="00D51D15" w:rsidRDefault="004C5ED1" w:rsidP="00224914">
      <w:pPr>
        <w:rPr>
          <w:spacing w:val="-2"/>
        </w:rPr>
      </w:pPr>
    </w:p>
    <w:p w14:paraId="19E56D86" w14:textId="67A6A5C6" w:rsidR="00224914" w:rsidRPr="00D51D15" w:rsidRDefault="00224914" w:rsidP="00224914">
      <w:pPr>
        <w:rPr>
          <w:spacing w:val="-2"/>
        </w:rPr>
      </w:pPr>
      <w:r w:rsidRPr="00D51D15">
        <w:rPr>
          <w:snapToGrid w:val="0"/>
        </w:rPr>
        <w:fldChar w:fldCharType="begin"/>
      </w:r>
      <w:r w:rsidRPr="00D51D15">
        <w:rPr>
          <w:snapToGrid w:val="0"/>
        </w:rPr>
        <w:instrText xml:space="preserve"> AUTONUM  </w:instrText>
      </w:r>
      <w:r w:rsidRPr="00D51D15">
        <w:rPr>
          <w:snapToGrid w:val="0"/>
        </w:rPr>
        <w:fldChar w:fldCharType="end"/>
      </w:r>
      <w:r w:rsidRPr="00D51D15">
        <w:rPr>
          <w:snapToGrid w:val="0"/>
        </w:rPr>
        <w:tab/>
      </w:r>
      <w:r w:rsidR="004C5ED1" w:rsidRPr="00D51D15">
        <w:rPr>
          <w:snapToGrid w:val="0"/>
        </w:rPr>
        <w:t>A reserva de que el TC y el CAJ acuerden un proyecto del documento UPOV/INF/16/10, sobre la base del documento UPOV/INF/16/10 Draft </w:t>
      </w:r>
      <w:r w:rsidR="000F5E6C" w:rsidRPr="00484583">
        <w:rPr>
          <w:strike/>
          <w:spacing w:val="-2"/>
          <w:highlight w:val="yellow"/>
        </w:rPr>
        <w:t>1</w:t>
      </w:r>
      <w:r w:rsidR="000F5E6C" w:rsidRPr="00484583">
        <w:rPr>
          <w:spacing w:val="-2"/>
          <w:highlight w:val="yellow"/>
          <w:u w:val="single"/>
        </w:rPr>
        <w:t>2</w:t>
      </w:r>
      <w:r w:rsidR="004C5ED1" w:rsidRPr="00D51D15">
        <w:rPr>
          <w:snapToGrid w:val="0"/>
        </w:rPr>
        <w:t>, en 2021 se someterá al Consejo, para que considere su aprobación, un proyecto acordado del documento UPOV/INF/16/10.</w:t>
      </w:r>
    </w:p>
    <w:p w14:paraId="11A779F6" w14:textId="77777777" w:rsidR="00224914" w:rsidRPr="00D51D15" w:rsidRDefault="00224914" w:rsidP="00224914"/>
    <w:p w14:paraId="60FE9966" w14:textId="77777777" w:rsidR="00224914" w:rsidRPr="00D51D15" w:rsidRDefault="00224914" w:rsidP="00224914">
      <w:pPr>
        <w:keepNext/>
        <w:keepLines/>
        <w:tabs>
          <w:tab w:val="left" w:pos="5387"/>
          <w:tab w:val="left" w:pos="5954"/>
        </w:tabs>
        <w:ind w:left="4820"/>
        <w:rPr>
          <w:i/>
        </w:rPr>
      </w:pPr>
      <w:r w:rsidRPr="00D51D15">
        <w:rPr>
          <w:i/>
        </w:rPr>
        <w:lastRenderedPageBreak/>
        <w:fldChar w:fldCharType="begin"/>
      </w:r>
      <w:r w:rsidRPr="00D51D15">
        <w:rPr>
          <w:i/>
        </w:rPr>
        <w:instrText xml:space="preserve"> AUTONUM  </w:instrText>
      </w:r>
      <w:r w:rsidRPr="00D51D15">
        <w:rPr>
          <w:i/>
        </w:rPr>
        <w:fldChar w:fldCharType="end"/>
      </w:r>
      <w:r w:rsidRPr="00D51D15">
        <w:rPr>
          <w:i/>
        </w:rPr>
        <w:tab/>
      </w:r>
      <w:r w:rsidR="004C5ED1" w:rsidRPr="00D51D15">
        <w:rPr>
          <w:i/>
        </w:rPr>
        <w:t>Se invita al TC a:</w:t>
      </w:r>
    </w:p>
    <w:p w14:paraId="224FBF64" w14:textId="77777777" w:rsidR="00224914" w:rsidRPr="00D51D15" w:rsidRDefault="00224914" w:rsidP="00224914">
      <w:pPr>
        <w:keepNext/>
        <w:keepLines/>
        <w:tabs>
          <w:tab w:val="left" w:pos="5387"/>
          <w:tab w:val="left" w:pos="5954"/>
        </w:tabs>
        <w:ind w:left="4820"/>
        <w:rPr>
          <w:i/>
          <w:sz w:val="18"/>
        </w:rPr>
      </w:pPr>
    </w:p>
    <w:p w14:paraId="686E10EE" w14:textId="0AD22C21" w:rsidR="00224914" w:rsidRPr="00D51D15" w:rsidRDefault="00224914" w:rsidP="00224914">
      <w:pPr>
        <w:keepLines/>
        <w:tabs>
          <w:tab w:val="left" w:pos="5387"/>
          <w:tab w:val="left" w:pos="5851"/>
        </w:tabs>
        <w:ind w:left="4820"/>
        <w:rPr>
          <w:rFonts w:eastAsia="MS Mincho"/>
          <w:i/>
          <w:spacing w:val="-2"/>
          <w:lang w:eastAsia="ja-JP"/>
        </w:rPr>
      </w:pPr>
      <w:r w:rsidRPr="00D51D15">
        <w:rPr>
          <w:rFonts w:eastAsia="MS Mincho"/>
          <w:i/>
          <w:lang w:eastAsia="ja-JP"/>
        </w:rPr>
        <w:tab/>
      </w:r>
      <w:r w:rsidRPr="00D51D15">
        <w:rPr>
          <w:rFonts w:eastAsia="MS Mincho"/>
          <w:i/>
          <w:spacing w:val="-2"/>
          <w:lang w:eastAsia="ja-JP"/>
        </w:rPr>
        <w:t>a)</w:t>
      </w:r>
      <w:r w:rsidRPr="00D51D15">
        <w:rPr>
          <w:rFonts w:eastAsia="MS Mincho"/>
          <w:i/>
          <w:spacing w:val="-2"/>
          <w:lang w:eastAsia="ja-JP"/>
        </w:rPr>
        <w:tab/>
      </w:r>
      <w:r w:rsidR="00092A64" w:rsidRPr="00D51D15">
        <w:rPr>
          <w:rFonts w:eastAsia="MS Mincho"/>
          <w:i/>
          <w:spacing w:val="-2"/>
          <w:lang w:eastAsia="ja-JP"/>
        </w:rPr>
        <w:t xml:space="preserve">tomar nota de que la Oficina de la Unión ha recibido una respuesta </w:t>
      </w:r>
      <w:r w:rsidR="00092A64" w:rsidRPr="00D51D15">
        <w:rPr>
          <w:i/>
        </w:rPr>
        <w:t xml:space="preserve">de Eslovaquia </w:t>
      </w:r>
      <w:r w:rsidR="003A14E7" w:rsidRPr="00D51D15">
        <w:rPr>
          <w:i/>
        </w:rPr>
        <w:t>en respuesta a</w:t>
      </w:r>
      <w:r w:rsidR="00092A64" w:rsidRPr="00D51D15">
        <w:rPr>
          <w:i/>
        </w:rPr>
        <w:t xml:space="preserve"> la Circular E-20/031 en la que se invita a los miembros de la Unión a facilitar o actualizar la información relativa al uso de los programas informáticos incluidos en el documento </w:t>
      </w:r>
      <w:r w:rsidR="00092A64" w:rsidRPr="00D51D15">
        <w:rPr>
          <w:rFonts w:eastAsia="MS Mincho"/>
          <w:i/>
          <w:spacing w:val="-2"/>
          <w:lang w:eastAsia="ja-JP"/>
        </w:rPr>
        <w:t>UPOV/INF/16;</w:t>
      </w:r>
    </w:p>
    <w:p w14:paraId="618C5DBD" w14:textId="77777777" w:rsidR="00224914" w:rsidRPr="00D51D15" w:rsidRDefault="00224914" w:rsidP="00224914">
      <w:pPr>
        <w:keepLines/>
        <w:tabs>
          <w:tab w:val="left" w:pos="5387"/>
          <w:tab w:val="left" w:pos="5851"/>
        </w:tabs>
        <w:ind w:left="4820"/>
        <w:rPr>
          <w:rFonts w:eastAsia="MS Mincho"/>
          <w:i/>
          <w:sz w:val="18"/>
          <w:lang w:eastAsia="ja-JP"/>
        </w:rPr>
      </w:pPr>
    </w:p>
    <w:p w14:paraId="60F50F59" w14:textId="0593EFC3" w:rsidR="00224914" w:rsidRPr="000F5E6C" w:rsidRDefault="00224914" w:rsidP="00224914">
      <w:pPr>
        <w:keepLines/>
        <w:tabs>
          <w:tab w:val="left" w:pos="5387"/>
          <w:tab w:val="left" w:pos="5851"/>
        </w:tabs>
        <w:ind w:left="4820"/>
        <w:rPr>
          <w:snapToGrid w:val="0"/>
          <w:lang w:eastAsia="ja-JP"/>
        </w:rPr>
      </w:pPr>
      <w:r w:rsidRPr="000F5E6C">
        <w:rPr>
          <w:rFonts w:eastAsia="MS Mincho"/>
          <w:i/>
          <w:lang w:eastAsia="ja-JP"/>
        </w:rPr>
        <w:tab/>
        <w:t>b)</w:t>
      </w:r>
      <w:r w:rsidRPr="000F5E6C">
        <w:rPr>
          <w:rFonts w:eastAsia="MS Mincho"/>
          <w:i/>
          <w:lang w:eastAsia="ja-JP"/>
        </w:rPr>
        <w:tab/>
      </w:r>
      <w:r w:rsidR="004C5ED1" w:rsidRPr="000F5E6C">
        <w:rPr>
          <w:rFonts w:eastAsia="MS Mincho"/>
          <w:i/>
          <w:strike/>
          <w:highlight w:val="yellow"/>
          <w:lang w:eastAsia="ja-JP"/>
        </w:rPr>
        <w:t>examinar</w:t>
      </w:r>
      <w:r w:rsidR="00092A64" w:rsidRPr="000F5E6C">
        <w:rPr>
          <w:rFonts w:eastAsia="MS Mincho"/>
          <w:i/>
          <w:lang w:eastAsia="ja-JP"/>
        </w:rPr>
        <w:t xml:space="preserve"> </w:t>
      </w:r>
      <w:r w:rsidR="000F5E6C" w:rsidRPr="000F5E6C">
        <w:rPr>
          <w:rFonts w:eastAsia="MS Mincho"/>
          <w:i/>
          <w:highlight w:val="yellow"/>
          <w:u w:val="single"/>
          <w:lang w:eastAsia="ja-JP"/>
        </w:rPr>
        <w:t>aprobar</w:t>
      </w:r>
      <w:r w:rsidR="000F5E6C" w:rsidRPr="000F5E6C">
        <w:rPr>
          <w:rFonts w:eastAsia="MS Mincho"/>
          <w:lang w:eastAsia="ja-JP"/>
        </w:rPr>
        <w:t xml:space="preserve"> </w:t>
      </w:r>
      <w:r w:rsidR="004C5ED1" w:rsidRPr="000F5E6C">
        <w:rPr>
          <w:rFonts w:eastAsia="MS Mincho"/>
          <w:i/>
          <w:lang w:eastAsia="ja-JP"/>
        </w:rPr>
        <w:t xml:space="preserve">el documento UPOV/INF/16/10 Draft </w:t>
      </w:r>
      <w:r w:rsidR="000F5E6C" w:rsidRPr="000F5E6C">
        <w:rPr>
          <w:rFonts w:eastAsia="MS Mincho"/>
          <w:i/>
          <w:strike/>
          <w:highlight w:val="yellow"/>
          <w:lang w:eastAsia="ja-JP"/>
        </w:rPr>
        <w:t>1</w:t>
      </w:r>
      <w:r w:rsidR="000F5E6C" w:rsidRPr="000F5E6C">
        <w:rPr>
          <w:rFonts w:eastAsia="MS Mincho"/>
          <w:i/>
          <w:highlight w:val="yellow"/>
          <w:u w:val="single"/>
          <w:lang w:eastAsia="ja-JP"/>
        </w:rPr>
        <w:t>2</w:t>
      </w:r>
      <w:r w:rsidR="004C5ED1" w:rsidRPr="000F5E6C">
        <w:rPr>
          <w:rFonts w:eastAsia="MS Mincho"/>
          <w:i/>
          <w:lang w:eastAsia="ja-JP"/>
        </w:rPr>
        <w:t>; y</w:t>
      </w:r>
    </w:p>
    <w:p w14:paraId="345AB48E" w14:textId="77777777" w:rsidR="00224914" w:rsidRPr="00D51D15" w:rsidRDefault="00224914" w:rsidP="00224914">
      <w:pPr>
        <w:pStyle w:val="DecisionParagraphs"/>
        <w:rPr>
          <w:snapToGrid w:val="0"/>
          <w:sz w:val="18"/>
          <w:lang w:eastAsia="ja-JP"/>
        </w:rPr>
      </w:pPr>
    </w:p>
    <w:p w14:paraId="16CD82A8" w14:textId="00E9F479" w:rsidR="00224914" w:rsidRPr="00D51D15" w:rsidRDefault="00224914" w:rsidP="000F5E6C">
      <w:pPr>
        <w:pStyle w:val="DecisionParagraphs"/>
        <w:tabs>
          <w:tab w:val="left" w:pos="5850"/>
        </w:tabs>
      </w:pPr>
      <w:r w:rsidRPr="00D51D15">
        <w:rPr>
          <w:snapToGrid w:val="0"/>
          <w:lang w:eastAsia="ja-JP"/>
        </w:rPr>
        <w:tab/>
        <w:t>c)</w:t>
      </w:r>
      <w:r w:rsidRPr="00D51D15">
        <w:rPr>
          <w:snapToGrid w:val="0"/>
          <w:lang w:eastAsia="ja-JP"/>
        </w:rPr>
        <w:tab/>
      </w:r>
      <w:r w:rsidR="001E378F" w:rsidRPr="00D51D15">
        <w:t>tomar nota de que, a reserva de la aprobación del TC y el CAJ, un proyecto acordado del documento UPOV/INF/16/10 se someterá al Consejo para que considere su aprobación en 2021</w:t>
      </w:r>
      <w:r w:rsidR="00F37816" w:rsidRPr="00D51D15">
        <w:t>.</w:t>
      </w:r>
    </w:p>
    <w:p w14:paraId="2A547C48" w14:textId="0630A416" w:rsidR="00F37816" w:rsidRPr="00D51D15" w:rsidRDefault="00F37816" w:rsidP="00224914">
      <w:pPr>
        <w:pStyle w:val="DecisionParagraphs"/>
        <w:rPr>
          <w:i w:val="0"/>
          <w:snapToGrid w:val="0"/>
          <w:lang w:eastAsia="ja-JP"/>
        </w:rPr>
      </w:pPr>
    </w:p>
    <w:p w14:paraId="13139B60" w14:textId="77777777" w:rsidR="00F37816" w:rsidRPr="00D51D15" w:rsidRDefault="00F37816" w:rsidP="00224914">
      <w:pPr>
        <w:pStyle w:val="DecisionParagraphs"/>
        <w:rPr>
          <w:i w:val="0"/>
          <w:snapToGrid w:val="0"/>
          <w:lang w:eastAsia="ja-JP"/>
        </w:rPr>
      </w:pPr>
    </w:p>
    <w:p w14:paraId="651A1D0D" w14:textId="55C2CF78" w:rsidR="00224914" w:rsidRPr="00D51D15" w:rsidRDefault="004C5ED1" w:rsidP="00224914">
      <w:pPr>
        <w:keepNext/>
        <w:outlineLvl w:val="1"/>
        <w:rPr>
          <w:u w:val="single"/>
        </w:rPr>
      </w:pPr>
      <w:bookmarkStart w:id="16" w:name="_Toc80022125"/>
      <w:r w:rsidRPr="00D51D15">
        <w:rPr>
          <w:u w:val="single"/>
        </w:rPr>
        <w:t>Documento UPOV/INF/17</w:t>
      </w:r>
      <w:r w:rsidR="00194CCA" w:rsidRPr="00D51D15">
        <w:rPr>
          <w:u w:val="single"/>
        </w:rPr>
        <w:t>:</w:t>
      </w:r>
      <w:r w:rsidRPr="00D51D15">
        <w:rPr>
          <w:u w:val="single"/>
        </w:rPr>
        <w:t xml:space="preserve"> Directrices para los perfiles de ADN: selección de marcadores moleculares y creación de una base de datos (“Directrices BMT”) (Rev</w:t>
      </w:r>
      <w:r w:rsidR="00732D56">
        <w:rPr>
          <w:u w:val="single"/>
        </w:rPr>
        <w:t>isión) (documento UPOV/INF/17/2 Draft </w:t>
      </w:r>
      <w:r w:rsidRPr="00D51D15">
        <w:rPr>
          <w:u w:val="single"/>
        </w:rPr>
        <w:t>6)</w:t>
      </w:r>
      <w:bookmarkEnd w:id="16"/>
    </w:p>
    <w:p w14:paraId="35D97A81" w14:textId="77777777" w:rsidR="00224914" w:rsidRPr="00D51D15" w:rsidRDefault="00224914" w:rsidP="00224914">
      <w:pPr>
        <w:keepNext/>
        <w:ind w:left="567" w:hanging="567"/>
        <w:jc w:val="left"/>
        <w:rPr>
          <w:highlight w:val="yellow"/>
        </w:rPr>
      </w:pPr>
    </w:p>
    <w:p w14:paraId="733D6739" w14:textId="275EA0FF" w:rsidR="00224914" w:rsidRPr="00D51D15" w:rsidRDefault="00224914" w:rsidP="00224914">
      <w:r w:rsidRPr="00D51D15">
        <w:fldChar w:fldCharType="begin"/>
      </w:r>
      <w:r w:rsidRPr="00D51D15">
        <w:instrText xml:space="preserve"> AUTONUM  </w:instrText>
      </w:r>
      <w:r w:rsidRPr="00D51D15">
        <w:fldChar w:fldCharType="end"/>
      </w:r>
      <w:r w:rsidRPr="00D51D15">
        <w:tab/>
      </w:r>
      <w:r w:rsidR="00FB6FED" w:rsidRPr="00D51D15">
        <w:t>E</w:t>
      </w:r>
      <w:r w:rsidR="00C24627" w:rsidRPr="00D51D15">
        <w:t>n su quincuagésima sexta sesión, celebrada en Ginebra</w:t>
      </w:r>
      <w:r w:rsidR="00482C79" w:rsidRPr="00D51D15">
        <w:t xml:space="preserve"> los días</w:t>
      </w:r>
      <w:r w:rsidR="00C24627" w:rsidRPr="00D51D15">
        <w:t xml:space="preserve"> 26 y 27 de octubre de 2020, </w:t>
      </w:r>
      <w:r w:rsidR="00FB6FED" w:rsidRPr="00D51D15">
        <w:t xml:space="preserve">el TC </w:t>
      </w:r>
      <w:r w:rsidR="00C24627" w:rsidRPr="00D51D15">
        <w:t xml:space="preserve">convino </w:t>
      </w:r>
      <w:r w:rsidR="00C60EDE" w:rsidRPr="00D51D15">
        <w:t xml:space="preserve">en </w:t>
      </w:r>
      <w:r w:rsidR="00C24627" w:rsidRPr="00D51D15">
        <w:t>solicitar a los TWP que examinen un</w:t>
      </w:r>
      <w:r w:rsidR="00C60EDE" w:rsidRPr="00D51D15">
        <w:t xml:space="preserve"> proyecto de</w:t>
      </w:r>
      <w:r w:rsidR="00C24627" w:rsidRPr="00D51D15">
        <w:t xml:space="preserve"> revisión </w:t>
      </w:r>
      <w:r w:rsidR="00C60EDE" w:rsidRPr="00D51D15">
        <w:t xml:space="preserve">del documento UPOV/INF/17/1 “Directrices para los perfiles de ADN: selección de marcadores moleculares y creación de una base de datos (“Directrices BMT”) (documento UPOV/INF/17/2 Draft 5) en sus sesiones de 2021 </w:t>
      </w:r>
      <w:r w:rsidRPr="00D51D15">
        <w:t>(</w:t>
      </w:r>
      <w:r w:rsidR="00C60EDE" w:rsidRPr="00D51D15">
        <w:t>véase el párrafo 36 del documento</w:t>
      </w:r>
      <w:r w:rsidR="008B6F8A" w:rsidRPr="00D51D15">
        <w:t xml:space="preserve"> </w:t>
      </w:r>
      <w:hyperlink r:id="rId11" w:history="1">
        <w:r w:rsidRPr="00D51D15">
          <w:rPr>
            <w:rStyle w:val="Hyperlink"/>
            <w:color w:val="auto"/>
          </w:rPr>
          <w:t>TC/56/23</w:t>
        </w:r>
      </w:hyperlink>
      <w:r w:rsidRPr="00D51D15">
        <w:t xml:space="preserve"> “</w:t>
      </w:r>
      <w:r w:rsidR="00C60EDE" w:rsidRPr="00D51D15">
        <w:t>Informe”).</w:t>
      </w:r>
    </w:p>
    <w:p w14:paraId="15ADF709" w14:textId="77777777" w:rsidR="00224914" w:rsidRPr="00D51D15" w:rsidRDefault="00224914" w:rsidP="00224914">
      <w:pPr>
        <w:rPr>
          <w:snapToGrid w:val="0"/>
        </w:rPr>
      </w:pPr>
    </w:p>
    <w:p w14:paraId="4DEADB87" w14:textId="77777777" w:rsidR="00224914" w:rsidRPr="00D51D15" w:rsidRDefault="00224914" w:rsidP="00224914">
      <w:pPr>
        <w:rPr>
          <w:lang w:eastAsia="ja-JP"/>
        </w:rPr>
      </w:pPr>
      <w:r w:rsidRPr="00D51D15">
        <w:rPr>
          <w:snapToGrid w:val="0"/>
        </w:rPr>
        <w:fldChar w:fldCharType="begin"/>
      </w:r>
      <w:r w:rsidRPr="00D51D15">
        <w:rPr>
          <w:snapToGrid w:val="0"/>
        </w:rPr>
        <w:instrText xml:space="preserve"> AUTONUM  </w:instrText>
      </w:r>
      <w:r w:rsidRPr="00D51D15">
        <w:rPr>
          <w:snapToGrid w:val="0"/>
        </w:rPr>
        <w:fldChar w:fldCharType="end"/>
      </w:r>
      <w:r w:rsidRPr="00D51D15">
        <w:rPr>
          <w:snapToGrid w:val="0"/>
        </w:rPr>
        <w:tab/>
      </w:r>
      <w:r w:rsidR="004C5ED1" w:rsidRPr="00D51D15">
        <w:rPr>
          <w:snapToGrid w:val="0"/>
        </w:rPr>
        <w:t>A reserva de que el TC y el CAJ acuerden un proyecto del documento UPOV/INF/17/2, sobre la base del documento UPOV/INF/17/2 Draft 6, en 2021 se someterá al Consejo, para que considere su aprobación, un proyecto acordado del documento UPOV/INF/17/2.</w:t>
      </w:r>
    </w:p>
    <w:p w14:paraId="45F499EB" w14:textId="77777777" w:rsidR="00224914" w:rsidRPr="00D51D15" w:rsidRDefault="00224914" w:rsidP="00224914">
      <w:pPr>
        <w:rPr>
          <w:lang w:eastAsia="ja-JP"/>
        </w:rPr>
      </w:pPr>
    </w:p>
    <w:p w14:paraId="53C197F9" w14:textId="77777777" w:rsidR="00224914" w:rsidRPr="00D51D15" w:rsidRDefault="004C5ED1" w:rsidP="00224914">
      <w:pPr>
        <w:pStyle w:val="Heading3"/>
        <w:rPr>
          <w:lang w:val="es-ES_tradnl" w:eastAsia="ja-JP"/>
        </w:rPr>
      </w:pPr>
      <w:bookmarkStart w:id="17" w:name="_Toc80022126"/>
      <w:r w:rsidRPr="00D51D15">
        <w:rPr>
          <w:lang w:val="es-ES_tradnl" w:eastAsia="ja-JP"/>
        </w:rPr>
        <w:t>Observaciones formuladas por los Grupos de Trabajo Técnico</w:t>
      </w:r>
      <w:bookmarkEnd w:id="17"/>
    </w:p>
    <w:p w14:paraId="44F00FDC" w14:textId="77777777" w:rsidR="00224914" w:rsidRPr="00D51D15" w:rsidRDefault="00224914" w:rsidP="00224914"/>
    <w:p w14:paraId="489D540C" w14:textId="0D4069C2" w:rsidR="00224914" w:rsidRPr="00D51D15" w:rsidRDefault="00224914" w:rsidP="00224914">
      <w:pPr>
        <w:keepLines/>
      </w:pPr>
      <w:r w:rsidRPr="00D51D15">
        <w:fldChar w:fldCharType="begin"/>
      </w:r>
      <w:r w:rsidRPr="00D51D15">
        <w:instrText xml:space="preserve"> AUTONUM  </w:instrText>
      </w:r>
      <w:r w:rsidRPr="00D51D15">
        <w:fldChar w:fldCharType="end"/>
      </w:r>
      <w:r w:rsidRPr="00D51D15">
        <w:tab/>
      </w:r>
      <w:r w:rsidR="000B1457" w:rsidRPr="00D51D15">
        <w:t xml:space="preserve">Los comentarios sustantivos de los TWP formulados </w:t>
      </w:r>
      <w:r w:rsidR="00194CCA" w:rsidRPr="00D51D15">
        <w:t>en sus sesiones en 2021 se examinará</w:t>
      </w:r>
      <w:r w:rsidR="000B1457" w:rsidRPr="00D51D15">
        <w:t>n</w:t>
      </w:r>
      <w:r w:rsidR="00194CCA" w:rsidRPr="00D51D15">
        <w:t xml:space="preserve"> en la quincuagésima séptima sesión del TC, que se celebrará por medios electrónicos</w:t>
      </w:r>
      <w:r w:rsidRPr="00D51D15">
        <w:t xml:space="preserve">. </w:t>
      </w:r>
    </w:p>
    <w:p w14:paraId="56AE2421" w14:textId="77777777" w:rsidR="00224914" w:rsidRPr="00D51D15" w:rsidRDefault="00224914" w:rsidP="00224914">
      <w:pPr>
        <w:rPr>
          <w:lang w:eastAsia="ja-JP"/>
        </w:rPr>
      </w:pPr>
    </w:p>
    <w:p w14:paraId="71ACE2AC" w14:textId="77777777" w:rsidR="00224914" w:rsidRPr="00D51D15" w:rsidRDefault="00224914" w:rsidP="00224914">
      <w:pPr>
        <w:keepNext/>
        <w:keepLines/>
        <w:tabs>
          <w:tab w:val="left" w:pos="5387"/>
        </w:tabs>
        <w:ind w:left="4820"/>
        <w:rPr>
          <w:rFonts w:eastAsia="MS Mincho"/>
          <w:i/>
        </w:rPr>
      </w:pPr>
      <w:r w:rsidRPr="00D51D15">
        <w:rPr>
          <w:rFonts w:eastAsia="MS Mincho"/>
          <w:i/>
        </w:rPr>
        <w:fldChar w:fldCharType="begin"/>
      </w:r>
      <w:r w:rsidRPr="00D51D15">
        <w:rPr>
          <w:rFonts w:eastAsia="MS Mincho"/>
          <w:i/>
        </w:rPr>
        <w:instrText xml:space="preserve"> AUTONUM  </w:instrText>
      </w:r>
      <w:r w:rsidRPr="00D51D15">
        <w:rPr>
          <w:rFonts w:eastAsia="MS Mincho"/>
          <w:i/>
        </w:rPr>
        <w:fldChar w:fldCharType="end"/>
      </w:r>
      <w:r w:rsidRPr="00D51D15">
        <w:rPr>
          <w:rFonts w:eastAsia="MS Mincho"/>
          <w:i/>
        </w:rPr>
        <w:tab/>
      </w:r>
      <w:r w:rsidR="004C5ED1" w:rsidRPr="00D51D15">
        <w:rPr>
          <w:rFonts w:eastAsia="MS Mincho"/>
          <w:i/>
        </w:rPr>
        <w:t>Se invita al TC a:</w:t>
      </w:r>
    </w:p>
    <w:p w14:paraId="1080D4C7" w14:textId="77777777" w:rsidR="00224914" w:rsidRPr="00D51D15" w:rsidRDefault="00224914" w:rsidP="00224914">
      <w:pPr>
        <w:keepNext/>
        <w:keepLines/>
        <w:tabs>
          <w:tab w:val="left" w:pos="5387"/>
          <w:tab w:val="left" w:pos="5851"/>
        </w:tabs>
        <w:ind w:left="4820"/>
        <w:rPr>
          <w:rFonts w:eastAsia="MS Mincho"/>
          <w:i/>
          <w:lang w:eastAsia="ja-JP"/>
        </w:rPr>
      </w:pPr>
    </w:p>
    <w:p w14:paraId="396F862C" w14:textId="40EE67AC" w:rsidR="00224914" w:rsidRPr="00381892" w:rsidRDefault="00224914" w:rsidP="00224914">
      <w:pPr>
        <w:keepLines/>
        <w:tabs>
          <w:tab w:val="left" w:pos="5387"/>
          <w:tab w:val="left" w:pos="5851"/>
        </w:tabs>
        <w:ind w:left="4820"/>
        <w:rPr>
          <w:rFonts w:eastAsia="MS Mincho"/>
          <w:i/>
          <w:spacing w:val="2"/>
          <w:lang w:eastAsia="ja-JP"/>
        </w:rPr>
      </w:pPr>
      <w:r w:rsidRPr="00381892">
        <w:rPr>
          <w:rFonts w:eastAsia="MS Mincho"/>
          <w:i/>
          <w:spacing w:val="2"/>
          <w:lang w:eastAsia="ja-JP"/>
        </w:rPr>
        <w:tab/>
        <w:t>a)</w:t>
      </w:r>
      <w:r w:rsidRPr="00381892">
        <w:rPr>
          <w:rFonts w:eastAsia="MS Mincho"/>
          <w:i/>
          <w:spacing w:val="2"/>
          <w:lang w:eastAsia="ja-JP"/>
        </w:rPr>
        <w:tab/>
      </w:r>
      <w:r w:rsidR="007A24A5" w:rsidRPr="00381892">
        <w:rPr>
          <w:rFonts w:eastAsia="MS Mincho"/>
          <w:i/>
          <w:spacing w:val="2"/>
          <w:lang w:eastAsia="ja-JP"/>
        </w:rPr>
        <w:t xml:space="preserve">tomar nota de que el TC, en su quincuagésima sexta sesión, celebrada en Ginebra </w:t>
      </w:r>
      <w:r w:rsidR="00482C79" w:rsidRPr="00381892">
        <w:rPr>
          <w:rFonts w:eastAsia="MS Mincho"/>
          <w:i/>
          <w:spacing w:val="2"/>
          <w:lang w:eastAsia="ja-JP"/>
        </w:rPr>
        <w:t>los días</w:t>
      </w:r>
      <w:r w:rsidR="007A24A5" w:rsidRPr="00381892">
        <w:rPr>
          <w:rFonts w:eastAsia="MS Mincho"/>
          <w:i/>
          <w:spacing w:val="2"/>
          <w:lang w:eastAsia="ja-JP"/>
        </w:rPr>
        <w:t xml:space="preserve"> 26 y 27 de octubre de 2020</w:t>
      </w:r>
      <w:r w:rsidR="00815987" w:rsidRPr="00381892">
        <w:rPr>
          <w:rFonts w:eastAsia="MS Mincho"/>
          <w:i/>
          <w:spacing w:val="2"/>
          <w:lang w:eastAsia="ja-JP"/>
        </w:rPr>
        <w:t>, convino en solicitar a los TWP que examinen un proyecto de revisión del doc</w:t>
      </w:r>
      <w:r w:rsidR="00381892" w:rsidRPr="00381892">
        <w:rPr>
          <w:rFonts w:eastAsia="MS Mincho"/>
          <w:i/>
          <w:spacing w:val="2"/>
          <w:lang w:eastAsia="ja-JP"/>
        </w:rPr>
        <w:t>umento UPOV/INF/17/1 (documento </w:t>
      </w:r>
      <w:r w:rsidR="00815987" w:rsidRPr="00381892">
        <w:rPr>
          <w:rFonts w:eastAsia="MS Mincho"/>
          <w:i/>
          <w:spacing w:val="2"/>
          <w:lang w:eastAsia="ja-JP"/>
        </w:rPr>
        <w:t>UPOV/INF/17/2 Draft 5) en sus sesiones de 2021;</w:t>
      </w:r>
    </w:p>
    <w:p w14:paraId="067B2273" w14:textId="77777777" w:rsidR="00224914" w:rsidRPr="00D51D15" w:rsidRDefault="00224914" w:rsidP="00224914">
      <w:pPr>
        <w:keepLines/>
        <w:tabs>
          <w:tab w:val="left" w:pos="5387"/>
          <w:tab w:val="left" w:pos="5851"/>
        </w:tabs>
        <w:ind w:left="4820"/>
        <w:rPr>
          <w:rFonts w:eastAsia="MS Mincho"/>
          <w:i/>
          <w:lang w:eastAsia="ja-JP"/>
        </w:rPr>
      </w:pPr>
    </w:p>
    <w:p w14:paraId="3CE54ECC" w14:textId="5AECE2FE" w:rsidR="00224914" w:rsidRPr="00381892" w:rsidRDefault="00224914" w:rsidP="00224914">
      <w:pPr>
        <w:pStyle w:val="DecisionParagraphs"/>
        <w:rPr>
          <w:snapToGrid w:val="0"/>
          <w:spacing w:val="-4"/>
          <w:lang w:eastAsia="ja-JP"/>
        </w:rPr>
      </w:pPr>
      <w:r w:rsidRPr="00381892">
        <w:rPr>
          <w:snapToGrid w:val="0"/>
          <w:spacing w:val="-4"/>
          <w:lang w:eastAsia="ja-JP"/>
        </w:rPr>
        <w:tab/>
        <w:t>b)</w:t>
      </w:r>
      <w:r w:rsidRPr="00381892">
        <w:rPr>
          <w:snapToGrid w:val="0"/>
          <w:spacing w:val="-4"/>
          <w:lang w:eastAsia="ja-JP"/>
        </w:rPr>
        <w:tab/>
      </w:r>
      <w:r w:rsidR="00815987" w:rsidRPr="00381892">
        <w:rPr>
          <w:spacing w:val="-4"/>
        </w:rPr>
        <w:t>tomar nota de que se invitará a los TWP a formular comentarios para examen del CT sobre el proyecto de revisión del documento UPOV/INF/17, elaborad</w:t>
      </w:r>
      <w:r w:rsidR="00B8249D" w:rsidRPr="00381892">
        <w:rPr>
          <w:spacing w:val="-4"/>
        </w:rPr>
        <w:t>o</w:t>
      </w:r>
      <w:r w:rsidR="00815987" w:rsidRPr="00381892">
        <w:rPr>
          <w:spacing w:val="-4"/>
        </w:rPr>
        <w:t xml:space="preserve"> a partir del </w:t>
      </w:r>
      <w:r w:rsidR="00B8249D" w:rsidRPr="00381892">
        <w:rPr>
          <w:spacing w:val="-4"/>
        </w:rPr>
        <w:t xml:space="preserve">documento </w:t>
      </w:r>
      <w:r w:rsidR="00815987" w:rsidRPr="00381892">
        <w:rPr>
          <w:spacing w:val="-4"/>
        </w:rPr>
        <w:t>UPOV/INF/17/2 Draft 5;</w:t>
      </w:r>
    </w:p>
    <w:p w14:paraId="440CCAB7" w14:textId="77777777" w:rsidR="00224914" w:rsidRPr="00D51D15" w:rsidRDefault="00224914" w:rsidP="00224914">
      <w:pPr>
        <w:tabs>
          <w:tab w:val="left" w:pos="5387"/>
          <w:tab w:val="left" w:pos="5851"/>
        </w:tabs>
        <w:ind w:left="4820"/>
        <w:rPr>
          <w:rFonts w:eastAsia="MS Mincho"/>
          <w:i/>
          <w:lang w:eastAsia="ja-JP"/>
        </w:rPr>
      </w:pPr>
    </w:p>
    <w:p w14:paraId="39C9A9D2" w14:textId="686FCF21" w:rsidR="00224914" w:rsidRPr="000F5E6C" w:rsidRDefault="00224914" w:rsidP="00224914">
      <w:pPr>
        <w:tabs>
          <w:tab w:val="left" w:pos="5387"/>
          <w:tab w:val="left" w:pos="5851"/>
        </w:tabs>
        <w:ind w:left="4820"/>
        <w:rPr>
          <w:rFonts w:eastAsia="MS Mincho"/>
          <w:i/>
          <w:lang w:eastAsia="ja-JP"/>
        </w:rPr>
      </w:pPr>
      <w:r w:rsidRPr="000F5E6C">
        <w:rPr>
          <w:rFonts w:eastAsia="MS Mincho"/>
          <w:i/>
          <w:lang w:eastAsia="ja-JP"/>
        </w:rPr>
        <w:tab/>
        <w:t>c)</w:t>
      </w:r>
      <w:r w:rsidRPr="000F5E6C">
        <w:rPr>
          <w:rFonts w:eastAsia="MS Mincho"/>
          <w:i/>
          <w:lang w:eastAsia="ja-JP"/>
        </w:rPr>
        <w:tab/>
      </w:r>
      <w:r w:rsidR="000F5E6C" w:rsidRPr="000F5E6C">
        <w:rPr>
          <w:rFonts w:eastAsia="MS Mincho"/>
          <w:i/>
          <w:strike/>
          <w:highlight w:val="yellow"/>
          <w:lang w:eastAsia="ja-JP"/>
        </w:rPr>
        <w:t>examinar</w:t>
      </w:r>
      <w:r w:rsidR="000F5E6C" w:rsidRPr="000F5E6C">
        <w:rPr>
          <w:rFonts w:eastAsia="MS Mincho"/>
          <w:i/>
          <w:lang w:eastAsia="ja-JP"/>
        </w:rPr>
        <w:t xml:space="preserve"> </w:t>
      </w:r>
      <w:r w:rsidR="000F5E6C" w:rsidRPr="000F5E6C">
        <w:rPr>
          <w:rFonts w:eastAsia="MS Mincho"/>
          <w:i/>
          <w:highlight w:val="yellow"/>
          <w:u w:val="single"/>
          <w:lang w:eastAsia="ja-JP"/>
        </w:rPr>
        <w:t>aprobar</w:t>
      </w:r>
      <w:r w:rsidR="000F5E6C" w:rsidRPr="000F5E6C">
        <w:rPr>
          <w:rFonts w:eastAsia="MS Mincho"/>
          <w:lang w:eastAsia="ja-JP"/>
        </w:rPr>
        <w:t xml:space="preserve"> </w:t>
      </w:r>
      <w:r w:rsidR="00732D56" w:rsidRPr="000F5E6C">
        <w:rPr>
          <w:rFonts w:eastAsia="MS Mincho"/>
          <w:i/>
          <w:lang w:eastAsia="ja-JP"/>
        </w:rPr>
        <w:t>el documento UPOV/INF/17/2 Draft </w:t>
      </w:r>
      <w:r w:rsidR="004C5ED1" w:rsidRPr="000F5E6C">
        <w:rPr>
          <w:rFonts w:eastAsia="MS Mincho"/>
          <w:i/>
          <w:lang w:eastAsia="ja-JP"/>
        </w:rPr>
        <w:t>6; y</w:t>
      </w:r>
    </w:p>
    <w:p w14:paraId="0884A0E1" w14:textId="77777777" w:rsidR="00224914" w:rsidRPr="00D51D15" w:rsidRDefault="00224914" w:rsidP="00224914"/>
    <w:p w14:paraId="631C8511" w14:textId="088019BB" w:rsidR="00224914" w:rsidRPr="00D51D15" w:rsidRDefault="00224914" w:rsidP="00224914">
      <w:pPr>
        <w:tabs>
          <w:tab w:val="left" w:pos="5387"/>
          <w:tab w:val="left" w:pos="5851"/>
        </w:tabs>
        <w:ind w:left="4820"/>
        <w:rPr>
          <w:rFonts w:eastAsia="MS Mincho"/>
          <w:i/>
          <w:lang w:eastAsia="ja-JP"/>
        </w:rPr>
      </w:pPr>
      <w:r w:rsidRPr="00D51D15">
        <w:rPr>
          <w:rFonts w:eastAsia="MS Mincho"/>
          <w:i/>
          <w:lang w:eastAsia="ja-JP"/>
        </w:rPr>
        <w:tab/>
        <w:t>d)</w:t>
      </w:r>
      <w:r w:rsidRPr="00D51D15">
        <w:rPr>
          <w:rFonts w:eastAsia="MS Mincho"/>
          <w:i/>
          <w:lang w:eastAsia="ja-JP"/>
        </w:rPr>
        <w:tab/>
      </w:r>
      <w:r w:rsidR="00815987" w:rsidRPr="00D51D15">
        <w:rPr>
          <w:rFonts w:eastAsia="MS Mincho"/>
          <w:i/>
          <w:lang w:eastAsia="ja-JP"/>
        </w:rPr>
        <w:t>tomar nota de que, a reserva de la aprobación del TC y el CAJ, un proyecto acordado del documento UPOV/INF/17/2 se someterá al Consejo para que considere su aprobación en 2021.</w:t>
      </w:r>
    </w:p>
    <w:p w14:paraId="5829D942" w14:textId="77777777" w:rsidR="00224914" w:rsidRPr="00D51D15" w:rsidRDefault="00224914" w:rsidP="00224914">
      <w:pPr>
        <w:jc w:val="left"/>
      </w:pPr>
    </w:p>
    <w:p w14:paraId="58808B06" w14:textId="77777777" w:rsidR="00224914" w:rsidRPr="00D51D15" w:rsidRDefault="00224914" w:rsidP="00224914">
      <w:pPr>
        <w:jc w:val="left"/>
      </w:pPr>
    </w:p>
    <w:p w14:paraId="56623B0C" w14:textId="330FACAE" w:rsidR="004C5ED1" w:rsidRPr="00D51D15" w:rsidRDefault="004C5ED1" w:rsidP="004C5ED1">
      <w:pPr>
        <w:keepNext/>
        <w:outlineLvl w:val="1"/>
        <w:rPr>
          <w:u w:val="single"/>
        </w:rPr>
      </w:pPr>
      <w:bookmarkStart w:id="18" w:name="_Toc80022127"/>
      <w:r w:rsidRPr="00D51D15">
        <w:rPr>
          <w:u w:val="single"/>
        </w:rPr>
        <w:lastRenderedPageBreak/>
        <w:t>Documento UPOV/INF/22: Programas informáticos y equipos utilizados por los miembros de la Unión (revisión) (documento UPOV/INF/22/8 Draft </w:t>
      </w:r>
      <w:r w:rsidR="000F5E6C" w:rsidRPr="000F5E6C">
        <w:rPr>
          <w:strike/>
          <w:highlight w:val="yellow"/>
        </w:rPr>
        <w:t>1</w:t>
      </w:r>
      <w:r w:rsidR="000F5E6C" w:rsidRPr="000F5E6C">
        <w:rPr>
          <w:highlight w:val="yellow"/>
        </w:rPr>
        <w:t>2</w:t>
      </w:r>
      <w:r w:rsidR="000F5E6C">
        <w:t>)</w:t>
      </w:r>
      <w:bookmarkEnd w:id="18"/>
    </w:p>
    <w:p w14:paraId="11801B58" w14:textId="77777777" w:rsidR="004C5ED1" w:rsidRPr="00D51D15" w:rsidRDefault="004C5ED1" w:rsidP="004C5ED1">
      <w:pPr>
        <w:keepNext/>
        <w:ind w:left="567" w:hanging="567"/>
        <w:jc w:val="left"/>
      </w:pPr>
    </w:p>
    <w:p w14:paraId="7AA5CC97" w14:textId="77777777" w:rsidR="00224914" w:rsidRPr="00D51D15" w:rsidRDefault="004C5ED1" w:rsidP="004C5ED1">
      <w:pPr>
        <w:pStyle w:val="Heading3"/>
        <w:rPr>
          <w:lang w:val="es-ES_tradnl"/>
        </w:rPr>
      </w:pPr>
      <w:bookmarkStart w:id="19" w:name="_Toc80022128"/>
      <w:r w:rsidRPr="00D51D15">
        <w:rPr>
          <w:lang w:val="es-ES_tradnl"/>
        </w:rPr>
        <w:t>Aprobación del documento UPOV/INF/22/7</w:t>
      </w:r>
      <w:bookmarkEnd w:id="19"/>
    </w:p>
    <w:p w14:paraId="45A6C3F3" w14:textId="77777777" w:rsidR="00224914" w:rsidRPr="00D51D15" w:rsidRDefault="00224914" w:rsidP="00224914">
      <w:pPr>
        <w:keepNext/>
        <w:rPr>
          <w:rFonts w:eastAsia="MS Mincho"/>
          <w:lang w:eastAsia="ja-JP"/>
        </w:rPr>
      </w:pPr>
    </w:p>
    <w:p w14:paraId="682BB048" w14:textId="1A5935E9" w:rsidR="00231D37" w:rsidRPr="00D51D15" w:rsidRDefault="00224914" w:rsidP="00231D37">
      <w:pPr>
        <w:keepNext/>
        <w:keepLines/>
        <w:rPr>
          <w:strike/>
        </w:rPr>
      </w:pPr>
      <w:r w:rsidRPr="00D51D15">
        <w:fldChar w:fldCharType="begin"/>
      </w:r>
      <w:r w:rsidRPr="00D51D15">
        <w:instrText xml:space="preserve"> AUTONUM  </w:instrText>
      </w:r>
      <w:r w:rsidRPr="00D51D15">
        <w:fldChar w:fldCharType="end"/>
      </w:r>
      <w:r w:rsidRPr="00D51D15">
        <w:tab/>
      </w:r>
      <w:r w:rsidR="00231D37" w:rsidRPr="00D51D15">
        <w:t>En su quincuagésima cuarta sesión ordinaria, celebrada el 25 de octubre de 2020, el Consejo aprobó en virtud del procedimiento por correspondencia una revisión del documento UPOV/INF/22 “Programas informáticos y equipos utilizados por los miembros de la Unión” (documento UPOV/INF/22/7), elaborad</w:t>
      </w:r>
      <w:r w:rsidR="000B1457" w:rsidRPr="00D51D15">
        <w:t>a</w:t>
      </w:r>
      <w:r w:rsidR="00231D37" w:rsidRPr="00D51D15">
        <w:t xml:space="preserve"> a partir del documento </w:t>
      </w:r>
      <w:r w:rsidRPr="00D51D15">
        <w:t>UPOV/INF/22/7 Draft 1 (</w:t>
      </w:r>
      <w:r w:rsidR="00231D37" w:rsidRPr="00D51D15">
        <w:t xml:space="preserve">véase el párrafo 18 del documento </w:t>
      </w:r>
      <w:hyperlink r:id="rId12" w:history="1">
        <w:r w:rsidR="00231D37" w:rsidRPr="00D51D15">
          <w:rPr>
            <w:rStyle w:val="Hyperlink"/>
            <w:color w:val="auto"/>
          </w:rPr>
          <w:t>C/54/17</w:t>
        </w:r>
      </w:hyperlink>
      <w:r w:rsidR="00231D37" w:rsidRPr="00D51D15">
        <w:t xml:space="preserve"> “Resultado del examen de los documentos por correspondencia”). </w:t>
      </w:r>
    </w:p>
    <w:p w14:paraId="29B82E4D" w14:textId="5617CBAC" w:rsidR="00224914" w:rsidRPr="00D51D15" w:rsidRDefault="00231D37" w:rsidP="00224914">
      <w:pPr>
        <w:rPr>
          <w:lang w:eastAsia="ja-JP"/>
        </w:rPr>
      </w:pPr>
      <w:r w:rsidRPr="00D51D15">
        <w:t xml:space="preserve"> </w:t>
      </w:r>
    </w:p>
    <w:p w14:paraId="19D4FE77" w14:textId="77777777" w:rsidR="00224914" w:rsidRPr="00D51D15" w:rsidRDefault="00224914" w:rsidP="00224914"/>
    <w:p w14:paraId="1B32E171" w14:textId="77777777" w:rsidR="004C5ED1" w:rsidRPr="00D51D15" w:rsidRDefault="004C5ED1" w:rsidP="004C5ED1">
      <w:pPr>
        <w:pStyle w:val="Heading3"/>
        <w:rPr>
          <w:lang w:val="es-ES_tradnl"/>
        </w:rPr>
      </w:pPr>
      <w:bookmarkStart w:id="20" w:name="_Toc80022129"/>
      <w:r w:rsidRPr="00D51D15">
        <w:rPr>
          <w:lang w:val="es-ES_tradnl"/>
        </w:rPr>
        <w:t>Revisión del documento UPOV/INF/22/7</w:t>
      </w:r>
      <w:bookmarkEnd w:id="20"/>
    </w:p>
    <w:p w14:paraId="09FF6719" w14:textId="77777777" w:rsidR="004C5ED1" w:rsidRPr="00D51D15" w:rsidRDefault="004C5ED1" w:rsidP="004C5ED1">
      <w:pPr>
        <w:keepNext/>
        <w:rPr>
          <w:lang w:eastAsia="ja-JP"/>
        </w:rPr>
      </w:pPr>
    </w:p>
    <w:p w14:paraId="2622E2A8" w14:textId="77777777" w:rsidR="00224914" w:rsidRPr="00D51D15" w:rsidRDefault="004C5ED1" w:rsidP="004C5ED1">
      <w:pPr>
        <w:keepNext/>
        <w:ind w:left="567"/>
        <w:rPr>
          <w:u w:val="single"/>
        </w:rPr>
      </w:pPr>
      <w:r w:rsidRPr="00D51D15">
        <w:rPr>
          <w:u w:val="single"/>
        </w:rPr>
        <w:t>Programas informáticos que se propone incluir</w:t>
      </w:r>
    </w:p>
    <w:p w14:paraId="235DFFD4" w14:textId="77777777" w:rsidR="00224914" w:rsidRPr="00D51D15" w:rsidRDefault="00224914" w:rsidP="00224914">
      <w:pPr>
        <w:keepNext/>
        <w:rPr>
          <w:highlight w:val="yellow"/>
          <w:lang w:eastAsia="ja-JP"/>
        </w:rPr>
      </w:pPr>
    </w:p>
    <w:p w14:paraId="682C35B7" w14:textId="77777777" w:rsidR="00224914" w:rsidRPr="00D51D15" w:rsidRDefault="00224914" w:rsidP="00224914">
      <w:pPr>
        <w:keepLines/>
        <w:rPr>
          <w:rFonts w:eastAsia="MS Mincho"/>
          <w:lang w:eastAsia="ja-JP"/>
        </w:rPr>
      </w:pPr>
      <w:r w:rsidRPr="00D51D15">
        <w:fldChar w:fldCharType="begin"/>
      </w:r>
      <w:r w:rsidRPr="00D51D15">
        <w:instrText xml:space="preserve"> AUTONUM  </w:instrText>
      </w:r>
      <w:r w:rsidRPr="00D51D15">
        <w:fldChar w:fldCharType="end"/>
      </w:r>
      <w:r w:rsidRPr="00D51D15">
        <w:rPr>
          <w:rFonts w:eastAsia="MS Mincho"/>
          <w:snapToGrid w:val="0"/>
        </w:rPr>
        <w:tab/>
      </w:r>
      <w:r w:rsidR="004C5ED1" w:rsidRPr="00D51D15">
        <w:rPr>
          <w:rFonts w:eastAsia="MS Mincho"/>
          <w:snapToGrid w:val="0"/>
        </w:rPr>
        <w:t>En el documento UPOV/INF/22 se indica el siguiente procedimiento para considerar las propuestas de inclusión de programas informáticos y equipos en el documento UPOV/INF/22/7:</w:t>
      </w:r>
    </w:p>
    <w:p w14:paraId="0315952F" w14:textId="77777777" w:rsidR="00224914" w:rsidRPr="00D51D15" w:rsidRDefault="00224914" w:rsidP="00224914">
      <w:pPr>
        <w:rPr>
          <w:lang w:eastAsia="ja-JP"/>
        </w:rPr>
      </w:pPr>
    </w:p>
    <w:p w14:paraId="6E08EE88" w14:textId="77777777" w:rsidR="00224914" w:rsidRPr="00D51D15" w:rsidRDefault="00587AB6" w:rsidP="00224914">
      <w:pPr>
        <w:autoSpaceDE w:val="0"/>
        <w:autoSpaceDN w:val="0"/>
        <w:adjustRightInd w:val="0"/>
        <w:ind w:left="567" w:right="567"/>
        <w:contextualSpacing/>
        <w:rPr>
          <w:rFonts w:eastAsiaTheme="minorEastAsia" w:cs="Arial"/>
          <w:sz w:val="18"/>
          <w:szCs w:val="18"/>
        </w:rPr>
      </w:pPr>
      <w:r w:rsidRPr="00D51D15">
        <w:rPr>
          <w:rFonts w:eastAsiaTheme="minorEastAsia" w:cs="Arial"/>
          <w:sz w:val="18"/>
          <w:szCs w:val="18"/>
        </w:rPr>
        <w:t>“2.1 Los programas informáticos y los equipos que se proponga incluir en este documento se presentarán, en primer lugar, al Comité Técnico (TC).</w:t>
      </w:r>
    </w:p>
    <w:p w14:paraId="67B3DC08" w14:textId="77777777" w:rsidR="00224914" w:rsidRPr="00D51D15" w:rsidRDefault="00224914" w:rsidP="00224914">
      <w:pPr>
        <w:autoSpaceDE w:val="0"/>
        <w:autoSpaceDN w:val="0"/>
        <w:adjustRightInd w:val="0"/>
        <w:ind w:left="567" w:right="567"/>
        <w:contextualSpacing/>
        <w:rPr>
          <w:rFonts w:eastAsiaTheme="minorEastAsia" w:cs="Arial"/>
          <w:sz w:val="18"/>
          <w:szCs w:val="18"/>
        </w:rPr>
      </w:pPr>
    </w:p>
    <w:p w14:paraId="7A0CFCCA" w14:textId="77777777" w:rsidR="00224914" w:rsidRPr="00D51D15" w:rsidRDefault="00224914" w:rsidP="00224914">
      <w:pPr>
        <w:keepNext/>
        <w:autoSpaceDE w:val="0"/>
        <w:autoSpaceDN w:val="0"/>
        <w:adjustRightInd w:val="0"/>
        <w:ind w:left="567" w:right="567"/>
        <w:contextualSpacing/>
        <w:rPr>
          <w:rFonts w:eastAsiaTheme="minorEastAsia" w:cs="Arial"/>
          <w:sz w:val="18"/>
          <w:szCs w:val="18"/>
        </w:rPr>
      </w:pPr>
      <w:r w:rsidRPr="00D51D15">
        <w:rPr>
          <w:rFonts w:eastAsiaTheme="minorEastAsia" w:cs="Arial"/>
          <w:sz w:val="18"/>
          <w:szCs w:val="18"/>
        </w:rPr>
        <w:t>“2.2</w:t>
      </w:r>
      <w:r w:rsidRPr="00D51D15">
        <w:rPr>
          <w:rFonts w:eastAsiaTheme="minorEastAsia" w:cs="Arial"/>
          <w:sz w:val="18"/>
          <w:szCs w:val="18"/>
        </w:rPr>
        <w:tab/>
      </w:r>
      <w:r w:rsidR="00587AB6" w:rsidRPr="00D51D15">
        <w:rPr>
          <w:rFonts w:eastAsiaTheme="minorEastAsia" w:cs="Arial"/>
          <w:sz w:val="18"/>
          <w:szCs w:val="18"/>
        </w:rPr>
        <w:t>El TC decidirá si:</w:t>
      </w:r>
    </w:p>
    <w:p w14:paraId="5F4AC213" w14:textId="77777777" w:rsidR="00224914" w:rsidRPr="00D51D15" w:rsidRDefault="00224914" w:rsidP="00224914">
      <w:pPr>
        <w:keepNext/>
        <w:autoSpaceDE w:val="0"/>
        <w:autoSpaceDN w:val="0"/>
        <w:adjustRightInd w:val="0"/>
        <w:ind w:left="567" w:right="567"/>
        <w:contextualSpacing/>
        <w:rPr>
          <w:rFonts w:eastAsiaTheme="minorEastAsia" w:cs="Arial"/>
          <w:sz w:val="18"/>
          <w:szCs w:val="18"/>
        </w:rPr>
      </w:pPr>
    </w:p>
    <w:p w14:paraId="520433EF" w14:textId="77777777" w:rsidR="00224914" w:rsidRPr="00D51D15" w:rsidRDefault="00587AB6" w:rsidP="00224914">
      <w:pPr>
        <w:keepNext/>
        <w:numPr>
          <w:ilvl w:val="0"/>
          <w:numId w:val="1"/>
        </w:numPr>
        <w:autoSpaceDE w:val="0"/>
        <w:autoSpaceDN w:val="0"/>
        <w:adjustRightInd w:val="0"/>
        <w:ind w:left="1701" w:right="567" w:hanging="567"/>
        <w:contextualSpacing/>
        <w:rPr>
          <w:rFonts w:eastAsiaTheme="minorEastAsia" w:cs="Arial"/>
          <w:sz w:val="18"/>
          <w:szCs w:val="18"/>
        </w:rPr>
      </w:pPr>
      <w:r w:rsidRPr="00D51D15">
        <w:rPr>
          <w:rFonts w:eastAsiaTheme="minorEastAsia" w:cs="Arial"/>
          <w:sz w:val="18"/>
          <w:szCs w:val="18"/>
        </w:rPr>
        <w:t>propone incluir la información en el documento;</w:t>
      </w:r>
    </w:p>
    <w:p w14:paraId="06493A49" w14:textId="77777777" w:rsidR="00224914" w:rsidRPr="00D51D15" w:rsidRDefault="00587AB6" w:rsidP="00224914">
      <w:pPr>
        <w:keepNext/>
        <w:numPr>
          <w:ilvl w:val="0"/>
          <w:numId w:val="1"/>
        </w:numPr>
        <w:autoSpaceDE w:val="0"/>
        <w:autoSpaceDN w:val="0"/>
        <w:adjustRightInd w:val="0"/>
        <w:ind w:left="1701" w:right="567" w:hanging="567"/>
        <w:contextualSpacing/>
        <w:rPr>
          <w:rFonts w:eastAsiaTheme="minorEastAsia" w:cs="Arial"/>
          <w:sz w:val="18"/>
          <w:szCs w:val="18"/>
        </w:rPr>
      </w:pPr>
      <w:r w:rsidRPr="00D51D15">
        <w:rPr>
          <w:rFonts w:eastAsiaTheme="minorEastAsia" w:cs="Arial"/>
          <w:sz w:val="18"/>
          <w:szCs w:val="18"/>
        </w:rPr>
        <w:t>solicitar más orientación a otros órganos pertinentes (p. ej. el Comité Administrativo y Jurídico (CAJ) y los Grupos de Trabajo Técnico (TWP)); o</w:t>
      </w:r>
    </w:p>
    <w:p w14:paraId="424DA98F" w14:textId="77777777" w:rsidR="00224914" w:rsidRPr="00D51D15" w:rsidRDefault="00587AB6" w:rsidP="00224914">
      <w:pPr>
        <w:numPr>
          <w:ilvl w:val="0"/>
          <w:numId w:val="1"/>
        </w:numPr>
        <w:autoSpaceDE w:val="0"/>
        <w:autoSpaceDN w:val="0"/>
        <w:adjustRightInd w:val="0"/>
        <w:ind w:left="1701" w:right="567" w:hanging="567"/>
        <w:contextualSpacing/>
        <w:rPr>
          <w:rFonts w:eastAsiaTheme="minorEastAsia" w:cs="Arial"/>
          <w:sz w:val="18"/>
          <w:szCs w:val="18"/>
        </w:rPr>
      </w:pPr>
      <w:r w:rsidRPr="00D51D15">
        <w:rPr>
          <w:rFonts w:eastAsiaTheme="minorEastAsia" w:cs="Arial"/>
          <w:sz w:val="18"/>
          <w:szCs w:val="18"/>
        </w:rPr>
        <w:t>propone no incluir la información en el documento.</w:t>
      </w:r>
    </w:p>
    <w:p w14:paraId="386E9EC7" w14:textId="77777777" w:rsidR="00224914" w:rsidRPr="00D51D15" w:rsidRDefault="00224914" w:rsidP="00224914">
      <w:pPr>
        <w:autoSpaceDE w:val="0"/>
        <w:autoSpaceDN w:val="0"/>
        <w:adjustRightInd w:val="0"/>
        <w:ind w:left="567" w:right="567"/>
        <w:contextualSpacing/>
        <w:rPr>
          <w:rFonts w:eastAsiaTheme="minorEastAsia" w:cs="Arial"/>
          <w:sz w:val="18"/>
          <w:szCs w:val="18"/>
        </w:rPr>
      </w:pPr>
    </w:p>
    <w:p w14:paraId="06CE0B3E" w14:textId="77777777" w:rsidR="00224914" w:rsidRPr="00D51D15" w:rsidRDefault="00224914" w:rsidP="00224914">
      <w:pPr>
        <w:keepNext/>
        <w:autoSpaceDE w:val="0"/>
        <w:autoSpaceDN w:val="0"/>
        <w:adjustRightInd w:val="0"/>
        <w:ind w:left="567" w:right="567"/>
        <w:contextualSpacing/>
        <w:rPr>
          <w:rFonts w:eastAsiaTheme="minorEastAsia" w:cs="Arial"/>
          <w:sz w:val="18"/>
          <w:szCs w:val="18"/>
          <w:lang w:eastAsia="ja-JP"/>
        </w:rPr>
      </w:pPr>
      <w:r w:rsidRPr="00D51D15">
        <w:rPr>
          <w:rFonts w:eastAsiaTheme="minorEastAsia" w:cs="Arial"/>
          <w:sz w:val="18"/>
          <w:szCs w:val="18"/>
        </w:rPr>
        <w:t>2.3</w:t>
      </w:r>
      <w:r w:rsidRPr="00D51D15">
        <w:rPr>
          <w:rFonts w:eastAsiaTheme="minorEastAsia" w:cs="Arial"/>
          <w:sz w:val="18"/>
          <w:szCs w:val="18"/>
        </w:rPr>
        <w:tab/>
      </w:r>
      <w:r w:rsidR="00587AB6" w:rsidRPr="00D51D15">
        <w:rPr>
          <w:rFonts w:eastAsiaTheme="minorEastAsia" w:cs="Arial"/>
          <w:sz w:val="18"/>
          <w:szCs w:val="18"/>
          <w:lang w:eastAsia="ja-JP"/>
        </w:rPr>
        <w:t>Si el TC formula una recomendación positiva y posteriormente el CAJ la ratifica, el programa informático o el equipo formará parte de la lista incluida en el proyecto de documento, cuya aprobación se someterá a examen del Consejo.</w:t>
      </w:r>
    </w:p>
    <w:p w14:paraId="2991FFEC" w14:textId="77777777" w:rsidR="00224914" w:rsidRPr="00D51D15" w:rsidRDefault="00224914" w:rsidP="00224914">
      <w:pPr>
        <w:keepNext/>
        <w:autoSpaceDE w:val="0"/>
        <w:autoSpaceDN w:val="0"/>
        <w:adjustRightInd w:val="0"/>
        <w:ind w:left="567" w:right="567"/>
        <w:contextualSpacing/>
        <w:rPr>
          <w:rFonts w:eastAsiaTheme="minorEastAsia" w:cs="Arial"/>
          <w:sz w:val="18"/>
          <w:szCs w:val="18"/>
          <w:lang w:eastAsia="ja-JP"/>
        </w:rPr>
      </w:pPr>
    </w:p>
    <w:p w14:paraId="6113D5A0" w14:textId="77777777" w:rsidR="00224914" w:rsidRPr="00D51D15" w:rsidRDefault="00224914" w:rsidP="00224914">
      <w:pPr>
        <w:autoSpaceDE w:val="0"/>
        <w:autoSpaceDN w:val="0"/>
        <w:adjustRightInd w:val="0"/>
        <w:ind w:left="567" w:right="567"/>
        <w:contextualSpacing/>
        <w:rPr>
          <w:rFonts w:eastAsiaTheme="minorEastAsia" w:cs="Arial"/>
          <w:sz w:val="18"/>
          <w:szCs w:val="18"/>
          <w:lang w:eastAsia="ja-JP"/>
        </w:rPr>
      </w:pPr>
      <w:r w:rsidRPr="00D51D15">
        <w:rPr>
          <w:rFonts w:eastAsiaTheme="minorEastAsia" w:cs="Arial"/>
          <w:sz w:val="18"/>
          <w:szCs w:val="18"/>
          <w:lang w:eastAsia="ja-JP"/>
        </w:rPr>
        <w:t>[…]</w:t>
      </w:r>
    </w:p>
    <w:p w14:paraId="50F7539C" w14:textId="77777777" w:rsidR="00224914" w:rsidRPr="00D51D15" w:rsidRDefault="00224914" w:rsidP="00224914">
      <w:pPr>
        <w:autoSpaceDE w:val="0"/>
        <w:autoSpaceDN w:val="0"/>
        <w:adjustRightInd w:val="0"/>
        <w:ind w:left="567" w:right="567"/>
        <w:contextualSpacing/>
        <w:rPr>
          <w:rFonts w:eastAsiaTheme="minorEastAsia" w:cs="Arial"/>
          <w:sz w:val="18"/>
          <w:szCs w:val="18"/>
          <w:lang w:eastAsia="ja-JP"/>
        </w:rPr>
      </w:pPr>
    </w:p>
    <w:p w14:paraId="3B4F6482" w14:textId="77777777" w:rsidR="00224914" w:rsidRPr="00D51D15" w:rsidRDefault="00224914" w:rsidP="00224914">
      <w:pPr>
        <w:autoSpaceDE w:val="0"/>
        <w:autoSpaceDN w:val="0"/>
        <w:adjustRightInd w:val="0"/>
        <w:ind w:left="567" w:right="567"/>
        <w:contextualSpacing/>
        <w:rPr>
          <w:rFonts w:eastAsiaTheme="minorEastAsia"/>
          <w:sz w:val="18"/>
          <w:szCs w:val="18"/>
          <w:lang w:eastAsia="ja-JP"/>
        </w:rPr>
      </w:pPr>
      <w:r w:rsidRPr="00D51D15">
        <w:rPr>
          <w:rFonts w:eastAsiaTheme="minorEastAsia" w:cs="Arial"/>
          <w:sz w:val="18"/>
          <w:szCs w:val="18"/>
          <w:lang w:eastAsia="ja-JP"/>
        </w:rPr>
        <w:t>“4.1</w:t>
      </w:r>
      <w:r w:rsidRPr="00D51D15">
        <w:rPr>
          <w:rFonts w:eastAsiaTheme="minorEastAsia" w:cs="Arial"/>
          <w:sz w:val="18"/>
          <w:szCs w:val="18"/>
          <w:lang w:eastAsia="ja-JP"/>
        </w:rPr>
        <w:tab/>
      </w:r>
      <w:r w:rsidR="00587AB6" w:rsidRPr="00D51D15">
        <w:rPr>
          <w:rFonts w:eastAsiaTheme="minorEastAsia"/>
          <w:sz w:val="18"/>
          <w:szCs w:val="18"/>
          <w:lang w:eastAsia="ja-JP"/>
        </w:rPr>
        <w:t>Cada año se envía una circular a los miembros de la Unión, invitándolos a proporcionar información sobre el uso que hacen de los programas informáticos y los equipos enumerados en el documento.”</w:t>
      </w:r>
    </w:p>
    <w:p w14:paraId="6FCFAB16" w14:textId="77777777" w:rsidR="00224914" w:rsidRPr="00D51D15" w:rsidRDefault="00224914" w:rsidP="00224914">
      <w:pPr>
        <w:rPr>
          <w:lang w:eastAsia="ja-JP"/>
        </w:rPr>
      </w:pPr>
    </w:p>
    <w:p w14:paraId="0CE35F5C" w14:textId="77777777" w:rsidR="00224914" w:rsidRPr="00D51D15" w:rsidRDefault="00224914" w:rsidP="00224914">
      <w:r w:rsidRPr="00D51D15">
        <w:rPr>
          <w:snapToGrid w:val="0"/>
        </w:rPr>
        <w:fldChar w:fldCharType="begin"/>
      </w:r>
      <w:r w:rsidRPr="00D51D15">
        <w:rPr>
          <w:snapToGrid w:val="0"/>
        </w:rPr>
        <w:instrText xml:space="preserve"> AUTONUM  </w:instrText>
      </w:r>
      <w:r w:rsidRPr="00D51D15">
        <w:rPr>
          <w:snapToGrid w:val="0"/>
        </w:rPr>
        <w:fldChar w:fldCharType="end"/>
      </w:r>
      <w:r w:rsidRPr="00D51D15">
        <w:rPr>
          <w:snapToGrid w:val="0"/>
        </w:rPr>
        <w:tab/>
      </w:r>
      <w:r w:rsidR="00587AB6" w:rsidRPr="00D51D15">
        <w:rPr>
          <w:snapToGrid w:val="0"/>
        </w:rPr>
        <w:t>El 8 de abril de 2021, la Oficina de la Unión envió la Circular E-21/030 a las personas designadas por los miembros de la Unión para asistir al TC, invitándolas a proporcionar información nueva o actualizada para el documento UPOV/INF/22.</w:t>
      </w:r>
    </w:p>
    <w:p w14:paraId="09CE0359" w14:textId="77777777" w:rsidR="00224914" w:rsidRPr="00D51D15" w:rsidRDefault="00224914" w:rsidP="00224914"/>
    <w:p w14:paraId="3F632647" w14:textId="694235C6" w:rsidR="00224914" w:rsidRPr="00D51D15" w:rsidRDefault="00224914" w:rsidP="00224914">
      <w:pPr>
        <w:rPr>
          <w:spacing w:val="-2"/>
        </w:rPr>
      </w:pPr>
      <w:r w:rsidRPr="00D51D15">
        <w:rPr>
          <w:snapToGrid w:val="0"/>
        </w:rPr>
        <w:fldChar w:fldCharType="begin"/>
      </w:r>
      <w:r w:rsidRPr="00D51D15">
        <w:rPr>
          <w:snapToGrid w:val="0"/>
        </w:rPr>
        <w:instrText xml:space="preserve"> AUTONUM  </w:instrText>
      </w:r>
      <w:r w:rsidRPr="00D51D15">
        <w:rPr>
          <w:snapToGrid w:val="0"/>
        </w:rPr>
        <w:fldChar w:fldCharType="end"/>
      </w:r>
      <w:r w:rsidRPr="00D51D15">
        <w:rPr>
          <w:snapToGrid w:val="0"/>
        </w:rPr>
        <w:tab/>
      </w:r>
      <w:r w:rsidR="000D159D" w:rsidRPr="00D51D15">
        <w:rPr>
          <w:snapToGrid w:val="0"/>
        </w:rPr>
        <w:t xml:space="preserve">La información recibida de Alemania, Eslovaquia y el Uruguay en respuesta a la </w:t>
      </w:r>
      <w:r w:rsidR="004A3D3C" w:rsidRPr="00D51D15">
        <w:rPr>
          <w:snapToGrid w:val="0"/>
        </w:rPr>
        <w:t xml:space="preserve">Circular E-20/031 se incluye en el documento </w:t>
      </w:r>
      <w:r w:rsidRPr="00D51D15">
        <w:rPr>
          <w:spacing w:val="-2"/>
        </w:rPr>
        <w:t>UPOV/INF/22/8 Draft </w:t>
      </w:r>
      <w:r w:rsidR="000F5E6C" w:rsidRPr="00484583">
        <w:rPr>
          <w:strike/>
          <w:spacing w:val="-2"/>
          <w:highlight w:val="yellow"/>
        </w:rPr>
        <w:t>1</w:t>
      </w:r>
      <w:r w:rsidR="000F5E6C" w:rsidRPr="00484583">
        <w:rPr>
          <w:spacing w:val="-2"/>
          <w:highlight w:val="yellow"/>
          <w:u w:val="single"/>
        </w:rPr>
        <w:t>2</w:t>
      </w:r>
      <w:r w:rsidRPr="00D51D15">
        <w:rPr>
          <w:spacing w:val="-2"/>
        </w:rPr>
        <w:t xml:space="preserve">. </w:t>
      </w:r>
      <w:r w:rsidRPr="00D51D15">
        <w:rPr>
          <w:spacing w:val="-2"/>
        </w:rPr>
        <w:cr/>
      </w:r>
    </w:p>
    <w:p w14:paraId="59C04D6E" w14:textId="511A87FF" w:rsidR="00224914" w:rsidRPr="00D51D15" w:rsidRDefault="00224914" w:rsidP="00224914">
      <w:pPr>
        <w:rPr>
          <w:rFonts w:eastAsia="MS Mincho"/>
          <w:snapToGrid w:val="0"/>
          <w:lang w:eastAsia="ja-JP"/>
        </w:rPr>
      </w:pPr>
      <w:r w:rsidRPr="00D51D15">
        <w:rPr>
          <w:rFonts w:eastAsia="MS Mincho"/>
          <w:snapToGrid w:val="0"/>
        </w:rPr>
        <w:fldChar w:fldCharType="begin"/>
      </w:r>
      <w:r w:rsidRPr="00D51D15">
        <w:rPr>
          <w:rFonts w:eastAsia="MS Mincho"/>
          <w:snapToGrid w:val="0"/>
        </w:rPr>
        <w:instrText xml:space="preserve"> AUTONUM  </w:instrText>
      </w:r>
      <w:r w:rsidRPr="00D51D15">
        <w:rPr>
          <w:rFonts w:eastAsia="MS Mincho"/>
          <w:snapToGrid w:val="0"/>
        </w:rPr>
        <w:fldChar w:fldCharType="end"/>
      </w:r>
      <w:r w:rsidRPr="00D51D15">
        <w:rPr>
          <w:rFonts w:eastAsia="MS Mincho"/>
          <w:snapToGrid w:val="0"/>
        </w:rPr>
        <w:tab/>
      </w:r>
      <w:r w:rsidR="00587AB6" w:rsidRPr="00D51D15">
        <w:rPr>
          <w:rFonts w:eastAsia="MS Mincho"/>
          <w:snapToGrid w:val="0"/>
        </w:rPr>
        <w:t>Se invitará al TC a examinar el documento UPOV/INF/22/8 Draft </w:t>
      </w:r>
      <w:r w:rsidR="000F5E6C" w:rsidRPr="00484583">
        <w:rPr>
          <w:strike/>
          <w:spacing w:val="-2"/>
          <w:highlight w:val="yellow"/>
        </w:rPr>
        <w:t>1</w:t>
      </w:r>
      <w:r w:rsidR="000F5E6C" w:rsidRPr="00484583">
        <w:rPr>
          <w:spacing w:val="-2"/>
          <w:highlight w:val="yellow"/>
          <w:u w:val="single"/>
        </w:rPr>
        <w:t>2</w:t>
      </w:r>
      <w:r w:rsidR="00587AB6" w:rsidRPr="00D51D15">
        <w:rPr>
          <w:rFonts w:eastAsia="MS Mincho"/>
          <w:snapToGrid w:val="0"/>
        </w:rPr>
        <w:t xml:space="preserve"> </w:t>
      </w:r>
      <w:r w:rsidR="00587AB6" w:rsidRPr="000F5E6C">
        <w:rPr>
          <w:rFonts w:eastAsia="MS Mincho"/>
          <w:strike/>
          <w:snapToGrid w:val="0"/>
          <w:highlight w:val="yellow"/>
        </w:rPr>
        <w:t>o solicitar más orientación a otros órganos pertinentes (p. ej. el CAJ y los TWP)</w:t>
      </w:r>
      <w:r w:rsidR="00587AB6" w:rsidRPr="00D51D15">
        <w:rPr>
          <w:rFonts w:eastAsia="MS Mincho"/>
          <w:snapToGrid w:val="0"/>
        </w:rPr>
        <w:t>.</w:t>
      </w:r>
    </w:p>
    <w:p w14:paraId="4167546B" w14:textId="77777777" w:rsidR="00224914" w:rsidRPr="00D51D15" w:rsidRDefault="00224914" w:rsidP="00224914">
      <w:pPr>
        <w:rPr>
          <w:lang w:eastAsia="ja-JP"/>
        </w:rPr>
      </w:pPr>
    </w:p>
    <w:p w14:paraId="341E7672" w14:textId="5BBA3273" w:rsidR="00224914" w:rsidRPr="00D51D15" w:rsidRDefault="00224914" w:rsidP="00224914">
      <w:pPr>
        <w:rPr>
          <w:lang w:eastAsia="ja-JP"/>
        </w:rPr>
      </w:pPr>
      <w:r w:rsidRPr="00D51D15">
        <w:rPr>
          <w:rFonts w:eastAsia="MS Mincho"/>
          <w:snapToGrid w:val="0"/>
        </w:rPr>
        <w:fldChar w:fldCharType="begin"/>
      </w:r>
      <w:r w:rsidRPr="00D51D15">
        <w:rPr>
          <w:rFonts w:eastAsia="MS Mincho"/>
          <w:snapToGrid w:val="0"/>
        </w:rPr>
        <w:instrText xml:space="preserve"> AUTONUM  </w:instrText>
      </w:r>
      <w:r w:rsidRPr="00D51D15">
        <w:rPr>
          <w:rFonts w:eastAsia="MS Mincho"/>
          <w:snapToGrid w:val="0"/>
        </w:rPr>
        <w:fldChar w:fldCharType="end"/>
      </w:r>
      <w:r w:rsidRPr="00D51D15">
        <w:rPr>
          <w:rFonts w:eastAsia="MS Mincho"/>
          <w:snapToGrid w:val="0"/>
        </w:rPr>
        <w:tab/>
      </w:r>
      <w:r w:rsidR="00587AB6" w:rsidRPr="00D51D15">
        <w:rPr>
          <w:rFonts w:eastAsia="MS Mincho"/>
          <w:snapToGrid w:val="0"/>
        </w:rPr>
        <w:t xml:space="preserve">A reserva de que el TC y el CAJ acuerden un proyecto de documento UPOV/INF/22/8, sobre la base del documento UPOV/INF/22/8 Draft </w:t>
      </w:r>
      <w:r w:rsidR="000F5E6C" w:rsidRPr="00484583">
        <w:rPr>
          <w:strike/>
          <w:spacing w:val="-2"/>
          <w:highlight w:val="yellow"/>
        </w:rPr>
        <w:t>1</w:t>
      </w:r>
      <w:r w:rsidR="000F5E6C" w:rsidRPr="00484583">
        <w:rPr>
          <w:spacing w:val="-2"/>
          <w:highlight w:val="yellow"/>
          <w:u w:val="single"/>
        </w:rPr>
        <w:t>2</w:t>
      </w:r>
      <w:r w:rsidR="00587AB6" w:rsidRPr="00D51D15">
        <w:rPr>
          <w:rFonts w:eastAsia="MS Mincho"/>
          <w:snapToGrid w:val="0"/>
        </w:rPr>
        <w:t>, en 2021 se someterá al Consejo, para que considere su aprobación, un proyecto acordado de documento UPOV/INF/22/8: “Programas informáticos y equipos utilizados por los miembros de la Unión”.</w:t>
      </w:r>
    </w:p>
    <w:p w14:paraId="0FB2CAA2" w14:textId="77777777" w:rsidR="00224914" w:rsidRPr="00D51D15" w:rsidRDefault="00224914" w:rsidP="00224914">
      <w:pPr>
        <w:rPr>
          <w:lang w:eastAsia="ja-JP"/>
        </w:rPr>
      </w:pPr>
    </w:p>
    <w:p w14:paraId="59146CCF" w14:textId="77777777" w:rsidR="00224914" w:rsidRPr="00D51D15" w:rsidRDefault="00224914" w:rsidP="00224914">
      <w:pPr>
        <w:keepLines/>
        <w:tabs>
          <w:tab w:val="left" w:pos="5387"/>
        </w:tabs>
        <w:ind w:left="4820"/>
        <w:rPr>
          <w:rFonts w:eastAsia="MS Mincho"/>
          <w:i/>
        </w:rPr>
      </w:pPr>
      <w:r w:rsidRPr="00D51D15">
        <w:rPr>
          <w:rFonts w:eastAsia="MS Mincho"/>
          <w:i/>
        </w:rPr>
        <w:fldChar w:fldCharType="begin"/>
      </w:r>
      <w:r w:rsidRPr="00D51D15">
        <w:rPr>
          <w:rFonts w:eastAsia="MS Mincho"/>
          <w:i/>
        </w:rPr>
        <w:instrText xml:space="preserve"> AUTONUM  </w:instrText>
      </w:r>
      <w:r w:rsidRPr="00D51D15">
        <w:rPr>
          <w:rFonts w:eastAsia="MS Mincho"/>
          <w:i/>
        </w:rPr>
        <w:fldChar w:fldCharType="end"/>
      </w:r>
      <w:r w:rsidRPr="00D51D15">
        <w:rPr>
          <w:rFonts w:eastAsia="MS Mincho"/>
          <w:i/>
        </w:rPr>
        <w:tab/>
      </w:r>
      <w:r w:rsidR="00587AB6" w:rsidRPr="00D51D15">
        <w:rPr>
          <w:rFonts w:eastAsia="MS Mincho"/>
          <w:i/>
        </w:rPr>
        <w:t>Se invita al TC a:</w:t>
      </w:r>
    </w:p>
    <w:p w14:paraId="7F9F37BB" w14:textId="77777777" w:rsidR="00224914" w:rsidRPr="00D51D15" w:rsidRDefault="00224914" w:rsidP="00224914">
      <w:pPr>
        <w:keepLines/>
        <w:tabs>
          <w:tab w:val="left" w:pos="5387"/>
        </w:tabs>
        <w:ind w:left="4820"/>
        <w:rPr>
          <w:rFonts w:eastAsia="MS Mincho"/>
          <w:i/>
          <w:lang w:eastAsia="ja-JP"/>
        </w:rPr>
      </w:pPr>
    </w:p>
    <w:p w14:paraId="1A2A0EC7" w14:textId="4FEA1380" w:rsidR="00224914" w:rsidRPr="00381892" w:rsidRDefault="00224914" w:rsidP="00224914">
      <w:pPr>
        <w:keepLines/>
        <w:tabs>
          <w:tab w:val="left" w:pos="5387"/>
          <w:tab w:val="left" w:pos="5851"/>
        </w:tabs>
        <w:ind w:left="4820"/>
        <w:rPr>
          <w:rFonts w:eastAsia="MS Mincho"/>
          <w:i/>
          <w:lang w:eastAsia="ja-JP"/>
        </w:rPr>
      </w:pPr>
      <w:r w:rsidRPr="00381892">
        <w:rPr>
          <w:rFonts w:eastAsia="MS Mincho"/>
          <w:i/>
          <w:lang w:eastAsia="ja-JP"/>
        </w:rPr>
        <w:tab/>
        <w:t>a)</w:t>
      </w:r>
      <w:r w:rsidRPr="00381892">
        <w:rPr>
          <w:rFonts w:eastAsia="MS Mincho"/>
          <w:i/>
          <w:lang w:eastAsia="ja-JP"/>
        </w:rPr>
        <w:tab/>
      </w:r>
      <w:r w:rsidR="00F23BB8" w:rsidRPr="00381892">
        <w:rPr>
          <w:rFonts w:eastAsia="MS Mincho"/>
          <w:i/>
          <w:lang w:eastAsia="ja-JP"/>
        </w:rPr>
        <w:t>tomar nota de que el Consejo, en su quincuagésima cuarta se</w:t>
      </w:r>
      <w:r w:rsidR="00381892" w:rsidRPr="00381892">
        <w:rPr>
          <w:rFonts w:eastAsia="MS Mincho"/>
          <w:i/>
          <w:lang w:eastAsia="ja-JP"/>
        </w:rPr>
        <w:t>sión ordinaria, celebrada el 25 </w:t>
      </w:r>
      <w:r w:rsidR="00F23BB8" w:rsidRPr="00381892">
        <w:rPr>
          <w:rFonts w:eastAsia="MS Mincho"/>
          <w:i/>
          <w:lang w:eastAsia="ja-JP"/>
        </w:rPr>
        <w:t>de octubre de 2020, aprobó en virtud del procedimiento por correspondencia el documento UPOV/INF/22/7 “Programas informáticos y equipos utilizados por los miembros de la Unión”;</w:t>
      </w:r>
    </w:p>
    <w:p w14:paraId="5A8595EC" w14:textId="77777777" w:rsidR="00224914" w:rsidRPr="00D51D15" w:rsidRDefault="00224914" w:rsidP="00224914">
      <w:pPr>
        <w:keepLines/>
        <w:tabs>
          <w:tab w:val="left" w:pos="5387"/>
          <w:tab w:val="left" w:pos="5851"/>
        </w:tabs>
        <w:ind w:left="4820"/>
        <w:rPr>
          <w:rFonts w:eastAsia="MS Mincho"/>
          <w:i/>
          <w:lang w:eastAsia="ja-JP"/>
        </w:rPr>
      </w:pPr>
    </w:p>
    <w:p w14:paraId="51D57053" w14:textId="5792DEA3" w:rsidR="00224914" w:rsidRPr="00D51D15" w:rsidRDefault="00224914" w:rsidP="00224914">
      <w:pPr>
        <w:keepLines/>
        <w:tabs>
          <w:tab w:val="left" w:pos="5387"/>
          <w:tab w:val="left" w:pos="5851"/>
        </w:tabs>
        <w:ind w:left="4820"/>
        <w:rPr>
          <w:rFonts w:eastAsia="MS Mincho"/>
          <w:i/>
          <w:spacing w:val="-2"/>
          <w:lang w:eastAsia="ja-JP"/>
        </w:rPr>
      </w:pPr>
      <w:r w:rsidRPr="00D51D15">
        <w:rPr>
          <w:rFonts w:eastAsia="MS Mincho"/>
          <w:i/>
          <w:spacing w:val="-2"/>
          <w:lang w:eastAsia="ja-JP"/>
        </w:rPr>
        <w:lastRenderedPageBreak/>
        <w:tab/>
        <w:t>b)</w:t>
      </w:r>
      <w:r w:rsidRPr="00D51D15">
        <w:rPr>
          <w:rFonts w:eastAsia="MS Mincho"/>
          <w:i/>
          <w:spacing w:val="-2"/>
          <w:lang w:eastAsia="ja-JP"/>
        </w:rPr>
        <w:tab/>
      </w:r>
      <w:r w:rsidR="00F23BB8" w:rsidRPr="00D51D15">
        <w:rPr>
          <w:rFonts w:eastAsia="MS Mincho"/>
          <w:i/>
          <w:spacing w:val="-2"/>
          <w:lang w:eastAsia="ja-JP"/>
        </w:rPr>
        <w:t xml:space="preserve">tomar nota de que la información recibida de Alemania, Eslovaquia y el Uruguay en respuesta a la Circular E-20/031 se incluye en el documento </w:t>
      </w:r>
      <w:r w:rsidRPr="00D51D15">
        <w:rPr>
          <w:rFonts w:eastAsia="MS Mincho"/>
          <w:i/>
          <w:spacing w:val="-2"/>
          <w:lang w:eastAsia="ja-JP"/>
        </w:rPr>
        <w:t>UPOV/INF/22/8 Draft </w:t>
      </w:r>
      <w:r w:rsidR="000F5E6C" w:rsidRPr="007C17DB">
        <w:rPr>
          <w:i/>
          <w:strike/>
          <w:highlight w:val="yellow"/>
          <w:lang w:eastAsia="ja-JP"/>
        </w:rPr>
        <w:t>1</w:t>
      </w:r>
      <w:r w:rsidR="000F5E6C" w:rsidRPr="007C17DB">
        <w:rPr>
          <w:i/>
          <w:highlight w:val="yellow"/>
          <w:u w:val="single"/>
          <w:lang w:eastAsia="ja-JP"/>
        </w:rPr>
        <w:t>2</w:t>
      </w:r>
      <w:r w:rsidRPr="00D51D15">
        <w:rPr>
          <w:rFonts w:eastAsia="MS Mincho"/>
          <w:i/>
          <w:spacing w:val="-2"/>
          <w:lang w:eastAsia="ja-JP"/>
        </w:rPr>
        <w:t xml:space="preserve">; </w:t>
      </w:r>
    </w:p>
    <w:p w14:paraId="04430815" w14:textId="77777777" w:rsidR="00224914" w:rsidRPr="00D51D15" w:rsidRDefault="00224914" w:rsidP="00224914">
      <w:pPr>
        <w:tabs>
          <w:tab w:val="left" w:pos="5387"/>
          <w:tab w:val="left" w:pos="5851"/>
        </w:tabs>
        <w:ind w:left="4820"/>
        <w:rPr>
          <w:rFonts w:eastAsia="MS Mincho"/>
          <w:i/>
          <w:lang w:eastAsia="ja-JP"/>
        </w:rPr>
      </w:pPr>
    </w:p>
    <w:p w14:paraId="1A99BEA2" w14:textId="3C9D7470" w:rsidR="00224914" w:rsidRPr="000F5E6C" w:rsidRDefault="00224914" w:rsidP="00224914">
      <w:pPr>
        <w:tabs>
          <w:tab w:val="left" w:pos="5387"/>
          <w:tab w:val="left" w:pos="5851"/>
        </w:tabs>
        <w:ind w:left="4820"/>
        <w:rPr>
          <w:rFonts w:eastAsia="MS Mincho"/>
          <w:i/>
          <w:lang w:eastAsia="ja-JP"/>
        </w:rPr>
      </w:pPr>
      <w:r w:rsidRPr="000F5E6C">
        <w:rPr>
          <w:rFonts w:eastAsia="MS Mincho"/>
          <w:i/>
          <w:lang w:eastAsia="ja-JP"/>
        </w:rPr>
        <w:tab/>
        <w:t>c)</w:t>
      </w:r>
      <w:r w:rsidRPr="000F5E6C">
        <w:rPr>
          <w:rFonts w:eastAsia="MS Mincho"/>
          <w:i/>
          <w:lang w:eastAsia="ja-JP"/>
        </w:rPr>
        <w:tab/>
      </w:r>
      <w:r w:rsidR="000F5E6C" w:rsidRPr="000F5E6C">
        <w:rPr>
          <w:rFonts w:eastAsia="MS Mincho"/>
          <w:i/>
          <w:strike/>
          <w:highlight w:val="yellow"/>
          <w:lang w:eastAsia="ja-JP"/>
        </w:rPr>
        <w:t>examinar</w:t>
      </w:r>
      <w:r w:rsidR="000F5E6C" w:rsidRPr="000F5E6C">
        <w:rPr>
          <w:rFonts w:eastAsia="MS Mincho"/>
          <w:i/>
          <w:lang w:eastAsia="ja-JP"/>
        </w:rPr>
        <w:t xml:space="preserve"> </w:t>
      </w:r>
      <w:r w:rsidR="000F5E6C" w:rsidRPr="000F5E6C">
        <w:rPr>
          <w:rFonts w:eastAsia="MS Mincho"/>
          <w:i/>
          <w:highlight w:val="yellow"/>
          <w:u w:val="single"/>
          <w:lang w:eastAsia="ja-JP"/>
        </w:rPr>
        <w:t>aprobar</w:t>
      </w:r>
      <w:r w:rsidR="000F5E6C" w:rsidRPr="000F5E6C">
        <w:rPr>
          <w:rFonts w:eastAsia="MS Mincho"/>
          <w:lang w:eastAsia="ja-JP"/>
        </w:rPr>
        <w:t xml:space="preserve"> </w:t>
      </w:r>
      <w:r w:rsidR="00587AB6" w:rsidRPr="000F5E6C">
        <w:rPr>
          <w:rFonts w:eastAsia="MS Mincho"/>
          <w:i/>
          <w:lang w:eastAsia="ja-JP"/>
        </w:rPr>
        <w:t xml:space="preserve">el documento UPOV/INF/22/8 Draft </w:t>
      </w:r>
      <w:r w:rsidR="000F5E6C" w:rsidRPr="007C17DB">
        <w:rPr>
          <w:i/>
          <w:strike/>
          <w:highlight w:val="yellow"/>
          <w:lang w:eastAsia="ja-JP"/>
        </w:rPr>
        <w:t>1</w:t>
      </w:r>
      <w:r w:rsidR="000F5E6C" w:rsidRPr="007C17DB">
        <w:rPr>
          <w:i/>
          <w:highlight w:val="yellow"/>
          <w:u w:val="single"/>
          <w:lang w:eastAsia="ja-JP"/>
        </w:rPr>
        <w:t>2</w:t>
      </w:r>
      <w:r w:rsidR="00587AB6" w:rsidRPr="000F5E6C">
        <w:rPr>
          <w:rFonts w:eastAsia="MS Mincho"/>
          <w:i/>
          <w:lang w:eastAsia="ja-JP"/>
        </w:rPr>
        <w:t xml:space="preserve"> </w:t>
      </w:r>
      <w:r w:rsidR="00587AB6" w:rsidRPr="000F5E6C">
        <w:rPr>
          <w:rFonts w:eastAsia="MS Mincho"/>
          <w:i/>
          <w:strike/>
          <w:highlight w:val="yellow"/>
          <w:lang w:eastAsia="ja-JP"/>
        </w:rPr>
        <w:t xml:space="preserve">o solicitar más </w:t>
      </w:r>
      <w:bookmarkStart w:id="21" w:name="_GoBack"/>
      <w:r w:rsidR="00587AB6" w:rsidRPr="000F5E6C">
        <w:rPr>
          <w:rFonts w:eastAsia="MS Mincho"/>
          <w:i/>
          <w:strike/>
          <w:highlight w:val="yellow"/>
          <w:lang w:eastAsia="ja-JP"/>
        </w:rPr>
        <w:t xml:space="preserve">orientación </w:t>
      </w:r>
      <w:bookmarkEnd w:id="21"/>
      <w:r w:rsidR="00587AB6" w:rsidRPr="000F5E6C">
        <w:rPr>
          <w:rFonts w:eastAsia="MS Mincho"/>
          <w:i/>
          <w:strike/>
          <w:highlight w:val="yellow"/>
          <w:lang w:eastAsia="ja-JP"/>
        </w:rPr>
        <w:t>a otros órganos pertinentes (por ejemplo</w:t>
      </w:r>
      <w:r w:rsidR="006B5E2B" w:rsidRPr="000F5E6C">
        <w:rPr>
          <w:rFonts w:eastAsia="MS Mincho"/>
          <w:i/>
          <w:strike/>
          <w:highlight w:val="yellow"/>
          <w:lang w:eastAsia="ja-JP"/>
        </w:rPr>
        <w:t>,</w:t>
      </w:r>
      <w:r w:rsidR="00587AB6" w:rsidRPr="000F5E6C">
        <w:rPr>
          <w:rFonts w:eastAsia="MS Mincho"/>
          <w:i/>
          <w:strike/>
          <w:highlight w:val="yellow"/>
          <w:lang w:eastAsia="ja-JP"/>
        </w:rPr>
        <w:t xml:space="preserve"> el CAJ y los TWP)</w:t>
      </w:r>
      <w:r w:rsidR="00587AB6" w:rsidRPr="000F5E6C">
        <w:rPr>
          <w:rFonts w:eastAsia="MS Mincho"/>
          <w:i/>
          <w:lang w:eastAsia="ja-JP"/>
        </w:rPr>
        <w:t>; y</w:t>
      </w:r>
    </w:p>
    <w:p w14:paraId="17331EC0" w14:textId="77777777" w:rsidR="00224914" w:rsidRPr="00D51D15" w:rsidRDefault="00224914" w:rsidP="00224914">
      <w:pPr>
        <w:tabs>
          <w:tab w:val="left" w:pos="5387"/>
          <w:tab w:val="left" w:pos="5851"/>
        </w:tabs>
        <w:ind w:left="4820"/>
        <w:rPr>
          <w:rFonts w:eastAsia="MS Mincho"/>
          <w:i/>
          <w:lang w:eastAsia="ja-JP"/>
        </w:rPr>
      </w:pPr>
    </w:p>
    <w:p w14:paraId="1F2F73AF" w14:textId="23E2D178" w:rsidR="00224914" w:rsidRPr="00D51D15" w:rsidRDefault="00224914" w:rsidP="00224914">
      <w:pPr>
        <w:tabs>
          <w:tab w:val="left" w:pos="5387"/>
          <w:tab w:val="left" w:pos="5851"/>
        </w:tabs>
        <w:ind w:left="4820"/>
        <w:rPr>
          <w:rFonts w:eastAsia="MS Mincho"/>
          <w:i/>
          <w:lang w:eastAsia="ja-JP"/>
        </w:rPr>
      </w:pPr>
      <w:r w:rsidRPr="00D51D15">
        <w:rPr>
          <w:rFonts w:eastAsia="MS Mincho"/>
          <w:i/>
          <w:lang w:eastAsia="ja-JP"/>
        </w:rPr>
        <w:tab/>
        <w:t>d)</w:t>
      </w:r>
      <w:r w:rsidRPr="00D51D15">
        <w:rPr>
          <w:rFonts w:eastAsia="MS Mincho"/>
          <w:i/>
          <w:lang w:eastAsia="ja-JP"/>
        </w:rPr>
        <w:tab/>
      </w:r>
      <w:r w:rsidR="006B5E2B" w:rsidRPr="00D51D15">
        <w:rPr>
          <w:rFonts w:eastAsia="MS Mincho"/>
          <w:i/>
          <w:lang w:eastAsia="ja-JP"/>
        </w:rPr>
        <w:t>tomar nota de que, a reserva de la aprobación del TC y el CAJ, un proyecto acordado del documento UPOV/INF22/8 se someterá al Consejo para que considere su aprobación en 2021</w:t>
      </w:r>
      <w:r w:rsidRPr="00D51D15">
        <w:rPr>
          <w:rFonts w:eastAsia="MS Mincho"/>
          <w:i/>
          <w:lang w:eastAsia="ja-JP"/>
        </w:rPr>
        <w:t>.</w:t>
      </w:r>
    </w:p>
    <w:p w14:paraId="7A75C26F" w14:textId="77777777" w:rsidR="00224914" w:rsidRPr="00D51D15" w:rsidRDefault="00224914" w:rsidP="00224914">
      <w:pPr>
        <w:rPr>
          <w:rFonts w:eastAsia="MS Mincho"/>
        </w:rPr>
      </w:pPr>
    </w:p>
    <w:p w14:paraId="12B10F91" w14:textId="77777777" w:rsidR="00224914" w:rsidRPr="00D51D15" w:rsidRDefault="00224914" w:rsidP="00224914">
      <w:pPr>
        <w:jc w:val="left"/>
      </w:pPr>
    </w:p>
    <w:p w14:paraId="2DAEEF3D" w14:textId="70FA8832" w:rsidR="00224914" w:rsidRPr="00D51D15" w:rsidRDefault="00224914" w:rsidP="00224914">
      <w:pPr>
        <w:keepNext/>
        <w:outlineLvl w:val="1"/>
        <w:rPr>
          <w:u w:val="single"/>
        </w:rPr>
      </w:pPr>
      <w:bookmarkStart w:id="22" w:name="_Toc73471191"/>
      <w:bookmarkStart w:id="23" w:name="_Toc80022130"/>
      <w:r w:rsidRPr="00D51D15">
        <w:rPr>
          <w:u w:val="single"/>
        </w:rPr>
        <w:t>Document</w:t>
      </w:r>
      <w:r w:rsidR="008058DB" w:rsidRPr="00D51D15">
        <w:rPr>
          <w:u w:val="single"/>
        </w:rPr>
        <w:t>o</w:t>
      </w:r>
      <w:r w:rsidRPr="00D51D15">
        <w:rPr>
          <w:u w:val="single"/>
        </w:rPr>
        <w:t xml:space="preserve"> UPOV/INF/23: </w:t>
      </w:r>
      <w:r w:rsidR="00CC68D0">
        <w:rPr>
          <w:u w:val="single"/>
        </w:rPr>
        <w:t>S</w:t>
      </w:r>
      <w:r w:rsidR="008058DB" w:rsidRPr="00D51D15">
        <w:rPr>
          <w:u w:val="single"/>
        </w:rPr>
        <w:t xml:space="preserve">istema de códigos de la UPOV </w:t>
      </w:r>
      <w:r w:rsidRPr="00D51D15">
        <w:rPr>
          <w:u w:val="single"/>
        </w:rPr>
        <w:t>(document</w:t>
      </w:r>
      <w:r w:rsidR="008058DB" w:rsidRPr="00D51D15">
        <w:rPr>
          <w:u w:val="single"/>
        </w:rPr>
        <w:t>o</w:t>
      </w:r>
      <w:r w:rsidR="00732D56">
        <w:rPr>
          <w:u w:val="single"/>
        </w:rPr>
        <w:t> UPOV/INF/23/1 Draft </w:t>
      </w:r>
      <w:r w:rsidRPr="00D51D15">
        <w:rPr>
          <w:u w:val="single"/>
        </w:rPr>
        <w:t>3)</w:t>
      </w:r>
      <w:bookmarkEnd w:id="22"/>
      <w:bookmarkEnd w:id="23"/>
    </w:p>
    <w:p w14:paraId="2B1CCE87" w14:textId="77777777" w:rsidR="00224914" w:rsidRPr="00D51D15" w:rsidRDefault="00224914" w:rsidP="00224914">
      <w:pPr>
        <w:keepNext/>
        <w:ind w:left="567" w:hanging="567"/>
        <w:jc w:val="left"/>
      </w:pPr>
    </w:p>
    <w:p w14:paraId="0B2BE2F1" w14:textId="436E01FF" w:rsidR="00224914" w:rsidRPr="00D51D15" w:rsidRDefault="00224914" w:rsidP="00224914">
      <w:pPr>
        <w:rPr>
          <w:lang w:eastAsia="ja-JP"/>
        </w:rPr>
      </w:pPr>
      <w:r w:rsidRPr="00D51D15">
        <w:fldChar w:fldCharType="begin"/>
      </w:r>
      <w:r w:rsidRPr="00D51D15">
        <w:instrText xml:space="preserve"> AUTONUM  </w:instrText>
      </w:r>
      <w:r w:rsidRPr="00D51D15">
        <w:fldChar w:fldCharType="end"/>
      </w:r>
      <w:r w:rsidRPr="00D51D15">
        <w:tab/>
      </w:r>
      <w:r w:rsidR="005068CC" w:rsidRPr="00D51D15">
        <w:t>En</w:t>
      </w:r>
      <w:r w:rsidR="008058DB" w:rsidRPr="00D51D15">
        <w:t xml:space="preserve"> su septuagésima séptima sesión, celebrada el 25 de octubre de 2020, </w:t>
      </w:r>
      <w:r w:rsidR="005068CC" w:rsidRPr="00D51D15">
        <w:t xml:space="preserve">el CAJ </w:t>
      </w:r>
      <w:r w:rsidR="008058DB" w:rsidRPr="00D51D15">
        <w:t>aprobó en virtud del procedimiento por correspondencia la “</w:t>
      </w:r>
      <w:r w:rsidR="00CC68D0">
        <w:t>S</w:t>
      </w:r>
      <w:r w:rsidR="008058DB" w:rsidRPr="00D51D15">
        <w:t xml:space="preserve">istema de códigos de la UPOV”, sobre la base del documento </w:t>
      </w:r>
      <w:r w:rsidR="008058DB" w:rsidRPr="00D51D15">
        <w:rPr>
          <w:lang w:eastAsia="ja-JP"/>
        </w:rPr>
        <w:t xml:space="preserve">UPOV/INF/23/1 Draft 1, </w:t>
      </w:r>
      <w:r w:rsidR="008058DB" w:rsidRPr="00D51D15">
        <w:t>y propuso que el TC examine un nuevo proyecto de</w:t>
      </w:r>
      <w:r w:rsidR="00B8249D" w:rsidRPr="00D51D15">
        <w:t>l</w:t>
      </w:r>
      <w:r w:rsidR="008058DB" w:rsidRPr="00D51D15">
        <w:t xml:space="preserve"> documento UPOV/INF/23/1 “</w:t>
      </w:r>
      <w:r w:rsidR="00CC68D0">
        <w:t>S</w:t>
      </w:r>
      <w:r w:rsidR="008058DB" w:rsidRPr="00D51D15">
        <w:t>istema de códigos de la UPOV” en 2021</w:t>
      </w:r>
      <w:r w:rsidR="005068CC" w:rsidRPr="00D51D15">
        <w:t xml:space="preserve"> (véanse los párrafos 26 y 27 del documento </w:t>
      </w:r>
      <w:r w:rsidRPr="00D51D15">
        <w:rPr>
          <w:lang w:eastAsia="ja-JP"/>
        </w:rPr>
        <w:t>CAJ/77/9 “</w:t>
      </w:r>
      <w:r w:rsidR="005068CC" w:rsidRPr="00D51D15">
        <w:t>Resultado del examen de los documentos por correspondencia</w:t>
      </w:r>
      <w:r w:rsidRPr="00D51D15">
        <w:rPr>
          <w:lang w:eastAsia="ja-JP"/>
        </w:rPr>
        <w:t>”)</w:t>
      </w:r>
      <w:r w:rsidRPr="00D51D15">
        <w:t xml:space="preserve">. </w:t>
      </w:r>
    </w:p>
    <w:p w14:paraId="2DADFF7C" w14:textId="77777777" w:rsidR="00224914" w:rsidRPr="00D51D15" w:rsidRDefault="00224914" w:rsidP="00224914"/>
    <w:p w14:paraId="072EF9EA" w14:textId="1696C1AD" w:rsidR="00224914" w:rsidRPr="00D51D15" w:rsidRDefault="00224914" w:rsidP="00224914">
      <w:pPr>
        <w:rPr>
          <w:lang w:eastAsia="ja-JP"/>
        </w:rPr>
      </w:pPr>
      <w:r w:rsidRPr="00D51D15">
        <w:rPr>
          <w:rFonts w:eastAsia="MS Mincho"/>
          <w:snapToGrid w:val="0"/>
        </w:rPr>
        <w:fldChar w:fldCharType="begin"/>
      </w:r>
      <w:r w:rsidRPr="00D51D15">
        <w:rPr>
          <w:rFonts w:eastAsia="MS Mincho"/>
          <w:snapToGrid w:val="0"/>
        </w:rPr>
        <w:instrText xml:space="preserve"> AUTONUM  </w:instrText>
      </w:r>
      <w:r w:rsidRPr="00D51D15">
        <w:rPr>
          <w:rFonts w:eastAsia="MS Mincho"/>
          <w:snapToGrid w:val="0"/>
        </w:rPr>
        <w:fldChar w:fldCharType="end"/>
      </w:r>
      <w:r w:rsidRPr="00D51D15">
        <w:rPr>
          <w:rFonts w:eastAsia="MS Mincho"/>
          <w:snapToGrid w:val="0"/>
        </w:rPr>
        <w:tab/>
      </w:r>
      <w:r w:rsidR="005068CC" w:rsidRPr="00D51D15">
        <w:rPr>
          <w:lang w:eastAsia="ja-JP"/>
        </w:rPr>
        <w:t xml:space="preserve">A reserva de que el TC y el CAJ acuerden un proyecto del documento UPOV/INF/23/1, </w:t>
      </w:r>
      <w:r w:rsidR="00300B84" w:rsidRPr="00D51D15">
        <w:rPr>
          <w:lang w:eastAsia="ja-JP"/>
        </w:rPr>
        <w:t>elaborado a partir</w:t>
      </w:r>
      <w:r w:rsidR="005068CC" w:rsidRPr="00D51D15">
        <w:rPr>
          <w:lang w:eastAsia="ja-JP"/>
        </w:rPr>
        <w:t xml:space="preserve"> del documento UPOV/INF/23/1 Draft 3, en 2021 se someterá al Consejo, para que considere su aprobación, un proyecto acordado del documento UPOV/INF/23/1 “</w:t>
      </w:r>
      <w:r w:rsidR="00CC68D0">
        <w:rPr>
          <w:lang w:eastAsia="ja-JP"/>
        </w:rPr>
        <w:t>S</w:t>
      </w:r>
      <w:r w:rsidR="005068CC" w:rsidRPr="00D51D15">
        <w:rPr>
          <w:lang w:eastAsia="ja-JP"/>
        </w:rPr>
        <w:t>istema de códigos de la UPOV”.</w:t>
      </w:r>
    </w:p>
    <w:p w14:paraId="30362C86" w14:textId="77777777" w:rsidR="00224914" w:rsidRPr="00D51D15" w:rsidRDefault="00224914" w:rsidP="00224914">
      <w:pPr>
        <w:rPr>
          <w:lang w:eastAsia="ja-JP"/>
        </w:rPr>
      </w:pPr>
    </w:p>
    <w:p w14:paraId="2956D218" w14:textId="77777777" w:rsidR="00224914" w:rsidRPr="00D51D15" w:rsidRDefault="00587AB6" w:rsidP="00224914">
      <w:pPr>
        <w:pStyle w:val="Heading3"/>
        <w:rPr>
          <w:lang w:val="es-ES_tradnl" w:eastAsia="ja-JP"/>
        </w:rPr>
      </w:pPr>
      <w:bookmarkStart w:id="24" w:name="_Toc80022131"/>
      <w:r w:rsidRPr="00D51D15">
        <w:rPr>
          <w:lang w:val="es-ES_tradnl" w:eastAsia="ja-JP"/>
        </w:rPr>
        <w:t>Observaciones formuladas por los Grupos de Trabajo Técnico</w:t>
      </w:r>
      <w:bookmarkEnd w:id="24"/>
    </w:p>
    <w:p w14:paraId="02C6AC27" w14:textId="77777777" w:rsidR="00224914" w:rsidRPr="00D51D15" w:rsidRDefault="00224914" w:rsidP="00224914">
      <w:pPr>
        <w:keepNext/>
        <w:rPr>
          <w:lang w:eastAsia="ja-JP"/>
        </w:rPr>
      </w:pPr>
    </w:p>
    <w:p w14:paraId="1AC707F2" w14:textId="0EACCF9F" w:rsidR="00224914" w:rsidRPr="00D51D15" w:rsidRDefault="00224914" w:rsidP="00224914">
      <w:pPr>
        <w:keepNext/>
      </w:pPr>
      <w:r w:rsidRPr="00D51D15">
        <w:rPr>
          <w:spacing w:val="-2"/>
          <w:lang w:eastAsia="ja-JP"/>
        </w:rPr>
        <w:fldChar w:fldCharType="begin"/>
      </w:r>
      <w:r w:rsidRPr="00D51D15">
        <w:rPr>
          <w:spacing w:val="-2"/>
          <w:lang w:eastAsia="ja-JP"/>
        </w:rPr>
        <w:instrText xml:space="preserve"> AUTONUM  </w:instrText>
      </w:r>
      <w:r w:rsidRPr="00D51D15">
        <w:rPr>
          <w:spacing w:val="-2"/>
          <w:lang w:eastAsia="ja-JP"/>
        </w:rPr>
        <w:fldChar w:fldCharType="end"/>
      </w:r>
      <w:r w:rsidRPr="00D51D15">
        <w:rPr>
          <w:spacing w:val="-2"/>
          <w:lang w:eastAsia="ja-JP"/>
        </w:rPr>
        <w:tab/>
      </w:r>
      <w:r w:rsidR="00300B84" w:rsidRPr="00D51D15">
        <w:t xml:space="preserve">Los </w:t>
      </w:r>
      <w:r w:rsidR="0084376F" w:rsidRPr="00D51D15">
        <w:t>comentario</w:t>
      </w:r>
      <w:r w:rsidR="00300B84" w:rsidRPr="00D51D15">
        <w:t>s</w:t>
      </w:r>
      <w:r w:rsidR="0084376F" w:rsidRPr="00D51D15">
        <w:t xml:space="preserve"> sustantivo</w:t>
      </w:r>
      <w:r w:rsidR="00300B84" w:rsidRPr="00D51D15">
        <w:t>s</w:t>
      </w:r>
      <w:r w:rsidR="0084376F" w:rsidRPr="00D51D15">
        <w:t xml:space="preserve"> de los TWP </w:t>
      </w:r>
      <w:r w:rsidR="00300B84" w:rsidRPr="00D51D15">
        <w:t xml:space="preserve">formulados </w:t>
      </w:r>
      <w:r w:rsidR="0084376F" w:rsidRPr="00D51D15">
        <w:t>en sus sesiones en 2021 se examinará</w:t>
      </w:r>
      <w:r w:rsidR="00300B84" w:rsidRPr="00D51D15">
        <w:t>n</w:t>
      </w:r>
      <w:r w:rsidR="0084376F" w:rsidRPr="00D51D15">
        <w:t xml:space="preserve"> en la quincuagésima séptima sesión del TC, que se celebrará por medios electrónicos</w:t>
      </w:r>
      <w:r w:rsidRPr="00D51D15">
        <w:t xml:space="preserve">. </w:t>
      </w:r>
    </w:p>
    <w:p w14:paraId="60889619" w14:textId="77777777" w:rsidR="00224914" w:rsidRPr="00D51D15" w:rsidRDefault="00224914" w:rsidP="00224914">
      <w:pPr>
        <w:rPr>
          <w:lang w:eastAsia="ja-JP"/>
        </w:rPr>
      </w:pPr>
    </w:p>
    <w:p w14:paraId="72F31CFD" w14:textId="77777777" w:rsidR="00224914" w:rsidRPr="00D51D15" w:rsidRDefault="00224914" w:rsidP="00224914">
      <w:pPr>
        <w:keepNext/>
        <w:keepLines/>
        <w:tabs>
          <w:tab w:val="left" w:pos="5387"/>
        </w:tabs>
        <w:ind w:left="4820"/>
        <w:rPr>
          <w:rFonts w:eastAsia="MS Mincho"/>
          <w:i/>
        </w:rPr>
      </w:pPr>
      <w:r w:rsidRPr="00D51D15">
        <w:rPr>
          <w:rFonts w:eastAsia="MS Mincho"/>
          <w:i/>
        </w:rPr>
        <w:fldChar w:fldCharType="begin"/>
      </w:r>
      <w:r w:rsidRPr="00D51D15">
        <w:rPr>
          <w:rFonts w:eastAsia="MS Mincho"/>
          <w:i/>
        </w:rPr>
        <w:instrText xml:space="preserve"> AUTONUM  </w:instrText>
      </w:r>
      <w:r w:rsidRPr="00D51D15">
        <w:rPr>
          <w:rFonts w:eastAsia="MS Mincho"/>
          <w:i/>
        </w:rPr>
        <w:fldChar w:fldCharType="end"/>
      </w:r>
      <w:r w:rsidRPr="00D51D15">
        <w:rPr>
          <w:rFonts w:eastAsia="MS Mincho"/>
          <w:i/>
        </w:rPr>
        <w:tab/>
      </w:r>
      <w:r w:rsidR="00587AB6" w:rsidRPr="00D51D15">
        <w:rPr>
          <w:rFonts w:eastAsia="MS Mincho"/>
          <w:i/>
        </w:rPr>
        <w:t>Se invita al TC a:</w:t>
      </w:r>
    </w:p>
    <w:p w14:paraId="73AC02EE" w14:textId="77777777" w:rsidR="00224914" w:rsidRPr="00D51D15" w:rsidRDefault="00224914" w:rsidP="00224914">
      <w:pPr>
        <w:keepNext/>
        <w:keepLines/>
        <w:tabs>
          <w:tab w:val="left" w:pos="5387"/>
        </w:tabs>
        <w:ind w:left="4820"/>
        <w:rPr>
          <w:rFonts w:eastAsia="MS Mincho"/>
          <w:i/>
          <w:sz w:val="16"/>
          <w:lang w:eastAsia="ja-JP"/>
        </w:rPr>
      </w:pPr>
    </w:p>
    <w:p w14:paraId="28F94964" w14:textId="5254C1BD" w:rsidR="00224914" w:rsidRPr="00CC68D0" w:rsidRDefault="00224914" w:rsidP="00224914">
      <w:pPr>
        <w:keepLines/>
        <w:tabs>
          <w:tab w:val="left" w:pos="5387"/>
          <w:tab w:val="left" w:pos="5851"/>
        </w:tabs>
        <w:ind w:left="4820"/>
        <w:rPr>
          <w:rFonts w:eastAsia="MS Mincho"/>
          <w:i/>
          <w:spacing w:val="-2"/>
          <w:lang w:eastAsia="ja-JP"/>
        </w:rPr>
      </w:pPr>
      <w:r w:rsidRPr="00CC68D0">
        <w:rPr>
          <w:rFonts w:eastAsia="MS Mincho"/>
          <w:i/>
          <w:spacing w:val="-2"/>
          <w:lang w:eastAsia="ja-JP"/>
        </w:rPr>
        <w:tab/>
        <w:t>a)</w:t>
      </w:r>
      <w:r w:rsidRPr="00CC68D0">
        <w:rPr>
          <w:rFonts w:eastAsia="MS Mincho"/>
          <w:i/>
          <w:spacing w:val="-2"/>
          <w:lang w:eastAsia="ja-JP"/>
        </w:rPr>
        <w:tab/>
      </w:r>
      <w:r w:rsidR="00B8249D" w:rsidRPr="00CC68D0">
        <w:rPr>
          <w:rFonts w:eastAsia="MS Mincho"/>
          <w:i/>
          <w:spacing w:val="-2"/>
          <w:lang w:eastAsia="ja-JP"/>
        </w:rPr>
        <w:t>tomar nota de que el CAJ, en su septuagésima séptima sesión, celebrada el 25 de octubre de 2020, aprobó</w:t>
      </w:r>
      <w:r w:rsidR="00AB48DB" w:rsidRPr="00CC68D0">
        <w:rPr>
          <w:rFonts w:eastAsia="MS Mincho"/>
          <w:i/>
          <w:spacing w:val="-2"/>
          <w:lang w:eastAsia="ja-JP"/>
        </w:rPr>
        <w:t xml:space="preserve"> </w:t>
      </w:r>
      <w:r w:rsidR="00B8249D" w:rsidRPr="00CC68D0">
        <w:rPr>
          <w:rFonts w:eastAsia="MS Mincho"/>
          <w:i/>
          <w:spacing w:val="-2"/>
          <w:lang w:eastAsia="ja-JP"/>
        </w:rPr>
        <w:t>en virtud del procedimiento por correspondencia la “</w:t>
      </w:r>
      <w:r w:rsidR="00CC68D0" w:rsidRPr="00CC68D0">
        <w:rPr>
          <w:rFonts w:eastAsia="MS Mincho"/>
          <w:i/>
          <w:spacing w:val="-2"/>
          <w:lang w:eastAsia="ja-JP"/>
        </w:rPr>
        <w:t>S</w:t>
      </w:r>
      <w:r w:rsidR="00B8249D" w:rsidRPr="00CC68D0">
        <w:rPr>
          <w:rFonts w:eastAsia="MS Mincho"/>
          <w:i/>
          <w:spacing w:val="-2"/>
          <w:lang w:eastAsia="ja-JP"/>
        </w:rPr>
        <w:t>istema de códigos de la UPOV”</w:t>
      </w:r>
      <w:r w:rsidR="00732D56" w:rsidRPr="00CC68D0">
        <w:rPr>
          <w:rFonts w:eastAsia="MS Mincho"/>
          <w:i/>
          <w:spacing w:val="-2"/>
          <w:lang w:eastAsia="ja-JP"/>
        </w:rPr>
        <w:t xml:space="preserve"> (documento UPOV/INF/23/1 Draft </w:t>
      </w:r>
      <w:r w:rsidR="00B8249D" w:rsidRPr="00CC68D0">
        <w:rPr>
          <w:rFonts w:eastAsia="MS Mincho"/>
          <w:i/>
          <w:spacing w:val="-2"/>
          <w:lang w:eastAsia="ja-JP"/>
        </w:rPr>
        <w:t>1), y propuso que el TC examine un nuevo proyecto del documento UPOV/INF/23/1 “</w:t>
      </w:r>
      <w:r w:rsidR="00CC68D0" w:rsidRPr="00CC68D0">
        <w:rPr>
          <w:rFonts w:eastAsia="MS Mincho"/>
          <w:i/>
          <w:spacing w:val="-2"/>
          <w:lang w:eastAsia="ja-JP"/>
        </w:rPr>
        <w:t>S</w:t>
      </w:r>
      <w:r w:rsidR="00B8249D" w:rsidRPr="00CC68D0">
        <w:rPr>
          <w:rFonts w:eastAsia="MS Mincho"/>
          <w:i/>
          <w:spacing w:val="-2"/>
          <w:lang w:eastAsia="ja-JP"/>
        </w:rPr>
        <w:t>istema de códigos de la UPOV” en 2021</w:t>
      </w:r>
      <w:r w:rsidRPr="00CC68D0">
        <w:rPr>
          <w:rFonts w:eastAsia="MS Mincho"/>
          <w:i/>
          <w:spacing w:val="-2"/>
          <w:lang w:eastAsia="ja-JP"/>
        </w:rPr>
        <w:t>;</w:t>
      </w:r>
    </w:p>
    <w:p w14:paraId="7E814E93" w14:textId="77777777" w:rsidR="00224914" w:rsidRPr="00D51D15" w:rsidRDefault="00224914" w:rsidP="00224914">
      <w:pPr>
        <w:keepLines/>
        <w:tabs>
          <w:tab w:val="left" w:pos="5387"/>
          <w:tab w:val="left" w:pos="5851"/>
        </w:tabs>
      </w:pPr>
    </w:p>
    <w:p w14:paraId="41B06805" w14:textId="12496C6E" w:rsidR="00224914" w:rsidRPr="00D51D15" w:rsidRDefault="00224914" w:rsidP="00732D56">
      <w:pPr>
        <w:pStyle w:val="DecisionParagraphs"/>
        <w:tabs>
          <w:tab w:val="left" w:pos="5850"/>
        </w:tabs>
        <w:rPr>
          <w:snapToGrid w:val="0"/>
          <w:lang w:eastAsia="ja-JP"/>
        </w:rPr>
      </w:pPr>
      <w:r w:rsidRPr="00D51D15">
        <w:rPr>
          <w:snapToGrid w:val="0"/>
          <w:lang w:eastAsia="ja-JP"/>
        </w:rPr>
        <w:tab/>
        <w:t>b)</w:t>
      </w:r>
      <w:r w:rsidRPr="00D51D15">
        <w:rPr>
          <w:snapToGrid w:val="0"/>
          <w:lang w:eastAsia="ja-JP"/>
        </w:rPr>
        <w:tab/>
      </w:r>
      <w:r w:rsidR="00B8249D" w:rsidRPr="00D51D15">
        <w:rPr>
          <w:snapToGrid w:val="0"/>
          <w:lang w:eastAsia="ja-JP"/>
        </w:rPr>
        <w:t xml:space="preserve">tomar nota de que se invitará a los TWP a formular una recomendación para </w:t>
      </w:r>
      <w:r w:rsidR="0016110D" w:rsidRPr="00D51D15">
        <w:rPr>
          <w:snapToGrid w:val="0"/>
          <w:lang w:eastAsia="ja-JP"/>
        </w:rPr>
        <w:t>exame</w:t>
      </w:r>
      <w:r w:rsidR="00B8249D" w:rsidRPr="00D51D15">
        <w:rPr>
          <w:snapToGrid w:val="0"/>
          <w:lang w:eastAsia="ja-JP"/>
        </w:rPr>
        <w:t>n del TC</w:t>
      </w:r>
      <w:r w:rsidR="002E18CA" w:rsidRPr="00D51D15">
        <w:rPr>
          <w:snapToGrid w:val="0"/>
          <w:lang w:eastAsia="ja-JP"/>
        </w:rPr>
        <w:t>, a fin de revisar el documento UPOV/INF/23, elaborado a partir del documento UPOV/INF/23/1 Draft 2</w:t>
      </w:r>
      <w:r w:rsidRPr="00D51D15">
        <w:rPr>
          <w:snapToGrid w:val="0"/>
          <w:lang w:eastAsia="ja-JP"/>
        </w:rPr>
        <w:t>;</w:t>
      </w:r>
    </w:p>
    <w:p w14:paraId="27936328" w14:textId="77777777" w:rsidR="00224914" w:rsidRPr="00D51D15" w:rsidRDefault="00224914" w:rsidP="00224914">
      <w:pPr>
        <w:keepLines/>
        <w:tabs>
          <w:tab w:val="left" w:pos="5387"/>
          <w:tab w:val="left" w:pos="5851"/>
        </w:tabs>
      </w:pPr>
    </w:p>
    <w:p w14:paraId="5C4FB91D" w14:textId="00869CD7" w:rsidR="00224914" w:rsidRPr="000F5E6C" w:rsidRDefault="00224914" w:rsidP="00224914">
      <w:pPr>
        <w:keepLines/>
        <w:tabs>
          <w:tab w:val="left" w:pos="5387"/>
          <w:tab w:val="left" w:pos="5851"/>
        </w:tabs>
        <w:ind w:left="4820"/>
        <w:rPr>
          <w:rFonts w:eastAsia="MS Mincho"/>
          <w:i/>
          <w:lang w:eastAsia="ja-JP"/>
        </w:rPr>
      </w:pPr>
      <w:r w:rsidRPr="000F5E6C">
        <w:rPr>
          <w:rFonts w:eastAsia="MS Mincho"/>
          <w:i/>
          <w:lang w:eastAsia="ja-JP"/>
        </w:rPr>
        <w:tab/>
        <w:t>c)</w:t>
      </w:r>
      <w:r w:rsidRPr="000F5E6C">
        <w:rPr>
          <w:rFonts w:eastAsia="MS Mincho"/>
          <w:i/>
          <w:lang w:eastAsia="ja-JP"/>
        </w:rPr>
        <w:tab/>
      </w:r>
      <w:r w:rsidR="000F5E6C" w:rsidRPr="000F5E6C">
        <w:rPr>
          <w:rFonts w:eastAsia="MS Mincho"/>
          <w:i/>
          <w:strike/>
          <w:highlight w:val="yellow"/>
          <w:lang w:eastAsia="ja-JP"/>
        </w:rPr>
        <w:t>examinar</w:t>
      </w:r>
      <w:r w:rsidR="000F5E6C" w:rsidRPr="000F5E6C">
        <w:rPr>
          <w:rFonts w:eastAsia="MS Mincho"/>
          <w:i/>
          <w:lang w:eastAsia="ja-JP"/>
        </w:rPr>
        <w:t xml:space="preserve"> </w:t>
      </w:r>
      <w:r w:rsidR="000F5E6C" w:rsidRPr="000F5E6C">
        <w:rPr>
          <w:rFonts w:eastAsia="MS Mincho"/>
          <w:i/>
          <w:highlight w:val="yellow"/>
          <w:u w:val="single"/>
          <w:lang w:eastAsia="ja-JP"/>
        </w:rPr>
        <w:t>aprobar</w:t>
      </w:r>
      <w:r w:rsidR="000F5E6C" w:rsidRPr="000F5E6C">
        <w:rPr>
          <w:rFonts w:eastAsia="MS Mincho"/>
          <w:lang w:eastAsia="ja-JP"/>
        </w:rPr>
        <w:t xml:space="preserve"> </w:t>
      </w:r>
      <w:r w:rsidR="002E18CA" w:rsidRPr="000F5E6C">
        <w:rPr>
          <w:rFonts w:eastAsia="MS Mincho"/>
          <w:i/>
          <w:lang w:eastAsia="ja-JP"/>
        </w:rPr>
        <w:t xml:space="preserve">el documento </w:t>
      </w:r>
      <w:r w:rsidR="00732D56" w:rsidRPr="000F5E6C">
        <w:rPr>
          <w:rFonts w:eastAsia="MS Mincho"/>
          <w:i/>
          <w:lang w:eastAsia="ja-JP"/>
        </w:rPr>
        <w:t>UPOV/INF/23/1 Draft </w:t>
      </w:r>
      <w:r w:rsidRPr="000F5E6C">
        <w:rPr>
          <w:rFonts w:eastAsia="MS Mincho"/>
          <w:i/>
          <w:lang w:eastAsia="ja-JP"/>
        </w:rPr>
        <w:t xml:space="preserve">3; </w:t>
      </w:r>
      <w:r w:rsidR="002E18CA" w:rsidRPr="000F5E6C">
        <w:rPr>
          <w:rFonts w:eastAsia="MS Mincho"/>
          <w:i/>
          <w:lang w:eastAsia="ja-JP"/>
        </w:rPr>
        <w:t>y</w:t>
      </w:r>
    </w:p>
    <w:p w14:paraId="797D8797" w14:textId="77777777" w:rsidR="00224914" w:rsidRPr="00D51D15" w:rsidRDefault="00224914" w:rsidP="00224914">
      <w:pPr>
        <w:tabs>
          <w:tab w:val="left" w:pos="5387"/>
          <w:tab w:val="left" w:pos="5851"/>
        </w:tabs>
        <w:ind w:left="4820"/>
        <w:rPr>
          <w:rFonts w:eastAsia="MS Mincho"/>
          <w:i/>
          <w:sz w:val="16"/>
          <w:lang w:eastAsia="ja-JP"/>
        </w:rPr>
      </w:pPr>
    </w:p>
    <w:p w14:paraId="5FC7A7EF" w14:textId="1AEA26E5" w:rsidR="00224914" w:rsidRPr="00D51D15" w:rsidRDefault="00224914" w:rsidP="00224914">
      <w:pPr>
        <w:tabs>
          <w:tab w:val="left" w:pos="5387"/>
          <w:tab w:val="left" w:pos="5851"/>
        </w:tabs>
        <w:ind w:left="4820"/>
        <w:rPr>
          <w:rFonts w:eastAsia="MS Mincho"/>
          <w:i/>
          <w:lang w:eastAsia="ja-JP"/>
        </w:rPr>
      </w:pPr>
      <w:r w:rsidRPr="00D51D15">
        <w:rPr>
          <w:rFonts w:eastAsia="MS Mincho"/>
          <w:i/>
          <w:lang w:eastAsia="ja-JP"/>
        </w:rPr>
        <w:tab/>
        <w:t>d)</w:t>
      </w:r>
      <w:r w:rsidRPr="00D51D15">
        <w:rPr>
          <w:rFonts w:eastAsia="MS Mincho"/>
          <w:i/>
          <w:lang w:eastAsia="ja-JP"/>
        </w:rPr>
        <w:tab/>
      </w:r>
      <w:r w:rsidR="002E18CA" w:rsidRPr="00D51D15">
        <w:rPr>
          <w:rFonts w:eastAsia="MS Mincho"/>
          <w:i/>
          <w:lang w:eastAsia="ja-JP"/>
        </w:rPr>
        <w:t>tomar nota de que, a reserva de la aprobación del TC y el CAJ, un proyecto acordado del documento UPOV/INF23/1 se someterá al Consejo para que considere su aprobación en 2021</w:t>
      </w:r>
      <w:r w:rsidRPr="00D51D15">
        <w:rPr>
          <w:rFonts w:eastAsia="MS Mincho"/>
          <w:i/>
          <w:lang w:eastAsia="ja-JP"/>
        </w:rPr>
        <w:t>.</w:t>
      </w:r>
    </w:p>
    <w:p w14:paraId="0982743D" w14:textId="77777777" w:rsidR="00224914" w:rsidRPr="00D51D15" w:rsidRDefault="00224914" w:rsidP="00224914">
      <w:pPr>
        <w:jc w:val="right"/>
        <w:rPr>
          <w:snapToGrid w:val="0"/>
        </w:rPr>
      </w:pPr>
    </w:p>
    <w:p w14:paraId="6CB1F7AA" w14:textId="77777777" w:rsidR="00224914" w:rsidRPr="00D51D15" w:rsidRDefault="00224914" w:rsidP="00224914">
      <w:pPr>
        <w:jc w:val="right"/>
        <w:rPr>
          <w:snapToGrid w:val="0"/>
        </w:rPr>
      </w:pPr>
    </w:p>
    <w:p w14:paraId="2F867BAF" w14:textId="77777777" w:rsidR="00D34366" w:rsidRDefault="00050E16" w:rsidP="00224914">
      <w:pPr>
        <w:jc w:val="right"/>
        <w:sectPr w:rsidR="00D34366" w:rsidSect="00906DDC">
          <w:headerReference w:type="default" r:id="rId13"/>
          <w:endnotePr>
            <w:numFmt w:val="lowerLetter"/>
          </w:endnotePr>
          <w:pgSz w:w="11907" w:h="16840" w:code="9"/>
          <w:pgMar w:top="510" w:right="1134" w:bottom="1134" w:left="1134" w:header="510" w:footer="680" w:gutter="0"/>
          <w:cols w:space="720"/>
          <w:titlePg/>
        </w:sectPr>
      </w:pPr>
      <w:r w:rsidRPr="00D51D15">
        <w:t>[</w:t>
      </w:r>
      <w:r w:rsidR="000638A9" w:rsidRPr="00D51D15">
        <w:t>Fin del documento</w:t>
      </w:r>
      <w:r w:rsidRPr="00D51D15">
        <w:t>]</w:t>
      </w:r>
    </w:p>
    <w:p w14:paraId="027714BF" w14:textId="7F77BC79" w:rsidR="00050E16" w:rsidRPr="00D51D15" w:rsidRDefault="00050E16" w:rsidP="00D34366">
      <w:pPr>
        <w:jc w:val="center"/>
      </w:pPr>
    </w:p>
    <w:sectPr w:rsidR="00050E16" w:rsidRPr="00D51D15" w:rsidSect="00906DDC">
      <w:headerReference w:type="first" r:id="rId14"/>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999B3" w14:textId="77777777" w:rsidR="001F6464" w:rsidRDefault="001F6464" w:rsidP="006655D3">
      <w:r>
        <w:separator/>
      </w:r>
    </w:p>
    <w:p w14:paraId="219C8F0E" w14:textId="6F68C63D" w:rsidR="001F6464" w:rsidRDefault="001F6464" w:rsidP="006655D3"/>
  </w:endnote>
  <w:endnote w:type="continuationSeparator" w:id="0">
    <w:p w14:paraId="4ED64BA0" w14:textId="77777777" w:rsidR="001F6464" w:rsidRDefault="001F6464" w:rsidP="006655D3">
      <w:r>
        <w:separator/>
      </w:r>
    </w:p>
    <w:p w14:paraId="0E202A1F" w14:textId="77777777" w:rsidR="001F6464" w:rsidRPr="00294751" w:rsidRDefault="001F6464">
      <w:pPr>
        <w:pStyle w:val="Footer"/>
        <w:spacing w:after="60"/>
        <w:rPr>
          <w:sz w:val="18"/>
          <w:lang w:val="fr-FR"/>
        </w:rPr>
      </w:pPr>
      <w:r w:rsidRPr="00294751">
        <w:rPr>
          <w:sz w:val="18"/>
          <w:lang w:val="fr-FR"/>
        </w:rPr>
        <w:t>[Suite de la note de la page précédente]</w:t>
      </w:r>
    </w:p>
    <w:p w14:paraId="02FC9772" w14:textId="77777777" w:rsidR="001F6464" w:rsidRPr="00294751" w:rsidRDefault="001F6464" w:rsidP="006655D3">
      <w:pPr>
        <w:rPr>
          <w:lang w:val="fr-FR"/>
        </w:rPr>
      </w:pPr>
    </w:p>
    <w:p w14:paraId="2F4A9C06" w14:textId="77777777" w:rsidR="001F6464" w:rsidRPr="00294751" w:rsidRDefault="001F6464" w:rsidP="006655D3">
      <w:pPr>
        <w:rPr>
          <w:lang w:val="fr-FR"/>
        </w:rPr>
      </w:pPr>
    </w:p>
  </w:endnote>
  <w:endnote w:type="continuationNotice" w:id="1">
    <w:p w14:paraId="12A93760" w14:textId="77777777" w:rsidR="001F6464" w:rsidRPr="00294751" w:rsidRDefault="001F6464" w:rsidP="006655D3">
      <w:pPr>
        <w:rPr>
          <w:lang w:val="fr-FR"/>
        </w:rPr>
      </w:pPr>
      <w:r w:rsidRPr="00294751">
        <w:rPr>
          <w:lang w:val="fr-FR"/>
        </w:rPr>
        <w:t>[Suite de la note page suivante]</w:t>
      </w:r>
    </w:p>
    <w:p w14:paraId="00BE2210" w14:textId="77777777" w:rsidR="001F6464" w:rsidRPr="00294751" w:rsidRDefault="001F6464" w:rsidP="006655D3">
      <w:pPr>
        <w:rPr>
          <w:lang w:val="fr-FR"/>
        </w:rPr>
      </w:pPr>
    </w:p>
    <w:p w14:paraId="192D7E88" w14:textId="77777777" w:rsidR="001F6464" w:rsidRPr="00294751" w:rsidRDefault="001F6464" w:rsidP="006655D3">
      <w:pPr>
        <w:rPr>
          <w:lang w:val="fr-FR"/>
        </w:rPr>
      </w:pPr>
    </w:p>
  </w:endnote>
  <w:endnote w:id="2">
    <w:p w14:paraId="0B1C64EC" w14:textId="2D26DCC3" w:rsidR="00141A37" w:rsidRPr="00141A37" w:rsidRDefault="00141A37" w:rsidP="00141A37">
      <w:pPr>
        <w:pStyle w:val="EndnoteText"/>
        <w:spacing w:after="60"/>
        <w:rPr>
          <w:sz w:val="16"/>
          <w:szCs w:val="16"/>
          <w:u w:val="single"/>
          <w:lang w:val="es-ES"/>
        </w:rPr>
      </w:pPr>
      <w:r w:rsidRPr="00141A37">
        <w:rPr>
          <w:rStyle w:val="EndnoteReference"/>
          <w:sz w:val="16"/>
          <w:szCs w:val="16"/>
          <w:highlight w:val="yellow"/>
          <w:u w:val="single"/>
        </w:rPr>
        <w:endnoteRef/>
      </w:r>
      <w:r w:rsidRPr="00141A37">
        <w:rPr>
          <w:sz w:val="16"/>
          <w:szCs w:val="16"/>
          <w:highlight w:val="yellow"/>
          <w:u w:val="single"/>
        </w:rPr>
        <w:t xml:space="preserve"> </w:t>
      </w:r>
      <w:r w:rsidRPr="00141A37">
        <w:rPr>
          <w:sz w:val="16"/>
          <w:szCs w:val="16"/>
          <w:highlight w:val="yellow"/>
          <w:u w:val="single"/>
        </w:rPr>
        <w:tab/>
        <w:t>En las modificaciones introducidas en la formulación de los párrafos de decisión se recogen los ajustes resultantes del procedimiento de examen de los documentos por corresp</w:t>
      </w:r>
      <w:r>
        <w:rPr>
          <w:sz w:val="16"/>
          <w:szCs w:val="16"/>
          <w:highlight w:val="yellow"/>
          <w:u w:val="single"/>
        </w:rPr>
        <w:t>ondencia (véase la Circular E-21/063 de 14</w:t>
      </w:r>
      <w:r w:rsidRPr="00141A37">
        <w:rPr>
          <w:sz w:val="16"/>
          <w:szCs w:val="16"/>
          <w:highlight w:val="yellow"/>
          <w:u w:val="single"/>
        </w:rPr>
        <w:t xml:space="preserve"> de </w:t>
      </w:r>
      <w:r>
        <w:rPr>
          <w:sz w:val="16"/>
          <w:szCs w:val="16"/>
          <w:highlight w:val="yellow"/>
          <w:u w:val="single"/>
        </w:rPr>
        <w:t>mayo</w:t>
      </w:r>
      <w:r w:rsidRPr="00141A37">
        <w:rPr>
          <w:sz w:val="16"/>
          <w:szCs w:val="16"/>
          <w:highlight w:val="yellow"/>
          <w:u w:val="single"/>
        </w:rPr>
        <w:t xml:space="preserve"> de 2021).</w:t>
      </w:r>
    </w:p>
  </w:endnote>
  <w:endnote w:id="3">
    <w:p w14:paraId="0760FBF1" w14:textId="34140E0B" w:rsidR="00141A37" w:rsidRPr="00E0237A" w:rsidRDefault="00141A37" w:rsidP="000F5E6C">
      <w:pPr>
        <w:pStyle w:val="EndnoteText"/>
        <w:spacing w:after="60"/>
        <w:rPr>
          <w:spacing w:val="-2"/>
          <w:sz w:val="16"/>
          <w:szCs w:val="16"/>
          <w:highlight w:val="yellow"/>
          <w:u w:val="single"/>
          <w:lang w:val="es-ES"/>
        </w:rPr>
      </w:pPr>
      <w:r w:rsidRPr="00E0237A">
        <w:rPr>
          <w:rStyle w:val="EndnoteReference"/>
          <w:spacing w:val="-2"/>
          <w:sz w:val="16"/>
          <w:szCs w:val="16"/>
          <w:highlight w:val="yellow"/>
          <w:u w:val="single"/>
        </w:rPr>
        <w:endnoteRef/>
      </w:r>
      <w:r w:rsidRPr="00E0237A">
        <w:rPr>
          <w:spacing w:val="-2"/>
          <w:sz w:val="16"/>
          <w:szCs w:val="16"/>
          <w:highlight w:val="yellow"/>
          <w:u w:val="single"/>
        </w:rPr>
        <w:t xml:space="preserve"> </w:t>
      </w:r>
      <w:r w:rsidRPr="00E0237A">
        <w:rPr>
          <w:spacing w:val="-2"/>
          <w:sz w:val="16"/>
          <w:szCs w:val="16"/>
          <w:highlight w:val="yellow"/>
          <w:u w:val="single"/>
        </w:rPr>
        <w:tab/>
        <w:t xml:space="preserve">El 13 de julio de 2021, </w:t>
      </w:r>
      <w:r w:rsidR="00E0237A" w:rsidRPr="00E0237A">
        <w:rPr>
          <w:spacing w:val="-2"/>
          <w:sz w:val="16"/>
          <w:szCs w:val="16"/>
          <w:highlight w:val="yellow"/>
          <w:u w:val="single"/>
        </w:rPr>
        <w:t xml:space="preserve">el </w:t>
      </w:r>
      <w:r w:rsidRPr="00E0237A">
        <w:rPr>
          <w:spacing w:val="-2"/>
          <w:sz w:val="16"/>
          <w:szCs w:val="16"/>
          <w:highlight w:val="yellow"/>
          <w:u w:val="single"/>
        </w:rPr>
        <w:t xml:space="preserve">Reino Unido solicitó </w:t>
      </w:r>
      <w:r w:rsidR="00E0237A" w:rsidRPr="00E0237A">
        <w:rPr>
          <w:spacing w:val="-2"/>
          <w:sz w:val="16"/>
          <w:szCs w:val="16"/>
          <w:highlight w:val="yellow"/>
          <w:u w:val="single"/>
        </w:rPr>
        <w:t xml:space="preserve">que se incluya </w:t>
      </w:r>
      <w:r w:rsidRPr="00E0237A">
        <w:rPr>
          <w:spacing w:val="-2"/>
          <w:sz w:val="16"/>
          <w:szCs w:val="16"/>
          <w:highlight w:val="yellow"/>
          <w:u w:val="single"/>
        </w:rPr>
        <w:t>“Zanahoria y otras especies vegetales”</w:t>
      </w:r>
      <w:r w:rsidR="00E0237A" w:rsidRPr="00E0237A">
        <w:rPr>
          <w:spacing w:val="-2"/>
          <w:sz w:val="16"/>
          <w:szCs w:val="16"/>
          <w:highlight w:val="yellow"/>
          <w:u w:val="single"/>
        </w:rPr>
        <w:t>.  En el documento UPOV/INF/16/10</w:t>
      </w:r>
      <w:r w:rsidRPr="00E0237A">
        <w:rPr>
          <w:spacing w:val="-2"/>
          <w:sz w:val="16"/>
          <w:szCs w:val="16"/>
          <w:highlight w:val="yellow"/>
          <w:u w:val="single"/>
        </w:rPr>
        <w:t> Draft 2 se recoge el cambio solicitado.</w:t>
      </w:r>
    </w:p>
  </w:endnote>
  <w:endnote w:id="4">
    <w:p w14:paraId="30E2D56E" w14:textId="42D39DC0" w:rsidR="000F5E6C" w:rsidRPr="000F5E6C" w:rsidRDefault="000F5E6C" w:rsidP="000F5E6C">
      <w:pPr>
        <w:pStyle w:val="EndnoteText"/>
        <w:spacing w:after="60"/>
        <w:rPr>
          <w:sz w:val="16"/>
          <w:szCs w:val="16"/>
          <w:u w:val="single"/>
          <w:lang w:val="es-ES"/>
        </w:rPr>
      </w:pPr>
      <w:r w:rsidRPr="00E0237A">
        <w:rPr>
          <w:rStyle w:val="EndnoteReference"/>
          <w:sz w:val="16"/>
          <w:szCs w:val="16"/>
          <w:highlight w:val="yellow"/>
          <w:u w:val="single"/>
        </w:rPr>
        <w:endnoteRef/>
      </w:r>
      <w:r w:rsidRPr="00E0237A">
        <w:rPr>
          <w:sz w:val="16"/>
          <w:szCs w:val="16"/>
          <w:highlight w:val="yellow"/>
          <w:u w:val="single"/>
        </w:rPr>
        <w:t xml:space="preserve"> </w:t>
      </w:r>
      <w:r w:rsidRPr="00E0237A">
        <w:rPr>
          <w:sz w:val="16"/>
          <w:szCs w:val="16"/>
          <w:highlight w:val="yellow"/>
          <w:u w:val="single"/>
        </w:rPr>
        <w:tab/>
        <w:t xml:space="preserve">El 13 de julio de 2021, </w:t>
      </w:r>
      <w:r w:rsidR="00E0237A" w:rsidRPr="00E0237A">
        <w:rPr>
          <w:sz w:val="16"/>
          <w:szCs w:val="16"/>
          <w:highlight w:val="yellow"/>
          <w:u w:val="single"/>
        </w:rPr>
        <w:t xml:space="preserve">el </w:t>
      </w:r>
      <w:r w:rsidRPr="00E0237A">
        <w:rPr>
          <w:sz w:val="16"/>
          <w:szCs w:val="16"/>
          <w:highlight w:val="yellow"/>
          <w:u w:val="single"/>
        </w:rPr>
        <w:t>Reino Unido solicitó que se cambie la dirección de correo electrónico “</w:t>
      </w:r>
      <w:hyperlink r:id="rId1" w:history="1">
        <w:r w:rsidRPr="00E0237A">
          <w:rPr>
            <w:rStyle w:val="Hyperlink"/>
            <w:sz w:val="16"/>
            <w:szCs w:val="16"/>
            <w:highlight w:val="yellow"/>
          </w:rPr>
          <w:t>Tom.Christie@sasa.gsi.gov.uk</w:t>
        </w:r>
      </w:hyperlink>
      <w:r w:rsidRPr="00E0237A">
        <w:rPr>
          <w:sz w:val="16"/>
          <w:szCs w:val="16"/>
          <w:highlight w:val="yellow"/>
          <w:u w:val="single"/>
        </w:rPr>
        <w:t>” por “</w:t>
      </w:r>
      <w:hyperlink r:id="rId2" w:history="1">
        <w:r w:rsidRPr="00E0237A">
          <w:rPr>
            <w:rStyle w:val="Hyperlink"/>
            <w:sz w:val="16"/>
            <w:szCs w:val="16"/>
            <w:highlight w:val="yellow"/>
          </w:rPr>
          <w:t>lesley.mccarthy@sasa.gov.scot</w:t>
        </w:r>
      </w:hyperlink>
      <w:r w:rsidRPr="00E0237A">
        <w:rPr>
          <w:sz w:val="16"/>
          <w:szCs w:val="16"/>
          <w:highlight w:val="yellow"/>
          <w:u w:val="single"/>
        </w:rPr>
        <w:t>“</w:t>
      </w:r>
      <w:r w:rsidR="00E0237A" w:rsidRPr="00E0237A">
        <w:rPr>
          <w:sz w:val="16"/>
          <w:szCs w:val="16"/>
          <w:highlight w:val="yellow"/>
          <w:u w:val="single"/>
        </w:rPr>
        <w:t xml:space="preserve"> y</w:t>
      </w:r>
      <w:r w:rsidRPr="00E0237A">
        <w:rPr>
          <w:sz w:val="16"/>
          <w:szCs w:val="16"/>
          <w:highlight w:val="yellow"/>
          <w:u w:val="single"/>
        </w:rPr>
        <w:t xml:space="preserve"> </w:t>
      </w:r>
      <w:r w:rsidR="00E0237A" w:rsidRPr="00E0237A">
        <w:rPr>
          <w:sz w:val="16"/>
          <w:szCs w:val="16"/>
          <w:highlight w:val="yellow"/>
          <w:u w:val="single"/>
        </w:rPr>
        <w:t xml:space="preserve">que se incluya </w:t>
      </w:r>
      <w:r w:rsidRPr="00E0237A">
        <w:rPr>
          <w:sz w:val="16"/>
          <w:szCs w:val="16"/>
          <w:highlight w:val="yellow"/>
          <w:u w:val="single"/>
        </w:rPr>
        <w:t>“</w:t>
      </w:r>
      <w:r w:rsidR="00E0237A" w:rsidRPr="00E0237A">
        <w:rPr>
          <w:sz w:val="16"/>
          <w:szCs w:val="16"/>
          <w:highlight w:val="yellow"/>
          <w:u w:val="single"/>
        </w:rPr>
        <w:t>Zanahoria</w:t>
      </w:r>
      <w:r w:rsidRPr="00E0237A">
        <w:rPr>
          <w:sz w:val="16"/>
          <w:szCs w:val="16"/>
          <w:highlight w:val="yellow"/>
          <w:u w:val="single"/>
        </w:rPr>
        <w:t>”.  En el d</w:t>
      </w:r>
      <w:r w:rsidR="00E0237A" w:rsidRPr="00E0237A">
        <w:rPr>
          <w:sz w:val="16"/>
          <w:szCs w:val="16"/>
          <w:highlight w:val="yellow"/>
          <w:u w:val="single"/>
        </w:rPr>
        <w:t xml:space="preserve">ocumento UPOV/INF/22/8 Draft 2 </w:t>
      </w:r>
      <w:r w:rsidRPr="00E0237A">
        <w:rPr>
          <w:sz w:val="16"/>
          <w:szCs w:val="16"/>
          <w:highlight w:val="yellow"/>
          <w:u w:val="single"/>
        </w:rPr>
        <w:t>se recogen los cambios solicitados.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B072A" w14:textId="77777777" w:rsidR="001F6464" w:rsidRDefault="001F6464" w:rsidP="006655D3">
      <w:r>
        <w:separator/>
      </w:r>
    </w:p>
  </w:footnote>
  <w:footnote w:type="continuationSeparator" w:id="0">
    <w:p w14:paraId="6B52D3A2" w14:textId="77777777" w:rsidR="001F6464" w:rsidRDefault="001F6464" w:rsidP="006655D3">
      <w:r>
        <w:separator/>
      </w:r>
    </w:p>
  </w:footnote>
  <w:footnote w:type="continuationNotice" w:id="1">
    <w:p w14:paraId="550F768F" w14:textId="77777777" w:rsidR="001F6464" w:rsidRPr="00AB530F" w:rsidRDefault="001F6464" w:rsidP="00AB530F">
      <w:pPr>
        <w:pStyle w:val="Footer"/>
      </w:pPr>
    </w:p>
  </w:footnote>
  <w:footnote w:id="2">
    <w:p w14:paraId="448503C4" w14:textId="77777777" w:rsidR="00224914" w:rsidRPr="004C5ED1" w:rsidRDefault="00224914" w:rsidP="00224914">
      <w:pPr>
        <w:pStyle w:val="FootnoteText"/>
        <w:rPr>
          <w:lang w:val="es-ES"/>
        </w:rPr>
      </w:pPr>
      <w:r w:rsidRPr="007E3C9E">
        <w:rPr>
          <w:rStyle w:val="FootnoteReference"/>
        </w:rPr>
        <w:footnoteRef/>
      </w:r>
      <w:r w:rsidRPr="007E3C9E">
        <w:rPr>
          <w:lang w:val="es-ES"/>
        </w:rPr>
        <w:t xml:space="preserve"> </w:t>
      </w:r>
      <w:r w:rsidRPr="007E3C9E">
        <w:rPr>
          <w:lang w:val="es-ES"/>
        </w:rPr>
        <w:tab/>
      </w:r>
      <w:r w:rsidR="004C5ED1" w:rsidRPr="007E3C9E">
        <w:t>El procedimiento para el examen de los documentos por correspondencia se expone en la Circular E-21/063 de 14 de mayo de 2021 (que puede consultarse en las páginas web de las sesiones </w:t>
      </w:r>
      <w:hyperlink r:id="rId1" w:history="1">
        <w:r w:rsidR="004C5ED1" w:rsidRPr="00D40C0D">
          <w:rPr>
            <w:rStyle w:val="Hyperlink"/>
          </w:rPr>
          <w:t>57.ª del TC</w:t>
        </w:r>
      </w:hyperlink>
      <w:r w:rsidR="004C5ED1" w:rsidRPr="007E3C9E">
        <w:t xml:space="preserve">, </w:t>
      </w:r>
      <w:hyperlink r:id="rId2" w:history="1">
        <w:r w:rsidR="004C5ED1" w:rsidRPr="00D40C0D">
          <w:rPr>
            <w:rStyle w:val="Hyperlink"/>
          </w:rPr>
          <w:t>78.ª del CAJ</w:t>
        </w:r>
      </w:hyperlink>
      <w:r w:rsidR="004C5ED1" w:rsidRPr="007E3C9E">
        <w:t xml:space="preserve"> y</w:t>
      </w:r>
      <w:r w:rsidR="004C5ED1" w:rsidRPr="00D40C0D">
        <w:rPr>
          <w:color w:val="808080"/>
        </w:rPr>
        <w:t> </w:t>
      </w:r>
      <w:hyperlink r:id="rId3" w:history="1">
        <w:r w:rsidR="004C5ED1" w:rsidRPr="00D40C0D">
          <w:rPr>
            <w:rStyle w:val="Hyperlink"/>
          </w:rPr>
          <w:t>55.ª del Consejo</w:t>
        </w:r>
      </w:hyperlink>
      <w:r w:rsidR="004C5ED1" w:rsidRPr="007E3C9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C5C0" w14:textId="4284EA1A" w:rsidR="00182B99" w:rsidRPr="00224914" w:rsidRDefault="00467B42" w:rsidP="00224914">
    <w:pPr>
      <w:pStyle w:val="Header"/>
      <w:rPr>
        <w:rStyle w:val="PageNumber"/>
      </w:rPr>
    </w:pPr>
    <w:r w:rsidRPr="00224914">
      <w:rPr>
        <w:rStyle w:val="PageNumber"/>
      </w:rPr>
      <w:t>TC/5</w:t>
    </w:r>
    <w:r w:rsidR="00324098" w:rsidRPr="00224914">
      <w:rPr>
        <w:rStyle w:val="PageNumber"/>
      </w:rPr>
      <w:t>7</w:t>
    </w:r>
    <w:r w:rsidR="00667404" w:rsidRPr="00224914">
      <w:rPr>
        <w:rStyle w:val="PageNumber"/>
      </w:rPr>
      <w:t>/</w:t>
    </w:r>
    <w:r w:rsidR="00224914" w:rsidRPr="00224914">
      <w:rPr>
        <w:rStyle w:val="PageNumber"/>
      </w:rPr>
      <w:t>4</w:t>
    </w:r>
    <w:r w:rsidR="00141A37">
      <w:rPr>
        <w:rStyle w:val="PageNumber"/>
      </w:rPr>
      <w:t xml:space="preserve"> </w:t>
    </w:r>
    <w:r w:rsidR="00141A37" w:rsidRPr="00141A37">
      <w:rPr>
        <w:rStyle w:val="PageNumber"/>
        <w:highlight w:val="yellow"/>
        <w:u w:val="single"/>
      </w:rPr>
      <w:t>Rev.</w:t>
    </w:r>
  </w:p>
  <w:p w14:paraId="462829D8" w14:textId="371AD895" w:rsidR="00182B99" w:rsidRPr="00224914" w:rsidRDefault="008B3D8D" w:rsidP="00224914">
    <w:pPr>
      <w:pStyle w:val="Header"/>
    </w:pPr>
    <w:r w:rsidRPr="00224914">
      <w:t>página</w:t>
    </w:r>
    <w:r w:rsidR="00182B99" w:rsidRPr="00224914">
      <w:t xml:space="preserve"> </w:t>
    </w:r>
    <w:r w:rsidR="00182B99" w:rsidRPr="00224914">
      <w:rPr>
        <w:rStyle w:val="PageNumber"/>
      </w:rPr>
      <w:fldChar w:fldCharType="begin"/>
    </w:r>
    <w:r w:rsidR="00182B99" w:rsidRPr="00224914">
      <w:rPr>
        <w:rStyle w:val="PageNumber"/>
      </w:rPr>
      <w:instrText xml:space="preserve"> PAGE </w:instrText>
    </w:r>
    <w:r w:rsidR="00182B99" w:rsidRPr="00224914">
      <w:rPr>
        <w:rStyle w:val="PageNumber"/>
      </w:rPr>
      <w:fldChar w:fldCharType="separate"/>
    </w:r>
    <w:r w:rsidR="00CC68D0">
      <w:rPr>
        <w:rStyle w:val="PageNumber"/>
        <w:noProof/>
      </w:rPr>
      <w:t>6</w:t>
    </w:r>
    <w:r w:rsidR="00182B99" w:rsidRPr="00224914">
      <w:rPr>
        <w:rStyle w:val="PageNumber"/>
      </w:rPr>
      <w:fldChar w:fldCharType="end"/>
    </w:r>
  </w:p>
  <w:p w14:paraId="0DDA2E2C" w14:textId="77777777" w:rsidR="00182B99" w:rsidRPr="00224914" w:rsidRDefault="00182B99" w:rsidP="0022491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9A03" w14:textId="77777777" w:rsidR="00D34366" w:rsidRPr="00224914" w:rsidRDefault="00D34366" w:rsidP="00D34366">
    <w:pPr>
      <w:pStyle w:val="Header"/>
      <w:rPr>
        <w:rStyle w:val="PageNumber"/>
      </w:rPr>
    </w:pPr>
    <w:r w:rsidRPr="00224914">
      <w:rPr>
        <w:rStyle w:val="PageNumber"/>
      </w:rPr>
      <w:t>TC/57/4</w:t>
    </w:r>
    <w:r>
      <w:rPr>
        <w:rStyle w:val="PageNumber"/>
      </w:rPr>
      <w:t xml:space="preserve"> </w:t>
    </w:r>
    <w:r w:rsidRPr="00141A37">
      <w:rPr>
        <w:rStyle w:val="PageNumber"/>
        <w:highlight w:val="yellow"/>
        <w:u w:val="single"/>
      </w:rPr>
      <w:t>Rev.</w:t>
    </w:r>
  </w:p>
  <w:p w14:paraId="551C3DCE" w14:textId="77777777" w:rsidR="00D34366" w:rsidRDefault="00D34366">
    <w:pPr>
      <w:pStyle w:val="Header"/>
    </w:pPr>
  </w:p>
  <w:p w14:paraId="15D373CB" w14:textId="61EFADE3" w:rsidR="00D34366" w:rsidRDefault="00D34366">
    <w:pPr>
      <w:pStyle w:val="Header"/>
    </w:pPr>
    <w:r>
      <w:t>NOTAS FINALES</w:t>
    </w:r>
  </w:p>
  <w:p w14:paraId="42EEB8CD" w14:textId="77777777" w:rsidR="00D34366" w:rsidRDefault="00D34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65642"/>
    <w:multiLevelType w:val="hybridMultilevel"/>
    <w:tmpl w:val="33A6E3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14"/>
    <w:rsid w:val="00002510"/>
    <w:rsid w:val="00010CF3"/>
    <w:rsid w:val="00011E27"/>
    <w:rsid w:val="000148BC"/>
    <w:rsid w:val="00024AB8"/>
    <w:rsid w:val="00030854"/>
    <w:rsid w:val="00036028"/>
    <w:rsid w:val="00044642"/>
    <w:rsid w:val="000446B9"/>
    <w:rsid w:val="00047E21"/>
    <w:rsid w:val="00050E16"/>
    <w:rsid w:val="000638A9"/>
    <w:rsid w:val="00071403"/>
    <w:rsid w:val="00085505"/>
    <w:rsid w:val="00092A64"/>
    <w:rsid w:val="000A1CE9"/>
    <w:rsid w:val="000A23DC"/>
    <w:rsid w:val="000B1457"/>
    <w:rsid w:val="000B7BB9"/>
    <w:rsid w:val="000C4E25"/>
    <w:rsid w:val="000C7021"/>
    <w:rsid w:val="000D01D2"/>
    <w:rsid w:val="000D159D"/>
    <w:rsid w:val="000D6BBC"/>
    <w:rsid w:val="000D7780"/>
    <w:rsid w:val="000E636A"/>
    <w:rsid w:val="000F2F11"/>
    <w:rsid w:val="000F5E6C"/>
    <w:rsid w:val="00105929"/>
    <w:rsid w:val="001066E7"/>
    <w:rsid w:val="00110C36"/>
    <w:rsid w:val="001131D5"/>
    <w:rsid w:val="00132F90"/>
    <w:rsid w:val="00141A37"/>
    <w:rsid w:val="00141DB8"/>
    <w:rsid w:val="0016110D"/>
    <w:rsid w:val="00172084"/>
    <w:rsid w:val="0017474A"/>
    <w:rsid w:val="001758C6"/>
    <w:rsid w:val="00182B99"/>
    <w:rsid w:val="00194CCA"/>
    <w:rsid w:val="001E378F"/>
    <w:rsid w:val="001F6464"/>
    <w:rsid w:val="001F64BF"/>
    <w:rsid w:val="00202E38"/>
    <w:rsid w:val="0021332C"/>
    <w:rsid w:val="00213982"/>
    <w:rsid w:val="00224914"/>
    <w:rsid w:val="00231D37"/>
    <w:rsid w:val="0024416D"/>
    <w:rsid w:val="002464A3"/>
    <w:rsid w:val="00271911"/>
    <w:rsid w:val="002800A0"/>
    <w:rsid w:val="002801B3"/>
    <w:rsid w:val="00281060"/>
    <w:rsid w:val="002940E8"/>
    <w:rsid w:val="00294751"/>
    <w:rsid w:val="002A6E50"/>
    <w:rsid w:val="002B4298"/>
    <w:rsid w:val="002C256A"/>
    <w:rsid w:val="002C3D98"/>
    <w:rsid w:val="002C4452"/>
    <w:rsid w:val="002D03C1"/>
    <w:rsid w:val="002E18CA"/>
    <w:rsid w:val="002E5944"/>
    <w:rsid w:val="00300B84"/>
    <w:rsid w:val="00305A7F"/>
    <w:rsid w:val="003152FE"/>
    <w:rsid w:val="00324098"/>
    <w:rsid w:val="00327436"/>
    <w:rsid w:val="00344BD6"/>
    <w:rsid w:val="0035528D"/>
    <w:rsid w:val="00361821"/>
    <w:rsid w:val="00361E9E"/>
    <w:rsid w:val="0036531C"/>
    <w:rsid w:val="003763CA"/>
    <w:rsid w:val="00381678"/>
    <w:rsid w:val="00381892"/>
    <w:rsid w:val="0039539E"/>
    <w:rsid w:val="003A14E7"/>
    <w:rsid w:val="003B031A"/>
    <w:rsid w:val="003C7FBE"/>
    <w:rsid w:val="003D227C"/>
    <w:rsid w:val="003D2B4D"/>
    <w:rsid w:val="0040557F"/>
    <w:rsid w:val="00431C9C"/>
    <w:rsid w:val="00444A88"/>
    <w:rsid w:val="00467B42"/>
    <w:rsid w:val="00474DA4"/>
    <w:rsid w:val="00476B4D"/>
    <w:rsid w:val="00477ED3"/>
    <w:rsid w:val="004805FA"/>
    <w:rsid w:val="00482C79"/>
    <w:rsid w:val="004935D2"/>
    <w:rsid w:val="004A3D3C"/>
    <w:rsid w:val="004B1215"/>
    <w:rsid w:val="004C5ED1"/>
    <w:rsid w:val="004D047D"/>
    <w:rsid w:val="004F1E9E"/>
    <w:rsid w:val="004F305A"/>
    <w:rsid w:val="00504E6E"/>
    <w:rsid w:val="005068CC"/>
    <w:rsid w:val="00512164"/>
    <w:rsid w:val="00512A04"/>
    <w:rsid w:val="00516DEF"/>
    <w:rsid w:val="00520297"/>
    <w:rsid w:val="00524DB9"/>
    <w:rsid w:val="005338F9"/>
    <w:rsid w:val="0054281C"/>
    <w:rsid w:val="00544581"/>
    <w:rsid w:val="00545E42"/>
    <w:rsid w:val="0055268D"/>
    <w:rsid w:val="00557681"/>
    <w:rsid w:val="0056660D"/>
    <w:rsid w:val="00573778"/>
    <w:rsid w:val="00576BE4"/>
    <w:rsid w:val="00587AB6"/>
    <w:rsid w:val="00592810"/>
    <w:rsid w:val="005A1EC1"/>
    <w:rsid w:val="005A400A"/>
    <w:rsid w:val="005F7B92"/>
    <w:rsid w:val="00612379"/>
    <w:rsid w:val="006153B6"/>
    <w:rsid w:val="0061555F"/>
    <w:rsid w:val="00631E71"/>
    <w:rsid w:val="00636CA6"/>
    <w:rsid w:val="00637402"/>
    <w:rsid w:val="00637EDD"/>
    <w:rsid w:val="00640A5A"/>
    <w:rsid w:val="00641200"/>
    <w:rsid w:val="00645CA8"/>
    <w:rsid w:val="006655D3"/>
    <w:rsid w:val="00667404"/>
    <w:rsid w:val="00687EB4"/>
    <w:rsid w:val="00695C56"/>
    <w:rsid w:val="006A5CDE"/>
    <w:rsid w:val="006A644A"/>
    <w:rsid w:val="006B17D2"/>
    <w:rsid w:val="006B5E2B"/>
    <w:rsid w:val="006B6113"/>
    <w:rsid w:val="006C224E"/>
    <w:rsid w:val="006D780A"/>
    <w:rsid w:val="0071271E"/>
    <w:rsid w:val="00732D56"/>
    <w:rsid w:val="00732DEC"/>
    <w:rsid w:val="00735BD5"/>
    <w:rsid w:val="00751613"/>
    <w:rsid w:val="007556F6"/>
    <w:rsid w:val="00760EEF"/>
    <w:rsid w:val="0077246F"/>
    <w:rsid w:val="00772B51"/>
    <w:rsid w:val="00777EE5"/>
    <w:rsid w:val="00783722"/>
    <w:rsid w:val="00784836"/>
    <w:rsid w:val="0079023E"/>
    <w:rsid w:val="007A24A5"/>
    <w:rsid w:val="007A2854"/>
    <w:rsid w:val="007B3FCC"/>
    <w:rsid w:val="007C1D92"/>
    <w:rsid w:val="007C4CB9"/>
    <w:rsid w:val="007D0B9D"/>
    <w:rsid w:val="007D19B0"/>
    <w:rsid w:val="007E3C9E"/>
    <w:rsid w:val="007E75A3"/>
    <w:rsid w:val="007F498F"/>
    <w:rsid w:val="008058DB"/>
    <w:rsid w:val="0080679D"/>
    <w:rsid w:val="008108B0"/>
    <w:rsid w:val="00811B20"/>
    <w:rsid w:val="00815987"/>
    <w:rsid w:val="008211B5"/>
    <w:rsid w:val="0082296E"/>
    <w:rsid w:val="00824099"/>
    <w:rsid w:val="0084376F"/>
    <w:rsid w:val="00846D7C"/>
    <w:rsid w:val="00864C55"/>
    <w:rsid w:val="00867AC1"/>
    <w:rsid w:val="00890DF8"/>
    <w:rsid w:val="008A743F"/>
    <w:rsid w:val="008B3D8D"/>
    <w:rsid w:val="008B6F8A"/>
    <w:rsid w:val="008C0970"/>
    <w:rsid w:val="008C189C"/>
    <w:rsid w:val="008D0BC5"/>
    <w:rsid w:val="008D2CF7"/>
    <w:rsid w:val="008D79C9"/>
    <w:rsid w:val="00900C26"/>
    <w:rsid w:val="0090197F"/>
    <w:rsid w:val="00906DDC"/>
    <w:rsid w:val="0090757F"/>
    <w:rsid w:val="009141A6"/>
    <w:rsid w:val="009332DD"/>
    <w:rsid w:val="00934E09"/>
    <w:rsid w:val="00936253"/>
    <w:rsid w:val="00937527"/>
    <w:rsid w:val="00940D46"/>
    <w:rsid w:val="009456A2"/>
    <w:rsid w:val="00952DD4"/>
    <w:rsid w:val="0096175D"/>
    <w:rsid w:val="00965AE7"/>
    <w:rsid w:val="00970FED"/>
    <w:rsid w:val="00992D82"/>
    <w:rsid w:val="00997029"/>
    <w:rsid w:val="009A7339"/>
    <w:rsid w:val="009B440E"/>
    <w:rsid w:val="009D0C15"/>
    <w:rsid w:val="009D690D"/>
    <w:rsid w:val="009E65B6"/>
    <w:rsid w:val="009F302A"/>
    <w:rsid w:val="009F5E76"/>
    <w:rsid w:val="00A24C10"/>
    <w:rsid w:val="00A42AC3"/>
    <w:rsid w:val="00A430CF"/>
    <w:rsid w:val="00A54309"/>
    <w:rsid w:val="00A701D1"/>
    <w:rsid w:val="00A706D3"/>
    <w:rsid w:val="00A97506"/>
    <w:rsid w:val="00AB2B93"/>
    <w:rsid w:val="00AB48DB"/>
    <w:rsid w:val="00AB530F"/>
    <w:rsid w:val="00AB7E5B"/>
    <w:rsid w:val="00AC2883"/>
    <w:rsid w:val="00AE0EF1"/>
    <w:rsid w:val="00AE2937"/>
    <w:rsid w:val="00B07301"/>
    <w:rsid w:val="00B11996"/>
    <w:rsid w:val="00B11F3E"/>
    <w:rsid w:val="00B224DE"/>
    <w:rsid w:val="00B324D4"/>
    <w:rsid w:val="00B46575"/>
    <w:rsid w:val="00B56E0E"/>
    <w:rsid w:val="00B61777"/>
    <w:rsid w:val="00B8249D"/>
    <w:rsid w:val="00B84BBD"/>
    <w:rsid w:val="00BA43FB"/>
    <w:rsid w:val="00BA44B6"/>
    <w:rsid w:val="00BC0BD4"/>
    <w:rsid w:val="00BC127D"/>
    <w:rsid w:val="00BC1FE6"/>
    <w:rsid w:val="00C0096F"/>
    <w:rsid w:val="00C061B6"/>
    <w:rsid w:val="00C2446C"/>
    <w:rsid w:val="00C24627"/>
    <w:rsid w:val="00C36AE5"/>
    <w:rsid w:val="00C41F17"/>
    <w:rsid w:val="00C527FA"/>
    <w:rsid w:val="00C5280D"/>
    <w:rsid w:val="00C53EB3"/>
    <w:rsid w:val="00C5791C"/>
    <w:rsid w:val="00C60EDE"/>
    <w:rsid w:val="00C63EB7"/>
    <w:rsid w:val="00C66290"/>
    <w:rsid w:val="00C72B7A"/>
    <w:rsid w:val="00C973F2"/>
    <w:rsid w:val="00CA304C"/>
    <w:rsid w:val="00CA774A"/>
    <w:rsid w:val="00CC11B0"/>
    <w:rsid w:val="00CC2841"/>
    <w:rsid w:val="00CC68D0"/>
    <w:rsid w:val="00CE49AB"/>
    <w:rsid w:val="00CF1330"/>
    <w:rsid w:val="00CF7E36"/>
    <w:rsid w:val="00D34366"/>
    <w:rsid w:val="00D3708D"/>
    <w:rsid w:val="00D40426"/>
    <w:rsid w:val="00D51D15"/>
    <w:rsid w:val="00D57C96"/>
    <w:rsid w:val="00D57D18"/>
    <w:rsid w:val="00D633A1"/>
    <w:rsid w:val="00D91203"/>
    <w:rsid w:val="00D95174"/>
    <w:rsid w:val="00D969BA"/>
    <w:rsid w:val="00DA4973"/>
    <w:rsid w:val="00DA6F36"/>
    <w:rsid w:val="00DB596E"/>
    <w:rsid w:val="00DB7773"/>
    <w:rsid w:val="00DC00EA"/>
    <w:rsid w:val="00DC3802"/>
    <w:rsid w:val="00DE0311"/>
    <w:rsid w:val="00E0237A"/>
    <w:rsid w:val="00E07D87"/>
    <w:rsid w:val="00E32F7E"/>
    <w:rsid w:val="00E354E9"/>
    <w:rsid w:val="00E5267B"/>
    <w:rsid w:val="00E62B87"/>
    <w:rsid w:val="00E63C0E"/>
    <w:rsid w:val="00E70663"/>
    <w:rsid w:val="00E72D49"/>
    <w:rsid w:val="00E7593C"/>
    <w:rsid w:val="00E7678A"/>
    <w:rsid w:val="00E935F1"/>
    <w:rsid w:val="00E94A81"/>
    <w:rsid w:val="00EA1FFB"/>
    <w:rsid w:val="00EB048E"/>
    <w:rsid w:val="00EB4E9C"/>
    <w:rsid w:val="00EC2265"/>
    <w:rsid w:val="00EC3447"/>
    <w:rsid w:val="00EE34DF"/>
    <w:rsid w:val="00EE3C81"/>
    <w:rsid w:val="00EF2F89"/>
    <w:rsid w:val="00F01801"/>
    <w:rsid w:val="00F03E98"/>
    <w:rsid w:val="00F1237A"/>
    <w:rsid w:val="00F22CBD"/>
    <w:rsid w:val="00F23BB8"/>
    <w:rsid w:val="00F272F1"/>
    <w:rsid w:val="00F37816"/>
    <w:rsid w:val="00F45372"/>
    <w:rsid w:val="00F560F7"/>
    <w:rsid w:val="00F6334D"/>
    <w:rsid w:val="00F74548"/>
    <w:rsid w:val="00F957BE"/>
    <w:rsid w:val="00FA49AB"/>
    <w:rsid w:val="00FB6FED"/>
    <w:rsid w:val="00FD3F87"/>
    <w:rsid w:val="00FE39C7"/>
    <w:rsid w:val="00FE3EFC"/>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37F7B7"/>
  <w15:docId w15:val="{6C00914A-83E7-417D-9E34-81F59B37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C5ED1"/>
    <w:pPr>
      <w:keepNext/>
      <w:jc w:val="both"/>
      <w:outlineLvl w:val="1"/>
    </w:pPr>
    <w:rPr>
      <w:rFonts w:ascii="Arial" w:hAnsi="Arial"/>
      <w:color w:val="808080"/>
      <w:u w:val="single"/>
      <w:lang w:val="es-ES"/>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E3C9E"/>
    <w:pPr>
      <w:tabs>
        <w:tab w:val="right" w:leader="dot" w:pos="9639"/>
      </w:tabs>
      <w:spacing w:before="120" w:after="60"/>
      <w:ind w:left="720"/>
    </w:pPr>
    <w:rPr>
      <w:rFonts w:ascii="Arial" w:hAnsi="Arial"/>
    </w:rPr>
  </w:style>
  <w:style w:type="paragraph" w:styleId="TOC3">
    <w:name w:val="toc 3"/>
    <w:next w:val="Normal"/>
    <w:autoRedefine/>
    <w:uiPriority w:val="39"/>
    <w:rsid w:val="007E3C9E"/>
    <w:pPr>
      <w:tabs>
        <w:tab w:val="right" w:leader="dot" w:pos="9639"/>
      </w:tabs>
      <w:spacing w:before="60" w:after="60"/>
      <w:ind w:left="144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E3C9E"/>
    <w:pPr>
      <w:tabs>
        <w:tab w:val="right" w:leader="dot" w:pos="9639"/>
      </w:tabs>
      <w:spacing w:after="12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24914"/>
    <w:rPr>
      <w:rFonts w:ascii="Arial" w:hAnsi="Arial"/>
      <w:caps/>
    </w:rPr>
  </w:style>
  <w:style w:type="character" w:customStyle="1" w:styleId="Heading2Char">
    <w:name w:val="Heading 2 Char"/>
    <w:basedOn w:val="DefaultParagraphFont"/>
    <w:link w:val="Heading2"/>
    <w:rsid w:val="004C5ED1"/>
    <w:rPr>
      <w:rFonts w:ascii="Arial" w:hAnsi="Arial"/>
      <w:color w:val="808080"/>
      <w:u w:val="single"/>
      <w:lang w:val="es-ES"/>
    </w:rPr>
  </w:style>
  <w:style w:type="character" w:customStyle="1" w:styleId="Heading3Char">
    <w:name w:val="Heading 3 Char"/>
    <w:basedOn w:val="DefaultParagraphFont"/>
    <w:link w:val="Heading3"/>
    <w:rsid w:val="00224914"/>
    <w:rPr>
      <w:rFonts w:ascii="Arial" w:hAnsi="Arial"/>
      <w:i/>
    </w:rPr>
  </w:style>
  <w:style w:type="character" w:customStyle="1" w:styleId="FootnoteTextChar">
    <w:name w:val="Footnote Text Char"/>
    <w:basedOn w:val="DefaultParagraphFont"/>
    <w:link w:val="FootnoteText"/>
    <w:rsid w:val="00224914"/>
    <w:rPr>
      <w:rFonts w:ascii="Arial" w:hAnsi="Arial"/>
      <w:sz w:val="16"/>
      <w:lang w:val="es-ES_tradnl"/>
    </w:rPr>
  </w:style>
  <w:style w:type="character" w:customStyle="1" w:styleId="DecisionParagraphsChar">
    <w:name w:val="DecisionParagraphs Char"/>
    <w:basedOn w:val="DefaultParagraphFont"/>
    <w:link w:val="DecisionParagraphs"/>
    <w:rsid w:val="00224914"/>
    <w:rPr>
      <w:rFonts w:ascii="Arial" w:hAnsi="Arial"/>
      <w:i/>
      <w:lang w:val="es-ES_tradnl"/>
    </w:rPr>
  </w:style>
  <w:style w:type="character" w:customStyle="1" w:styleId="UnresolvedMention">
    <w:name w:val="Unresolved Mention"/>
    <w:basedOn w:val="DefaultParagraphFont"/>
    <w:uiPriority w:val="99"/>
    <w:semiHidden/>
    <w:unhideWhenUsed/>
    <w:rsid w:val="00D969BA"/>
    <w:rPr>
      <w:color w:val="605E5C"/>
      <w:shd w:val="clear" w:color="auto" w:fill="E1DFDD"/>
    </w:rPr>
  </w:style>
  <w:style w:type="character" w:styleId="FollowedHyperlink">
    <w:name w:val="FollowedHyperlink"/>
    <w:basedOn w:val="DefaultParagraphFont"/>
    <w:semiHidden/>
    <w:unhideWhenUsed/>
    <w:rsid w:val="00A70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s/c_54/c_54_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s/tc_56/tc_56_2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edocs/mdocs/upov/es/c_54/c_54_17.pdf" TargetMode="Externa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mailto:lesley.mccarthy@sasa.gov.scot" TargetMode="External"/><Relationship Id="rId1" Type="http://schemas.openxmlformats.org/officeDocument/2006/relationships/hyperlink" Target="mailto:Tom.Christie@sasa.gsi.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s/doc_details.jsp?meeting_id=60600&amp;doc_id=538851" TargetMode="External"/><Relationship Id="rId2" Type="http://schemas.openxmlformats.org/officeDocument/2006/relationships/hyperlink" Target="https://www.upov.int/meetings/es/doc_details.jsp?meeting_id=60598&amp;doc_id=538851" TargetMode="External"/><Relationship Id="rId1" Type="http://schemas.openxmlformats.org/officeDocument/2006/relationships/hyperlink" Target="https://www.upov.int/meetings/es/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E769-D688-4AF6-B52E-96C216CE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2603</Words>
  <Characters>15226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TC/57/4</vt:lpstr>
    </vt:vector>
  </TitlesOfParts>
  <Company>UPOV</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TC/57/4</dc:title>
  <dc:creator>Paloma Garcia Romero</dc:creator>
  <cp:lastModifiedBy>SANTOS Carla Marina</cp:lastModifiedBy>
  <cp:revision>13</cp:revision>
  <cp:lastPrinted>2021-06-16T17:25:00Z</cp:lastPrinted>
  <dcterms:created xsi:type="dcterms:W3CDTF">2021-06-14T12:37:00Z</dcterms:created>
  <dcterms:modified xsi:type="dcterms:W3CDTF">2021-08-23T15:42:00Z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f74d8b7d-ef06-4ee7-a3be-01deeafa8519</vt:lpwstr>
  </property>
</Properties>
</file>