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E35EF" w14:paraId="17E6214E" w14:textId="77777777" w:rsidTr="00EB4E9C">
        <w:tc>
          <w:tcPr>
            <w:tcW w:w="6522" w:type="dxa"/>
          </w:tcPr>
          <w:p w14:paraId="26FBF126" w14:textId="77777777" w:rsidR="00DC3802" w:rsidRPr="00EE35EF" w:rsidRDefault="00DC3802" w:rsidP="00AC2883">
            <w:pPr>
              <w:rPr>
                <w:lang w:val="es-419"/>
              </w:rPr>
            </w:pPr>
            <w:r w:rsidRPr="00EE35EF">
              <w:rPr>
                <w:noProof/>
                <w:lang w:val="en-US"/>
              </w:rPr>
              <w:drawing>
                <wp:inline distT="0" distB="0" distL="0" distR="0" wp14:anchorId="663F318F" wp14:editId="215D1CA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A5EF4E8" w14:textId="77777777" w:rsidR="00DC3802" w:rsidRPr="00EE35EF" w:rsidRDefault="002E5944" w:rsidP="00AC2883">
            <w:pPr>
              <w:pStyle w:val="Lettrine"/>
              <w:rPr>
                <w:lang w:val="es-419"/>
              </w:rPr>
            </w:pPr>
            <w:r w:rsidRPr="00EE35EF">
              <w:rPr>
                <w:lang w:val="es-419"/>
              </w:rPr>
              <w:t>S</w:t>
            </w:r>
          </w:p>
        </w:tc>
      </w:tr>
      <w:tr w:rsidR="00DC3802" w:rsidRPr="00EE35EF" w14:paraId="00508579" w14:textId="77777777" w:rsidTr="00645CA8">
        <w:trPr>
          <w:trHeight w:val="219"/>
        </w:trPr>
        <w:tc>
          <w:tcPr>
            <w:tcW w:w="6522" w:type="dxa"/>
          </w:tcPr>
          <w:p w14:paraId="72986993" w14:textId="77777777" w:rsidR="00DC3802" w:rsidRPr="00EE35EF" w:rsidRDefault="002E5944" w:rsidP="00BC0BD4">
            <w:pPr>
              <w:pStyle w:val="upove"/>
              <w:rPr>
                <w:lang w:val="es-419"/>
              </w:rPr>
            </w:pPr>
            <w:r w:rsidRPr="00EE35EF">
              <w:rPr>
                <w:lang w:val="es-419"/>
              </w:rPr>
              <w:t>Unión Internacional para la Protección de las Obtenciones Vegetales</w:t>
            </w:r>
          </w:p>
        </w:tc>
        <w:tc>
          <w:tcPr>
            <w:tcW w:w="3117" w:type="dxa"/>
          </w:tcPr>
          <w:p w14:paraId="5C172E1A" w14:textId="77777777" w:rsidR="00DC3802" w:rsidRPr="00EE35EF" w:rsidRDefault="00DC3802" w:rsidP="00DA4973">
            <w:pPr>
              <w:rPr>
                <w:lang w:val="es-419"/>
              </w:rPr>
            </w:pPr>
          </w:p>
        </w:tc>
      </w:tr>
    </w:tbl>
    <w:p w14:paraId="2C1D2742" w14:textId="77777777" w:rsidR="00DC3802" w:rsidRPr="00EE35EF" w:rsidRDefault="00DC3802" w:rsidP="00DC3802">
      <w:pPr>
        <w:rPr>
          <w:lang w:val="es-419"/>
        </w:rPr>
      </w:pPr>
    </w:p>
    <w:p w14:paraId="7577E092" w14:textId="77777777" w:rsidR="00DA4973" w:rsidRPr="00EE35EF"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E35EF" w14:paraId="7DC6FDEA" w14:textId="77777777" w:rsidTr="00EE3C81">
        <w:tc>
          <w:tcPr>
            <w:tcW w:w="6512" w:type="dxa"/>
            <w:tcBorders>
              <w:bottom w:val="single" w:sz="4" w:space="0" w:color="auto"/>
            </w:tcBorders>
          </w:tcPr>
          <w:p w14:paraId="12EF4836" w14:textId="77777777" w:rsidR="00EB4E9C" w:rsidRPr="00EE35EF" w:rsidRDefault="002E5944" w:rsidP="00AC2883">
            <w:pPr>
              <w:pStyle w:val="Sessiontc"/>
              <w:spacing w:line="240" w:lineRule="auto"/>
              <w:rPr>
                <w:lang w:val="es-419"/>
              </w:rPr>
            </w:pPr>
            <w:r w:rsidRPr="00EE35EF">
              <w:rPr>
                <w:lang w:val="es-419"/>
              </w:rPr>
              <w:t>Comité Técnico</w:t>
            </w:r>
          </w:p>
          <w:p w14:paraId="00B20D2C" w14:textId="77777777" w:rsidR="00EB4E9C" w:rsidRPr="00EE35EF" w:rsidRDefault="002E5944" w:rsidP="00324098">
            <w:pPr>
              <w:pStyle w:val="Sessiontcplacedate"/>
              <w:rPr>
                <w:sz w:val="22"/>
                <w:lang w:val="es-419"/>
              </w:rPr>
            </w:pPr>
            <w:r w:rsidRPr="00EE35EF">
              <w:rPr>
                <w:lang w:val="es-419"/>
              </w:rPr>
              <w:t>Quincuagésima séptima sesión</w:t>
            </w:r>
            <w:r w:rsidRPr="00EE35EF">
              <w:rPr>
                <w:lang w:val="es-419"/>
              </w:rPr>
              <w:br/>
              <w:t>Ginebra, 25 y 26 de octubre de 2021</w:t>
            </w:r>
          </w:p>
        </w:tc>
        <w:tc>
          <w:tcPr>
            <w:tcW w:w="3127" w:type="dxa"/>
            <w:tcBorders>
              <w:bottom w:val="single" w:sz="4" w:space="0" w:color="auto"/>
            </w:tcBorders>
          </w:tcPr>
          <w:p w14:paraId="49B00463" w14:textId="77777777" w:rsidR="00EB4E9C" w:rsidRPr="00EE35EF" w:rsidRDefault="00467B42" w:rsidP="003C7FBE">
            <w:pPr>
              <w:pStyle w:val="Doccode"/>
              <w:rPr>
                <w:lang w:val="es-419"/>
              </w:rPr>
            </w:pPr>
            <w:r w:rsidRPr="00EE35EF">
              <w:rPr>
                <w:lang w:val="es-419"/>
              </w:rPr>
              <w:t>TC/57/25</w:t>
            </w:r>
          </w:p>
          <w:p w14:paraId="00A514AC" w14:textId="77777777" w:rsidR="00EB4E9C" w:rsidRPr="00EE35EF" w:rsidRDefault="00EB4E9C" w:rsidP="003C7FBE">
            <w:pPr>
              <w:pStyle w:val="Docoriginal"/>
              <w:rPr>
                <w:lang w:val="es-419"/>
              </w:rPr>
            </w:pPr>
            <w:r w:rsidRPr="00EE35EF">
              <w:rPr>
                <w:lang w:val="es-419"/>
              </w:rPr>
              <w:t>Original:</w:t>
            </w:r>
            <w:r w:rsidRPr="00EE35EF">
              <w:rPr>
                <w:b w:val="0"/>
                <w:lang w:val="es-419"/>
              </w:rPr>
              <w:t xml:space="preserve"> </w:t>
            </w:r>
            <w:proofErr w:type="gramStart"/>
            <w:r w:rsidRPr="00EE35EF">
              <w:rPr>
                <w:b w:val="0"/>
                <w:lang w:val="es-419"/>
              </w:rPr>
              <w:t>Inglés</w:t>
            </w:r>
            <w:proofErr w:type="gramEnd"/>
          </w:p>
          <w:p w14:paraId="5816CD18" w14:textId="77777777" w:rsidR="00EE3C81" w:rsidRPr="00EE35EF" w:rsidRDefault="002E5944" w:rsidP="007A1734">
            <w:pPr>
              <w:pStyle w:val="Docoriginal"/>
              <w:rPr>
                <w:b w:val="0"/>
                <w:spacing w:val="0"/>
                <w:lang w:val="es-419"/>
              </w:rPr>
            </w:pPr>
            <w:r w:rsidRPr="00EE35EF">
              <w:rPr>
                <w:lang w:val="es-419"/>
              </w:rPr>
              <w:t>Fecha:</w:t>
            </w:r>
            <w:r w:rsidRPr="00EE35EF">
              <w:rPr>
                <w:b w:val="0"/>
                <w:lang w:val="es-419"/>
              </w:rPr>
              <w:t xml:space="preserve"> 26 de octubre de 2021</w:t>
            </w:r>
          </w:p>
        </w:tc>
      </w:tr>
    </w:tbl>
    <w:p w14:paraId="5607EA66" w14:textId="77777777" w:rsidR="007A1734" w:rsidRPr="00EE35EF" w:rsidRDefault="007A1734" w:rsidP="007A1734">
      <w:pPr>
        <w:pStyle w:val="Titleofdoc0"/>
        <w:rPr>
          <w:lang w:val="es-419"/>
        </w:rPr>
      </w:pPr>
      <w:bookmarkStart w:id="0" w:name="TitleOfDoc"/>
      <w:bookmarkEnd w:id="0"/>
      <w:r w:rsidRPr="00EE35EF">
        <w:rPr>
          <w:lang w:val="es-419"/>
        </w:rPr>
        <w:t>Informe</w:t>
      </w:r>
    </w:p>
    <w:p w14:paraId="08B83695" w14:textId="77777777" w:rsidR="007A1734" w:rsidRPr="00EE35EF" w:rsidRDefault="007A1734" w:rsidP="007A1734">
      <w:pPr>
        <w:pStyle w:val="preparedby1"/>
        <w:jc w:val="left"/>
        <w:rPr>
          <w:lang w:val="es-419"/>
        </w:rPr>
      </w:pPr>
      <w:bookmarkStart w:id="1" w:name="Prepared"/>
      <w:bookmarkEnd w:id="1"/>
      <w:r w:rsidRPr="00EE35EF">
        <w:rPr>
          <w:lang w:val="es-419"/>
        </w:rPr>
        <w:t>aprobado por el Comité Técnico</w:t>
      </w:r>
    </w:p>
    <w:p w14:paraId="1E129858" w14:textId="576E323A" w:rsidR="007A1734" w:rsidRPr="00EE35EF" w:rsidRDefault="007A1734" w:rsidP="007A1734">
      <w:pPr>
        <w:pStyle w:val="Disclaimer"/>
        <w:rPr>
          <w:lang w:val="es-419"/>
        </w:rPr>
      </w:pPr>
      <w:r w:rsidRPr="00EE35EF">
        <w:rPr>
          <w:lang w:val="es-419"/>
        </w:rPr>
        <w:t>Descargo de responsabilidad:</w:t>
      </w:r>
      <w:r w:rsidR="005007B5" w:rsidRPr="00EE35EF">
        <w:rPr>
          <w:lang w:val="es-419"/>
        </w:rPr>
        <w:t xml:space="preserve"> </w:t>
      </w:r>
      <w:r w:rsidRPr="00EE35EF">
        <w:rPr>
          <w:lang w:val="es-419"/>
        </w:rPr>
        <w:t>el presente documento no constituye un documento de política u orientación de la UPOV</w:t>
      </w:r>
    </w:p>
    <w:p w14:paraId="4A6B33DF" w14:textId="76B3F4DC" w:rsidR="007A1734" w:rsidRPr="00EE35EF" w:rsidRDefault="007A1734" w:rsidP="007A1734">
      <w:pPr>
        <w:rPr>
          <w:snapToGrid w:val="0"/>
          <w:lang w:val="es-419"/>
        </w:rPr>
      </w:pPr>
      <w:r w:rsidRPr="00EE35EF">
        <w:rPr>
          <w:snapToGrid w:val="0"/>
          <w:lang w:val="es-419"/>
        </w:rPr>
        <w:fldChar w:fldCharType="begin"/>
      </w:r>
      <w:r w:rsidRPr="00EE35EF">
        <w:rPr>
          <w:snapToGrid w:val="0"/>
          <w:lang w:val="es-419"/>
        </w:rPr>
        <w:instrText xml:space="preserve"> AUTONUM  </w:instrText>
      </w:r>
      <w:r w:rsidRPr="00EE35EF">
        <w:rPr>
          <w:snapToGrid w:val="0"/>
          <w:lang w:val="es-419"/>
        </w:rPr>
        <w:fldChar w:fldCharType="end"/>
      </w:r>
      <w:r w:rsidRPr="00EE35EF">
        <w:rPr>
          <w:snapToGrid w:val="0"/>
          <w:lang w:val="es-419"/>
        </w:rPr>
        <w:tab/>
      </w:r>
      <w:r w:rsidRPr="00EE35EF">
        <w:rPr>
          <w:lang w:val="es-419"/>
        </w:rPr>
        <w:t>El Comité Técnico (TC) celebró su quincuagésima séptima sesión por medios electrónicos los días 25 y 26 de octubre de 2021.</w:t>
      </w:r>
      <w:r w:rsidR="005007B5" w:rsidRPr="00EE35EF">
        <w:rPr>
          <w:lang w:val="es-419"/>
        </w:rPr>
        <w:t xml:space="preserve"> </w:t>
      </w:r>
      <w:r w:rsidRPr="00EE35EF">
        <w:rPr>
          <w:lang w:val="es-419"/>
        </w:rPr>
        <w:t>La lista de participantes figura en el Anexo I del presente documento.</w:t>
      </w:r>
    </w:p>
    <w:p w14:paraId="0DB1CBEE" w14:textId="77777777" w:rsidR="007A1734" w:rsidRPr="00EE35EF" w:rsidRDefault="007A1734" w:rsidP="007A1734">
      <w:pPr>
        <w:rPr>
          <w:snapToGrid w:val="0"/>
          <w:lang w:val="es-419"/>
        </w:rPr>
      </w:pPr>
    </w:p>
    <w:p w14:paraId="78E91BBC"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 Arabic </w:instrText>
      </w:r>
      <w:r w:rsidRPr="00EE35EF">
        <w:rPr>
          <w:lang w:val="es-419"/>
        </w:rPr>
        <w:fldChar w:fldCharType="end"/>
      </w:r>
      <w:r w:rsidRPr="00EE35EF">
        <w:rPr>
          <w:lang w:val="es-419"/>
        </w:rPr>
        <w:tab/>
        <w:t>Inauguró la sesión el Sr. Nik Hulse (Australia), presidente del TC, quien dio la bienvenida a los participantes.</w:t>
      </w:r>
    </w:p>
    <w:p w14:paraId="21D9F6EE" w14:textId="77777777" w:rsidR="007A1734" w:rsidRPr="00EE35EF" w:rsidRDefault="007A1734" w:rsidP="007A1734">
      <w:pPr>
        <w:rPr>
          <w:snapToGrid w:val="0"/>
          <w:lang w:val="es-419"/>
        </w:rPr>
      </w:pPr>
    </w:p>
    <w:p w14:paraId="41E2D736" w14:textId="77777777" w:rsidR="007A1734" w:rsidRPr="00EE35EF" w:rsidRDefault="007A1734" w:rsidP="007A1734">
      <w:pPr>
        <w:rPr>
          <w:snapToGrid w:val="0"/>
          <w:lang w:val="es-419"/>
        </w:rPr>
      </w:pPr>
    </w:p>
    <w:p w14:paraId="366708C9" w14:textId="77777777" w:rsidR="007A1734" w:rsidRPr="00EE35EF" w:rsidRDefault="007A1734" w:rsidP="007A1734">
      <w:pPr>
        <w:pStyle w:val="Heading2"/>
        <w:rPr>
          <w:snapToGrid w:val="0"/>
          <w:lang w:val="es-419"/>
        </w:rPr>
      </w:pPr>
      <w:r w:rsidRPr="00EE35EF">
        <w:rPr>
          <w:snapToGrid w:val="0"/>
          <w:lang w:val="es-419"/>
        </w:rPr>
        <w:t>Aprobación del orden del día</w:t>
      </w:r>
    </w:p>
    <w:p w14:paraId="29C8DC84" w14:textId="77777777" w:rsidR="007A1734" w:rsidRPr="00EE35EF" w:rsidRDefault="007A1734" w:rsidP="007A1734">
      <w:pPr>
        <w:keepNext/>
        <w:rPr>
          <w:snapToGrid w:val="0"/>
          <w:lang w:val="es-419"/>
        </w:rPr>
      </w:pPr>
    </w:p>
    <w:p w14:paraId="19C07119" w14:textId="77777777" w:rsidR="007A1734" w:rsidRPr="00EE35EF" w:rsidRDefault="007A1734" w:rsidP="007A1734">
      <w:pPr>
        <w:rPr>
          <w:snapToGrid w:val="0"/>
          <w:lang w:val="es-419"/>
        </w:rPr>
      </w:pPr>
      <w:r w:rsidRPr="00EE35EF">
        <w:rPr>
          <w:snapToGrid w:val="0"/>
          <w:lang w:val="es-419"/>
        </w:rPr>
        <w:fldChar w:fldCharType="begin"/>
      </w:r>
      <w:r w:rsidRPr="00EE35EF">
        <w:rPr>
          <w:snapToGrid w:val="0"/>
          <w:lang w:val="es-419"/>
        </w:rPr>
        <w:instrText xml:space="preserve"> AUTONUM  </w:instrText>
      </w:r>
      <w:r w:rsidRPr="00EE35EF">
        <w:rPr>
          <w:snapToGrid w:val="0"/>
          <w:lang w:val="es-419"/>
        </w:rPr>
        <w:fldChar w:fldCharType="end"/>
      </w:r>
      <w:r w:rsidRPr="00EE35EF">
        <w:rPr>
          <w:snapToGrid w:val="0"/>
          <w:lang w:val="es-419"/>
        </w:rPr>
        <w:tab/>
      </w:r>
      <w:r w:rsidRPr="00EE35EF">
        <w:rPr>
          <w:lang w:val="es-419"/>
        </w:rPr>
        <w:t>El TC aprobó el orden del día que figura en el documento TC/57/1 Rev. 2.</w:t>
      </w:r>
    </w:p>
    <w:p w14:paraId="06BF87F4" w14:textId="77777777" w:rsidR="007A1734" w:rsidRPr="00EE35EF" w:rsidRDefault="007A1734" w:rsidP="007A1734">
      <w:pPr>
        <w:rPr>
          <w:snapToGrid w:val="0"/>
          <w:lang w:val="es-419"/>
        </w:rPr>
      </w:pPr>
    </w:p>
    <w:p w14:paraId="7CCF5422" w14:textId="77777777" w:rsidR="007A1734" w:rsidRPr="00EE35EF" w:rsidRDefault="007A1734" w:rsidP="007A1734">
      <w:pPr>
        <w:rPr>
          <w:snapToGrid w:val="0"/>
          <w:lang w:val="es-419"/>
        </w:rPr>
      </w:pPr>
    </w:p>
    <w:p w14:paraId="38DB9AE8" w14:textId="77777777" w:rsidR="007A1734" w:rsidRPr="00EE35EF" w:rsidRDefault="007A1734" w:rsidP="007A1734">
      <w:pPr>
        <w:pStyle w:val="Heading2"/>
        <w:rPr>
          <w:snapToGrid w:val="0"/>
          <w:lang w:val="es-419"/>
        </w:rPr>
      </w:pPr>
      <w:r w:rsidRPr="00EE35EF">
        <w:rPr>
          <w:snapToGrid w:val="0"/>
          <w:lang w:val="es-419"/>
        </w:rPr>
        <w:t>Resultado del examen de los documentos por correspondencia</w:t>
      </w:r>
    </w:p>
    <w:p w14:paraId="5BD2882D" w14:textId="77777777" w:rsidR="007A1734" w:rsidRPr="00EE35EF" w:rsidRDefault="007A1734" w:rsidP="007A1734">
      <w:pPr>
        <w:keepNext/>
        <w:rPr>
          <w:snapToGrid w:val="0"/>
          <w:lang w:val="es-419"/>
        </w:rPr>
      </w:pPr>
    </w:p>
    <w:p w14:paraId="36BF14A5"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TC/57/14.</w:t>
      </w:r>
    </w:p>
    <w:p w14:paraId="5B87BFCD" w14:textId="77777777" w:rsidR="007A1734" w:rsidRPr="00EE35EF" w:rsidRDefault="007A1734" w:rsidP="007A1734">
      <w:pPr>
        <w:rPr>
          <w:lang w:val="es-419"/>
        </w:rPr>
      </w:pPr>
    </w:p>
    <w:p w14:paraId="01D60EB7"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la información sobre el resultado del procedimiento de examen de los documentos por correspondencia, expuesto en el documento TC/57/14.</w:t>
      </w:r>
    </w:p>
    <w:p w14:paraId="0BFF43E5" w14:textId="77777777" w:rsidR="007A1734" w:rsidRPr="00EE35EF" w:rsidRDefault="007A1734" w:rsidP="007A1734">
      <w:pPr>
        <w:rPr>
          <w:snapToGrid w:val="0"/>
          <w:lang w:val="es-419"/>
        </w:rPr>
      </w:pPr>
    </w:p>
    <w:p w14:paraId="5ADC719F" w14:textId="77777777" w:rsidR="007A1734" w:rsidRPr="00EE35EF" w:rsidRDefault="007A1734" w:rsidP="007A1734">
      <w:pPr>
        <w:rPr>
          <w:lang w:val="es-419"/>
        </w:rPr>
      </w:pPr>
    </w:p>
    <w:p w14:paraId="55FFD1E5" w14:textId="77777777" w:rsidR="007A1734" w:rsidRPr="00EE35EF" w:rsidRDefault="007A1734" w:rsidP="007A1734">
      <w:pPr>
        <w:pStyle w:val="Heading2"/>
        <w:rPr>
          <w:lang w:val="es-419"/>
        </w:rPr>
      </w:pPr>
      <w:r w:rsidRPr="00EE35EF">
        <w:rPr>
          <w:snapToGrid w:val="0"/>
          <w:lang w:val="es-419"/>
        </w:rPr>
        <w:t>Informe del secretario general adjunto sobre las novedades acaecidas en la UPOV</w:t>
      </w:r>
    </w:p>
    <w:p w14:paraId="52241362" w14:textId="77777777" w:rsidR="007A1734" w:rsidRPr="00EE35EF" w:rsidRDefault="007A1734" w:rsidP="007A1734">
      <w:pPr>
        <w:keepNext/>
        <w:jc w:val="left"/>
        <w:rPr>
          <w:lang w:val="es-419"/>
        </w:rPr>
      </w:pPr>
    </w:p>
    <w:p w14:paraId="4D088499" w14:textId="6768105A"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se puso a disposición una ponencia grabada en video en inglés, con subtítulos en alemán, español, francés e inglés, en la página web de la quincuagésima séptima sesión de este Comité, con anterioridad a su celebración.</w:t>
      </w:r>
      <w:r w:rsidR="005007B5" w:rsidRPr="00EE35EF">
        <w:rPr>
          <w:lang w:val="es-419"/>
        </w:rPr>
        <w:t xml:space="preserve"> </w:t>
      </w:r>
      <w:r w:rsidRPr="00EE35EF">
        <w:rPr>
          <w:lang w:val="es-419"/>
        </w:rPr>
        <w:t>Se facilita una copia de la ponencia en el documento TC/57/INF/8.</w:t>
      </w:r>
    </w:p>
    <w:p w14:paraId="5AD3ADEF" w14:textId="77777777" w:rsidR="007A1734" w:rsidRPr="00EE35EF" w:rsidRDefault="007A1734" w:rsidP="007A1734">
      <w:pPr>
        <w:rPr>
          <w:lang w:val="es-419"/>
        </w:rPr>
      </w:pPr>
    </w:p>
    <w:p w14:paraId="05C48730" w14:textId="18767F62"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secretario general adjunto comunicó que la Sra. Nadia Gianoli comenzó a trabajar en la UPOV con un contrato de agencia, a partir del 1 de septiembre de 2021</w:t>
      </w:r>
      <w:r w:rsidR="00350968" w:rsidRPr="00EE35EF">
        <w:rPr>
          <w:lang w:val="es-419"/>
        </w:rPr>
        <w:t>,</w:t>
      </w:r>
      <w:r w:rsidRPr="00EE35EF">
        <w:rPr>
          <w:lang w:val="es-419"/>
        </w:rPr>
        <w:t xml:space="preserve"> para cubrir la baja por maternidad de Urska</w:t>
      </w:r>
      <w:r w:rsidR="00350968" w:rsidRPr="00EE35EF">
        <w:rPr>
          <w:lang w:val="es-419"/>
        </w:rPr>
        <w:t> </w:t>
      </w:r>
      <w:r w:rsidRPr="00EE35EF">
        <w:rPr>
          <w:lang w:val="es-419"/>
        </w:rPr>
        <w:t>Cerv.</w:t>
      </w:r>
    </w:p>
    <w:p w14:paraId="5F82FC5A" w14:textId="77777777" w:rsidR="007A1734" w:rsidRPr="00EE35EF" w:rsidRDefault="007A1734" w:rsidP="007A1734">
      <w:pPr>
        <w:rPr>
          <w:lang w:val="es-419"/>
        </w:rPr>
      </w:pPr>
    </w:p>
    <w:p w14:paraId="3F17E036" w14:textId="77777777" w:rsidR="007A1734" w:rsidRPr="00EE35EF" w:rsidRDefault="007A1734" w:rsidP="007A1734">
      <w:pPr>
        <w:rPr>
          <w:lang w:val="es-419"/>
        </w:rPr>
      </w:pPr>
    </w:p>
    <w:p w14:paraId="12015774" w14:textId="77777777" w:rsidR="007A1734" w:rsidRPr="00EE35EF" w:rsidRDefault="007A1734" w:rsidP="007A1734">
      <w:pPr>
        <w:pStyle w:val="Heading2"/>
        <w:rPr>
          <w:lang w:val="es-419"/>
        </w:rPr>
      </w:pPr>
      <w:r w:rsidRPr="00EE35EF">
        <w:rPr>
          <w:lang w:val="es-419"/>
        </w:rPr>
        <w:t>Informe sobre la labor de los Grupos de Trabajo Técnico y el Grupo de Trabajo sobre Técnicas Bioquímicas y Moleculares, y Perfiles de ADN en particular (BMT)</w:t>
      </w:r>
    </w:p>
    <w:p w14:paraId="5884BCD4" w14:textId="77777777" w:rsidR="007A1734" w:rsidRPr="00EE35EF" w:rsidRDefault="007A1734" w:rsidP="007A1734">
      <w:pPr>
        <w:keepNext/>
        <w:jc w:val="left"/>
        <w:rPr>
          <w:lang w:val="es-419"/>
        </w:rPr>
      </w:pPr>
    </w:p>
    <w:p w14:paraId="774CF9FD" w14:textId="5692A709"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el Grupo de Trabajo Técnico sobre Plantas Agrícolas (TWA), el Grupo de Trabajo Técnico sobre Automatización y Programas Informáticos (TWC), el Grupo de Trabajo Técnico sobre Plantas Ornamentales y Árboles Forestales (TWO), el Grupo de Trabajo Técnico sobre Hortalizas (TWV) y el Grupo de Trabajo sobre Técnicas Bioquímicas y Moleculares, y Perfiles de ADN en particular (BMT) han celebrado sus sesiones de 2021 por medios electrónicos.</w:t>
      </w:r>
      <w:r w:rsidR="005007B5" w:rsidRPr="00EE35EF">
        <w:rPr>
          <w:lang w:val="es-419"/>
        </w:rPr>
        <w:t xml:space="preserve"> </w:t>
      </w:r>
    </w:p>
    <w:p w14:paraId="5F1F4B1B" w14:textId="77777777" w:rsidR="007A1734" w:rsidRPr="00EE35EF" w:rsidRDefault="007A1734" w:rsidP="007A1734">
      <w:pPr>
        <w:rPr>
          <w:lang w:val="es-419"/>
        </w:rPr>
      </w:pPr>
    </w:p>
    <w:p w14:paraId="4E912FBD"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los informes de las presidencias sobre la labor del TWA, el TWC, el TWF, el TWO, el TWV y el BMT se ofrecen en los documentos TC/57/INF/9 y TC/57/INF/9 Add.</w:t>
      </w:r>
    </w:p>
    <w:p w14:paraId="32E132D6" w14:textId="77777777" w:rsidR="007A1734" w:rsidRPr="00EE35EF" w:rsidRDefault="007A1734" w:rsidP="007A1734">
      <w:pPr>
        <w:rPr>
          <w:lang w:val="es-419"/>
        </w:rPr>
      </w:pPr>
    </w:p>
    <w:p w14:paraId="04681908"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TC/57/24.</w:t>
      </w:r>
    </w:p>
    <w:p w14:paraId="289500DA" w14:textId="77777777" w:rsidR="007A1734" w:rsidRPr="00EE35EF" w:rsidRDefault="007A1734" w:rsidP="007A1734">
      <w:pPr>
        <w:pStyle w:val="Heading3"/>
        <w:rPr>
          <w:lang w:val="es-419"/>
        </w:rPr>
      </w:pPr>
      <w:r w:rsidRPr="00EE35EF">
        <w:rPr>
          <w:lang w:val="es-419"/>
        </w:rPr>
        <w:lastRenderedPageBreak/>
        <w:t>Programa de trabajo de los TWP en 2022</w:t>
      </w:r>
    </w:p>
    <w:p w14:paraId="774E86D4" w14:textId="77777777" w:rsidR="007A1734" w:rsidRPr="00EE35EF" w:rsidRDefault="007A1734" w:rsidP="007A1734">
      <w:pPr>
        <w:keepNext/>
        <w:rPr>
          <w:lang w:val="es-419"/>
        </w:rPr>
      </w:pPr>
    </w:p>
    <w:p w14:paraId="1A9778D7" w14:textId="77777777" w:rsidR="007A1734" w:rsidRPr="00EE35EF" w:rsidRDefault="007A1734" w:rsidP="007A1734">
      <w:pPr>
        <w:pStyle w:val="Heading4"/>
        <w:rPr>
          <w:lang w:val="es-419"/>
        </w:rPr>
      </w:pPr>
      <w:bookmarkStart w:id="2" w:name="_Toc83939428"/>
      <w:r w:rsidRPr="00EE35EF">
        <w:rPr>
          <w:lang w:val="es-419"/>
        </w:rPr>
        <w:t>Grupo de Trabajo Técnico sobre Métodos y Técnicas de Examen (TWM)</w:t>
      </w:r>
      <w:bookmarkEnd w:id="2"/>
    </w:p>
    <w:p w14:paraId="40039377" w14:textId="77777777" w:rsidR="007A1734" w:rsidRPr="00EE35EF" w:rsidRDefault="007A1734" w:rsidP="007A1734">
      <w:pPr>
        <w:rPr>
          <w:lang w:val="es-419"/>
        </w:rPr>
      </w:pPr>
    </w:p>
    <w:p w14:paraId="643D2162"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examinó el programa de trabajo del TWM y acordó </w:t>
      </w:r>
      <w:proofErr w:type="gramStart"/>
      <w:r w:rsidRPr="00EE35EF">
        <w:rPr>
          <w:lang w:val="es-419"/>
        </w:rPr>
        <w:t>que</w:t>
      </w:r>
      <w:proofErr w:type="gramEnd"/>
      <w:r w:rsidRPr="00EE35EF">
        <w:rPr>
          <w:lang w:val="es-419"/>
        </w:rPr>
        <w:t xml:space="preserve"> en su primera sesión, que se celebrará en 2022, se examinen los siguientes puntos, según se expone en el párrafo 7 del documento TC/57/24:</w:t>
      </w:r>
    </w:p>
    <w:p w14:paraId="18368EAF" w14:textId="77777777" w:rsidR="007A1734" w:rsidRPr="00EE35EF" w:rsidRDefault="007A1734" w:rsidP="007A1734">
      <w:pPr>
        <w:rPr>
          <w:lang w:val="es-419"/>
        </w:rPr>
      </w:pPr>
    </w:p>
    <w:p w14:paraId="000CA080" w14:textId="77777777" w:rsidR="007A1734" w:rsidRPr="00EE35EF" w:rsidRDefault="007A1734" w:rsidP="00350968">
      <w:pPr>
        <w:tabs>
          <w:tab w:val="left" w:pos="1134"/>
        </w:tabs>
        <w:spacing w:line="276" w:lineRule="auto"/>
        <w:ind w:left="1134" w:hanging="567"/>
        <w:rPr>
          <w:i/>
          <w:lang w:val="es-419"/>
        </w:rPr>
      </w:pPr>
      <w:r w:rsidRPr="00EE35EF">
        <w:rPr>
          <w:i/>
          <w:lang w:val="es-419"/>
        </w:rPr>
        <w:t>Apertura, aprobación del orden del día e informes breves</w:t>
      </w:r>
    </w:p>
    <w:p w14:paraId="7F760891" w14:textId="77777777" w:rsidR="007A1734" w:rsidRPr="00EE35EF" w:rsidRDefault="007A1734" w:rsidP="007A1734">
      <w:pPr>
        <w:spacing w:line="276" w:lineRule="auto"/>
        <w:ind w:left="567"/>
        <w:rPr>
          <w:lang w:val="es-419"/>
        </w:rPr>
      </w:pPr>
      <w:r w:rsidRPr="00EE35EF">
        <w:rPr>
          <w:lang w:val="es-419"/>
        </w:rPr>
        <w:t>1.</w:t>
      </w:r>
      <w:r w:rsidRPr="00EE35EF">
        <w:rPr>
          <w:lang w:val="es-419"/>
        </w:rPr>
        <w:tab/>
        <w:t>Apertura de la sesión</w:t>
      </w:r>
    </w:p>
    <w:p w14:paraId="6E339A1C" w14:textId="77777777" w:rsidR="007A1734" w:rsidRPr="00EE35EF" w:rsidRDefault="007A1734" w:rsidP="007A1734">
      <w:pPr>
        <w:spacing w:line="276" w:lineRule="auto"/>
        <w:ind w:left="567"/>
        <w:rPr>
          <w:lang w:val="es-419"/>
        </w:rPr>
      </w:pPr>
      <w:r w:rsidRPr="00EE35EF">
        <w:rPr>
          <w:lang w:val="es-419"/>
        </w:rPr>
        <w:t>2.</w:t>
      </w:r>
      <w:r w:rsidRPr="00EE35EF">
        <w:rPr>
          <w:lang w:val="es-419"/>
        </w:rPr>
        <w:tab/>
        <w:t>Aprobación del orden del día</w:t>
      </w:r>
    </w:p>
    <w:p w14:paraId="4CAC2054" w14:textId="77777777" w:rsidR="007A1734" w:rsidRPr="00EE35EF" w:rsidRDefault="007A1734" w:rsidP="007A1734">
      <w:pPr>
        <w:spacing w:line="276" w:lineRule="auto"/>
        <w:ind w:left="567"/>
        <w:rPr>
          <w:lang w:val="es-419"/>
        </w:rPr>
      </w:pPr>
      <w:r w:rsidRPr="00EE35EF">
        <w:rPr>
          <w:lang w:val="es-419"/>
        </w:rPr>
        <w:t>3.</w:t>
      </w:r>
      <w:r w:rsidRPr="00EE35EF">
        <w:rPr>
          <w:lang w:val="es-419"/>
        </w:rPr>
        <w:tab/>
        <w:t>Informes breves sobre los avances logrados en la protección de las variedades vegetales:</w:t>
      </w:r>
    </w:p>
    <w:p w14:paraId="02610F9C" w14:textId="77777777" w:rsidR="007A1734" w:rsidRPr="00EE35EF" w:rsidRDefault="007A1734" w:rsidP="007A1734">
      <w:pPr>
        <w:tabs>
          <w:tab w:val="left" w:pos="1701"/>
        </w:tabs>
        <w:spacing w:line="276" w:lineRule="auto"/>
        <w:ind w:left="1701" w:hanging="567"/>
        <w:rPr>
          <w:lang w:val="es-419"/>
        </w:rPr>
      </w:pPr>
      <w:r w:rsidRPr="00EE35EF">
        <w:rPr>
          <w:lang w:val="es-419"/>
        </w:rPr>
        <w:t>a)</w:t>
      </w:r>
      <w:r w:rsidRPr="00EE35EF">
        <w:rPr>
          <w:lang w:val="es-419"/>
        </w:rPr>
        <w:tab/>
        <w:t>Informes de los miembros y observadores (los miembros y observadores elaborarán informes escritos)</w:t>
      </w:r>
    </w:p>
    <w:p w14:paraId="60A08606" w14:textId="77777777" w:rsidR="007A1734" w:rsidRPr="00EE35EF" w:rsidRDefault="007A1734" w:rsidP="007A1734">
      <w:pPr>
        <w:tabs>
          <w:tab w:val="left" w:pos="1701"/>
        </w:tabs>
        <w:spacing w:line="276" w:lineRule="auto"/>
        <w:ind w:left="1701" w:hanging="567"/>
        <w:rPr>
          <w:lang w:val="es-419"/>
        </w:rPr>
      </w:pPr>
      <w:r w:rsidRPr="00EE35EF">
        <w:rPr>
          <w:lang w:val="es-419"/>
        </w:rPr>
        <w:t>b)</w:t>
      </w:r>
      <w:r w:rsidRPr="00EE35EF">
        <w:rPr>
          <w:lang w:val="es-419"/>
        </w:rPr>
        <w:tab/>
        <w:t xml:space="preserve">Informe sobre los avances logrados en la UPOV (informe de la Oficina de la Unión) </w:t>
      </w:r>
    </w:p>
    <w:p w14:paraId="0942706C" w14:textId="77777777" w:rsidR="007A1734" w:rsidRPr="00EE35EF" w:rsidRDefault="007A1734" w:rsidP="007A1734">
      <w:pPr>
        <w:tabs>
          <w:tab w:val="left" w:pos="1701"/>
        </w:tabs>
        <w:spacing w:line="276" w:lineRule="auto"/>
        <w:ind w:left="1701" w:hanging="567"/>
        <w:rPr>
          <w:lang w:val="es-419"/>
        </w:rPr>
      </w:pPr>
    </w:p>
    <w:p w14:paraId="54DF9A5A" w14:textId="77777777" w:rsidR="007A1734" w:rsidRPr="00EE35EF" w:rsidRDefault="007A1734" w:rsidP="007A1734">
      <w:pPr>
        <w:tabs>
          <w:tab w:val="left" w:pos="1134"/>
        </w:tabs>
        <w:spacing w:line="276" w:lineRule="auto"/>
        <w:ind w:left="1134" w:hanging="567"/>
        <w:rPr>
          <w:i/>
          <w:lang w:val="es-419"/>
        </w:rPr>
      </w:pPr>
      <w:r w:rsidRPr="00EE35EF">
        <w:rPr>
          <w:i/>
          <w:lang w:val="es-419"/>
        </w:rPr>
        <w:t xml:space="preserve">Orientación y cooperación </w:t>
      </w:r>
    </w:p>
    <w:p w14:paraId="2131549A" w14:textId="77777777" w:rsidR="007A1734" w:rsidRPr="00EE35EF" w:rsidRDefault="007A1734" w:rsidP="007A1734">
      <w:pPr>
        <w:spacing w:line="276" w:lineRule="auto"/>
        <w:ind w:left="1134" w:hanging="567"/>
        <w:rPr>
          <w:lang w:val="es-419"/>
        </w:rPr>
      </w:pPr>
      <w:r w:rsidRPr="00EE35EF">
        <w:rPr>
          <w:lang w:val="es-419"/>
        </w:rPr>
        <w:t>4.</w:t>
      </w:r>
      <w:r w:rsidRPr="00EE35EF">
        <w:rPr>
          <w:lang w:val="es-419"/>
        </w:rPr>
        <w:tab/>
        <w:t>Elaboración de orientaciones y material de información (la Oficina de la Unión elaborará documentos)</w:t>
      </w:r>
    </w:p>
    <w:p w14:paraId="7C874C9E" w14:textId="77777777" w:rsidR="007A1734" w:rsidRPr="00EE35EF" w:rsidRDefault="007A1734" w:rsidP="007A1734">
      <w:pPr>
        <w:spacing w:line="276" w:lineRule="auto"/>
        <w:ind w:left="1134" w:hanging="567"/>
        <w:rPr>
          <w:lang w:val="es-419"/>
        </w:rPr>
      </w:pPr>
      <w:r w:rsidRPr="00EE35EF">
        <w:rPr>
          <w:lang w:val="es-419"/>
        </w:rPr>
        <w:t>5.</w:t>
      </w:r>
      <w:r w:rsidRPr="00EE35EF">
        <w:rPr>
          <w:lang w:val="es-419"/>
        </w:rPr>
        <w:tab/>
        <w:t>Aumento de la participación en la labor del TC y de los TWP (la Oficina de la Unión elaborará un documento)</w:t>
      </w:r>
    </w:p>
    <w:p w14:paraId="6D933DD6" w14:textId="77777777" w:rsidR="007A1734" w:rsidRPr="00EE35EF" w:rsidRDefault="007A1734" w:rsidP="007A1734">
      <w:pPr>
        <w:spacing w:line="276" w:lineRule="auto"/>
        <w:ind w:left="1134" w:hanging="567"/>
        <w:rPr>
          <w:lang w:val="es-419"/>
        </w:rPr>
      </w:pPr>
      <w:r w:rsidRPr="00EE35EF">
        <w:rPr>
          <w:lang w:val="es-419"/>
        </w:rPr>
        <w:t>6.</w:t>
      </w:r>
      <w:r w:rsidRPr="00EE35EF">
        <w:rPr>
          <w:lang w:val="es-419"/>
        </w:rPr>
        <w:tab/>
        <w:t>Cooperación en materia de examen (la Oficina de la Unión elaborará un documento)</w:t>
      </w:r>
    </w:p>
    <w:p w14:paraId="44B81F12" w14:textId="77777777" w:rsidR="007A1734" w:rsidRPr="00EE35EF" w:rsidRDefault="007A1734" w:rsidP="007A1734">
      <w:pPr>
        <w:spacing w:line="276" w:lineRule="auto"/>
        <w:ind w:left="1134" w:hanging="567"/>
        <w:rPr>
          <w:lang w:val="es-419"/>
        </w:rPr>
      </w:pPr>
      <w:r w:rsidRPr="00EE35EF">
        <w:rPr>
          <w:lang w:val="es-419"/>
        </w:rPr>
        <w:t>7.</w:t>
      </w:r>
      <w:r w:rsidRPr="00EE35EF">
        <w:rPr>
          <w:lang w:val="es-419"/>
        </w:rPr>
        <w:tab/>
        <w:t>Información y bases de datos (se invita a presentar documentos)</w:t>
      </w:r>
    </w:p>
    <w:p w14:paraId="668CD7C5" w14:textId="77777777" w:rsidR="007A1734" w:rsidRPr="00EE35EF" w:rsidRDefault="007A1734" w:rsidP="007A1734">
      <w:pPr>
        <w:spacing w:line="276" w:lineRule="auto"/>
        <w:ind w:left="1701" w:hanging="567"/>
        <w:rPr>
          <w:lang w:val="es-419"/>
        </w:rPr>
      </w:pPr>
      <w:r w:rsidRPr="00EE35EF">
        <w:rPr>
          <w:lang w:val="es-419"/>
        </w:rPr>
        <w:t>a)</w:t>
      </w:r>
      <w:r w:rsidRPr="00EE35EF">
        <w:rPr>
          <w:lang w:val="es-419"/>
        </w:rPr>
        <w:tab/>
        <w:t xml:space="preserve">UPOV PRISMA (la Oficina de la Unión elaborará un documento) </w:t>
      </w:r>
    </w:p>
    <w:p w14:paraId="443E7F6D" w14:textId="77777777" w:rsidR="007A1734" w:rsidRPr="00EE35EF" w:rsidRDefault="007A1734" w:rsidP="00F74AFA">
      <w:pPr>
        <w:spacing w:line="276" w:lineRule="auto"/>
        <w:ind w:left="1701" w:hanging="567"/>
        <w:rPr>
          <w:lang w:val="es-419"/>
        </w:rPr>
      </w:pPr>
      <w:r w:rsidRPr="00EE35EF">
        <w:rPr>
          <w:lang w:val="es-419"/>
        </w:rPr>
        <w:t>b)</w:t>
      </w:r>
      <w:r w:rsidRPr="00EE35EF">
        <w:rPr>
          <w:lang w:val="es-419"/>
        </w:rPr>
        <w:tab/>
        <w:t>Bases de datos de información de la UPOV (la Oficina de la Unión elaborará un documento)</w:t>
      </w:r>
    </w:p>
    <w:p w14:paraId="2CAB50CA" w14:textId="77777777" w:rsidR="007A1734" w:rsidRPr="00EE35EF" w:rsidRDefault="007A1734" w:rsidP="007A1734">
      <w:pPr>
        <w:spacing w:line="276" w:lineRule="auto"/>
        <w:ind w:left="1701" w:hanging="567"/>
        <w:rPr>
          <w:lang w:val="es-419"/>
        </w:rPr>
      </w:pPr>
      <w:r w:rsidRPr="00EE35EF">
        <w:rPr>
          <w:lang w:val="es-419"/>
        </w:rPr>
        <w:t>c)</w:t>
      </w:r>
      <w:r w:rsidRPr="00EE35EF">
        <w:rPr>
          <w:lang w:val="es-419"/>
        </w:rPr>
        <w:tab/>
        <w:t xml:space="preserve">Bases de datos de descripción de variedades, incluidas las que contienen datos moleculares (se invita a presentar trabajos) </w:t>
      </w:r>
    </w:p>
    <w:p w14:paraId="43472734" w14:textId="77777777" w:rsidR="007A1734" w:rsidRPr="00EE35EF" w:rsidRDefault="007A1734" w:rsidP="007A1734">
      <w:pPr>
        <w:spacing w:line="276" w:lineRule="auto"/>
        <w:ind w:left="1134" w:hanging="567"/>
        <w:rPr>
          <w:lang w:val="es-419"/>
        </w:rPr>
      </w:pPr>
      <w:r w:rsidRPr="00EE35EF">
        <w:rPr>
          <w:lang w:val="es-419"/>
        </w:rPr>
        <w:t>8.</w:t>
      </w:r>
      <w:r w:rsidRPr="00EE35EF">
        <w:rPr>
          <w:lang w:val="es-419"/>
        </w:rPr>
        <w:tab/>
        <w:t>Denominaciones de variedades (la Oficina de la Unión elaborará un documento)</w:t>
      </w:r>
    </w:p>
    <w:p w14:paraId="1BB7DD38" w14:textId="77777777" w:rsidR="007A1734" w:rsidRPr="00EE35EF" w:rsidRDefault="007A1734" w:rsidP="007A1734">
      <w:pPr>
        <w:spacing w:line="276" w:lineRule="auto"/>
        <w:ind w:left="1134" w:hanging="567"/>
        <w:rPr>
          <w:lang w:val="es-419"/>
        </w:rPr>
      </w:pPr>
    </w:p>
    <w:p w14:paraId="77AE7353" w14:textId="77777777" w:rsidR="007A1734" w:rsidRPr="00EE35EF" w:rsidRDefault="007A1734" w:rsidP="007A1734">
      <w:pPr>
        <w:spacing w:line="276" w:lineRule="auto"/>
        <w:ind w:left="1134" w:hanging="567"/>
        <w:rPr>
          <w:i/>
          <w:lang w:val="es-419"/>
        </w:rPr>
      </w:pPr>
      <w:r w:rsidRPr="00EE35EF">
        <w:rPr>
          <w:i/>
          <w:lang w:val="es-419"/>
        </w:rPr>
        <w:t>Programas informáticos y métodos de análisis estadístico para el examen DHE</w:t>
      </w:r>
    </w:p>
    <w:p w14:paraId="7A8B2A04" w14:textId="77777777" w:rsidR="007A1734" w:rsidRPr="00EE35EF" w:rsidRDefault="007A1734" w:rsidP="007A1734">
      <w:pPr>
        <w:spacing w:line="276" w:lineRule="auto"/>
        <w:ind w:left="567"/>
        <w:rPr>
          <w:lang w:val="es-419"/>
        </w:rPr>
      </w:pPr>
      <w:r w:rsidRPr="00EE35EF">
        <w:rPr>
          <w:lang w:val="es-419"/>
        </w:rPr>
        <w:t>9.</w:t>
      </w:r>
      <w:r w:rsidRPr="00EE35EF">
        <w:rPr>
          <w:lang w:val="es-419"/>
        </w:rPr>
        <w:tab/>
        <w:t>Herramientas y métodos estadísticos para el examen DHE (se invita a presentar documentos)</w:t>
      </w:r>
    </w:p>
    <w:p w14:paraId="47D7C6D3" w14:textId="77777777" w:rsidR="007A1734" w:rsidRPr="00EE35EF" w:rsidRDefault="007A1734" w:rsidP="007A1734">
      <w:pPr>
        <w:spacing w:line="276" w:lineRule="auto"/>
        <w:ind w:left="1701" w:hanging="567"/>
        <w:rPr>
          <w:lang w:val="es-419"/>
        </w:rPr>
      </w:pPr>
      <w:r w:rsidRPr="00EE35EF">
        <w:rPr>
          <w:lang w:val="es-419"/>
        </w:rPr>
        <w:t>a)</w:t>
      </w:r>
      <w:r w:rsidRPr="00EE35EF">
        <w:rPr>
          <w:lang w:val="es-419"/>
        </w:rPr>
        <w:tab/>
        <w:t>Comparación de los resultados obtenidos para los procedimientos COYD y COYU utilizando diferentes programas informáticos (Francia elaborará un documento)</w:t>
      </w:r>
    </w:p>
    <w:p w14:paraId="3BF371BB" w14:textId="77777777" w:rsidR="007A1734" w:rsidRPr="00EE35EF" w:rsidRDefault="007A1734" w:rsidP="007A1734">
      <w:pPr>
        <w:spacing w:line="276" w:lineRule="auto"/>
        <w:ind w:left="1701" w:hanging="567"/>
        <w:rPr>
          <w:lang w:val="es-419"/>
        </w:rPr>
      </w:pPr>
      <w:r w:rsidRPr="00EE35EF">
        <w:rPr>
          <w:lang w:val="es-419"/>
        </w:rPr>
        <w:t>b)</w:t>
      </w:r>
      <w:r w:rsidRPr="00EE35EF">
        <w:rPr>
          <w:lang w:val="es-419"/>
        </w:rPr>
        <w:tab/>
        <w:t>Desarrollo de un programa informático para el método COYU mejorado (</w:t>
      </w:r>
      <w:r w:rsidRPr="00EE35EF">
        <w:rPr>
          <w:i/>
          <w:iCs/>
          <w:lang w:val="es-419"/>
        </w:rPr>
        <w:t>splines</w:t>
      </w:r>
      <w:r w:rsidRPr="00EE35EF">
        <w:rPr>
          <w:lang w:val="es-419"/>
        </w:rPr>
        <w:t>) (el Reino Unido elaborará un documento)</w:t>
      </w:r>
    </w:p>
    <w:p w14:paraId="055EEE0D" w14:textId="77777777" w:rsidR="007A1734" w:rsidRPr="00EE35EF" w:rsidRDefault="007A1734" w:rsidP="007A1734">
      <w:pPr>
        <w:spacing w:line="276" w:lineRule="auto"/>
        <w:ind w:left="1701" w:hanging="567"/>
        <w:rPr>
          <w:lang w:val="es-419"/>
        </w:rPr>
      </w:pPr>
      <w:r w:rsidRPr="00EE35EF">
        <w:rPr>
          <w:lang w:val="es-419"/>
        </w:rPr>
        <w:t>c)</w:t>
      </w:r>
      <w:r w:rsidRPr="00EE35EF">
        <w:rPr>
          <w:lang w:val="es-419"/>
        </w:rPr>
        <w:tab/>
        <w:t xml:space="preserve">Extrapolación en relación con el método COYU (el Reino Unido elaborará un documento y se invita a presentar otros documentos) </w:t>
      </w:r>
    </w:p>
    <w:p w14:paraId="25DF1768" w14:textId="77777777" w:rsidR="007A1734" w:rsidRPr="00EE35EF" w:rsidRDefault="007A1734" w:rsidP="007A1734">
      <w:pPr>
        <w:spacing w:line="276" w:lineRule="auto"/>
        <w:ind w:left="1134" w:hanging="567"/>
        <w:rPr>
          <w:lang w:val="es-419"/>
        </w:rPr>
      </w:pPr>
      <w:r w:rsidRPr="00EE35EF">
        <w:rPr>
          <w:lang w:val="es-419"/>
        </w:rPr>
        <w:t>10.</w:t>
      </w:r>
      <w:r w:rsidRPr="00EE35EF">
        <w:rPr>
          <w:lang w:val="es-419"/>
        </w:rPr>
        <w:tab/>
        <w:t>Intercambio y uso de programas informáticos y equipos (la Oficina de la Unión elaborará un documento y se invita a presentar otros documentos)</w:t>
      </w:r>
    </w:p>
    <w:p w14:paraId="7A91AA79" w14:textId="77777777" w:rsidR="007A1734" w:rsidRPr="00EE35EF" w:rsidRDefault="007A1734" w:rsidP="007A1734">
      <w:pPr>
        <w:spacing w:line="276" w:lineRule="auto"/>
        <w:ind w:left="1134"/>
        <w:rPr>
          <w:lang w:val="es-419"/>
        </w:rPr>
      </w:pPr>
      <w:r w:rsidRPr="00EE35EF">
        <w:rPr>
          <w:lang w:val="es-419"/>
        </w:rPr>
        <w:t>-</w:t>
      </w:r>
      <w:r w:rsidRPr="00EE35EF">
        <w:rPr>
          <w:lang w:val="es-419"/>
        </w:rPr>
        <w:tab/>
        <w:t>Desarrollo de un programa informático de análisis estadístico: DUSCEL (China elaborará un documento)</w:t>
      </w:r>
    </w:p>
    <w:p w14:paraId="4145DEEA" w14:textId="77777777" w:rsidR="007A1734" w:rsidRPr="00EE35EF" w:rsidRDefault="007A1734" w:rsidP="007A1734">
      <w:pPr>
        <w:spacing w:line="276" w:lineRule="auto"/>
        <w:rPr>
          <w:i/>
          <w:lang w:val="es-419"/>
        </w:rPr>
      </w:pPr>
    </w:p>
    <w:p w14:paraId="308593B2" w14:textId="77777777" w:rsidR="007A1734" w:rsidRPr="00EE35EF" w:rsidRDefault="007A1734" w:rsidP="007A1734">
      <w:pPr>
        <w:keepNext/>
        <w:spacing w:line="276" w:lineRule="auto"/>
        <w:rPr>
          <w:i/>
          <w:lang w:val="es-419"/>
        </w:rPr>
      </w:pPr>
      <w:r w:rsidRPr="00EE35EF">
        <w:rPr>
          <w:i/>
          <w:lang w:val="es-419"/>
        </w:rPr>
        <w:tab/>
        <w:t>Fenotipado y análisis de imágenes</w:t>
      </w:r>
    </w:p>
    <w:p w14:paraId="0F7FE198" w14:textId="77777777" w:rsidR="007A1734" w:rsidRPr="00EE35EF" w:rsidRDefault="007A1734" w:rsidP="007A1734">
      <w:pPr>
        <w:keepNext/>
        <w:spacing w:line="276" w:lineRule="auto"/>
        <w:ind w:left="1134" w:hanging="567"/>
        <w:rPr>
          <w:lang w:val="es-419"/>
        </w:rPr>
      </w:pPr>
      <w:r w:rsidRPr="00EE35EF">
        <w:rPr>
          <w:lang w:val="es-419"/>
        </w:rPr>
        <w:t>11.</w:t>
      </w:r>
      <w:r w:rsidRPr="00EE35EF">
        <w:rPr>
          <w:lang w:val="es-419"/>
        </w:rPr>
        <w:tab/>
        <w:t>Fenotipado y análisis de imágenes (se invita a presentar documentos)</w:t>
      </w:r>
    </w:p>
    <w:p w14:paraId="37FE3419" w14:textId="77777777" w:rsidR="007A1734" w:rsidRPr="00EE35EF" w:rsidRDefault="007A1734" w:rsidP="007A1734">
      <w:pPr>
        <w:spacing w:line="276" w:lineRule="auto"/>
        <w:ind w:left="1134" w:hanging="567"/>
        <w:rPr>
          <w:lang w:val="es-419"/>
        </w:rPr>
      </w:pPr>
    </w:p>
    <w:p w14:paraId="2E217F8C" w14:textId="77777777" w:rsidR="007A1734" w:rsidRPr="00EE35EF" w:rsidRDefault="007A1734" w:rsidP="007A1734">
      <w:pPr>
        <w:spacing w:line="276" w:lineRule="auto"/>
        <w:ind w:left="1134" w:hanging="567"/>
        <w:rPr>
          <w:i/>
          <w:lang w:val="es-419"/>
        </w:rPr>
      </w:pPr>
      <w:r w:rsidRPr="00EE35EF">
        <w:rPr>
          <w:i/>
          <w:lang w:val="es-419"/>
        </w:rPr>
        <w:t xml:space="preserve">Técnicas moleculares </w:t>
      </w:r>
    </w:p>
    <w:p w14:paraId="5626D6E1" w14:textId="77777777" w:rsidR="007A1734" w:rsidRPr="00EE35EF" w:rsidRDefault="007A1734" w:rsidP="007A1734">
      <w:pPr>
        <w:spacing w:line="276" w:lineRule="auto"/>
        <w:ind w:left="1134" w:hanging="567"/>
        <w:rPr>
          <w:lang w:val="es-419"/>
        </w:rPr>
      </w:pPr>
      <w:r w:rsidRPr="00EE35EF">
        <w:rPr>
          <w:lang w:val="es-419"/>
        </w:rPr>
        <w:t>12.</w:t>
      </w:r>
      <w:r w:rsidRPr="00EE35EF">
        <w:rPr>
          <w:lang w:val="es-419"/>
        </w:rPr>
        <w:tab/>
        <w:t>Técnicas moleculares y bioinformática (la Oficina de la Unión elaborará un documento y se invita a presentar otros documentos)</w:t>
      </w:r>
    </w:p>
    <w:p w14:paraId="2B0E5858" w14:textId="77777777" w:rsidR="007A1734" w:rsidRPr="00EE35EF" w:rsidRDefault="007A1734" w:rsidP="007A1734">
      <w:pPr>
        <w:spacing w:line="276" w:lineRule="auto"/>
        <w:ind w:left="1134" w:hanging="567"/>
        <w:rPr>
          <w:lang w:val="es-419"/>
        </w:rPr>
      </w:pPr>
      <w:r w:rsidRPr="00EE35EF">
        <w:rPr>
          <w:lang w:val="es-419"/>
        </w:rPr>
        <w:t>13.</w:t>
      </w:r>
      <w:r w:rsidRPr="00EE35EF">
        <w:rPr>
          <w:lang w:val="es-419"/>
        </w:rPr>
        <w:tab/>
        <w:t>Métodos de análisis de datos moleculares, gestión de bases de datos e intercambio de datos y material (se invita a presentar trabajos)</w:t>
      </w:r>
    </w:p>
    <w:p w14:paraId="6060034E" w14:textId="77777777" w:rsidR="007A1734" w:rsidRPr="00EE35EF" w:rsidRDefault="007A1734" w:rsidP="007A1734">
      <w:pPr>
        <w:spacing w:line="276" w:lineRule="auto"/>
        <w:ind w:left="1134" w:hanging="567"/>
        <w:rPr>
          <w:lang w:val="es-419"/>
        </w:rPr>
      </w:pPr>
      <w:r w:rsidRPr="00EE35EF">
        <w:rPr>
          <w:lang w:val="es-419"/>
        </w:rPr>
        <w:t>14.</w:t>
      </w:r>
      <w:r w:rsidRPr="00EE35EF">
        <w:rPr>
          <w:lang w:val="es-419"/>
        </w:rPr>
        <w:tab/>
        <w:t xml:space="preserve">Informe de los trabajos sobre técnicas moleculares en relación con el examen DHE (se invita a presentar trabajos) </w:t>
      </w:r>
    </w:p>
    <w:p w14:paraId="5E6BB148" w14:textId="77777777" w:rsidR="007A1734" w:rsidRPr="00EE35EF" w:rsidRDefault="007A1734" w:rsidP="007A1734">
      <w:pPr>
        <w:spacing w:line="276" w:lineRule="auto"/>
        <w:ind w:left="1134" w:hanging="567"/>
        <w:rPr>
          <w:lang w:val="es-419"/>
        </w:rPr>
      </w:pPr>
      <w:r w:rsidRPr="00EE35EF">
        <w:rPr>
          <w:lang w:val="es-419"/>
        </w:rPr>
        <w:t>15.</w:t>
      </w:r>
      <w:r w:rsidRPr="00EE35EF">
        <w:rPr>
          <w:lang w:val="es-419"/>
        </w:rPr>
        <w:tab/>
        <w:t>Uso de técnicas moleculares en el examen de las derivaciones esenciales</w:t>
      </w:r>
      <w:r w:rsidRPr="00EE35EF">
        <w:rPr>
          <w:rStyle w:val="FootnoteReference"/>
          <w:lang w:val="es-419"/>
        </w:rPr>
        <w:footnoteReference w:id="2"/>
      </w:r>
      <w:r w:rsidRPr="00EE35EF">
        <w:rPr>
          <w:lang w:val="es-419"/>
        </w:rPr>
        <w:t xml:space="preserve"> (se invita a presentar trabajos)</w:t>
      </w:r>
    </w:p>
    <w:p w14:paraId="647D1136" w14:textId="77777777" w:rsidR="007A1734" w:rsidRPr="00EE35EF" w:rsidRDefault="007A1734" w:rsidP="007A1734">
      <w:pPr>
        <w:spacing w:line="276" w:lineRule="auto"/>
        <w:ind w:left="1134" w:hanging="567"/>
        <w:rPr>
          <w:lang w:val="es-419"/>
        </w:rPr>
      </w:pPr>
      <w:r w:rsidRPr="00EE35EF">
        <w:rPr>
          <w:lang w:val="es-419"/>
        </w:rPr>
        <w:t>16.</w:t>
      </w:r>
      <w:r w:rsidRPr="00EE35EF">
        <w:rPr>
          <w:lang w:val="es-419"/>
        </w:rPr>
        <w:tab/>
        <w:t>Uso de técnicas moleculares en la identificación de variedades</w:t>
      </w:r>
      <w:r w:rsidRPr="00EE35EF">
        <w:rPr>
          <w:vertAlign w:val="superscript"/>
          <w:lang w:val="es-419"/>
        </w:rPr>
        <w:t>2</w:t>
      </w:r>
      <w:r w:rsidRPr="00EE35EF">
        <w:rPr>
          <w:lang w:val="es-419"/>
        </w:rPr>
        <w:t xml:space="preserve"> (se invita a presentar trabajos)</w:t>
      </w:r>
    </w:p>
    <w:p w14:paraId="2D0A40B3" w14:textId="77777777" w:rsidR="007A1734" w:rsidRPr="00EE35EF" w:rsidRDefault="007A1734" w:rsidP="007A1734">
      <w:pPr>
        <w:spacing w:line="276" w:lineRule="auto"/>
        <w:ind w:left="1134" w:hanging="567"/>
        <w:rPr>
          <w:lang w:val="es-419"/>
        </w:rPr>
      </w:pPr>
      <w:r w:rsidRPr="00EE35EF">
        <w:rPr>
          <w:lang w:val="es-419"/>
        </w:rPr>
        <w:t>17.</w:t>
      </w:r>
      <w:r w:rsidRPr="00EE35EF">
        <w:rPr>
          <w:lang w:val="es-419"/>
        </w:rPr>
        <w:tab/>
        <w:t>Uso de técnicas moleculares para hacer cumplir la normativa</w:t>
      </w:r>
      <w:r w:rsidRPr="00EE35EF">
        <w:rPr>
          <w:vertAlign w:val="superscript"/>
          <w:lang w:val="es-419"/>
        </w:rPr>
        <w:t xml:space="preserve">2 </w:t>
      </w:r>
      <w:r w:rsidRPr="00EE35EF">
        <w:rPr>
          <w:lang w:val="es-419"/>
        </w:rPr>
        <w:t xml:space="preserve">(se invita a presentar trabajos) </w:t>
      </w:r>
    </w:p>
    <w:p w14:paraId="7D60E512" w14:textId="77777777" w:rsidR="007A1734" w:rsidRPr="00EE35EF" w:rsidRDefault="007A1734" w:rsidP="007A1734">
      <w:pPr>
        <w:spacing w:line="276" w:lineRule="auto"/>
        <w:ind w:left="1134" w:hanging="567"/>
        <w:rPr>
          <w:lang w:val="es-419"/>
        </w:rPr>
      </w:pPr>
      <w:r w:rsidRPr="00EE35EF">
        <w:rPr>
          <w:lang w:val="es-419"/>
        </w:rPr>
        <w:t>18.</w:t>
      </w:r>
      <w:r w:rsidRPr="00EE35EF">
        <w:rPr>
          <w:lang w:val="es-419"/>
        </w:rPr>
        <w:tab/>
        <w:t>Cooperación entre organizaciones internacionales (la Oficina de la Unión elaborará un documento y se invita a presentar otros documentos)</w:t>
      </w:r>
    </w:p>
    <w:p w14:paraId="0940DFC6" w14:textId="77777777" w:rsidR="007A1734" w:rsidRPr="00EE35EF" w:rsidRDefault="007A1734" w:rsidP="007A1734">
      <w:pPr>
        <w:spacing w:line="276" w:lineRule="auto"/>
        <w:ind w:left="1134" w:hanging="567"/>
        <w:rPr>
          <w:lang w:val="es-419"/>
        </w:rPr>
      </w:pPr>
      <w:r w:rsidRPr="00EE35EF">
        <w:rPr>
          <w:lang w:val="es-419"/>
        </w:rPr>
        <w:t>19.</w:t>
      </w:r>
      <w:r w:rsidRPr="00EE35EF">
        <w:rPr>
          <w:lang w:val="es-419"/>
        </w:rPr>
        <w:tab/>
        <w:t>Confidencialidad, titularidad y acceso a los datos moleculares incluido el modelo de acuerdo</w:t>
      </w:r>
      <w:r w:rsidRPr="00EE35EF">
        <w:rPr>
          <w:vertAlign w:val="superscript"/>
          <w:lang w:val="es-419"/>
        </w:rPr>
        <w:t>2</w:t>
      </w:r>
      <w:r w:rsidRPr="00EE35EF">
        <w:rPr>
          <w:lang w:val="es-419"/>
        </w:rPr>
        <w:t xml:space="preserve"> (se invita a presentar trabajos)</w:t>
      </w:r>
    </w:p>
    <w:p w14:paraId="18D568B4" w14:textId="77777777" w:rsidR="007A1734" w:rsidRPr="00EE35EF" w:rsidRDefault="007A1734" w:rsidP="007A1734">
      <w:pPr>
        <w:spacing w:line="276" w:lineRule="auto"/>
        <w:ind w:left="1134" w:hanging="567"/>
        <w:rPr>
          <w:lang w:val="es-419"/>
        </w:rPr>
      </w:pPr>
      <w:r w:rsidRPr="00EE35EF">
        <w:rPr>
          <w:lang w:val="es-419"/>
        </w:rPr>
        <w:t>20.</w:t>
      </w:r>
      <w:r w:rsidRPr="00EE35EF">
        <w:rPr>
          <w:lang w:val="es-419"/>
        </w:rPr>
        <w:tab/>
        <w:t>Sesión para facilitar la cooperación (posibilidad de sesiones por separado)</w:t>
      </w:r>
    </w:p>
    <w:p w14:paraId="4E1E7697" w14:textId="77777777" w:rsidR="007A1734" w:rsidRPr="00EE35EF" w:rsidRDefault="007A1734" w:rsidP="007A1734">
      <w:pPr>
        <w:spacing w:line="276" w:lineRule="auto"/>
        <w:ind w:left="1134" w:hanging="567"/>
        <w:rPr>
          <w:lang w:val="es-419"/>
        </w:rPr>
      </w:pPr>
    </w:p>
    <w:p w14:paraId="01B8575A" w14:textId="77777777" w:rsidR="007A1734" w:rsidRPr="00EE35EF" w:rsidRDefault="007A1734" w:rsidP="007A1734">
      <w:pPr>
        <w:spacing w:line="276" w:lineRule="auto"/>
        <w:ind w:left="1134" w:hanging="567"/>
        <w:rPr>
          <w:i/>
          <w:lang w:val="es-419"/>
        </w:rPr>
      </w:pPr>
      <w:r w:rsidRPr="00EE35EF">
        <w:rPr>
          <w:i/>
          <w:lang w:val="es-419"/>
        </w:rPr>
        <w:t>Programa previsto, informe y clausura</w:t>
      </w:r>
    </w:p>
    <w:p w14:paraId="17FBB8AB" w14:textId="77777777" w:rsidR="007A1734" w:rsidRPr="00EE35EF" w:rsidRDefault="007A1734" w:rsidP="007A1734">
      <w:pPr>
        <w:spacing w:line="276" w:lineRule="auto"/>
        <w:ind w:left="1134" w:hanging="567"/>
        <w:rPr>
          <w:lang w:val="es-419"/>
        </w:rPr>
      </w:pPr>
      <w:r w:rsidRPr="00EE35EF">
        <w:rPr>
          <w:lang w:val="es-419"/>
        </w:rPr>
        <w:t>21.</w:t>
      </w:r>
      <w:r w:rsidRPr="00EE35EF">
        <w:rPr>
          <w:lang w:val="es-419"/>
        </w:rPr>
        <w:tab/>
        <w:t>Fecha y lugar de la próxima sesión</w:t>
      </w:r>
    </w:p>
    <w:p w14:paraId="2EE8289A" w14:textId="77777777" w:rsidR="007A1734" w:rsidRPr="00EE35EF" w:rsidRDefault="007A1734" w:rsidP="007A1734">
      <w:pPr>
        <w:spacing w:line="276" w:lineRule="auto"/>
        <w:ind w:left="1134" w:hanging="567"/>
        <w:rPr>
          <w:lang w:val="es-419"/>
        </w:rPr>
      </w:pPr>
      <w:r w:rsidRPr="00EE35EF">
        <w:rPr>
          <w:lang w:val="es-419"/>
        </w:rPr>
        <w:t>22.</w:t>
      </w:r>
      <w:r w:rsidRPr="00EE35EF">
        <w:rPr>
          <w:lang w:val="es-419"/>
        </w:rPr>
        <w:tab/>
        <w:t>Programa previsto</w:t>
      </w:r>
    </w:p>
    <w:p w14:paraId="1B6A7A6F" w14:textId="77777777" w:rsidR="007A1734" w:rsidRPr="00EE35EF" w:rsidRDefault="007A1734" w:rsidP="007A1734">
      <w:pPr>
        <w:spacing w:line="276" w:lineRule="auto"/>
        <w:ind w:left="1134" w:hanging="567"/>
        <w:rPr>
          <w:lang w:val="es-419"/>
        </w:rPr>
      </w:pPr>
      <w:r w:rsidRPr="00EE35EF">
        <w:rPr>
          <w:lang w:val="es-419"/>
        </w:rPr>
        <w:t>23.</w:t>
      </w:r>
      <w:r w:rsidRPr="00EE35EF">
        <w:rPr>
          <w:lang w:val="es-419"/>
        </w:rPr>
        <w:tab/>
        <w:t>Aprobación del informe de la sesión (si se dispone de tiempo suficiente)</w:t>
      </w:r>
    </w:p>
    <w:p w14:paraId="5EE7A9AC" w14:textId="77777777" w:rsidR="007A1734" w:rsidRPr="00EE35EF" w:rsidRDefault="007A1734" w:rsidP="007A1734">
      <w:pPr>
        <w:spacing w:line="276" w:lineRule="auto"/>
        <w:ind w:left="1134" w:hanging="567"/>
        <w:rPr>
          <w:lang w:val="es-419"/>
        </w:rPr>
      </w:pPr>
      <w:r w:rsidRPr="00EE35EF">
        <w:rPr>
          <w:lang w:val="es-419"/>
        </w:rPr>
        <w:t>24.</w:t>
      </w:r>
      <w:r w:rsidRPr="00EE35EF">
        <w:rPr>
          <w:lang w:val="es-419"/>
        </w:rPr>
        <w:tab/>
        <w:t>Clausura de la sesión</w:t>
      </w:r>
    </w:p>
    <w:p w14:paraId="786511E9" w14:textId="77777777" w:rsidR="007A1734" w:rsidRPr="00EE35EF" w:rsidRDefault="007A1734" w:rsidP="007A1734">
      <w:pPr>
        <w:rPr>
          <w:lang w:val="es-419"/>
        </w:rPr>
      </w:pPr>
    </w:p>
    <w:p w14:paraId="586CFD19" w14:textId="77777777" w:rsidR="007A1734" w:rsidRPr="00EE35EF" w:rsidRDefault="007A1734" w:rsidP="007A1734">
      <w:pPr>
        <w:pStyle w:val="Heading4"/>
        <w:rPr>
          <w:lang w:val="es-419"/>
        </w:rPr>
      </w:pPr>
      <w:r w:rsidRPr="00EE35EF">
        <w:rPr>
          <w:lang w:val="es-419"/>
        </w:rPr>
        <w:t>Grupo de Trabajo Técnico sobre Plantas Agrícolas</w:t>
      </w:r>
    </w:p>
    <w:p w14:paraId="68367FD2" w14:textId="77777777" w:rsidR="007A1734" w:rsidRPr="00EE35EF" w:rsidRDefault="007A1734" w:rsidP="007A1734">
      <w:pPr>
        <w:keepNext/>
        <w:jc w:val="left"/>
        <w:rPr>
          <w:lang w:val="es-419"/>
        </w:rPr>
      </w:pPr>
    </w:p>
    <w:p w14:paraId="0DD29008" w14:textId="77777777" w:rsidR="007A1734" w:rsidRPr="00EE35EF" w:rsidRDefault="007A1734" w:rsidP="007A1734">
      <w:pPr>
        <w:pStyle w:val="Heading5"/>
        <w:rPr>
          <w:lang w:val="es-419"/>
        </w:rPr>
      </w:pPr>
      <w:r w:rsidRPr="00EE35EF">
        <w:rPr>
          <w:lang w:val="es-419"/>
        </w:rPr>
        <w:t xml:space="preserve">Fecha y lugar de la próxima sesión </w:t>
      </w:r>
    </w:p>
    <w:p w14:paraId="61EC363B" w14:textId="77777777" w:rsidR="007A1734" w:rsidRPr="00EE35EF" w:rsidRDefault="007A1734" w:rsidP="007A1734">
      <w:pPr>
        <w:rPr>
          <w:lang w:val="es-419"/>
        </w:rPr>
      </w:pPr>
    </w:p>
    <w:p w14:paraId="3DE95F88"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consideró la propuesta del Reino Unido de celebrar la quincuagésima primera sesión del TWA en Cambridge, del 23 al 27 de mayo de 2022.</w:t>
      </w:r>
    </w:p>
    <w:p w14:paraId="3D02C60A" w14:textId="77777777" w:rsidR="007A1734" w:rsidRPr="00EE35EF" w:rsidRDefault="007A1734" w:rsidP="007A1734">
      <w:pPr>
        <w:rPr>
          <w:lang w:val="es-419"/>
        </w:rPr>
      </w:pPr>
    </w:p>
    <w:p w14:paraId="2E743B1C" w14:textId="77777777" w:rsidR="007A1734" w:rsidRPr="00EE35EF" w:rsidRDefault="007A1734" w:rsidP="007A1734">
      <w:pPr>
        <w:pStyle w:val="Heading4"/>
        <w:rPr>
          <w:lang w:val="es-419"/>
        </w:rPr>
      </w:pPr>
      <w:r w:rsidRPr="00EE35EF">
        <w:rPr>
          <w:lang w:val="es-419"/>
        </w:rPr>
        <w:t>Temas de debate de los Grupos de Trabajo Técnico en 2022</w:t>
      </w:r>
    </w:p>
    <w:p w14:paraId="3C0C73F8" w14:textId="77777777" w:rsidR="007A1734" w:rsidRPr="00EE35EF" w:rsidRDefault="007A1734" w:rsidP="007A1734">
      <w:pPr>
        <w:keepNext/>
        <w:rPr>
          <w:lang w:val="es-419"/>
        </w:rPr>
      </w:pPr>
    </w:p>
    <w:p w14:paraId="44C9BFEB" w14:textId="65100940"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aprobó el programa de trabajo de las sesiones de los TWP de 2022, presentado en los respectivos informes de sesión y en los Anexos III a VI del documento TC/57/24.</w:t>
      </w:r>
      <w:r w:rsidR="005007B5" w:rsidRPr="00EE35EF">
        <w:rPr>
          <w:lang w:val="es-419"/>
        </w:rPr>
        <w:t xml:space="preserve"> </w:t>
      </w:r>
      <w:r w:rsidRPr="00EE35EF">
        <w:rPr>
          <w:lang w:val="es-419"/>
        </w:rPr>
        <w:t>El TC convino en someter los programas de trabajo a la aprobación del Consejo, en su sesión que se celebrará el 29 de octubre de 2021.</w:t>
      </w:r>
    </w:p>
    <w:p w14:paraId="0AD47783" w14:textId="77777777" w:rsidR="007A1734" w:rsidRPr="00EE35EF" w:rsidRDefault="007A1734" w:rsidP="007A1734">
      <w:pPr>
        <w:rPr>
          <w:lang w:val="es-419"/>
        </w:rPr>
      </w:pPr>
    </w:p>
    <w:p w14:paraId="13F9879A" w14:textId="77777777" w:rsidR="007A1734" w:rsidRPr="00EE35EF" w:rsidRDefault="007A1734" w:rsidP="007A1734">
      <w:pPr>
        <w:rPr>
          <w:lang w:val="es-419"/>
        </w:rPr>
      </w:pPr>
    </w:p>
    <w:p w14:paraId="66D3DC76" w14:textId="77777777" w:rsidR="007A1734" w:rsidRPr="00EE35EF" w:rsidRDefault="007A1734" w:rsidP="007A1734">
      <w:pPr>
        <w:pStyle w:val="Heading2"/>
        <w:rPr>
          <w:lang w:val="es-419"/>
        </w:rPr>
      </w:pPr>
      <w:r w:rsidRPr="00EE35EF">
        <w:rPr>
          <w:lang w:val="es-419"/>
        </w:rPr>
        <w:t>Cuestiones planteadas por los Grupos de Trabajo Técnico</w:t>
      </w:r>
    </w:p>
    <w:p w14:paraId="68BD7993" w14:textId="77777777" w:rsidR="007A1734" w:rsidRPr="00EE35EF" w:rsidRDefault="007A1734" w:rsidP="007A1734">
      <w:pPr>
        <w:keepNext/>
        <w:rPr>
          <w:lang w:val="es-419"/>
        </w:rPr>
      </w:pPr>
    </w:p>
    <w:p w14:paraId="47EDED05"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los documentos TC/57/3 y TC/57/3 Add. y tomó nota de las novedades acontecidas en el TWV, el TWO, el TWA, el TWF y el TWC en relación con:</w:t>
      </w:r>
    </w:p>
    <w:p w14:paraId="0DAAB2E2" w14:textId="77777777" w:rsidR="007A1734" w:rsidRPr="00EE35EF" w:rsidRDefault="007A1734" w:rsidP="007A1734">
      <w:pPr>
        <w:rPr>
          <w:lang w:val="es-419"/>
        </w:rPr>
      </w:pPr>
    </w:p>
    <w:p w14:paraId="689D4850" w14:textId="3722C101" w:rsidR="007A1734" w:rsidRPr="00EE35EF" w:rsidRDefault="007A1734" w:rsidP="007A1734">
      <w:pPr>
        <w:tabs>
          <w:tab w:val="left" w:pos="1701"/>
        </w:tabs>
        <w:ind w:left="1134" w:hanging="567"/>
        <w:rPr>
          <w:lang w:val="es-419"/>
        </w:rPr>
      </w:pPr>
      <w:r w:rsidRPr="00EE35EF">
        <w:rPr>
          <w:lang w:val="es-419"/>
        </w:rPr>
        <w:t>i)</w:t>
      </w:r>
      <w:r w:rsidRPr="00EE35EF">
        <w:rPr>
          <w:lang w:val="es-419"/>
        </w:rPr>
        <w:tab/>
        <w:t>Acceso al material vegetal a efectos de la gestión de colecciones de variedades y el examen</w:t>
      </w:r>
      <w:r w:rsidR="00B637FB" w:rsidRPr="00EE35EF">
        <w:rPr>
          <w:lang w:val="es-419"/>
        </w:rPr>
        <w:t> </w:t>
      </w:r>
      <w:r w:rsidRPr="00EE35EF">
        <w:rPr>
          <w:lang w:val="es-419"/>
        </w:rPr>
        <w:t>DHE;</w:t>
      </w:r>
    </w:p>
    <w:p w14:paraId="74EC1873" w14:textId="77777777" w:rsidR="007A1734" w:rsidRPr="00EE35EF" w:rsidRDefault="007A1734" w:rsidP="007A1734">
      <w:pPr>
        <w:tabs>
          <w:tab w:val="left" w:pos="1701"/>
        </w:tabs>
        <w:ind w:left="1134" w:hanging="567"/>
        <w:rPr>
          <w:lang w:val="es-419"/>
        </w:rPr>
      </w:pPr>
      <w:r w:rsidRPr="00EE35EF">
        <w:rPr>
          <w:lang w:val="es-419"/>
        </w:rPr>
        <w:t>ii)</w:t>
      </w:r>
      <w:r w:rsidRPr="00EE35EF">
        <w:rPr>
          <w:lang w:val="es-419"/>
        </w:rPr>
        <w:tab/>
        <w:t>Examen DHE de variedades mutantes de manzano;</w:t>
      </w:r>
    </w:p>
    <w:p w14:paraId="2072E97E" w14:textId="77777777" w:rsidR="007A1734" w:rsidRPr="00EE35EF" w:rsidRDefault="007A1734" w:rsidP="007A1734">
      <w:pPr>
        <w:tabs>
          <w:tab w:val="left" w:pos="1701"/>
        </w:tabs>
        <w:ind w:left="1134" w:hanging="567"/>
        <w:rPr>
          <w:lang w:val="es-419"/>
        </w:rPr>
      </w:pPr>
      <w:r w:rsidRPr="00EE35EF">
        <w:rPr>
          <w:lang w:val="es-419"/>
        </w:rPr>
        <w:t>iii)</w:t>
      </w:r>
      <w:r w:rsidRPr="00EE35EF">
        <w:rPr>
          <w:lang w:val="es-419"/>
        </w:rPr>
        <w:tab/>
        <w:t>Utilización de caracteres de resistencia a las enfermedades;</w:t>
      </w:r>
    </w:p>
    <w:p w14:paraId="73744808" w14:textId="77777777" w:rsidR="007A1734" w:rsidRPr="00EE35EF" w:rsidRDefault="007A1734" w:rsidP="007A1734">
      <w:pPr>
        <w:tabs>
          <w:tab w:val="left" w:pos="1701"/>
        </w:tabs>
        <w:ind w:left="1134" w:hanging="567"/>
        <w:rPr>
          <w:lang w:val="es-419"/>
        </w:rPr>
      </w:pPr>
      <w:r w:rsidRPr="00EE35EF">
        <w:rPr>
          <w:lang w:val="es-419"/>
        </w:rPr>
        <w:t>iv)</w:t>
      </w:r>
      <w:r w:rsidRPr="00EE35EF">
        <w:rPr>
          <w:lang w:val="es-419"/>
        </w:rPr>
        <w:tab/>
        <w:t>Experiencias con nuevos tipos y especies;</w:t>
      </w:r>
    </w:p>
    <w:p w14:paraId="4EFC6320" w14:textId="77777777" w:rsidR="007A1734" w:rsidRPr="00EE35EF" w:rsidRDefault="007A1734" w:rsidP="007A1734">
      <w:pPr>
        <w:tabs>
          <w:tab w:val="left" w:pos="1701"/>
        </w:tabs>
        <w:ind w:left="1134" w:hanging="567"/>
        <w:rPr>
          <w:lang w:val="es-419"/>
        </w:rPr>
      </w:pPr>
      <w:r w:rsidRPr="00EE35EF">
        <w:rPr>
          <w:lang w:val="es-419"/>
        </w:rPr>
        <w:t>v)</w:t>
      </w:r>
      <w:r w:rsidRPr="00EE35EF">
        <w:rPr>
          <w:lang w:val="es-419"/>
        </w:rPr>
        <w:tab/>
        <w:t>Procedimientos para agrupar variedades mediante los códigos UPOV y fuentes de información pertinente;</w:t>
      </w:r>
    </w:p>
    <w:p w14:paraId="4373A528" w14:textId="77777777" w:rsidR="007A1734" w:rsidRPr="00EE35EF" w:rsidRDefault="007A1734" w:rsidP="007A1734">
      <w:pPr>
        <w:tabs>
          <w:tab w:val="left" w:pos="1701"/>
        </w:tabs>
        <w:ind w:left="1134" w:hanging="567"/>
        <w:rPr>
          <w:lang w:val="es-419"/>
        </w:rPr>
      </w:pPr>
      <w:r w:rsidRPr="00EE35EF">
        <w:rPr>
          <w:lang w:val="es-419"/>
        </w:rPr>
        <w:t>vi)</w:t>
      </w:r>
      <w:r w:rsidRPr="00EE35EF">
        <w:rPr>
          <w:lang w:val="es-419"/>
        </w:rPr>
        <w:tab/>
        <w:t>Aportación de información sobre variedades similares en el formulario de la UPOV para la descripción de variedades;</w:t>
      </w:r>
    </w:p>
    <w:p w14:paraId="4693C3E7" w14:textId="77777777" w:rsidR="007A1734" w:rsidRPr="00EE35EF" w:rsidRDefault="007A1734" w:rsidP="007A1734">
      <w:pPr>
        <w:tabs>
          <w:tab w:val="left" w:pos="1701"/>
        </w:tabs>
        <w:ind w:left="1134" w:hanging="567"/>
        <w:rPr>
          <w:lang w:val="es-419"/>
        </w:rPr>
      </w:pPr>
      <w:r w:rsidRPr="00EE35EF">
        <w:rPr>
          <w:lang w:val="es-419"/>
        </w:rPr>
        <w:t>vii)</w:t>
      </w:r>
      <w:r w:rsidRPr="00EE35EF">
        <w:rPr>
          <w:lang w:val="es-419"/>
        </w:rPr>
        <w:tab/>
        <w:t>Evaluación de especies ornamentales mediante mediciones de plantas individuales (MS);</w:t>
      </w:r>
    </w:p>
    <w:p w14:paraId="2DCF3CA0" w14:textId="77777777" w:rsidR="007A1734" w:rsidRPr="00EE35EF" w:rsidRDefault="007A1734" w:rsidP="007A1734">
      <w:pPr>
        <w:tabs>
          <w:tab w:val="left" w:pos="1701"/>
        </w:tabs>
        <w:ind w:left="1134" w:hanging="567"/>
        <w:rPr>
          <w:lang w:val="es-419"/>
        </w:rPr>
      </w:pPr>
      <w:r w:rsidRPr="00EE35EF">
        <w:rPr>
          <w:lang w:val="es-419"/>
        </w:rPr>
        <w:t>viii)</w:t>
      </w:r>
      <w:r w:rsidRPr="00EE35EF">
        <w:rPr>
          <w:lang w:val="es-419"/>
        </w:rPr>
        <w:tab/>
        <w:t xml:space="preserve">Nuevas tecnologías en el examen DHE; </w:t>
      </w:r>
    </w:p>
    <w:p w14:paraId="02559973" w14:textId="77777777" w:rsidR="007A1734" w:rsidRPr="00EE35EF" w:rsidRDefault="007A1734" w:rsidP="007A1734">
      <w:pPr>
        <w:tabs>
          <w:tab w:val="left" w:pos="1701"/>
        </w:tabs>
        <w:ind w:left="1134" w:hanging="567"/>
        <w:rPr>
          <w:lang w:val="es-419"/>
        </w:rPr>
      </w:pPr>
      <w:r w:rsidRPr="00EE35EF">
        <w:rPr>
          <w:lang w:val="es-419"/>
        </w:rPr>
        <w:t>ix)</w:t>
      </w:r>
      <w:r w:rsidRPr="00EE35EF">
        <w:rPr>
          <w:lang w:val="es-419"/>
        </w:rPr>
        <w:tab/>
        <w:t>Cuestiones de interés en relación con el examen DHE en el sector frutícola;</w:t>
      </w:r>
    </w:p>
    <w:p w14:paraId="28EC83A8" w14:textId="69EDC780" w:rsidR="007A1734" w:rsidRPr="00EE35EF" w:rsidRDefault="007A1734" w:rsidP="007A1734">
      <w:pPr>
        <w:tabs>
          <w:tab w:val="left" w:pos="1701"/>
        </w:tabs>
        <w:ind w:left="1134" w:hanging="567"/>
        <w:rPr>
          <w:lang w:val="es-419"/>
        </w:rPr>
      </w:pPr>
      <w:r w:rsidRPr="00EE35EF">
        <w:rPr>
          <w:lang w:val="es-419"/>
        </w:rPr>
        <w:t>x)</w:t>
      </w:r>
      <w:r w:rsidRPr="00EE35EF">
        <w:rPr>
          <w:lang w:val="es-419"/>
        </w:rPr>
        <w:tab/>
        <w:t>Plataforma de macrodatos para el examen DHE</w:t>
      </w:r>
      <w:r w:rsidR="00B637FB" w:rsidRPr="00EE35EF">
        <w:rPr>
          <w:lang w:val="es-419"/>
        </w:rPr>
        <w:t>;</w:t>
      </w:r>
      <w:r w:rsidRPr="00EE35EF">
        <w:rPr>
          <w:lang w:val="es-419"/>
        </w:rPr>
        <w:t xml:space="preserve"> y</w:t>
      </w:r>
    </w:p>
    <w:p w14:paraId="14838453" w14:textId="77777777" w:rsidR="007A1734" w:rsidRPr="00EE35EF" w:rsidRDefault="007A1734" w:rsidP="007A1734">
      <w:pPr>
        <w:tabs>
          <w:tab w:val="left" w:pos="1701"/>
        </w:tabs>
        <w:ind w:left="1134" w:hanging="567"/>
        <w:rPr>
          <w:lang w:val="es-419"/>
        </w:rPr>
      </w:pPr>
      <w:r w:rsidRPr="00EE35EF">
        <w:rPr>
          <w:lang w:val="es-419"/>
        </w:rPr>
        <w:t>xi)</w:t>
      </w:r>
      <w:r w:rsidRPr="00EE35EF">
        <w:rPr>
          <w:lang w:val="es-419"/>
        </w:rPr>
        <w:tab/>
        <w:t>Fenotipado y análisis de imágenes.</w:t>
      </w:r>
    </w:p>
    <w:p w14:paraId="147828CA" w14:textId="77777777" w:rsidR="007A1734" w:rsidRPr="00EE35EF" w:rsidRDefault="007A1734" w:rsidP="007A1734">
      <w:pPr>
        <w:jc w:val="left"/>
        <w:rPr>
          <w:lang w:val="es-419"/>
        </w:rPr>
      </w:pPr>
    </w:p>
    <w:p w14:paraId="60C18F8B" w14:textId="77777777" w:rsidR="007A1734" w:rsidRPr="00EE35EF" w:rsidRDefault="007A1734" w:rsidP="007A1734">
      <w:pPr>
        <w:jc w:val="left"/>
        <w:rPr>
          <w:lang w:val="es-419"/>
        </w:rPr>
      </w:pPr>
    </w:p>
    <w:p w14:paraId="7CACB03E" w14:textId="77777777" w:rsidR="007A1734" w:rsidRPr="00EE35EF" w:rsidRDefault="007A1734" w:rsidP="007A1734">
      <w:pPr>
        <w:pStyle w:val="Heading2"/>
        <w:rPr>
          <w:lang w:val="es-419"/>
        </w:rPr>
      </w:pPr>
      <w:r w:rsidRPr="00EE35EF">
        <w:rPr>
          <w:lang w:val="es-419"/>
        </w:rPr>
        <w:t xml:space="preserve">Elaboración de orientaciones y material de información </w:t>
      </w:r>
    </w:p>
    <w:p w14:paraId="07F2382F" w14:textId="77777777" w:rsidR="007A1734" w:rsidRPr="00EE35EF" w:rsidRDefault="007A1734" w:rsidP="007A1734">
      <w:pPr>
        <w:keepNext/>
        <w:jc w:val="left"/>
        <w:rPr>
          <w:lang w:val="es-419"/>
        </w:rPr>
      </w:pPr>
    </w:p>
    <w:p w14:paraId="726207B6" w14:textId="77777777" w:rsidR="007A1734" w:rsidRPr="00EE35EF" w:rsidRDefault="007A1734" w:rsidP="007A1734">
      <w:pPr>
        <w:pStyle w:val="Heading3"/>
        <w:rPr>
          <w:lang w:val="es-419"/>
        </w:rPr>
      </w:pPr>
      <w:r w:rsidRPr="00EE35EF">
        <w:rPr>
          <w:lang w:val="es-419"/>
        </w:rPr>
        <w:t xml:space="preserve">Asuntos sujetos a aprobación por el Consejo en 2021 </w:t>
      </w:r>
    </w:p>
    <w:p w14:paraId="35CECA81" w14:textId="77777777" w:rsidR="007A1734" w:rsidRPr="00EE35EF" w:rsidRDefault="007A1734" w:rsidP="007A1734">
      <w:pPr>
        <w:keepNext/>
        <w:rPr>
          <w:snapToGrid w:val="0"/>
          <w:lang w:val="es-419"/>
        </w:rPr>
      </w:pPr>
    </w:p>
    <w:p w14:paraId="593B743A"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el documento TC/57/4 Rev. se ha examinado por correspondencia.</w:t>
      </w:r>
    </w:p>
    <w:p w14:paraId="58E6CC35" w14:textId="77777777" w:rsidR="007A1734" w:rsidRPr="00EE35EF" w:rsidRDefault="007A1734" w:rsidP="007A1734">
      <w:pPr>
        <w:rPr>
          <w:lang w:val="es-419"/>
        </w:rPr>
      </w:pPr>
    </w:p>
    <w:p w14:paraId="7855643A" w14:textId="77777777" w:rsidR="00B637FB"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tomó nota de que ha adoptado las decisiones sobre el documento TC/57/4 Rev. y ha aprobado los siguientes documentos por correspondencia, según se expone en los párrafos 10 a 20 del documento TC/57/14: </w:t>
      </w:r>
    </w:p>
    <w:p w14:paraId="6C78A210" w14:textId="77777777" w:rsidR="007A1734" w:rsidRPr="00EE35EF" w:rsidRDefault="007A1734" w:rsidP="007A1734">
      <w:pPr>
        <w:rPr>
          <w:lang w:val="es-419"/>
        </w:rPr>
      </w:pPr>
    </w:p>
    <w:p w14:paraId="6AEE2D6E" w14:textId="1698C22F" w:rsidR="007A1734" w:rsidRPr="00EE35EF" w:rsidRDefault="00B637FB" w:rsidP="007A1734">
      <w:pPr>
        <w:pStyle w:val="ListParagraph"/>
        <w:spacing w:after="60"/>
        <w:ind w:left="2837" w:hanging="1699"/>
        <w:contextualSpacing w:val="0"/>
        <w:jc w:val="left"/>
        <w:rPr>
          <w:rFonts w:cs="Angsana New"/>
          <w:lang w:val="es-419"/>
        </w:rPr>
      </w:pPr>
      <w:r w:rsidRPr="00EE35EF">
        <w:rPr>
          <w:lang w:val="es-419"/>
        </w:rPr>
        <w:t>UPOV/INF/16:</w:t>
      </w:r>
      <w:r w:rsidR="007A1734" w:rsidRPr="00EE35EF">
        <w:rPr>
          <w:lang w:val="es-419"/>
        </w:rPr>
        <w:tab/>
        <w:t>Programas informáticos para intercambio (revisión) (sobre la base del documento UPOV/INF/16/10 Draft 2)</w:t>
      </w:r>
    </w:p>
    <w:p w14:paraId="4E51CB46" w14:textId="77777777" w:rsidR="007A1734" w:rsidRPr="00EE35EF" w:rsidRDefault="007A1734" w:rsidP="007A1734">
      <w:pPr>
        <w:pStyle w:val="ListParagraph"/>
        <w:spacing w:after="60"/>
        <w:ind w:left="2837" w:hanging="1699"/>
        <w:contextualSpacing w:val="0"/>
        <w:jc w:val="left"/>
        <w:rPr>
          <w:rFonts w:cs="Angsana New"/>
          <w:lang w:val="es-419"/>
        </w:rPr>
      </w:pPr>
      <w:r w:rsidRPr="00EE35EF">
        <w:rPr>
          <w:lang w:val="es-419"/>
        </w:rPr>
        <w:t>UPOV/INF/17:</w:t>
      </w:r>
      <w:r w:rsidRPr="00EE35EF">
        <w:rPr>
          <w:lang w:val="es-419"/>
        </w:rPr>
        <w:tab/>
        <w:t>Directrices para los perfiles de ADN: selección de marcadores moleculares y creación de una base de datos (“Directrices BMT”) (revisión) (sobre la base del documento UPOV/INF/17/2 Draft 6)</w:t>
      </w:r>
    </w:p>
    <w:p w14:paraId="32F00F14" w14:textId="77777777" w:rsidR="007A1734" w:rsidRPr="00EE35EF" w:rsidRDefault="007A1734" w:rsidP="007A1734">
      <w:pPr>
        <w:pStyle w:val="ListParagraph"/>
        <w:spacing w:after="60"/>
        <w:ind w:left="2837" w:hanging="1699"/>
        <w:contextualSpacing w:val="0"/>
        <w:jc w:val="left"/>
        <w:rPr>
          <w:rFonts w:cs="Angsana New"/>
          <w:lang w:val="es-419"/>
        </w:rPr>
      </w:pPr>
      <w:r w:rsidRPr="00EE35EF">
        <w:rPr>
          <w:lang w:val="es-419"/>
        </w:rPr>
        <w:t>UPOV/INF/22:</w:t>
      </w:r>
      <w:r w:rsidRPr="00EE35EF">
        <w:rPr>
          <w:lang w:val="es-419"/>
        </w:rPr>
        <w:tab/>
        <w:t>Programas informáticos y equipos utilizados por los miembros de la Unión (revisión) (sobre la base del documento UPOV/INF/22/8 Draft 2)</w:t>
      </w:r>
    </w:p>
    <w:p w14:paraId="3E7F3327" w14:textId="77777777" w:rsidR="007A1734" w:rsidRPr="00EE35EF" w:rsidRDefault="007A1734" w:rsidP="007A1734">
      <w:pPr>
        <w:pStyle w:val="ListParagraph"/>
        <w:keepNext/>
        <w:spacing w:after="60"/>
        <w:ind w:left="2837" w:hanging="1699"/>
        <w:contextualSpacing w:val="0"/>
        <w:jc w:val="left"/>
        <w:rPr>
          <w:rFonts w:cs="Angsana New"/>
          <w:lang w:val="es-419"/>
        </w:rPr>
      </w:pPr>
      <w:r w:rsidRPr="00EE35EF">
        <w:rPr>
          <w:lang w:val="es-419"/>
        </w:rPr>
        <w:t>UPOV/INF/23:</w:t>
      </w:r>
      <w:r w:rsidRPr="00EE35EF">
        <w:rPr>
          <w:lang w:val="es-419"/>
        </w:rPr>
        <w:tab/>
        <w:t>Sistema de códigos de la UPOV (sobre la base del documento UPOV/INF/23/1 Draft 3)</w:t>
      </w:r>
    </w:p>
    <w:p w14:paraId="30DA448C" w14:textId="77777777" w:rsidR="007A1734" w:rsidRPr="00EE35EF" w:rsidRDefault="007A1734" w:rsidP="007A1734">
      <w:pPr>
        <w:rPr>
          <w:lang w:val="es-419"/>
        </w:rPr>
      </w:pPr>
    </w:p>
    <w:p w14:paraId="40847F7C"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w:t>
      </w:r>
      <w:r w:rsidRPr="00EE35EF">
        <w:rPr>
          <w:snapToGrid w:val="0"/>
          <w:lang w:val="es-419"/>
        </w:rPr>
        <w:t xml:space="preserve">TC tomó nota de que, </w:t>
      </w:r>
      <w:r w:rsidRPr="00EE35EF">
        <w:rPr>
          <w:lang w:val="es-419"/>
        </w:rPr>
        <w:t>en respuesta a la Circular E</w:t>
      </w:r>
      <w:r w:rsidRPr="00EE35EF">
        <w:rPr>
          <w:lang w:val="es-419"/>
        </w:rPr>
        <w:noBreakHyphen/>
        <w:t xml:space="preserve">21/122, de 23 de agosto de 2021, se han recibido comentarios de la Unión Europea sobre el documento UPOV/INF/23, los cuales no han dado lugar a una revisión del documento. </w:t>
      </w:r>
    </w:p>
    <w:p w14:paraId="361B7C9B" w14:textId="77777777" w:rsidR="007A1734" w:rsidRPr="00EE35EF" w:rsidRDefault="007A1734" w:rsidP="007A1734">
      <w:pPr>
        <w:rPr>
          <w:lang w:val="es-419"/>
        </w:rPr>
      </w:pPr>
    </w:p>
    <w:p w14:paraId="578827DD" w14:textId="53BE0159" w:rsidR="007A1734" w:rsidRPr="00EE35EF" w:rsidRDefault="007A1734" w:rsidP="007A1734">
      <w:pPr>
        <w:rPr>
          <w:rFonts w:cs="Arial"/>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w:t>
      </w:r>
      <w:r w:rsidR="005007B5" w:rsidRPr="00EE35EF">
        <w:rPr>
          <w:lang w:val="es-419"/>
        </w:rPr>
        <w:t xml:space="preserve"> </w:t>
      </w:r>
      <w:r w:rsidRPr="00EE35EF">
        <w:rPr>
          <w:lang w:val="es-419"/>
        </w:rPr>
        <w:t xml:space="preserve">tomó nota de que la Oficina de la Unión comunicó que los documentos indicados </w:t>
      </w:r>
      <w:r w:rsidRPr="00EE35EF">
        <w:rPr>
          <w:i/>
          <w:iCs/>
          <w:lang w:val="es-419"/>
        </w:rPr>
        <w:t>supra</w:t>
      </w:r>
      <w:r w:rsidRPr="00EE35EF">
        <w:rPr>
          <w:lang w:val="es-419"/>
        </w:rPr>
        <w:t xml:space="preserve"> han sido aprobados por el CAJ y adoptados por el Consejo el 21 de septiembre de 2021, mediante el procedimiento por correspondencia (véanse los documentos CAJ/78/12 “Resultado del examen de los documentos por correspondencia”, párrafo 35, y C/55/12 “Resultado del examen de los documentos por correspondencia”, párrafo 32).</w:t>
      </w:r>
      <w:r w:rsidR="005007B5" w:rsidRPr="00EE35EF">
        <w:rPr>
          <w:lang w:val="es-419"/>
        </w:rPr>
        <w:t xml:space="preserve"> </w:t>
      </w:r>
    </w:p>
    <w:p w14:paraId="1D6E3629" w14:textId="77777777" w:rsidR="007A1734" w:rsidRPr="00EE35EF" w:rsidRDefault="007A1734" w:rsidP="007A1734">
      <w:pPr>
        <w:rPr>
          <w:lang w:val="es-419"/>
        </w:rPr>
      </w:pPr>
    </w:p>
    <w:p w14:paraId="28207373" w14:textId="77777777" w:rsidR="007A1734" w:rsidRPr="00EE35EF" w:rsidRDefault="007A1734" w:rsidP="007A1734">
      <w:pPr>
        <w:pStyle w:val="Heading3"/>
        <w:rPr>
          <w:lang w:val="es-419"/>
        </w:rPr>
      </w:pPr>
      <w:r w:rsidRPr="00EE35EF">
        <w:rPr>
          <w:lang w:val="es-419"/>
        </w:rPr>
        <w:t xml:space="preserve">Posibles futuras revisiones de las orientaciones y el material de información </w:t>
      </w:r>
    </w:p>
    <w:p w14:paraId="7FF9D139" w14:textId="77777777" w:rsidR="007A1734" w:rsidRPr="00EE35EF" w:rsidRDefault="007A1734" w:rsidP="007A1734">
      <w:pPr>
        <w:keepNext/>
        <w:rPr>
          <w:snapToGrid w:val="0"/>
          <w:lang w:val="es-419"/>
        </w:rPr>
      </w:pPr>
    </w:p>
    <w:p w14:paraId="2DDC7EBB" w14:textId="77777777" w:rsidR="007A1734" w:rsidRPr="00EE35EF" w:rsidRDefault="007A1734" w:rsidP="007A1734">
      <w:pPr>
        <w:keepNext/>
        <w:rPr>
          <w:snapToGrid w:val="0"/>
          <w:lang w:val="es-419"/>
        </w:rPr>
      </w:pPr>
      <w:r w:rsidRPr="00EE35EF">
        <w:rPr>
          <w:snapToGrid w:val="0"/>
          <w:lang w:val="es-419"/>
        </w:rPr>
        <w:fldChar w:fldCharType="begin"/>
      </w:r>
      <w:r w:rsidRPr="00EE35EF">
        <w:rPr>
          <w:snapToGrid w:val="0"/>
          <w:lang w:val="es-419"/>
        </w:rPr>
        <w:instrText xml:space="preserve"> AUTONUM  </w:instrText>
      </w:r>
      <w:r w:rsidRPr="00EE35EF">
        <w:rPr>
          <w:snapToGrid w:val="0"/>
          <w:lang w:val="es-419"/>
        </w:rPr>
        <w:fldChar w:fldCharType="end"/>
      </w:r>
      <w:r w:rsidRPr="00EE35EF">
        <w:rPr>
          <w:snapToGrid w:val="0"/>
          <w:lang w:val="es-419"/>
        </w:rPr>
        <w:tab/>
        <w:t>El TC examinó los documentos</w:t>
      </w:r>
      <w:r w:rsidRPr="00EE35EF">
        <w:rPr>
          <w:lang w:val="es-419"/>
        </w:rPr>
        <w:t> TC/57/5 y TC/57/5 Add.</w:t>
      </w:r>
    </w:p>
    <w:p w14:paraId="7EF68BB2" w14:textId="77777777" w:rsidR="007A1734" w:rsidRPr="00EE35EF" w:rsidRDefault="007A1734" w:rsidP="007A1734">
      <w:pPr>
        <w:keepNext/>
        <w:rPr>
          <w:snapToGrid w:val="0"/>
          <w:lang w:val="es-419"/>
        </w:rPr>
      </w:pPr>
    </w:p>
    <w:p w14:paraId="535A1B9B" w14:textId="77777777" w:rsidR="007A1734" w:rsidRPr="00EE35EF" w:rsidRDefault="007A1734" w:rsidP="007A1734">
      <w:pPr>
        <w:pStyle w:val="Heading4"/>
        <w:rPr>
          <w:snapToGrid w:val="0"/>
          <w:lang w:val="es-419"/>
        </w:rPr>
      </w:pPr>
      <w:r w:rsidRPr="00EE35EF">
        <w:rPr>
          <w:snapToGrid w:val="0"/>
          <w:lang w:val="es-419"/>
        </w:rPr>
        <w:t>a)</w:t>
      </w:r>
      <w:r w:rsidRPr="00EE35EF">
        <w:rPr>
          <w:snapToGrid w:val="0"/>
          <w:lang w:val="es-419"/>
        </w:rPr>
        <w:tab/>
        <w:t>Documentos de información</w:t>
      </w:r>
    </w:p>
    <w:p w14:paraId="42E1F189" w14:textId="77777777" w:rsidR="007A1734" w:rsidRPr="00EE35EF" w:rsidRDefault="007A1734" w:rsidP="007A1734">
      <w:pPr>
        <w:keepNext/>
        <w:rPr>
          <w:lang w:val="es-419"/>
        </w:rPr>
      </w:pPr>
    </w:p>
    <w:p w14:paraId="70FBE1A5" w14:textId="77777777" w:rsidR="007A1734" w:rsidRPr="00EE35EF" w:rsidRDefault="007A1734" w:rsidP="007A1734">
      <w:pPr>
        <w:pStyle w:val="Heading5"/>
        <w:rPr>
          <w:bCs/>
          <w:snapToGrid w:val="0"/>
          <w:lang w:val="es-419"/>
        </w:rPr>
      </w:pPr>
      <w:bookmarkStart w:id="3" w:name="_Toc82293077"/>
      <w:r w:rsidRPr="00EE35EF">
        <w:rPr>
          <w:lang w:val="es-419"/>
        </w:rPr>
        <w:t>Documento UPOV/INF/16 “Programas informáticos para intercambio”</w:t>
      </w:r>
      <w:bookmarkEnd w:id="3"/>
    </w:p>
    <w:p w14:paraId="0A0C5EB9" w14:textId="77777777" w:rsidR="007A1734" w:rsidRPr="00EE35EF" w:rsidRDefault="007A1734" w:rsidP="007A1734">
      <w:pPr>
        <w:jc w:val="left"/>
        <w:rPr>
          <w:u w:val="single"/>
          <w:lang w:val="es-419"/>
        </w:rPr>
      </w:pPr>
    </w:p>
    <w:p w14:paraId="179A825A" w14:textId="6A91ACE4"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China ha presentado a la Oficina de la Unión la propuesta de incluir en el documento UPOV/INF/16 el programa informático “DHE Excel: sistema de análisis de datos para el examen</w:t>
      </w:r>
      <w:r w:rsidR="00F74AFA" w:rsidRPr="00EE35EF">
        <w:rPr>
          <w:lang w:val="es-419"/>
        </w:rPr>
        <w:t> </w:t>
      </w:r>
      <w:r w:rsidRPr="00EE35EF">
        <w:rPr>
          <w:lang w:val="es-419"/>
        </w:rPr>
        <w:t>DHE de variedades vegetales”.</w:t>
      </w:r>
      <w:r w:rsidR="005007B5" w:rsidRPr="00EE35EF">
        <w:rPr>
          <w:lang w:val="es-419"/>
        </w:rPr>
        <w:t xml:space="preserve"> </w:t>
      </w:r>
      <w:r w:rsidRPr="00EE35EF">
        <w:rPr>
          <w:lang w:val="es-419"/>
        </w:rPr>
        <w:t xml:space="preserve">En el Anexo I del documento TC/57/5 se reproduce el manual del usuario del programa (en inglés exclusivamente). </w:t>
      </w:r>
    </w:p>
    <w:p w14:paraId="1D877171" w14:textId="77777777" w:rsidR="007A1734" w:rsidRPr="00EE35EF" w:rsidRDefault="007A1734" w:rsidP="007A1734">
      <w:pPr>
        <w:rPr>
          <w:snapToGrid w:val="0"/>
          <w:lang w:val="es-419"/>
        </w:rPr>
      </w:pPr>
    </w:p>
    <w:p w14:paraId="7017BF1C" w14:textId="066AA10A" w:rsidR="007A1734" w:rsidRPr="00EE35EF" w:rsidRDefault="007A1734" w:rsidP="007A1734">
      <w:pPr>
        <w:keepNext/>
        <w:keepLines/>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el TWC, en su trigésima novena sesión, comunicó que el programa informático “DHE Excel: sistema de análisis de datos para el examen DHE de variedades vegetales” se encuentra aún en fase de desarrollo.</w:t>
      </w:r>
      <w:r w:rsidR="005007B5" w:rsidRPr="00EE35EF">
        <w:rPr>
          <w:lang w:val="es-419"/>
        </w:rPr>
        <w:t xml:space="preserve"> </w:t>
      </w:r>
      <w:r w:rsidRPr="00EE35EF">
        <w:rPr>
          <w:lang w:val="es-419"/>
        </w:rPr>
        <w:t>El TC tomó nota de que el TWC ha acordado invitar a los expertos a que se pongan en contacto con China a fin de colaborar en el desarrollo del programa informático y ha convenido en invitar a</w:t>
      </w:r>
      <w:r w:rsidR="00F74AFA" w:rsidRPr="00EE35EF">
        <w:rPr>
          <w:lang w:val="es-419"/>
        </w:rPr>
        <w:t> </w:t>
      </w:r>
      <w:r w:rsidRPr="00EE35EF">
        <w:rPr>
          <w:lang w:val="es-419"/>
        </w:rPr>
        <w:t>China a que, en la primera sesión del TWM, informe de las novedades que se hayan producido.</w:t>
      </w:r>
    </w:p>
    <w:p w14:paraId="5A0B84D0" w14:textId="77777777" w:rsidR="007A1734" w:rsidRPr="00EE35EF" w:rsidRDefault="007A1734" w:rsidP="007A1734">
      <w:pPr>
        <w:rPr>
          <w:snapToGrid w:val="0"/>
          <w:lang w:val="es-419"/>
        </w:rPr>
      </w:pPr>
    </w:p>
    <w:p w14:paraId="06F31248" w14:textId="77777777" w:rsidR="007A1734" w:rsidRPr="00EE35EF" w:rsidRDefault="007A1734" w:rsidP="007A1734">
      <w:pPr>
        <w:pStyle w:val="Heading4"/>
        <w:rPr>
          <w:snapToGrid w:val="0"/>
          <w:lang w:val="es-419"/>
        </w:rPr>
      </w:pPr>
      <w:r w:rsidRPr="00EE35EF">
        <w:rPr>
          <w:snapToGrid w:val="0"/>
          <w:lang w:val="es-419"/>
        </w:rPr>
        <w:t>b)</w:t>
      </w:r>
      <w:r w:rsidRPr="00EE35EF">
        <w:rPr>
          <w:snapToGrid w:val="0"/>
          <w:lang w:val="es-419"/>
        </w:rPr>
        <w:tab/>
        <w:t>Documentos TGP</w:t>
      </w:r>
    </w:p>
    <w:p w14:paraId="36110B28" w14:textId="77777777" w:rsidR="007A1734" w:rsidRPr="00EE35EF" w:rsidRDefault="007A1734" w:rsidP="007A1734">
      <w:pPr>
        <w:keepNext/>
        <w:rPr>
          <w:snapToGrid w:val="0"/>
          <w:lang w:val="es-419"/>
        </w:rPr>
      </w:pPr>
    </w:p>
    <w:p w14:paraId="46E5BD72" w14:textId="611E4D59" w:rsidR="007A1734" w:rsidRPr="00EE35EF" w:rsidRDefault="007A1734" w:rsidP="007A1734">
      <w:pPr>
        <w:pStyle w:val="Heading5"/>
        <w:rPr>
          <w:lang w:val="es-419"/>
        </w:rPr>
      </w:pPr>
      <w:bookmarkStart w:id="4" w:name="_Toc82293079"/>
      <w:r w:rsidRPr="00EE35EF">
        <w:rPr>
          <w:lang w:val="es-419"/>
        </w:rPr>
        <w:t>TGP/5: sección 6:</w:t>
      </w:r>
      <w:r w:rsidR="005007B5" w:rsidRPr="00EE35EF">
        <w:rPr>
          <w:lang w:val="es-419"/>
        </w:rPr>
        <w:t xml:space="preserve"> </w:t>
      </w:r>
      <w:r w:rsidRPr="00EE35EF">
        <w:rPr>
          <w:lang w:val="es-419"/>
        </w:rPr>
        <w:t>Informe de la UPOV sobre el examen técnico y Formulario UPOV para la descripción de variedades</w:t>
      </w:r>
      <w:bookmarkEnd w:id="4"/>
    </w:p>
    <w:p w14:paraId="76A195ED" w14:textId="77777777" w:rsidR="007A1734" w:rsidRPr="00EE35EF" w:rsidRDefault="007A1734" w:rsidP="007A1734">
      <w:pPr>
        <w:rPr>
          <w:snapToGrid w:val="0"/>
          <w:lang w:val="es-419"/>
        </w:rPr>
      </w:pPr>
    </w:p>
    <w:p w14:paraId="3001AB4C" w14:textId="77777777" w:rsidR="007A1734" w:rsidRPr="00EE35EF" w:rsidRDefault="007A1734" w:rsidP="007A1734">
      <w:pPr>
        <w:pStyle w:val="Heading6"/>
        <w:rPr>
          <w:lang w:val="es-419"/>
        </w:rPr>
      </w:pPr>
      <w:bookmarkStart w:id="5" w:name="_Toc69828443"/>
      <w:bookmarkStart w:id="6" w:name="_Toc64558674"/>
      <w:bookmarkStart w:id="7" w:name="_Toc82293080"/>
      <w:r w:rsidRPr="00EE35EF">
        <w:rPr>
          <w:lang w:val="es-419"/>
        </w:rPr>
        <w:t>Instalación y lugar de ejecución del examen</w:t>
      </w:r>
      <w:bookmarkEnd w:id="5"/>
      <w:bookmarkEnd w:id="6"/>
      <w:bookmarkEnd w:id="7"/>
      <w:r w:rsidRPr="00EE35EF">
        <w:rPr>
          <w:lang w:val="es-419"/>
        </w:rPr>
        <w:t xml:space="preserve"> </w:t>
      </w:r>
    </w:p>
    <w:p w14:paraId="4B15425F" w14:textId="77777777" w:rsidR="007A1734" w:rsidRPr="00EE35EF" w:rsidRDefault="007A1734" w:rsidP="007A1734">
      <w:pPr>
        <w:rPr>
          <w:lang w:val="es-419"/>
        </w:rPr>
      </w:pPr>
    </w:p>
    <w:p w14:paraId="09A02675"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modificar los capítulos “Informe de la UPOV sobre el examen técnico” y “Formulario UPOV para la descripción de variedades” de la sección 6 del documento TGP/5, de manera que el texto rece lo siguiente:</w:t>
      </w:r>
    </w:p>
    <w:p w14:paraId="5FF01837" w14:textId="77777777" w:rsidR="007A1734" w:rsidRPr="00EE35EF" w:rsidRDefault="007A1734" w:rsidP="007A1734">
      <w:pPr>
        <w:keepNext/>
        <w:rPr>
          <w:lang w:val="es-419"/>
        </w:rPr>
      </w:pPr>
    </w:p>
    <w:p w14:paraId="18DDDB49" w14:textId="77777777" w:rsidR="007A1734" w:rsidRPr="00EE35EF" w:rsidRDefault="007A1734" w:rsidP="007A1734">
      <w:pPr>
        <w:keepNext/>
        <w:ind w:left="1134" w:hanging="567"/>
        <w:rPr>
          <w:lang w:val="es-419"/>
        </w:rPr>
      </w:pPr>
      <w:r w:rsidRPr="00EE35EF">
        <w:rPr>
          <w:lang w:val="es-419"/>
        </w:rPr>
        <w:t>-</w:t>
      </w:r>
      <w:r w:rsidRPr="00EE35EF">
        <w:rPr>
          <w:lang w:val="es-419"/>
        </w:rPr>
        <w:tab/>
        <w:t>Capítulo: Informe de la UPOV relativo al examen técnico</w:t>
      </w:r>
    </w:p>
    <w:p w14:paraId="1232492D" w14:textId="77777777" w:rsidR="007A1734" w:rsidRPr="00EE35EF" w:rsidRDefault="007A1734" w:rsidP="007A1734">
      <w:pPr>
        <w:keepNext/>
        <w:ind w:left="1134" w:hanging="567"/>
        <w:rPr>
          <w:lang w:val="es-419"/>
        </w:rPr>
      </w:pPr>
    </w:p>
    <w:p w14:paraId="2E2E0C08" w14:textId="77777777" w:rsidR="007A1734" w:rsidRPr="00EE35EF" w:rsidRDefault="007A1734" w:rsidP="007A1734">
      <w:pPr>
        <w:keepNext/>
        <w:tabs>
          <w:tab w:val="left" w:pos="567"/>
          <w:tab w:val="left" w:pos="1134"/>
          <w:tab w:val="left" w:pos="5103"/>
          <w:tab w:val="left" w:leader="dot" w:pos="9639"/>
        </w:tabs>
        <w:ind w:left="567"/>
        <w:rPr>
          <w:rFonts w:cs="Arial"/>
          <w:lang w:val="es-419"/>
        </w:rPr>
      </w:pPr>
      <w:r w:rsidRPr="00EE35EF">
        <w:rPr>
          <w:lang w:val="es-419"/>
        </w:rPr>
        <w:t>13.</w:t>
      </w:r>
      <w:r w:rsidRPr="00EE35EF">
        <w:rPr>
          <w:lang w:val="es-419"/>
        </w:rPr>
        <w:tab/>
      </w:r>
      <w:r w:rsidRPr="00EE35EF">
        <w:rPr>
          <w:strike/>
          <w:highlight w:val="lightGray"/>
          <w:lang w:val="es-419"/>
        </w:rPr>
        <w:t>Estación</w:t>
      </w:r>
      <w:r w:rsidRPr="00EE35EF">
        <w:rPr>
          <w:lang w:val="es-419"/>
        </w:rPr>
        <w:t xml:space="preserve"> </w:t>
      </w:r>
      <w:r w:rsidRPr="00EE35EF">
        <w:rPr>
          <w:highlight w:val="lightGray"/>
          <w:u w:val="single"/>
          <w:lang w:val="es-419"/>
        </w:rPr>
        <w:t>Instalación</w:t>
      </w:r>
      <w:r w:rsidRPr="00EE35EF">
        <w:rPr>
          <w:lang w:val="es-419"/>
        </w:rPr>
        <w:t>(</w:t>
      </w:r>
      <w:r w:rsidRPr="00EE35EF">
        <w:rPr>
          <w:highlight w:val="lightGray"/>
          <w:u w:val="single"/>
          <w:lang w:val="es-419"/>
        </w:rPr>
        <w:t>e</w:t>
      </w:r>
      <w:r w:rsidRPr="00EE35EF">
        <w:rPr>
          <w:lang w:val="es-419"/>
        </w:rPr>
        <w:t xml:space="preserve">s) y lugar(es) </w:t>
      </w:r>
      <w:r w:rsidRPr="00EE35EF">
        <w:rPr>
          <w:u w:val="single"/>
          <w:lang w:val="es-419"/>
        </w:rPr>
        <w:t>de ejecución</w:t>
      </w:r>
      <w:r w:rsidRPr="00EE35EF">
        <w:rPr>
          <w:lang w:val="es-419"/>
        </w:rPr>
        <w:t xml:space="preserve"> del examen</w:t>
      </w:r>
    </w:p>
    <w:p w14:paraId="379049BA" w14:textId="77777777" w:rsidR="007A1734" w:rsidRPr="00EE35EF" w:rsidRDefault="007A1734" w:rsidP="007A1734">
      <w:pPr>
        <w:keepNext/>
        <w:tabs>
          <w:tab w:val="left" w:pos="567"/>
          <w:tab w:val="left" w:pos="1134"/>
          <w:tab w:val="left" w:pos="5103"/>
          <w:tab w:val="left" w:leader="dot" w:pos="9639"/>
        </w:tabs>
        <w:ind w:left="567"/>
        <w:rPr>
          <w:rFonts w:cs="Arial"/>
          <w:lang w:val="es-419"/>
        </w:rPr>
      </w:pPr>
      <w:r w:rsidRPr="00EE35EF">
        <w:rPr>
          <w:lang w:val="es-419"/>
        </w:rPr>
        <w:t>[…]</w:t>
      </w:r>
    </w:p>
    <w:p w14:paraId="35692E9A" w14:textId="77777777" w:rsidR="007A1734" w:rsidRPr="00EE35EF" w:rsidRDefault="007A1734" w:rsidP="007A1734">
      <w:pPr>
        <w:keepNext/>
        <w:tabs>
          <w:tab w:val="left" w:pos="567"/>
          <w:tab w:val="left" w:pos="1134"/>
          <w:tab w:val="left" w:pos="5670"/>
          <w:tab w:val="left" w:leader="dot" w:pos="9639"/>
        </w:tabs>
        <w:ind w:left="567"/>
        <w:jc w:val="left"/>
        <w:rPr>
          <w:rFonts w:cs="Arial"/>
          <w:highlight w:val="lightGray"/>
          <w:u w:val="single"/>
          <w:lang w:val="es-419"/>
        </w:rPr>
      </w:pPr>
      <w:r w:rsidRPr="00EE35EF">
        <w:rPr>
          <w:highlight w:val="lightGray"/>
          <w:u w:val="single"/>
          <w:lang w:val="es-419"/>
        </w:rPr>
        <w:t>16.</w:t>
      </w:r>
      <w:r w:rsidRPr="00EE35EF">
        <w:rPr>
          <w:highlight w:val="lightGray"/>
          <w:u w:val="single"/>
          <w:lang w:val="es-419"/>
        </w:rPr>
        <w:tab/>
        <w:t>Fecha y número de documento de las directrices de examen de la UPOV</w:t>
      </w:r>
    </w:p>
    <w:p w14:paraId="1F2D8F1B" w14:textId="77777777" w:rsidR="007A1734" w:rsidRPr="00EE35EF" w:rsidRDefault="007A1734" w:rsidP="007A1734">
      <w:pPr>
        <w:tabs>
          <w:tab w:val="left" w:pos="567"/>
          <w:tab w:val="left" w:pos="1134"/>
          <w:tab w:val="left" w:pos="6804"/>
          <w:tab w:val="left" w:leader="dot" w:pos="9639"/>
        </w:tabs>
        <w:ind w:left="567"/>
        <w:jc w:val="left"/>
        <w:rPr>
          <w:rFonts w:cs="Arial"/>
          <w:u w:val="single"/>
          <w:lang w:val="es-419"/>
        </w:rPr>
      </w:pPr>
      <w:r w:rsidRPr="00EE35EF">
        <w:rPr>
          <w:highlight w:val="lightGray"/>
          <w:u w:val="single"/>
          <w:lang w:val="es-419"/>
        </w:rPr>
        <w:t>17.</w:t>
      </w:r>
      <w:r w:rsidRPr="00EE35EF">
        <w:rPr>
          <w:highlight w:val="lightGray"/>
          <w:u w:val="single"/>
          <w:lang w:val="es-419"/>
        </w:rPr>
        <w:tab/>
        <w:t>Fecha o número de documento de las directrices de examen de la autoridad informante</w:t>
      </w:r>
    </w:p>
    <w:p w14:paraId="31D7CB63" w14:textId="77777777" w:rsidR="007A1734" w:rsidRPr="00EE35EF" w:rsidRDefault="007A1734" w:rsidP="007A1734">
      <w:pPr>
        <w:rPr>
          <w:lang w:val="es-419"/>
        </w:rPr>
      </w:pPr>
    </w:p>
    <w:p w14:paraId="3EA260DE" w14:textId="77777777" w:rsidR="007A1734" w:rsidRPr="00EE35EF" w:rsidRDefault="007A1734" w:rsidP="007A1734">
      <w:pPr>
        <w:ind w:left="1134" w:hanging="567"/>
        <w:rPr>
          <w:lang w:val="es-419"/>
        </w:rPr>
      </w:pPr>
      <w:r w:rsidRPr="00EE35EF">
        <w:rPr>
          <w:lang w:val="es-419"/>
        </w:rPr>
        <w:t>-</w:t>
      </w:r>
      <w:r w:rsidRPr="00EE35EF">
        <w:rPr>
          <w:lang w:val="es-419"/>
        </w:rPr>
        <w:tab/>
        <w:t>Capítulo: Descripción de variedades de la UPOV</w:t>
      </w:r>
    </w:p>
    <w:p w14:paraId="766AFE8F" w14:textId="77777777" w:rsidR="007A1734" w:rsidRPr="00EE35EF" w:rsidRDefault="007A1734" w:rsidP="007A1734">
      <w:pPr>
        <w:ind w:left="1134" w:hanging="567"/>
        <w:rPr>
          <w:lang w:val="es-419"/>
        </w:rPr>
      </w:pPr>
    </w:p>
    <w:p w14:paraId="01B4B2F5" w14:textId="77777777" w:rsidR="007A1734" w:rsidRPr="00EE35EF" w:rsidRDefault="007A1734" w:rsidP="007A1734">
      <w:pPr>
        <w:spacing w:after="200" w:line="276" w:lineRule="auto"/>
        <w:ind w:firstLine="567"/>
        <w:contextualSpacing/>
        <w:jc w:val="left"/>
        <w:rPr>
          <w:rFonts w:eastAsiaTheme="minorEastAsia" w:cstheme="minorBidi"/>
          <w:szCs w:val="22"/>
          <w:lang w:val="es-419"/>
        </w:rPr>
      </w:pPr>
      <w:r w:rsidRPr="00EE35EF">
        <w:rPr>
          <w:lang w:val="es-419"/>
        </w:rPr>
        <w:t>El texto del punto 11 debe ser “</w:t>
      </w:r>
      <w:r w:rsidRPr="00EE35EF">
        <w:rPr>
          <w:strike/>
          <w:highlight w:val="lightGray"/>
          <w:lang w:val="es-419"/>
        </w:rPr>
        <w:t>Estación(es)</w:t>
      </w:r>
      <w:r w:rsidRPr="00EE35EF">
        <w:rPr>
          <w:lang w:val="es-419"/>
        </w:rPr>
        <w:t xml:space="preserve"> </w:t>
      </w:r>
      <w:r w:rsidRPr="00EE35EF">
        <w:rPr>
          <w:highlight w:val="lightGray"/>
          <w:u w:val="single"/>
          <w:lang w:val="es-419"/>
        </w:rPr>
        <w:t>Instalación</w:t>
      </w:r>
      <w:r w:rsidRPr="00EE35EF">
        <w:rPr>
          <w:lang w:val="es-419"/>
        </w:rPr>
        <w:t>(es) y lugar(es) de ejecución del examen”</w:t>
      </w:r>
    </w:p>
    <w:p w14:paraId="0C420FFD" w14:textId="77777777" w:rsidR="007A1734" w:rsidRPr="00EE35EF" w:rsidRDefault="007A1734" w:rsidP="007A1734">
      <w:pPr>
        <w:rPr>
          <w:snapToGrid w:val="0"/>
          <w:lang w:val="es-419"/>
        </w:rPr>
      </w:pPr>
    </w:p>
    <w:p w14:paraId="5D6C0C1E" w14:textId="77777777" w:rsidR="007A1734" w:rsidRPr="00EE35EF" w:rsidRDefault="007A1734" w:rsidP="007A1734">
      <w:pPr>
        <w:pStyle w:val="Heading6"/>
        <w:rPr>
          <w:lang w:val="es-419"/>
        </w:rPr>
      </w:pPr>
      <w:r w:rsidRPr="00EE35EF">
        <w:rPr>
          <w:lang w:val="es-419"/>
        </w:rPr>
        <w:t xml:space="preserve">Información adicional que se ha de incluir en los informes de los exámenes </w:t>
      </w:r>
      <w:r w:rsidRPr="00EE35EF">
        <w:rPr>
          <w:sz w:val="18"/>
          <w:szCs w:val="18"/>
          <w:lang w:val="es-419"/>
        </w:rPr>
        <w:t xml:space="preserve">DHE </w:t>
      </w:r>
    </w:p>
    <w:p w14:paraId="1519B601" w14:textId="77777777" w:rsidR="007A1734" w:rsidRPr="00EE35EF" w:rsidRDefault="007A1734" w:rsidP="007A1734">
      <w:pPr>
        <w:rPr>
          <w:snapToGrid w:val="0"/>
          <w:lang w:val="es-419"/>
        </w:rPr>
      </w:pPr>
    </w:p>
    <w:p w14:paraId="16680A20" w14:textId="77777777" w:rsidR="007A1734" w:rsidRPr="00EE35EF" w:rsidRDefault="007A1734" w:rsidP="007A1734">
      <w:pPr>
        <w:rPr>
          <w:snapToGrid w:val="0"/>
          <w:lang w:val="es-419"/>
        </w:rPr>
      </w:pPr>
      <w:r w:rsidRPr="00EE35EF">
        <w:rPr>
          <w:snapToGrid w:val="0"/>
          <w:lang w:val="es-419"/>
        </w:rPr>
        <w:fldChar w:fldCharType="begin"/>
      </w:r>
      <w:r w:rsidRPr="00EE35EF">
        <w:rPr>
          <w:snapToGrid w:val="0"/>
          <w:lang w:val="es-419"/>
        </w:rPr>
        <w:instrText xml:space="preserve"> AUTONUM  </w:instrText>
      </w:r>
      <w:r w:rsidRPr="00EE35EF">
        <w:rPr>
          <w:snapToGrid w:val="0"/>
          <w:lang w:val="es-419"/>
        </w:rPr>
        <w:fldChar w:fldCharType="end"/>
      </w:r>
      <w:r w:rsidRPr="00EE35EF">
        <w:rPr>
          <w:snapToGrid w:val="0"/>
          <w:lang w:val="es-419"/>
        </w:rPr>
        <w:tab/>
      </w:r>
      <w:r w:rsidRPr="00EE35EF">
        <w:rPr>
          <w:lang w:val="es-419"/>
        </w:rPr>
        <w:t>El TC tomó nota de los comentarios de los TWP, en sus sesiones de 2021, sobre la propuesta de revisar los capítulos “Informe de la UPOV sobre el examen técnico” y “Formulario UPOV para la descripción de variedades” de la sección 6 del documento TGP/5 con objeto de incluir información adicional en los informes de los exámenes DHE y enfoques alternativos para potenciar el uso de los informes de examen DHE existentes.</w:t>
      </w:r>
    </w:p>
    <w:p w14:paraId="30592539" w14:textId="77777777" w:rsidR="007A1734" w:rsidRPr="00EE35EF" w:rsidRDefault="007A1734" w:rsidP="007A1734">
      <w:pPr>
        <w:rPr>
          <w:snapToGrid w:val="0"/>
          <w:lang w:val="es-419"/>
        </w:rPr>
      </w:pPr>
    </w:p>
    <w:p w14:paraId="66F5CD01" w14:textId="77777777" w:rsidR="007A1734" w:rsidRPr="00EE35EF" w:rsidRDefault="007A1734" w:rsidP="007A1734">
      <w:pPr>
        <w:rPr>
          <w:snapToGrid w:val="0"/>
          <w:lang w:val="es-419"/>
        </w:rPr>
      </w:pPr>
      <w:r w:rsidRPr="00EE35EF">
        <w:rPr>
          <w:snapToGrid w:val="0"/>
          <w:lang w:val="es-419"/>
        </w:rPr>
        <w:fldChar w:fldCharType="begin"/>
      </w:r>
      <w:r w:rsidRPr="00EE35EF">
        <w:rPr>
          <w:snapToGrid w:val="0"/>
          <w:lang w:val="es-419"/>
        </w:rPr>
        <w:instrText xml:space="preserve"> AUTONUM  </w:instrText>
      </w:r>
      <w:r w:rsidRPr="00EE35EF">
        <w:rPr>
          <w:snapToGrid w:val="0"/>
          <w:lang w:val="es-419"/>
        </w:rPr>
        <w:fldChar w:fldCharType="end"/>
      </w:r>
      <w:r w:rsidRPr="00EE35EF">
        <w:rPr>
          <w:snapToGrid w:val="0"/>
          <w:lang w:val="es-419"/>
        </w:rPr>
        <w:tab/>
      </w:r>
      <w:r w:rsidRPr="00EE35EF">
        <w:rPr>
          <w:lang w:val="es-419"/>
        </w:rPr>
        <w:t>El TC tomó nota de la invitación cursada por el TWF a un experto de Nueva Zelandia para que, en su quincuagésima tercera sesión, presente una ponencia sobre la información que convendría solicitar a fin de potenciar el uso de los informes de examen DHE existentes.</w:t>
      </w:r>
    </w:p>
    <w:p w14:paraId="7EC67C45" w14:textId="77777777" w:rsidR="007A1734" w:rsidRPr="00EE35EF" w:rsidRDefault="007A1734" w:rsidP="007A1734">
      <w:pPr>
        <w:rPr>
          <w:snapToGrid w:val="0"/>
          <w:lang w:val="es-419"/>
        </w:rPr>
      </w:pPr>
    </w:p>
    <w:p w14:paraId="1F9A6C43" w14:textId="77777777" w:rsidR="007A1734" w:rsidRPr="00EE35EF" w:rsidRDefault="007A1734" w:rsidP="007A1734">
      <w:pPr>
        <w:rPr>
          <w:snapToGrid w:val="0"/>
          <w:lang w:val="es-419"/>
        </w:rPr>
      </w:pPr>
      <w:r w:rsidRPr="00EE35EF">
        <w:rPr>
          <w:snapToGrid w:val="0"/>
          <w:lang w:val="es-419"/>
        </w:rPr>
        <w:fldChar w:fldCharType="begin"/>
      </w:r>
      <w:r w:rsidRPr="00EE35EF">
        <w:rPr>
          <w:snapToGrid w:val="0"/>
          <w:lang w:val="es-419"/>
        </w:rPr>
        <w:instrText xml:space="preserve"> AUTONUM  </w:instrText>
      </w:r>
      <w:r w:rsidRPr="00EE35EF">
        <w:rPr>
          <w:snapToGrid w:val="0"/>
          <w:lang w:val="es-419"/>
        </w:rPr>
        <w:fldChar w:fldCharType="end"/>
      </w:r>
      <w:r w:rsidRPr="00EE35EF">
        <w:rPr>
          <w:snapToGrid w:val="0"/>
          <w:lang w:val="es-419"/>
        </w:rPr>
        <w:tab/>
        <w:t>El TC convino en interrumpir</w:t>
      </w:r>
      <w:r w:rsidRPr="00EE35EF">
        <w:rPr>
          <w:lang w:val="es-419"/>
        </w:rPr>
        <w:t>, por el momento, las deliberaciones en torno a una posible futura revisión de la sección 6 del documento TGP/5 con objeto de determinar la información adicional que se ha de incluir en los informes de los exámenes DHE.</w:t>
      </w:r>
    </w:p>
    <w:p w14:paraId="0238104C" w14:textId="77777777" w:rsidR="007A1734" w:rsidRPr="00EE35EF" w:rsidRDefault="007A1734" w:rsidP="007A1734">
      <w:pPr>
        <w:rPr>
          <w:snapToGrid w:val="0"/>
          <w:lang w:val="es-419"/>
        </w:rPr>
      </w:pPr>
    </w:p>
    <w:p w14:paraId="3BD5F1CD" w14:textId="6B9934CA" w:rsidR="007A1734" w:rsidRPr="00EE35EF" w:rsidRDefault="007A1734" w:rsidP="007A1734">
      <w:pPr>
        <w:pStyle w:val="Heading5"/>
        <w:rPr>
          <w:lang w:val="es-419"/>
        </w:rPr>
      </w:pPr>
      <w:bookmarkStart w:id="8" w:name="_Toc82293082"/>
      <w:r w:rsidRPr="00EE35EF">
        <w:rPr>
          <w:lang w:val="es-419"/>
        </w:rPr>
        <w:t>Documento TGP/8:</w:t>
      </w:r>
      <w:r w:rsidR="005007B5" w:rsidRPr="00EE35EF">
        <w:rPr>
          <w:lang w:val="es-419"/>
        </w:rPr>
        <w:t xml:space="preserve"> </w:t>
      </w:r>
      <w:r w:rsidRPr="00EE35EF">
        <w:rPr>
          <w:lang w:val="es-419"/>
        </w:rPr>
        <w:t>Diseño de ensayos y técnicas utilizados en el examen de la distinción, la homogeneidad y la estabilidad (revisión)</w:t>
      </w:r>
      <w:bookmarkEnd w:id="8"/>
    </w:p>
    <w:p w14:paraId="19AA162D" w14:textId="77777777" w:rsidR="007A1734" w:rsidRPr="00EE35EF" w:rsidRDefault="007A1734" w:rsidP="007A1734">
      <w:pPr>
        <w:keepNext/>
        <w:rPr>
          <w:lang w:val="es-419"/>
        </w:rPr>
      </w:pPr>
    </w:p>
    <w:p w14:paraId="2D217884" w14:textId="77777777" w:rsidR="007A1734" w:rsidRPr="00EE35EF" w:rsidRDefault="007A1734" w:rsidP="007A1734">
      <w:pPr>
        <w:pStyle w:val="Heading6"/>
        <w:rPr>
          <w:rFonts w:eastAsia="MS Mincho"/>
          <w:lang w:val="es-419"/>
        </w:rPr>
      </w:pPr>
      <w:bookmarkStart w:id="9" w:name="_Toc82293083"/>
      <w:r w:rsidRPr="00EE35EF">
        <w:rPr>
          <w:lang w:val="es-419"/>
        </w:rPr>
        <w:t>Tratamiento de datos para la elaboración de descripciones de variedades en el caso de los caracteres cuantitativos medidos</w:t>
      </w:r>
      <w:bookmarkEnd w:id="9"/>
      <w:r w:rsidRPr="00EE35EF">
        <w:rPr>
          <w:lang w:val="es-419"/>
        </w:rPr>
        <w:t xml:space="preserve"> </w:t>
      </w:r>
    </w:p>
    <w:p w14:paraId="78193452" w14:textId="77777777" w:rsidR="007A1734" w:rsidRPr="00EE35EF" w:rsidRDefault="007A1734" w:rsidP="007A1734">
      <w:pPr>
        <w:rPr>
          <w:lang w:val="es-419"/>
        </w:rPr>
      </w:pPr>
    </w:p>
    <w:p w14:paraId="79F91BDB"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los documentos TC/57/6 y TC/57/6 Add.</w:t>
      </w:r>
    </w:p>
    <w:p w14:paraId="64AE9A51" w14:textId="77777777" w:rsidR="007A1734" w:rsidRPr="00EE35EF" w:rsidRDefault="007A1734" w:rsidP="007A1734">
      <w:pPr>
        <w:jc w:val="left"/>
        <w:rPr>
          <w:lang w:val="es-419"/>
        </w:rPr>
      </w:pPr>
    </w:p>
    <w:p w14:paraId="1962F5B6" w14:textId="77777777" w:rsidR="007A1734" w:rsidRPr="00EE35EF" w:rsidRDefault="007A1734" w:rsidP="007A1734">
      <w:pPr>
        <w:rPr>
          <w:rFonts w:cs="Arial"/>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que la orientación sobre “Diferentes formas que pueden adoptar las descripciones de variedades y la importancia de los niveles de escala” se incluya en el documento TGP/8, parte I, sección 2 “Datos que han de registrarse”, como una nueva sección 2.5, según se expone en el Anexo del documento TC/57/6.</w:t>
      </w:r>
    </w:p>
    <w:p w14:paraId="04790A42" w14:textId="77777777" w:rsidR="007A1734" w:rsidRPr="00EE35EF" w:rsidRDefault="007A1734" w:rsidP="007A1734">
      <w:pPr>
        <w:jc w:val="left"/>
        <w:rPr>
          <w:rFonts w:cs="Arial"/>
          <w:lang w:val="es-419"/>
        </w:rPr>
      </w:pPr>
    </w:p>
    <w:p w14:paraId="328B2FDD"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invitar a los miembros de la Unión a proponer la inclusión de programas informáticos que incorporen sus métodos de transformación de observaciones en notas en el documento UPOV/INF/16 o el documento UPOV/INF/22, según corresponda, con una referencia a la disponibilidad de estos métodos en la nueva sección 2.5 del documento TGP/8, parte I.</w:t>
      </w:r>
    </w:p>
    <w:p w14:paraId="20B7F95E" w14:textId="77777777" w:rsidR="007A1734" w:rsidRPr="00EE35EF" w:rsidRDefault="007A1734" w:rsidP="007A1734">
      <w:pPr>
        <w:jc w:val="left"/>
        <w:rPr>
          <w:lang w:val="es-419"/>
        </w:rPr>
      </w:pPr>
    </w:p>
    <w:p w14:paraId="4CE65AF2" w14:textId="77777777" w:rsidR="007A1734" w:rsidRPr="00EE35EF" w:rsidRDefault="007A1734" w:rsidP="007A1734">
      <w:pPr>
        <w:pStyle w:val="Heading6"/>
        <w:rPr>
          <w:lang w:val="es-419"/>
        </w:rPr>
      </w:pPr>
      <w:r w:rsidRPr="00EE35EF">
        <w:rPr>
          <w:lang w:val="es-419"/>
        </w:rPr>
        <w:t xml:space="preserve">Criterio combinado interanual de homogeneidad </w:t>
      </w:r>
      <w:r w:rsidRPr="00EE35EF">
        <w:rPr>
          <w:sz w:val="18"/>
          <w:szCs w:val="18"/>
          <w:lang w:val="es-419"/>
        </w:rPr>
        <w:t xml:space="preserve">(COYU) </w:t>
      </w:r>
    </w:p>
    <w:p w14:paraId="3C3BE0EA" w14:textId="77777777" w:rsidR="007A1734" w:rsidRPr="00EE35EF" w:rsidRDefault="007A1734" w:rsidP="007A1734">
      <w:pPr>
        <w:rPr>
          <w:lang w:val="es-419"/>
        </w:rPr>
      </w:pPr>
    </w:p>
    <w:p w14:paraId="6030332B"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los documentos TC/57/7 y TC/57/7 Add.</w:t>
      </w:r>
    </w:p>
    <w:p w14:paraId="3427E15F" w14:textId="77777777" w:rsidR="007A1734" w:rsidRPr="00EE35EF" w:rsidRDefault="007A1734" w:rsidP="007A1734">
      <w:pPr>
        <w:jc w:val="left"/>
        <w:rPr>
          <w:lang w:val="es-419"/>
        </w:rPr>
      </w:pPr>
    </w:p>
    <w:p w14:paraId="78FDD0CD"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tomó nota de que se está evaluando el programa informático para el COYU con </w:t>
      </w:r>
      <w:r w:rsidRPr="00EE35EF">
        <w:rPr>
          <w:i/>
          <w:iCs/>
          <w:lang w:val="es-419"/>
        </w:rPr>
        <w:t>splines</w:t>
      </w:r>
      <w:r w:rsidRPr="00EE35EF">
        <w:rPr>
          <w:lang w:val="es-419"/>
        </w:rPr>
        <w:t xml:space="preserve"> y que está previsto ponerlo en funcionamiento en el Reino Unido a partir de 2022.</w:t>
      </w:r>
    </w:p>
    <w:p w14:paraId="3C4039C4" w14:textId="77777777" w:rsidR="007A1734" w:rsidRPr="00EE35EF" w:rsidRDefault="007A1734" w:rsidP="007A1734">
      <w:pPr>
        <w:jc w:val="left"/>
        <w:rPr>
          <w:lang w:val="es-419"/>
        </w:rPr>
      </w:pPr>
    </w:p>
    <w:p w14:paraId="06F4E042"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tomó nota de que las versiones de prueba del programa informático para el COYU con </w:t>
      </w:r>
      <w:r w:rsidRPr="00EE35EF">
        <w:rPr>
          <w:i/>
          <w:iCs/>
          <w:lang w:val="es-419"/>
        </w:rPr>
        <w:t>splines</w:t>
      </w:r>
      <w:r w:rsidRPr="00EE35EF">
        <w:rPr>
          <w:lang w:val="es-419"/>
        </w:rPr>
        <w:t xml:space="preserve"> se pusieron a disposición en agosto de 2021.</w:t>
      </w:r>
    </w:p>
    <w:p w14:paraId="7B4C0576" w14:textId="77777777" w:rsidR="007A1734" w:rsidRPr="00EE35EF" w:rsidRDefault="007A1734" w:rsidP="007A1734">
      <w:pPr>
        <w:jc w:val="left"/>
        <w:rPr>
          <w:lang w:val="es-419"/>
        </w:rPr>
      </w:pPr>
    </w:p>
    <w:p w14:paraId="2E7A76A1"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la invitación cursada a los miembros de la Unión para que participen en la campaña de pruebas del programa informático para el COYU con </w:t>
      </w:r>
      <w:r w:rsidRPr="00EE35EF">
        <w:rPr>
          <w:i/>
          <w:iCs/>
          <w:lang w:val="es-419"/>
        </w:rPr>
        <w:t>splines</w:t>
      </w:r>
      <w:r w:rsidRPr="00EE35EF">
        <w:rPr>
          <w:lang w:val="es-419"/>
        </w:rPr>
        <w:t xml:space="preserve"> y comuniquen los resultados al experto del Reino Unido a más tardar el 31 de diciembre de 2021.</w:t>
      </w:r>
    </w:p>
    <w:p w14:paraId="2B25D495" w14:textId="77777777" w:rsidR="007A1734" w:rsidRPr="00EE35EF" w:rsidRDefault="007A1734" w:rsidP="007A1734">
      <w:pPr>
        <w:jc w:val="left"/>
        <w:rPr>
          <w:lang w:val="es-419"/>
        </w:rPr>
      </w:pPr>
    </w:p>
    <w:p w14:paraId="655926A7"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solicitar al TWC que elabore un informe de los resultados de la campaña de pruebas del programa informático para el COYU con </w:t>
      </w:r>
      <w:r w:rsidRPr="00EE35EF">
        <w:rPr>
          <w:i/>
          <w:iCs/>
          <w:lang w:val="es-419"/>
        </w:rPr>
        <w:t>splines</w:t>
      </w:r>
      <w:r w:rsidRPr="00EE35EF">
        <w:rPr>
          <w:lang w:val="es-419"/>
        </w:rPr>
        <w:t>, a fin de que este Comité lo examine en su quincuagésima octava sesión, en coincidencia con la revisión del documento TGP/8.</w:t>
      </w:r>
    </w:p>
    <w:p w14:paraId="282CBC4C" w14:textId="77777777" w:rsidR="007A1734" w:rsidRPr="00EE35EF" w:rsidRDefault="007A1734" w:rsidP="007A1734">
      <w:pPr>
        <w:rPr>
          <w:lang w:val="es-419"/>
        </w:rPr>
      </w:pPr>
    </w:p>
    <w:p w14:paraId="57406B1A" w14:textId="77777777" w:rsidR="007A1734" w:rsidRPr="00EE35EF" w:rsidRDefault="007A1734" w:rsidP="00E05141">
      <w:pPr>
        <w:pStyle w:val="Heading4"/>
        <w:rPr>
          <w:snapToGrid w:val="0"/>
          <w:lang w:val="es-419"/>
        </w:rPr>
      </w:pPr>
      <w:bookmarkStart w:id="10" w:name="_Toc82293085"/>
      <w:r w:rsidRPr="00EE35EF">
        <w:rPr>
          <w:snapToGrid w:val="0"/>
          <w:lang w:val="es-419"/>
        </w:rPr>
        <w:t>Nuevas propuestas</w:t>
      </w:r>
      <w:bookmarkEnd w:id="10"/>
      <w:r w:rsidRPr="00EE35EF">
        <w:rPr>
          <w:snapToGrid w:val="0"/>
          <w:lang w:val="es-419"/>
        </w:rPr>
        <w:t xml:space="preserve"> </w:t>
      </w:r>
    </w:p>
    <w:p w14:paraId="5D59A6D3" w14:textId="77777777" w:rsidR="007A1734" w:rsidRPr="00EE35EF" w:rsidRDefault="007A1734" w:rsidP="00E05141">
      <w:pPr>
        <w:keepNext/>
        <w:rPr>
          <w:snapToGrid w:val="0"/>
          <w:lang w:val="es-419"/>
        </w:rPr>
      </w:pPr>
    </w:p>
    <w:p w14:paraId="5361D973" w14:textId="2CE87532" w:rsidR="007A1734" w:rsidRPr="00EE35EF" w:rsidRDefault="007A1734" w:rsidP="00E05141">
      <w:pPr>
        <w:pStyle w:val="Heading5"/>
        <w:rPr>
          <w:lang w:val="es-419"/>
        </w:rPr>
      </w:pPr>
      <w:bookmarkStart w:id="11" w:name="_Toc82293086"/>
      <w:r w:rsidRPr="00EE35EF">
        <w:rPr>
          <w:lang w:val="es-419"/>
        </w:rPr>
        <w:t>Documento UPOV/INF/12 “Notas explicativas sobre las denominaciones de variedades con arreglo al Convenio de la UPOV”</w:t>
      </w:r>
      <w:bookmarkEnd w:id="11"/>
    </w:p>
    <w:p w14:paraId="6CE4B7F5" w14:textId="1D722612" w:rsidR="00851DDF" w:rsidRPr="00EE35EF" w:rsidRDefault="00851DDF" w:rsidP="00E05141">
      <w:pPr>
        <w:keepNext/>
        <w:rPr>
          <w:lang w:val="es-419"/>
        </w:rPr>
      </w:pPr>
    </w:p>
    <w:p w14:paraId="06BD1225" w14:textId="77777777" w:rsidR="007A1734" w:rsidRPr="00EE35EF" w:rsidRDefault="007A1734" w:rsidP="00E05141">
      <w:pPr>
        <w:pStyle w:val="Heading6"/>
        <w:keepNext/>
        <w:rPr>
          <w:lang w:val="es-419"/>
        </w:rPr>
      </w:pPr>
      <w:bookmarkStart w:id="12" w:name="_Toc68863749"/>
      <w:bookmarkStart w:id="13" w:name="_Toc82293087"/>
      <w:r w:rsidRPr="00EE35EF">
        <w:rPr>
          <w:lang w:val="es-419"/>
        </w:rPr>
        <w:t xml:space="preserve">Propuesta de revisión de la clase de denominación </w:t>
      </w:r>
      <w:r w:rsidRPr="00EE35EF">
        <w:rPr>
          <w:sz w:val="18"/>
          <w:szCs w:val="18"/>
          <w:lang w:val="es-419"/>
        </w:rPr>
        <w:t>201</w:t>
      </w:r>
      <w:bookmarkEnd w:id="12"/>
      <w:bookmarkEnd w:id="13"/>
      <w:r w:rsidRPr="00EE35EF">
        <w:rPr>
          <w:lang w:val="es-419"/>
        </w:rPr>
        <w:t xml:space="preserve"> </w:t>
      </w:r>
    </w:p>
    <w:p w14:paraId="1E6DCF83" w14:textId="77777777" w:rsidR="007A1734" w:rsidRPr="00EE35EF" w:rsidRDefault="007A1734" w:rsidP="00E05141">
      <w:pPr>
        <w:keepNext/>
        <w:rPr>
          <w:lang w:val="es-419"/>
        </w:rPr>
      </w:pPr>
    </w:p>
    <w:p w14:paraId="457A18D4" w14:textId="7F5981A7" w:rsidR="000055D5" w:rsidRPr="00EE35EF" w:rsidRDefault="007A1734" w:rsidP="00E05141">
      <w:pPr>
        <w:keepNext/>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una propuesta de revis</w:t>
      </w:r>
      <w:r w:rsidR="00851DDF" w:rsidRPr="00EE35EF">
        <w:rPr>
          <w:lang w:val="es-419"/>
        </w:rPr>
        <w:t>ión d</w:t>
      </w:r>
      <w:r w:rsidRPr="00EE35EF">
        <w:rPr>
          <w:lang w:val="es-419"/>
        </w:rPr>
        <w:t>el Anexo I del documento UPOV/INF/12/5, parte II: “Clases que comprenden más de un género”, y convino en proponer la inclusión del género ×</w:t>
      </w:r>
      <w:r w:rsidRPr="00EE35EF">
        <w:rPr>
          <w:i/>
          <w:iCs/>
          <w:lang w:val="es-419"/>
        </w:rPr>
        <w:t>Trititrigia</w:t>
      </w:r>
      <w:r w:rsidRPr="00EE35EF">
        <w:rPr>
          <w:lang w:val="es-419"/>
        </w:rPr>
        <w:t xml:space="preserve"> en la clase de denominación de variedades 201, como se indica a continuación:</w:t>
      </w:r>
    </w:p>
    <w:p w14:paraId="2DE632C4" w14:textId="77777777" w:rsidR="007A1734" w:rsidRPr="00EE35EF" w:rsidRDefault="007A1734" w:rsidP="007A1734">
      <w:pPr>
        <w:rPr>
          <w:rFonts w:cs="Arial"/>
          <w:highlight w:val="cyan"/>
          <w:lang w:val="es-419"/>
        </w:rPr>
      </w:pPr>
    </w:p>
    <w:p w14:paraId="7336521B" w14:textId="77777777" w:rsidR="007A1734" w:rsidRPr="00EE35EF" w:rsidRDefault="007A1734" w:rsidP="007A1734">
      <w:pPr>
        <w:jc w:val="center"/>
        <w:rPr>
          <w:u w:val="single"/>
          <w:lang w:val="es-419"/>
        </w:rPr>
      </w:pPr>
      <w:r w:rsidRPr="00EE35EF">
        <w:rPr>
          <w:lang w:val="es-419"/>
        </w:rPr>
        <w:t>LISTA DE CLASES (parte II)</w:t>
      </w:r>
    </w:p>
    <w:p w14:paraId="05F8CBE6" w14:textId="77777777" w:rsidR="007A1734" w:rsidRPr="00EE35EF" w:rsidRDefault="007A1734" w:rsidP="007A1734">
      <w:pPr>
        <w:rPr>
          <w:lang w:val="es-419"/>
        </w:rPr>
      </w:pPr>
    </w:p>
    <w:p w14:paraId="34B2F439" w14:textId="77777777" w:rsidR="007A1734" w:rsidRPr="00EE35EF" w:rsidRDefault="007A1734" w:rsidP="007A1734">
      <w:pPr>
        <w:jc w:val="center"/>
        <w:rPr>
          <w:i/>
          <w:lang w:val="es-419"/>
        </w:rPr>
      </w:pPr>
      <w:r w:rsidRPr="00EE35EF">
        <w:rPr>
          <w:i/>
          <w:lang w:val="es-419"/>
        </w:rPr>
        <w:t>Clases que comprenden más de un género</w:t>
      </w:r>
      <w:r w:rsidRPr="00EE35EF">
        <w:rPr>
          <w:i/>
          <w:lang w:val="es-419"/>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7A1734" w:rsidRPr="00EE35EF" w14:paraId="2D01016A" w14:textId="77777777" w:rsidTr="00206FB7">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FF4FD" w14:textId="77777777" w:rsidR="007A1734" w:rsidRPr="00EE35EF" w:rsidRDefault="007A1734" w:rsidP="00206FB7">
            <w:pPr>
              <w:spacing w:before="40" w:after="40"/>
              <w:jc w:val="left"/>
              <w:rPr>
                <w:sz w:val="18"/>
                <w:szCs w:val="18"/>
                <w:u w:val="single"/>
                <w:lang w:val="es-419"/>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6764A" w14:textId="77777777" w:rsidR="007A1734" w:rsidRPr="00EE35EF" w:rsidRDefault="007A1734" w:rsidP="00206FB7">
            <w:pPr>
              <w:spacing w:before="40" w:after="40"/>
              <w:jc w:val="center"/>
              <w:rPr>
                <w:sz w:val="18"/>
                <w:szCs w:val="18"/>
                <w:lang w:val="es-419"/>
              </w:rPr>
            </w:pPr>
            <w:r w:rsidRPr="00EE35EF">
              <w:rPr>
                <w:sz w:val="18"/>
                <w:lang w:val="es-419"/>
              </w:rPr>
              <w:t>Nombres botánicos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4A956" w14:textId="77777777" w:rsidR="007A1734" w:rsidRPr="00EE35EF" w:rsidRDefault="007A1734" w:rsidP="00206FB7">
            <w:pPr>
              <w:spacing w:before="40" w:after="40"/>
              <w:jc w:val="center"/>
              <w:rPr>
                <w:sz w:val="18"/>
                <w:szCs w:val="18"/>
                <w:lang w:val="es-419"/>
              </w:rPr>
            </w:pPr>
            <w:r w:rsidRPr="00EE35EF">
              <w:rPr>
                <w:sz w:val="18"/>
                <w:lang w:val="es-419"/>
              </w:rPr>
              <w:t>Código UPOV</w:t>
            </w:r>
          </w:p>
        </w:tc>
      </w:tr>
      <w:tr w:rsidR="007A1734" w:rsidRPr="00EE35EF" w14:paraId="4E28C7F6" w14:textId="77777777" w:rsidTr="00206FB7">
        <w:trPr>
          <w:cantSplit/>
          <w:tblHeader/>
        </w:trPr>
        <w:tc>
          <w:tcPr>
            <w:tcW w:w="1277" w:type="dxa"/>
            <w:tcBorders>
              <w:top w:val="nil"/>
              <w:left w:val="nil"/>
              <w:bottom w:val="nil"/>
              <w:right w:val="nil"/>
            </w:tcBorders>
          </w:tcPr>
          <w:p w14:paraId="1AA009B0" w14:textId="77777777" w:rsidR="007A1734" w:rsidRPr="00EE35EF" w:rsidRDefault="007A1734" w:rsidP="00206FB7">
            <w:pPr>
              <w:keepNext/>
              <w:spacing w:before="40" w:after="40"/>
              <w:jc w:val="left"/>
              <w:rPr>
                <w:sz w:val="10"/>
                <w:szCs w:val="18"/>
                <w:lang w:val="es-419"/>
              </w:rPr>
            </w:pPr>
          </w:p>
        </w:tc>
        <w:tc>
          <w:tcPr>
            <w:tcW w:w="4473" w:type="dxa"/>
            <w:tcBorders>
              <w:top w:val="nil"/>
              <w:left w:val="nil"/>
              <w:bottom w:val="nil"/>
              <w:right w:val="nil"/>
            </w:tcBorders>
          </w:tcPr>
          <w:p w14:paraId="08A07809" w14:textId="77777777" w:rsidR="007A1734" w:rsidRPr="00EE35EF" w:rsidRDefault="007A1734" w:rsidP="00206FB7">
            <w:pPr>
              <w:keepNext/>
              <w:spacing w:before="40" w:after="40"/>
              <w:jc w:val="left"/>
              <w:rPr>
                <w:sz w:val="10"/>
                <w:szCs w:val="18"/>
                <w:lang w:val="es-419"/>
              </w:rPr>
            </w:pPr>
          </w:p>
        </w:tc>
        <w:tc>
          <w:tcPr>
            <w:tcW w:w="4034" w:type="dxa"/>
            <w:tcBorders>
              <w:top w:val="nil"/>
              <w:left w:val="nil"/>
              <w:bottom w:val="nil"/>
              <w:right w:val="nil"/>
            </w:tcBorders>
          </w:tcPr>
          <w:p w14:paraId="0F29B59C" w14:textId="77777777" w:rsidR="007A1734" w:rsidRPr="00EE35EF" w:rsidRDefault="007A1734" w:rsidP="00206FB7">
            <w:pPr>
              <w:keepNext/>
              <w:spacing w:before="40" w:after="40"/>
              <w:jc w:val="left"/>
              <w:rPr>
                <w:sz w:val="10"/>
                <w:szCs w:val="18"/>
                <w:lang w:val="es-419"/>
              </w:rPr>
            </w:pPr>
          </w:p>
        </w:tc>
      </w:tr>
      <w:tr w:rsidR="007A1734" w:rsidRPr="00EE35EF" w14:paraId="16988BC8" w14:textId="77777777" w:rsidTr="00206FB7">
        <w:trPr>
          <w:cantSplit/>
        </w:trPr>
        <w:tc>
          <w:tcPr>
            <w:tcW w:w="1277" w:type="dxa"/>
            <w:tcBorders>
              <w:top w:val="single" w:sz="4" w:space="0" w:color="auto"/>
              <w:left w:val="single" w:sz="4" w:space="0" w:color="auto"/>
              <w:bottom w:val="single" w:sz="4" w:space="0" w:color="auto"/>
              <w:right w:val="single" w:sz="4" w:space="0" w:color="auto"/>
            </w:tcBorders>
            <w:hideMark/>
          </w:tcPr>
          <w:p w14:paraId="0D8BFB3E" w14:textId="77777777" w:rsidR="007A1734" w:rsidRPr="00EE35EF" w:rsidRDefault="007A1734" w:rsidP="00206FB7">
            <w:pPr>
              <w:spacing w:before="40" w:after="40"/>
              <w:jc w:val="left"/>
              <w:rPr>
                <w:sz w:val="18"/>
                <w:szCs w:val="18"/>
                <w:lang w:val="es-419"/>
              </w:rPr>
            </w:pPr>
            <w:r w:rsidRPr="00EE35EF">
              <w:rPr>
                <w:sz w:val="18"/>
                <w:lang w:val="es-419"/>
              </w:rPr>
              <w:t>Clase 201</w:t>
            </w:r>
          </w:p>
        </w:tc>
        <w:tc>
          <w:tcPr>
            <w:tcW w:w="4473" w:type="dxa"/>
            <w:tcBorders>
              <w:top w:val="single" w:sz="4" w:space="0" w:color="auto"/>
              <w:left w:val="single" w:sz="4" w:space="0" w:color="auto"/>
              <w:bottom w:val="single" w:sz="4" w:space="0" w:color="auto"/>
              <w:right w:val="single" w:sz="4" w:space="0" w:color="auto"/>
            </w:tcBorders>
            <w:hideMark/>
          </w:tcPr>
          <w:p w14:paraId="4E3228F4" w14:textId="77777777" w:rsidR="007A1734" w:rsidRPr="00EE35EF" w:rsidRDefault="007A1734" w:rsidP="00206FB7">
            <w:pPr>
              <w:keepNext/>
              <w:spacing w:before="40" w:after="40"/>
              <w:jc w:val="left"/>
              <w:rPr>
                <w:sz w:val="18"/>
                <w:szCs w:val="18"/>
                <w:lang w:val="es-419"/>
              </w:rPr>
            </w:pPr>
            <w:r w:rsidRPr="00EE35EF">
              <w:rPr>
                <w:i/>
                <w:sz w:val="18"/>
                <w:lang w:val="es-419"/>
              </w:rPr>
              <w:t>Secale</w:t>
            </w:r>
            <w:r w:rsidRPr="00EE35EF">
              <w:rPr>
                <w:sz w:val="18"/>
                <w:lang w:val="es-419"/>
              </w:rPr>
              <w:t xml:space="preserve">, </w:t>
            </w:r>
            <w:r w:rsidRPr="00EE35EF">
              <w:rPr>
                <w:i/>
                <w:sz w:val="18"/>
                <w:lang w:val="es-419"/>
              </w:rPr>
              <w:t>Triticale</w:t>
            </w:r>
            <w:r w:rsidRPr="00EE35EF">
              <w:rPr>
                <w:sz w:val="18"/>
                <w:lang w:val="es-419"/>
              </w:rPr>
              <w:t xml:space="preserve">, </w:t>
            </w:r>
            <w:r w:rsidRPr="00EE35EF">
              <w:rPr>
                <w:i/>
                <w:sz w:val="18"/>
                <w:lang w:val="es-419"/>
              </w:rPr>
              <w:t xml:space="preserve">Triticum, </w:t>
            </w:r>
            <w:r w:rsidRPr="00EE35EF">
              <w:rPr>
                <w:sz w:val="18"/>
                <w:u w:val="single"/>
                <w:shd w:val="pct15" w:color="auto" w:fill="FFFFFF"/>
                <w:lang w:val="es-419"/>
              </w:rPr>
              <w:t>×</w:t>
            </w:r>
            <w:r w:rsidRPr="00EE35EF">
              <w:rPr>
                <w:i/>
                <w:sz w:val="18"/>
                <w:u w:val="single"/>
                <w:shd w:val="pct15" w:color="auto" w:fill="FFFFFF"/>
                <w:lang w:val="es-419"/>
              </w:rPr>
              <w:t>Trititrigia</w:t>
            </w:r>
          </w:p>
        </w:tc>
        <w:tc>
          <w:tcPr>
            <w:tcW w:w="4034" w:type="dxa"/>
            <w:tcBorders>
              <w:top w:val="single" w:sz="4" w:space="0" w:color="auto"/>
              <w:left w:val="single" w:sz="4" w:space="0" w:color="auto"/>
              <w:bottom w:val="single" w:sz="4" w:space="0" w:color="auto"/>
              <w:right w:val="single" w:sz="4" w:space="0" w:color="auto"/>
            </w:tcBorders>
            <w:hideMark/>
          </w:tcPr>
          <w:p w14:paraId="7559F1A7" w14:textId="77777777" w:rsidR="007A1734" w:rsidRPr="00EE35EF" w:rsidRDefault="007A1734" w:rsidP="00206FB7">
            <w:pPr>
              <w:keepNext/>
              <w:spacing w:before="40" w:after="40"/>
              <w:jc w:val="left"/>
              <w:rPr>
                <w:sz w:val="18"/>
                <w:szCs w:val="18"/>
                <w:lang w:val="es-419"/>
              </w:rPr>
            </w:pPr>
            <w:r w:rsidRPr="00EE35EF">
              <w:rPr>
                <w:sz w:val="18"/>
                <w:lang w:val="es-419"/>
              </w:rPr>
              <w:t xml:space="preserve">SECAL; TRITL; TRITI; </w:t>
            </w:r>
            <w:r w:rsidRPr="00EE35EF">
              <w:rPr>
                <w:sz w:val="18"/>
                <w:u w:val="single"/>
                <w:shd w:val="pct15" w:color="auto" w:fill="FFFFFF"/>
                <w:lang w:val="es-419"/>
              </w:rPr>
              <w:t>TRITT</w:t>
            </w:r>
          </w:p>
        </w:tc>
      </w:tr>
    </w:tbl>
    <w:p w14:paraId="753731B9" w14:textId="77777777" w:rsidR="007A1734" w:rsidRPr="00EE35EF" w:rsidRDefault="007A1734" w:rsidP="007A1734">
      <w:pPr>
        <w:jc w:val="left"/>
        <w:rPr>
          <w:lang w:val="es-419"/>
        </w:rPr>
      </w:pPr>
    </w:p>
    <w:p w14:paraId="617B7DA4" w14:textId="77777777" w:rsidR="007A1734" w:rsidRPr="00EE35EF" w:rsidRDefault="007A1734" w:rsidP="007A1734">
      <w:pPr>
        <w:pStyle w:val="Heading5"/>
        <w:rPr>
          <w:lang w:val="es-419"/>
        </w:rPr>
      </w:pPr>
      <w:bookmarkStart w:id="14" w:name="_Toc82293088"/>
      <w:r w:rsidRPr="00EE35EF">
        <w:rPr>
          <w:snapToGrid w:val="0"/>
          <w:lang w:val="es-419"/>
        </w:rPr>
        <w:t>Documento UPOV/INF/23</w:t>
      </w:r>
      <w:r w:rsidRPr="00EE35EF">
        <w:rPr>
          <w:lang w:val="es-419"/>
        </w:rPr>
        <w:t xml:space="preserve"> “Sistema de códigos de la UPOV”</w:t>
      </w:r>
      <w:bookmarkEnd w:id="14"/>
      <w:r w:rsidRPr="00EE35EF">
        <w:rPr>
          <w:lang w:val="es-419"/>
        </w:rPr>
        <w:t xml:space="preserve"> </w:t>
      </w:r>
    </w:p>
    <w:p w14:paraId="598FEB19" w14:textId="77777777" w:rsidR="007A1734" w:rsidRPr="00EE35EF" w:rsidRDefault="007A1734" w:rsidP="007A1734">
      <w:pPr>
        <w:keepNext/>
        <w:rPr>
          <w:lang w:val="es-419"/>
        </w:rPr>
      </w:pPr>
    </w:p>
    <w:p w14:paraId="013AF4DA"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una propuesta de establecer el número máximo de caracteres que puede contener el elemento añadido a los códigos UPOV, expuesta en el documento UPOV/INF/23 “Sistema de códigos de la UPOV”, y convino en pedir a la Oficina de la Unión que formule una propuesta para someterla al examen de los TWP y el TC en sus sesiones de 2022.</w:t>
      </w:r>
    </w:p>
    <w:p w14:paraId="4DD00FB5" w14:textId="77777777" w:rsidR="007A1734" w:rsidRPr="00EE35EF" w:rsidRDefault="007A1734" w:rsidP="007A1734">
      <w:pPr>
        <w:jc w:val="left"/>
        <w:rPr>
          <w:lang w:val="es-419"/>
        </w:rPr>
      </w:pPr>
    </w:p>
    <w:p w14:paraId="41F77BA8" w14:textId="77777777" w:rsidR="007A1734" w:rsidRPr="00EE35EF" w:rsidRDefault="007A1734" w:rsidP="007A1734">
      <w:pPr>
        <w:pStyle w:val="Heading5"/>
        <w:rPr>
          <w:lang w:val="es-419"/>
        </w:rPr>
      </w:pPr>
      <w:bookmarkStart w:id="15" w:name="_Toc82293089"/>
      <w:r w:rsidRPr="00EE35EF">
        <w:rPr>
          <w:lang w:val="es-419"/>
        </w:rPr>
        <w:t>Documento TGP/7 “Elaboración de las directrices de examen”</w:t>
      </w:r>
      <w:bookmarkEnd w:id="15"/>
      <w:r w:rsidRPr="00EE35EF">
        <w:rPr>
          <w:lang w:val="es-419"/>
        </w:rPr>
        <w:t xml:space="preserve"> </w:t>
      </w:r>
    </w:p>
    <w:p w14:paraId="4E4FA65C" w14:textId="77777777" w:rsidR="007A1734" w:rsidRPr="00EE35EF" w:rsidRDefault="007A1734" w:rsidP="007A1734">
      <w:pPr>
        <w:keepNext/>
        <w:rPr>
          <w:lang w:val="es-419"/>
        </w:rPr>
      </w:pPr>
    </w:p>
    <w:p w14:paraId="60ADF874" w14:textId="77777777" w:rsidR="007A1734" w:rsidRPr="00EE35EF" w:rsidRDefault="007A1734" w:rsidP="007A1734">
      <w:pPr>
        <w:pStyle w:val="Heading6"/>
        <w:keepNext/>
        <w:rPr>
          <w:lang w:val="es-419"/>
        </w:rPr>
      </w:pPr>
      <w:bookmarkStart w:id="16" w:name="_Toc82293090"/>
      <w:r w:rsidRPr="00EE35EF">
        <w:rPr>
          <w:lang w:val="es-419"/>
        </w:rPr>
        <w:t xml:space="preserve">Adición de un nivel de expresión y colocación de los caracteres de resistencia a las enfermedades no señalados con asterisco en la sección </w:t>
      </w:r>
      <w:r w:rsidRPr="00EE35EF">
        <w:rPr>
          <w:sz w:val="18"/>
          <w:szCs w:val="18"/>
          <w:lang w:val="es-419"/>
        </w:rPr>
        <w:t>5</w:t>
      </w:r>
      <w:r w:rsidRPr="00EE35EF">
        <w:rPr>
          <w:lang w:val="es-419"/>
        </w:rPr>
        <w:t xml:space="preserve"> del cuestionario técnico</w:t>
      </w:r>
      <w:bookmarkEnd w:id="16"/>
      <w:r w:rsidRPr="00EE35EF">
        <w:rPr>
          <w:lang w:val="es-419"/>
        </w:rPr>
        <w:t xml:space="preserve"> </w:t>
      </w:r>
    </w:p>
    <w:p w14:paraId="0D215C9A" w14:textId="77777777" w:rsidR="007A1734" w:rsidRPr="00EE35EF" w:rsidRDefault="007A1734" w:rsidP="007A1734">
      <w:pPr>
        <w:jc w:val="left"/>
        <w:rPr>
          <w:lang w:val="es-419"/>
        </w:rPr>
      </w:pPr>
    </w:p>
    <w:p w14:paraId="53EA26FB"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una propuesta de revisar la nota orientativa GN 13 “Caracteres con funciones específicas” del documento TGP/7, a fin de aclarar que los caracteres de resistencia a las enfermedades han de presentarse en la sección 5 del cuestionario técnico añadiendo el nivel de expresión “no examinada” en caso de que el carácter no esté señalado con un asterisco en la tabla de caracteres.</w:t>
      </w:r>
    </w:p>
    <w:p w14:paraId="58E65D60" w14:textId="77777777" w:rsidR="007A1734" w:rsidRPr="00EE35EF" w:rsidRDefault="007A1734" w:rsidP="007A1734">
      <w:pPr>
        <w:jc w:val="left"/>
        <w:rPr>
          <w:lang w:val="es-419"/>
        </w:rPr>
      </w:pPr>
    </w:p>
    <w:p w14:paraId="1898FED3" w14:textId="45ED1216"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se están manteniendo debates en los TWP acerca de la relación entre los asteriscos de las directrices de examen y los caracteres del cuestionario técnico.</w:t>
      </w:r>
      <w:r w:rsidR="005007B5" w:rsidRPr="00EE35EF">
        <w:rPr>
          <w:lang w:val="es-419"/>
        </w:rPr>
        <w:t xml:space="preserve"> </w:t>
      </w:r>
      <w:r w:rsidRPr="00EE35EF">
        <w:rPr>
          <w:lang w:val="es-419"/>
        </w:rPr>
        <w:t>El TC convino en aplazar, hasta su quincuagésima octava sesión, la consideración de si procede colocar los caracteres de resistencia a las enfermedades no señalados con asterisco en el cuestionario técnico, a fin de que esta se realice junto con las eventuales propuestas de los TWP acerca de la relación entre los asteriscos de las directrices de examen y los caracteres del cuestionario técnico.</w:t>
      </w:r>
    </w:p>
    <w:p w14:paraId="40749B0D" w14:textId="77777777" w:rsidR="007A1734" w:rsidRPr="00EE35EF" w:rsidRDefault="007A1734" w:rsidP="007A1734">
      <w:pPr>
        <w:jc w:val="left"/>
        <w:rPr>
          <w:lang w:val="es-419"/>
        </w:rPr>
      </w:pPr>
    </w:p>
    <w:p w14:paraId="546D169E" w14:textId="77777777" w:rsidR="007A1734" w:rsidRPr="00EE35EF" w:rsidRDefault="007A1734" w:rsidP="007A1734">
      <w:pPr>
        <w:pStyle w:val="Heading6"/>
        <w:rPr>
          <w:lang w:val="es-419"/>
        </w:rPr>
      </w:pPr>
      <w:bookmarkStart w:id="17" w:name="_Toc79508488"/>
      <w:bookmarkStart w:id="18" w:name="_Toc82293092"/>
      <w:r w:rsidRPr="00EE35EF">
        <w:rPr>
          <w:lang w:val="es-419"/>
        </w:rPr>
        <w:t>Indicación de caracteres de agrupamiento en las directrices de examen de la UPOV (tabla de caracteres y sección 5 del cuestionario técnico)</w:t>
      </w:r>
      <w:bookmarkEnd w:id="17"/>
      <w:bookmarkEnd w:id="18"/>
      <w:r w:rsidRPr="00EE35EF">
        <w:rPr>
          <w:lang w:val="es-419"/>
        </w:rPr>
        <w:t xml:space="preserve"> </w:t>
      </w:r>
    </w:p>
    <w:p w14:paraId="78097D84" w14:textId="77777777" w:rsidR="007A1734" w:rsidRPr="00EE35EF" w:rsidRDefault="007A1734" w:rsidP="007A1734">
      <w:pPr>
        <w:rPr>
          <w:lang w:val="es-419"/>
        </w:rPr>
      </w:pPr>
    </w:p>
    <w:p w14:paraId="1F213428"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una propuesta de añadir la indicación de los caracteres de agrupamiento en la tabla de caracteres y el cuestionario técnico de las directrices de examen de la UPOV.</w:t>
      </w:r>
    </w:p>
    <w:p w14:paraId="57DA981B" w14:textId="77777777" w:rsidR="007A1734" w:rsidRPr="00EE35EF" w:rsidRDefault="007A1734" w:rsidP="007A1734">
      <w:pPr>
        <w:rPr>
          <w:lang w:val="es-419"/>
        </w:rPr>
      </w:pPr>
    </w:p>
    <w:p w14:paraId="780A18C6" w14:textId="3395F1CA"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convino en </w:t>
      </w:r>
      <w:r w:rsidRPr="00EE35EF">
        <w:rPr>
          <w:snapToGrid w:val="0"/>
          <w:lang w:val="es-419"/>
        </w:rPr>
        <w:t xml:space="preserve">pedir a la Oficina de la Unión que formule una propuesta a los TWP y el TC en sus sesiones de 2022 para indicar los caracteres de la </w:t>
      </w:r>
      <w:r w:rsidRPr="00EE35EF">
        <w:rPr>
          <w:lang w:val="es-419"/>
        </w:rPr>
        <w:t xml:space="preserve">tabla de caracteres y del cuestionario técnico </w:t>
      </w:r>
      <w:r w:rsidRPr="00EE35EF">
        <w:rPr>
          <w:snapToGrid w:val="0"/>
          <w:lang w:val="es-419"/>
        </w:rPr>
        <w:t>que se emplean como caracteres de agrupamiento.</w:t>
      </w:r>
      <w:r w:rsidR="005007B5" w:rsidRPr="00EE35EF">
        <w:rPr>
          <w:snapToGrid w:val="0"/>
          <w:lang w:val="es-419"/>
        </w:rPr>
        <w:t xml:space="preserve"> </w:t>
      </w:r>
      <w:r w:rsidRPr="00EE35EF">
        <w:rPr>
          <w:snapToGrid w:val="0"/>
          <w:lang w:val="es-419"/>
        </w:rPr>
        <w:t>En la propuesta se ha de contemplar la introducción de esta función en la plantilla en Internet de los documentos TG y la revisión solicitada del documento TGP/7 “Elaboración de las directrices de examen”.</w:t>
      </w:r>
    </w:p>
    <w:p w14:paraId="36656362" w14:textId="77777777" w:rsidR="007A1734" w:rsidRPr="00EE35EF" w:rsidRDefault="007A1734" w:rsidP="007A1734">
      <w:pPr>
        <w:pStyle w:val="Heading6"/>
        <w:rPr>
          <w:lang w:val="es-419"/>
        </w:rPr>
      </w:pPr>
    </w:p>
    <w:p w14:paraId="6AA27F64" w14:textId="77777777" w:rsidR="007A1734" w:rsidRPr="00EE35EF" w:rsidRDefault="007A1734" w:rsidP="00E05141">
      <w:pPr>
        <w:pStyle w:val="Heading6"/>
        <w:keepNext/>
        <w:rPr>
          <w:lang w:val="es-419"/>
        </w:rPr>
      </w:pPr>
      <w:bookmarkStart w:id="19" w:name="_Toc82293093"/>
      <w:r w:rsidRPr="00EE35EF">
        <w:rPr>
          <w:lang w:val="es-419"/>
        </w:rPr>
        <w:t>Variedades ejemplo para caracteres cuantitativos señalados con asterisco cuando se facilitan ilustraciones</w:t>
      </w:r>
      <w:bookmarkEnd w:id="19"/>
    </w:p>
    <w:p w14:paraId="76FE0288" w14:textId="77777777" w:rsidR="007A1734" w:rsidRPr="00EE35EF" w:rsidRDefault="007A1734" w:rsidP="00E05141">
      <w:pPr>
        <w:keepNext/>
        <w:keepLines/>
        <w:rPr>
          <w:lang w:val="es-419"/>
        </w:rPr>
      </w:pPr>
    </w:p>
    <w:p w14:paraId="09B40821" w14:textId="77777777" w:rsidR="007A1734" w:rsidRPr="00EE35EF" w:rsidRDefault="007A1734" w:rsidP="00E05141">
      <w:pPr>
        <w:keepNext/>
        <w:keepLines/>
        <w:rPr>
          <w:rFonts w:eastAsia="Calibri"/>
          <w:lang w:val="es-419"/>
        </w:rPr>
      </w:pPr>
      <w:r w:rsidRPr="00EE35EF">
        <w:rPr>
          <w:rFonts w:eastAsia="Calibri"/>
          <w:lang w:val="es-419"/>
        </w:rPr>
        <w:fldChar w:fldCharType="begin"/>
      </w:r>
      <w:r w:rsidRPr="00EE35EF">
        <w:rPr>
          <w:rFonts w:eastAsia="Calibri"/>
          <w:lang w:val="es-419"/>
        </w:rPr>
        <w:instrText xml:space="preserve"> AUTONUM  </w:instrText>
      </w:r>
      <w:r w:rsidRPr="00EE35EF">
        <w:rPr>
          <w:rFonts w:eastAsia="Calibri"/>
          <w:lang w:val="es-419"/>
        </w:rPr>
        <w:fldChar w:fldCharType="end"/>
      </w:r>
      <w:r w:rsidRPr="00EE35EF">
        <w:rPr>
          <w:lang w:val="es-419"/>
        </w:rPr>
        <w:tab/>
        <w:t>El TC examinó una propuesta de modificar el párrafo 1.3.iii) de la nota orientativa GN 28 del documento TGP/7 de manera que rece lo siguiente:</w:t>
      </w:r>
    </w:p>
    <w:p w14:paraId="5AA8A30B" w14:textId="77777777" w:rsidR="007A1734" w:rsidRPr="00EE35EF" w:rsidRDefault="007A1734" w:rsidP="007A1734">
      <w:pPr>
        <w:keepNext/>
        <w:keepLines/>
        <w:rPr>
          <w:lang w:val="es-419"/>
        </w:rPr>
      </w:pPr>
    </w:p>
    <w:p w14:paraId="1283BAA9" w14:textId="77777777" w:rsidR="007A1734" w:rsidRPr="00EE35EF" w:rsidRDefault="007A1734" w:rsidP="007A1734">
      <w:pPr>
        <w:keepNext/>
        <w:keepLines/>
        <w:ind w:left="567" w:right="567"/>
        <w:rPr>
          <w:rFonts w:eastAsia="Calibri"/>
          <w:sz w:val="18"/>
          <w:lang w:val="es-419"/>
        </w:rPr>
      </w:pPr>
      <w:r w:rsidRPr="00EE35EF">
        <w:rPr>
          <w:sz w:val="18"/>
          <w:lang w:val="es-419"/>
        </w:rPr>
        <w:t>“iii)</w:t>
      </w:r>
      <w:r w:rsidRPr="00EE35EF">
        <w:rPr>
          <w:sz w:val="18"/>
          <w:lang w:val="es-419"/>
        </w:rPr>
        <w:tab/>
        <w:t xml:space="preserve">si el carácter es importante para la armonización internacional de las descripciones de variedades (por ejemplo, caracteres señalados con asterisco) </w:t>
      </w:r>
      <w:r w:rsidRPr="00EE35EF">
        <w:rPr>
          <w:strike/>
          <w:sz w:val="18"/>
          <w:highlight w:val="lightGray"/>
          <w:lang w:val="es-419"/>
        </w:rPr>
        <w:t>y</w:t>
      </w:r>
      <w:r w:rsidRPr="00EE35EF">
        <w:rPr>
          <w:sz w:val="18"/>
          <w:highlight w:val="lightGray"/>
          <w:u w:val="single"/>
          <w:lang w:val="es-419"/>
        </w:rPr>
        <w:t>,</w:t>
      </w:r>
      <w:r w:rsidRPr="00EE35EF">
        <w:rPr>
          <w:sz w:val="18"/>
          <w:lang w:val="es-419"/>
        </w:rPr>
        <w:t xml:space="preserve"> está influenciado por el medio ambiente </w:t>
      </w:r>
      <w:r w:rsidRPr="00EE35EF">
        <w:rPr>
          <w:sz w:val="18"/>
          <w:u w:val="single"/>
          <w:lang w:val="es-419"/>
        </w:rPr>
        <w:t>y</w:t>
      </w:r>
      <w:r w:rsidRPr="00EE35EF">
        <w:rPr>
          <w:sz w:val="18"/>
          <w:lang w:val="es-419"/>
        </w:rPr>
        <w:t xml:space="preserve"> </w:t>
      </w:r>
      <w:r w:rsidRPr="00EE35EF">
        <w:rPr>
          <w:sz w:val="18"/>
          <w:highlight w:val="lightGray"/>
          <w:u w:val="single"/>
          <w:lang w:val="es-419"/>
        </w:rPr>
        <w:t>no se puede ilustrar debidamente mediante fotografías o dibujos</w:t>
      </w:r>
      <w:r w:rsidRPr="00EE35EF">
        <w:rPr>
          <w:strike/>
          <w:sz w:val="18"/>
          <w:highlight w:val="lightGray"/>
          <w:u w:val="single"/>
          <w:lang w:val="es-419"/>
        </w:rPr>
        <w:t xml:space="preserve"> (por ejemplo, la mayoría de los caracteres cuantitativos y pseudocualitativos)</w:t>
      </w:r>
      <w:r w:rsidRPr="00EE35EF">
        <w:rPr>
          <w:sz w:val="18"/>
          <w:lang w:val="es-419"/>
        </w:rPr>
        <w:t xml:space="preserve"> </w:t>
      </w:r>
      <w:r w:rsidRPr="00EE35EF">
        <w:rPr>
          <w:strike/>
          <w:sz w:val="18"/>
          <w:lang w:val="es-419"/>
        </w:rPr>
        <w:t>o las variedades ejemplo son necesarias para ilustrar el carácter (véase la sección 3.1)</w:t>
      </w:r>
      <w:r w:rsidRPr="00EE35EF">
        <w:rPr>
          <w:sz w:val="18"/>
          <w:lang w:val="es-419"/>
        </w:rPr>
        <w:t>, será necesario proporcionar variedades ejemplo.”</w:t>
      </w:r>
    </w:p>
    <w:p w14:paraId="629C9AD1" w14:textId="77777777" w:rsidR="007A1734" w:rsidRPr="00EE35EF" w:rsidRDefault="007A1734" w:rsidP="007A1734">
      <w:pPr>
        <w:rPr>
          <w:lang w:val="es-419"/>
        </w:rPr>
      </w:pPr>
      <w:bookmarkStart w:id="20" w:name="_Toc82293094"/>
    </w:p>
    <w:p w14:paraId="2CEC3153"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solicitar a los TWP que, en sus sesiones de 2022, examinen la propuesta de modificar el documento TGP/7 con el fin de eliminar el requisito de proporcionar variedades ejemplo para los caracteres cuantitativos señalados con asterisco cuando se facilitan ilustraciones y aclarar en qué situaciones seguirá siendo necesario proporcionar variedades ejemplo.</w:t>
      </w:r>
    </w:p>
    <w:p w14:paraId="7C2CF81E" w14:textId="77777777" w:rsidR="007A1734" w:rsidRPr="00EE35EF" w:rsidRDefault="007A1734" w:rsidP="007A1734">
      <w:pPr>
        <w:rPr>
          <w:lang w:val="es-419"/>
        </w:rPr>
      </w:pPr>
    </w:p>
    <w:p w14:paraId="6437953A" w14:textId="77777777" w:rsidR="007A1734" w:rsidRPr="00EE35EF" w:rsidRDefault="007A1734" w:rsidP="007A1734">
      <w:pPr>
        <w:pStyle w:val="Heading6"/>
        <w:rPr>
          <w:lang w:val="es-419"/>
        </w:rPr>
      </w:pPr>
      <w:r w:rsidRPr="00EE35EF">
        <w:rPr>
          <w:lang w:val="es-419"/>
        </w:rPr>
        <w:t xml:space="preserve">convertir el texto estándar del párrafo </w:t>
      </w:r>
      <w:r w:rsidRPr="00EE35EF">
        <w:rPr>
          <w:sz w:val="18"/>
          <w:szCs w:val="18"/>
          <w:lang w:val="es-419"/>
        </w:rPr>
        <w:t xml:space="preserve">4.2.2 </w:t>
      </w:r>
      <w:r w:rsidRPr="00EE35EF">
        <w:rPr>
          <w:lang w:val="es-419"/>
        </w:rPr>
        <w:t xml:space="preserve">de la plantilla de las directrices de examen en texto estándar adicional </w:t>
      </w:r>
      <w:r w:rsidRPr="00EE35EF">
        <w:rPr>
          <w:sz w:val="18"/>
          <w:szCs w:val="18"/>
          <w:lang w:val="es-419"/>
        </w:rPr>
        <w:t>(ASW)</w:t>
      </w:r>
      <w:bookmarkEnd w:id="20"/>
      <w:r w:rsidRPr="00EE35EF">
        <w:rPr>
          <w:lang w:val="es-419"/>
        </w:rPr>
        <w:t xml:space="preserve"> </w:t>
      </w:r>
    </w:p>
    <w:p w14:paraId="4364B580" w14:textId="77777777" w:rsidR="007A1734" w:rsidRPr="00EE35EF" w:rsidRDefault="007A1734" w:rsidP="007A1734">
      <w:pPr>
        <w:rPr>
          <w:lang w:val="es-419"/>
        </w:rPr>
      </w:pPr>
    </w:p>
    <w:p w14:paraId="0993CAC4" w14:textId="77777777" w:rsidR="007A1734" w:rsidRPr="00EE35EF" w:rsidRDefault="007A1734" w:rsidP="007A1734">
      <w:pPr>
        <w:keepNext/>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una propuesta de convertir el siguiente texto estándar del capítulo “Homogeneidad” de las directrices de examen en texto estándar adicional:</w:t>
      </w:r>
    </w:p>
    <w:p w14:paraId="05D67DD3" w14:textId="77777777" w:rsidR="007A1734" w:rsidRPr="00EE35EF" w:rsidRDefault="007A1734" w:rsidP="007A1734">
      <w:pPr>
        <w:rPr>
          <w:lang w:val="es-419"/>
        </w:rPr>
      </w:pPr>
    </w:p>
    <w:p w14:paraId="10A5B91C" w14:textId="62266235" w:rsidR="007A1734" w:rsidRPr="00EE35EF" w:rsidRDefault="007A1734" w:rsidP="007A1734">
      <w:pPr>
        <w:ind w:left="567" w:right="567"/>
        <w:rPr>
          <w:sz w:val="18"/>
          <w:lang w:val="es-419"/>
        </w:rPr>
      </w:pPr>
      <w:r w:rsidRPr="00EE35EF">
        <w:rPr>
          <w:sz w:val="18"/>
          <w:lang w:val="es-419"/>
        </w:rPr>
        <w:t>“4.2.2 Las presentes directrices de examen han sido desarrolladas para el examen de variedades [tipo o tipos de reproducción o multiplicación]. En el caso de variedades con otros tipos de reproducción o multiplicación, deberán seguirse las recomendaciones que figuran en la Introducción General y en la sección 4.5</w:t>
      </w:r>
      <w:r w:rsidR="005007B5" w:rsidRPr="00EE35EF">
        <w:rPr>
          <w:sz w:val="18"/>
          <w:lang w:val="es-419"/>
        </w:rPr>
        <w:t xml:space="preserve"> </w:t>
      </w:r>
      <w:r w:rsidRPr="00EE35EF">
        <w:rPr>
          <w:sz w:val="18"/>
          <w:lang w:val="es-419"/>
        </w:rPr>
        <w:t>‘Examen de la homogeneidad’ del documento TGP/13 ‘Orientaciones para nuevos tipos y especies’.”</w:t>
      </w:r>
    </w:p>
    <w:p w14:paraId="40BB1627" w14:textId="77777777" w:rsidR="007A1734" w:rsidRPr="00EE35EF" w:rsidRDefault="007A1734" w:rsidP="007A1734">
      <w:pPr>
        <w:rPr>
          <w:highlight w:val="yellow"/>
          <w:lang w:val="es-419"/>
        </w:rPr>
      </w:pPr>
    </w:p>
    <w:p w14:paraId="644DABBC"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solicitar a los TWP que, en sus sesiones de 2022, consideren la propuesta de modificar el documento TGP/7 “Elaboración de las directrices de examen” a fin de convertir en texto estándar adicional (ASW) el texto estándar del párrafo 4.2.2 de la plantilla de las directrices de examen.</w:t>
      </w:r>
    </w:p>
    <w:p w14:paraId="12C235C6" w14:textId="77777777" w:rsidR="007A1734" w:rsidRPr="00EE35EF" w:rsidRDefault="007A1734" w:rsidP="007A1734">
      <w:pPr>
        <w:keepNext/>
        <w:rPr>
          <w:lang w:val="es-419"/>
        </w:rPr>
      </w:pPr>
    </w:p>
    <w:p w14:paraId="3F95A4AD" w14:textId="77777777" w:rsidR="007A1734" w:rsidRPr="00EE35EF" w:rsidRDefault="007A1734" w:rsidP="007A1734">
      <w:pPr>
        <w:pStyle w:val="Heading5"/>
        <w:rPr>
          <w:lang w:val="es-419"/>
        </w:rPr>
      </w:pPr>
      <w:bookmarkStart w:id="21" w:name="_Toc82293095"/>
      <w:r w:rsidRPr="00EE35EF">
        <w:rPr>
          <w:lang w:val="es-419"/>
        </w:rPr>
        <w:t>Documento TGP/12 “Orientación sobre ciertos caracteres fisiológicos”</w:t>
      </w:r>
      <w:bookmarkEnd w:id="21"/>
      <w:r w:rsidRPr="00EE35EF">
        <w:rPr>
          <w:lang w:val="es-419"/>
        </w:rPr>
        <w:t xml:space="preserve"> </w:t>
      </w:r>
    </w:p>
    <w:p w14:paraId="6ADB6014" w14:textId="77777777" w:rsidR="007A1734" w:rsidRPr="00EE35EF" w:rsidRDefault="007A1734" w:rsidP="007A1734">
      <w:pPr>
        <w:keepNext/>
        <w:rPr>
          <w:lang w:val="es-419"/>
        </w:rPr>
      </w:pPr>
    </w:p>
    <w:p w14:paraId="7D01DA4B" w14:textId="77777777" w:rsidR="007A1734" w:rsidRPr="00EE35EF" w:rsidRDefault="007A1734" w:rsidP="007A1734">
      <w:pPr>
        <w:pStyle w:val="Heading6"/>
        <w:keepNext/>
        <w:rPr>
          <w:lang w:val="es-419"/>
        </w:rPr>
      </w:pPr>
      <w:bookmarkStart w:id="22" w:name="_Toc79508489"/>
      <w:bookmarkStart w:id="23" w:name="_Toc82293096"/>
      <w:r w:rsidRPr="00EE35EF">
        <w:rPr>
          <w:lang w:val="es-419"/>
        </w:rPr>
        <w:t>Utilización de caracteres de resistencia a las enfermedades</w:t>
      </w:r>
      <w:bookmarkEnd w:id="22"/>
      <w:bookmarkEnd w:id="23"/>
    </w:p>
    <w:p w14:paraId="4B207957" w14:textId="77777777" w:rsidR="007A1734" w:rsidRPr="00EE35EF" w:rsidRDefault="007A1734" w:rsidP="007A1734">
      <w:pPr>
        <w:keepNext/>
        <w:rPr>
          <w:lang w:val="es-419"/>
        </w:rPr>
      </w:pPr>
    </w:p>
    <w:p w14:paraId="37DBCF74" w14:textId="77777777"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convino en modificar el apartado 2.3.2 del documento TGP/12/2, </w:t>
      </w:r>
      <w:r w:rsidRPr="00EE35EF">
        <w:rPr>
          <w:snapToGrid w:val="0"/>
          <w:lang w:val="es-419"/>
        </w:rPr>
        <w:t>a fin de sustituir el nivel de expresión “moderadamente resistente” por “intermedia” en el ejemplo de carácter de resistencia a una enfermedad con escala de ‘1 a 3’, de manera que el texto sea el siguiente:</w:t>
      </w:r>
    </w:p>
    <w:p w14:paraId="06B26E9C" w14:textId="77777777" w:rsidR="007A1734" w:rsidRPr="00EE35EF" w:rsidRDefault="007A1734" w:rsidP="007A1734">
      <w:pPr>
        <w:rPr>
          <w:snapToGrid w:val="0"/>
          <w:lang w:val="es-419"/>
        </w:rPr>
      </w:pPr>
    </w:p>
    <w:p w14:paraId="064A0582" w14:textId="0D1D514E" w:rsidR="007A1734" w:rsidRPr="00EE35EF" w:rsidRDefault="007A1734" w:rsidP="007A1734">
      <w:pPr>
        <w:keepNext/>
        <w:keepLines/>
        <w:ind w:left="567"/>
        <w:jc w:val="left"/>
        <w:rPr>
          <w:lang w:val="es-419"/>
        </w:rPr>
      </w:pPr>
      <w:r w:rsidRPr="00EE35EF">
        <w:rPr>
          <w:lang w:val="es-419"/>
        </w:rPr>
        <w:t xml:space="preserve">“Ejemplo con escala de ‘1 a 3’: </w:t>
      </w:r>
      <w:r w:rsidRPr="00EE35EF">
        <w:rPr>
          <w:lang w:val="es-419"/>
        </w:rPr>
        <w:tab/>
        <w:t xml:space="preserve">Resistencia a </w:t>
      </w:r>
      <w:r w:rsidRPr="00EE35EF">
        <w:rPr>
          <w:i/>
          <w:iCs/>
          <w:lang w:val="es-419"/>
        </w:rPr>
        <w:t>Sphaerotheca fuliginea</w:t>
      </w:r>
      <w:r w:rsidRPr="00EE35EF">
        <w:rPr>
          <w:lang w:val="es-419"/>
        </w:rPr>
        <w:t xml:space="preserve"> (</w:t>
      </w:r>
      <w:r w:rsidRPr="00EE35EF">
        <w:rPr>
          <w:i/>
          <w:iCs/>
          <w:lang w:val="es-419"/>
        </w:rPr>
        <w:t>Podosphaera xanthii</w:t>
      </w:r>
      <w:r w:rsidRPr="00EE35EF">
        <w:rPr>
          <w:lang w:val="es-419"/>
        </w:rPr>
        <w:t>) (oídio) en el melón (directrices de examen de la UPOV:</w:t>
      </w:r>
      <w:r w:rsidR="005007B5" w:rsidRPr="00EE35EF">
        <w:rPr>
          <w:lang w:val="es-419"/>
        </w:rPr>
        <w:t xml:space="preserve"> </w:t>
      </w:r>
      <w:r w:rsidRPr="00EE35EF">
        <w:rPr>
          <w:lang w:val="es-419"/>
        </w:rPr>
        <w:t>TG/104/5)</w:t>
      </w:r>
    </w:p>
    <w:p w14:paraId="60C1ED7E" w14:textId="77777777" w:rsidR="007A1734" w:rsidRPr="00EE35EF" w:rsidRDefault="007A1734" w:rsidP="007A1734">
      <w:pPr>
        <w:keepNext/>
        <w:keepLines/>
        <w:rPr>
          <w:sz w:val="18"/>
          <w:lang w:val="es-419"/>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2116"/>
        <w:gridCol w:w="1351"/>
        <w:gridCol w:w="1734"/>
        <w:gridCol w:w="851"/>
        <w:gridCol w:w="567"/>
      </w:tblGrid>
      <w:tr w:rsidR="007A1734" w:rsidRPr="00EE35EF" w14:paraId="093253C2" w14:textId="77777777" w:rsidTr="00592908">
        <w:trPr>
          <w:cantSplit/>
          <w:tblHeader/>
          <w:jc w:val="center"/>
        </w:trPr>
        <w:tc>
          <w:tcPr>
            <w:tcW w:w="578" w:type="dxa"/>
            <w:tcBorders>
              <w:top w:val="single" w:sz="6" w:space="0" w:color="auto"/>
              <w:left w:val="nil"/>
              <w:bottom w:val="single" w:sz="4" w:space="0" w:color="auto"/>
              <w:right w:val="nil"/>
            </w:tcBorders>
            <w:vAlign w:val="center"/>
          </w:tcPr>
          <w:p w14:paraId="0AC0ED7E" w14:textId="77777777" w:rsidR="007A1734" w:rsidRPr="00EE35EF" w:rsidRDefault="007A1734" w:rsidP="00206FB7">
            <w:pPr>
              <w:keepNext/>
              <w:keepLines/>
              <w:spacing w:before="120" w:after="120"/>
              <w:jc w:val="left"/>
              <w:rPr>
                <w:noProof/>
                <w:sz w:val="16"/>
                <w:lang w:val="es-419"/>
              </w:rPr>
            </w:pPr>
          </w:p>
        </w:tc>
        <w:tc>
          <w:tcPr>
            <w:tcW w:w="425" w:type="dxa"/>
            <w:tcBorders>
              <w:top w:val="single" w:sz="6" w:space="0" w:color="auto"/>
              <w:left w:val="nil"/>
              <w:bottom w:val="single" w:sz="4" w:space="0" w:color="auto"/>
              <w:right w:val="nil"/>
            </w:tcBorders>
            <w:vAlign w:val="center"/>
          </w:tcPr>
          <w:p w14:paraId="2663B1C6" w14:textId="77777777" w:rsidR="007A1734" w:rsidRPr="00EE35EF" w:rsidRDefault="007A1734" w:rsidP="00206FB7">
            <w:pPr>
              <w:keepNext/>
              <w:keepLines/>
              <w:spacing w:before="120" w:after="120"/>
              <w:jc w:val="left"/>
              <w:rPr>
                <w:noProof/>
                <w:sz w:val="16"/>
                <w:lang w:val="es-419"/>
              </w:rPr>
            </w:pPr>
          </w:p>
        </w:tc>
        <w:tc>
          <w:tcPr>
            <w:tcW w:w="2116" w:type="dxa"/>
            <w:tcBorders>
              <w:top w:val="single" w:sz="6" w:space="0" w:color="auto"/>
              <w:left w:val="nil"/>
              <w:bottom w:val="single" w:sz="4" w:space="0" w:color="auto"/>
              <w:right w:val="nil"/>
            </w:tcBorders>
            <w:vAlign w:val="center"/>
          </w:tcPr>
          <w:p w14:paraId="59A7B8D8" w14:textId="77777777" w:rsidR="007A1734" w:rsidRPr="00EE35EF" w:rsidRDefault="007A1734" w:rsidP="00206FB7">
            <w:pPr>
              <w:keepNext/>
              <w:keepLines/>
              <w:spacing w:before="120" w:after="120"/>
              <w:jc w:val="left"/>
              <w:rPr>
                <w:noProof/>
                <w:sz w:val="16"/>
                <w:lang w:val="es-419"/>
              </w:rPr>
            </w:pPr>
            <w:r w:rsidRPr="00EE35EF">
              <w:rPr>
                <w:sz w:val="16"/>
                <w:lang w:val="es-419"/>
              </w:rPr>
              <w:t>Español</w:t>
            </w:r>
          </w:p>
        </w:tc>
        <w:tc>
          <w:tcPr>
            <w:tcW w:w="1351" w:type="dxa"/>
            <w:tcBorders>
              <w:top w:val="single" w:sz="6" w:space="0" w:color="auto"/>
              <w:left w:val="nil"/>
              <w:bottom w:val="single" w:sz="4" w:space="0" w:color="auto"/>
              <w:right w:val="nil"/>
            </w:tcBorders>
            <w:vAlign w:val="center"/>
          </w:tcPr>
          <w:p w14:paraId="126B0DFD" w14:textId="77777777" w:rsidR="007A1734" w:rsidRPr="00EE35EF" w:rsidRDefault="007A1734" w:rsidP="00206FB7">
            <w:pPr>
              <w:keepNext/>
              <w:keepLines/>
              <w:spacing w:before="120" w:after="120"/>
              <w:jc w:val="left"/>
              <w:rPr>
                <w:noProof/>
                <w:sz w:val="16"/>
                <w:lang w:val="es-419"/>
              </w:rPr>
            </w:pPr>
          </w:p>
        </w:tc>
        <w:tc>
          <w:tcPr>
            <w:tcW w:w="1734" w:type="dxa"/>
            <w:tcBorders>
              <w:top w:val="single" w:sz="6" w:space="0" w:color="auto"/>
              <w:left w:val="nil"/>
              <w:bottom w:val="single" w:sz="4" w:space="0" w:color="auto"/>
              <w:right w:val="nil"/>
            </w:tcBorders>
            <w:vAlign w:val="center"/>
          </w:tcPr>
          <w:p w14:paraId="30045C62" w14:textId="77777777" w:rsidR="007A1734" w:rsidRPr="00EE35EF" w:rsidRDefault="007A1734" w:rsidP="00206FB7">
            <w:pPr>
              <w:keepNext/>
              <w:keepLines/>
              <w:spacing w:before="120" w:after="120"/>
              <w:jc w:val="left"/>
              <w:rPr>
                <w:noProof/>
                <w:sz w:val="16"/>
                <w:lang w:val="es-419"/>
              </w:rPr>
            </w:pPr>
          </w:p>
        </w:tc>
        <w:tc>
          <w:tcPr>
            <w:tcW w:w="851" w:type="dxa"/>
            <w:tcBorders>
              <w:top w:val="single" w:sz="6" w:space="0" w:color="auto"/>
              <w:left w:val="nil"/>
              <w:bottom w:val="single" w:sz="4" w:space="0" w:color="auto"/>
              <w:right w:val="nil"/>
            </w:tcBorders>
            <w:vAlign w:val="center"/>
          </w:tcPr>
          <w:p w14:paraId="3258DB4B" w14:textId="77777777" w:rsidR="007A1734" w:rsidRPr="00EE35EF" w:rsidRDefault="007A1734" w:rsidP="00206FB7">
            <w:pPr>
              <w:keepNext/>
              <w:keepLines/>
              <w:spacing w:before="120" w:after="120"/>
              <w:jc w:val="left"/>
              <w:rPr>
                <w:noProof/>
                <w:sz w:val="16"/>
                <w:lang w:val="es-419"/>
              </w:rPr>
            </w:pPr>
            <w:r w:rsidRPr="00EE35EF">
              <w:rPr>
                <w:sz w:val="16"/>
                <w:lang w:val="es-419"/>
              </w:rPr>
              <w:t>Variedades ejemplo</w:t>
            </w:r>
          </w:p>
        </w:tc>
        <w:tc>
          <w:tcPr>
            <w:tcW w:w="567" w:type="dxa"/>
            <w:tcBorders>
              <w:top w:val="single" w:sz="6" w:space="0" w:color="auto"/>
              <w:left w:val="nil"/>
              <w:bottom w:val="single" w:sz="4" w:space="0" w:color="auto"/>
              <w:right w:val="nil"/>
            </w:tcBorders>
            <w:vAlign w:val="center"/>
          </w:tcPr>
          <w:p w14:paraId="15E18EDC" w14:textId="77777777" w:rsidR="007A1734" w:rsidRPr="00EE35EF" w:rsidRDefault="007A1734" w:rsidP="00206FB7">
            <w:pPr>
              <w:keepNext/>
              <w:keepLines/>
              <w:spacing w:before="120" w:after="120"/>
              <w:jc w:val="left"/>
              <w:rPr>
                <w:noProof/>
                <w:sz w:val="16"/>
                <w:lang w:val="es-419"/>
              </w:rPr>
            </w:pPr>
            <w:r w:rsidRPr="00EE35EF">
              <w:rPr>
                <w:sz w:val="16"/>
                <w:lang w:val="es-419"/>
              </w:rPr>
              <w:t>Nota</w:t>
            </w:r>
          </w:p>
        </w:tc>
      </w:tr>
      <w:tr w:rsidR="007A1734" w:rsidRPr="00EE35EF" w14:paraId="0BD59949" w14:textId="77777777" w:rsidTr="005929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6AC3F80A" w14:textId="77777777" w:rsidR="007A1734" w:rsidRPr="00EE35EF" w:rsidRDefault="007A1734" w:rsidP="00206FB7">
            <w:pPr>
              <w:keepNext/>
              <w:keepLines/>
              <w:spacing w:before="120" w:after="120"/>
              <w:jc w:val="left"/>
              <w:rPr>
                <w:b/>
                <w:bCs/>
                <w:noProof/>
                <w:sz w:val="16"/>
                <w:lang w:val="es-419"/>
              </w:rPr>
            </w:pPr>
            <w:r w:rsidRPr="00EE35EF">
              <w:rPr>
                <w:b/>
                <w:sz w:val="16"/>
                <w:lang w:val="es-419"/>
              </w:rPr>
              <w:t>70.</w:t>
            </w:r>
            <w:r w:rsidRPr="00EE35EF">
              <w:rPr>
                <w:b/>
                <w:sz w:val="16"/>
                <w:lang w:val="es-419"/>
              </w:rPr>
              <w:br/>
            </w:r>
            <w:r w:rsidRPr="00EE35EF">
              <w:rPr>
                <w:b/>
                <w:sz w:val="16"/>
                <w:lang w:val="es-419"/>
              </w:rPr>
              <w:br/>
              <w:t>(+)</w:t>
            </w:r>
          </w:p>
        </w:tc>
        <w:tc>
          <w:tcPr>
            <w:tcW w:w="425" w:type="dxa"/>
            <w:tcBorders>
              <w:top w:val="single" w:sz="4" w:space="0" w:color="auto"/>
              <w:bottom w:val="nil"/>
            </w:tcBorders>
          </w:tcPr>
          <w:p w14:paraId="7B0F8B2B" w14:textId="77777777" w:rsidR="007A1734" w:rsidRPr="00EE35EF" w:rsidRDefault="007A1734" w:rsidP="00206FB7">
            <w:pPr>
              <w:keepNext/>
              <w:keepLines/>
              <w:spacing w:before="120" w:after="120"/>
              <w:jc w:val="left"/>
              <w:rPr>
                <w:b/>
                <w:bCs/>
                <w:noProof/>
                <w:sz w:val="16"/>
                <w:lang w:val="es-419"/>
              </w:rPr>
            </w:pPr>
            <w:r w:rsidRPr="00EE35EF">
              <w:rPr>
                <w:b/>
                <w:sz w:val="16"/>
                <w:lang w:val="es-419"/>
              </w:rPr>
              <w:t>VG</w:t>
            </w:r>
            <w:r w:rsidRPr="00EE35EF">
              <w:rPr>
                <w:b/>
                <w:sz w:val="16"/>
                <w:lang w:val="es-419"/>
              </w:rPr>
              <w:br/>
            </w:r>
            <w:r w:rsidRPr="00EE35EF">
              <w:rPr>
                <w:b/>
                <w:sz w:val="16"/>
                <w:lang w:val="es-419"/>
              </w:rPr>
              <w:br/>
            </w:r>
            <w:r w:rsidRPr="00EE35EF">
              <w:rPr>
                <w:b/>
                <w:sz w:val="16"/>
                <w:lang w:val="es-419"/>
              </w:rPr>
              <w:br/>
            </w:r>
            <w:r w:rsidRPr="00EE35EF">
              <w:rPr>
                <w:b/>
                <w:sz w:val="16"/>
                <w:lang w:val="es-419"/>
              </w:rPr>
              <w:br/>
            </w:r>
            <w:r w:rsidRPr="00EE35EF">
              <w:rPr>
                <w:b/>
                <w:sz w:val="16"/>
                <w:lang w:val="es-419"/>
              </w:rPr>
              <w:br/>
            </w:r>
          </w:p>
        </w:tc>
        <w:tc>
          <w:tcPr>
            <w:tcW w:w="2116" w:type="dxa"/>
            <w:tcBorders>
              <w:top w:val="single" w:sz="4" w:space="0" w:color="auto"/>
              <w:bottom w:val="nil"/>
            </w:tcBorders>
          </w:tcPr>
          <w:p w14:paraId="1E5AF446" w14:textId="77777777" w:rsidR="007A1734" w:rsidRPr="00EE35EF" w:rsidRDefault="007A1734" w:rsidP="00206FB7">
            <w:pPr>
              <w:keepNext/>
              <w:keepLines/>
              <w:spacing w:before="120" w:after="120"/>
              <w:jc w:val="left"/>
              <w:rPr>
                <w:b/>
                <w:bCs/>
                <w:noProof/>
                <w:sz w:val="16"/>
                <w:lang w:val="es-419"/>
              </w:rPr>
            </w:pPr>
            <w:r w:rsidRPr="00EE35EF">
              <w:rPr>
                <w:b/>
                <w:sz w:val="16"/>
                <w:lang w:val="es-419"/>
              </w:rPr>
              <w:t xml:space="preserve">Resistencia a </w:t>
            </w:r>
            <w:r w:rsidRPr="00EE35EF">
              <w:rPr>
                <w:b/>
                <w:i/>
                <w:iCs/>
                <w:sz w:val="16"/>
                <w:lang w:val="es-419"/>
              </w:rPr>
              <w:t>Sphaerotheca fuliginea</w:t>
            </w:r>
            <w:r w:rsidRPr="00EE35EF">
              <w:rPr>
                <w:b/>
                <w:sz w:val="16"/>
                <w:lang w:val="es-419"/>
              </w:rPr>
              <w:t xml:space="preserve"> (</w:t>
            </w:r>
            <w:r w:rsidRPr="00EE35EF">
              <w:rPr>
                <w:b/>
                <w:i/>
                <w:iCs/>
                <w:snapToGrid w:val="0"/>
                <w:sz w:val="16"/>
                <w:lang w:val="es-419"/>
              </w:rPr>
              <w:t>Podosphaera xanthii</w:t>
            </w:r>
            <w:r w:rsidRPr="00EE35EF">
              <w:rPr>
                <w:b/>
                <w:snapToGrid w:val="0"/>
                <w:sz w:val="16"/>
                <w:lang w:val="es-419"/>
              </w:rPr>
              <w:t xml:space="preserve">) </w:t>
            </w:r>
            <w:r w:rsidRPr="00EE35EF">
              <w:rPr>
                <w:b/>
                <w:snapToGrid w:val="0"/>
                <w:sz w:val="16"/>
                <w:lang w:val="es-419"/>
              </w:rPr>
              <w:br/>
              <w:t>(Oídio)</w:t>
            </w:r>
          </w:p>
        </w:tc>
        <w:tc>
          <w:tcPr>
            <w:tcW w:w="1351" w:type="dxa"/>
            <w:tcBorders>
              <w:top w:val="single" w:sz="4" w:space="0" w:color="auto"/>
              <w:bottom w:val="nil"/>
            </w:tcBorders>
          </w:tcPr>
          <w:p w14:paraId="2259DA74" w14:textId="77777777" w:rsidR="007A1734" w:rsidRPr="00EE35EF" w:rsidRDefault="007A1734" w:rsidP="00206FB7">
            <w:pPr>
              <w:keepNext/>
              <w:keepLines/>
              <w:spacing w:before="120" w:after="120"/>
              <w:jc w:val="left"/>
              <w:rPr>
                <w:b/>
                <w:bCs/>
                <w:noProof/>
                <w:sz w:val="16"/>
                <w:lang w:val="es-419"/>
              </w:rPr>
            </w:pPr>
          </w:p>
        </w:tc>
        <w:tc>
          <w:tcPr>
            <w:tcW w:w="1734" w:type="dxa"/>
            <w:tcBorders>
              <w:top w:val="single" w:sz="4" w:space="0" w:color="auto"/>
              <w:bottom w:val="nil"/>
            </w:tcBorders>
          </w:tcPr>
          <w:p w14:paraId="6C1E5061" w14:textId="77777777" w:rsidR="007A1734" w:rsidRPr="00EE35EF" w:rsidRDefault="007A1734" w:rsidP="00206FB7">
            <w:pPr>
              <w:keepNext/>
              <w:keepLines/>
              <w:spacing w:before="120" w:after="120"/>
              <w:jc w:val="left"/>
              <w:rPr>
                <w:b/>
                <w:bCs/>
                <w:noProof/>
                <w:sz w:val="16"/>
                <w:lang w:val="es-419"/>
              </w:rPr>
            </w:pPr>
          </w:p>
        </w:tc>
        <w:tc>
          <w:tcPr>
            <w:tcW w:w="851" w:type="dxa"/>
            <w:tcBorders>
              <w:top w:val="single" w:sz="4" w:space="0" w:color="auto"/>
              <w:bottom w:val="nil"/>
            </w:tcBorders>
          </w:tcPr>
          <w:p w14:paraId="61FE9AF0" w14:textId="77777777" w:rsidR="007A1734" w:rsidRPr="00EE35EF" w:rsidRDefault="007A1734" w:rsidP="00206FB7">
            <w:pPr>
              <w:keepNext/>
              <w:keepLines/>
              <w:spacing w:before="120" w:after="120"/>
              <w:jc w:val="left"/>
              <w:rPr>
                <w:b/>
                <w:bCs/>
                <w:noProof/>
                <w:sz w:val="16"/>
                <w:lang w:val="es-419"/>
              </w:rPr>
            </w:pPr>
          </w:p>
        </w:tc>
        <w:tc>
          <w:tcPr>
            <w:tcW w:w="567" w:type="dxa"/>
            <w:tcBorders>
              <w:top w:val="single" w:sz="4" w:space="0" w:color="auto"/>
              <w:bottom w:val="nil"/>
              <w:right w:val="nil"/>
            </w:tcBorders>
          </w:tcPr>
          <w:p w14:paraId="7F8AD335" w14:textId="77777777" w:rsidR="007A1734" w:rsidRPr="00EE35EF" w:rsidRDefault="007A1734" w:rsidP="00206FB7">
            <w:pPr>
              <w:keepNext/>
              <w:keepLines/>
              <w:spacing w:before="120" w:after="120"/>
              <w:jc w:val="left"/>
              <w:rPr>
                <w:b/>
                <w:bCs/>
                <w:noProof/>
                <w:sz w:val="16"/>
                <w:lang w:val="es-419"/>
              </w:rPr>
            </w:pPr>
          </w:p>
        </w:tc>
      </w:tr>
      <w:tr w:rsidR="007A1734" w:rsidRPr="00EE35EF" w14:paraId="65CC97A0" w14:textId="77777777" w:rsidTr="005929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1C6630E8" w14:textId="77777777" w:rsidR="007A1734" w:rsidRPr="00EE35EF" w:rsidRDefault="007A1734" w:rsidP="00206FB7">
            <w:pPr>
              <w:keepNext/>
              <w:keepLines/>
              <w:spacing w:before="120" w:after="120"/>
              <w:jc w:val="left"/>
              <w:rPr>
                <w:b/>
                <w:noProof/>
                <w:sz w:val="16"/>
                <w:lang w:val="es-419"/>
              </w:rPr>
            </w:pPr>
            <w:r w:rsidRPr="00EE35EF">
              <w:rPr>
                <w:b/>
                <w:sz w:val="16"/>
                <w:lang w:val="es-419"/>
              </w:rPr>
              <w:t>70.1</w:t>
            </w:r>
          </w:p>
        </w:tc>
        <w:tc>
          <w:tcPr>
            <w:tcW w:w="425" w:type="dxa"/>
            <w:tcBorders>
              <w:top w:val="nil"/>
              <w:bottom w:val="nil"/>
            </w:tcBorders>
          </w:tcPr>
          <w:p w14:paraId="176EEE47" w14:textId="77777777" w:rsidR="007A1734" w:rsidRPr="00EE35EF" w:rsidRDefault="007A1734" w:rsidP="00206FB7">
            <w:pPr>
              <w:keepNext/>
              <w:keepLines/>
              <w:spacing w:before="120" w:after="120"/>
              <w:jc w:val="left"/>
              <w:rPr>
                <w:b/>
                <w:noProof/>
                <w:sz w:val="16"/>
                <w:lang w:val="es-419"/>
              </w:rPr>
            </w:pPr>
          </w:p>
        </w:tc>
        <w:tc>
          <w:tcPr>
            <w:tcW w:w="2116" w:type="dxa"/>
            <w:tcBorders>
              <w:top w:val="nil"/>
              <w:bottom w:val="nil"/>
            </w:tcBorders>
          </w:tcPr>
          <w:p w14:paraId="15B7E3E6" w14:textId="77777777" w:rsidR="007A1734" w:rsidRPr="00EE35EF" w:rsidRDefault="007A1734" w:rsidP="00206FB7">
            <w:pPr>
              <w:keepNext/>
              <w:keepLines/>
              <w:spacing w:before="120" w:after="120"/>
              <w:jc w:val="left"/>
              <w:rPr>
                <w:b/>
                <w:noProof/>
                <w:sz w:val="16"/>
                <w:lang w:val="es-419"/>
              </w:rPr>
            </w:pPr>
            <w:r w:rsidRPr="00EE35EF">
              <w:rPr>
                <w:b/>
                <w:sz w:val="16"/>
                <w:lang w:val="es-419"/>
              </w:rPr>
              <w:t>Raza 1</w:t>
            </w:r>
          </w:p>
        </w:tc>
        <w:tc>
          <w:tcPr>
            <w:tcW w:w="1351" w:type="dxa"/>
            <w:tcBorders>
              <w:top w:val="nil"/>
              <w:bottom w:val="nil"/>
            </w:tcBorders>
          </w:tcPr>
          <w:p w14:paraId="4AAEBAAE" w14:textId="77777777" w:rsidR="007A1734" w:rsidRPr="00EE35EF" w:rsidRDefault="007A1734" w:rsidP="00206FB7">
            <w:pPr>
              <w:keepNext/>
              <w:keepLines/>
              <w:spacing w:before="120" w:after="120"/>
              <w:jc w:val="left"/>
              <w:rPr>
                <w:b/>
                <w:noProof/>
                <w:sz w:val="16"/>
                <w:lang w:val="es-419"/>
              </w:rPr>
            </w:pPr>
          </w:p>
        </w:tc>
        <w:tc>
          <w:tcPr>
            <w:tcW w:w="1734" w:type="dxa"/>
            <w:tcBorders>
              <w:top w:val="nil"/>
              <w:bottom w:val="nil"/>
            </w:tcBorders>
          </w:tcPr>
          <w:p w14:paraId="2C3C9408" w14:textId="77777777" w:rsidR="007A1734" w:rsidRPr="00EE35EF" w:rsidRDefault="007A1734" w:rsidP="00206FB7">
            <w:pPr>
              <w:keepNext/>
              <w:keepLines/>
              <w:spacing w:before="120" w:after="120"/>
              <w:jc w:val="left"/>
              <w:rPr>
                <w:b/>
                <w:noProof/>
                <w:sz w:val="16"/>
                <w:lang w:val="es-419"/>
              </w:rPr>
            </w:pPr>
          </w:p>
        </w:tc>
        <w:tc>
          <w:tcPr>
            <w:tcW w:w="851" w:type="dxa"/>
            <w:tcBorders>
              <w:top w:val="nil"/>
              <w:bottom w:val="nil"/>
            </w:tcBorders>
          </w:tcPr>
          <w:p w14:paraId="2B07C32F" w14:textId="77777777" w:rsidR="007A1734" w:rsidRPr="00EE35EF" w:rsidRDefault="007A1734" w:rsidP="00206FB7">
            <w:pPr>
              <w:keepNext/>
              <w:keepLines/>
              <w:spacing w:before="120" w:after="120"/>
              <w:jc w:val="left"/>
              <w:rPr>
                <w:noProof/>
                <w:sz w:val="16"/>
                <w:lang w:val="es-419"/>
              </w:rPr>
            </w:pPr>
          </w:p>
        </w:tc>
        <w:tc>
          <w:tcPr>
            <w:tcW w:w="567" w:type="dxa"/>
            <w:tcBorders>
              <w:top w:val="nil"/>
              <w:bottom w:val="nil"/>
              <w:right w:val="nil"/>
            </w:tcBorders>
          </w:tcPr>
          <w:p w14:paraId="63D7B877" w14:textId="77777777" w:rsidR="007A1734" w:rsidRPr="00EE35EF" w:rsidRDefault="007A1734" w:rsidP="00206FB7">
            <w:pPr>
              <w:keepNext/>
              <w:keepLines/>
              <w:spacing w:before="120" w:after="120"/>
              <w:jc w:val="left"/>
              <w:rPr>
                <w:noProof/>
                <w:sz w:val="16"/>
                <w:lang w:val="es-419"/>
              </w:rPr>
            </w:pPr>
          </w:p>
        </w:tc>
      </w:tr>
      <w:tr w:rsidR="007A1734" w:rsidRPr="00EE35EF" w14:paraId="41E3CDE1" w14:textId="77777777" w:rsidTr="005929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74E1D2A1" w14:textId="77777777" w:rsidR="007A1734" w:rsidRPr="00EE35EF" w:rsidRDefault="007A1734" w:rsidP="00206FB7">
            <w:pPr>
              <w:keepNext/>
              <w:keepLines/>
              <w:spacing w:before="120" w:after="120"/>
              <w:jc w:val="left"/>
              <w:rPr>
                <w:noProof/>
                <w:sz w:val="16"/>
                <w:lang w:val="es-419"/>
              </w:rPr>
            </w:pPr>
            <w:r w:rsidRPr="00EE35EF">
              <w:rPr>
                <w:sz w:val="16"/>
                <w:lang w:val="es-419"/>
              </w:rPr>
              <w:t>QN</w:t>
            </w:r>
          </w:p>
        </w:tc>
        <w:tc>
          <w:tcPr>
            <w:tcW w:w="425" w:type="dxa"/>
            <w:tcBorders>
              <w:top w:val="nil"/>
              <w:bottom w:val="nil"/>
            </w:tcBorders>
          </w:tcPr>
          <w:p w14:paraId="165A4DD9" w14:textId="77777777" w:rsidR="007A1734" w:rsidRPr="00EE35EF" w:rsidRDefault="007A1734" w:rsidP="00206FB7">
            <w:pPr>
              <w:keepNext/>
              <w:keepLines/>
              <w:spacing w:before="120" w:after="120"/>
              <w:jc w:val="left"/>
              <w:rPr>
                <w:noProof/>
                <w:sz w:val="16"/>
                <w:lang w:val="es-419"/>
              </w:rPr>
            </w:pPr>
          </w:p>
        </w:tc>
        <w:tc>
          <w:tcPr>
            <w:tcW w:w="2116" w:type="dxa"/>
            <w:tcBorders>
              <w:top w:val="nil"/>
              <w:bottom w:val="nil"/>
            </w:tcBorders>
          </w:tcPr>
          <w:p w14:paraId="21692BEA" w14:textId="77777777" w:rsidR="007A1734" w:rsidRPr="00EE35EF" w:rsidRDefault="007A1734" w:rsidP="00206FB7">
            <w:pPr>
              <w:keepNext/>
              <w:keepLines/>
              <w:spacing w:before="120" w:after="120"/>
              <w:jc w:val="left"/>
              <w:rPr>
                <w:noProof/>
                <w:sz w:val="16"/>
                <w:lang w:val="es-419"/>
              </w:rPr>
            </w:pPr>
            <w:r w:rsidRPr="00EE35EF">
              <w:rPr>
                <w:sz w:val="16"/>
                <w:lang w:val="es-419"/>
              </w:rPr>
              <w:t>susceptible</w:t>
            </w:r>
          </w:p>
        </w:tc>
        <w:tc>
          <w:tcPr>
            <w:tcW w:w="1351" w:type="dxa"/>
            <w:tcBorders>
              <w:top w:val="nil"/>
              <w:bottom w:val="nil"/>
            </w:tcBorders>
          </w:tcPr>
          <w:p w14:paraId="5AC67EAE" w14:textId="77777777" w:rsidR="007A1734" w:rsidRPr="00EE35EF" w:rsidRDefault="007A1734" w:rsidP="00206FB7">
            <w:pPr>
              <w:keepNext/>
              <w:keepLines/>
              <w:spacing w:before="120" w:after="120"/>
              <w:jc w:val="left"/>
              <w:rPr>
                <w:noProof/>
                <w:sz w:val="16"/>
                <w:lang w:val="es-419"/>
              </w:rPr>
            </w:pPr>
          </w:p>
        </w:tc>
        <w:tc>
          <w:tcPr>
            <w:tcW w:w="1734" w:type="dxa"/>
            <w:tcBorders>
              <w:top w:val="nil"/>
              <w:bottom w:val="nil"/>
            </w:tcBorders>
          </w:tcPr>
          <w:p w14:paraId="0BF6CEC7" w14:textId="77777777" w:rsidR="007A1734" w:rsidRPr="00EE35EF" w:rsidRDefault="007A1734" w:rsidP="00206FB7">
            <w:pPr>
              <w:keepNext/>
              <w:keepLines/>
              <w:spacing w:before="120" w:after="120"/>
              <w:jc w:val="left"/>
              <w:rPr>
                <w:noProof/>
                <w:sz w:val="16"/>
                <w:lang w:val="es-419"/>
              </w:rPr>
            </w:pPr>
          </w:p>
        </w:tc>
        <w:tc>
          <w:tcPr>
            <w:tcW w:w="851" w:type="dxa"/>
            <w:tcBorders>
              <w:top w:val="nil"/>
              <w:bottom w:val="nil"/>
            </w:tcBorders>
          </w:tcPr>
          <w:p w14:paraId="16675B8C" w14:textId="77777777" w:rsidR="007A1734" w:rsidRPr="00EE35EF" w:rsidRDefault="007A1734" w:rsidP="00206FB7">
            <w:pPr>
              <w:keepNext/>
              <w:keepLines/>
              <w:spacing w:before="120" w:after="120"/>
              <w:jc w:val="left"/>
              <w:rPr>
                <w:noProof/>
                <w:sz w:val="16"/>
                <w:lang w:val="es-419"/>
              </w:rPr>
            </w:pPr>
            <w:r w:rsidRPr="00EE35EF">
              <w:rPr>
                <w:sz w:val="16"/>
                <w:lang w:val="es-419"/>
              </w:rPr>
              <w:t>[…]</w:t>
            </w:r>
          </w:p>
        </w:tc>
        <w:tc>
          <w:tcPr>
            <w:tcW w:w="567" w:type="dxa"/>
            <w:tcBorders>
              <w:top w:val="nil"/>
              <w:bottom w:val="nil"/>
              <w:right w:val="nil"/>
            </w:tcBorders>
          </w:tcPr>
          <w:p w14:paraId="162FC6A1" w14:textId="77777777" w:rsidR="007A1734" w:rsidRPr="00EE35EF" w:rsidRDefault="007A1734" w:rsidP="00206FB7">
            <w:pPr>
              <w:keepNext/>
              <w:keepLines/>
              <w:spacing w:before="120" w:after="120"/>
              <w:jc w:val="left"/>
              <w:rPr>
                <w:noProof/>
                <w:sz w:val="16"/>
                <w:lang w:val="es-419"/>
              </w:rPr>
            </w:pPr>
            <w:r w:rsidRPr="00EE35EF">
              <w:rPr>
                <w:sz w:val="16"/>
                <w:lang w:val="es-419"/>
              </w:rPr>
              <w:t>1</w:t>
            </w:r>
          </w:p>
        </w:tc>
      </w:tr>
      <w:tr w:rsidR="007A1734" w:rsidRPr="00EE35EF" w14:paraId="33B6B671" w14:textId="77777777" w:rsidTr="00206FB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5B5DFDD7" w14:textId="77777777" w:rsidR="007A1734" w:rsidRPr="00EE35EF" w:rsidRDefault="007A1734" w:rsidP="00206FB7">
            <w:pPr>
              <w:keepNext/>
              <w:keepLines/>
              <w:spacing w:before="120" w:after="120"/>
              <w:jc w:val="left"/>
              <w:rPr>
                <w:noProof/>
                <w:sz w:val="16"/>
                <w:lang w:val="es-419"/>
              </w:rPr>
            </w:pPr>
          </w:p>
        </w:tc>
        <w:tc>
          <w:tcPr>
            <w:tcW w:w="425" w:type="dxa"/>
            <w:tcBorders>
              <w:top w:val="nil"/>
              <w:bottom w:val="nil"/>
            </w:tcBorders>
          </w:tcPr>
          <w:p w14:paraId="3FDFF76C" w14:textId="77777777" w:rsidR="007A1734" w:rsidRPr="00EE35EF" w:rsidRDefault="007A1734" w:rsidP="00206FB7">
            <w:pPr>
              <w:keepNext/>
              <w:keepLines/>
              <w:spacing w:before="120" w:after="120"/>
              <w:jc w:val="left"/>
              <w:rPr>
                <w:noProof/>
                <w:sz w:val="16"/>
                <w:lang w:val="es-419"/>
              </w:rPr>
            </w:pPr>
          </w:p>
        </w:tc>
        <w:tc>
          <w:tcPr>
            <w:tcW w:w="3467" w:type="dxa"/>
            <w:gridSpan w:val="2"/>
            <w:tcBorders>
              <w:top w:val="nil"/>
              <w:bottom w:val="nil"/>
            </w:tcBorders>
          </w:tcPr>
          <w:p w14:paraId="0E23CDAB" w14:textId="77777777" w:rsidR="007A1734" w:rsidRPr="00EE35EF" w:rsidRDefault="007A1734" w:rsidP="00206FB7">
            <w:pPr>
              <w:keepNext/>
              <w:keepLines/>
              <w:spacing w:before="120" w:after="120"/>
              <w:jc w:val="left"/>
              <w:rPr>
                <w:noProof/>
                <w:sz w:val="16"/>
                <w:lang w:val="es-419"/>
              </w:rPr>
            </w:pPr>
            <w:r w:rsidRPr="00EE35EF">
              <w:rPr>
                <w:strike/>
                <w:sz w:val="16"/>
                <w:highlight w:val="lightGray"/>
                <w:lang w:val="es-419"/>
              </w:rPr>
              <w:t>moderadamente resistente</w:t>
            </w:r>
            <w:r w:rsidRPr="00EE35EF">
              <w:rPr>
                <w:sz w:val="16"/>
                <w:lang w:val="es-419"/>
              </w:rPr>
              <w:t xml:space="preserve"> </w:t>
            </w:r>
            <w:r w:rsidRPr="00EE35EF">
              <w:rPr>
                <w:sz w:val="16"/>
                <w:highlight w:val="lightGray"/>
                <w:u w:val="single"/>
                <w:lang w:val="es-419"/>
              </w:rPr>
              <w:t>intermedia</w:t>
            </w:r>
          </w:p>
        </w:tc>
        <w:tc>
          <w:tcPr>
            <w:tcW w:w="1734" w:type="dxa"/>
            <w:tcBorders>
              <w:top w:val="nil"/>
              <w:bottom w:val="nil"/>
            </w:tcBorders>
          </w:tcPr>
          <w:p w14:paraId="0E95CE06" w14:textId="77777777" w:rsidR="007A1734" w:rsidRPr="00EE35EF" w:rsidRDefault="007A1734" w:rsidP="00206FB7">
            <w:pPr>
              <w:keepNext/>
              <w:keepLines/>
              <w:spacing w:before="120" w:after="120"/>
              <w:jc w:val="left"/>
              <w:rPr>
                <w:noProof/>
                <w:sz w:val="16"/>
                <w:lang w:val="es-419"/>
              </w:rPr>
            </w:pPr>
          </w:p>
        </w:tc>
        <w:tc>
          <w:tcPr>
            <w:tcW w:w="851" w:type="dxa"/>
            <w:tcBorders>
              <w:top w:val="nil"/>
              <w:bottom w:val="nil"/>
            </w:tcBorders>
          </w:tcPr>
          <w:p w14:paraId="240D78CC" w14:textId="77777777" w:rsidR="007A1734" w:rsidRPr="00EE35EF" w:rsidRDefault="007A1734" w:rsidP="00206FB7">
            <w:pPr>
              <w:keepNext/>
              <w:keepLines/>
              <w:spacing w:before="120" w:after="120"/>
              <w:jc w:val="left"/>
              <w:rPr>
                <w:noProof/>
                <w:sz w:val="16"/>
                <w:lang w:val="es-419"/>
              </w:rPr>
            </w:pPr>
            <w:r w:rsidRPr="00EE35EF">
              <w:rPr>
                <w:sz w:val="16"/>
                <w:lang w:val="es-419"/>
              </w:rPr>
              <w:t>[…]</w:t>
            </w:r>
          </w:p>
        </w:tc>
        <w:tc>
          <w:tcPr>
            <w:tcW w:w="567" w:type="dxa"/>
            <w:tcBorders>
              <w:top w:val="nil"/>
              <w:bottom w:val="nil"/>
              <w:right w:val="nil"/>
            </w:tcBorders>
          </w:tcPr>
          <w:p w14:paraId="33E001ED" w14:textId="77777777" w:rsidR="007A1734" w:rsidRPr="00EE35EF" w:rsidRDefault="007A1734" w:rsidP="00206FB7">
            <w:pPr>
              <w:keepNext/>
              <w:keepLines/>
              <w:spacing w:before="120" w:after="120"/>
              <w:jc w:val="left"/>
              <w:rPr>
                <w:noProof/>
                <w:sz w:val="16"/>
                <w:lang w:val="es-419"/>
              </w:rPr>
            </w:pPr>
            <w:r w:rsidRPr="00EE35EF">
              <w:rPr>
                <w:sz w:val="16"/>
                <w:lang w:val="es-419"/>
              </w:rPr>
              <w:t>2</w:t>
            </w:r>
          </w:p>
        </w:tc>
      </w:tr>
      <w:tr w:rsidR="007A1734" w:rsidRPr="00EE35EF" w14:paraId="795DD95C" w14:textId="77777777" w:rsidTr="0059290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0381E29F" w14:textId="77777777" w:rsidR="007A1734" w:rsidRPr="00EE35EF" w:rsidRDefault="007A1734" w:rsidP="00206FB7">
            <w:pPr>
              <w:keepNext/>
              <w:keepLines/>
              <w:spacing w:before="120" w:after="120"/>
              <w:jc w:val="left"/>
              <w:rPr>
                <w:noProof/>
                <w:sz w:val="16"/>
                <w:lang w:val="es-419"/>
              </w:rPr>
            </w:pPr>
          </w:p>
        </w:tc>
        <w:tc>
          <w:tcPr>
            <w:tcW w:w="425" w:type="dxa"/>
            <w:tcBorders>
              <w:top w:val="nil"/>
              <w:bottom w:val="single" w:sz="4" w:space="0" w:color="auto"/>
            </w:tcBorders>
          </w:tcPr>
          <w:p w14:paraId="28DFB1E0" w14:textId="77777777" w:rsidR="007A1734" w:rsidRPr="00EE35EF" w:rsidRDefault="007A1734" w:rsidP="00206FB7">
            <w:pPr>
              <w:keepNext/>
              <w:keepLines/>
              <w:spacing w:before="120" w:after="120"/>
              <w:jc w:val="left"/>
              <w:rPr>
                <w:noProof/>
                <w:sz w:val="16"/>
                <w:lang w:val="es-419"/>
              </w:rPr>
            </w:pPr>
          </w:p>
        </w:tc>
        <w:tc>
          <w:tcPr>
            <w:tcW w:w="2116" w:type="dxa"/>
            <w:tcBorders>
              <w:top w:val="nil"/>
              <w:bottom w:val="single" w:sz="4" w:space="0" w:color="auto"/>
            </w:tcBorders>
          </w:tcPr>
          <w:p w14:paraId="28B79620" w14:textId="77777777" w:rsidR="007A1734" w:rsidRPr="00EE35EF" w:rsidRDefault="007A1734" w:rsidP="00206FB7">
            <w:pPr>
              <w:keepNext/>
              <w:keepLines/>
              <w:spacing w:before="120" w:after="120"/>
              <w:jc w:val="left"/>
              <w:rPr>
                <w:noProof/>
                <w:sz w:val="16"/>
                <w:lang w:val="es-419"/>
              </w:rPr>
            </w:pPr>
            <w:r w:rsidRPr="00EE35EF">
              <w:rPr>
                <w:sz w:val="16"/>
                <w:lang w:val="es-419"/>
              </w:rPr>
              <w:t>altamente resistente</w:t>
            </w:r>
          </w:p>
        </w:tc>
        <w:tc>
          <w:tcPr>
            <w:tcW w:w="1351" w:type="dxa"/>
            <w:tcBorders>
              <w:top w:val="nil"/>
              <w:bottom w:val="single" w:sz="4" w:space="0" w:color="auto"/>
            </w:tcBorders>
          </w:tcPr>
          <w:p w14:paraId="2607027F" w14:textId="77777777" w:rsidR="007A1734" w:rsidRPr="00EE35EF" w:rsidRDefault="007A1734" w:rsidP="00206FB7">
            <w:pPr>
              <w:keepNext/>
              <w:keepLines/>
              <w:spacing w:before="120" w:after="120"/>
              <w:jc w:val="left"/>
              <w:rPr>
                <w:noProof/>
                <w:sz w:val="16"/>
                <w:lang w:val="es-419"/>
              </w:rPr>
            </w:pPr>
          </w:p>
        </w:tc>
        <w:tc>
          <w:tcPr>
            <w:tcW w:w="1734" w:type="dxa"/>
            <w:tcBorders>
              <w:top w:val="nil"/>
              <w:bottom w:val="single" w:sz="4" w:space="0" w:color="auto"/>
            </w:tcBorders>
          </w:tcPr>
          <w:p w14:paraId="75F796CD" w14:textId="77777777" w:rsidR="007A1734" w:rsidRPr="00EE35EF" w:rsidRDefault="007A1734" w:rsidP="00206FB7">
            <w:pPr>
              <w:keepNext/>
              <w:keepLines/>
              <w:spacing w:before="120" w:after="120"/>
              <w:jc w:val="left"/>
              <w:rPr>
                <w:noProof/>
                <w:sz w:val="16"/>
                <w:lang w:val="es-419"/>
              </w:rPr>
            </w:pPr>
          </w:p>
        </w:tc>
        <w:tc>
          <w:tcPr>
            <w:tcW w:w="851" w:type="dxa"/>
            <w:tcBorders>
              <w:top w:val="nil"/>
              <w:bottom w:val="single" w:sz="4" w:space="0" w:color="auto"/>
            </w:tcBorders>
          </w:tcPr>
          <w:p w14:paraId="3661406B" w14:textId="77777777" w:rsidR="007A1734" w:rsidRPr="00EE35EF" w:rsidRDefault="007A1734" w:rsidP="00206FB7">
            <w:pPr>
              <w:keepNext/>
              <w:keepLines/>
              <w:spacing w:before="120" w:after="120"/>
              <w:jc w:val="left"/>
              <w:rPr>
                <w:noProof/>
                <w:sz w:val="16"/>
                <w:lang w:val="es-419"/>
              </w:rPr>
            </w:pPr>
            <w:r w:rsidRPr="00EE35EF">
              <w:rPr>
                <w:sz w:val="16"/>
                <w:lang w:val="es-419"/>
              </w:rPr>
              <w:t>[…]</w:t>
            </w:r>
          </w:p>
        </w:tc>
        <w:tc>
          <w:tcPr>
            <w:tcW w:w="567" w:type="dxa"/>
            <w:tcBorders>
              <w:top w:val="nil"/>
              <w:bottom w:val="single" w:sz="4" w:space="0" w:color="auto"/>
              <w:right w:val="nil"/>
            </w:tcBorders>
          </w:tcPr>
          <w:p w14:paraId="4BF10BC8" w14:textId="77777777" w:rsidR="007A1734" w:rsidRPr="00EE35EF" w:rsidRDefault="007A1734" w:rsidP="00206FB7">
            <w:pPr>
              <w:keepNext/>
              <w:keepLines/>
              <w:spacing w:before="120" w:after="120"/>
              <w:jc w:val="left"/>
              <w:rPr>
                <w:noProof/>
                <w:sz w:val="16"/>
                <w:lang w:val="es-419"/>
              </w:rPr>
            </w:pPr>
            <w:r w:rsidRPr="00EE35EF">
              <w:rPr>
                <w:sz w:val="16"/>
                <w:lang w:val="es-419"/>
              </w:rPr>
              <w:t>3</w:t>
            </w:r>
          </w:p>
        </w:tc>
      </w:tr>
    </w:tbl>
    <w:p w14:paraId="2068993B" w14:textId="77777777" w:rsidR="007A1734" w:rsidRPr="00EE35EF" w:rsidRDefault="007A1734" w:rsidP="007A1734">
      <w:pPr>
        <w:rPr>
          <w:snapToGrid w:val="0"/>
          <w:lang w:val="es-419"/>
        </w:rPr>
      </w:pPr>
    </w:p>
    <w:p w14:paraId="67CB3B2E" w14:textId="77777777" w:rsidR="007A1734" w:rsidRPr="00EE35EF" w:rsidRDefault="007A1734" w:rsidP="007A1734">
      <w:pPr>
        <w:rPr>
          <w:snapToGrid w:val="0"/>
          <w:lang w:val="es-419"/>
        </w:rPr>
      </w:pPr>
      <w:r w:rsidRPr="00EE35EF">
        <w:rPr>
          <w:snapToGrid w:val="0"/>
          <w:lang w:val="es-419"/>
        </w:rPr>
        <w:fldChar w:fldCharType="begin"/>
      </w:r>
      <w:r w:rsidRPr="00EE35EF">
        <w:rPr>
          <w:snapToGrid w:val="0"/>
          <w:lang w:val="es-419"/>
        </w:rPr>
        <w:instrText xml:space="preserve"> AUTONUM  </w:instrText>
      </w:r>
      <w:r w:rsidRPr="00EE35EF">
        <w:rPr>
          <w:snapToGrid w:val="0"/>
          <w:lang w:val="es-419"/>
        </w:rPr>
        <w:fldChar w:fldCharType="end"/>
      </w:r>
      <w:r w:rsidRPr="00EE35EF">
        <w:rPr>
          <w:snapToGrid w:val="0"/>
          <w:lang w:val="es-419"/>
        </w:rPr>
        <w:tab/>
        <w:t>El TC tomó nota de que la palabra “altamente” solo se utiliza para el nivel de expresión resistente y convino en invitar al TWV a examinar más detenidamente el ejemplo.</w:t>
      </w:r>
    </w:p>
    <w:p w14:paraId="7AAA503D" w14:textId="77777777" w:rsidR="007A1734" w:rsidRPr="00EE35EF" w:rsidRDefault="007A1734" w:rsidP="007A1734">
      <w:pPr>
        <w:jc w:val="left"/>
        <w:rPr>
          <w:lang w:val="es-419"/>
        </w:rPr>
      </w:pPr>
    </w:p>
    <w:p w14:paraId="72D53004" w14:textId="77777777" w:rsidR="007A1734" w:rsidRPr="00EE35EF" w:rsidRDefault="007A1734" w:rsidP="007A1734">
      <w:pPr>
        <w:pStyle w:val="Heading4"/>
        <w:rPr>
          <w:lang w:val="es-419"/>
        </w:rPr>
      </w:pPr>
      <w:bookmarkStart w:id="24" w:name="_Toc53000331"/>
      <w:bookmarkStart w:id="25" w:name="_Toc82293098"/>
      <w:r w:rsidRPr="00EE35EF">
        <w:rPr>
          <w:lang w:val="es-419"/>
        </w:rPr>
        <w:t>Programa para la elaboración del material de información pertinente</w:t>
      </w:r>
      <w:bookmarkEnd w:id="24"/>
      <w:bookmarkEnd w:id="25"/>
      <w:r w:rsidRPr="00EE35EF">
        <w:rPr>
          <w:lang w:val="es-419"/>
        </w:rPr>
        <w:t xml:space="preserve"> </w:t>
      </w:r>
    </w:p>
    <w:p w14:paraId="779FED08" w14:textId="77777777" w:rsidR="007A1734" w:rsidRPr="00EE35EF" w:rsidRDefault="007A1734" w:rsidP="007A1734">
      <w:pPr>
        <w:keepNext/>
        <w:rPr>
          <w:lang w:val="es-419"/>
        </w:rPr>
      </w:pPr>
    </w:p>
    <w:p w14:paraId="4D55352E"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acordó el programa para la elaboración de los documentos TGP y el material de información pertinente, sobre la base de los Anexos I y II del documento TC/57/5 y las conclusiones de su sesión.</w:t>
      </w:r>
    </w:p>
    <w:p w14:paraId="58E6077E" w14:textId="77777777" w:rsidR="007A1734" w:rsidRPr="00EE35EF" w:rsidRDefault="007A1734" w:rsidP="007A1734">
      <w:pPr>
        <w:rPr>
          <w:lang w:val="es-419"/>
        </w:rPr>
      </w:pPr>
    </w:p>
    <w:p w14:paraId="0BBA4831"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el programa para la elaboración de los documentos TGP y el material de información se someterá al examen del Comité Administrativo y Jurídico, en su septuagésima octava sesión que se celebrará en Ginebra el 27 de octubre de 2022, junto con las conclusiones del TC en su quincuagésima séptima sesión.</w:t>
      </w:r>
    </w:p>
    <w:p w14:paraId="047023FF" w14:textId="77777777" w:rsidR="007A1734" w:rsidRPr="00EE35EF" w:rsidRDefault="007A1734" w:rsidP="007A1734">
      <w:pPr>
        <w:jc w:val="left"/>
        <w:rPr>
          <w:lang w:val="es-419"/>
        </w:rPr>
      </w:pPr>
    </w:p>
    <w:p w14:paraId="5D2196D9" w14:textId="77777777" w:rsidR="007A1734" w:rsidRPr="00EE35EF" w:rsidRDefault="007A1734" w:rsidP="007A1734">
      <w:pPr>
        <w:jc w:val="left"/>
        <w:rPr>
          <w:lang w:val="es-419"/>
        </w:rPr>
      </w:pPr>
    </w:p>
    <w:p w14:paraId="6CA4D8EC" w14:textId="77777777" w:rsidR="007A1734" w:rsidRPr="00EE35EF" w:rsidRDefault="007A1734" w:rsidP="007A1734">
      <w:pPr>
        <w:pStyle w:val="Heading2"/>
        <w:rPr>
          <w:lang w:val="es-419"/>
        </w:rPr>
      </w:pPr>
      <w:r w:rsidRPr="00EE35EF">
        <w:rPr>
          <w:lang w:val="es-419"/>
        </w:rPr>
        <w:t>Técnicas moleculares</w:t>
      </w:r>
    </w:p>
    <w:p w14:paraId="0B22CAA0" w14:textId="77777777" w:rsidR="007A1734" w:rsidRPr="00EE35EF" w:rsidRDefault="007A1734" w:rsidP="007A1734">
      <w:pPr>
        <w:keepNext/>
        <w:jc w:val="left"/>
        <w:rPr>
          <w:lang w:val="es-419"/>
        </w:rPr>
      </w:pPr>
    </w:p>
    <w:p w14:paraId="50C41D63" w14:textId="750C64E2" w:rsidR="007A1734" w:rsidRPr="00EE35EF" w:rsidRDefault="007A1734" w:rsidP="007A1734">
      <w:pPr>
        <w:keepNext/>
        <w:keepLines/>
        <w:rPr>
          <w:spacing w:val="-2"/>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TC/57/8 por correspondencia.</w:t>
      </w:r>
      <w:r w:rsidR="005007B5" w:rsidRPr="00EE35EF">
        <w:rPr>
          <w:lang w:val="es-419"/>
        </w:rPr>
        <w:t xml:space="preserve"> </w:t>
      </w:r>
      <w:r w:rsidRPr="00EE35EF">
        <w:rPr>
          <w:lang w:val="es-419"/>
        </w:rPr>
        <w:t xml:space="preserve">El TC tomó nota de que ha adoptado decisiones sobre el documento TC/57/8 por correspondencia, según se expone en los párrafos 21 a 24 del documento TC/57/14 y se reproduce a continuación: </w:t>
      </w:r>
    </w:p>
    <w:p w14:paraId="0EA840D3" w14:textId="77777777" w:rsidR="007A1734" w:rsidRPr="00EE35EF" w:rsidRDefault="007A1734" w:rsidP="007A1734">
      <w:pPr>
        <w:keepNext/>
        <w:keepLines/>
        <w:rPr>
          <w:spacing w:val="-2"/>
          <w:lang w:val="es-419"/>
        </w:rPr>
      </w:pPr>
    </w:p>
    <w:p w14:paraId="67CB9AAB" w14:textId="77777777" w:rsidR="007A1734" w:rsidRPr="00EE35EF" w:rsidRDefault="007A1734" w:rsidP="007A1734">
      <w:pPr>
        <w:ind w:left="567"/>
        <w:jc w:val="left"/>
        <w:rPr>
          <w:sz w:val="18"/>
          <w:lang w:val="es-419"/>
        </w:rPr>
      </w:pPr>
      <w:r w:rsidRPr="00EE35EF">
        <w:rPr>
          <w:sz w:val="18"/>
          <w:lang w:val="es-419"/>
        </w:rPr>
        <w:t>“21.</w:t>
      </w:r>
      <w:r w:rsidRPr="00EE35EF">
        <w:rPr>
          <w:sz w:val="18"/>
          <w:lang w:val="es-419"/>
        </w:rPr>
        <w:tab/>
        <w:t>El TC examinó el documento TC/57/8.</w:t>
      </w:r>
    </w:p>
    <w:p w14:paraId="08F97EEC" w14:textId="77777777" w:rsidR="007A1734" w:rsidRPr="00EE35EF" w:rsidRDefault="007A1734" w:rsidP="007A1734">
      <w:pPr>
        <w:jc w:val="left"/>
        <w:rPr>
          <w:lang w:val="es-419"/>
        </w:rPr>
      </w:pPr>
    </w:p>
    <w:p w14:paraId="6686CD51" w14:textId="77777777" w:rsidR="007A1734" w:rsidRPr="00EE35EF" w:rsidRDefault="007A1734" w:rsidP="007A1734">
      <w:pPr>
        <w:ind w:left="567" w:right="567"/>
        <w:rPr>
          <w:sz w:val="18"/>
          <w:lang w:val="es-419"/>
        </w:rPr>
      </w:pPr>
      <w:r w:rsidRPr="00EE35EF">
        <w:rPr>
          <w:sz w:val="18"/>
          <w:lang w:val="es-419"/>
        </w:rPr>
        <w:t>22.</w:t>
      </w:r>
      <w:r w:rsidRPr="00EE35EF">
        <w:rPr>
          <w:sz w:val="18"/>
          <w:lang w:val="es-419"/>
        </w:rPr>
        <w:tab/>
        <w:t>El TC tomó nota de que el 16 de octubre de 2020, la Oficina de la Unión emitió la Circular E-20/189, en la que se invitaba a los miembros a responder a una encuesta sobre el uso de técnicas basadas en marcadores moleculares, por cultivos, antes del 15 de diciembre de 2020, y tomó nota de los resultados de la misma, que figuran en el Anexo I del documento TC/57/8.</w:t>
      </w:r>
    </w:p>
    <w:p w14:paraId="5C7F955C" w14:textId="77777777" w:rsidR="007A1734" w:rsidRPr="00EE35EF" w:rsidRDefault="007A1734" w:rsidP="007A1734">
      <w:pPr>
        <w:ind w:left="567" w:right="567"/>
        <w:rPr>
          <w:sz w:val="18"/>
          <w:lang w:val="es-419"/>
        </w:rPr>
      </w:pPr>
    </w:p>
    <w:p w14:paraId="2591CAB5" w14:textId="77777777" w:rsidR="007A1734" w:rsidRPr="00EE35EF" w:rsidRDefault="007A1734" w:rsidP="007A1734">
      <w:pPr>
        <w:ind w:left="567" w:right="567"/>
        <w:rPr>
          <w:sz w:val="18"/>
          <w:lang w:val="es-419"/>
        </w:rPr>
      </w:pPr>
      <w:r w:rsidRPr="00EE35EF">
        <w:rPr>
          <w:sz w:val="18"/>
          <w:lang w:val="es-419"/>
        </w:rPr>
        <w:t>23.</w:t>
      </w:r>
      <w:r w:rsidRPr="00EE35EF">
        <w:rPr>
          <w:sz w:val="18"/>
          <w:lang w:val="es-419"/>
        </w:rPr>
        <w:tab/>
        <w:t>El TC solicitó a la Oficina de la Unión que comunique a la OCDE el resultado de la encuesta e informe al TC, en su quincuagésima octava sesión, sobre las novedades que se produzcan.</w:t>
      </w:r>
    </w:p>
    <w:p w14:paraId="651A44E3" w14:textId="77777777" w:rsidR="007A1734" w:rsidRPr="00EE35EF" w:rsidRDefault="007A1734" w:rsidP="007A1734">
      <w:pPr>
        <w:ind w:left="567" w:right="567"/>
        <w:rPr>
          <w:sz w:val="18"/>
          <w:lang w:val="es-419"/>
        </w:rPr>
      </w:pPr>
    </w:p>
    <w:p w14:paraId="3BD1AF14" w14:textId="77777777" w:rsidR="007A1734" w:rsidRPr="00EE35EF" w:rsidRDefault="007A1734" w:rsidP="007A1734">
      <w:pPr>
        <w:ind w:left="567" w:right="567"/>
        <w:rPr>
          <w:sz w:val="18"/>
          <w:lang w:val="es-419"/>
        </w:rPr>
      </w:pPr>
      <w:r w:rsidRPr="00EE35EF">
        <w:rPr>
          <w:sz w:val="18"/>
          <w:lang w:val="es-419"/>
        </w:rPr>
        <w:t>24.</w:t>
      </w:r>
      <w:r w:rsidRPr="00EE35EF">
        <w:rPr>
          <w:sz w:val="18"/>
          <w:lang w:val="es-419"/>
        </w:rPr>
        <w:tab/>
        <w:t>El TC aprobó el proyecto de documento conjunto en el que se explican las principales características de los sistemas de la OCDE, la UPOV y la ISTA, que figura en el Anexo II del documento TC/57/8, y que se informe a la OCDE y a la ISTA al respecto.”</w:t>
      </w:r>
    </w:p>
    <w:p w14:paraId="76365A58" w14:textId="77777777" w:rsidR="007A1734" w:rsidRPr="00EE35EF" w:rsidRDefault="007A1734" w:rsidP="007A1734">
      <w:pPr>
        <w:jc w:val="left"/>
        <w:rPr>
          <w:lang w:val="es-419"/>
        </w:rPr>
      </w:pPr>
    </w:p>
    <w:p w14:paraId="1E34D822"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w:t>
      </w:r>
      <w:r w:rsidRPr="00EE35EF">
        <w:rPr>
          <w:snapToGrid w:val="0"/>
          <w:lang w:val="es-419"/>
        </w:rPr>
        <w:t xml:space="preserve">TC tomó nota de que, </w:t>
      </w:r>
      <w:r w:rsidRPr="00EE35EF">
        <w:rPr>
          <w:lang w:val="es-419"/>
        </w:rPr>
        <w:t xml:space="preserve">en respuesta a la Circular E-21/122, de 23 de agosto de 2021, se han recibido comentarios de la Unión Europea que no han dado lugar a una revisión del documento. </w:t>
      </w:r>
    </w:p>
    <w:p w14:paraId="6C54550F" w14:textId="77777777" w:rsidR="007A1734" w:rsidRPr="00EE35EF" w:rsidRDefault="007A1734" w:rsidP="007A1734">
      <w:pPr>
        <w:jc w:val="left"/>
        <w:rPr>
          <w:lang w:val="es-419"/>
        </w:rPr>
      </w:pPr>
    </w:p>
    <w:p w14:paraId="7A500FF0" w14:textId="77777777" w:rsidR="007A1734" w:rsidRPr="00EE35EF" w:rsidRDefault="007A1734" w:rsidP="007A1734">
      <w:pPr>
        <w:jc w:val="left"/>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TC/57/8 Add.</w:t>
      </w:r>
    </w:p>
    <w:p w14:paraId="6C80752D" w14:textId="77777777" w:rsidR="007A1734" w:rsidRPr="00EE35EF" w:rsidRDefault="007A1734" w:rsidP="007A1734">
      <w:pPr>
        <w:jc w:val="left"/>
        <w:rPr>
          <w:lang w:val="es-419"/>
        </w:rPr>
      </w:pPr>
    </w:p>
    <w:p w14:paraId="171C3D74" w14:textId="77777777" w:rsidR="007A1734" w:rsidRPr="00EE35EF" w:rsidRDefault="007A1734" w:rsidP="007A1734">
      <w:pPr>
        <w:pStyle w:val="Heading3"/>
        <w:rPr>
          <w:lang w:val="es-419"/>
        </w:rPr>
      </w:pPr>
      <w:bookmarkStart w:id="26" w:name="_Toc525647214"/>
      <w:bookmarkStart w:id="27" w:name="_Toc526175654"/>
      <w:bookmarkStart w:id="28" w:name="_Toc69722875"/>
      <w:bookmarkStart w:id="29" w:name="_Toc84364036"/>
      <w:bookmarkStart w:id="30" w:name="_Toc84415952"/>
      <w:r w:rsidRPr="00EE35EF">
        <w:rPr>
          <w:lang w:val="es-419"/>
        </w:rPr>
        <w:t>Cooperación entre organizaciones internacionales</w:t>
      </w:r>
      <w:bookmarkEnd w:id="26"/>
      <w:bookmarkEnd w:id="27"/>
      <w:bookmarkEnd w:id="28"/>
      <w:bookmarkEnd w:id="29"/>
      <w:bookmarkEnd w:id="30"/>
    </w:p>
    <w:p w14:paraId="316E5997" w14:textId="77777777" w:rsidR="007A1734" w:rsidRPr="00EE35EF" w:rsidRDefault="007A1734" w:rsidP="007A1734">
      <w:pPr>
        <w:keepNext/>
        <w:jc w:val="left"/>
        <w:rPr>
          <w:lang w:val="es-419"/>
        </w:rPr>
      </w:pPr>
    </w:p>
    <w:p w14:paraId="716FD683" w14:textId="77777777" w:rsidR="007A1734" w:rsidRPr="00EE35EF" w:rsidRDefault="007A1734" w:rsidP="007A1734">
      <w:pPr>
        <w:pStyle w:val="Heading4"/>
        <w:rPr>
          <w:lang w:val="es-419"/>
        </w:rPr>
      </w:pPr>
      <w:bookmarkStart w:id="31" w:name="_Toc14980929"/>
      <w:bookmarkStart w:id="32" w:name="_Toc15059500"/>
      <w:bookmarkStart w:id="33" w:name="_Toc15295345"/>
      <w:bookmarkStart w:id="34" w:name="_Toc22564624"/>
      <w:bookmarkStart w:id="35" w:name="_Toc27663378"/>
      <w:bookmarkStart w:id="36" w:name="_Toc69722878"/>
      <w:bookmarkStart w:id="37" w:name="_Toc84364038"/>
      <w:bookmarkStart w:id="38" w:name="_Toc84415953"/>
      <w:r w:rsidRPr="00EE35EF">
        <w:rPr>
          <w:lang w:val="es-419"/>
        </w:rPr>
        <w:t>Listas de posibles iniciativas conjuntas con la OCDE y la ISTA relacionadas con las técnicas moleculares</w:t>
      </w:r>
      <w:bookmarkEnd w:id="31"/>
      <w:bookmarkEnd w:id="32"/>
      <w:bookmarkEnd w:id="33"/>
      <w:bookmarkEnd w:id="34"/>
      <w:bookmarkEnd w:id="35"/>
      <w:bookmarkEnd w:id="36"/>
      <w:bookmarkEnd w:id="37"/>
      <w:bookmarkEnd w:id="38"/>
    </w:p>
    <w:p w14:paraId="6A854591" w14:textId="77777777" w:rsidR="007A1734" w:rsidRPr="00EE35EF" w:rsidRDefault="007A1734" w:rsidP="007A1734">
      <w:pPr>
        <w:keepNext/>
        <w:jc w:val="left"/>
        <w:rPr>
          <w:lang w:val="es-419"/>
        </w:rPr>
      </w:pPr>
    </w:p>
    <w:p w14:paraId="15CAADC3" w14:textId="77777777" w:rsidR="007A1734" w:rsidRPr="00EE35EF" w:rsidRDefault="007A1734" w:rsidP="007A1734">
      <w:pPr>
        <w:jc w:val="left"/>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proponer los siguientes posibles temas para un futuro taller conjunto UPOV/OECD/ISTA:</w:t>
      </w:r>
    </w:p>
    <w:p w14:paraId="1B78BC67" w14:textId="77777777" w:rsidR="007A1734" w:rsidRPr="00EE35EF" w:rsidRDefault="007A1734" w:rsidP="007A1734">
      <w:pPr>
        <w:jc w:val="left"/>
        <w:rPr>
          <w:lang w:val="es-419"/>
        </w:rPr>
      </w:pPr>
    </w:p>
    <w:p w14:paraId="01E0757E" w14:textId="77777777" w:rsidR="007A1734" w:rsidRPr="00EE35EF" w:rsidRDefault="007A1734" w:rsidP="007A1734">
      <w:pPr>
        <w:jc w:val="left"/>
        <w:rPr>
          <w:lang w:val="es-419"/>
        </w:rPr>
      </w:pPr>
      <w:r w:rsidRPr="00EE35EF">
        <w:rPr>
          <w:lang w:val="es-419"/>
        </w:rPr>
        <w:tab/>
        <w:t>i)</w:t>
      </w:r>
      <w:r w:rsidRPr="00EE35EF">
        <w:rPr>
          <w:lang w:val="es-419"/>
        </w:rPr>
        <w:tab/>
        <w:t>Presentación de información acerca del uso de técnicas moleculares en cada organización;</w:t>
      </w:r>
    </w:p>
    <w:p w14:paraId="1B080D7C" w14:textId="77777777" w:rsidR="007A1734" w:rsidRPr="00EE35EF" w:rsidRDefault="007A1734" w:rsidP="007A1734">
      <w:pPr>
        <w:jc w:val="left"/>
        <w:rPr>
          <w:lang w:val="es-419"/>
        </w:rPr>
      </w:pPr>
      <w:r w:rsidRPr="00EE35EF">
        <w:rPr>
          <w:lang w:val="es-419"/>
        </w:rPr>
        <w:tab/>
        <w:t>ii)</w:t>
      </w:r>
      <w:r w:rsidRPr="00EE35EF">
        <w:rPr>
          <w:lang w:val="es-419"/>
        </w:rPr>
        <w:tab/>
        <w:t>Procedimiento para la aprobación de métodos bioquímicos y moleculares en cada organización; y</w:t>
      </w:r>
    </w:p>
    <w:p w14:paraId="1EFA160F" w14:textId="77777777" w:rsidR="007A1734" w:rsidRPr="00EE35EF" w:rsidRDefault="007A1734" w:rsidP="007A1734">
      <w:pPr>
        <w:jc w:val="left"/>
        <w:rPr>
          <w:lang w:val="es-419"/>
        </w:rPr>
      </w:pPr>
      <w:r w:rsidRPr="00EE35EF">
        <w:rPr>
          <w:lang w:val="es-419"/>
        </w:rPr>
        <w:tab/>
        <w:t>iii)</w:t>
      </w:r>
      <w:r w:rsidRPr="00EE35EF">
        <w:rPr>
          <w:lang w:val="es-419"/>
        </w:rPr>
        <w:tab/>
        <w:t xml:space="preserve">Posibilidades de armonización de los términos, las definiciones y los métodos de la UPOV, la OCDE y la ISTA. </w:t>
      </w:r>
    </w:p>
    <w:p w14:paraId="7B2CF6EA" w14:textId="77777777" w:rsidR="007A1734" w:rsidRPr="00EE35EF" w:rsidRDefault="007A1734" w:rsidP="007A1734">
      <w:pPr>
        <w:jc w:val="left"/>
        <w:rPr>
          <w:lang w:val="es-419"/>
        </w:rPr>
      </w:pPr>
    </w:p>
    <w:p w14:paraId="07097B6D"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solicitar a la Oficina de la Unión que se ponga en contacto con la OCDE y la ISTA a fin de buscar fechas adecuadas para un futuro taller conjunto, como por ejemplo en coincidencia con la primera sesión del TWM que se celebrará en septiembre de 2022.</w:t>
      </w:r>
    </w:p>
    <w:p w14:paraId="11D0C75D" w14:textId="77777777" w:rsidR="007A1734" w:rsidRPr="00EE35EF" w:rsidRDefault="007A1734" w:rsidP="007A1734">
      <w:pPr>
        <w:rPr>
          <w:lang w:val="es-419"/>
        </w:rPr>
      </w:pPr>
    </w:p>
    <w:p w14:paraId="117CE832"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mantener la encuesta sobre la utilización de técnicas basadas en marcadores moleculares para obtener información de un mayor número de miembros de la UPOV e investigar las razones de algunos miembros de la Unión para no responder a la primera encuesta</w:t>
      </w:r>
    </w:p>
    <w:p w14:paraId="7FE47C7C" w14:textId="77777777" w:rsidR="007A1734" w:rsidRPr="00EE35EF" w:rsidRDefault="007A1734" w:rsidP="007A1734">
      <w:pPr>
        <w:jc w:val="left"/>
        <w:rPr>
          <w:lang w:val="es-419"/>
        </w:rPr>
      </w:pPr>
    </w:p>
    <w:p w14:paraId="7B889555" w14:textId="77777777" w:rsidR="007A1734" w:rsidRPr="00EE35EF" w:rsidRDefault="007A1734" w:rsidP="007A1734">
      <w:pPr>
        <w:jc w:val="left"/>
        <w:rPr>
          <w:lang w:val="es-419"/>
        </w:rPr>
      </w:pPr>
    </w:p>
    <w:p w14:paraId="41D5DA7C" w14:textId="77777777" w:rsidR="007A1734" w:rsidRPr="00EE35EF" w:rsidRDefault="007A1734" w:rsidP="007A1734">
      <w:pPr>
        <w:pStyle w:val="Heading2"/>
        <w:rPr>
          <w:lang w:val="es-419"/>
        </w:rPr>
      </w:pPr>
      <w:r w:rsidRPr="00EE35EF">
        <w:rPr>
          <w:lang w:val="es-419"/>
        </w:rPr>
        <w:t>Cooperación en materia de examen</w:t>
      </w:r>
    </w:p>
    <w:p w14:paraId="442BA395" w14:textId="77777777" w:rsidR="007A1734" w:rsidRPr="00EE35EF" w:rsidRDefault="007A1734" w:rsidP="007A1734">
      <w:pPr>
        <w:keepNext/>
        <w:jc w:val="left"/>
        <w:rPr>
          <w:lang w:val="es-419"/>
        </w:rPr>
      </w:pPr>
    </w:p>
    <w:p w14:paraId="592F717B" w14:textId="77777777" w:rsidR="007A1734" w:rsidRPr="00EE35EF" w:rsidRDefault="007A1734" w:rsidP="007A1734">
      <w:pPr>
        <w:jc w:val="left"/>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TC/57/9.</w:t>
      </w:r>
    </w:p>
    <w:p w14:paraId="0C215A2C" w14:textId="77777777" w:rsidR="007A1734" w:rsidRPr="00EE35EF" w:rsidRDefault="007A1734" w:rsidP="007A1734">
      <w:pPr>
        <w:jc w:val="left"/>
        <w:rPr>
          <w:lang w:val="es-419"/>
        </w:rPr>
      </w:pPr>
    </w:p>
    <w:p w14:paraId="768CFF55"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los miembros de la Unión disponen de las siguientes opciones para actualizar la información sobre las personas de enlace para asuntos relativos a la cooperación internacional en materia de examen DHE:</w:t>
      </w:r>
    </w:p>
    <w:p w14:paraId="1A2C464F" w14:textId="77777777" w:rsidR="007A1734" w:rsidRPr="00EE35EF" w:rsidRDefault="007A1734" w:rsidP="007A1734">
      <w:pPr>
        <w:tabs>
          <w:tab w:val="left" w:pos="567"/>
          <w:tab w:val="left" w:pos="1134"/>
          <w:tab w:val="left" w:pos="1701"/>
          <w:tab w:val="left" w:pos="5387"/>
          <w:tab w:val="left" w:pos="5954"/>
        </w:tabs>
        <w:ind w:left="4820" w:firstLine="567"/>
        <w:rPr>
          <w:i/>
          <w:lang w:val="es-419"/>
        </w:rPr>
      </w:pPr>
    </w:p>
    <w:p w14:paraId="2F9203DD" w14:textId="77777777" w:rsidR="007A1734" w:rsidRPr="00EE35EF" w:rsidRDefault="007A1734" w:rsidP="007A1734">
      <w:pPr>
        <w:tabs>
          <w:tab w:val="left" w:pos="567"/>
          <w:tab w:val="left" w:pos="1134"/>
          <w:tab w:val="left" w:pos="1701"/>
          <w:tab w:val="left" w:pos="5954"/>
          <w:tab w:val="left" w:pos="6521"/>
        </w:tabs>
        <w:rPr>
          <w:lang w:val="es-419"/>
        </w:rPr>
      </w:pPr>
      <w:r w:rsidRPr="00EE35EF">
        <w:rPr>
          <w:lang w:val="es-419"/>
        </w:rPr>
        <w:tab/>
        <w:t>i)</w:t>
      </w:r>
      <w:r w:rsidRPr="00EE35EF">
        <w:rPr>
          <w:lang w:val="es-419"/>
        </w:rPr>
        <w:tab/>
        <w:t>actualizar la información cuando se les invite a facilitar información para el documento TC/[xx]/4 “Lista de géneros y especies respecto de los cuales las autoridades poseen experiencia práctica en el examen de la distinción, la homogeneidad y la estabilidad”; o</w:t>
      </w:r>
    </w:p>
    <w:p w14:paraId="0FAB13D9" w14:textId="77777777" w:rsidR="007A1734" w:rsidRPr="00EE35EF" w:rsidRDefault="007A1734" w:rsidP="007A1734">
      <w:pPr>
        <w:tabs>
          <w:tab w:val="left" w:pos="567"/>
          <w:tab w:val="left" w:pos="1134"/>
          <w:tab w:val="left" w:pos="1701"/>
          <w:tab w:val="left" w:pos="5954"/>
          <w:tab w:val="left" w:pos="6521"/>
        </w:tabs>
        <w:rPr>
          <w:lang w:val="es-419"/>
        </w:rPr>
      </w:pPr>
    </w:p>
    <w:p w14:paraId="31252827" w14:textId="77777777" w:rsidR="007A1734" w:rsidRPr="00EE35EF" w:rsidRDefault="007A1734" w:rsidP="007A1734">
      <w:pPr>
        <w:tabs>
          <w:tab w:val="left" w:pos="567"/>
          <w:tab w:val="left" w:pos="1134"/>
          <w:tab w:val="left" w:pos="1701"/>
          <w:tab w:val="left" w:pos="5954"/>
          <w:tab w:val="left" w:pos="6521"/>
        </w:tabs>
        <w:rPr>
          <w:lang w:val="es-419"/>
        </w:rPr>
      </w:pPr>
      <w:r w:rsidRPr="00EE35EF">
        <w:rPr>
          <w:lang w:val="es-419"/>
        </w:rPr>
        <w:tab/>
        <w:t>ii)</w:t>
      </w:r>
      <w:r w:rsidRPr="00EE35EF">
        <w:rPr>
          <w:lang w:val="es-419"/>
        </w:rPr>
        <w:tab/>
        <w:t>notificar la información a la Oficina de la Unión enviando un mensaje de correo electrónico a la dirección upov.mail@upov.int.</w:t>
      </w:r>
    </w:p>
    <w:p w14:paraId="79821C1B" w14:textId="77777777" w:rsidR="007A1734" w:rsidRPr="00EE35EF" w:rsidRDefault="007A1734" w:rsidP="007A1734">
      <w:pPr>
        <w:rPr>
          <w:lang w:val="es-419"/>
        </w:rPr>
      </w:pPr>
    </w:p>
    <w:p w14:paraId="0F7D4401"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del desarrollo de un conjunto de herramientas informáticas compatibles para solventar las cuestiones técnicas y administrativas conexas que impiden la cooperación en el examen DHE, según se expone en los párrafos 9 a 14 del documento TC/57/9.</w:t>
      </w:r>
    </w:p>
    <w:p w14:paraId="53A68825" w14:textId="77777777" w:rsidR="007A1734" w:rsidRPr="00EE35EF" w:rsidRDefault="007A1734" w:rsidP="007A1734">
      <w:pPr>
        <w:rPr>
          <w:lang w:val="es-419"/>
        </w:rPr>
      </w:pPr>
    </w:p>
    <w:p w14:paraId="36C1CC9B"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para desarrollar una plataforma de bases de datos de los miembros de la UPOV con información relativa a la descripción de variedades, será necesario que estos indiquen las bases de datos que tienen intención de compartir.</w:t>
      </w:r>
    </w:p>
    <w:p w14:paraId="43D335FE" w14:textId="77777777" w:rsidR="007A1734" w:rsidRPr="00EE35EF" w:rsidRDefault="007A1734" w:rsidP="007A1734">
      <w:pPr>
        <w:rPr>
          <w:lang w:val="es-419"/>
        </w:rPr>
      </w:pPr>
    </w:p>
    <w:p w14:paraId="18CB2964"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el uso de la tecnología de traducción automática se evaluará en el marco de un examen de la política de la UPOV en materia de traducción.</w:t>
      </w:r>
    </w:p>
    <w:p w14:paraId="44FFAC2E" w14:textId="77777777" w:rsidR="007A1734" w:rsidRPr="00EE35EF" w:rsidRDefault="007A1734" w:rsidP="007A1734">
      <w:pPr>
        <w:rPr>
          <w:lang w:val="es-419"/>
        </w:rPr>
      </w:pPr>
    </w:p>
    <w:p w14:paraId="1F7D4C29"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en su septuagésima octava sesión, el CAJ examinará:</w:t>
      </w:r>
    </w:p>
    <w:p w14:paraId="24DF8681" w14:textId="77777777" w:rsidR="007A1734" w:rsidRPr="00EE35EF" w:rsidRDefault="007A1734" w:rsidP="007A1734">
      <w:pPr>
        <w:rPr>
          <w:lang w:val="es-419"/>
        </w:rPr>
      </w:pPr>
    </w:p>
    <w:p w14:paraId="2E37D2E3" w14:textId="77777777" w:rsidR="007A1734" w:rsidRPr="00EE35EF" w:rsidRDefault="007A1734" w:rsidP="007A1734">
      <w:pPr>
        <w:rPr>
          <w:lang w:val="es-419"/>
        </w:rPr>
      </w:pPr>
      <w:r w:rsidRPr="00EE35EF">
        <w:rPr>
          <w:lang w:val="es-419"/>
        </w:rPr>
        <w:tab/>
        <w:t>i)</w:t>
      </w:r>
      <w:r w:rsidRPr="00EE35EF">
        <w:rPr>
          <w:lang w:val="es-419"/>
        </w:rPr>
        <w:tab/>
        <w:t>los obstáculos normativos o jurídicos señalados por el TC como impedimentos para la cooperación internacional en el examen DHE y las posibles medidas para abordarlos; y</w:t>
      </w:r>
    </w:p>
    <w:p w14:paraId="2EA22801" w14:textId="77777777" w:rsidR="007A1734" w:rsidRPr="00EE35EF" w:rsidRDefault="007A1734" w:rsidP="007A1734">
      <w:pPr>
        <w:rPr>
          <w:lang w:val="es-419"/>
        </w:rPr>
      </w:pPr>
    </w:p>
    <w:p w14:paraId="1DE58A87" w14:textId="77777777" w:rsidR="007A1734" w:rsidRPr="00EE35EF" w:rsidRDefault="007A1734" w:rsidP="007A1734">
      <w:pPr>
        <w:rPr>
          <w:lang w:val="es-419"/>
        </w:rPr>
      </w:pPr>
      <w:r w:rsidRPr="00EE35EF">
        <w:rPr>
          <w:lang w:val="es-419"/>
        </w:rPr>
        <w:tab/>
        <w:t>ii)</w:t>
      </w:r>
      <w:r w:rsidRPr="00EE35EF">
        <w:rPr>
          <w:lang w:val="es-419"/>
        </w:rPr>
        <w:tab/>
        <w:t>las propuestas para elaborar orientaciones a fin de alentar a los miembros de la Unión a hacerse cargo, con carácter voluntario, de los informes de examen DHE cuando los solicitantes no puedan presentar material vegetal por motivos fitosanitarios u otras cuestiones conexas.</w:t>
      </w:r>
    </w:p>
    <w:p w14:paraId="0A00208F" w14:textId="77777777" w:rsidR="007A1734" w:rsidRPr="00EE35EF" w:rsidRDefault="007A1734" w:rsidP="007A1734">
      <w:pPr>
        <w:rPr>
          <w:lang w:val="es-419"/>
        </w:rPr>
      </w:pPr>
    </w:p>
    <w:p w14:paraId="41EDB450"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la repercusión de las medidas propuestas se evaluará en función del número de acuerdos de cooperación notificados por los miembros de la Unión, conforme a lo expuesto en el documento C/[xx]/INF/5 “Cooperación en materia de examen”.</w:t>
      </w:r>
    </w:p>
    <w:p w14:paraId="572B3AE7" w14:textId="77777777" w:rsidR="007A1734" w:rsidRPr="00EE35EF" w:rsidRDefault="007A1734" w:rsidP="007A1734">
      <w:pPr>
        <w:rPr>
          <w:lang w:val="es-419"/>
        </w:rPr>
      </w:pPr>
    </w:p>
    <w:p w14:paraId="307F8197" w14:textId="77777777" w:rsidR="007A1734" w:rsidRPr="00EE35EF" w:rsidRDefault="007A1734" w:rsidP="007A1734">
      <w:pPr>
        <w:jc w:val="left"/>
        <w:rPr>
          <w:lang w:val="es-419"/>
        </w:rPr>
      </w:pPr>
    </w:p>
    <w:p w14:paraId="269B573F" w14:textId="77777777" w:rsidR="007A1734" w:rsidRPr="00EE35EF" w:rsidRDefault="007A1734" w:rsidP="007A1734">
      <w:pPr>
        <w:pStyle w:val="Heading2"/>
        <w:rPr>
          <w:lang w:val="es-419"/>
        </w:rPr>
      </w:pPr>
      <w:r w:rsidRPr="00EE35EF">
        <w:rPr>
          <w:lang w:val="es-419"/>
        </w:rPr>
        <w:t>Aumento de la participación en la labor del TC y de los TWP</w:t>
      </w:r>
    </w:p>
    <w:p w14:paraId="306EDA1D" w14:textId="77777777" w:rsidR="007A1734" w:rsidRPr="00EE35EF" w:rsidRDefault="007A1734" w:rsidP="007A1734">
      <w:pPr>
        <w:keepNext/>
        <w:jc w:val="left"/>
        <w:rPr>
          <w:lang w:val="es-419"/>
        </w:rPr>
      </w:pPr>
    </w:p>
    <w:p w14:paraId="27B2564A" w14:textId="77777777" w:rsidR="007A1734" w:rsidRPr="00EE35EF" w:rsidRDefault="007A1734" w:rsidP="007A1734">
      <w:pPr>
        <w:jc w:val="left"/>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TC/57/10.</w:t>
      </w:r>
    </w:p>
    <w:p w14:paraId="7FA520DB" w14:textId="77777777" w:rsidR="007A1734" w:rsidRPr="00EE35EF" w:rsidRDefault="007A1734" w:rsidP="007A1734">
      <w:pPr>
        <w:jc w:val="left"/>
        <w:rPr>
          <w:lang w:val="es-419"/>
        </w:rPr>
      </w:pPr>
    </w:p>
    <w:p w14:paraId="7CEA78CD" w14:textId="77777777" w:rsidR="007A1734" w:rsidRPr="00EE35EF" w:rsidRDefault="007A1734" w:rsidP="007A1734">
      <w:pPr>
        <w:pStyle w:val="Heading3"/>
        <w:rPr>
          <w:lang w:val="es-419"/>
        </w:rPr>
      </w:pPr>
      <w:bookmarkStart w:id="39" w:name="_Toc84594393"/>
      <w:r w:rsidRPr="00EE35EF">
        <w:rPr>
          <w:lang w:val="es-419"/>
        </w:rPr>
        <w:t>Participación en las sesiones del TC y los TWP por medios electrónicos</w:t>
      </w:r>
      <w:bookmarkEnd w:id="39"/>
    </w:p>
    <w:p w14:paraId="4A294B6E" w14:textId="77777777" w:rsidR="007A1734" w:rsidRPr="00EE35EF" w:rsidRDefault="007A1734" w:rsidP="007A1734">
      <w:pPr>
        <w:keepNext/>
        <w:jc w:val="left"/>
        <w:rPr>
          <w:lang w:val="es-419"/>
        </w:rPr>
      </w:pPr>
    </w:p>
    <w:p w14:paraId="2D3F97A6"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la participación en las sesiones de los TWP en 2021, tal como figura en el Anexo I del documento TC/57/10.</w:t>
      </w:r>
    </w:p>
    <w:p w14:paraId="7BA9893A" w14:textId="77777777" w:rsidR="007A1734" w:rsidRPr="00EE35EF" w:rsidRDefault="007A1734" w:rsidP="007A1734">
      <w:pPr>
        <w:rPr>
          <w:lang w:val="es-419"/>
        </w:rPr>
      </w:pPr>
    </w:p>
    <w:p w14:paraId="320272AD" w14:textId="77777777" w:rsidR="007A1734" w:rsidRPr="00EE35EF" w:rsidRDefault="007A1734" w:rsidP="007A1734">
      <w:pPr>
        <w:pStyle w:val="Heading3"/>
        <w:rPr>
          <w:lang w:val="es-419"/>
        </w:rPr>
      </w:pPr>
      <w:bookmarkStart w:id="40" w:name="_Toc84594394"/>
      <w:r w:rsidRPr="00EE35EF">
        <w:rPr>
          <w:lang w:val="es-419"/>
        </w:rPr>
        <w:t>Posibles medidas para la participación presencial y virtual en las sesiones de los TWP</w:t>
      </w:r>
      <w:bookmarkEnd w:id="40"/>
    </w:p>
    <w:p w14:paraId="22F63363" w14:textId="77777777" w:rsidR="007A1734" w:rsidRPr="00EE35EF" w:rsidRDefault="007A1734" w:rsidP="007A1734">
      <w:pPr>
        <w:keepNext/>
        <w:rPr>
          <w:lang w:val="es-419"/>
        </w:rPr>
      </w:pPr>
    </w:p>
    <w:p w14:paraId="5A1E1CF4" w14:textId="15998F01"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las observaciones formuladas por los TWP, en sus sesiones de 2021, sobre las posibles medidas para la participación presencial y virtual en las reuniones de los TWP, que se reproducen en el Anexo II del</w:t>
      </w:r>
      <w:r w:rsidR="005007B5" w:rsidRPr="00EE35EF">
        <w:rPr>
          <w:lang w:val="es-419"/>
        </w:rPr>
        <w:t xml:space="preserve"> </w:t>
      </w:r>
      <w:r w:rsidRPr="00EE35EF">
        <w:rPr>
          <w:lang w:val="es-419"/>
        </w:rPr>
        <w:t>documento TC/57/10.</w:t>
      </w:r>
    </w:p>
    <w:p w14:paraId="50499B20" w14:textId="77777777" w:rsidR="007A1734" w:rsidRPr="00EE35EF" w:rsidRDefault="007A1734" w:rsidP="007A1734">
      <w:pPr>
        <w:rPr>
          <w:lang w:val="es-419"/>
        </w:rPr>
      </w:pPr>
    </w:p>
    <w:p w14:paraId="32D0F657" w14:textId="77777777" w:rsidR="007A1734" w:rsidRPr="00EE35EF" w:rsidRDefault="007A1734" w:rsidP="007A1734">
      <w:pPr>
        <w:pStyle w:val="Heading3"/>
        <w:rPr>
          <w:lang w:val="es-419"/>
        </w:rPr>
      </w:pPr>
      <w:bookmarkStart w:id="41" w:name="_Toc52462068"/>
      <w:bookmarkStart w:id="42" w:name="_Toc84594395"/>
      <w:r w:rsidRPr="00EE35EF">
        <w:rPr>
          <w:lang w:val="es-419"/>
        </w:rPr>
        <w:t>Propuestas para aumentar la participación en la labor de los Grupos de Trabajo Técnico</w:t>
      </w:r>
      <w:bookmarkEnd w:id="41"/>
      <w:bookmarkEnd w:id="42"/>
    </w:p>
    <w:p w14:paraId="158727AC" w14:textId="77777777" w:rsidR="007A1734" w:rsidRPr="00EE35EF" w:rsidRDefault="007A1734" w:rsidP="007A1734">
      <w:pPr>
        <w:keepNext/>
        <w:rPr>
          <w:lang w:val="es-419"/>
        </w:rPr>
      </w:pPr>
    </w:p>
    <w:p w14:paraId="7D09B092"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las siguientes medidas para la participación presencial y virtual en las reuniones de los TWP, como se indica en los párrafos 11 a 13 del documento TC/57/10:</w:t>
      </w:r>
    </w:p>
    <w:p w14:paraId="77C7CEFE" w14:textId="77777777" w:rsidR="007A1734" w:rsidRPr="00EE35EF" w:rsidRDefault="007A1734" w:rsidP="007A1734">
      <w:pPr>
        <w:tabs>
          <w:tab w:val="left" w:pos="864"/>
        </w:tabs>
        <w:rPr>
          <w:lang w:val="es-419"/>
        </w:rPr>
      </w:pPr>
    </w:p>
    <w:p w14:paraId="475CCD26" w14:textId="77777777" w:rsidR="007A1734" w:rsidRPr="00EE35EF" w:rsidRDefault="007A1734" w:rsidP="007A1734">
      <w:pPr>
        <w:pStyle w:val="Heading4"/>
        <w:rPr>
          <w:lang w:val="es-419"/>
        </w:rPr>
      </w:pPr>
      <w:bookmarkStart w:id="43" w:name="_Toc84594396"/>
      <w:r w:rsidRPr="00EE35EF">
        <w:rPr>
          <w:lang w:val="es-419"/>
        </w:rPr>
        <w:t>a)</w:t>
      </w:r>
      <w:r w:rsidRPr="00EE35EF">
        <w:rPr>
          <w:lang w:val="es-419"/>
        </w:rPr>
        <w:tab/>
        <w:t>Talleres preparatorios virtuales previos a las reuniones de los TWP</w:t>
      </w:r>
      <w:bookmarkEnd w:id="43"/>
    </w:p>
    <w:p w14:paraId="4E3713C7" w14:textId="77777777" w:rsidR="007A1734" w:rsidRPr="00EE35EF" w:rsidRDefault="007A1734" w:rsidP="007A1734">
      <w:pPr>
        <w:keepNext/>
        <w:tabs>
          <w:tab w:val="left" w:pos="567"/>
        </w:tabs>
        <w:rPr>
          <w:lang w:val="es-419"/>
        </w:rPr>
      </w:pPr>
    </w:p>
    <w:p w14:paraId="31FEA57E" w14:textId="77777777" w:rsidR="007A1734" w:rsidRPr="00EE35EF" w:rsidRDefault="007A1734" w:rsidP="007A1734">
      <w:pPr>
        <w:pStyle w:val="ListParagraph"/>
        <w:keepNext/>
        <w:numPr>
          <w:ilvl w:val="0"/>
          <w:numId w:val="9"/>
        </w:numPr>
        <w:rPr>
          <w:rFonts w:cs="Arial"/>
          <w:snapToGrid w:val="0"/>
          <w:lang w:val="es-419"/>
        </w:rPr>
      </w:pPr>
      <w:r w:rsidRPr="00EE35EF">
        <w:rPr>
          <w:snapToGrid w:val="0"/>
          <w:lang w:val="es-419"/>
        </w:rPr>
        <w:t>Los talleres preparatorios virtuales se organizarán como una serie de seminarios.</w:t>
      </w:r>
    </w:p>
    <w:p w14:paraId="111F9157" w14:textId="77777777" w:rsidR="007A1734" w:rsidRPr="00EE35EF" w:rsidRDefault="007A1734" w:rsidP="007A1734">
      <w:pPr>
        <w:rPr>
          <w:snapToGrid w:val="0"/>
          <w:lang w:val="es-419"/>
        </w:rPr>
      </w:pPr>
    </w:p>
    <w:p w14:paraId="031783C9" w14:textId="77777777" w:rsidR="007A1734" w:rsidRPr="00EE35EF" w:rsidRDefault="007A1734" w:rsidP="007A1734">
      <w:pPr>
        <w:pStyle w:val="ListParagraph"/>
        <w:numPr>
          <w:ilvl w:val="0"/>
          <w:numId w:val="5"/>
        </w:numPr>
        <w:rPr>
          <w:rFonts w:cs="Arial"/>
          <w:snapToGrid w:val="0"/>
          <w:lang w:val="es-419"/>
        </w:rPr>
      </w:pPr>
      <w:r w:rsidRPr="00EE35EF">
        <w:rPr>
          <w:snapToGrid w:val="0"/>
          <w:lang w:val="es-419"/>
        </w:rPr>
        <w:t>El contenido de los talleres preparatorios virtuales será acordado por el TC en el punto del orden del día “Talleres preparatorios”</w:t>
      </w:r>
    </w:p>
    <w:p w14:paraId="38276CF1" w14:textId="77777777" w:rsidR="007A1734" w:rsidRPr="00EE35EF" w:rsidRDefault="007A1734" w:rsidP="007A1734">
      <w:pPr>
        <w:pStyle w:val="ListParagraph"/>
        <w:rPr>
          <w:rFonts w:cs="Arial"/>
          <w:snapToGrid w:val="0"/>
          <w:lang w:val="es-419"/>
        </w:rPr>
      </w:pPr>
    </w:p>
    <w:p w14:paraId="5B8B38DC" w14:textId="77777777" w:rsidR="007A1734" w:rsidRPr="00EE35EF" w:rsidRDefault="007A1734" w:rsidP="007A1734">
      <w:pPr>
        <w:pStyle w:val="ListParagraph"/>
        <w:numPr>
          <w:ilvl w:val="0"/>
          <w:numId w:val="5"/>
        </w:numPr>
        <w:rPr>
          <w:rFonts w:cs="Arial"/>
          <w:snapToGrid w:val="0"/>
          <w:lang w:val="es-419"/>
        </w:rPr>
      </w:pPr>
      <w:r w:rsidRPr="00EE35EF">
        <w:rPr>
          <w:snapToGrid w:val="0"/>
          <w:lang w:val="es-419"/>
        </w:rPr>
        <w:t>El contenido se organizará en función de los temas (por ejemplo, elaboración de directrices de examen, técnicas moleculares en el examen DHE, métodos de examen DHE, análisis de imágenes).</w:t>
      </w:r>
    </w:p>
    <w:p w14:paraId="07114291" w14:textId="77777777" w:rsidR="007A1734" w:rsidRPr="00EE35EF" w:rsidRDefault="007A1734" w:rsidP="007A1734">
      <w:pPr>
        <w:pStyle w:val="ListParagraph"/>
        <w:rPr>
          <w:rFonts w:cs="Arial"/>
          <w:snapToGrid w:val="0"/>
          <w:lang w:val="es-419"/>
        </w:rPr>
      </w:pPr>
    </w:p>
    <w:p w14:paraId="3C3364B5" w14:textId="77777777" w:rsidR="007A1734" w:rsidRPr="00EE35EF" w:rsidRDefault="007A1734" w:rsidP="007A1734">
      <w:pPr>
        <w:pStyle w:val="ListParagraph"/>
        <w:numPr>
          <w:ilvl w:val="0"/>
          <w:numId w:val="5"/>
        </w:numPr>
        <w:rPr>
          <w:rFonts w:cs="Arial"/>
          <w:snapToGrid w:val="0"/>
          <w:lang w:val="es-419"/>
        </w:rPr>
      </w:pPr>
      <w:r w:rsidRPr="00EE35EF">
        <w:rPr>
          <w:snapToGrid w:val="0"/>
          <w:lang w:val="es-419"/>
        </w:rPr>
        <w:t>La Oficina de la Unión, en coordinación con los presidentes del TC y de los TWP, se encargará de organizar los seminarios web (por ejemplo, fechas, número de seminarios web necesarios para tratar el contenido, ponentes y panelistas).</w:t>
      </w:r>
    </w:p>
    <w:p w14:paraId="1AAB37CB" w14:textId="77777777" w:rsidR="007A1734" w:rsidRPr="00EE35EF" w:rsidRDefault="007A1734" w:rsidP="007A1734">
      <w:pPr>
        <w:pStyle w:val="ListParagraph"/>
        <w:rPr>
          <w:rFonts w:cs="Arial"/>
          <w:snapToGrid w:val="0"/>
          <w:lang w:val="es-419"/>
        </w:rPr>
      </w:pPr>
    </w:p>
    <w:p w14:paraId="35881786" w14:textId="5D34DA23" w:rsidR="007A1734" w:rsidRPr="00EE35EF" w:rsidRDefault="007A1734" w:rsidP="007A1734">
      <w:pPr>
        <w:pStyle w:val="ListParagraph"/>
        <w:numPr>
          <w:ilvl w:val="0"/>
          <w:numId w:val="5"/>
        </w:numPr>
        <w:rPr>
          <w:rFonts w:cs="Arial"/>
          <w:snapToGrid w:val="0"/>
          <w:lang w:val="es-419"/>
        </w:rPr>
      </w:pPr>
      <w:r w:rsidRPr="00EE35EF">
        <w:rPr>
          <w:snapToGrid w:val="0"/>
          <w:lang w:val="es-419"/>
        </w:rPr>
        <w:t>Los talleres preparatorios virtuales sustituirán a los talleres preparatorios celebrados antes de cada reunión de los TWP.</w:t>
      </w:r>
      <w:r w:rsidR="005007B5" w:rsidRPr="00EE35EF">
        <w:rPr>
          <w:snapToGrid w:val="0"/>
          <w:lang w:val="es-419"/>
        </w:rPr>
        <w:t xml:space="preserve"> </w:t>
      </w:r>
      <w:r w:rsidRPr="00EE35EF">
        <w:rPr>
          <w:snapToGrid w:val="0"/>
          <w:lang w:val="es-419"/>
        </w:rPr>
        <w:t>La serie de seminarios virtuales estará abierta a los expertos de todos los TWP.</w:t>
      </w:r>
    </w:p>
    <w:p w14:paraId="40FB5309" w14:textId="77777777" w:rsidR="007A1734" w:rsidRPr="00EE35EF" w:rsidRDefault="007A1734" w:rsidP="007A1734">
      <w:pPr>
        <w:pStyle w:val="ListParagraph"/>
        <w:rPr>
          <w:rFonts w:cs="Arial"/>
          <w:snapToGrid w:val="0"/>
          <w:lang w:val="es-419"/>
        </w:rPr>
      </w:pPr>
    </w:p>
    <w:p w14:paraId="04AD5491" w14:textId="7B8D660C" w:rsidR="007A1734" w:rsidRPr="00EE35EF" w:rsidRDefault="007A1734" w:rsidP="007A1734">
      <w:pPr>
        <w:pStyle w:val="ListParagraph"/>
        <w:keepNext/>
        <w:numPr>
          <w:ilvl w:val="0"/>
          <w:numId w:val="5"/>
        </w:numPr>
        <w:rPr>
          <w:rFonts w:cs="Arial"/>
          <w:snapToGrid w:val="0"/>
          <w:lang w:val="es-419"/>
        </w:rPr>
      </w:pPr>
      <w:r w:rsidRPr="00EE35EF">
        <w:rPr>
          <w:snapToGrid w:val="0"/>
          <w:lang w:val="es-419"/>
        </w:rPr>
        <w:t>Los seminarios web se grabarán y se mantendrán en línea hasta que sean sustituidos por una versión actualizada.</w:t>
      </w:r>
      <w:r w:rsidR="005007B5" w:rsidRPr="00EE35EF">
        <w:rPr>
          <w:snapToGrid w:val="0"/>
          <w:lang w:val="es-419"/>
        </w:rPr>
        <w:t xml:space="preserve"> </w:t>
      </w:r>
      <w:r w:rsidRPr="00EE35EF">
        <w:rPr>
          <w:snapToGrid w:val="0"/>
          <w:lang w:val="es-419"/>
        </w:rPr>
        <w:t>La Oficina de la Unión organizará una página web para albergar los vídeos (por ejemplo, el canal de la UPOV en YouTube).</w:t>
      </w:r>
    </w:p>
    <w:p w14:paraId="0891FF6B" w14:textId="77777777" w:rsidR="007A1734" w:rsidRPr="00EE35EF" w:rsidRDefault="007A1734" w:rsidP="007A1734">
      <w:pPr>
        <w:jc w:val="center"/>
        <w:rPr>
          <w:rFonts w:cs="Arial"/>
          <w:snapToGrid w:val="0"/>
          <w:lang w:val="es-419"/>
        </w:rPr>
      </w:pPr>
    </w:p>
    <w:p w14:paraId="64005CF2" w14:textId="77777777" w:rsidR="007A1734" w:rsidRPr="00EE35EF" w:rsidRDefault="007A1734" w:rsidP="007A1734">
      <w:pPr>
        <w:pStyle w:val="Heading4"/>
        <w:rPr>
          <w:lang w:val="es-419"/>
        </w:rPr>
      </w:pPr>
      <w:bookmarkStart w:id="44" w:name="_Toc84594397"/>
      <w:r w:rsidRPr="00EE35EF">
        <w:rPr>
          <w:lang w:val="es-419"/>
        </w:rPr>
        <w:t>b)</w:t>
      </w:r>
      <w:r w:rsidRPr="00EE35EF">
        <w:rPr>
          <w:lang w:val="es-419"/>
        </w:rPr>
        <w:tab/>
        <w:t>Formulación de comentarios y preguntas sobre los documentos de reunión de los TWP antes de las sesiones</w:t>
      </w:r>
      <w:bookmarkEnd w:id="44"/>
    </w:p>
    <w:p w14:paraId="7CFAAF24" w14:textId="77777777" w:rsidR="007A1734" w:rsidRPr="00EE35EF" w:rsidRDefault="007A1734" w:rsidP="007A1734">
      <w:pPr>
        <w:rPr>
          <w:rFonts w:cs="Arial"/>
          <w:snapToGrid w:val="0"/>
          <w:lang w:val="es-419"/>
        </w:rPr>
      </w:pPr>
    </w:p>
    <w:p w14:paraId="381DE241" w14:textId="77777777" w:rsidR="007A1734" w:rsidRPr="00EE35EF" w:rsidRDefault="007A1734" w:rsidP="007A1734">
      <w:pPr>
        <w:pStyle w:val="ListParagraph"/>
        <w:numPr>
          <w:ilvl w:val="0"/>
          <w:numId w:val="10"/>
        </w:numPr>
        <w:rPr>
          <w:rFonts w:cs="Arial"/>
          <w:snapToGrid w:val="0"/>
          <w:lang w:val="es-419"/>
        </w:rPr>
      </w:pPr>
      <w:r w:rsidRPr="00EE35EF">
        <w:rPr>
          <w:snapToGrid w:val="0"/>
          <w:lang w:val="es-419"/>
        </w:rPr>
        <w:t>Se invitará a los participantes a presentar comentarios por escrito sobre los documentos de reunión antes de las sesiones, del mismo modo que en 2020 y 2021.</w:t>
      </w:r>
    </w:p>
    <w:p w14:paraId="6D7D99EC" w14:textId="77777777" w:rsidR="007A1734" w:rsidRPr="00EE35EF" w:rsidRDefault="007A1734" w:rsidP="007A1734">
      <w:pPr>
        <w:rPr>
          <w:rFonts w:cs="Arial"/>
          <w:snapToGrid w:val="0"/>
          <w:lang w:val="es-419"/>
        </w:rPr>
      </w:pPr>
    </w:p>
    <w:p w14:paraId="0686E96D" w14:textId="77777777" w:rsidR="007A1734" w:rsidRPr="00EE35EF" w:rsidRDefault="007A1734" w:rsidP="007A1734">
      <w:pPr>
        <w:pStyle w:val="ListParagraph"/>
        <w:numPr>
          <w:ilvl w:val="0"/>
          <w:numId w:val="8"/>
        </w:numPr>
        <w:rPr>
          <w:rFonts w:cs="Arial"/>
          <w:snapToGrid w:val="0"/>
          <w:lang w:val="es-419"/>
        </w:rPr>
      </w:pPr>
      <w:r w:rsidRPr="00EE35EF">
        <w:rPr>
          <w:snapToGrid w:val="0"/>
          <w:lang w:val="es-419"/>
        </w:rPr>
        <w:t>La recopilación de los comentarios escritos se distribuirá a los participantes inscritos una semana antes de la sesión.</w:t>
      </w:r>
    </w:p>
    <w:p w14:paraId="00B5A34A" w14:textId="77777777" w:rsidR="007A1734" w:rsidRPr="00EE35EF" w:rsidRDefault="007A1734" w:rsidP="007A1734">
      <w:pPr>
        <w:rPr>
          <w:rFonts w:cs="Arial"/>
          <w:snapToGrid w:val="0"/>
          <w:lang w:val="es-419"/>
        </w:rPr>
      </w:pPr>
    </w:p>
    <w:p w14:paraId="5345F332" w14:textId="77777777" w:rsidR="007A1734" w:rsidRPr="00EE35EF" w:rsidRDefault="007A1734" w:rsidP="007A1734">
      <w:pPr>
        <w:pStyle w:val="ListParagraph"/>
        <w:numPr>
          <w:ilvl w:val="0"/>
          <w:numId w:val="8"/>
        </w:numPr>
        <w:rPr>
          <w:rFonts w:cs="Arial"/>
          <w:snapToGrid w:val="0"/>
          <w:lang w:val="es-419"/>
        </w:rPr>
      </w:pPr>
      <w:r w:rsidRPr="00EE35EF">
        <w:rPr>
          <w:snapToGrid w:val="0"/>
          <w:lang w:val="es-419"/>
        </w:rPr>
        <w:t>Los comentarios recibidos con antelación se incluirían en el debate del correspondiente punto del orden del día durante la sesión.</w:t>
      </w:r>
    </w:p>
    <w:p w14:paraId="3D8FB08A" w14:textId="77777777" w:rsidR="007A1734" w:rsidRPr="00EE35EF" w:rsidRDefault="007A1734" w:rsidP="007A1734">
      <w:pPr>
        <w:rPr>
          <w:snapToGrid w:val="0"/>
          <w:lang w:val="es-419"/>
        </w:rPr>
      </w:pPr>
    </w:p>
    <w:p w14:paraId="4C74683D" w14:textId="77777777" w:rsidR="007A1734" w:rsidRPr="00EE35EF" w:rsidRDefault="007A1734" w:rsidP="007A1734">
      <w:pPr>
        <w:pStyle w:val="Heading4"/>
        <w:rPr>
          <w:lang w:val="es-419"/>
        </w:rPr>
      </w:pPr>
      <w:bookmarkStart w:id="45" w:name="_Toc84594398"/>
      <w:r w:rsidRPr="00EE35EF">
        <w:rPr>
          <w:lang w:val="es-419"/>
        </w:rPr>
        <w:t>c)</w:t>
      </w:r>
      <w:r w:rsidRPr="00EE35EF">
        <w:rPr>
          <w:lang w:val="es-419"/>
        </w:rPr>
        <w:tab/>
        <w:t>Alternancia de un año de sesión presencial con un año de sesión virtual</w:t>
      </w:r>
      <w:bookmarkEnd w:id="45"/>
    </w:p>
    <w:p w14:paraId="28CFB84A" w14:textId="77777777" w:rsidR="007A1734" w:rsidRPr="00EE35EF" w:rsidRDefault="007A1734" w:rsidP="007A1734">
      <w:pPr>
        <w:rPr>
          <w:lang w:val="es-419"/>
        </w:rPr>
      </w:pPr>
    </w:p>
    <w:p w14:paraId="43DDB757" w14:textId="77777777" w:rsidR="007A1734" w:rsidRPr="00EE35EF" w:rsidRDefault="007A1734" w:rsidP="007A1734">
      <w:pPr>
        <w:pStyle w:val="ListParagraph"/>
        <w:numPr>
          <w:ilvl w:val="0"/>
          <w:numId w:val="11"/>
        </w:numPr>
        <w:rPr>
          <w:lang w:val="es-419"/>
        </w:rPr>
      </w:pPr>
      <w:r w:rsidRPr="00EE35EF">
        <w:rPr>
          <w:lang w:val="es-419"/>
        </w:rPr>
        <w:t>Las sesiones de los TWP se programarán un año como reunión virtual y al año siguiente como reunión presencial (por ejemplo, 2023: virtual; 2024: presencial).</w:t>
      </w:r>
    </w:p>
    <w:p w14:paraId="2BCF50E2" w14:textId="77777777" w:rsidR="007A1734" w:rsidRPr="00EE35EF" w:rsidRDefault="007A1734" w:rsidP="007A1734">
      <w:pPr>
        <w:pStyle w:val="ListParagraph"/>
        <w:rPr>
          <w:lang w:val="es-419"/>
        </w:rPr>
      </w:pPr>
    </w:p>
    <w:p w14:paraId="4B5EC47E" w14:textId="77777777" w:rsidR="007A1734" w:rsidRPr="00EE35EF" w:rsidRDefault="007A1734" w:rsidP="007A1734">
      <w:pPr>
        <w:pStyle w:val="ListParagraph"/>
        <w:numPr>
          <w:ilvl w:val="0"/>
          <w:numId w:val="11"/>
        </w:numPr>
        <w:rPr>
          <w:lang w:val="es-419"/>
        </w:rPr>
      </w:pPr>
      <w:r w:rsidRPr="00EE35EF">
        <w:rPr>
          <w:lang w:val="es-419"/>
        </w:rPr>
        <w:t>Se celebrarán al menos dos reuniones virtuales de los TWP en un año natural para que los especialistas puedan participar electrónicamente en todos los debates sobre las directrices de examen y los documentos TGP y TWP.</w:t>
      </w:r>
    </w:p>
    <w:p w14:paraId="0DA5002D" w14:textId="77777777" w:rsidR="007A1734" w:rsidRPr="00EE35EF" w:rsidRDefault="007A1734" w:rsidP="007A1734">
      <w:pPr>
        <w:pStyle w:val="ListParagraph"/>
        <w:rPr>
          <w:lang w:val="es-419"/>
        </w:rPr>
      </w:pPr>
    </w:p>
    <w:p w14:paraId="0E046F21" w14:textId="1E8001B4" w:rsidR="007A1734" w:rsidRPr="00EE35EF" w:rsidRDefault="007A1734" w:rsidP="007A1734">
      <w:pPr>
        <w:pStyle w:val="ListParagraph"/>
        <w:numPr>
          <w:ilvl w:val="0"/>
          <w:numId w:val="7"/>
        </w:numPr>
        <w:rPr>
          <w:lang w:val="es-419"/>
        </w:rPr>
      </w:pPr>
      <w:r w:rsidRPr="00EE35EF">
        <w:rPr>
          <w:lang w:val="es-419"/>
        </w:rPr>
        <w:t>Visitas técnicas virtuales:</w:t>
      </w:r>
      <w:r w:rsidR="005007B5" w:rsidRPr="00EE35EF">
        <w:rPr>
          <w:lang w:val="es-419"/>
        </w:rPr>
        <w:t xml:space="preserve"> </w:t>
      </w:r>
      <w:r w:rsidRPr="00EE35EF">
        <w:rPr>
          <w:lang w:val="es-419"/>
        </w:rPr>
        <w:t>habrá una invitación abierta para que cualquier miembro de la UPOV haga una presentación sobre aspectos de sus sistemas de examen mediante ponencias, vídeos o presentaciones en línea (por ejemplo, examen DHE para determinados cultivos, procedimientos de examen, análisis de imágenes, disposición de los ensayos).</w:t>
      </w:r>
    </w:p>
    <w:p w14:paraId="5B2801FB" w14:textId="77777777" w:rsidR="007A1734" w:rsidRPr="00EE35EF" w:rsidRDefault="007A1734" w:rsidP="007A1734">
      <w:pPr>
        <w:pStyle w:val="ListParagraph"/>
        <w:rPr>
          <w:lang w:val="es-419"/>
        </w:rPr>
      </w:pPr>
    </w:p>
    <w:p w14:paraId="28E0CE7B" w14:textId="77777777" w:rsidR="007A1734" w:rsidRPr="00EE35EF" w:rsidRDefault="007A1734" w:rsidP="007A1734">
      <w:pPr>
        <w:pStyle w:val="ListParagraph"/>
        <w:numPr>
          <w:ilvl w:val="0"/>
          <w:numId w:val="7"/>
        </w:numPr>
        <w:rPr>
          <w:lang w:val="es-419"/>
        </w:rPr>
      </w:pPr>
      <w:r w:rsidRPr="00EE35EF">
        <w:rPr>
          <w:lang w:val="es-419"/>
        </w:rPr>
        <w:t>El calendario de las reuniones virtuales de los TWP será debatido por estos al planificar el orden del día de la siguiente sesión.</w:t>
      </w:r>
    </w:p>
    <w:p w14:paraId="535E056C" w14:textId="77777777" w:rsidR="007A1734" w:rsidRPr="00EE35EF" w:rsidRDefault="007A1734" w:rsidP="007A1734">
      <w:pPr>
        <w:rPr>
          <w:lang w:val="es-419"/>
        </w:rPr>
      </w:pPr>
    </w:p>
    <w:p w14:paraId="5902D7AD" w14:textId="77777777" w:rsidR="007A1734" w:rsidRPr="00EE35EF" w:rsidRDefault="007A1734" w:rsidP="007A1734">
      <w:pPr>
        <w:pStyle w:val="Heading4"/>
        <w:rPr>
          <w:lang w:val="es-419"/>
        </w:rPr>
      </w:pPr>
      <w:bookmarkStart w:id="46" w:name="_Toc84594399"/>
      <w:r w:rsidRPr="00EE35EF">
        <w:rPr>
          <w:lang w:val="es-419"/>
        </w:rPr>
        <w:t>d)</w:t>
      </w:r>
      <w:r w:rsidRPr="00EE35EF">
        <w:rPr>
          <w:lang w:val="es-419"/>
        </w:rPr>
        <w:tab/>
        <w:t>Participación electrónica en las sesiones presenciales de los TWP</w:t>
      </w:r>
      <w:bookmarkEnd w:id="46"/>
    </w:p>
    <w:p w14:paraId="5D18E0B6" w14:textId="77777777" w:rsidR="007A1734" w:rsidRPr="00EE35EF" w:rsidRDefault="007A1734" w:rsidP="007A1734">
      <w:pPr>
        <w:pStyle w:val="ListParagraph"/>
        <w:keepNext/>
        <w:rPr>
          <w:snapToGrid w:val="0"/>
          <w:lang w:val="es-419"/>
        </w:rPr>
      </w:pPr>
    </w:p>
    <w:p w14:paraId="1E71904B" w14:textId="4D250C04" w:rsidR="007A1734" w:rsidRPr="00EE35EF" w:rsidRDefault="007A1734" w:rsidP="007A1734">
      <w:pPr>
        <w:pStyle w:val="ListParagraph"/>
        <w:keepNext/>
        <w:numPr>
          <w:ilvl w:val="0"/>
          <w:numId w:val="7"/>
        </w:numPr>
        <w:rPr>
          <w:rFonts w:cs="Arial"/>
          <w:snapToGrid w:val="0"/>
          <w:lang w:val="es-419"/>
        </w:rPr>
      </w:pPr>
      <w:r w:rsidRPr="00EE35EF">
        <w:rPr>
          <w:snapToGrid w:val="0"/>
          <w:lang w:val="es-419"/>
        </w:rPr>
        <w:t>El anfitrión de los TWP o la Oficina de la Unión deberán proporcionar una plataforma para la participación electrónica en las reuniones de los subgrupos encargados de las directrices de examen en las sesiones presenciales de los TWP.</w:t>
      </w:r>
      <w:r w:rsidR="005007B5" w:rsidRPr="00EE35EF">
        <w:rPr>
          <w:snapToGrid w:val="0"/>
          <w:lang w:val="es-419"/>
        </w:rPr>
        <w:t xml:space="preserve"> </w:t>
      </w:r>
      <w:r w:rsidRPr="00EE35EF">
        <w:rPr>
          <w:snapToGrid w:val="0"/>
          <w:lang w:val="es-419"/>
        </w:rPr>
        <w:t>Esta medida debe permitir la participación de expertos en cultivos que de otro modo no asistirían a las reuniones de los TWP.</w:t>
      </w:r>
      <w:r w:rsidR="005007B5" w:rsidRPr="00EE35EF">
        <w:rPr>
          <w:snapToGrid w:val="0"/>
          <w:lang w:val="es-419"/>
        </w:rPr>
        <w:t xml:space="preserve"> </w:t>
      </w:r>
    </w:p>
    <w:p w14:paraId="05B94F7D" w14:textId="77777777" w:rsidR="007A1734" w:rsidRPr="00EE35EF" w:rsidRDefault="007A1734" w:rsidP="007A1734">
      <w:pPr>
        <w:pStyle w:val="ListParagraph"/>
        <w:keepNext/>
        <w:rPr>
          <w:rFonts w:cs="Arial"/>
          <w:snapToGrid w:val="0"/>
          <w:lang w:val="es-419"/>
        </w:rPr>
      </w:pPr>
    </w:p>
    <w:p w14:paraId="312B1167" w14:textId="77777777" w:rsidR="007A1734" w:rsidRPr="00EE35EF" w:rsidRDefault="007A1734" w:rsidP="007A1734">
      <w:pPr>
        <w:pStyle w:val="ListParagraph"/>
        <w:numPr>
          <w:ilvl w:val="0"/>
          <w:numId w:val="7"/>
        </w:numPr>
        <w:rPr>
          <w:rFonts w:cs="Arial"/>
          <w:snapToGrid w:val="0"/>
          <w:lang w:val="es-419"/>
        </w:rPr>
      </w:pPr>
      <w:r w:rsidRPr="00EE35EF">
        <w:rPr>
          <w:snapToGrid w:val="0"/>
          <w:lang w:val="es-419"/>
        </w:rPr>
        <w:t>Los anfitriones de las sesiones presenciales de los TWP deben participar en la decisión de cómo organizar la participación virtual en los debates de los subgrupos encargados de las directrices de examen.</w:t>
      </w:r>
    </w:p>
    <w:p w14:paraId="5C476F96" w14:textId="77777777" w:rsidR="007A1734" w:rsidRPr="00EE35EF" w:rsidRDefault="007A1734" w:rsidP="007A1734">
      <w:pPr>
        <w:pStyle w:val="ListParagraph"/>
        <w:ind w:left="709"/>
        <w:rPr>
          <w:lang w:val="es-419"/>
        </w:rPr>
      </w:pPr>
    </w:p>
    <w:p w14:paraId="3B90BF29" w14:textId="77777777" w:rsidR="007A1734" w:rsidRPr="00EE35EF" w:rsidRDefault="007A1734" w:rsidP="007A1734">
      <w:pPr>
        <w:pStyle w:val="Heading4"/>
        <w:rPr>
          <w:lang w:val="es-419"/>
        </w:rPr>
      </w:pPr>
      <w:r w:rsidRPr="00EE35EF">
        <w:rPr>
          <w:lang w:val="es-419"/>
        </w:rPr>
        <w:t>e)</w:t>
      </w:r>
      <w:r w:rsidRPr="00EE35EF">
        <w:rPr>
          <w:lang w:val="es-419"/>
        </w:rPr>
        <w:tab/>
        <w:t>Grupo de Trabajo Técnico sobre Métodos y Técnicas de Examen (TWM)</w:t>
      </w:r>
    </w:p>
    <w:p w14:paraId="3B02506D" w14:textId="77777777" w:rsidR="007A1734" w:rsidRPr="00EE35EF" w:rsidRDefault="007A1734" w:rsidP="007A1734">
      <w:pPr>
        <w:pStyle w:val="ListParagraph"/>
        <w:rPr>
          <w:i/>
          <w:lang w:val="es-419"/>
        </w:rPr>
      </w:pPr>
    </w:p>
    <w:p w14:paraId="62D438D7" w14:textId="77777777" w:rsidR="007A1734" w:rsidRPr="00EE35EF" w:rsidRDefault="007A1734" w:rsidP="007A1734">
      <w:pPr>
        <w:pStyle w:val="ListParagraph"/>
        <w:numPr>
          <w:ilvl w:val="0"/>
          <w:numId w:val="6"/>
        </w:numPr>
        <w:rPr>
          <w:lang w:val="es-419"/>
        </w:rPr>
      </w:pPr>
      <w:r w:rsidRPr="00EE35EF">
        <w:rPr>
          <w:snapToGrid w:val="0"/>
          <w:lang w:val="es-419"/>
        </w:rPr>
        <w:t>El TWM se reunirá por vía electrónica en 2022 y evaluará la necesidad de reunirse presencialmente en el futuro, en función de la variedad de temas que se traten.</w:t>
      </w:r>
    </w:p>
    <w:p w14:paraId="029588BE" w14:textId="77777777" w:rsidR="007A1734" w:rsidRPr="00EE35EF" w:rsidRDefault="007A1734" w:rsidP="007A1734">
      <w:pPr>
        <w:rPr>
          <w:lang w:val="es-419"/>
        </w:rPr>
      </w:pPr>
    </w:p>
    <w:p w14:paraId="3DABA56F" w14:textId="77777777" w:rsidR="007A1734" w:rsidRPr="00EE35EF" w:rsidRDefault="007A1734" w:rsidP="007A1734">
      <w:pPr>
        <w:pStyle w:val="Heading4"/>
        <w:rPr>
          <w:rFonts w:cs="Arial"/>
          <w:lang w:val="es-419"/>
        </w:rPr>
      </w:pPr>
      <w:r w:rsidRPr="00EE35EF">
        <w:rPr>
          <w:lang w:val="es-419"/>
        </w:rPr>
        <w:t>f)</w:t>
      </w:r>
      <w:r w:rsidRPr="00EE35EF">
        <w:rPr>
          <w:lang w:val="es-419"/>
        </w:rPr>
        <w:tab/>
        <w:t xml:space="preserve">Presentación de informes y examen de las medidas adoptadas </w:t>
      </w:r>
    </w:p>
    <w:p w14:paraId="7CF666F1" w14:textId="77777777" w:rsidR="007A1734" w:rsidRPr="00EE35EF" w:rsidRDefault="007A1734" w:rsidP="007A1734">
      <w:pPr>
        <w:rPr>
          <w:rFonts w:cs="Arial"/>
          <w:i/>
          <w:lang w:val="es-419"/>
        </w:rPr>
      </w:pPr>
    </w:p>
    <w:p w14:paraId="13D837AB"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invitar a la Oficina de la Unión a informar sobre las medidas adoptadas para que el TC las revise y estudie en su quincuagésima octava sesión.</w:t>
      </w:r>
    </w:p>
    <w:p w14:paraId="68DC685F" w14:textId="77777777" w:rsidR="007A1734" w:rsidRPr="00EE35EF" w:rsidRDefault="007A1734" w:rsidP="007A1734">
      <w:pPr>
        <w:rPr>
          <w:lang w:val="es-419"/>
        </w:rPr>
      </w:pPr>
    </w:p>
    <w:p w14:paraId="6A9CE8C3"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solicitar a la Oficina de la Unión que lleve a cabo un sondeo sobre las necesidades de los miembros y observadores en relación con los TWP y que informe de los resultados a este Comité en su quincuagésima octava sesión.</w:t>
      </w:r>
    </w:p>
    <w:p w14:paraId="209A8265" w14:textId="77777777" w:rsidR="007A1734" w:rsidRPr="00EE35EF" w:rsidRDefault="007A1734" w:rsidP="007A1734">
      <w:pPr>
        <w:rPr>
          <w:lang w:val="es-419"/>
        </w:rPr>
      </w:pPr>
    </w:p>
    <w:p w14:paraId="62891257" w14:textId="77777777" w:rsidR="007A1734" w:rsidRPr="00EE35EF" w:rsidRDefault="007A1734" w:rsidP="007A1734">
      <w:pPr>
        <w:rPr>
          <w:lang w:val="es-419"/>
        </w:rPr>
      </w:pPr>
    </w:p>
    <w:p w14:paraId="3F916F8B" w14:textId="77777777" w:rsidR="007A1734" w:rsidRPr="00EE35EF" w:rsidRDefault="007A1734" w:rsidP="007A1734">
      <w:pPr>
        <w:pStyle w:val="Heading2"/>
        <w:rPr>
          <w:lang w:val="es-419"/>
        </w:rPr>
      </w:pPr>
      <w:r w:rsidRPr="00EE35EF">
        <w:rPr>
          <w:lang w:val="es-419"/>
        </w:rPr>
        <w:t>Información y bases de datos</w:t>
      </w:r>
    </w:p>
    <w:p w14:paraId="4970FC77" w14:textId="77777777" w:rsidR="007A1734" w:rsidRPr="00EE35EF" w:rsidRDefault="007A1734" w:rsidP="007A1734">
      <w:pPr>
        <w:keepNext/>
        <w:rPr>
          <w:lang w:val="es-419"/>
        </w:rPr>
      </w:pPr>
    </w:p>
    <w:p w14:paraId="0E923A53" w14:textId="77777777" w:rsidR="007A1734" w:rsidRPr="00EE35EF" w:rsidRDefault="007A1734" w:rsidP="007A1734">
      <w:pPr>
        <w:pStyle w:val="Heading3"/>
        <w:rPr>
          <w:lang w:val="es-419"/>
        </w:rPr>
      </w:pPr>
      <w:r w:rsidRPr="00EE35EF">
        <w:rPr>
          <w:lang w:val="es-419"/>
        </w:rPr>
        <w:t>a)</w:t>
      </w:r>
      <w:r w:rsidRPr="00EE35EF">
        <w:rPr>
          <w:lang w:val="es-419"/>
        </w:rPr>
        <w:tab/>
        <w:t>Bases de datos de información de la UPOV</w:t>
      </w:r>
    </w:p>
    <w:p w14:paraId="1AD43482" w14:textId="77777777" w:rsidR="007A1734" w:rsidRPr="00EE35EF" w:rsidRDefault="007A1734" w:rsidP="007A1734">
      <w:pPr>
        <w:keepNext/>
        <w:rPr>
          <w:lang w:val="es-419"/>
        </w:rPr>
      </w:pPr>
    </w:p>
    <w:p w14:paraId="59EF1519"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TC/57/11.</w:t>
      </w:r>
    </w:p>
    <w:p w14:paraId="440950ED" w14:textId="77777777" w:rsidR="007A1734" w:rsidRPr="00EE35EF" w:rsidRDefault="007A1734" w:rsidP="007A1734">
      <w:pPr>
        <w:keepNext/>
        <w:rPr>
          <w:lang w:val="es-419"/>
        </w:rPr>
      </w:pPr>
    </w:p>
    <w:p w14:paraId="34725CB4" w14:textId="77777777" w:rsidR="007A1734" w:rsidRPr="00EE35EF" w:rsidRDefault="007A1734" w:rsidP="007A1734">
      <w:pPr>
        <w:pStyle w:val="Heading4"/>
        <w:rPr>
          <w:lang w:val="es-419"/>
        </w:rPr>
      </w:pPr>
      <w:r w:rsidRPr="00EE35EF">
        <w:rPr>
          <w:lang w:val="es-419"/>
        </w:rPr>
        <w:t>Modificación del sistema de códigos de la UPOV de manera que proporcione información sobre los grupos o tipos de variedades</w:t>
      </w:r>
    </w:p>
    <w:p w14:paraId="225B3F9B" w14:textId="77777777" w:rsidR="007A1734" w:rsidRPr="00EE35EF" w:rsidRDefault="007A1734" w:rsidP="007A1734">
      <w:pPr>
        <w:rPr>
          <w:lang w:val="es-419"/>
        </w:rPr>
      </w:pPr>
    </w:p>
    <w:p w14:paraId="21A3EB76"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los TWP, en sus sesiones de 2021, suscribieron la propuesta de modificar el sistema de códigos de la UPOV, según se indica en el documento UPOV/INF/23/1 Draft 2.</w:t>
      </w:r>
    </w:p>
    <w:p w14:paraId="288CD2A7" w14:textId="77777777" w:rsidR="007A1734" w:rsidRPr="00EE35EF" w:rsidRDefault="007A1734" w:rsidP="007A1734">
      <w:pPr>
        <w:rPr>
          <w:lang w:val="es-419"/>
        </w:rPr>
      </w:pPr>
    </w:p>
    <w:p w14:paraId="3D7A20C4" w14:textId="77777777" w:rsidR="007A1734" w:rsidRPr="00EE35EF" w:rsidRDefault="007A1734" w:rsidP="007A1734">
      <w:pPr>
        <w:pStyle w:val="Heading4"/>
        <w:rPr>
          <w:rFonts w:eastAsiaTheme="minorEastAsia"/>
          <w:lang w:val="es-419"/>
        </w:rPr>
      </w:pPr>
      <w:bookmarkStart w:id="47" w:name="_Toc82971328"/>
      <w:r w:rsidRPr="00EE35EF">
        <w:rPr>
          <w:lang w:val="es-419"/>
        </w:rPr>
        <w:t>Propuestas de modificación de los códigos UPOV</w:t>
      </w:r>
      <w:bookmarkEnd w:id="47"/>
      <w:r w:rsidRPr="00EE35EF">
        <w:rPr>
          <w:lang w:val="es-419"/>
        </w:rPr>
        <w:t xml:space="preserve"> </w:t>
      </w:r>
    </w:p>
    <w:p w14:paraId="1147DFB7" w14:textId="77777777" w:rsidR="007A1734" w:rsidRPr="00EE35EF" w:rsidRDefault="007A1734" w:rsidP="007A1734">
      <w:pPr>
        <w:keepNext/>
        <w:rPr>
          <w:lang w:val="es-419"/>
        </w:rPr>
      </w:pPr>
    </w:p>
    <w:p w14:paraId="0D5E2129"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las propuestas de modificación de los códigos UPOV expuestas en el documento TC/57/11 se formularon en el entendimiento de que se llevarán a cabo conjuntamente con la aprobación del documento UPOV/INF/23/1.</w:t>
      </w:r>
    </w:p>
    <w:p w14:paraId="6F2AE5C7" w14:textId="77777777" w:rsidR="007A1734" w:rsidRPr="00EE35EF" w:rsidRDefault="007A1734" w:rsidP="007A1734">
      <w:pPr>
        <w:rPr>
          <w:lang w:val="es-419"/>
        </w:rPr>
      </w:pPr>
    </w:p>
    <w:p w14:paraId="5BBDF2DC"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las modificaciones de los códigos UPOV y las fechas de las modificaciones se notificarán con antelación, por medio de una circular, a los miembros de la Unión y a quienes hayan aportado datos a la base de datos PLUTO.</w:t>
      </w:r>
    </w:p>
    <w:p w14:paraId="211ACD99" w14:textId="77777777" w:rsidR="007A1734" w:rsidRPr="00EE35EF" w:rsidRDefault="007A1734" w:rsidP="007A1734">
      <w:pPr>
        <w:rPr>
          <w:lang w:val="es-419"/>
        </w:rPr>
      </w:pPr>
    </w:p>
    <w:p w14:paraId="1C4E1ABC" w14:textId="77777777" w:rsidR="007A1734" w:rsidRPr="00EE35EF" w:rsidRDefault="007A1734" w:rsidP="007A1734">
      <w:pPr>
        <w:pStyle w:val="Heading4"/>
        <w:rPr>
          <w:rFonts w:eastAsiaTheme="minorEastAsia"/>
          <w:lang w:val="es-419"/>
        </w:rPr>
      </w:pPr>
      <w:bookmarkStart w:id="48" w:name="_Toc82971329"/>
      <w:r w:rsidRPr="00EE35EF">
        <w:rPr>
          <w:lang w:val="es-419"/>
        </w:rPr>
        <w:t xml:space="preserve">Códigos UPOV de </w:t>
      </w:r>
      <w:r w:rsidRPr="00EE35EF">
        <w:rPr>
          <w:i/>
          <w:iCs/>
          <w:lang w:val="es-419"/>
        </w:rPr>
        <w:t>Beta vulgaris</w:t>
      </w:r>
      <w:bookmarkEnd w:id="48"/>
    </w:p>
    <w:p w14:paraId="7B6461F4" w14:textId="77777777" w:rsidR="007A1734" w:rsidRPr="00EE35EF" w:rsidRDefault="007A1734" w:rsidP="007A1734">
      <w:pPr>
        <w:rPr>
          <w:lang w:val="es-419"/>
        </w:rPr>
      </w:pPr>
    </w:p>
    <w:p w14:paraId="550ECEAB"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convino en modificar los códigos UPOV de </w:t>
      </w:r>
      <w:r w:rsidRPr="00EE35EF">
        <w:rPr>
          <w:i/>
          <w:lang w:val="es-419"/>
        </w:rPr>
        <w:t>Beta vulgaris</w:t>
      </w:r>
      <w:r w:rsidRPr="00EE35EF">
        <w:rPr>
          <w:lang w:val="es-419"/>
        </w:rPr>
        <w:t xml:space="preserve"> L. subsp. </w:t>
      </w:r>
      <w:r w:rsidRPr="00EE35EF">
        <w:rPr>
          <w:i/>
          <w:lang w:val="es-419"/>
        </w:rPr>
        <w:t>vulgaris</w:t>
      </w:r>
      <w:r w:rsidRPr="00EE35EF">
        <w:rPr>
          <w:lang w:val="es-419"/>
        </w:rPr>
        <w:t>, según se reproduce en el Anexo I del documento TC/57/11.</w:t>
      </w:r>
    </w:p>
    <w:p w14:paraId="341B47DE" w14:textId="77777777" w:rsidR="007A1734" w:rsidRPr="00EE35EF" w:rsidRDefault="007A1734" w:rsidP="007A1734">
      <w:pPr>
        <w:rPr>
          <w:lang w:val="es-419"/>
        </w:rPr>
      </w:pPr>
    </w:p>
    <w:p w14:paraId="15A0F002"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convino en añadir información a los códigos UPOV de </w:t>
      </w:r>
      <w:r w:rsidRPr="00EE35EF">
        <w:rPr>
          <w:i/>
          <w:iCs/>
          <w:lang w:val="es-419"/>
        </w:rPr>
        <w:t>Beta vulgaris</w:t>
      </w:r>
      <w:r w:rsidRPr="00EE35EF">
        <w:rPr>
          <w:lang w:val="es-419"/>
        </w:rPr>
        <w:t xml:space="preserve"> L. subespecie </w:t>
      </w:r>
      <w:r w:rsidRPr="00EE35EF">
        <w:rPr>
          <w:i/>
          <w:iCs/>
          <w:lang w:val="es-419"/>
        </w:rPr>
        <w:t>vulgaris</w:t>
      </w:r>
      <w:r w:rsidRPr="00EE35EF">
        <w:rPr>
          <w:lang w:val="es-419"/>
        </w:rPr>
        <w:t xml:space="preserve"> para establecer los siguientes grupos: </w:t>
      </w:r>
    </w:p>
    <w:p w14:paraId="5A2446D4" w14:textId="77777777" w:rsidR="007A1734" w:rsidRPr="00EE35EF" w:rsidRDefault="007A1734" w:rsidP="007A1734">
      <w:pPr>
        <w:rPr>
          <w:lang w:val="es-419"/>
        </w:rPr>
      </w:pPr>
    </w:p>
    <w:p w14:paraId="3CBE2582" w14:textId="4D080D0A" w:rsidR="007A1734" w:rsidRPr="00EE35EF" w:rsidRDefault="007A1734" w:rsidP="007A1734">
      <w:pPr>
        <w:ind w:left="567"/>
        <w:rPr>
          <w:lang w:val="es-419"/>
        </w:rPr>
      </w:pPr>
      <w:r w:rsidRPr="00EE35EF">
        <w:rPr>
          <w:lang w:val="es-419"/>
        </w:rPr>
        <w:t>i)</w:t>
      </w:r>
      <w:r w:rsidRPr="00EE35EF">
        <w:rPr>
          <w:lang w:val="es-419"/>
        </w:rPr>
        <w:tab/>
        <w:t>Grupo de la remolacha forrajera: Clase 2.1 (“21FB”),</w:t>
      </w:r>
      <w:r w:rsidR="005007B5" w:rsidRPr="00EE35EF">
        <w:rPr>
          <w:lang w:val="es-419"/>
        </w:rPr>
        <w:t xml:space="preserve"> </w:t>
      </w:r>
    </w:p>
    <w:p w14:paraId="65B1B4AE" w14:textId="31C3EEA1" w:rsidR="007A1734" w:rsidRPr="00EE35EF" w:rsidRDefault="007A1734" w:rsidP="007A1734">
      <w:pPr>
        <w:ind w:left="567"/>
        <w:rPr>
          <w:lang w:val="es-419"/>
        </w:rPr>
      </w:pPr>
      <w:r w:rsidRPr="00EE35EF">
        <w:rPr>
          <w:lang w:val="es-419"/>
        </w:rPr>
        <w:t>ii)</w:t>
      </w:r>
      <w:r w:rsidRPr="00EE35EF">
        <w:rPr>
          <w:lang w:val="es-419"/>
        </w:rPr>
        <w:tab/>
        <w:t>Grupo de la remolacha azucarera: Clase 2.1 (“21SB”),</w:t>
      </w:r>
      <w:r w:rsidR="005007B5" w:rsidRPr="00EE35EF">
        <w:rPr>
          <w:lang w:val="es-419"/>
        </w:rPr>
        <w:t xml:space="preserve"> </w:t>
      </w:r>
    </w:p>
    <w:p w14:paraId="6D6D69D9" w14:textId="3D78777C" w:rsidR="007A1734" w:rsidRPr="00EE35EF" w:rsidRDefault="007A1734" w:rsidP="007A1734">
      <w:pPr>
        <w:ind w:left="567"/>
        <w:rPr>
          <w:lang w:val="es-419"/>
        </w:rPr>
      </w:pPr>
      <w:r w:rsidRPr="00EE35EF">
        <w:rPr>
          <w:lang w:val="es-419"/>
        </w:rPr>
        <w:t>iii)</w:t>
      </w:r>
      <w:r w:rsidRPr="00EE35EF">
        <w:rPr>
          <w:lang w:val="es-419"/>
        </w:rPr>
        <w:tab/>
        <w:t>Grupo de la remolacha de mesa: Clase 2.2 (“22BR”),</w:t>
      </w:r>
      <w:r w:rsidR="005007B5" w:rsidRPr="00EE35EF">
        <w:rPr>
          <w:lang w:val="es-419"/>
        </w:rPr>
        <w:t xml:space="preserve"> </w:t>
      </w:r>
    </w:p>
    <w:p w14:paraId="1982A697" w14:textId="77777777" w:rsidR="007A1734" w:rsidRPr="00EE35EF" w:rsidRDefault="007A1734" w:rsidP="007A1734">
      <w:pPr>
        <w:ind w:left="567"/>
        <w:rPr>
          <w:lang w:val="es-419"/>
        </w:rPr>
      </w:pPr>
      <w:r w:rsidRPr="00EE35EF">
        <w:rPr>
          <w:lang w:val="es-419"/>
        </w:rPr>
        <w:t>iv)</w:t>
      </w:r>
      <w:r w:rsidRPr="00EE35EF">
        <w:rPr>
          <w:lang w:val="es-419"/>
        </w:rPr>
        <w:tab/>
        <w:t>Grupo de la acelga: Clase 2.2 (“22LB”).</w:t>
      </w:r>
    </w:p>
    <w:p w14:paraId="443DB2F7" w14:textId="77777777" w:rsidR="007A1734" w:rsidRPr="00EE35EF" w:rsidRDefault="007A1734" w:rsidP="007A1734">
      <w:pPr>
        <w:rPr>
          <w:lang w:val="es-419"/>
        </w:rPr>
      </w:pPr>
    </w:p>
    <w:p w14:paraId="0E078BD8" w14:textId="77777777" w:rsidR="007A1734" w:rsidRPr="00EE35EF" w:rsidRDefault="007A1734" w:rsidP="007A1734">
      <w:pPr>
        <w:keepNext/>
        <w:rPr>
          <w:rFonts w:eastAsiaTheme="minorEastAsia"/>
          <w:lang w:val="es-419"/>
        </w:rPr>
      </w:pPr>
      <w:r w:rsidRPr="00EE35EF">
        <w:rPr>
          <w:rFonts w:eastAsiaTheme="minorEastAsia"/>
          <w:lang w:val="es-419"/>
        </w:rPr>
        <w:fldChar w:fldCharType="begin"/>
      </w:r>
      <w:r w:rsidRPr="00EE35EF">
        <w:rPr>
          <w:rFonts w:eastAsiaTheme="minorEastAsia"/>
          <w:lang w:val="es-419"/>
        </w:rPr>
        <w:instrText xml:space="preserve"> AUTONUM  </w:instrText>
      </w:r>
      <w:r w:rsidRPr="00EE35EF">
        <w:rPr>
          <w:rFonts w:eastAsiaTheme="minorEastAsia"/>
          <w:lang w:val="es-419"/>
        </w:rPr>
        <w:fldChar w:fldCharType="end"/>
      </w:r>
      <w:r w:rsidRPr="00EE35EF">
        <w:rPr>
          <w:lang w:val="es-419"/>
        </w:rPr>
        <w:tab/>
        <w:t>El TC convino en que será necesario actualizar la información sobre las clases de denominación del documento UPOV/INF/12 como se indica a continuación:</w:t>
      </w:r>
    </w:p>
    <w:p w14:paraId="528C9657" w14:textId="77777777" w:rsidR="007A1734" w:rsidRPr="00EE35EF" w:rsidRDefault="007A1734" w:rsidP="007A1734">
      <w:pPr>
        <w:keepNext/>
        <w:rPr>
          <w:rFonts w:eastAsiaTheme="minorEastAsia"/>
          <w:lang w:val="es-419"/>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73"/>
        <w:gridCol w:w="5670"/>
        <w:gridCol w:w="2896"/>
      </w:tblGrid>
      <w:tr w:rsidR="007A1734" w:rsidRPr="00EE35EF" w14:paraId="37E774B5" w14:textId="77777777" w:rsidTr="0084097F">
        <w:trPr>
          <w:cantSplit/>
          <w:tblHeader/>
        </w:trPr>
        <w:tc>
          <w:tcPr>
            <w:tcW w:w="1073" w:type="dxa"/>
            <w:vAlign w:val="center"/>
          </w:tcPr>
          <w:p w14:paraId="76705C45" w14:textId="77777777" w:rsidR="007A1734" w:rsidRPr="00EE35EF" w:rsidRDefault="007A1734" w:rsidP="00206FB7">
            <w:pPr>
              <w:keepNext/>
              <w:spacing w:before="40" w:after="60"/>
              <w:jc w:val="left"/>
              <w:rPr>
                <w:rFonts w:eastAsia="MS Mincho"/>
                <w:u w:val="single"/>
                <w:lang w:val="es-419"/>
              </w:rPr>
            </w:pPr>
          </w:p>
        </w:tc>
        <w:tc>
          <w:tcPr>
            <w:tcW w:w="5670" w:type="dxa"/>
            <w:vAlign w:val="center"/>
          </w:tcPr>
          <w:p w14:paraId="4F90CD02" w14:textId="77777777" w:rsidR="007A1734" w:rsidRPr="00EE35EF" w:rsidRDefault="007A1734" w:rsidP="00206FB7">
            <w:pPr>
              <w:keepNext/>
              <w:spacing w:before="40" w:after="60"/>
              <w:jc w:val="center"/>
              <w:rPr>
                <w:rFonts w:eastAsia="MS Mincho"/>
                <w:u w:val="single"/>
                <w:lang w:val="es-419"/>
              </w:rPr>
            </w:pPr>
            <w:r w:rsidRPr="00EE35EF">
              <w:rPr>
                <w:u w:val="single"/>
                <w:lang w:val="es-419"/>
              </w:rPr>
              <w:t>Nombres botánicos</w:t>
            </w:r>
          </w:p>
        </w:tc>
        <w:tc>
          <w:tcPr>
            <w:tcW w:w="2896" w:type="dxa"/>
            <w:vAlign w:val="center"/>
          </w:tcPr>
          <w:p w14:paraId="0115AF01" w14:textId="77777777" w:rsidR="007A1734" w:rsidRPr="00EE35EF" w:rsidRDefault="007A1734" w:rsidP="00206FB7">
            <w:pPr>
              <w:keepNext/>
              <w:spacing w:before="40" w:after="60"/>
              <w:jc w:val="center"/>
              <w:rPr>
                <w:rFonts w:eastAsia="MS Mincho"/>
                <w:u w:val="single"/>
                <w:lang w:val="es-419"/>
              </w:rPr>
            </w:pPr>
            <w:r w:rsidRPr="00EE35EF">
              <w:rPr>
                <w:u w:val="single"/>
                <w:lang w:val="es-419"/>
              </w:rPr>
              <w:t>Código UPOV</w:t>
            </w:r>
          </w:p>
        </w:tc>
      </w:tr>
      <w:tr w:rsidR="007A1734" w:rsidRPr="00EE35EF" w14:paraId="4E38FC3F" w14:textId="77777777" w:rsidTr="0084097F">
        <w:trPr>
          <w:cantSplit/>
        </w:trPr>
        <w:tc>
          <w:tcPr>
            <w:tcW w:w="1073" w:type="dxa"/>
          </w:tcPr>
          <w:p w14:paraId="45751833" w14:textId="77777777" w:rsidR="007A1734" w:rsidRPr="00EE35EF" w:rsidRDefault="007A1734" w:rsidP="00206FB7">
            <w:pPr>
              <w:keepNext/>
              <w:spacing w:before="40" w:after="40"/>
              <w:jc w:val="left"/>
              <w:rPr>
                <w:rFonts w:eastAsia="MS Mincho"/>
                <w:lang w:val="es-419"/>
              </w:rPr>
            </w:pPr>
            <w:r w:rsidRPr="00EE35EF">
              <w:rPr>
                <w:lang w:val="es-419"/>
              </w:rPr>
              <w:t>Clase 2.1</w:t>
            </w:r>
          </w:p>
        </w:tc>
        <w:tc>
          <w:tcPr>
            <w:tcW w:w="5670" w:type="dxa"/>
          </w:tcPr>
          <w:p w14:paraId="382E36AB" w14:textId="203FDA5C" w:rsidR="007A1734" w:rsidRPr="00EE35EF" w:rsidRDefault="007A1734" w:rsidP="00206FB7">
            <w:pPr>
              <w:keepNext/>
              <w:spacing w:before="40" w:after="40"/>
              <w:jc w:val="left"/>
              <w:rPr>
                <w:rFonts w:eastAsia="MS Mincho"/>
                <w:lang w:val="es-419"/>
              </w:rPr>
            </w:pPr>
            <w:r w:rsidRPr="00EE35EF">
              <w:rPr>
                <w:i/>
                <w:lang w:val="es-419"/>
              </w:rPr>
              <w:t xml:space="preserve">B. vulgaris </w:t>
            </w:r>
            <w:r w:rsidRPr="00EE35EF">
              <w:rPr>
                <w:lang w:val="es-419"/>
              </w:rPr>
              <w:t xml:space="preserve">L. ssp. </w:t>
            </w:r>
            <w:r w:rsidRPr="00EE35EF">
              <w:rPr>
                <w:i/>
                <w:lang w:val="es-419"/>
              </w:rPr>
              <w:t>vulgaris</w:t>
            </w:r>
            <w:r w:rsidRPr="00EE35EF">
              <w:rPr>
                <w:lang w:val="es-419"/>
              </w:rPr>
              <w:t xml:space="preserve"> (sinónimo de </w:t>
            </w:r>
            <w:r w:rsidRPr="00EE35EF">
              <w:rPr>
                <w:i/>
                <w:lang w:val="es-419"/>
              </w:rPr>
              <w:t>B. vulgaris</w:t>
            </w:r>
            <w:r w:rsidRPr="00EE35EF">
              <w:rPr>
                <w:lang w:val="es-419"/>
              </w:rPr>
              <w:t xml:space="preserve"> L. var. </w:t>
            </w:r>
            <w:r w:rsidRPr="00EE35EF">
              <w:rPr>
                <w:i/>
                <w:lang w:val="es-419"/>
              </w:rPr>
              <w:t>alba</w:t>
            </w:r>
            <w:r w:rsidRPr="00EE35EF">
              <w:rPr>
                <w:lang w:val="es-419"/>
              </w:rPr>
              <w:t xml:space="preserve"> DC.), </w:t>
            </w:r>
            <w:r w:rsidRPr="00EE35EF">
              <w:rPr>
                <w:i/>
                <w:lang w:val="es-419"/>
              </w:rPr>
              <w:t xml:space="preserve">B. vulgaris </w:t>
            </w:r>
            <w:r w:rsidRPr="00EE35EF">
              <w:rPr>
                <w:lang w:val="es-419"/>
              </w:rPr>
              <w:t xml:space="preserve">L. ssp. </w:t>
            </w:r>
            <w:r w:rsidRPr="00EE35EF">
              <w:rPr>
                <w:i/>
                <w:lang w:val="es-419"/>
              </w:rPr>
              <w:t>vulgaris</w:t>
            </w:r>
            <w:r w:rsidRPr="00EE35EF">
              <w:rPr>
                <w:lang w:val="es-419"/>
              </w:rPr>
              <w:t xml:space="preserve"> (sinónimo de </w:t>
            </w:r>
            <w:r w:rsidRPr="00EE35EF">
              <w:rPr>
                <w:i/>
                <w:lang w:val="es-419"/>
              </w:rPr>
              <w:t>B. vulgaris</w:t>
            </w:r>
            <w:r w:rsidR="0084097F" w:rsidRPr="00EE35EF">
              <w:rPr>
                <w:lang w:val="es-419"/>
              </w:rPr>
              <w:t> </w:t>
            </w:r>
            <w:r w:rsidRPr="00EE35EF">
              <w:rPr>
                <w:lang w:val="es-419"/>
              </w:rPr>
              <w:t xml:space="preserve">L. var. </w:t>
            </w:r>
            <w:r w:rsidRPr="00EE35EF">
              <w:rPr>
                <w:i/>
                <w:lang w:val="es-419"/>
              </w:rPr>
              <w:t>altissima)</w:t>
            </w:r>
          </w:p>
        </w:tc>
        <w:tc>
          <w:tcPr>
            <w:tcW w:w="2896" w:type="dxa"/>
          </w:tcPr>
          <w:p w14:paraId="5FF4054D" w14:textId="77777777" w:rsidR="007A1734" w:rsidRPr="00EE35EF" w:rsidRDefault="007A1734" w:rsidP="00206FB7">
            <w:pPr>
              <w:keepNext/>
              <w:spacing w:before="40" w:after="40"/>
              <w:jc w:val="left"/>
              <w:rPr>
                <w:rFonts w:eastAsia="MS Mincho"/>
                <w:lang w:val="es-419"/>
              </w:rPr>
            </w:pPr>
            <w:r w:rsidRPr="00EE35EF">
              <w:rPr>
                <w:lang w:val="es-419"/>
              </w:rPr>
              <w:t xml:space="preserve">BETAA_VUL_VUL_21FB; </w:t>
            </w:r>
          </w:p>
          <w:p w14:paraId="2F7C4A3E" w14:textId="77777777" w:rsidR="007A1734" w:rsidRPr="00EE35EF" w:rsidRDefault="007A1734" w:rsidP="00206FB7">
            <w:pPr>
              <w:keepNext/>
              <w:spacing w:before="40" w:after="40"/>
              <w:jc w:val="left"/>
              <w:rPr>
                <w:rFonts w:eastAsia="MS Mincho"/>
                <w:lang w:val="es-419"/>
              </w:rPr>
            </w:pPr>
            <w:r w:rsidRPr="00EE35EF">
              <w:rPr>
                <w:lang w:val="es-419"/>
              </w:rPr>
              <w:t>BETAA_VUL_VUL_21SB</w:t>
            </w:r>
          </w:p>
        </w:tc>
      </w:tr>
      <w:tr w:rsidR="007A1734" w:rsidRPr="00EE35EF" w14:paraId="47A8B084" w14:textId="77777777" w:rsidTr="0084097F">
        <w:trPr>
          <w:cantSplit/>
        </w:trPr>
        <w:tc>
          <w:tcPr>
            <w:tcW w:w="1073" w:type="dxa"/>
            <w:tcBorders>
              <w:bottom w:val="single" w:sz="4" w:space="0" w:color="auto"/>
            </w:tcBorders>
          </w:tcPr>
          <w:p w14:paraId="7B31E0EA" w14:textId="77777777" w:rsidR="007A1734" w:rsidRPr="00EE35EF" w:rsidRDefault="007A1734" w:rsidP="00206FB7">
            <w:pPr>
              <w:keepNext/>
              <w:spacing w:before="40" w:after="40"/>
              <w:jc w:val="left"/>
              <w:rPr>
                <w:rFonts w:eastAsia="MS Mincho"/>
                <w:lang w:val="es-419"/>
              </w:rPr>
            </w:pPr>
            <w:r w:rsidRPr="00EE35EF">
              <w:rPr>
                <w:lang w:val="es-419"/>
              </w:rPr>
              <w:t>Clase 2.2</w:t>
            </w:r>
          </w:p>
        </w:tc>
        <w:tc>
          <w:tcPr>
            <w:tcW w:w="5670" w:type="dxa"/>
            <w:tcBorders>
              <w:bottom w:val="single" w:sz="4" w:space="0" w:color="auto"/>
            </w:tcBorders>
          </w:tcPr>
          <w:p w14:paraId="438E5DA7" w14:textId="7818BA91" w:rsidR="007A1734" w:rsidRPr="00EE35EF" w:rsidRDefault="007A1734" w:rsidP="00206FB7">
            <w:pPr>
              <w:keepNext/>
              <w:spacing w:before="40" w:after="40"/>
              <w:jc w:val="left"/>
              <w:rPr>
                <w:rFonts w:eastAsia="MS Mincho"/>
                <w:lang w:val="es-419"/>
              </w:rPr>
            </w:pPr>
            <w:r w:rsidRPr="00EE35EF">
              <w:rPr>
                <w:i/>
                <w:iCs/>
                <w:lang w:val="es-419"/>
              </w:rPr>
              <w:t>Beta vulgaris</w:t>
            </w:r>
            <w:r w:rsidRPr="00EE35EF">
              <w:rPr>
                <w:lang w:val="es-419"/>
              </w:rPr>
              <w:t xml:space="preserve"> ssp. </w:t>
            </w:r>
            <w:r w:rsidRPr="00EE35EF">
              <w:rPr>
                <w:i/>
                <w:iCs/>
                <w:lang w:val="es-419"/>
              </w:rPr>
              <w:t>vulgaris</w:t>
            </w:r>
            <w:r w:rsidRPr="00EE35EF">
              <w:rPr>
                <w:lang w:val="es-419"/>
              </w:rPr>
              <w:t xml:space="preserve"> var. </w:t>
            </w:r>
            <w:r w:rsidRPr="00EE35EF">
              <w:rPr>
                <w:i/>
                <w:iCs/>
                <w:lang w:val="es-419"/>
              </w:rPr>
              <w:t>conditiva</w:t>
            </w:r>
            <w:r w:rsidRPr="00EE35EF">
              <w:rPr>
                <w:lang w:val="es-419"/>
              </w:rPr>
              <w:t xml:space="preserve"> Alef. (sinónimo de </w:t>
            </w:r>
            <w:r w:rsidRPr="00EE35EF">
              <w:rPr>
                <w:i/>
                <w:lang w:val="es-419"/>
              </w:rPr>
              <w:t>B. vulgaris</w:t>
            </w:r>
            <w:r w:rsidRPr="00EE35EF">
              <w:rPr>
                <w:lang w:val="es-419"/>
              </w:rPr>
              <w:t xml:space="preserve"> L. var. </w:t>
            </w:r>
            <w:r w:rsidRPr="00EE35EF">
              <w:rPr>
                <w:i/>
                <w:lang w:val="es-419"/>
              </w:rPr>
              <w:t>rubra</w:t>
            </w:r>
            <w:r w:rsidRPr="00EE35EF">
              <w:rPr>
                <w:lang w:val="es-419"/>
              </w:rPr>
              <w:t xml:space="preserve"> L.), B. </w:t>
            </w:r>
            <w:r w:rsidRPr="00EE35EF">
              <w:rPr>
                <w:i/>
                <w:lang w:val="es-419"/>
              </w:rPr>
              <w:t>vulgaris</w:t>
            </w:r>
            <w:r w:rsidRPr="00EE35EF">
              <w:rPr>
                <w:lang w:val="es-419"/>
              </w:rPr>
              <w:t xml:space="preserve"> L. var. </w:t>
            </w:r>
            <w:r w:rsidRPr="00EE35EF">
              <w:rPr>
                <w:i/>
                <w:lang w:val="es-419"/>
              </w:rPr>
              <w:t>cicla</w:t>
            </w:r>
            <w:r w:rsidRPr="00EE35EF">
              <w:rPr>
                <w:lang w:val="es-419"/>
              </w:rPr>
              <w:t xml:space="preserve"> L., </w:t>
            </w:r>
            <w:r w:rsidRPr="00EE35EF">
              <w:rPr>
                <w:i/>
                <w:lang w:val="es-419"/>
              </w:rPr>
              <w:t>B. vulgaris</w:t>
            </w:r>
            <w:r w:rsidR="0084097F" w:rsidRPr="00EE35EF">
              <w:rPr>
                <w:i/>
                <w:lang w:val="es-419"/>
              </w:rPr>
              <w:t> </w:t>
            </w:r>
            <w:r w:rsidRPr="00EE35EF">
              <w:rPr>
                <w:lang w:val="es-419"/>
              </w:rPr>
              <w:t xml:space="preserve">L. ssp. </w:t>
            </w:r>
            <w:r w:rsidRPr="00EE35EF">
              <w:rPr>
                <w:i/>
                <w:lang w:val="es-419"/>
              </w:rPr>
              <w:t>vulgaris</w:t>
            </w:r>
            <w:r w:rsidRPr="00EE35EF">
              <w:rPr>
                <w:lang w:val="es-419"/>
              </w:rPr>
              <w:t xml:space="preserve"> var. </w:t>
            </w:r>
            <w:r w:rsidRPr="00EE35EF">
              <w:rPr>
                <w:i/>
                <w:lang w:val="es-419"/>
              </w:rPr>
              <w:t>vulgaris</w:t>
            </w:r>
          </w:p>
        </w:tc>
        <w:tc>
          <w:tcPr>
            <w:tcW w:w="2896" w:type="dxa"/>
            <w:tcBorders>
              <w:bottom w:val="single" w:sz="4" w:space="0" w:color="auto"/>
            </w:tcBorders>
          </w:tcPr>
          <w:p w14:paraId="47ABB831" w14:textId="77777777" w:rsidR="007A1734" w:rsidRPr="00EE35EF" w:rsidRDefault="007A1734" w:rsidP="00206FB7">
            <w:pPr>
              <w:keepNext/>
              <w:spacing w:before="40" w:after="40"/>
              <w:jc w:val="left"/>
              <w:rPr>
                <w:rFonts w:eastAsia="MS Mincho"/>
                <w:lang w:val="es-419"/>
              </w:rPr>
            </w:pPr>
            <w:r w:rsidRPr="00EE35EF">
              <w:rPr>
                <w:lang w:val="es-419"/>
              </w:rPr>
              <w:t xml:space="preserve">BETAA_VUL_VUL_22BR; </w:t>
            </w:r>
          </w:p>
          <w:p w14:paraId="21C6188D" w14:textId="77777777" w:rsidR="007A1734" w:rsidRPr="00EE35EF" w:rsidRDefault="007A1734" w:rsidP="00206FB7">
            <w:pPr>
              <w:keepNext/>
              <w:spacing w:before="40" w:after="40"/>
              <w:jc w:val="left"/>
              <w:rPr>
                <w:rFonts w:eastAsia="MS Mincho"/>
                <w:lang w:val="es-419"/>
              </w:rPr>
            </w:pPr>
            <w:r w:rsidRPr="00EE35EF">
              <w:rPr>
                <w:lang w:val="es-419"/>
              </w:rPr>
              <w:t>BETAA_VUL_VUL_22LB</w:t>
            </w:r>
          </w:p>
        </w:tc>
      </w:tr>
      <w:tr w:rsidR="007A1734" w:rsidRPr="00EE35EF" w14:paraId="09BD5438" w14:textId="77777777" w:rsidTr="0084097F">
        <w:trPr>
          <w:cantSplit/>
        </w:trPr>
        <w:tc>
          <w:tcPr>
            <w:tcW w:w="1073" w:type="dxa"/>
            <w:tcBorders>
              <w:bottom w:val="single" w:sz="4" w:space="0" w:color="auto"/>
            </w:tcBorders>
          </w:tcPr>
          <w:p w14:paraId="2D8882E2" w14:textId="77777777" w:rsidR="007A1734" w:rsidRPr="00EE35EF" w:rsidRDefault="007A1734" w:rsidP="00206FB7">
            <w:pPr>
              <w:keepNext/>
              <w:spacing w:before="40" w:after="40"/>
              <w:jc w:val="left"/>
              <w:rPr>
                <w:rFonts w:eastAsia="MS Mincho"/>
                <w:lang w:val="es-419"/>
              </w:rPr>
            </w:pPr>
            <w:r w:rsidRPr="00EE35EF">
              <w:rPr>
                <w:lang w:val="es-419"/>
              </w:rPr>
              <w:t>Clase 2.3</w:t>
            </w:r>
          </w:p>
        </w:tc>
        <w:tc>
          <w:tcPr>
            <w:tcW w:w="5670" w:type="dxa"/>
            <w:tcBorders>
              <w:bottom w:val="single" w:sz="4" w:space="0" w:color="auto"/>
            </w:tcBorders>
          </w:tcPr>
          <w:p w14:paraId="6911E427" w14:textId="77777777" w:rsidR="007A1734" w:rsidRPr="00EE35EF" w:rsidRDefault="007A1734" w:rsidP="00206FB7">
            <w:pPr>
              <w:keepNext/>
              <w:spacing w:before="40" w:after="40"/>
              <w:jc w:val="left"/>
              <w:rPr>
                <w:rFonts w:eastAsia="MS Mincho"/>
                <w:lang w:val="es-419"/>
              </w:rPr>
            </w:pPr>
            <w:r w:rsidRPr="00EE35EF">
              <w:rPr>
                <w:i/>
                <w:iCs/>
                <w:lang w:val="es-419"/>
              </w:rPr>
              <w:t>Beta</w:t>
            </w:r>
            <w:r w:rsidRPr="00EE35EF">
              <w:rPr>
                <w:lang w:val="es-419"/>
              </w:rPr>
              <w:t>, a excepción de las clases 2.1 y 2.2</w:t>
            </w:r>
          </w:p>
        </w:tc>
        <w:tc>
          <w:tcPr>
            <w:tcW w:w="2896" w:type="dxa"/>
            <w:tcBorders>
              <w:bottom w:val="single" w:sz="4" w:space="0" w:color="auto"/>
            </w:tcBorders>
          </w:tcPr>
          <w:p w14:paraId="6E6A9404" w14:textId="77777777" w:rsidR="007A1734" w:rsidRPr="00EE35EF" w:rsidRDefault="007A1734" w:rsidP="00206FB7">
            <w:pPr>
              <w:keepNext/>
              <w:spacing w:before="40" w:after="40"/>
              <w:jc w:val="left"/>
              <w:rPr>
                <w:rFonts w:eastAsia="MS Mincho"/>
                <w:lang w:val="es-419"/>
              </w:rPr>
            </w:pPr>
            <w:r w:rsidRPr="00EE35EF">
              <w:rPr>
                <w:lang w:val="es-419"/>
              </w:rPr>
              <w:t>distintos de las clases 2.1 y 2.2</w:t>
            </w:r>
          </w:p>
        </w:tc>
      </w:tr>
    </w:tbl>
    <w:p w14:paraId="3F549813" w14:textId="77777777" w:rsidR="007A1734" w:rsidRPr="00EE35EF" w:rsidRDefault="007A1734" w:rsidP="007A1734">
      <w:pPr>
        <w:rPr>
          <w:lang w:val="es-419"/>
        </w:rPr>
      </w:pPr>
    </w:p>
    <w:p w14:paraId="2B5ADF6E" w14:textId="77777777" w:rsidR="007A1734" w:rsidRPr="00EE35EF" w:rsidRDefault="007A1734" w:rsidP="007A1734">
      <w:pPr>
        <w:pStyle w:val="Heading4"/>
        <w:rPr>
          <w:rFonts w:eastAsia="MS Mincho"/>
          <w:lang w:val="es-419"/>
        </w:rPr>
      </w:pPr>
      <w:bookmarkStart w:id="49" w:name="_Toc82971330"/>
      <w:r w:rsidRPr="00EE35EF">
        <w:rPr>
          <w:lang w:val="es-419"/>
        </w:rPr>
        <w:t xml:space="preserve">Códigos UPOV de </w:t>
      </w:r>
      <w:r w:rsidRPr="00EE35EF">
        <w:rPr>
          <w:i/>
          <w:lang w:val="es-419"/>
        </w:rPr>
        <w:t>Brassica oleracea</w:t>
      </w:r>
      <w:bookmarkEnd w:id="49"/>
      <w:r w:rsidRPr="00EE35EF">
        <w:rPr>
          <w:lang w:val="es-419"/>
        </w:rPr>
        <w:t xml:space="preserve"> </w:t>
      </w:r>
    </w:p>
    <w:p w14:paraId="583A4039" w14:textId="77777777" w:rsidR="007A1734" w:rsidRPr="00EE35EF" w:rsidRDefault="007A1734" w:rsidP="007A1734">
      <w:pPr>
        <w:keepNext/>
        <w:rPr>
          <w:lang w:val="es-419"/>
        </w:rPr>
      </w:pPr>
    </w:p>
    <w:p w14:paraId="4DBEAC90"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convino en modificar los nombres botánicos de </w:t>
      </w:r>
      <w:r w:rsidRPr="00EE35EF">
        <w:rPr>
          <w:i/>
          <w:iCs/>
          <w:lang w:val="es-419"/>
        </w:rPr>
        <w:t>Brassica oleracea</w:t>
      </w:r>
      <w:r w:rsidRPr="00EE35EF">
        <w:rPr>
          <w:lang w:val="es-419"/>
        </w:rPr>
        <w:t xml:space="preserve"> conforme a la base de datos GRIN y modificar en consecuencia los códigos UPOV en lo que respecta a los grupos, según se expone en el Apéndice del Anexo II del documento TC/57/11.</w:t>
      </w:r>
    </w:p>
    <w:p w14:paraId="26EEF2B2" w14:textId="77777777" w:rsidR="007A1734" w:rsidRPr="00EE35EF" w:rsidRDefault="007A1734" w:rsidP="007A1734">
      <w:pPr>
        <w:rPr>
          <w:lang w:val="es-419"/>
        </w:rPr>
      </w:pPr>
    </w:p>
    <w:p w14:paraId="37E15D19"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convino en añadir información al código UPOV de </w:t>
      </w:r>
      <w:r w:rsidRPr="00EE35EF">
        <w:rPr>
          <w:i/>
          <w:lang w:val="es-419"/>
        </w:rPr>
        <w:t>Brassica oleracea</w:t>
      </w:r>
      <w:r w:rsidRPr="00EE35EF">
        <w:rPr>
          <w:lang w:val="es-419"/>
        </w:rPr>
        <w:t xml:space="preserve"> L. var. </w:t>
      </w:r>
      <w:r w:rsidRPr="00EE35EF">
        <w:rPr>
          <w:i/>
          <w:lang w:val="es-419"/>
        </w:rPr>
        <w:t>capitata</w:t>
      </w:r>
      <w:r w:rsidRPr="00EE35EF">
        <w:rPr>
          <w:lang w:val="es-419"/>
        </w:rPr>
        <w:t xml:space="preserve"> L. (BRASS_OLE_GC) a fin de crear grupos o tipos de variedades de repollo blanco y lombarda, como se indica a continuación: </w:t>
      </w:r>
    </w:p>
    <w:p w14:paraId="5BBD5807" w14:textId="77777777" w:rsidR="007A1734" w:rsidRPr="00EE35EF" w:rsidRDefault="007A1734" w:rsidP="007A1734">
      <w:pPr>
        <w:rPr>
          <w:lang w:val="es-419"/>
        </w:rPr>
      </w:pPr>
    </w:p>
    <w:p w14:paraId="09E6FD7B" w14:textId="77777777" w:rsidR="007A1734" w:rsidRPr="00E05141" w:rsidRDefault="007A1734" w:rsidP="007A1734">
      <w:pPr>
        <w:ind w:left="567"/>
        <w:rPr>
          <w:lang w:val="en-US"/>
        </w:rPr>
      </w:pPr>
      <w:proofErr w:type="spellStart"/>
      <w:r w:rsidRPr="00E05141">
        <w:rPr>
          <w:lang w:val="en-US"/>
        </w:rPr>
        <w:t>i</w:t>
      </w:r>
      <w:proofErr w:type="spellEnd"/>
      <w:r w:rsidRPr="00E05141">
        <w:rPr>
          <w:lang w:val="en-US"/>
        </w:rPr>
        <w:t>)</w:t>
      </w:r>
      <w:r w:rsidRPr="00E05141">
        <w:rPr>
          <w:lang w:val="en-US"/>
        </w:rPr>
        <w:tab/>
      </w:r>
      <w:proofErr w:type="spellStart"/>
      <w:r w:rsidRPr="00E05141">
        <w:rPr>
          <w:lang w:val="en-US"/>
        </w:rPr>
        <w:t>Repollo</w:t>
      </w:r>
      <w:proofErr w:type="spellEnd"/>
      <w:r w:rsidRPr="00E05141">
        <w:rPr>
          <w:lang w:val="en-US"/>
        </w:rPr>
        <w:t xml:space="preserve"> </w:t>
      </w:r>
      <w:proofErr w:type="spellStart"/>
      <w:r w:rsidRPr="00E05141">
        <w:rPr>
          <w:lang w:val="en-US"/>
        </w:rPr>
        <w:t>blanco</w:t>
      </w:r>
      <w:proofErr w:type="spellEnd"/>
      <w:r w:rsidRPr="00E05141">
        <w:rPr>
          <w:lang w:val="en-US"/>
        </w:rPr>
        <w:t>: 1W (p. </w:t>
      </w:r>
      <w:proofErr w:type="spellStart"/>
      <w:r w:rsidRPr="00E05141">
        <w:rPr>
          <w:lang w:val="en-US"/>
        </w:rPr>
        <w:t>ej</w:t>
      </w:r>
      <w:proofErr w:type="spellEnd"/>
      <w:r w:rsidRPr="00E05141">
        <w:rPr>
          <w:lang w:val="en-US"/>
        </w:rPr>
        <w:t>. BRASS_OLE_GC_1W)</w:t>
      </w:r>
    </w:p>
    <w:p w14:paraId="7D97119A" w14:textId="77777777" w:rsidR="007A1734" w:rsidRPr="00EE35EF" w:rsidRDefault="007A1734" w:rsidP="007A1734">
      <w:pPr>
        <w:ind w:left="567"/>
        <w:rPr>
          <w:lang w:val="es-419"/>
        </w:rPr>
      </w:pPr>
      <w:r w:rsidRPr="00EE35EF">
        <w:rPr>
          <w:lang w:val="es-419"/>
        </w:rPr>
        <w:t>ii)</w:t>
      </w:r>
      <w:r w:rsidRPr="00EE35EF">
        <w:rPr>
          <w:lang w:val="es-419"/>
        </w:rPr>
        <w:tab/>
        <w:t>Lombarda: 2R (p. ej. BRASS_OLE_GC_2R)</w:t>
      </w:r>
    </w:p>
    <w:p w14:paraId="278B2A72" w14:textId="77777777" w:rsidR="007A1734" w:rsidRPr="00EE35EF" w:rsidRDefault="007A1734" w:rsidP="007A1734">
      <w:pPr>
        <w:rPr>
          <w:lang w:val="es-419"/>
        </w:rPr>
      </w:pPr>
    </w:p>
    <w:p w14:paraId="20E827AA" w14:textId="77777777" w:rsidR="007A1734" w:rsidRPr="00EE35EF" w:rsidRDefault="007A1734" w:rsidP="007A1734">
      <w:pPr>
        <w:pStyle w:val="Heading4"/>
        <w:rPr>
          <w:lang w:val="es-419"/>
        </w:rPr>
      </w:pPr>
      <w:bookmarkStart w:id="50" w:name="_Toc82971331"/>
      <w:r w:rsidRPr="00EE35EF">
        <w:rPr>
          <w:lang w:val="es-419"/>
        </w:rPr>
        <w:t xml:space="preserve">Códigos UPOV de </w:t>
      </w:r>
      <w:r w:rsidRPr="00EE35EF">
        <w:rPr>
          <w:i/>
          <w:iCs/>
          <w:lang w:val="es-419"/>
        </w:rPr>
        <w:t>Citrus</w:t>
      </w:r>
      <w:bookmarkEnd w:id="50"/>
    </w:p>
    <w:p w14:paraId="05466CD8" w14:textId="77777777" w:rsidR="007A1734" w:rsidRPr="00EE35EF" w:rsidRDefault="007A1734" w:rsidP="007A1734">
      <w:pPr>
        <w:keepNext/>
        <w:rPr>
          <w:lang w:val="es-419"/>
        </w:rPr>
      </w:pPr>
    </w:p>
    <w:p w14:paraId="79CA43E7"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añadir información al código UPOV CITRU_AUM a fin de crear el grupo “1MA” para las mandarinas y el grupo “2OR” para las naranjas.</w:t>
      </w:r>
    </w:p>
    <w:p w14:paraId="5F9BDFEA" w14:textId="77777777" w:rsidR="007A1734" w:rsidRPr="00EE35EF" w:rsidRDefault="007A1734" w:rsidP="007A1734">
      <w:pPr>
        <w:rPr>
          <w:lang w:val="es-419"/>
        </w:rPr>
      </w:pPr>
    </w:p>
    <w:p w14:paraId="79E9FC88"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modificar el código UPOV CITRU_AUM atendiendo a la reclasificación de</w:t>
      </w:r>
      <w:r w:rsidRPr="00EE35EF">
        <w:rPr>
          <w:i/>
          <w:lang w:val="es-419"/>
        </w:rPr>
        <w:t xml:space="preserve"> Citrus clementina</w:t>
      </w:r>
      <w:r w:rsidRPr="00EE35EF">
        <w:rPr>
          <w:lang w:val="es-419"/>
        </w:rPr>
        <w:t xml:space="preserve"> hort. ex </w:t>
      </w:r>
      <w:r w:rsidRPr="00EE35EF">
        <w:rPr>
          <w:i/>
          <w:iCs/>
          <w:lang w:val="es-419"/>
        </w:rPr>
        <w:t>Tanaka</w:t>
      </w:r>
      <w:r w:rsidRPr="00EE35EF">
        <w:rPr>
          <w:lang w:val="es-419"/>
        </w:rPr>
        <w:t xml:space="preserve"> (código UPOV: CITRU_CLE) como sinónimo de </w:t>
      </w:r>
      <w:r w:rsidRPr="00EE35EF">
        <w:rPr>
          <w:i/>
          <w:lang w:val="es-419"/>
        </w:rPr>
        <w:t>Citrus</w:t>
      </w:r>
      <w:r w:rsidRPr="00EE35EF">
        <w:rPr>
          <w:lang w:val="es-419"/>
        </w:rPr>
        <w:t xml:space="preserve"> aurantium L. (código UPOV: CITRU_AUM), según se expone en el Anexo III del documento TC/57/11.</w:t>
      </w:r>
    </w:p>
    <w:p w14:paraId="2089D629" w14:textId="77777777" w:rsidR="007A1734" w:rsidRPr="00EE35EF" w:rsidRDefault="007A1734" w:rsidP="007A1734">
      <w:pPr>
        <w:rPr>
          <w:lang w:val="es-419"/>
        </w:rPr>
      </w:pPr>
    </w:p>
    <w:p w14:paraId="62E993F9" w14:textId="77777777" w:rsidR="007A1734" w:rsidRPr="00EE35EF" w:rsidRDefault="007A1734" w:rsidP="007A1734">
      <w:pPr>
        <w:rPr>
          <w:rFonts w:eastAsiaTheme="minorEastAsia"/>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suscribió la propuesta de revisión parcial de las directrices de examen de </w:t>
      </w:r>
      <w:r w:rsidRPr="00EE35EF">
        <w:rPr>
          <w:i/>
          <w:iCs/>
          <w:lang w:val="es-419"/>
        </w:rPr>
        <w:t>Citrus</w:t>
      </w:r>
      <w:r w:rsidRPr="00EE35EF">
        <w:rPr>
          <w:lang w:val="es-419"/>
        </w:rPr>
        <w:t xml:space="preserve"> formulada por el TWF a fin de trasladar las especies obsoletas del recuadro de “nombres botánicos principales” al recuadro de “nombres botánicos alternativos”.</w:t>
      </w:r>
    </w:p>
    <w:p w14:paraId="35DE9053" w14:textId="77777777" w:rsidR="007A1734" w:rsidRPr="00EE35EF" w:rsidRDefault="007A1734" w:rsidP="007A1734">
      <w:pPr>
        <w:rPr>
          <w:lang w:val="es-419"/>
        </w:rPr>
      </w:pPr>
    </w:p>
    <w:p w14:paraId="365383F7" w14:textId="77777777" w:rsidR="007A1734" w:rsidRPr="00E05141" w:rsidRDefault="007A1734" w:rsidP="007A1734">
      <w:pPr>
        <w:pStyle w:val="Heading4"/>
        <w:rPr>
          <w:lang w:val="en-US"/>
        </w:rPr>
      </w:pPr>
      <w:bookmarkStart w:id="51" w:name="_Toc513813512"/>
      <w:bookmarkStart w:id="52" w:name="_Toc82971332"/>
      <w:proofErr w:type="spellStart"/>
      <w:r w:rsidRPr="00E05141">
        <w:rPr>
          <w:lang w:val="en-US"/>
        </w:rPr>
        <w:t>Códigos</w:t>
      </w:r>
      <w:proofErr w:type="spellEnd"/>
      <w:r w:rsidRPr="00E05141">
        <w:rPr>
          <w:lang w:val="en-US"/>
        </w:rPr>
        <w:t xml:space="preserve"> UPOV “ZEAAA_MAY_SAC”, “ZEAAA_MAY_EVE” y “ZEAAA_MAY_MIC”</w:t>
      </w:r>
      <w:bookmarkEnd w:id="51"/>
      <w:bookmarkEnd w:id="52"/>
    </w:p>
    <w:p w14:paraId="3CFA5CF8" w14:textId="77777777" w:rsidR="007A1734" w:rsidRPr="00E05141" w:rsidRDefault="007A1734" w:rsidP="007A1734">
      <w:pPr>
        <w:keepNext/>
        <w:rPr>
          <w:lang w:val="en-US"/>
        </w:rPr>
      </w:pPr>
    </w:p>
    <w:p w14:paraId="6BCD5F72" w14:textId="77777777" w:rsidR="007A1734" w:rsidRPr="00EE35EF" w:rsidRDefault="007A1734" w:rsidP="007A1734">
      <w:pPr>
        <w:rPr>
          <w:rFonts w:eastAsia="MS Mincho"/>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convino en </w:t>
      </w:r>
      <w:r w:rsidRPr="00EE35EF">
        <w:rPr>
          <w:snapToGrid w:val="0"/>
          <w:lang w:val="es-419"/>
        </w:rPr>
        <w:t xml:space="preserve">suprimir los </w:t>
      </w:r>
      <w:r w:rsidRPr="00EE35EF">
        <w:rPr>
          <w:lang w:val="es-419"/>
        </w:rPr>
        <w:t>códigos UPOV ZEAAA_MAY_SAC, ZEAAA_MAY_EVE y ZEAAA_MAY_MIC, a los que abarcará el código UPOV ZEAAA_MAY_MAY.</w:t>
      </w:r>
    </w:p>
    <w:p w14:paraId="40D391F3" w14:textId="77777777" w:rsidR="007A1734" w:rsidRPr="00EE35EF" w:rsidRDefault="007A1734" w:rsidP="007A1734">
      <w:pPr>
        <w:rPr>
          <w:rFonts w:eastAsia="MS Mincho"/>
          <w:snapToGrid w:val="0"/>
          <w:lang w:val="es-419"/>
        </w:rPr>
      </w:pPr>
    </w:p>
    <w:p w14:paraId="0F92E2BC"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convino en que se añada información de los tipos o grupos de variedades al código UPOV ZEAAA_MAY_MAY a fin de establecer los siguientes tipos o grupos de variedades: </w:t>
      </w:r>
    </w:p>
    <w:p w14:paraId="1110F667" w14:textId="77777777" w:rsidR="007A1734" w:rsidRPr="00EE35EF" w:rsidRDefault="007A1734" w:rsidP="007A1734">
      <w:pPr>
        <w:rPr>
          <w:lang w:val="es-419"/>
        </w:rPr>
      </w:pPr>
    </w:p>
    <w:p w14:paraId="52C9986C" w14:textId="1C473C2C" w:rsidR="007A1734" w:rsidRPr="00E05141" w:rsidRDefault="007A1734" w:rsidP="007A1734">
      <w:pPr>
        <w:ind w:left="567"/>
        <w:rPr>
          <w:lang w:val="fr-CH"/>
        </w:rPr>
      </w:pPr>
      <w:r w:rsidRPr="00E05141">
        <w:rPr>
          <w:lang w:val="fr-CH"/>
        </w:rPr>
        <w:t>i)</w:t>
      </w:r>
      <w:r w:rsidRPr="00E05141">
        <w:rPr>
          <w:lang w:val="fr-CH"/>
        </w:rPr>
        <w:tab/>
      </w:r>
      <w:proofErr w:type="spellStart"/>
      <w:r w:rsidRPr="00E05141">
        <w:rPr>
          <w:lang w:val="fr-CH"/>
        </w:rPr>
        <w:t>Maíz</w:t>
      </w:r>
      <w:proofErr w:type="spellEnd"/>
      <w:r w:rsidRPr="00E05141">
        <w:rPr>
          <w:lang w:val="fr-CH"/>
        </w:rPr>
        <w:t>:</w:t>
      </w:r>
      <w:r w:rsidR="005007B5" w:rsidRPr="00E05141">
        <w:rPr>
          <w:lang w:val="fr-CH"/>
        </w:rPr>
        <w:t xml:space="preserve"> </w:t>
      </w:r>
      <w:r w:rsidRPr="00E05141">
        <w:rPr>
          <w:lang w:val="fr-CH"/>
        </w:rPr>
        <w:t>“1MA”,</w:t>
      </w:r>
    </w:p>
    <w:p w14:paraId="1AE93A42" w14:textId="016FD8E9" w:rsidR="007A1734" w:rsidRPr="00E05141" w:rsidRDefault="007A1734" w:rsidP="007A1734">
      <w:pPr>
        <w:ind w:left="567"/>
        <w:rPr>
          <w:lang w:val="fr-CH"/>
        </w:rPr>
      </w:pPr>
      <w:r w:rsidRPr="00E05141">
        <w:rPr>
          <w:lang w:val="fr-CH"/>
        </w:rPr>
        <w:t>ii)</w:t>
      </w:r>
      <w:r w:rsidRPr="00E05141">
        <w:rPr>
          <w:lang w:val="fr-CH"/>
        </w:rPr>
        <w:tab/>
      </w:r>
      <w:proofErr w:type="spellStart"/>
      <w:r w:rsidRPr="00E05141">
        <w:rPr>
          <w:lang w:val="fr-CH"/>
        </w:rPr>
        <w:t>Maíz</w:t>
      </w:r>
      <w:proofErr w:type="spellEnd"/>
      <w:r w:rsidRPr="00E05141">
        <w:rPr>
          <w:lang w:val="fr-CH"/>
        </w:rPr>
        <w:t xml:space="preserve"> </w:t>
      </w:r>
      <w:proofErr w:type="spellStart"/>
      <w:r w:rsidRPr="00E05141">
        <w:rPr>
          <w:lang w:val="fr-CH"/>
        </w:rPr>
        <w:t>dulce</w:t>
      </w:r>
      <w:proofErr w:type="spellEnd"/>
      <w:r w:rsidRPr="00E05141">
        <w:rPr>
          <w:lang w:val="fr-CH"/>
        </w:rPr>
        <w:t>:</w:t>
      </w:r>
      <w:r w:rsidR="005007B5" w:rsidRPr="00E05141">
        <w:rPr>
          <w:lang w:val="fr-CH"/>
        </w:rPr>
        <w:t xml:space="preserve"> </w:t>
      </w:r>
      <w:r w:rsidRPr="00E05141">
        <w:rPr>
          <w:lang w:val="fr-CH"/>
        </w:rPr>
        <w:t>“2SW”,</w:t>
      </w:r>
      <w:r w:rsidR="005007B5" w:rsidRPr="00E05141">
        <w:rPr>
          <w:lang w:val="fr-CH"/>
        </w:rPr>
        <w:t xml:space="preserve"> </w:t>
      </w:r>
    </w:p>
    <w:p w14:paraId="006CB359" w14:textId="66E9C2A4" w:rsidR="007A1734" w:rsidRPr="00EE35EF" w:rsidRDefault="007A1734" w:rsidP="007A1734">
      <w:pPr>
        <w:ind w:left="567"/>
        <w:rPr>
          <w:rFonts w:eastAsia="MS Mincho"/>
          <w:snapToGrid w:val="0"/>
          <w:lang w:val="es-419"/>
        </w:rPr>
      </w:pPr>
      <w:r w:rsidRPr="00EE35EF">
        <w:rPr>
          <w:lang w:val="es-419"/>
        </w:rPr>
        <w:t>iii)</w:t>
      </w:r>
      <w:r w:rsidRPr="00EE35EF">
        <w:rPr>
          <w:lang w:val="es-419"/>
        </w:rPr>
        <w:tab/>
        <w:t>Maíz palomero o reventón:</w:t>
      </w:r>
      <w:r w:rsidR="005007B5" w:rsidRPr="00EE35EF">
        <w:rPr>
          <w:lang w:val="es-419"/>
        </w:rPr>
        <w:t xml:space="preserve"> </w:t>
      </w:r>
      <w:r w:rsidRPr="00EE35EF">
        <w:rPr>
          <w:lang w:val="es-419"/>
        </w:rPr>
        <w:t>“3PO”.</w:t>
      </w:r>
    </w:p>
    <w:p w14:paraId="652907BD" w14:textId="77777777" w:rsidR="007A1734" w:rsidRPr="00EE35EF" w:rsidRDefault="007A1734" w:rsidP="007A1734">
      <w:pPr>
        <w:rPr>
          <w:rFonts w:eastAsia="MS Mincho"/>
          <w:snapToGrid w:val="0"/>
          <w:lang w:val="es-419"/>
        </w:rPr>
      </w:pPr>
    </w:p>
    <w:p w14:paraId="721AD685" w14:textId="77777777" w:rsidR="007A1734" w:rsidRPr="00EE35EF" w:rsidRDefault="007A1734" w:rsidP="007A1734">
      <w:pPr>
        <w:pStyle w:val="Heading4"/>
        <w:rPr>
          <w:lang w:val="es-419"/>
        </w:rPr>
      </w:pPr>
      <w:bookmarkStart w:id="53" w:name="_Toc82971333"/>
      <w:r w:rsidRPr="00EE35EF">
        <w:rPr>
          <w:lang w:val="es-419"/>
        </w:rPr>
        <w:t>Otras propuestas de modificación de los códigos UPOV examinadas por los TWP en 2021</w:t>
      </w:r>
      <w:bookmarkEnd w:id="53"/>
    </w:p>
    <w:p w14:paraId="0AA49119" w14:textId="77777777" w:rsidR="007A1734" w:rsidRPr="00EE35EF" w:rsidRDefault="007A1734" w:rsidP="007A1734">
      <w:pPr>
        <w:keepNext/>
        <w:rPr>
          <w:lang w:val="es-419"/>
        </w:rPr>
      </w:pPr>
    </w:p>
    <w:p w14:paraId="665F2B65" w14:textId="77777777" w:rsidR="007A1734" w:rsidRPr="00EE35EF" w:rsidRDefault="007A1734" w:rsidP="007A1734">
      <w:pPr>
        <w:pStyle w:val="Heading5"/>
        <w:rPr>
          <w:rFonts w:eastAsia="MS Mincho"/>
          <w:lang w:val="es-419"/>
        </w:rPr>
      </w:pPr>
      <w:bookmarkStart w:id="54" w:name="_Toc82971334"/>
      <w:r w:rsidRPr="00EE35EF">
        <w:rPr>
          <w:lang w:val="es-419"/>
        </w:rPr>
        <w:t xml:space="preserve">Código UPOV de </w:t>
      </w:r>
      <w:r w:rsidRPr="00EE35EF">
        <w:rPr>
          <w:i w:val="0"/>
          <w:lang w:val="es-419"/>
        </w:rPr>
        <w:t>Aloe aristata</w:t>
      </w:r>
      <w:bookmarkEnd w:id="54"/>
    </w:p>
    <w:p w14:paraId="6C10AE2F" w14:textId="77777777" w:rsidR="007A1734" w:rsidRPr="00EE35EF" w:rsidRDefault="007A1734" w:rsidP="007A1734">
      <w:pPr>
        <w:keepNext/>
        <w:rPr>
          <w:lang w:val="es-419"/>
        </w:rPr>
      </w:pPr>
    </w:p>
    <w:p w14:paraId="56F741E0" w14:textId="77777777" w:rsidR="007A1734" w:rsidRPr="00EE35EF" w:rsidRDefault="007A1734" w:rsidP="007A1734">
      <w:pPr>
        <w:tabs>
          <w:tab w:val="left" w:pos="0"/>
        </w:tabs>
        <w:rPr>
          <w:rFonts w:eastAsia="MS Mincho"/>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suprimir el código UPOV ALOEE_ARI, según se expone en el párrafo 37 del documento TC/57/11.</w:t>
      </w:r>
      <w:r w:rsidRPr="00EE35EF">
        <w:rPr>
          <w:snapToGrid w:val="0"/>
          <w:lang w:val="es-419"/>
        </w:rPr>
        <w:t xml:space="preserve"> </w:t>
      </w:r>
    </w:p>
    <w:p w14:paraId="66A71181" w14:textId="77777777" w:rsidR="007A1734" w:rsidRPr="00EE35EF" w:rsidRDefault="007A1734" w:rsidP="007A1734">
      <w:pPr>
        <w:rPr>
          <w:lang w:val="es-419"/>
        </w:rPr>
      </w:pPr>
    </w:p>
    <w:p w14:paraId="3257679E" w14:textId="77777777" w:rsidR="007A1734" w:rsidRPr="00EE35EF" w:rsidRDefault="007A1734" w:rsidP="007A1734">
      <w:pPr>
        <w:pStyle w:val="Heading5"/>
        <w:rPr>
          <w:rFonts w:eastAsia="MS Mincho"/>
          <w:lang w:val="es-419"/>
        </w:rPr>
      </w:pPr>
      <w:bookmarkStart w:id="55" w:name="_Toc82971335"/>
      <w:r w:rsidRPr="00EE35EF">
        <w:rPr>
          <w:lang w:val="es-419"/>
        </w:rPr>
        <w:t xml:space="preserve">Código UPOV de las especies de </w:t>
      </w:r>
      <w:r w:rsidRPr="00EE35EF">
        <w:rPr>
          <w:i w:val="0"/>
          <w:lang w:val="es-419"/>
        </w:rPr>
        <w:t>Dicentra</w:t>
      </w:r>
      <w:bookmarkEnd w:id="55"/>
    </w:p>
    <w:p w14:paraId="5E2EE580" w14:textId="77777777" w:rsidR="007A1734" w:rsidRPr="00EE35EF" w:rsidRDefault="007A1734" w:rsidP="007A1734">
      <w:pPr>
        <w:rPr>
          <w:lang w:val="es-419"/>
        </w:rPr>
      </w:pPr>
    </w:p>
    <w:p w14:paraId="482735D1" w14:textId="77777777" w:rsidR="007A1734" w:rsidRPr="00EE35EF" w:rsidRDefault="007A1734" w:rsidP="007A1734">
      <w:pPr>
        <w:rPr>
          <w:rFonts w:eastAsia="MS Mincho"/>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suprimir el código UPOV DICEN_SPE, según se expone en el párrafo 41 del documento TC/57/11.</w:t>
      </w:r>
    </w:p>
    <w:p w14:paraId="2348765C" w14:textId="77777777" w:rsidR="007A1734" w:rsidRPr="00EE35EF" w:rsidRDefault="007A1734" w:rsidP="007A1734">
      <w:pPr>
        <w:rPr>
          <w:lang w:val="es-419"/>
        </w:rPr>
      </w:pPr>
    </w:p>
    <w:p w14:paraId="2DF15C53" w14:textId="77777777" w:rsidR="007A1734" w:rsidRPr="00EE35EF" w:rsidRDefault="007A1734" w:rsidP="007A1734">
      <w:pPr>
        <w:pStyle w:val="Heading3"/>
        <w:rPr>
          <w:lang w:val="es-419"/>
        </w:rPr>
      </w:pPr>
      <w:r w:rsidRPr="00EE35EF">
        <w:rPr>
          <w:lang w:val="es-419"/>
        </w:rPr>
        <w:t>b)</w:t>
      </w:r>
      <w:r w:rsidRPr="00EE35EF">
        <w:rPr>
          <w:lang w:val="es-419"/>
        </w:rPr>
        <w:tab/>
        <w:t>Plantilla en Internet de los documentos TG</w:t>
      </w:r>
    </w:p>
    <w:p w14:paraId="1F6F98C6" w14:textId="77777777" w:rsidR="007A1734" w:rsidRPr="00EE35EF" w:rsidRDefault="007A1734" w:rsidP="007A1734">
      <w:pPr>
        <w:keepNext/>
        <w:rPr>
          <w:lang w:val="es-419"/>
        </w:rPr>
      </w:pPr>
    </w:p>
    <w:p w14:paraId="17449563"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TC/57/12.</w:t>
      </w:r>
    </w:p>
    <w:p w14:paraId="3D23A5F2" w14:textId="77777777" w:rsidR="007A1734" w:rsidRPr="00EE35EF" w:rsidRDefault="007A1734" w:rsidP="007A1734">
      <w:pPr>
        <w:rPr>
          <w:lang w:val="es-419"/>
        </w:rPr>
      </w:pPr>
    </w:p>
    <w:p w14:paraId="1BA20A7C" w14:textId="298678ED"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antes de 2022, se efectuará la migración a los servidores de la nube de la plantilla en Internet de los documentos TG y la base de datos de caracteres aprobados.</w:t>
      </w:r>
      <w:r w:rsidR="005007B5" w:rsidRPr="00EE35EF">
        <w:rPr>
          <w:lang w:val="es-419"/>
        </w:rPr>
        <w:t xml:space="preserve"> </w:t>
      </w:r>
      <w:r w:rsidRPr="00EE35EF">
        <w:rPr>
          <w:lang w:val="es-419"/>
        </w:rPr>
        <w:t>Esta migración implicará una actualización a nuevas tecnologías para abordar las cuestiones planteadas por los usuarios y habilitar el uso para la elaboración de directrices de examen propias de cada autoridad.</w:t>
      </w:r>
    </w:p>
    <w:p w14:paraId="3278FB28" w14:textId="77777777" w:rsidR="007A1734" w:rsidRPr="00EE35EF" w:rsidRDefault="007A1734" w:rsidP="007A1734">
      <w:pPr>
        <w:rPr>
          <w:lang w:val="es-419"/>
        </w:rPr>
      </w:pPr>
    </w:p>
    <w:p w14:paraId="66480BA4"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se realizarán entrevistas con miembros de la UPOV para entender las necesidades relativas a la elaboración de directrices de examen propias de cada autoridad utilizando la plantilla en Internet de los documentos TG.</w:t>
      </w:r>
    </w:p>
    <w:p w14:paraId="74F371CF" w14:textId="77777777" w:rsidR="007A1734" w:rsidRPr="00EE35EF" w:rsidRDefault="007A1734" w:rsidP="007A1734">
      <w:pPr>
        <w:rPr>
          <w:lang w:val="es-419"/>
        </w:rPr>
      </w:pPr>
    </w:p>
    <w:p w14:paraId="3A620D3B"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podrán organizarse, previa solicitud, cursos de formación sobre la plantilla en Internet de los documentos TG.</w:t>
      </w:r>
    </w:p>
    <w:p w14:paraId="5EA27429" w14:textId="77777777" w:rsidR="007A1734" w:rsidRPr="00EE35EF" w:rsidRDefault="007A1734" w:rsidP="007A1734">
      <w:pPr>
        <w:rPr>
          <w:lang w:val="es-419"/>
        </w:rPr>
      </w:pPr>
    </w:p>
    <w:p w14:paraId="194F4008" w14:textId="77777777" w:rsidR="007A1734" w:rsidRPr="00EE35EF" w:rsidRDefault="007A1734" w:rsidP="007A1734">
      <w:pPr>
        <w:rPr>
          <w:lang w:val="es-419"/>
        </w:rPr>
      </w:pPr>
    </w:p>
    <w:p w14:paraId="10584568" w14:textId="77777777" w:rsidR="007A1734" w:rsidRPr="00EE35EF" w:rsidRDefault="007A1734" w:rsidP="007A1734">
      <w:pPr>
        <w:pStyle w:val="Heading2"/>
        <w:rPr>
          <w:lang w:val="es-419"/>
        </w:rPr>
      </w:pPr>
      <w:r w:rsidRPr="00EE35EF">
        <w:rPr>
          <w:lang w:val="es-419"/>
        </w:rPr>
        <w:t>Talleres preparatorios</w:t>
      </w:r>
    </w:p>
    <w:p w14:paraId="256B59BC" w14:textId="77777777" w:rsidR="007A1734" w:rsidRPr="00EE35EF" w:rsidRDefault="007A1734" w:rsidP="007A1734">
      <w:pPr>
        <w:keepNext/>
        <w:rPr>
          <w:lang w:val="es-419"/>
        </w:rPr>
      </w:pPr>
    </w:p>
    <w:p w14:paraId="225E488E" w14:textId="1B585569" w:rsidR="007A1734" w:rsidRPr="00EE35EF" w:rsidRDefault="007A1734" w:rsidP="007A1734">
      <w:pPr>
        <w:rPr>
          <w:spacing w:val="-2"/>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el documento TC/57/13 por correspondencia.</w:t>
      </w:r>
      <w:r w:rsidR="005007B5" w:rsidRPr="00EE35EF">
        <w:rPr>
          <w:lang w:val="es-419"/>
        </w:rPr>
        <w:t xml:space="preserve"> </w:t>
      </w:r>
      <w:r w:rsidRPr="00EE35EF">
        <w:rPr>
          <w:lang w:val="es-419"/>
        </w:rPr>
        <w:t xml:space="preserve">El TC tomó nota de que ha adoptado una decisión sobre el documento TC/57/13 por correspondencia, </w:t>
      </w:r>
      <w:r w:rsidR="002654C9" w:rsidRPr="00EE35EF">
        <w:rPr>
          <w:lang w:val="es-419"/>
        </w:rPr>
        <w:t>la cual</w:t>
      </w:r>
      <w:r w:rsidRPr="00EE35EF">
        <w:rPr>
          <w:lang w:val="es-419"/>
        </w:rPr>
        <w:t xml:space="preserve"> se expone en el párrafo 27 del documento TC/57/14 y se reproduce a continuación: </w:t>
      </w:r>
    </w:p>
    <w:p w14:paraId="16123F76" w14:textId="77777777" w:rsidR="007A1734" w:rsidRPr="00EE35EF" w:rsidRDefault="007A1734" w:rsidP="007A1734">
      <w:pPr>
        <w:rPr>
          <w:lang w:val="es-419"/>
        </w:rPr>
      </w:pPr>
    </w:p>
    <w:p w14:paraId="55195D78" w14:textId="77777777" w:rsidR="007A1734" w:rsidRPr="00EE35EF" w:rsidRDefault="007A1734" w:rsidP="007A1734">
      <w:pPr>
        <w:ind w:left="567" w:right="567"/>
        <w:rPr>
          <w:sz w:val="18"/>
          <w:lang w:val="es-419"/>
        </w:rPr>
      </w:pPr>
      <w:r w:rsidRPr="00EE35EF">
        <w:rPr>
          <w:sz w:val="18"/>
          <w:lang w:val="es-419"/>
        </w:rPr>
        <w:t>“27.</w:t>
      </w:r>
      <w:r w:rsidRPr="00EE35EF">
        <w:rPr>
          <w:sz w:val="18"/>
          <w:lang w:val="es-419"/>
        </w:rPr>
        <w:tab/>
        <w:t>El TC convino en organizar una serie de talleres preparatorios en forma de seminarios web, que se organizarán en fechas adecuadas de acuerdo con el calendario de las reuniones de los TWP en 2022, junto con talleres con participación presencial, cuando así se solicite, como se indica en los párrafos 20 y 21 del documento TC/57/13.”</w:t>
      </w:r>
    </w:p>
    <w:p w14:paraId="4923A8FF" w14:textId="77777777" w:rsidR="007A1734" w:rsidRPr="00EE35EF" w:rsidRDefault="007A1734" w:rsidP="007A1734">
      <w:pPr>
        <w:rPr>
          <w:lang w:val="es-419"/>
        </w:rPr>
      </w:pPr>
    </w:p>
    <w:p w14:paraId="781727C2" w14:textId="77777777" w:rsidR="007A1734" w:rsidRPr="00EE35EF" w:rsidRDefault="007A1734" w:rsidP="007A1734">
      <w:pPr>
        <w:rPr>
          <w:lang w:val="es-419"/>
        </w:rPr>
      </w:pPr>
    </w:p>
    <w:p w14:paraId="2B5D379C" w14:textId="77777777" w:rsidR="007A1734" w:rsidRPr="00EE35EF" w:rsidRDefault="007A1734" w:rsidP="007A1734">
      <w:pPr>
        <w:pStyle w:val="Heading2"/>
        <w:rPr>
          <w:lang w:val="es-419"/>
        </w:rPr>
      </w:pPr>
      <w:r w:rsidRPr="00EE35EF">
        <w:rPr>
          <w:lang w:val="es-419"/>
        </w:rPr>
        <w:t>Cuestiones para información</w:t>
      </w:r>
    </w:p>
    <w:p w14:paraId="322B3882" w14:textId="77777777" w:rsidR="007A1734" w:rsidRPr="00EE35EF" w:rsidRDefault="007A1734" w:rsidP="007A1734">
      <w:pPr>
        <w:pStyle w:val="Heading2"/>
        <w:rPr>
          <w:lang w:val="es-419"/>
        </w:rPr>
      </w:pPr>
    </w:p>
    <w:p w14:paraId="3F23AF17"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los documentos siguientes correspondientes al punto 14 del orden de día “Cuestiones para información”:</w:t>
      </w:r>
    </w:p>
    <w:p w14:paraId="5700D35B" w14:textId="77777777" w:rsidR="007A1734" w:rsidRPr="00EE35EF" w:rsidRDefault="007A1734" w:rsidP="007A1734">
      <w:pPr>
        <w:rPr>
          <w:lang w:val="es-419"/>
        </w:rPr>
      </w:pPr>
    </w:p>
    <w:p w14:paraId="55B92745" w14:textId="77777777" w:rsidR="007A1734" w:rsidRPr="00EE35EF" w:rsidRDefault="007A1734" w:rsidP="007A1734">
      <w:pPr>
        <w:ind w:left="1134" w:hanging="567"/>
        <w:jc w:val="left"/>
        <w:rPr>
          <w:rFonts w:cs="Arial"/>
          <w:snapToGrid w:val="0"/>
          <w:lang w:val="es-419"/>
        </w:rPr>
      </w:pPr>
      <w:r w:rsidRPr="00EE35EF">
        <w:rPr>
          <w:snapToGrid w:val="0"/>
          <w:lang w:val="es-419"/>
        </w:rPr>
        <w:t>a)</w:t>
      </w:r>
      <w:r w:rsidRPr="00EE35EF">
        <w:rPr>
          <w:snapToGrid w:val="0"/>
          <w:lang w:val="es-419"/>
        </w:rPr>
        <w:tab/>
        <w:t>Lista de géneros y especies respecto de los cuales las autoridades poseen experiencia práctica en el examen de la distinción, la homogeneidad y la estabilidad</w:t>
      </w:r>
      <w:r w:rsidRPr="00EE35EF">
        <w:rPr>
          <w:lang w:val="es-419"/>
        </w:rPr>
        <w:t xml:space="preserve"> (documento TC/57/INF/4)</w:t>
      </w:r>
    </w:p>
    <w:p w14:paraId="3B245A68" w14:textId="77777777" w:rsidR="007A1734" w:rsidRPr="00EE35EF" w:rsidRDefault="007A1734" w:rsidP="007A1734">
      <w:pPr>
        <w:ind w:left="1134" w:hanging="567"/>
        <w:jc w:val="left"/>
        <w:rPr>
          <w:lang w:val="es-419"/>
        </w:rPr>
      </w:pPr>
      <w:r w:rsidRPr="00EE35EF">
        <w:rPr>
          <w:snapToGrid w:val="0"/>
          <w:lang w:val="es-419"/>
        </w:rPr>
        <w:t>b)</w:t>
      </w:r>
      <w:r w:rsidRPr="00EE35EF">
        <w:rPr>
          <w:snapToGrid w:val="0"/>
          <w:lang w:val="es-419"/>
        </w:rPr>
        <w:tab/>
        <w:t>Bases de datos de información de la UPOV</w:t>
      </w:r>
      <w:r w:rsidRPr="00EE35EF">
        <w:rPr>
          <w:lang w:val="es-419"/>
        </w:rPr>
        <w:t xml:space="preserve"> (documento TC/57/INF/3)</w:t>
      </w:r>
    </w:p>
    <w:p w14:paraId="7CAD2789" w14:textId="77777777" w:rsidR="007A1734" w:rsidRPr="00EE35EF" w:rsidRDefault="007A1734" w:rsidP="007A1734">
      <w:pPr>
        <w:tabs>
          <w:tab w:val="left" w:pos="5812"/>
        </w:tabs>
        <w:ind w:left="1134" w:hanging="567"/>
        <w:jc w:val="left"/>
        <w:rPr>
          <w:lang w:val="es-419"/>
        </w:rPr>
      </w:pPr>
      <w:r w:rsidRPr="00EE35EF">
        <w:rPr>
          <w:snapToGrid w:val="0"/>
          <w:lang w:val="es-419"/>
        </w:rPr>
        <w:t>c)</w:t>
      </w:r>
      <w:r w:rsidRPr="00EE35EF">
        <w:rPr>
          <w:snapToGrid w:val="0"/>
          <w:lang w:val="es-419"/>
        </w:rPr>
        <w:tab/>
        <w:t>UPOV PRISMA</w:t>
      </w:r>
      <w:r w:rsidRPr="00EE35EF">
        <w:rPr>
          <w:lang w:val="es-419"/>
        </w:rPr>
        <w:t xml:space="preserve"> (documento TC/57/INF/2)</w:t>
      </w:r>
    </w:p>
    <w:p w14:paraId="19D2B838" w14:textId="77777777" w:rsidR="007A1734" w:rsidRPr="00EE35EF" w:rsidRDefault="007A1734" w:rsidP="007A1734">
      <w:pPr>
        <w:tabs>
          <w:tab w:val="left" w:pos="5812"/>
        </w:tabs>
        <w:ind w:left="1134" w:hanging="567"/>
        <w:jc w:val="left"/>
        <w:rPr>
          <w:lang w:val="es-419"/>
        </w:rPr>
      </w:pPr>
      <w:r w:rsidRPr="00EE35EF">
        <w:rPr>
          <w:snapToGrid w:val="0"/>
          <w:lang w:val="es-419"/>
        </w:rPr>
        <w:t>b)</w:t>
      </w:r>
      <w:r w:rsidRPr="00EE35EF">
        <w:rPr>
          <w:snapToGrid w:val="0"/>
          <w:lang w:val="es-419"/>
        </w:rPr>
        <w:tab/>
        <w:t>Bases de datos de descripciones de variedades</w:t>
      </w:r>
      <w:r w:rsidRPr="00EE35EF">
        <w:rPr>
          <w:lang w:val="es-419"/>
        </w:rPr>
        <w:t xml:space="preserve"> (documento TC/57/INF/5)</w:t>
      </w:r>
    </w:p>
    <w:p w14:paraId="43F20327" w14:textId="77777777" w:rsidR="007A1734" w:rsidRPr="00EE35EF" w:rsidRDefault="007A1734" w:rsidP="007A1734">
      <w:pPr>
        <w:tabs>
          <w:tab w:val="left" w:pos="5812"/>
        </w:tabs>
        <w:ind w:left="1134" w:hanging="567"/>
        <w:jc w:val="left"/>
        <w:rPr>
          <w:lang w:val="es-419"/>
        </w:rPr>
      </w:pPr>
      <w:r w:rsidRPr="00EE35EF">
        <w:rPr>
          <w:snapToGrid w:val="0"/>
          <w:lang w:val="es-419"/>
        </w:rPr>
        <w:t>e)</w:t>
      </w:r>
      <w:r w:rsidRPr="00EE35EF">
        <w:rPr>
          <w:snapToGrid w:val="0"/>
          <w:lang w:val="es-419"/>
        </w:rPr>
        <w:tab/>
        <w:t>Técnicas moleculares</w:t>
      </w:r>
      <w:r w:rsidRPr="00EE35EF">
        <w:rPr>
          <w:lang w:val="es-419"/>
        </w:rPr>
        <w:t xml:space="preserve"> (documento TC/57/INF/6)</w:t>
      </w:r>
    </w:p>
    <w:p w14:paraId="366FBB99" w14:textId="77777777" w:rsidR="007A1734" w:rsidRPr="00EE35EF" w:rsidRDefault="007A1734" w:rsidP="007A1734">
      <w:pPr>
        <w:tabs>
          <w:tab w:val="left" w:pos="5812"/>
        </w:tabs>
        <w:ind w:left="1134" w:hanging="567"/>
        <w:jc w:val="left"/>
        <w:rPr>
          <w:lang w:val="es-419"/>
        </w:rPr>
      </w:pPr>
      <w:r w:rsidRPr="00EE35EF">
        <w:rPr>
          <w:lang w:val="es-419"/>
        </w:rPr>
        <w:t>f)</w:t>
      </w:r>
      <w:r w:rsidRPr="00EE35EF">
        <w:rPr>
          <w:lang w:val="es-419"/>
        </w:rPr>
        <w:tab/>
      </w:r>
      <w:r w:rsidRPr="00EE35EF">
        <w:rPr>
          <w:snapToGrid w:val="0"/>
          <w:lang w:val="es-419"/>
        </w:rPr>
        <w:t xml:space="preserve">Denominaciones de variedades </w:t>
      </w:r>
      <w:r w:rsidRPr="00EE35EF">
        <w:rPr>
          <w:lang w:val="es-419"/>
        </w:rPr>
        <w:t>(documento TC/57/INF/7)</w:t>
      </w:r>
    </w:p>
    <w:p w14:paraId="777C9A8B" w14:textId="77777777" w:rsidR="007A1734" w:rsidRPr="00EE35EF" w:rsidRDefault="007A1734" w:rsidP="007A1734">
      <w:pPr>
        <w:rPr>
          <w:lang w:val="es-419"/>
        </w:rPr>
      </w:pPr>
    </w:p>
    <w:p w14:paraId="0241CF05" w14:textId="77777777" w:rsidR="007A1734" w:rsidRPr="00EE35EF" w:rsidRDefault="007A1734" w:rsidP="007A1734">
      <w:pPr>
        <w:rPr>
          <w:lang w:val="es-419"/>
        </w:rPr>
      </w:pPr>
    </w:p>
    <w:p w14:paraId="31AFA47F" w14:textId="77777777" w:rsidR="007A1734" w:rsidRPr="00EE35EF" w:rsidRDefault="007A1734" w:rsidP="007A1734">
      <w:pPr>
        <w:pStyle w:val="Heading2"/>
        <w:rPr>
          <w:lang w:val="es-419"/>
        </w:rPr>
      </w:pPr>
      <w:r w:rsidRPr="00EE35EF">
        <w:rPr>
          <w:lang w:val="es-419"/>
        </w:rPr>
        <w:t>Directrices de examen</w:t>
      </w:r>
    </w:p>
    <w:p w14:paraId="3A466006" w14:textId="77777777" w:rsidR="007A1734" w:rsidRPr="00EE35EF" w:rsidRDefault="007A1734" w:rsidP="007A1734">
      <w:pPr>
        <w:keepNext/>
        <w:rPr>
          <w:lang w:val="es-419"/>
        </w:rPr>
      </w:pPr>
    </w:p>
    <w:p w14:paraId="38DEA663"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examinó los documentos TC/57/2, TC/57/2 Add., TC/57/15, TC/57/16, TC/57/17, TC/57/18, TC/57/19, TC/57/20, TC/57/21, TC/57/22 y TC/57/23.</w:t>
      </w:r>
    </w:p>
    <w:p w14:paraId="50A2067F" w14:textId="77777777" w:rsidR="007A1734" w:rsidRPr="00EE35EF" w:rsidRDefault="007A1734" w:rsidP="007A1734">
      <w:pPr>
        <w:rPr>
          <w:lang w:val="es-419"/>
        </w:rPr>
      </w:pPr>
    </w:p>
    <w:p w14:paraId="72E00A81" w14:textId="77777777" w:rsidR="007A1734" w:rsidRPr="00EE35EF" w:rsidRDefault="007A1734" w:rsidP="007A1734">
      <w:pPr>
        <w:pStyle w:val="Heading3"/>
        <w:rPr>
          <w:lang w:val="es-419"/>
        </w:rPr>
      </w:pPr>
      <w:bookmarkStart w:id="56" w:name="_Toc81228943"/>
      <w:r w:rsidRPr="00EE35EF">
        <w:rPr>
          <w:lang w:val="es-419"/>
        </w:rPr>
        <w:t>Revisión de los cuestionarios técnicos de las directrices de examen</w:t>
      </w:r>
      <w:bookmarkEnd w:id="56"/>
    </w:p>
    <w:p w14:paraId="17FFE4F0" w14:textId="77777777" w:rsidR="007A1734" w:rsidRPr="00EE35EF" w:rsidRDefault="007A1734" w:rsidP="007A1734">
      <w:pPr>
        <w:keepNext/>
        <w:rPr>
          <w:lang w:val="es-419"/>
        </w:rPr>
      </w:pPr>
    </w:p>
    <w:p w14:paraId="4EFE7838" w14:textId="77777777" w:rsidR="007A1734" w:rsidRPr="00EE35EF" w:rsidRDefault="007A1734" w:rsidP="007A1734">
      <w:pPr>
        <w:pStyle w:val="Heading4"/>
        <w:rPr>
          <w:lang w:val="es-419"/>
        </w:rPr>
      </w:pPr>
      <w:bookmarkStart w:id="57" w:name="_Toc69827450"/>
      <w:bookmarkStart w:id="58" w:name="_Toc81228944"/>
      <w:r w:rsidRPr="00EE35EF">
        <w:rPr>
          <w:lang w:val="es-419"/>
        </w:rPr>
        <w:t>Propuestas de revisión parcial de las directrices de examen</w:t>
      </w:r>
      <w:bookmarkEnd w:id="57"/>
      <w:bookmarkEnd w:id="58"/>
    </w:p>
    <w:p w14:paraId="1356DC8E" w14:textId="77777777" w:rsidR="007A1734" w:rsidRPr="00EE35EF" w:rsidRDefault="007A1734" w:rsidP="007A1734">
      <w:pPr>
        <w:rPr>
          <w:lang w:val="es-419"/>
        </w:rPr>
      </w:pPr>
    </w:p>
    <w:p w14:paraId="0657EFC2"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se ha propuesto revisar parcialmente las siguientes directrices de examen con miras a incluir caracteres en los cuestionarios técnicos:</w:t>
      </w:r>
    </w:p>
    <w:p w14:paraId="7695937B" w14:textId="77777777" w:rsidR="007A1734" w:rsidRPr="00EE35EF" w:rsidRDefault="007A1734" w:rsidP="007A1734">
      <w:pPr>
        <w:pStyle w:val="ListParagraph"/>
        <w:keepNext/>
        <w:jc w:val="left"/>
        <w:rPr>
          <w:lang w:val="es-419"/>
        </w:rPr>
      </w:pPr>
    </w:p>
    <w:p w14:paraId="6347C3C0" w14:textId="77777777" w:rsidR="007A1734" w:rsidRPr="00EE35EF" w:rsidRDefault="007A1734" w:rsidP="007A1734">
      <w:pPr>
        <w:pStyle w:val="ListParagraph"/>
        <w:keepNext/>
        <w:numPr>
          <w:ilvl w:val="0"/>
          <w:numId w:val="15"/>
        </w:numPr>
        <w:jc w:val="left"/>
        <w:rPr>
          <w:lang w:val="es-419"/>
        </w:rPr>
      </w:pPr>
      <w:r w:rsidRPr="00EE35EF">
        <w:rPr>
          <w:lang w:val="es-419"/>
        </w:rPr>
        <w:t>TWV</w:t>
      </w:r>
    </w:p>
    <w:tbl>
      <w:tblPr>
        <w:tblStyle w:val="TableGrid"/>
        <w:tblW w:w="6090" w:type="dxa"/>
        <w:jc w:val="center"/>
        <w:tblLayout w:type="fixed"/>
        <w:tblLook w:val="04A0" w:firstRow="1" w:lastRow="0" w:firstColumn="1" w:lastColumn="0" w:noHBand="0" w:noVBand="1"/>
      </w:tblPr>
      <w:tblGrid>
        <w:gridCol w:w="2263"/>
        <w:gridCol w:w="3827"/>
      </w:tblGrid>
      <w:tr w:rsidR="007A1734" w:rsidRPr="00EE35EF" w14:paraId="23E959DB" w14:textId="77777777" w:rsidTr="00206FB7">
        <w:trPr>
          <w:trHeight w:val="377"/>
          <w:tblHeader/>
          <w:jc w:val="center"/>
        </w:trPr>
        <w:tc>
          <w:tcPr>
            <w:tcW w:w="2263" w:type="dxa"/>
            <w:hideMark/>
          </w:tcPr>
          <w:p w14:paraId="532D9682" w14:textId="77777777" w:rsidR="007A1734" w:rsidRPr="00EE35EF" w:rsidRDefault="007A1734" w:rsidP="00206FB7">
            <w:pPr>
              <w:keepNext/>
              <w:jc w:val="left"/>
              <w:rPr>
                <w:b/>
                <w:lang w:val="es-419"/>
              </w:rPr>
            </w:pPr>
            <w:r w:rsidRPr="00EE35EF">
              <w:rPr>
                <w:b/>
                <w:lang w:val="es-419"/>
              </w:rPr>
              <w:t>Referencia</w:t>
            </w:r>
          </w:p>
        </w:tc>
        <w:tc>
          <w:tcPr>
            <w:tcW w:w="3827" w:type="dxa"/>
            <w:hideMark/>
          </w:tcPr>
          <w:p w14:paraId="16F3D970" w14:textId="77777777" w:rsidR="007A1734" w:rsidRPr="00EE35EF" w:rsidRDefault="007A1734" w:rsidP="00206FB7">
            <w:pPr>
              <w:keepNext/>
              <w:jc w:val="left"/>
              <w:rPr>
                <w:b/>
                <w:lang w:val="es-419"/>
              </w:rPr>
            </w:pPr>
            <w:r w:rsidRPr="00EE35EF">
              <w:rPr>
                <w:b/>
                <w:lang w:val="es-419"/>
              </w:rPr>
              <w:t>Nombre común en las directrices de examen</w:t>
            </w:r>
          </w:p>
        </w:tc>
      </w:tr>
      <w:tr w:rsidR="007A1734" w:rsidRPr="00EE35EF" w14:paraId="2D56F8F1" w14:textId="77777777" w:rsidTr="00206FB7">
        <w:trPr>
          <w:trHeight w:val="262"/>
          <w:jc w:val="center"/>
        </w:trPr>
        <w:tc>
          <w:tcPr>
            <w:tcW w:w="2263" w:type="dxa"/>
            <w:hideMark/>
          </w:tcPr>
          <w:p w14:paraId="4A28FAED" w14:textId="77777777" w:rsidR="007A1734" w:rsidRPr="00EE35EF" w:rsidRDefault="007A1734" w:rsidP="00206FB7">
            <w:pPr>
              <w:keepNext/>
              <w:jc w:val="left"/>
              <w:rPr>
                <w:lang w:val="es-419"/>
              </w:rPr>
            </w:pPr>
            <w:r w:rsidRPr="00EE35EF">
              <w:rPr>
                <w:lang w:val="es-419"/>
              </w:rPr>
              <w:t>TG/2/7</w:t>
            </w:r>
          </w:p>
        </w:tc>
        <w:tc>
          <w:tcPr>
            <w:tcW w:w="3827" w:type="dxa"/>
            <w:hideMark/>
          </w:tcPr>
          <w:p w14:paraId="212F442B" w14:textId="77777777" w:rsidR="007A1734" w:rsidRPr="00EE35EF" w:rsidRDefault="007A1734" w:rsidP="00206FB7">
            <w:pPr>
              <w:keepNext/>
              <w:jc w:val="left"/>
              <w:rPr>
                <w:lang w:val="es-419"/>
              </w:rPr>
            </w:pPr>
            <w:r w:rsidRPr="00EE35EF">
              <w:rPr>
                <w:lang w:val="es-419"/>
              </w:rPr>
              <w:t>Maíz</w:t>
            </w:r>
          </w:p>
        </w:tc>
      </w:tr>
      <w:tr w:rsidR="007A1734" w:rsidRPr="00EE35EF" w14:paraId="27C7276A" w14:textId="77777777" w:rsidTr="00206FB7">
        <w:trPr>
          <w:trHeight w:val="255"/>
          <w:jc w:val="center"/>
        </w:trPr>
        <w:tc>
          <w:tcPr>
            <w:tcW w:w="2263" w:type="dxa"/>
            <w:hideMark/>
          </w:tcPr>
          <w:p w14:paraId="7C990EC9" w14:textId="77777777" w:rsidR="007A1734" w:rsidRPr="00EE35EF" w:rsidRDefault="007A1734" w:rsidP="00206FB7">
            <w:pPr>
              <w:keepNext/>
              <w:jc w:val="left"/>
              <w:rPr>
                <w:lang w:val="es-419"/>
              </w:rPr>
            </w:pPr>
            <w:r w:rsidRPr="00EE35EF">
              <w:rPr>
                <w:lang w:val="es-419"/>
              </w:rPr>
              <w:t>TG/13/11</w:t>
            </w:r>
          </w:p>
        </w:tc>
        <w:tc>
          <w:tcPr>
            <w:tcW w:w="3827" w:type="dxa"/>
            <w:hideMark/>
          </w:tcPr>
          <w:p w14:paraId="16D9420A" w14:textId="77777777" w:rsidR="007A1734" w:rsidRPr="00EE35EF" w:rsidRDefault="007A1734" w:rsidP="00206FB7">
            <w:pPr>
              <w:keepNext/>
              <w:jc w:val="left"/>
              <w:rPr>
                <w:lang w:val="es-419"/>
              </w:rPr>
            </w:pPr>
            <w:r w:rsidRPr="00EE35EF">
              <w:rPr>
                <w:lang w:val="es-419"/>
              </w:rPr>
              <w:t>Lechuga</w:t>
            </w:r>
          </w:p>
        </w:tc>
      </w:tr>
      <w:tr w:rsidR="007A1734" w:rsidRPr="00EE35EF" w14:paraId="3BBB2DBD" w14:textId="77777777" w:rsidTr="00206FB7">
        <w:trPr>
          <w:trHeight w:val="273"/>
          <w:jc w:val="center"/>
        </w:trPr>
        <w:tc>
          <w:tcPr>
            <w:tcW w:w="2263" w:type="dxa"/>
            <w:hideMark/>
          </w:tcPr>
          <w:p w14:paraId="1E3FE6AD" w14:textId="77777777" w:rsidR="007A1734" w:rsidRPr="00EE35EF" w:rsidRDefault="007A1734" w:rsidP="00206FB7">
            <w:pPr>
              <w:keepNext/>
              <w:jc w:val="left"/>
              <w:rPr>
                <w:lang w:val="es-419"/>
              </w:rPr>
            </w:pPr>
            <w:r w:rsidRPr="00EE35EF">
              <w:rPr>
                <w:lang w:val="es-419"/>
              </w:rPr>
              <w:t>TG/49/8 Corr.</w:t>
            </w:r>
          </w:p>
        </w:tc>
        <w:tc>
          <w:tcPr>
            <w:tcW w:w="3827" w:type="dxa"/>
            <w:hideMark/>
          </w:tcPr>
          <w:p w14:paraId="1481342C" w14:textId="77777777" w:rsidR="007A1734" w:rsidRPr="00EE35EF" w:rsidRDefault="007A1734" w:rsidP="00206FB7">
            <w:pPr>
              <w:keepNext/>
              <w:jc w:val="left"/>
              <w:rPr>
                <w:lang w:val="es-419"/>
              </w:rPr>
            </w:pPr>
            <w:r w:rsidRPr="00EE35EF">
              <w:rPr>
                <w:lang w:val="es-419"/>
              </w:rPr>
              <w:t>Zanahoria</w:t>
            </w:r>
          </w:p>
        </w:tc>
      </w:tr>
      <w:tr w:rsidR="007A1734" w:rsidRPr="00EE35EF" w14:paraId="1850243E" w14:textId="77777777" w:rsidTr="00206FB7">
        <w:trPr>
          <w:trHeight w:val="276"/>
          <w:jc w:val="center"/>
        </w:trPr>
        <w:tc>
          <w:tcPr>
            <w:tcW w:w="2263" w:type="dxa"/>
            <w:hideMark/>
          </w:tcPr>
          <w:p w14:paraId="16D67684" w14:textId="77777777" w:rsidR="007A1734" w:rsidRPr="00EE35EF" w:rsidRDefault="007A1734" w:rsidP="00206FB7">
            <w:pPr>
              <w:keepNext/>
              <w:jc w:val="left"/>
              <w:rPr>
                <w:lang w:val="es-419"/>
              </w:rPr>
            </w:pPr>
            <w:r w:rsidRPr="00EE35EF">
              <w:rPr>
                <w:lang w:val="es-419"/>
              </w:rPr>
              <w:t>TG/55/7 Rev. 5</w:t>
            </w:r>
          </w:p>
        </w:tc>
        <w:tc>
          <w:tcPr>
            <w:tcW w:w="3827" w:type="dxa"/>
            <w:hideMark/>
          </w:tcPr>
          <w:p w14:paraId="3C8D6B0A" w14:textId="77777777" w:rsidR="007A1734" w:rsidRPr="00EE35EF" w:rsidRDefault="007A1734" w:rsidP="00206FB7">
            <w:pPr>
              <w:keepNext/>
              <w:jc w:val="left"/>
              <w:rPr>
                <w:lang w:val="es-419"/>
              </w:rPr>
            </w:pPr>
            <w:r w:rsidRPr="00EE35EF">
              <w:rPr>
                <w:lang w:val="es-419"/>
              </w:rPr>
              <w:t>Espinaca</w:t>
            </w:r>
          </w:p>
        </w:tc>
      </w:tr>
      <w:tr w:rsidR="007A1734" w:rsidRPr="00EE35EF" w14:paraId="391B4738" w14:textId="77777777" w:rsidTr="00206FB7">
        <w:trPr>
          <w:trHeight w:val="267"/>
          <w:jc w:val="center"/>
        </w:trPr>
        <w:tc>
          <w:tcPr>
            <w:tcW w:w="2263" w:type="dxa"/>
            <w:hideMark/>
          </w:tcPr>
          <w:p w14:paraId="558B2E8C" w14:textId="77777777" w:rsidR="007A1734" w:rsidRPr="00EE35EF" w:rsidRDefault="007A1734" w:rsidP="00206FB7">
            <w:pPr>
              <w:keepNext/>
              <w:jc w:val="left"/>
              <w:rPr>
                <w:lang w:val="es-419"/>
              </w:rPr>
            </w:pPr>
            <w:r w:rsidRPr="00EE35EF">
              <w:rPr>
                <w:lang w:val="es-419"/>
              </w:rPr>
              <w:t>TG/61/7 Rev. 2</w:t>
            </w:r>
          </w:p>
        </w:tc>
        <w:tc>
          <w:tcPr>
            <w:tcW w:w="3827" w:type="dxa"/>
            <w:hideMark/>
          </w:tcPr>
          <w:p w14:paraId="57858A66" w14:textId="77777777" w:rsidR="007A1734" w:rsidRPr="00EE35EF" w:rsidRDefault="007A1734" w:rsidP="00206FB7">
            <w:pPr>
              <w:keepNext/>
              <w:jc w:val="left"/>
              <w:rPr>
                <w:lang w:val="es-419"/>
              </w:rPr>
            </w:pPr>
            <w:r w:rsidRPr="00EE35EF">
              <w:rPr>
                <w:lang w:val="es-419"/>
              </w:rPr>
              <w:t>Pepino, pepinillo</w:t>
            </w:r>
          </w:p>
        </w:tc>
      </w:tr>
      <w:tr w:rsidR="007A1734" w:rsidRPr="00EE35EF" w14:paraId="2C85325C" w14:textId="77777777" w:rsidTr="00206FB7">
        <w:trPr>
          <w:trHeight w:val="255"/>
          <w:jc w:val="center"/>
        </w:trPr>
        <w:tc>
          <w:tcPr>
            <w:tcW w:w="2263" w:type="dxa"/>
            <w:hideMark/>
          </w:tcPr>
          <w:p w14:paraId="6687F2DA" w14:textId="77777777" w:rsidR="007A1734" w:rsidRPr="00EE35EF" w:rsidRDefault="007A1734" w:rsidP="00206FB7">
            <w:pPr>
              <w:keepNext/>
              <w:jc w:val="left"/>
              <w:rPr>
                <w:lang w:val="es-419"/>
              </w:rPr>
            </w:pPr>
            <w:r w:rsidRPr="00EE35EF">
              <w:rPr>
                <w:lang w:val="es-419"/>
              </w:rPr>
              <w:t>TG/104/5 Rev.</w:t>
            </w:r>
          </w:p>
        </w:tc>
        <w:tc>
          <w:tcPr>
            <w:tcW w:w="3827" w:type="dxa"/>
            <w:hideMark/>
          </w:tcPr>
          <w:p w14:paraId="087C884A" w14:textId="77777777" w:rsidR="007A1734" w:rsidRPr="00EE35EF" w:rsidRDefault="007A1734" w:rsidP="00206FB7">
            <w:pPr>
              <w:keepNext/>
              <w:jc w:val="left"/>
              <w:rPr>
                <w:lang w:val="es-419"/>
              </w:rPr>
            </w:pPr>
            <w:r w:rsidRPr="00EE35EF">
              <w:rPr>
                <w:lang w:val="es-419"/>
              </w:rPr>
              <w:t>Melón</w:t>
            </w:r>
          </w:p>
        </w:tc>
      </w:tr>
      <w:tr w:rsidR="007A1734" w:rsidRPr="00EE35EF" w14:paraId="15F31766" w14:textId="77777777" w:rsidTr="00206FB7">
        <w:trPr>
          <w:trHeight w:val="263"/>
          <w:jc w:val="center"/>
        </w:trPr>
        <w:tc>
          <w:tcPr>
            <w:tcW w:w="2263" w:type="dxa"/>
            <w:hideMark/>
          </w:tcPr>
          <w:p w14:paraId="0CE9C519" w14:textId="77777777" w:rsidR="007A1734" w:rsidRPr="00EE35EF" w:rsidRDefault="007A1734" w:rsidP="00206FB7">
            <w:pPr>
              <w:keepNext/>
              <w:jc w:val="left"/>
              <w:rPr>
                <w:lang w:val="es-419"/>
              </w:rPr>
            </w:pPr>
            <w:r w:rsidRPr="00EE35EF">
              <w:rPr>
                <w:lang w:val="es-419"/>
              </w:rPr>
              <w:t>TG/119/4</w:t>
            </w:r>
          </w:p>
        </w:tc>
        <w:tc>
          <w:tcPr>
            <w:tcW w:w="3827" w:type="dxa"/>
            <w:hideMark/>
          </w:tcPr>
          <w:p w14:paraId="7F3B031B" w14:textId="77777777" w:rsidR="007A1734" w:rsidRPr="00EE35EF" w:rsidRDefault="007A1734" w:rsidP="00206FB7">
            <w:pPr>
              <w:keepNext/>
              <w:jc w:val="left"/>
              <w:rPr>
                <w:lang w:val="es-419"/>
              </w:rPr>
            </w:pPr>
            <w:r w:rsidRPr="00EE35EF">
              <w:rPr>
                <w:lang w:val="es-419"/>
              </w:rPr>
              <w:t xml:space="preserve">Calabacín </w:t>
            </w:r>
          </w:p>
        </w:tc>
      </w:tr>
      <w:tr w:rsidR="007A1734" w:rsidRPr="00EE35EF" w14:paraId="378BB33B" w14:textId="77777777" w:rsidTr="00206FB7">
        <w:trPr>
          <w:trHeight w:val="248"/>
          <w:jc w:val="center"/>
        </w:trPr>
        <w:tc>
          <w:tcPr>
            <w:tcW w:w="2263" w:type="dxa"/>
            <w:hideMark/>
          </w:tcPr>
          <w:p w14:paraId="29D56FCF" w14:textId="77777777" w:rsidR="007A1734" w:rsidRPr="00EE35EF" w:rsidRDefault="007A1734" w:rsidP="00206FB7">
            <w:pPr>
              <w:keepNext/>
              <w:jc w:val="left"/>
              <w:rPr>
                <w:lang w:val="es-419"/>
              </w:rPr>
            </w:pPr>
            <w:r w:rsidRPr="00EE35EF">
              <w:rPr>
                <w:lang w:val="es-419"/>
              </w:rPr>
              <w:t>TG/142/5</w:t>
            </w:r>
          </w:p>
        </w:tc>
        <w:tc>
          <w:tcPr>
            <w:tcW w:w="3827" w:type="dxa"/>
            <w:hideMark/>
          </w:tcPr>
          <w:p w14:paraId="7C2F242C" w14:textId="77777777" w:rsidR="007A1734" w:rsidRPr="00EE35EF" w:rsidRDefault="007A1734" w:rsidP="00206FB7">
            <w:pPr>
              <w:keepNext/>
              <w:jc w:val="left"/>
              <w:rPr>
                <w:lang w:val="es-419"/>
              </w:rPr>
            </w:pPr>
            <w:r w:rsidRPr="00EE35EF">
              <w:rPr>
                <w:lang w:val="es-419"/>
              </w:rPr>
              <w:t xml:space="preserve">Sandía </w:t>
            </w:r>
          </w:p>
        </w:tc>
      </w:tr>
      <w:tr w:rsidR="007A1734" w:rsidRPr="00EE35EF" w14:paraId="5A48F57D" w14:textId="77777777" w:rsidTr="00206FB7">
        <w:trPr>
          <w:trHeight w:val="249"/>
          <w:jc w:val="center"/>
        </w:trPr>
        <w:tc>
          <w:tcPr>
            <w:tcW w:w="2263" w:type="dxa"/>
            <w:hideMark/>
          </w:tcPr>
          <w:p w14:paraId="0567B308" w14:textId="77777777" w:rsidR="007A1734" w:rsidRPr="00EE35EF" w:rsidRDefault="007A1734" w:rsidP="00206FB7">
            <w:pPr>
              <w:keepNext/>
              <w:jc w:val="left"/>
              <w:rPr>
                <w:lang w:val="es-419"/>
              </w:rPr>
            </w:pPr>
            <w:r w:rsidRPr="00EE35EF">
              <w:rPr>
                <w:lang w:val="es-419"/>
              </w:rPr>
              <w:t xml:space="preserve">TG/294/1 Corr. Rev. 2 </w:t>
            </w:r>
          </w:p>
        </w:tc>
        <w:tc>
          <w:tcPr>
            <w:tcW w:w="3827" w:type="dxa"/>
            <w:hideMark/>
          </w:tcPr>
          <w:p w14:paraId="764BF027" w14:textId="77777777" w:rsidR="007A1734" w:rsidRPr="00EE35EF" w:rsidRDefault="007A1734" w:rsidP="00206FB7">
            <w:pPr>
              <w:keepNext/>
              <w:jc w:val="left"/>
              <w:rPr>
                <w:lang w:val="es-419"/>
              </w:rPr>
            </w:pPr>
            <w:r w:rsidRPr="00EE35EF">
              <w:rPr>
                <w:lang w:val="es-419"/>
              </w:rPr>
              <w:t xml:space="preserve">Portainjertos de tomate </w:t>
            </w:r>
          </w:p>
        </w:tc>
      </w:tr>
    </w:tbl>
    <w:p w14:paraId="3BFE96D9" w14:textId="77777777" w:rsidR="007A1734" w:rsidRPr="00EE35EF" w:rsidRDefault="007A1734" w:rsidP="007A1734">
      <w:pPr>
        <w:rPr>
          <w:lang w:val="es-419"/>
        </w:rPr>
      </w:pPr>
    </w:p>
    <w:p w14:paraId="30EDE5E3" w14:textId="77777777" w:rsidR="007A1734" w:rsidRPr="00EE35EF" w:rsidRDefault="007A1734" w:rsidP="007A1734">
      <w:pPr>
        <w:pStyle w:val="ListParagraph"/>
        <w:keepNext/>
        <w:numPr>
          <w:ilvl w:val="0"/>
          <w:numId w:val="13"/>
        </w:numPr>
        <w:rPr>
          <w:lang w:val="es-419"/>
        </w:rPr>
      </w:pPr>
      <w:r w:rsidRPr="00EE35EF">
        <w:rPr>
          <w:lang w:val="es-419"/>
        </w:rPr>
        <w:t>TWO:</w:t>
      </w:r>
    </w:p>
    <w:tbl>
      <w:tblPr>
        <w:tblStyle w:val="TableGrid"/>
        <w:tblW w:w="6090" w:type="dxa"/>
        <w:jc w:val="center"/>
        <w:tblLayout w:type="fixed"/>
        <w:tblLook w:val="04A0" w:firstRow="1" w:lastRow="0" w:firstColumn="1" w:lastColumn="0" w:noHBand="0" w:noVBand="1"/>
      </w:tblPr>
      <w:tblGrid>
        <w:gridCol w:w="2263"/>
        <w:gridCol w:w="3827"/>
      </w:tblGrid>
      <w:tr w:rsidR="007A1734" w:rsidRPr="00EE35EF" w14:paraId="26A773E7" w14:textId="77777777" w:rsidTr="00206FB7">
        <w:trPr>
          <w:trHeight w:val="377"/>
          <w:tblHeader/>
          <w:jc w:val="center"/>
        </w:trPr>
        <w:tc>
          <w:tcPr>
            <w:tcW w:w="2263" w:type="dxa"/>
            <w:hideMark/>
          </w:tcPr>
          <w:p w14:paraId="31991440" w14:textId="77777777" w:rsidR="007A1734" w:rsidRPr="00EE35EF" w:rsidRDefault="007A1734" w:rsidP="00206FB7">
            <w:pPr>
              <w:keepNext/>
              <w:jc w:val="left"/>
              <w:rPr>
                <w:b/>
                <w:lang w:val="es-419"/>
              </w:rPr>
            </w:pPr>
            <w:r w:rsidRPr="00EE35EF">
              <w:rPr>
                <w:b/>
                <w:lang w:val="es-419"/>
              </w:rPr>
              <w:t>Referencia</w:t>
            </w:r>
          </w:p>
        </w:tc>
        <w:tc>
          <w:tcPr>
            <w:tcW w:w="3827" w:type="dxa"/>
            <w:hideMark/>
          </w:tcPr>
          <w:p w14:paraId="58AAAC79" w14:textId="77777777" w:rsidR="007A1734" w:rsidRPr="00EE35EF" w:rsidRDefault="007A1734" w:rsidP="00206FB7">
            <w:pPr>
              <w:keepNext/>
              <w:jc w:val="left"/>
              <w:rPr>
                <w:b/>
                <w:lang w:val="es-419"/>
              </w:rPr>
            </w:pPr>
            <w:r w:rsidRPr="00EE35EF">
              <w:rPr>
                <w:b/>
                <w:lang w:val="es-419"/>
              </w:rPr>
              <w:t>Nombre común en las directrices de examen</w:t>
            </w:r>
          </w:p>
        </w:tc>
      </w:tr>
      <w:tr w:rsidR="007A1734" w:rsidRPr="00EE35EF" w14:paraId="0EADA80C" w14:textId="77777777" w:rsidTr="00206FB7">
        <w:trPr>
          <w:trHeight w:val="262"/>
          <w:jc w:val="center"/>
        </w:trPr>
        <w:tc>
          <w:tcPr>
            <w:tcW w:w="2263" w:type="dxa"/>
            <w:hideMark/>
          </w:tcPr>
          <w:p w14:paraId="01162583" w14:textId="77777777" w:rsidR="007A1734" w:rsidRPr="00EE35EF" w:rsidRDefault="007A1734" w:rsidP="00206FB7">
            <w:pPr>
              <w:keepNext/>
              <w:jc w:val="left"/>
              <w:rPr>
                <w:lang w:val="es-419"/>
              </w:rPr>
            </w:pPr>
            <w:r w:rsidRPr="00EE35EF">
              <w:rPr>
                <w:lang w:val="es-419"/>
              </w:rPr>
              <w:t>TG/11/8 Rev.</w:t>
            </w:r>
          </w:p>
        </w:tc>
        <w:tc>
          <w:tcPr>
            <w:tcW w:w="3827" w:type="dxa"/>
            <w:hideMark/>
          </w:tcPr>
          <w:p w14:paraId="49A9B5BB" w14:textId="77777777" w:rsidR="007A1734" w:rsidRPr="00EE35EF" w:rsidRDefault="007A1734" w:rsidP="00206FB7">
            <w:pPr>
              <w:keepNext/>
              <w:jc w:val="left"/>
              <w:rPr>
                <w:lang w:val="es-419"/>
              </w:rPr>
            </w:pPr>
            <w:r w:rsidRPr="00EE35EF">
              <w:rPr>
                <w:lang w:val="es-419"/>
              </w:rPr>
              <w:t>Rosal</w:t>
            </w:r>
          </w:p>
        </w:tc>
      </w:tr>
    </w:tbl>
    <w:p w14:paraId="37147C86" w14:textId="77777777" w:rsidR="007A1734" w:rsidRPr="00EE35EF" w:rsidRDefault="007A1734" w:rsidP="007A1734">
      <w:pPr>
        <w:rPr>
          <w:lang w:val="es-419"/>
        </w:rPr>
      </w:pPr>
    </w:p>
    <w:p w14:paraId="27F9E1F2" w14:textId="77777777" w:rsidR="007A1734" w:rsidRPr="00EE35EF" w:rsidRDefault="007A1734" w:rsidP="00E05141">
      <w:pPr>
        <w:pStyle w:val="ListParagraph"/>
        <w:keepNext/>
        <w:numPr>
          <w:ilvl w:val="0"/>
          <w:numId w:val="14"/>
        </w:numPr>
        <w:rPr>
          <w:lang w:val="es-419"/>
        </w:rPr>
      </w:pPr>
      <w:r w:rsidRPr="00EE35EF">
        <w:rPr>
          <w:lang w:val="es-419"/>
        </w:rPr>
        <w:t xml:space="preserve">TWA: </w:t>
      </w:r>
    </w:p>
    <w:tbl>
      <w:tblPr>
        <w:tblStyle w:val="TableGrid"/>
        <w:tblW w:w="6090" w:type="dxa"/>
        <w:jc w:val="center"/>
        <w:tblLayout w:type="fixed"/>
        <w:tblLook w:val="04A0" w:firstRow="1" w:lastRow="0" w:firstColumn="1" w:lastColumn="0" w:noHBand="0" w:noVBand="1"/>
      </w:tblPr>
      <w:tblGrid>
        <w:gridCol w:w="2263"/>
        <w:gridCol w:w="3827"/>
      </w:tblGrid>
      <w:tr w:rsidR="007A1734" w:rsidRPr="00EE35EF" w14:paraId="679F45B0" w14:textId="77777777" w:rsidTr="00206FB7">
        <w:trPr>
          <w:trHeight w:val="377"/>
          <w:tblHeader/>
          <w:jc w:val="center"/>
        </w:trPr>
        <w:tc>
          <w:tcPr>
            <w:tcW w:w="2263" w:type="dxa"/>
            <w:hideMark/>
          </w:tcPr>
          <w:p w14:paraId="385DBC68" w14:textId="77777777" w:rsidR="007A1734" w:rsidRPr="00EE35EF" w:rsidRDefault="007A1734" w:rsidP="00E05141">
            <w:pPr>
              <w:keepNext/>
              <w:jc w:val="left"/>
              <w:rPr>
                <w:b/>
                <w:lang w:val="es-419"/>
              </w:rPr>
            </w:pPr>
            <w:r w:rsidRPr="00EE35EF">
              <w:rPr>
                <w:b/>
                <w:lang w:val="es-419"/>
              </w:rPr>
              <w:t>Referencia</w:t>
            </w:r>
          </w:p>
        </w:tc>
        <w:tc>
          <w:tcPr>
            <w:tcW w:w="3827" w:type="dxa"/>
            <w:hideMark/>
          </w:tcPr>
          <w:p w14:paraId="7F11C429" w14:textId="77777777" w:rsidR="007A1734" w:rsidRPr="00EE35EF" w:rsidRDefault="007A1734" w:rsidP="00E05141">
            <w:pPr>
              <w:keepNext/>
              <w:jc w:val="left"/>
              <w:rPr>
                <w:b/>
                <w:lang w:val="es-419"/>
              </w:rPr>
            </w:pPr>
            <w:r w:rsidRPr="00EE35EF">
              <w:rPr>
                <w:b/>
                <w:lang w:val="es-419"/>
              </w:rPr>
              <w:t>Nombre común en las directrices de examen</w:t>
            </w:r>
          </w:p>
        </w:tc>
      </w:tr>
      <w:tr w:rsidR="007A1734" w:rsidRPr="00EE35EF" w14:paraId="1F4B5C93" w14:textId="77777777" w:rsidTr="00206FB7">
        <w:trPr>
          <w:trHeight w:val="262"/>
          <w:jc w:val="center"/>
        </w:trPr>
        <w:tc>
          <w:tcPr>
            <w:tcW w:w="2263" w:type="dxa"/>
            <w:hideMark/>
          </w:tcPr>
          <w:p w14:paraId="6441673F" w14:textId="77777777" w:rsidR="007A1734" w:rsidRPr="00EE35EF" w:rsidRDefault="007A1734" w:rsidP="00E05141">
            <w:pPr>
              <w:keepNext/>
              <w:jc w:val="left"/>
              <w:rPr>
                <w:lang w:val="es-419"/>
              </w:rPr>
            </w:pPr>
            <w:r w:rsidRPr="00EE35EF">
              <w:rPr>
                <w:lang w:val="es-419"/>
              </w:rPr>
              <w:t>TG/2/7</w:t>
            </w:r>
          </w:p>
        </w:tc>
        <w:tc>
          <w:tcPr>
            <w:tcW w:w="3827" w:type="dxa"/>
            <w:hideMark/>
          </w:tcPr>
          <w:p w14:paraId="3C22D4D2" w14:textId="77777777" w:rsidR="007A1734" w:rsidRPr="00EE35EF" w:rsidRDefault="007A1734" w:rsidP="00E05141">
            <w:pPr>
              <w:keepNext/>
              <w:jc w:val="left"/>
              <w:rPr>
                <w:lang w:val="es-419"/>
              </w:rPr>
            </w:pPr>
            <w:r w:rsidRPr="00EE35EF">
              <w:rPr>
                <w:lang w:val="es-419"/>
              </w:rPr>
              <w:t>Maíz</w:t>
            </w:r>
          </w:p>
        </w:tc>
      </w:tr>
      <w:tr w:rsidR="007A1734" w:rsidRPr="00EE35EF" w14:paraId="72C5A3AE" w14:textId="77777777" w:rsidTr="00206FB7">
        <w:trPr>
          <w:trHeight w:val="262"/>
          <w:jc w:val="center"/>
        </w:trPr>
        <w:tc>
          <w:tcPr>
            <w:tcW w:w="2263" w:type="dxa"/>
          </w:tcPr>
          <w:p w14:paraId="292B368A" w14:textId="77777777" w:rsidR="007A1734" w:rsidRPr="00EE35EF" w:rsidRDefault="007A1734" w:rsidP="00E05141">
            <w:pPr>
              <w:keepNext/>
              <w:jc w:val="left"/>
              <w:rPr>
                <w:lang w:val="es-419"/>
              </w:rPr>
            </w:pPr>
            <w:r w:rsidRPr="00EE35EF">
              <w:rPr>
                <w:lang w:val="es-419"/>
              </w:rPr>
              <w:t>TG/3/12</w:t>
            </w:r>
          </w:p>
        </w:tc>
        <w:tc>
          <w:tcPr>
            <w:tcW w:w="3827" w:type="dxa"/>
          </w:tcPr>
          <w:p w14:paraId="79D81C61" w14:textId="77777777" w:rsidR="007A1734" w:rsidRPr="00EE35EF" w:rsidRDefault="007A1734" w:rsidP="00E05141">
            <w:pPr>
              <w:keepNext/>
              <w:jc w:val="left"/>
              <w:rPr>
                <w:lang w:val="es-419"/>
              </w:rPr>
            </w:pPr>
            <w:r w:rsidRPr="00EE35EF">
              <w:rPr>
                <w:lang w:val="es-419"/>
              </w:rPr>
              <w:t>Trigo</w:t>
            </w:r>
          </w:p>
        </w:tc>
      </w:tr>
      <w:tr w:rsidR="007A1734" w:rsidRPr="00EE35EF" w14:paraId="30D68268" w14:textId="77777777" w:rsidTr="00206FB7">
        <w:trPr>
          <w:trHeight w:val="262"/>
          <w:jc w:val="center"/>
        </w:trPr>
        <w:tc>
          <w:tcPr>
            <w:tcW w:w="2263" w:type="dxa"/>
          </w:tcPr>
          <w:p w14:paraId="23254086" w14:textId="77777777" w:rsidR="007A1734" w:rsidRPr="00EE35EF" w:rsidRDefault="007A1734" w:rsidP="00206FB7">
            <w:pPr>
              <w:jc w:val="left"/>
              <w:rPr>
                <w:lang w:val="es-419"/>
              </w:rPr>
            </w:pPr>
            <w:r w:rsidRPr="00EE35EF">
              <w:rPr>
                <w:lang w:val="es-419"/>
              </w:rPr>
              <w:t>TG/276/1</w:t>
            </w:r>
          </w:p>
        </w:tc>
        <w:tc>
          <w:tcPr>
            <w:tcW w:w="3827" w:type="dxa"/>
          </w:tcPr>
          <w:p w14:paraId="67292753" w14:textId="77777777" w:rsidR="007A1734" w:rsidRPr="00EE35EF" w:rsidRDefault="007A1734" w:rsidP="00206FB7">
            <w:pPr>
              <w:jc w:val="left"/>
              <w:rPr>
                <w:lang w:val="es-419"/>
              </w:rPr>
            </w:pPr>
            <w:r w:rsidRPr="00EE35EF">
              <w:rPr>
                <w:lang w:val="es-419"/>
              </w:rPr>
              <w:t>Cáñamo</w:t>
            </w:r>
          </w:p>
        </w:tc>
      </w:tr>
    </w:tbl>
    <w:p w14:paraId="30558ECC" w14:textId="77777777" w:rsidR="007A1734" w:rsidRPr="00EE35EF" w:rsidRDefault="007A1734" w:rsidP="007A1734">
      <w:pPr>
        <w:ind w:left="720"/>
        <w:rPr>
          <w:lang w:val="es-419"/>
        </w:rPr>
      </w:pPr>
    </w:p>
    <w:p w14:paraId="5D53F8BB" w14:textId="26D153EB" w:rsidR="007A1734" w:rsidRPr="00EE35EF" w:rsidRDefault="007A1734" w:rsidP="007A1734">
      <w:pPr>
        <w:pStyle w:val="ListParagraph"/>
        <w:numPr>
          <w:ilvl w:val="0"/>
          <w:numId w:val="14"/>
        </w:numPr>
        <w:rPr>
          <w:lang w:val="es-419"/>
        </w:rPr>
      </w:pPr>
      <w:bookmarkStart w:id="59" w:name="_GoBack"/>
      <w:bookmarkEnd w:id="59"/>
      <w:r w:rsidRPr="00EE35EF">
        <w:rPr>
          <w:lang w:val="es-419"/>
        </w:rPr>
        <w:t xml:space="preserve">TWF: </w:t>
      </w:r>
    </w:p>
    <w:tbl>
      <w:tblPr>
        <w:tblStyle w:val="TableGrid"/>
        <w:tblW w:w="6090" w:type="dxa"/>
        <w:jc w:val="center"/>
        <w:tblLayout w:type="fixed"/>
        <w:tblLook w:val="04A0" w:firstRow="1" w:lastRow="0" w:firstColumn="1" w:lastColumn="0" w:noHBand="0" w:noVBand="1"/>
      </w:tblPr>
      <w:tblGrid>
        <w:gridCol w:w="2263"/>
        <w:gridCol w:w="3827"/>
      </w:tblGrid>
      <w:tr w:rsidR="007A1734" w:rsidRPr="00EE35EF" w14:paraId="33F5948F" w14:textId="77777777" w:rsidTr="00206FB7">
        <w:trPr>
          <w:trHeight w:val="377"/>
          <w:tblHeader/>
          <w:jc w:val="center"/>
        </w:trPr>
        <w:tc>
          <w:tcPr>
            <w:tcW w:w="2263" w:type="dxa"/>
            <w:hideMark/>
          </w:tcPr>
          <w:p w14:paraId="797A08DA" w14:textId="77777777" w:rsidR="007A1734" w:rsidRPr="00EE35EF" w:rsidRDefault="007A1734" w:rsidP="00206FB7">
            <w:pPr>
              <w:jc w:val="left"/>
              <w:rPr>
                <w:b/>
                <w:lang w:val="es-419"/>
              </w:rPr>
            </w:pPr>
            <w:r w:rsidRPr="00EE35EF">
              <w:rPr>
                <w:b/>
                <w:lang w:val="es-419"/>
              </w:rPr>
              <w:t>Referencia</w:t>
            </w:r>
          </w:p>
        </w:tc>
        <w:tc>
          <w:tcPr>
            <w:tcW w:w="3827" w:type="dxa"/>
            <w:hideMark/>
          </w:tcPr>
          <w:p w14:paraId="59B29B1D" w14:textId="77777777" w:rsidR="007A1734" w:rsidRPr="00EE35EF" w:rsidRDefault="007A1734" w:rsidP="00206FB7">
            <w:pPr>
              <w:jc w:val="left"/>
              <w:rPr>
                <w:b/>
                <w:lang w:val="es-419"/>
              </w:rPr>
            </w:pPr>
            <w:r w:rsidRPr="00EE35EF">
              <w:rPr>
                <w:b/>
                <w:lang w:val="es-419"/>
              </w:rPr>
              <w:t>Nombre común en las directrices de examen</w:t>
            </w:r>
          </w:p>
        </w:tc>
      </w:tr>
      <w:tr w:rsidR="007A1734" w:rsidRPr="00EE35EF" w14:paraId="157BF676" w14:textId="77777777" w:rsidTr="00206FB7">
        <w:trPr>
          <w:trHeight w:val="262"/>
          <w:jc w:val="center"/>
        </w:trPr>
        <w:tc>
          <w:tcPr>
            <w:tcW w:w="2263" w:type="dxa"/>
            <w:hideMark/>
          </w:tcPr>
          <w:p w14:paraId="6F50F070" w14:textId="77777777" w:rsidR="007A1734" w:rsidRPr="00EE35EF" w:rsidRDefault="007A1734" w:rsidP="00206FB7">
            <w:pPr>
              <w:jc w:val="left"/>
              <w:rPr>
                <w:lang w:val="es-419"/>
              </w:rPr>
            </w:pPr>
            <w:r w:rsidRPr="00EE35EF">
              <w:rPr>
                <w:lang w:val="es-419"/>
              </w:rPr>
              <w:t>TG/53/7 Rev.</w:t>
            </w:r>
          </w:p>
        </w:tc>
        <w:tc>
          <w:tcPr>
            <w:tcW w:w="3827" w:type="dxa"/>
            <w:hideMark/>
          </w:tcPr>
          <w:p w14:paraId="0F24E543" w14:textId="77777777" w:rsidR="007A1734" w:rsidRPr="00EE35EF" w:rsidRDefault="007A1734" w:rsidP="00206FB7">
            <w:pPr>
              <w:rPr>
                <w:lang w:val="es-419"/>
              </w:rPr>
            </w:pPr>
            <w:r w:rsidRPr="00EE35EF">
              <w:rPr>
                <w:lang w:val="es-419"/>
              </w:rPr>
              <w:t>Durazno/melocotonero</w:t>
            </w:r>
          </w:p>
        </w:tc>
      </w:tr>
      <w:tr w:rsidR="007A1734" w:rsidRPr="00EE35EF" w14:paraId="06D7225E" w14:textId="77777777" w:rsidTr="00206FB7">
        <w:trPr>
          <w:trHeight w:val="262"/>
          <w:jc w:val="center"/>
        </w:trPr>
        <w:tc>
          <w:tcPr>
            <w:tcW w:w="2263" w:type="dxa"/>
          </w:tcPr>
          <w:p w14:paraId="4FAACC68" w14:textId="77777777" w:rsidR="007A1734" w:rsidRPr="00EE35EF" w:rsidRDefault="007A1734" w:rsidP="00206FB7">
            <w:pPr>
              <w:jc w:val="left"/>
              <w:rPr>
                <w:lang w:val="es-419"/>
              </w:rPr>
            </w:pPr>
            <w:r w:rsidRPr="00EE35EF">
              <w:rPr>
                <w:lang w:val="es-419"/>
              </w:rPr>
              <w:t>TG/84/4 Corr. 2 Rev.</w:t>
            </w:r>
          </w:p>
        </w:tc>
        <w:tc>
          <w:tcPr>
            <w:tcW w:w="3827" w:type="dxa"/>
          </w:tcPr>
          <w:p w14:paraId="66708CD1" w14:textId="77777777" w:rsidR="007A1734" w:rsidRPr="00EE35EF" w:rsidRDefault="007A1734" w:rsidP="00206FB7">
            <w:pPr>
              <w:rPr>
                <w:lang w:val="es-419"/>
              </w:rPr>
            </w:pPr>
            <w:r w:rsidRPr="00EE35EF">
              <w:rPr>
                <w:lang w:val="es-419"/>
              </w:rPr>
              <w:t>Ciruelo japonés</w:t>
            </w:r>
          </w:p>
        </w:tc>
      </w:tr>
      <w:tr w:rsidR="007A1734" w:rsidRPr="00EE35EF" w14:paraId="1FD0BA6A" w14:textId="77777777" w:rsidTr="00206FB7">
        <w:trPr>
          <w:trHeight w:val="262"/>
          <w:jc w:val="center"/>
        </w:trPr>
        <w:tc>
          <w:tcPr>
            <w:tcW w:w="2263" w:type="dxa"/>
          </w:tcPr>
          <w:p w14:paraId="064E2DF8" w14:textId="77777777" w:rsidR="007A1734" w:rsidRPr="00EE35EF" w:rsidRDefault="007A1734" w:rsidP="00206FB7">
            <w:pPr>
              <w:jc w:val="left"/>
              <w:rPr>
                <w:lang w:val="es-419"/>
              </w:rPr>
            </w:pPr>
            <w:r w:rsidRPr="00EE35EF">
              <w:rPr>
                <w:lang w:val="es-419"/>
              </w:rPr>
              <w:t>TG/98/7 Rev. Corr.</w:t>
            </w:r>
          </w:p>
        </w:tc>
        <w:tc>
          <w:tcPr>
            <w:tcW w:w="3827" w:type="dxa"/>
          </w:tcPr>
          <w:p w14:paraId="004630F4" w14:textId="77777777" w:rsidR="007A1734" w:rsidRPr="00EE35EF" w:rsidRDefault="007A1734" w:rsidP="00206FB7">
            <w:pPr>
              <w:jc w:val="left"/>
              <w:rPr>
                <w:lang w:val="es-419"/>
              </w:rPr>
            </w:pPr>
            <w:r w:rsidRPr="00EE35EF">
              <w:rPr>
                <w:i/>
                <w:iCs/>
                <w:lang w:val="es-419"/>
              </w:rPr>
              <w:t>Actinidia</w:t>
            </w:r>
            <w:r w:rsidRPr="00EE35EF">
              <w:rPr>
                <w:lang w:val="es-419"/>
              </w:rPr>
              <w:t>, kiwi</w:t>
            </w:r>
          </w:p>
        </w:tc>
      </w:tr>
      <w:tr w:rsidR="007A1734" w:rsidRPr="00EE35EF" w14:paraId="75E46863" w14:textId="77777777" w:rsidTr="00206FB7">
        <w:trPr>
          <w:trHeight w:val="262"/>
          <w:jc w:val="center"/>
        </w:trPr>
        <w:tc>
          <w:tcPr>
            <w:tcW w:w="2263" w:type="dxa"/>
          </w:tcPr>
          <w:p w14:paraId="258C29B6" w14:textId="77777777" w:rsidR="007A1734" w:rsidRPr="00EE35EF" w:rsidRDefault="007A1734" w:rsidP="00206FB7">
            <w:pPr>
              <w:jc w:val="left"/>
              <w:rPr>
                <w:lang w:val="es-419"/>
              </w:rPr>
            </w:pPr>
            <w:r w:rsidRPr="00EE35EF">
              <w:rPr>
                <w:lang w:val="es-419"/>
              </w:rPr>
              <w:t>TG/187/2</w:t>
            </w:r>
          </w:p>
        </w:tc>
        <w:tc>
          <w:tcPr>
            <w:tcW w:w="3827" w:type="dxa"/>
          </w:tcPr>
          <w:p w14:paraId="0D28EBA2" w14:textId="35898BF8" w:rsidR="007A1734" w:rsidRPr="00EE35EF" w:rsidRDefault="007A1734" w:rsidP="00206FB7">
            <w:pPr>
              <w:jc w:val="left"/>
              <w:rPr>
                <w:lang w:val="es-419"/>
              </w:rPr>
            </w:pPr>
            <w:r w:rsidRPr="00EE35EF">
              <w:rPr>
                <w:lang w:val="es-419"/>
              </w:rPr>
              <w:t xml:space="preserve">Portainjertos de </w:t>
            </w:r>
            <w:r w:rsidR="000055D5" w:rsidRPr="00EE35EF">
              <w:rPr>
                <w:i/>
                <w:iCs/>
                <w:lang w:val="es-419"/>
              </w:rPr>
              <w:t>P</w:t>
            </w:r>
            <w:r w:rsidRPr="00EE35EF">
              <w:rPr>
                <w:i/>
                <w:iCs/>
                <w:lang w:val="es-419"/>
              </w:rPr>
              <w:t>runus</w:t>
            </w:r>
          </w:p>
        </w:tc>
      </w:tr>
    </w:tbl>
    <w:p w14:paraId="5B06D7ED" w14:textId="77777777" w:rsidR="007A1734" w:rsidRPr="00EE35EF" w:rsidRDefault="007A1734" w:rsidP="007A1734">
      <w:pPr>
        <w:keepNext/>
        <w:rPr>
          <w:lang w:val="es-419"/>
        </w:rPr>
      </w:pPr>
    </w:p>
    <w:p w14:paraId="309672DE"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 xml:space="preserve">El TC tomó nota de que el TWV invitó a los expertos interesados a </w:t>
      </w:r>
      <w:r w:rsidRPr="00EE35EF">
        <w:rPr>
          <w:lang w:val="es-419"/>
        </w:rPr>
        <w:t>debatir sobre los caracteres que se propondrá incluir en los cuestionarios técnicos de la zanahoria, el pepino/pepinillo, la lechuga, el maíz, el melón, la espinaca, el calabacín, los portainjertos de tomate y la sandía</w:t>
      </w:r>
      <w:r w:rsidRPr="00EE35EF">
        <w:rPr>
          <w:snapToGrid w:val="0"/>
          <w:lang w:val="es-419"/>
        </w:rPr>
        <w:t xml:space="preserve">, </w:t>
      </w:r>
      <w:r w:rsidRPr="00EE35EF">
        <w:rPr>
          <w:lang w:val="es-419"/>
        </w:rPr>
        <w:t>sin olvidar ninguno de los elementos del documento TGP/7 que deban ser objeto de revisión</w:t>
      </w:r>
      <w:r w:rsidRPr="00EE35EF">
        <w:rPr>
          <w:snapToGrid w:val="0"/>
          <w:lang w:val="es-419"/>
        </w:rPr>
        <w:t>.</w:t>
      </w:r>
    </w:p>
    <w:p w14:paraId="16C18B56" w14:textId="77777777" w:rsidR="007A1734" w:rsidRPr="00EE35EF" w:rsidRDefault="007A1734" w:rsidP="007A1734">
      <w:pPr>
        <w:rPr>
          <w:i/>
          <w:snapToGrid w:val="0"/>
          <w:lang w:val="es-419"/>
        </w:rPr>
      </w:pPr>
    </w:p>
    <w:p w14:paraId="1A0B302C" w14:textId="77777777"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el TWO ha invitado al experto de la Unión Europea a coordinar los debates para definir los caracteres que se propondrá incluir en el cuestionario técnico del rosal, sin olvidar ninguno de los elementos del documento TGP/7 que deban ser objeto de revisión</w:t>
      </w:r>
      <w:r w:rsidRPr="00EE35EF">
        <w:rPr>
          <w:snapToGrid w:val="0"/>
          <w:lang w:val="es-419"/>
        </w:rPr>
        <w:t>.</w:t>
      </w:r>
    </w:p>
    <w:p w14:paraId="3A43B7DD" w14:textId="77777777" w:rsidR="007A1734" w:rsidRPr="00EE35EF" w:rsidRDefault="007A1734" w:rsidP="007A1734">
      <w:pPr>
        <w:rPr>
          <w:i/>
          <w:lang w:val="es-419"/>
        </w:rPr>
      </w:pPr>
    </w:p>
    <w:p w14:paraId="52F175BF"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El TC tomó nota de que se ha aprobado una propuesta de revisión parcial de las directrices de examen del cáñamo que se expone en el documento TC/57/19.</w:t>
      </w:r>
    </w:p>
    <w:p w14:paraId="143EFFC6" w14:textId="77777777" w:rsidR="007A1734" w:rsidRPr="00EE35EF" w:rsidRDefault="007A1734" w:rsidP="007A1734">
      <w:pPr>
        <w:rPr>
          <w:lang w:val="es-419"/>
        </w:rPr>
      </w:pPr>
    </w:p>
    <w:p w14:paraId="4FE70B2C" w14:textId="77777777"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El TC tomó nota de que el TWA ha invitado al experto de la Unión Europea a coordinar los debates entre los expertos del TWA y el TWV para proponer caracteres con miras a su inclusión en el cuestionario técnico del maíz.</w:t>
      </w:r>
    </w:p>
    <w:p w14:paraId="6DA47252" w14:textId="77777777" w:rsidR="007A1734" w:rsidRPr="00EE35EF" w:rsidRDefault="007A1734" w:rsidP="007A1734">
      <w:pPr>
        <w:rPr>
          <w:snapToGrid w:val="0"/>
          <w:lang w:val="es-419"/>
        </w:rPr>
      </w:pPr>
    </w:p>
    <w:p w14:paraId="58C29DBD" w14:textId="77777777"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El TC tomó nota de que el TWA ha invitado al experto del Reino Unido a coordinar los debates y presentar una propuesta de revisión del cuestionario técnico del trigo.</w:t>
      </w:r>
    </w:p>
    <w:p w14:paraId="3D2A2F81" w14:textId="77777777" w:rsidR="007A1734" w:rsidRPr="00EE35EF" w:rsidRDefault="007A1734" w:rsidP="007A1734">
      <w:pPr>
        <w:rPr>
          <w:snapToGrid w:val="0"/>
          <w:lang w:val="es-419"/>
        </w:rPr>
      </w:pPr>
    </w:p>
    <w:p w14:paraId="166D4B85" w14:textId="77777777"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El TC tomó nota de que el TWA ha invitado a los expertos que debaten la revisión parcial de las directrices de examen del maíz y el trigo a considerar si procede revisar la orientación que figura en el documento TGP/7 sobre la relación entre los asteriscos de las directrices de examen y los caracteres del cuestionario técnico.</w:t>
      </w:r>
    </w:p>
    <w:p w14:paraId="79F6F71E" w14:textId="77777777" w:rsidR="007A1734" w:rsidRPr="00EE35EF" w:rsidRDefault="007A1734" w:rsidP="007A1734">
      <w:pPr>
        <w:keepNext/>
        <w:rPr>
          <w:lang w:val="es-419"/>
        </w:rPr>
      </w:pPr>
    </w:p>
    <w:p w14:paraId="127336E2" w14:textId="520C360A"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El TC tomó nota de que se han aprobado las propuestas de revisión parcial de las directrices de examen del duraznero/melocotonero, el ciruelo japonés,</w:t>
      </w:r>
      <w:r w:rsidR="002654C9" w:rsidRPr="00EE35EF">
        <w:rPr>
          <w:snapToGrid w:val="0"/>
          <w:lang w:val="es-419"/>
        </w:rPr>
        <w:t xml:space="preserve"> </w:t>
      </w:r>
      <w:r w:rsidRPr="00EE35EF">
        <w:rPr>
          <w:snapToGrid w:val="0"/>
          <w:lang w:val="es-419"/>
        </w:rPr>
        <w:t xml:space="preserve">el kiwi y los portainjertos de </w:t>
      </w:r>
      <w:r w:rsidR="000F6467" w:rsidRPr="00EE35EF">
        <w:rPr>
          <w:i/>
          <w:iCs/>
          <w:snapToGrid w:val="0"/>
          <w:lang w:val="es-419"/>
        </w:rPr>
        <w:t>P</w:t>
      </w:r>
      <w:r w:rsidRPr="00EE35EF">
        <w:rPr>
          <w:i/>
          <w:iCs/>
          <w:snapToGrid w:val="0"/>
          <w:lang w:val="es-419"/>
        </w:rPr>
        <w:t>runus</w:t>
      </w:r>
      <w:r w:rsidRPr="00EE35EF">
        <w:rPr>
          <w:snapToGrid w:val="0"/>
          <w:lang w:val="es-419"/>
        </w:rPr>
        <w:t xml:space="preserve"> según se exponen en los documentos TC/57/20, TC/57/21, TC/57/22 y TC/57/23, respectivamente.</w:t>
      </w:r>
    </w:p>
    <w:p w14:paraId="690D2EAD" w14:textId="77777777" w:rsidR="007A1734" w:rsidRPr="00EE35EF" w:rsidRDefault="007A1734" w:rsidP="007A1734">
      <w:pPr>
        <w:rPr>
          <w:snapToGrid w:val="0"/>
          <w:lang w:val="es-419"/>
        </w:rPr>
      </w:pPr>
    </w:p>
    <w:p w14:paraId="39C493FD" w14:textId="77777777" w:rsidR="007A1734" w:rsidRPr="00EE35EF" w:rsidRDefault="007A1734" w:rsidP="007A1734">
      <w:pPr>
        <w:pStyle w:val="Heading4"/>
        <w:rPr>
          <w:lang w:val="es-419"/>
        </w:rPr>
      </w:pPr>
      <w:r w:rsidRPr="00EE35EF">
        <w:rPr>
          <w:snapToGrid w:val="0"/>
          <w:lang w:val="es-419"/>
        </w:rPr>
        <w:t>Armonización de los cuestionarios técnicos en la Unión Europea</w:t>
      </w:r>
      <w:r w:rsidRPr="00EE35EF">
        <w:rPr>
          <w:highlight w:val="yellow"/>
          <w:lang w:val="es-419"/>
        </w:rPr>
        <w:t xml:space="preserve"> </w:t>
      </w:r>
    </w:p>
    <w:p w14:paraId="456E3564" w14:textId="77777777" w:rsidR="007A1734" w:rsidRPr="00EE35EF" w:rsidRDefault="007A1734" w:rsidP="007A1734">
      <w:pPr>
        <w:keepNext/>
        <w:rPr>
          <w:snapToGrid w:val="0"/>
          <w:lang w:val="es-419"/>
        </w:rPr>
      </w:pPr>
    </w:p>
    <w:p w14:paraId="3003070F" w14:textId="77777777"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El TC tomó nota de la ponencia presentada en el TWV, en su quincuagésima quinta sesión, sobre un “Proyecto para armonizar los cuestionarios técnicos en la Unión Europea”.</w:t>
      </w:r>
    </w:p>
    <w:p w14:paraId="7F329A18" w14:textId="77777777" w:rsidR="007A1734" w:rsidRPr="00EE35EF" w:rsidRDefault="007A1734" w:rsidP="007A1734">
      <w:pPr>
        <w:rPr>
          <w:lang w:val="es-419"/>
        </w:rPr>
      </w:pPr>
    </w:p>
    <w:p w14:paraId="534E8E24" w14:textId="77777777" w:rsidR="007A1734" w:rsidRPr="00EE35EF" w:rsidRDefault="007A1734" w:rsidP="007A1734">
      <w:pPr>
        <w:pStyle w:val="Heading3"/>
        <w:rPr>
          <w:lang w:val="es-419"/>
        </w:rPr>
      </w:pPr>
      <w:bookmarkStart w:id="60" w:name="_Toc21019265"/>
      <w:bookmarkStart w:id="61" w:name="_Toc81228947"/>
      <w:r w:rsidRPr="00EE35EF">
        <w:rPr>
          <w:lang w:val="es-419"/>
        </w:rPr>
        <w:t>Caracteres adicionales</w:t>
      </w:r>
      <w:bookmarkEnd w:id="60"/>
      <w:bookmarkEnd w:id="61"/>
    </w:p>
    <w:p w14:paraId="07AFEC00" w14:textId="77777777" w:rsidR="007A1734" w:rsidRPr="00EE35EF" w:rsidRDefault="007A1734" w:rsidP="007A1734">
      <w:pPr>
        <w:keepNext/>
        <w:rPr>
          <w:lang w:val="es-419"/>
        </w:rPr>
      </w:pPr>
    </w:p>
    <w:p w14:paraId="02FD6537" w14:textId="77777777" w:rsidR="007A1734" w:rsidRPr="00EE35EF" w:rsidRDefault="007A1734" w:rsidP="007A1734">
      <w:pPr>
        <w:rPr>
          <w:snapToGrid w:val="0"/>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El TC tomó nota de que, desde su quincuagésima sexta sesión, se han notificado los siguientes caracteres adicionales a la Oficina de la Unión:</w:t>
      </w:r>
    </w:p>
    <w:p w14:paraId="4E209EB6" w14:textId="77777777" w:rsidR="007A1734" w:rsidRPr="00EE35EF" w:rsidRDefault="007A1734" w:rsidP="007A1734">
      <w:pPr>
        <w:rPr>
          <w:snapToGrid w:val="0"/>
          <w:lang w:val="es-419"/>
        </w:rPr>
      </w:pPr>
    </w:p>
    <w:p w14:paraId="54757AA5" w14:textId="77777777" w:rsidR="007A1734" w:rsidRPr="00EE35EF" w:rsidRDefault="007A1734" w:rsidP="007A1734">
      <w:pPr>
        <w:pStyle w:val="ListParagraph"/>
        <w:numPr>
          <w:ilvl w:val="0"/>
          <w:numId w:val="29"/>
        </w:numPr>
        <w:ind w:left="1134" w:hanging="567"/>
        <w:rPr>
          <w:lang w:val="es-419"/>
        </w:rPr>
      </w:pPr>
      <w:r w:rsidRPr="00EE35EF">
        <w:rPr>
          <w:i/>
          <w:lang w:val="es-419"/>
        </w:rPr>
        <w:t>Brassica napus</w:t>
      </w:r>
      <w:r w:rsidRPr="00EE35EF">
        <w:rPr>
          <w:lang w:val="es-419"/>
        </w:rPr>
        <w:t xml:space="preserve"> L.: </w:t>
      </w:r>
    </w:p>
    <w:p w14:paraId="39EEE435" w14:textId="77777777" w:rsidR="007A1734" w:rsidRPr="00EE35EF" w:rsidRDefault="007A1734" w:rsidP="007A1734">
      <w:pPr>
        <w:pStyle w:val="ListParagraph"/>
        <w:numPr>
          <w:ilvl w:val="1"/>
          <w:numId w:val="29"/>
        </w:numPr>
        <w:ind w:left="1701" w:hanging="567"/>
        <w:rPr>
          <w:lang w:val="es-419"/>
        </w:rPr>
      </w:pPr>
      <w:r w:rsidRPr="00EE35EF">
        <w:rPr>
          <w:lang w:val="es-419"/>
        </w:rPr>
        <w:t>“Contenido en ácido α-linolénico”</w:t>
      </w:r>
    </w:p>
    <w:p w14:paraId="1CB59E0C" w14:textId="5B5AF1C9" w:rsidR="007A1734" w:rsidRPr="00EE35EF" w:rsidRDefault="007A1734" w:rsidP="007A1734">
      <w:pPr>
        <w:pStyle w:val="ListParagraph"/>
        <w:numPr>
          <w:ilvl w:val="0"/>
          <w:numId w:val="29"/>
        </w:numPr>
        <w:ind w:left="1134" w:hanging="567"/>
        <w:rPr>
          <w:lang w:val="es-419"/>
        </w:rPr>
      </w:pPr>
      <w:r w:rsidRPr="00EE35EF">
        <w:rPr>
          <w:i/>
          <w:lang w:val="es-419"/>
        </w:rPr>
        <w:t>Lolium perenne</w:t>
      </w:r>
      <w:r w:rsidRPr="00EE35EF">
        <w:rPr>
          <w:lang w:val="es-419"/>
        </w:rPr>
        <w:t xml:space="preserve"> L.:</w:t>
      </w:r>
      <w:r w:rsidR="005007B5" w:rsidRPr="00EE35EF">
        <w:rPr>
          <w:lang w:val="es-419"/>
        </w:rPr>
        <w:t xml:space="preserve"> </w:t>
      </w:r>
    </w:p>
    <w:p w14:paraId="7E7CEF33" w14:textId="77777777" w:rsidR="007A1734" w:rsidRPr="00EE35EF" w:rsidRDefault="007A1734" w:rsidP="007A1734">
      <w:pPr>
        <w:pStyle w:val="ListParagraph"/>
        <w:numPr>
          <w:ilvl w:val="1"/>
          <w:numId w:val="29"/>
        </w:numPr>
        <w:ind w:left="1701" w:hanging="567"/>
        <w:rPr>
          <w:lang w:val="es-419"/>
        </w:rPr>
      </w:pPr>
      <w:r w:rsidRPr="00EE35EF">
        <w:rPr>
          <w:lang w:val="es-419"/>
        </w:rPr>
        <w:t>“Planta: longitud en otoño del año de siembra”</w:t>
      </w:r>
    </w:p>
    <w:p w14:paraId="19F16440" w14:textId="77777777" w:rsidR="007A1734" w:rsidRPr="00EE35EF" w:rsidRDefault="007A1734" w:rsidP="007A1734">
      <w:pPr>
        <w:pStyle w:val="ListParagraph"/>
        <w:numPr>
          <w:ilvl w:val="0"/>
          <w:numId w:val="29"/>
        </w:numPr>
        <w:ind w:left="1134" w:hanging="567"/>
        <w:rPr>
          <w:lang w:val="es-419"/>
        </w:rPr>
      </w:pPr>
      <w:r w:rsidRPr="00EE35EF">
        <w:rPr>
          <w:i/>
          <w:lang w:val="es-419"/>
        </w:rPr>
        <w:t>Triticum aestivum</w:t>
      </w:r>
      <w:r w:rsidRPr="00EE35EF">
        <w:rPr>
          <w:lang w:val="es-419"/>
        </w:rPr>
        <w:t xml:space="preserve"> L.:</w:t>
      </w:r>
    </w:p>
    <w:p w14:paraId="5C9FB44E" w14:textId="77777777" w:rsidR="007A1734" w:rsidRPr="00EE35EF" w:rsidRDefault="007A1734" w:rsidP="007A1734">
      <w:pPr>
        <w:pStyle w:val="ListParagraph"/>
        <w:numPr>
          <w:ilvl w:val="1"/>
          <w:numId w:val="29"/>
        </w:numPr>
        <w:ind w:left="1701" w:hanging="567"/>
        <w:rPr>
          <w:lang w:val="es-419"/>
        </w:rPr>
      </w:pPr>
      <w:r w:rsidRPr="00EE35EF">
        <w:rPr>
          <w:lang w:val="es-419"/>
        </w:rPr>
        <w:t>“Producción de polen (androesterilidad)”</w:t>
      </w:r>
    </w:p>
    <w:p w14:paraId="75D4F1FE" w14:textId="77777777" w:rsidR="007A1734" w:rsidRPr="00EE35EF" w:rsidRDefault="007A1734" w:rsidP="007A1734">
      <w:pPr>
        <w:rPr>
          <w:snapToGrid w:val="0"/>
          <w:lang w:val="es-419"/>
        </w:rPr>
      </w:pPr>
    </w:p>
    <w:p w14:paraId="05549F6E"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r>
      <w:r w:rsidRPr="00EE35EF">
        <w:rPr>
          <w:snapToGrid w:val="0"/>
          <w:lang w:val="es-419"/>
        </w:rPr>
        <w:t>El TC tomó nota de que los caracteres adicionales notificados se presentarán al TWA, en su quincuagésima primera sesión, para que considere si procede publicarlos en la página web de los redactores de directrices de examen del sitio web de la UPOV o si se ha de iniciar una revisión de la revisión parcial de las directrices de examen correspondientes.</w:t>
      </w:r>
    </w:p>
    <w:p w14:paraId="1A74DFB5" w14:textId="77777777" w:rsidR="007A1734" w:rsidRPr="00EE35EF" w:rsidRDefault="007A1734" w:rsidP="007A1734">
      <w:pPr>
        <w:rPr>
          <w:lang w:val="es-419"/>
        </w:rPr>
      </w:pPr>
    </w:p>
    <w:p w14:paraId="10B6E4B2" w14:textId="77777777" w:rsidR="007A1734" w:rsidRPr="00EE35EF" w:rsidRDefault="007A1734" w:rsidP="007A1734">
      <w:pPr>
        <w:pStyle w:val="Heading3"/>
        <w:rPr>
          <w:lang w:val="es-419"/>
        </w:rPr>
      </w:pPr>
      <w:bookmarkStart w:id="62" w:name="_Toc81228950"/>
      <w:r w:rsidRPr="00EE35EF">
        <w:rPr>
          <w:lang w:val="es-419"/>
        </w:rPr>
        <w:t>Directrices de examen propuestas para su aprobación</w:t>
      </w:r>
      <w:bookmarkEnd w:id="62"/>
    </w:p>
    <w:p w14:paraId="53702E25" w14:textId="77777777" w:rsidR="007A1734" w:rsidRPr="00EE35EF" w:rsidRDefault="007A1734" w:rsidP="007A1734">
      <w:pPr>
        <w:keepNext/>
        <w:rPr>
          <w:lang w:val="es-419"/>
        </w:rPr>
      </w:pPr>
    </w:p>
    <w:p w14:paraId="11A72519" w14:textId="3BC92428"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De conformidad con el procedimiento establecido en el documento TGP/7, el TC aprobó dos nuevas directrices de examen para la ejecución del examen de la distinción, la homogeneidad y la estabilidad, cuatro directrices de examen revisadas y ocho directrices de examen revisadas parcialmente, que figuran en el siguiente cuadro, basándose en las modificaciones que se especifican en el Anexo II del presente documento, así como los cambios lingüísticos recomendados por el TC-EDC, y convino en que se publiquen en el sitio</w:t>
      </w:r>
      <w:r w:rsidR="00DA52FE" w:rsidRPr="00EE35EF">
        <w:rPr>
          <w:lang w:val="es-419"/>
        </w:rPr>
        <w:t> </w:t>
      </w:r>
      <w:r w:rsidRPr="00EE35EF">
        <w:rPr>
          <w:lang w:val="es-419"/>
        </w:rPr>
        <w:t>web de la UPOV lo antes posible:</w:t>
      </w:r>
    </w:p>
    <w:p w14:paraId="5446F9E3" w14:textId="77777777" w:rsidR="007A1734" w:rsidRPr="00EE35EF" w:rsidRDefault="007A1734" w:rsidP="007A1734">
      <w:pPr>
        <w:rPr>
          <w:lang w:val="es-419"/>
        </w:rPr>
      </w:pPr>
    </w:p>
    <w:tbl>
      <w:tblPr>
        <w:tblW w:w="10080" w:type="dxa"/>
        <w:tblLayout w:type="fixed"/>
        <w:tblLook w:val="01E0" w:firstRow="1" w:lastRow="1" w:firstColumn="1" w:lastColumn="1" w:noHBand="0" w:noVBand="0"/>
      </w:tblPr>
      <w:tblGrid>
        <w:gridCol w:w="10080"/>
      </w:tblGrid>
      <w:tr w:rsidR="007A1734" w:rsidRPr="00EE35EF" w14:paraId="23FAD866" w14:textId="77777777" w:rsidTr="00206FB7">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7A1734" w:rsidRPr="00EE35EF" w14:paraId="79BD1669" w14:textId="77777777" w:rsidTr="00206FB7">
              <w:tc>
                <w:tcPr>
                  <w:tcW w:w="600" w:type="dxa"/>
                  <w:shd w:val="clear" w:color="auto" w:fill="CACACA"/>
                  <w:tcMar>
                    <w:top w:w="0" w:type="dxa"/>
                    <w:left w:w="0" w:type="dxa"/>
                    <w:bottom w:w="0" w:type="dxa"/>
                    <w:right w:w="0" w:type="dxa"/>
                  </w:tcMar>
                  <w:vAlign w:val="center"/>
                </w:tcPr>
                <w:p w14:paraId="41ED5015" w14:textId="77777777" w:rsidR="007A1734" w:rsidRPr="00EE35EF" w:rsidRDefault="007A1734" w:rsidP="00206FB7">
                  <w:pPr>
                    <w:keepLines/>
                    <w:jc w:val="left"/>
                    <w:rPr>
                      <w:lang w:val="es-419"/>
                    </w:rPr>
                  </w:pPr>
                  <w:r w:rsidRPr="00EE35EF">
                    <w:rPr>
                      <w:color w:val="000000"/>
                      <w:sz w:val="16"/>
                      <w:shd w:val="clear" w:color="auto" w:fill="CACACA"/>
                      <w:lang w:val="es-419"/>
                    </w:rPr>
                    <w:t>**</w:t>
                  </w:r>
                </w:p>
              </w:tc>
              <w:tc>
                <w:tcPr>
                  <w:tcW w:w="870" w:type="dxa"/>
                  <w:shd w:val="clear" w:color="auto" w:fill="CACACA"/>
                  <w:tcMar>
                    <w:top w:w="0" w:type="dxa"/>
                    <w:left w:w="0" w:type="dxa"/>
                    <w:bottom w:w="0" w:type="dxa"/>
                    <w:right w:w="0" w:type="dxa"/>
                  </w:tcMar>
                  <w:vAlign w:val="center"/>
                </w:tcPr>
                <w:p w14:paraId="48260E92" w14:textId="77777777" w:rsidR="007A1734" w:rsidRPr="00EE35EF" w:rsidRDefault="007A1734" w:rsidP="00206FB7">
                  <w:pPr>
                    <w:keepLines/>
                    <w:jc w:val="left"/>
                    <w:rPr>
                      <w:lang w:val="es-419"/>
                    </w:rPr>
                  </w:pPr>
                  <w:r w:rsidRPr="00EE35EF">
                    <w:rPr>
                      <w:color w:val="000000"/>
                      <w:sz w:val="16"/>
                      <w:shd w:val="clear" w:color="auto" w:fill="CACACA"/>
                      <w:lang w:val="es-419"/>
                    </w:rPr>
                    <w:t>TWP</w:t>
                  </w:r>
                </w:p>
              </w:tc>
              <w:tc>
                <w:tcPr>
                  <w:tcW w:w="1245" w:type="dxa"/>
                  <w:shd w:val="clear" w:color="auto" w:fill="CACACA"/>
                  <w:tcMar>
                    <w:top w:w="0" w:type="dxa"/>
                    <w:left w:w="0" w:type="dxa"/>
                    <w:bottom w:w="0" w:type="dxa"/>
                    <w:right w:w="0" w:type="dxa"/>
                  </w:tcMar>
                  <w:vAlign w:val="center"/>
                </w:tcPr>
                <w:p w14:paraId="7709C1D1" w14:textId="77777777" w:rsidR="007A1734" w:rsidRPr="00EE35EF" w:rsidRDefault="007A1734" w:rsidP="00206FB7">
                  <w:pPr>
                    <w:keepLines/>
                    <w:jc w:val="left"/>
                    <w:rPr>
                      <w:lang w:val="es-419"/>
                    </w:rPr>
                  </w:pPr>
                  <w:r w:rsidRPr="00EE35EF">
                    <w:rPr>
                      <w:color w:val="000000"/>
                      <w:sz w:val="16"/>
                      <w:shd w:val="clear" w:color="auto" w:fill="CACACA"/>
                      <w:lang w:val="es-419"/>
                    </w:rPr>
                    <w:t xml:space="preserve">Document No. </w:t>
                  </w:r>
                  <w:r w:rsidRPr="00EE35EF">
                    <w:rPr>
                      <w:color w:val="000000"/>
                      <w:sz w:val="16"/>
                      <w:shd w:val="clear" w:color="auto" w:fill="CACACA"/>
                      <w:lang w:val="es-419"/>
                    </w:rPr>
                    <w:br/>
                    <w:t xml:space="preserve">No. du document </w:t>
                  </w:r>
                  <w:r w:rsidRPr="00EE35EF">
                    <w:rPr>
                      <w:color w:val="000000"/>
                      <w:sz w:val="16"/>
                      <w:shd w:val="clear" w:color="auto" w:fill="CACACA"/>
                      <w:lang w:val="es-419"/>
                    </w:rPr>
                    <w:br/>
                    <w:t xml:space="preserve">Dokument-Nr. </w:t>
                  </w:r>
                  <w:r w:rsidRPr="00EE35EF">
                    <w:rPr>
                      <w:color w:val="000000"/>
                      <w:sz w:val="16"/>
                      <w:shd w:val="clear" w:color="auto" w:fill="CACACA"/>
                      <w:lang w:val="es-419"/>
                    </w:rPr>
                    <w:br/>
                    <w:t>No del documento</w:t>
                  </w:r>
                  <w:r w:rsidRPr="00EE35EF">
                    <w:rPr>
                      <w:color w:val="000000"/>
                      <w:sz w:val="16"/>
                      <w:shd w:val="clear" w:color="auto" w:fill="CACACA"/>
                      <w:lang w:val="es-419"/>
                    </w:rPr>
                    <w:br/>
                  </w:r>
                </w:p>
              </w:tc>
              <w:tc>
                <w:tcPr>
                  <w:tcW w:w="1530" w:type="dxa"/>
                  <w:shd w:val="clear" w:color="auto" w:fill="CACACA"/>
                  <w:tcMar>
                    <w:top w:w="0" w:type="dxa"/>
                    <w:left w:w="0" w:type="dxa"/>
                    <w:bottom w:w="0" w:type="dxa"/>
                    <w:right w:w="0" w:type="dxa"/>
                  </w:tcMar>
                  <w:vAlign w:val="center"/>
                </w:tcPr>
                <w:p w14:paraId="4C5D5367" w14:textId="77777777" w:rsidR="007A1734" w:rsidRPr="00EE35EF" w:rsidRDefault="007A1734" w:rsidP="00206FB7">
                  <w:pPr>
                    <w:keepLines/>
                    <w:jc w:val="left"/>
                    <w:rPr>
                      <w:lang w:val="es-419"/>
                    </w:rPr>
                  </w:pPr>
                  <w:r w:rsidRPr="00EE35EF">
                    <w:rPr>
                      <w:color w:val="000000"/>
                      <w:sz w:val="16"/>
                      <w:shd w:val="clear" w:color="auto" w:fill="CACACA"/>
                      <w:lang w:val="es-419"/>
                    </w:rPr>
                    <w:t>English</w:t>
                  </w:r>
                </w:p>
              </w:tc>
              <w:tc>
                <w:tcPr>
                  <w:tcW w:w="1365" w:type="dxa"/>
                  <w:shd w:val="clear" w:color="auto" w:fill="CACACA"/>
                  <w:tcMar>
                    <w:top w:w="0" w:type="dxa"/>
                    <w:left w:w="0" w:type="dxa"/>
                    <w:bottom w:w="0" w:type="dxa"/>
                    <w:right w:w="0" w:type="dxa"/>
                  </w:tcMar>
                  <w:vAlign w:val="center"/>
                </w:tcPr>
                <w:p w14:paraId="33558696" w14:textId="77777777" w:rsidR="007A1734" w:rsidRPr="00EE35EF" w:rsidRDefault="007A1734" w:rsidP="00206FB7">
                  <w:pPr>
                    <w:keepLines/>
                    <w:jc w:val="left"/>
                    <w:rPr>
                      <w:lang w:val="es-419"/>
                    </w:rPr>
                  </w:pPr>
                  <w:r w:rsidRPr="00EE35EF">
                    <w:rPr>
                      <w:color w:val="000000"/>
                      <w:sz w:val="16"/>
                      <w:shd w:val="clear" w:color="auto" w:fill="CACACA"/>
                      <w:lang w:val="es-419"/>
                    </w:rPr>
                    <w:t>Français</w:t>
                  </w:r>
                </w:p>
              </w:tc>
              <w:tc>
                <w:tcPr>
                  <w:tcW w:w="1440" w:type="dxa"/>
                  <w:shd w:val="clear" w:color="auto" w:fill="CACACA"/>
                  <w:tcMar>
                    <w:top w:w="0" w:type="dxa"/>
                    <w:left w:w="0" w:type="dxa"/>
                    <w:bottom w:w="0" w:type="dxa"/>
                    <w:right w:w="0" w:type="dxa"/>
                  </w:tcMar>
                  <w:vAlign w:val="center"/>
                </w:tcPr>
                <w:p w14:paraId="7318FF1B" w14:textId="77777777" w:rsidR="007A1734" w:rsidRPr="00EE35EF" w:rsidRDefault="007A1734" w:rsidP="00206FB7">
                  <w:pPr>
                    <w:keepLines/>
                    <w:jc w:val="left"/>
                    <w:rPr>
                      <w:lang w:val="es-419"/>
                    </w:rPr>
                  </w:pPr>
                  <w:r w:rsidRPr="00EE35EF">
                    <w:rPr>
                      <w:color w:val="000000"/>
                      <w:sz w:val="16"/>
                      <w:shd w:val="clear" w:color="auto" w:fill="CACACA"/>
                      <w:lang w:val="es-419"/>
                    </w:rPr>
                    <w:t>Deutsch</w:t>
                  </w:r>
                </w:p>
              </w:tc>
              <w:tc>
                <w:tcPr>
                  <w:tcW w:w="1350" w:type="dxa"/>
                  <w:shd w:val="clear" w:color="auto" w:fill="CACACA"/>
                  <w:tcMar>
                    <w:top w:w="20" w:type="dxa"/>
                    <w:left w:w="20" w:type="dxa"/>
                    <w:bottom w:w="20" w:type="dxa"/>
                    <w:right w:w="20" w:type="dxa"/>
                  </w:tcMar>
                  <w:vAlign w:val="center"/>
                </w:tcPr>
                <w:p w14:paraId="20FFAE1D" w14:textId="77777777" w:rsidR="007A1734" w:rsidRPr="00EE35EF" w:rsidRDefault="007A1734" w:rsidP="00206FB7">
                  <w:pPr>
                    <w:keepLines/>
                    <w:jc w:val="left"/>
                    <w:rPr>
                      <w:lang w:val="es-419"/>
                    </w:rPr>
                  </w:pPr>
                  <w:r w:rsidRPr="00EE35EF">
                    <w:rPr>
                      <w:color w:val="000000"/>
                      <w:sz w:val="16"/>
                      <w:shd w:val="clear" w:color="auto" w:fill="CACACA"/>
                      <w:lang w:val="es-419"/>
                    </w:rPr>
                    <w:t>Español</w:t>
                  </w:r>
                </w:p>
              </w:tc>
              <w:tc>
                <w:tcPr>
                  <w:tcW w:w="1500" w:type="dxa"/>
                  <w:shd w:val="clear" w:color="auto" w:fill="CACACA"/>
                  <w:tcMar>
                    <w:top w:w="0" w:type="dxa"/>
                    <w:left w:w="0" w:type="dxa"/>
                    <w:bottom w:w="0" w:type="dxa"/>
                    <w:right w:w="0" w:type="dxa"/>
                  </w:tcMar>
                  <w:vAlign w:val="center"/>
                </w:tcPr>
                <w:p w14:paraId="0BC75964" w14:textId="77777777" w:rsidR="007A1734" w:rsidRPr="00EE35EF" w:rsidRDefault="007A1734" w:rsidP="00206FB7">
                  <w:pPr>
                    <w:keepLines/>
                    <w:jc w:val="left"/>
                    <w:rPr>
                      <w:lang w:val="es-419"/>
                    </w:rPr>
                  </w:pPr>
                  <w:r w:rsidRPr="00EE35EF">
                    <w:rPr>
                      <w:color w:val="000000"/>
                      <w:sz w:val="16"/>
                      <w:shd w:val="clear" w:color="auto" w:fill="CACACA"/>
                      <w:lang w:val="es-419"/>
                    </w:rPr>
                    <w:t>Botanical name</w:t>
                  </w:r>
                  <w:r w:rsidRPr="00EE35EF">
                    <w:rPr>
                      <w:color w:val="000000"/>
                      <w:sz w:val="16"/>
                      <w:shd w:val="clear" w:color="auto" w:fill="CACACA"/>
                      <w:lang w:val="es-419"/>
                    </w:rPr>
                    <w:br/>
                    <w:t>Nom botanique</w:t>
                  </w:r>
                  <w:r w:rsidRPr="00EE35EF">
                    <w:rPr>
                      <w:color w:val="000000"/>
                      <w:sz w:val="16"/>
                      <w:shd w:val="clear" w:color="auto" w:fill="CACACA"/>
                      <w:lang w:val="es-419"/>
                    </w:rPr>
                    <w:br/>
                    <w:t>Botanischer Name</w:t>
                  </w:r>
                  <w:r w:rsidRPr="00EE35EF">
                    <w:rPr>
                      <w:color w:val="000000"/>
                      <w:sz w:val="16"/>
                      <w:shd w:val="clear" w:color="auto" w:fill="CACACA"/>
                      <w:lang w:val="es-419"/>
                    </w:rPr>
                    <w:br/>
                    <w:t>Nombre botánico</w:t>
                  </w:r>
                  <w:r w:rsidRPr="00EE35EF">
                    <w:rPr>
                      <w:color w:val="000000"/>
                      <w:sz w:val="16"/>
                      <w:shd w:val="clear" w:color="auto" w:fill="CACACA"/>
                      <w:lang w:val="es-419"/>
                    </w:rPr>
                    <w:br/>
                  </w:r>
                </w:p>
              </w:tc>
            </w:tr>
            <w:tr w:rsidR="007A1734" w:rsidRPr="00EE35EF" w14:paraId="2BB8C7CC" w14:textId="77777777" w:rsidTr="00206FB7">
              <w:tc>
                <w:tcPr>
                  <w:tcW w:w="600" w:type="dxa"/>
                  <w:tcMar>
                    <w:top w:w="0" w:type="dxa"/>
                    <w:left w:w="0" w:type="dxa"/>
                    <w:bottom w:w="0" w:type="dxa"/>
                    <w:right w:w="0" w:type="dxa"/>
                  </w:tcMar>
                </w:tcPr>
                <w:p w14:paraId="6611A61D" w14:textId="77777777" w:rsidR="007A1734" w:rsidRPr="00EE35EF" w:rsidRDefault="007A1734" w:rsidP="00206FB7">
                  <w:pPr>
                    <w:keepLines/>
                    <w:spacing w:line="1" w:lineRule="auto"/>
                    <w:jc w:val="center"/>
                    <w:rPr>
                      <w:lang w:val="es-419" w:eastAsia="zh-CN"/>
                    </w:rPr>
                  </w:pPr>
                </w:p>
              </w:tc>
              <w:tc>
                <w:tcPr>
                  <w:tcW w:w="870" w:type="dxa"/>
                  <w:tcMar>
                    <w:top w:w="0" w:type="dxa"/>
                    <w:left w:w="0" w:type="dxa"/>
                    <w:bottom w:w="0" w:type="dxa"/>
                    <w:right w:w="0" w:type="dxa"/>
                  </w:tcMar>
                </w:tcPr>
                <w:p w14:paraId="4E1E9CFF" w14:textId="77777777" w:rsidR="007A1734" w:rsidRPr="00EE35EF" w:rsidRDefault="007A1734" w:rsidP="00206FB7">
                  <w:pPr>
                    <w:keepLines/>
                    <w:spacing w:line="1" w:lineRule="auto"/>
                    <w:jc w:val="center"/>
                    <w:rPr>
                      <w:lang w:val="es-419" w:eastAsia="zh-CN"/>
                    </w:rPr>
                  </w:pPr>
                </w:p>
              </w:tc>
              <w:tc>
                <w:tcPr>
                  <w:tcW w:w="1245" w:type="dxa"/>
                  <w:tcMar>
                    <w:top w:w="0" w:type="dxa"/>
                    <w:left w:w="0" w:type="dxa"/>
                    <w:bottom w:w="0" w:type="dxa"/>
                    <w:right w:w="0" w:type="dxa"/>
                  </w:tcMar>
                </w:tcPr>
                <w:p w14:paraId="0779C326" w14:textId="77777777" w:rsidR="007A1734" w:rsidRPr="00EE35EF" w:rsidRDefault="007A1734" w:rsidP="00206FB7">
                  <w:pPr>
                    <w:keepLines/>
                    <w:spacing w:line="1" w:lineRule="auto"/>
                    <w:jc w:val="center"/>
                    <w:rPr>
                      <w:lang w:val="es-419" w:eastAsia="zh-CN"/>
                    </w:rPr>
                  </w:pPr>
                </w:p>
              </w:tc>
              <w:tc>
                <w:tcPr>
                  <w:tcW w:w="1530" w:type="dxa"/>
                  <w:tcMar>
                    <w:top w:w="0" w:type="dxa"/>
                    <w:left w:w="0" w:type="dxa"/>
                    <w:bottom w:w="0" w:type="dxa"/>
                    <w:right w:w="0" w:type="dxa"/>
                  </w:tcMar>
                </w:tcPr>
                <w:p w14:paraId="65403A7B" w14:textId="77777777" w:rsidR="007A1734" w:rsidRPr="00EE35EF" w:rsidRDefault="007A1734" w:rsidP="00206FB7">
                  <w:pPr>
                    <w:keepLines/>
                    <w:spacing w:line="1" w:lineRule="auto"/>
                    <w:jc w:val="center"/>
                    <w:rPr>
                      <w:lang w:val="es-419" w:eastAsia="zh-CN"/>
                    </w:rPr>
                  </w:pPr>
                </w:p>
              </w:tc>
              <w:tc>
                <w:tcPr>
                  <w:tcW w:w="1365" w:type="dxa"/>
                  <w:tcMar>
                    <w:top w:w="0" w:type="dxa"/>
                    <w:left w:w="0" w:type="dxa"/>
                    <w:bottom w:w="0" w:type="dxa"/>
                    <w:right w:w="0" w:type="dxa"/>
                  </w:tcMar>
                </w:tcPr>
                <w:p w14:paraId="6C106AEE" w14:textId="77777777" w:rsidR="007A1734" w:rsidRPr="00EE35EF" w:rsidRDefault="007A1734" w:rsidP="00206FB7">
                  <w:pPr>
                    <w:keepLines/>
                    <w:spacing w:line="1" w:lineRule="auto"/>
                    <w:jc w:val="center"/>
                    <w:rPr>
                      <w:lang w:val="es-419" w:eastAsia="zh-CN"/>
                    </w:rPr>
                  </w:pPr>
                </w:p>
              </w:tc>
              <w:tc>
                <w:tcPr>
                  <w:tcW w:w="1440" w:type="dxa"/>
                  <w:tcMar>
                    <w:top w:w="0" w:type="dxa"/>
                    <w:left w:w="0" w:type="dxa"/>
                    <w:bottom w:w="0" w:type="dxa"/>
                    <w:right w:w="0" w:type="dxa"/>
                  </w:tcMar>
                </w:tcPr>
                <w:p w14:paraId="4CE31C07" w14:textId="77777777" w:rsidR="007A1734" w:rsidRPr="00EE35EF" w:rsidRDefault="007A1734" w:rsidP="00206FB7">
                  <w:pPr>
                    <w:keepLines/>
                    <w:spacing w:line="1" w:lineRule="auto"/>
                    <w:jc w:val="center"/>
                    <w:rPr>
                      <w:lang w:val="es-419" w:eastAsia="zh-CN"/>
                    </w:rPr>
                  </w:pPr>
                </w:p>
              </w:tc>
              <w:tc>
                <w:tcPr>
                  <w:tcW w:w="1350" w:type="dxa"/>
                  <w:tcMar>
                    <w:top w:w="0" w:type="dxa"/>
                    <w:left w:w="0" w:type="dxa"/>
                    <w:bottom w:w="0" w:type="dxa"/>
                    <w:right w:w="0" w:type="dxa"/>
                  </w:tcMar>
                </w:tcPr>
                <w:p w14:paraId="3FB72437" w14:textId="77777777" w:rsidR="007A1734" w:rsidRPr="00EE35EF" w:rsidRDefault="007A1734" w:rsidP="00206FB7">
                  <w:pPr>
                    <w:keepLines/>
                    <w:spacing w:line="1" w:lineRule="auto"/>
                    <w:jc w:val="center"/>
                    <w:rPr>
                      <w:lang w:val="es-419" w:eastAsia="zh-CN"/>
                    </w:rPr>
                  </w:pPr>
                </w:p>
              </w:tc>
              <w:tc>
                <w:tcPr>
                  <w:tcW w:w="1500" w:type="dxa"/>
                  <w:tcMar>
                    <w:top w:w="0" w:type="dxa"/>
                    <w:left w:w="0" w:type="dxa"/>
                    <w:bottom w:w="0" w:type="dxa"/>
                    <w:right w:w="0" w:type="dxa"/>
                  </w:tcMar>
                </w:tcPr>
                <w:p w14:paraId="6FF52C7E" w14:textId="77777777" w:rsidR="007A1734" w:rsidRPr="00EE35EF" w:rsidRDefault="007A1734" w:rsidP="00206FB7">
                  <w:pPr>
                    <w:keepLines/>
                    <w:spacing w:line="1" w:lineRule="auto"/>
                    <w:jc w:val="center"/>
                    <w:rPr>
                      <w:lang w:val="es-419" w:eastAsia="zh-CN"/>
                    </w:rPr>
                  </w:pPr>
                </w:p>
              </w:tc>
            </w:tr>
          </w:tbl>
          <w:p w14:paraId="6AD5B7D8" w14:textId="77777777" w:rsidR="007A1734" w:rsidRPr="00EE35EF" w:rsidRDefault="007A1734" w:rsidP="00206FB7">
            <w:pPr>
              <w:keepLines/>
              <w:spacing w:line="1" w:lineRule="auto"/>
              <w:jc w:val="left"/>
              <w:rPr>
                <w:lang w:val="es-419" w:eastAsia="zh-CN"/>
              </w:rPr>
            </w:pPr>
          </w:p>
        </w:tc>
      </w:tr>
      <w:tr w:rsidR="007A1734" w:rsidRPr="00E05141" w14:paraId="41D10691" w14:textId="77777777" w:rsidTr="00206FB7">
        <w:tc>
          <w:tcPr>
            <w:tcW w:w="10080" w:type="dxa"/>
            <w:tcMar>
              <w:top w:w="0" w:type="dxa"/>
              <w:left w:w="0" w:type="dxa"/>
              <w:bottom w:w="0" w:type="dxa"/>
              <w:right w:w="0" w:type="dxa"/>
            </w:tcMar>
          </w:tcPr>
          <w:p w14:paraId="694C8F81" w14:textId="77777777" w:rsidR="007A1734" w:rsidRPr="00EE35EF" w:rsidRDefault="007A1734" w:rsidP="00206FB7">
            <w:pPr>
              <w:keepLines/>
              <w:rPr>
                <w:lang w:val="es-419"/>
              </w:rPr>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7A1734" w:rsidRPr="00E05141" w14:paraId="21615C4C" w14:textId="77777777" w:rsidTr="00206FB7">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392A2886" w14:textId="77777777" w:rsidR="007A1734" w:rsidRPr="00E05141" w:rsidRDefault="007A1734" w:rsidP="00206FB7">
                  <w:pPr>
                    <w:keepLines/>
                    <w:jc w:val="left"/>
                    <w:rPr>
                      <w:rFonts w:eastAsia="Arial" w:cs="Arial"/>
                      <w:color w:val="000000"/>
                      <w:sz w:val="16"/>
                      <w:szCs w:val="16"/>
                      <w:u w:val="single"/>
                      <w:lang w:val="fr-CH"/>
                    </w:rPr>
                  </w:pPr>
                  <w:r w:rsidRPr="00E05141">
                    <w:rPr>
                      <w:sz w:val="16"/>
                      <w:u w:val="single"/>
                      <w:lang w:val="fr-CH"/>
                    </w:rPr>
                    <w:t>NEW TEST GUIDELINES / NOUVEAUX PRINCIPES DIRECTEURS D’EXAMEN / NEUE PRÜFUNGSRICHTILINIEN /</w:t>
                  </w:r>
                  <w:r w:rsidRPr="00E05141">
                    <w:rPr>
                      <w:sz w:val="16"/>
                      <w:u w:val="single"/>
                      <w:lang w:val="fr-CH"/>
                    </w:rPr>
                    <w:br/>
                    <w:t>NUEVAS DIRECTRICES DE EXAMEN</w:t>
                  </w:r>
                  <w:r w:rsidRPr="00E05141">
                    <w:rPr>
                      <w:color w:val="000000"/>
                      <w:sz w:val="16"/>
                      <w:u w:val="single"/>
                      <w:lang w:val="fr-CH"/>
                    </w:rPr>
                    <w:br/>
                  </w:r>
                </w:p>
              </w:tc>
            </w:tr>
          </w:tbl>
          <w:p w14:paraId="2F1E8B41" w14:textId="77777777" w:rsidR="007A1734" w:rsidRPr="00E05141" w:rsidRDefault="007A1734" w:rsidP="00206FB7">
            <w:pPr>
              <w:keepLines/>
              <w:jc w:val="left"/>
              <w:rPr>
                <w:rFonts w:ascii="Times New Roman" w:hAnsi="Times New Roman"/>
                <w:lang w:val="fr-CH"/>
              </w:rPr>
            </w:pPr>
          </w:p>
        </w:tc>
      </w:tr>
      <w:tr w:rsidR="007A1734" w:rsidRPr="00EE35EF" w14:paraId="22FDA1E4" w14:textId="77777777" w:rsidTr="00206FB7">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7A1734" w:rsidRPr="00EE35EF" w14:paraId="6681D69A" w14:textId="77777777" w:rsidTr="00206FB7">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5CD3C" w14:textId="77777777" w:rsidR="007A1734" w:rsidRPr="00EE35EF" w:rsidRDefault="007A1734" w:rsidP="00206FB7">
                  <w:pPr>
                    <w:jc w:val="left"/>
                    <w:rPr>
                      <w:rFonts w:cs="Arial"/>
                      <w:color w:val="000000"/>
                      <w:sz w:val="16"/>
                      <w:szCs w:val="16"/>
                      <w:lang w:val="es-419"/>
                    </w:rPr>
                  </w:pPr>
                  <w:r w:rsidRPr="00EE35EF">
                    <w:rPr>
                      <w:color w:val="000000"/>
                      <w:sz w:val="16"/>
                      <w:lang w:val="es-419"/>
                    </w:rPr>
                    <w:t>MX</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F2122" w14:textId="77777777" w:rsidR="007A1734" w:rsidRPr="00EE35EF" w:rsidRDefault="007A1734" w:rsidP="00206FB7">
                  <w:pPr>
                    <w:jc w:val="left"/>
                    <w:rPr>
                      <w:rFonts w:cs="Arial"/>
                      <w:color w:val="000000"/>
                      <w:sz w:val="16"/>
                      <w:szCs w:val="16"/>
                      <w:lang w:val="es-419"/>
                    </w:rPr>
                  </w:pPr>
                  <w:r w:rsidRPr="00EE35EF">
                    <w:rPr>
                      <w:color w:val="000000"/>
                      <w:sz w:val="16"/>
                      <w:lang w:val="es-419"/>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6E0E1" w14:textId="77777777" w:rsidR="007A1734" w:rsidRPr="00EE35EF" w:rsidRDefault="007A1734" w:rsidP="00206FB7">
                  <w:pPr>
                    <w:rPr>
                      <w:sz w:val="16"/>
                      <w:lang w:val="es-419"/>
                    </w:rPr>
                  </w:pPr>
                  <w:r w:rsidRPr="00EE35EF">
                    <w:rPr>
                      <w:sz w:val="16"/>
                      <w:lang w:val="es-419"/>
                    </w:rPr>
                    <w:t>TG/JATRO_CUR(proj.5)</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DF52C" w14:textId="77777777" w:rsidR="007A1734" w:rsidRPr="00EE35EF" w:rsidRDefault="007A1734" w:rsidP="00206FB7">
                  <w:pPr>
                    <w:rPr>
                      <w:sz w:val="16"/>
                      <w:lang w:val="es-419"/>
                    </w:rPr>
                  </w:pPr>
                  <w:r w:rsidRPr="00EE35EF">
                    <w:rPr>
                      <w:sz w:val="16"/>
                      <w:lang w:val="es-419"/>
                    </w:rPr>
                    <w:t>Physic Nut</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3863C" w14:textId="77777777" w:rsidR="007A1734" w:rsidRPr="00EE35EF" w:rsidRDefault="007A1734" w:rsidP="00206FB7">
                  <w:pPr>
                    <w:rPr>
                      <w:sz w:val="16"/>
                      <w:lang w:val="es-419"/>
                    </w:rPr>
                  </w:pPr>
                  <w:r w:rsidRPr="00EE35EF">
                    <w:rPr>
                      <w:sz w:val="16"/>
                      <w:lang w:val="es-419"/>
                    </w:rPr>
                    <w:t>Jatropha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158D5" w14:textId="77777777" w:rsidR="007A1734" w:rsidRPr="00EE35EF" w:rsidRDefault="007A1734" w:rsidP="00206FB7">
                  <w:pPr>
                    <w:rPr>
                      <w:sz w:val="16"/>
                      <w:lang w:val="es-419"/>
                    </w:rPr>
                  </w:pPr>
                  <w:r w:rsidRPr="00EE35EF">
                    <w:rPr>
                      <w:sz w:val="16"/>
                      <w:lang w:val="es-419"/>
                    </w:rPr>
                    <w:t>Purgiernuss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99D39" w14:textId="77777777" w:rsidR="007A1734" w:rsidRPr="00EE35EF" w:rsidRDefault="007A1734" w:rsidP="00206FB7">
                  <w:pPr>
                    <w:jc w:val="left"/>
                    <w:rPr>
                      <w:rFonts w:cs="Arial"/>
                      <w:color w:val="000000"/>
                      <w:sz w:val="16"/>
                      <w:szCs w:val="16"/>
                      <w:lang w:val="es-419"/>
                    </w:rPr>
                  </w:pPr>
                  <w:r w:rsidRPr="00EE35EF">
                    <w:rPr>
                      <w:color w:val="000000"/>
                      <w:sz w:val="16"/>
                      <w:lang w:val="es-419"/>
                    </w:rPr>
                    <w:t>Piñón mexicano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1763C" w14:textId="77777777" w:rsidR="007A1734" w:rsidRPr="00EE35EF" w:rsidRDefault="007A1734" w:rsidP="00206FB7">
                  <w:pPr>
                    <w:jc w:val="left"/>
                    <w:rPr>
                      <w:rFonts w:eastAsia="Arial" w:cs="Arial"/>
                      <w:i/>
                      <w:iCs/>
                      <w:color w:val="000000"/>
                      <w:sz w:val="16"/>
                      <w:lang w:val="es-419"/>
                    </w:rPr>
                  </w:pPr>
                  <w:r w:rsidRPr="00EE35EF">
                    <w:rPr>
                      <w:i/>
                      <w:color w:val="000000"/>
                      <w:sz w:val="16"/>
                      <w:lang w:val="es-419"/>
                    </w:rPr>
                    <w:t>Jatropha curcas</w:t>
                  </w:r>
                  <w:r w:rsidRPr="00EE35EF">
                    <w:rPr>
                      <w:color w:val="000000"/>
                      <w:sz w:val="16"/>
                      <w:lang w:val="es-419"/>
                    </w:rPr>
                    <w:t xml:space="preserve"> L.</w:t>
                  </w:r>
                </w:p>
              </w:tc>
            </w:tr>
            <w:tr w:rsidR="007A1734" w:rsidRPr="00EE35EF" w14:paraId="69254ADE" w14:textId="77777777" w:rsidTr="00206FB7">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2C710" w14:textId="77777777" w:rsidR="007A1734" w:rsidRPr="00EE35EF" w:rsidRDefault="007A1734" w:rsidP="00206FB7">
                  <w:pPr>
                    <w:jc w:val="left"/>
                    <w:rPr>
                      <w:rFonts w:cs="Arial"/>
                      <w:color w:val="000000"/>
                      <w:sz w:val="16"/>
                      <w:szCs w:val="16"/>
                      <w:lang w:val="es-419"/>
                    </w:rPr>
                  </w:pPr>
                  <w:r w:rsidRPr="00EE35EF">
                    <w:rPr>
                      <w:color w:val="000000"/>
                      <w:sz w:val="16"/>
                      <w:lang w:val="es-419"/>
                    </w:rPr>
                    <w:t>QZ</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B609E" w14:textId="77777777" w:rsidR="007A1734" w:rsidRPr="00EE35EF" w:rsidRDefault="007A1734" w:rsidP="00206FB7">
                  <w:pPr>
                    <w:jc w:val="left"/>
                    <w:rPr>
                      <w:rFonts w:cs="Arial"/>
                      <w:color w:val="000000"/>
                      <w:sz w:val="16"/>
                      <w:szCs w:val="16"/>
                      <w:lang w:val="es-419"/>
                    </w:rPr>
                  </w:pPr>
                  <w:r w:rsidRPr="00EE35EF">
                    <w:rPr>
                      <w:color w:val="000000"/>
                      <w:sz w:val="16"/>
                      <w:lang w:val="es-419"/>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662E5" w14:textId="77777777" w:rsidR="007A1734" w:rsidRPr="00EE35EF" w:rsidRDefault="007A1734" w:rsidP="00206FB7">
                  <w:pPr>
                    <w:jc w:val="left"/>
                    <w:rPr>
                      <w:rFonts w:cs="Arial"/>
                      <w:color w:val="000000"/>
                      <w:sz w:val="16"/>
                      <w:szCs w:val="16"/>
                      <w:lang w:val="es-419"/>
                    </w:rPr>
                  </w:pPr>
                  <w:r w:rsidRPr="00EE35EF">
                    <w:rPr>
                      <w:color w:val="000000"/>
                      <w:sz w:val="16"/>
                      <w:lang w:val="es-419"/>
                    </w:rPr>
                    <w:t>TG/PISTA</w:t>
                  </w:r>
                  <w:r w:rsidRPr="00EE35EF">
                    <w:rPr>
                      <w:color w:val="000000"/>
                      <w:sz w:val="16"/>
                      <w:lang w:val="es-419"/>
                    </w:rPr>
                    <w:br/>
                    <w:t>(proj.6)</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CA855" w14:textId="77777777" w:rsidR="007A1734" w:rsidRPr="00EE35EF" w:rsidRDefault="007A1734" w:rsidP="00206FB7">
                  <w:pPr>
                    <w:jc w:val="left"/>
                    <w:rPr>
                      <w:rFonts w:cs="Arial"/>
                      <w:color w:val="000000"/>
                      <w:sz w:val="16"/>
                      <w:szCs w:val="16"/>
                      <w:lang w:val="es-419"/>
                    </w:rPr>
                  </w:pPr>
                  <w:r w:rsidRPr="00EE35EF">
                    <w:rPr>
                      <w:color w:val="000000"/>
                      <w:sz w:val="16"/>
                      <w:lang w:val="es-419"/>
                    </w:rPr>
                    <w:t>Pistachio</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2A71C" w14:textId="77777777" w:rsidR="007A1734" w:rsidRPr="00EE35EF" w:rsidRDefault="007A1734" w:rsidP="00206FB7">
                  <w:pPr>
                    <w:jc w:val="left"/>
                    <w:rPr>
                      <w:rFonts w:cs="Arial"/>
                      <w:color w:val="000000"/>
                      <w:sz w:val="16"/>
                      <w:szCs w:val="16"/>
                      <w:lang w:val="es-419"/>
                    </w:rPr>
                  </w:pPr>
                  <w:r w:rsidRPr="00EE35EF">
                    <w:rPr>
                      <w:color w:val="000000"/>
                      <w:sz w:val="16"/>
                      <w:lang w:val="es-419"/>
                    </w:rPr>
                    <w:t>Pistachier</w:t>
                  </w:r>
                </w:p>
                <w:p w14:paraId="27D1BC08" w14:textId="77777777" w:rsidR="007A1734" w:rsidRPr="00EE35EF" w:rsidRDefault="007A1734" w:rsidP="00206FB7">
                  <w:pPr>
                    <w:jc w:val="left"/>
                    <w:rPr>
                      <w:rFonts w:cs="Arial"/>
                      <w:color w:val="000000"/>
                      <w:sz w:val="16"/>
                      <w:szCs w:val="16"/>
                      <w:lang w:val="es-419" w:eastAsia="zh-CN"/>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75719" w14:textId="77777777" w:rsidR="007A1734" w:rsidRPr="00EE35EF" w:rsidRDefault="007A1734" w:rsidP="00206FB7">
                  <w:pPr>
                    <w:jc w:val="left"/>
                    <w:rPr>
                      <w:rFonts w:cs="Arial"/>
                      <w:color w:val="000000"/>
                      <w:sz w:val="16"/>
                      <w:szCs w:val="16"/>
                      <w:lang w:val="es-419"/>
                    </w:rPr>
                  </w:pPr>
                  <w:r w:rsidRPr="00EE35EF">
                    <w:rPr>
                      <w:color w:val="000000"/>
                      <w:sz w:val="16"/>
                      <w:lang w:val="es-419"/>
                    </w:rPr>
                    <w:t>Pistazie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52BE7" w14:textId="77777777" w:rsidR="007A1734" w:rsidRPr="00EE35EF" w:rsidRDefault="007A1734" w:rsidP="00206FB7">
                  <w:pPr>
                    <w:jc w:val="left"/>
                    <w:rPr>
                      <w:rFonts w:cs="Arial"/>
                      <w:color w:val="000000"/>
                      <w:sz w:val="16"/>
                      <w:szCs w:val="16"/>
                      <w:lang w:val="es-419"/>
                    </w:rPr>
                  </w:pPr>
                  <w:r w:rsidRPr="00EE35EF">
                    <w:rPr>
                      <w:color w:val="000000"/>
                      <w:sz w:val="16"/>
                      <w:lang w:val="es-419"/>
                    </w:rPr>
                    <w:t>Pistachero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2243E" w14:textId="77777777" w:rsidR="007A1734" w:rsidRPr="00EE35EF" w:rsidRDefault="007A1734" w:rsidP="00206FB7">
                  <w:pPr>
                    <w:jc w:val="left"/>
                    <w:rPr>
                      <w:rFonts w:cs="Arial"/>
                      <w:color w:val="000000"/>
                      <w:sz w:val="16"/>
                      <w:szCs w:val="16"/>
                      <w:lang w:val="es-419"/>
                    </w:rPr>
                  </w:pPr>
                  <w:r w:rsidRPr="00EE35EF">
                    <w:rPr>
                      <w:i/>
                      <w:color w:val="000000"/>
                      <w:sz w:val="16"/>
                      <w:lang w:val="es-419"/>
                    </w:rPr>
                    <w:t>Pistacia vera</w:t>
                  </w:r>
                  <w:r w:rsidRPr="00EE35EF">
                    <w:rPr>
                      <w:color w:val="000000"/>
                      <w:sz w:val="16"/>
                      <w:lang w:val="es-419"/>
                    </w:rPr>
                    <w:t xml:space="preserve"> L.</w:t>
                  </w:r>
                </w:p>
              </w:tc>
            </w:tr>
          </w:tbl>
          <w:p w14:paraId="56B61983" w14:textId="081C1887" w:rsidR="007A1734" w:rsidRPr="00EE35EF" w:rsidRDefault="005007B5" w:rsidP="00206FB7">
            <w:pPr>
              <w:jc w:val="left"/>
              <w:rPr>
                <w:rFonts w:eastAsia="Arial" w:cs="Arial"/>
                <w:color w:val="000000"/>
                <w:lang w:val="es-419"/>
              </w:rPr>
            </w:pPr>
            <w:r w:rsidRPr="00EE35EF">
              <w:rPr>
                <w:color w:val="000000"/>
                <w:lang w:val="es-419"/>
              </w:rPr>
              <w:t xml:space="preserve"> </w:t>
            </w:r>
          </w:p>
        </w:tc>
      </w:tr>
      <w:tr w:rsidR="007A1734" w:rsidRPr="00EE35EF" w14:paraId="3704C274" w14:textId="77777777" w:rsidTr="00206FB7">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7A1734" w:rsidRPr="00E05141" w14:paraId="5115FD24" w14:textId="77777777" w:rsidTr="00206FB7">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bookmarkStart w:id="63" w:name="_Hlk87428657"/>
                <w:p w14:paraId="77385F7F" w14:textId="77777777" w:rsidR="007A1734" w:rsidRPr="00E05141" w:rsidRDefault="007A1734" w:rsidP="00206FB7">
                  <w:pPr>
                    <w:jc w:val="left"/>
                    <w:rPr>
                      <w:vanish/>
                      <w:lang w:val="fr-CH"/>
                    </w:rPr>
                  </w:pPr>
                  <w:r w:rsidRPr="00EE35EF">
                    <w:rPr>
                      <w:lang w:val="es-419"/>
                    </w:rPr>
                    <w:fldChar w:fldCharType="begin"/>
                  </w:r>
                  <w:r w:rsidRPr="00E05141">
                    <w:rPr>
                      <w:lang w:val="fr-CH"/>
                    </w:rPr>
                    <w:instrText>TC 1. \f C \l "1"</w:instrText>
                  </w:r>
                  <w:r w:rsidRPr="00EE35EF">
                    <w:rPr>
                      <w:lang w:val="es-419"/>
                    </w:rPr>
                    <w:fldChar w:fldCharType="end"/>
                  </w:r>
                </w:p>
                <w:p w14:paraId="48B489C4" w14:textId="77777777" w:rsidR="007A1734" w:rsidRPr="00E05141" w:rsidRDefault="007A1734" w:rsidP="00206FB7">
                  <w:pPr>
                    <w:jc w:val="left"/>
                    <w:rPr>
                      <w:rFonts w:eastAsia="Arial" w:cs="Arial"/>
                      <w:color w:val="000000"/>
                      <w:sz w:val="16"/>
                      <w:szCs w:val="16"/>
                      <w:u w:val="single"/>
                      <w:lang w:val="fr-CH"/>
                    </w:rPr>
                  </w:pPr>
                  <w:r w:rsidRPr="00E05141">
                    <w:rPr>
                      <w:color w:val="000000"/>
                      <w:sz w:val="16"/>
                      <w:u w:val="single"/>
                      <w:lang w:val="fr-CH"/>
                    </w:rPr>
                    <w:t>REVISIONS OF TEST GUIDELINES / RÉVISIONS DE PRINCIPES DIRECTEURS D’EXAMEN ADOPTÉS / REVISIONEN ANGENOMMENER PRÜFUNGSRICHTLINIEN / REVISIONES DE DIRECTRICES DE EXAMEN ADOPTADAS</w:t>
                  </w:r>
                  <w:r w:rsidRPr="00E05141">
                    <w:rPr>
                      <w:color w:val="000000"/>
                      <w:sz w:val="16"/>
                      <w:u w:val="single"/>
                      <w:lang w:val="fr-CH"/>
                    </w:rPr>
                    <w:br/>
                  </w:r>
                </w:p>
              </w:tc>
            </w:tr>
            <w:tr w:rsidR="007A1734" w:rsidRPr="00E05141" w14:paraId="0C1D5258"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D3F38" w14:textId="77777777" w:rsidR="007A1734" w:rsidRPr="00E05141" w:rsidRDefault="007A1734" w:rsidP="00206FB7">
                  <w:pPr>
                    <w:jc w:val="left"/>
                    <w:rPr>
                      <w:vanish/>
                      <w:lang w:val="fr-CH"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F2BD2" w14:textId="77777777" w:rsidR="007A1734" w:rsidRPr="00E05141" w:rsidRDefault="007A1734" w:rsidP="00206FB7">
                  <w:pPr>
                    <w:jc w:val="left"/>
                    <w:rPr>
                      <w:vanish/>
                      <w:lang w:val="fr-CH"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10761" w14:textId="77777777" w:rsidR="007A1734" w:rsidRPr="00E05141" w:rsidRDefault="007A1734" w:rsidP="00206FB7">
                  <w:pPr>
                    <w:jc w:val="left"/>
                    <w:rPr>
                      <w:vanish/>
                      <w:lang w:val="fr-CH"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50A40" w14:textId="77777777" w:rsidR="007A1734" w:rsidRPr="00E05141" w:rsidRDefault="007A1734" w:rsidP="00206FB7">
                  <w:pPr>
                    <w:jc w:val="left"/>
                    <w:rPr>
                      <w:vanish/>
                      <w:lang w:val="fr-CH"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71650" w14:textId="77777777" w:rsidR="007A1734" w:rsidRPr="00E05141" w:rsidRDefault="007A1734" w:rsidP="00206FB7">
                  <w:pPr>
                    <w:jc w:val="left"/>
                    <w:rPr>
                      <w:vanish/>
                      <w:lang w:val="fr-CH"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FC577" w14:textId="77777777" w:rsidR="007A1734" w:rsidRPr="00E05141" w:rsidRDefault="007A1734" w:rsidP="00206FB7">
                  <w:pPr>
                    <w:jc w:val="left"/>
                    <w:rPr>
                      <w:vanish/>
                      <w:lang w:val="fr-CH"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74E3C" w14:textId="77777777" w:rsidR="007A1734" w:rsidRPr="00E05141" w:rsidRDefault="007A1734" w:rsidP="00206FB7">
                  <w:pPr>
                    <w:jc w:val="left"/>
                    <w:rPr>
                      <w:vanish/>
                      <w:lang w:val="fr-CH"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10BC4" w14:textId="77777777" w:rsidR="007A1734" w:rsidRPr="00E05141" w:rsidRDefault="007A1734" w:rsidP="00206FB7">
                  <w:pPr>
                    <w:jc w:val="left"/>
                    <w:rPr>
                      <w:vanish/>
                      <w:lang w:val="fr-CH" w:eastAsia="zh-CN"/>
                    </w:rPr>
                  </w:pPr>
                </w:p>
              </w:tc>
            </w:tr>
            <w:tr w:rsidR="007A1734" w:rsidRPr="00EE35EF" w14:paraId="33C5B0B7" w14:textId="77777777" w:rsidTr="00206FB7">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CC26C" w14:textId="77777777" w:rsidR="007A1734" w:rsidRPr="00EE35EF" w:rsidRDefault="007A1734" w:rsidP="00206FB7">
                  <w:pPr>
                    <w:jc w:val="left"/>
                    <w:rPr>
                      <w:rFonts w:cs="Arial"/>
                      <w:color w:val="000000"/>
                      <w:sz w:val="16"/>
                      <w:szCs w:val="16"/>
                      <w:lang w:val="es-419"/>
                    </w:rPr>
                  </w:pPr>
                  <w:r w:rsidRPr="00EE35EF">
                    <w:rPr>
                      <w:color w:val="000000"/>
                      <w:sz w:val="16"/>
                      <w:lang w:val="es-419"/>
                    </w:rPr>
                    <w:t>FR</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B9BE0" w14:textId="77777777" w:rsidR="007A1734" w:rsidRPr="00EE35EF" w:rsidRDefault="007A1734" w:rsidP="00206FB7">
                  <w:pPr>
                    <w:jc w:val="left"/>
                    <w:rPr>
                      <w:rFonts w:cs="Arial"/>
                      <w:color w:val="000000"/>
                      <w:sz w:val="16"/>
                      <w:szCs w:val="16"/>
                      <w:lang w:val="es-419"/>
                    </w:rPr>
                  </w:pPr>
                  <w:r w:rsidRPr="00EE35EF">
                    <w:rPr>
                      <w:color w:val="000000"/>
                      <w:sz w:val="16"/>
                      <w:lang w:val="es-419"/>
                    </w:rPr>
                    <w:t>TWO</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7B6C4" w14:textId="77777777" w:rsidR="007A1734" w:rsidRPr="00EE35EF" w:rsidRDefault="007A1734" w:rsidP="00206FB7">
                  <w:pPr>
                    <w:rPr>
                      <w:sz w:val="16"/>
                      <w:lang w:val="es-419"/>
                    </w:rPr>
                  </w:pPr>
                  <w:r w:rsidRPr="00EE35EF">
                    <w:rPr>
                      <w:sz w:val="16"/>
                      <w:lang w:val="es-419"/>
                    </w:rPr>
                    <w:t>TG/95/4(proj.4)</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B6799" w14:textId="77777777" w:rsidR="007A1734" w:rsidRPr="00EE35EF" w:rsidRDefault="007A1734" w:rsidP="00206FB7">
                  <w:pPr>
                    <w:rPr>
                      <w:sz w:val="16"/>
                      <w:lang w:val="es-419"/>
                    </w:rPr>
                  </w:pPr>
                  <w:r w:rsidRPr="00EE35EF">
                    <w:rPr>
                      <w:sz w:val="16"/>
                      <w:lang w:val="es-419"/>
                    </w:rPr>
                    <w:t>Lagerstroemia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25616" w14:textId="77777777" w:rsidR="007A1734" w:rsidRPr="00EE35EF" w:rsidRDefault="007A1734" w:rsidP="00206FB7">
                  <w:pPr>
                    <w:rPr>
                      <w:lang w:val="es-419"/>
                    </w:rPr>
                  </w:pPr>
                  <w:r w:rsidRPr="00EE35EF">
                    <w:rPr>
                      <w:sz w:val="16"/>
                      <w:lang w:val="es-419"/>
                    </w:rPr>
                    <w:t>Lagerstroemia</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D6D6C" w14:textId="77777777" w:rsidR="007A1734" w:rsidRPr="00EE35EF" w:rsidRDefault="007A1734" w:rsidP="00206FB7">
                  <w:pPr>
                    <w:rPr>
                      <w:lang w:val="es-419"/>
                    </w:rPr>
                  </w:pPr>
                  <w:r w:rsidRPr="00EE35EF">
                    <w:rPr>
                      <w:sz w:val="16"/>
                      <w:lang w:val="es-419"/>
                    </w:rPr>
                    <w:t>Lagerstroemia</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BA380" w14:textId="77777777" w:rsidR="007A1734" w:rsidRPr="00EE35EF" w:rsidRDefault="007A1734" w:rsidP="00206FB7">
                  <w:pPr>
                    <w:rPr>
                      <w:lang w:val="es-419"/>
                    </w:rPr>
                  </w:pPr>
                  <w:r w:rsidRPr="00EE35EF">
                    <w:rPr>
                      <w:i/>
                      <w:iCs/>
                      <w:sz w:val="16"/>
                      <w:lang w:val="es-419"/>
                    </w:rPr>
                    <w:t>Lagerstroemia</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C221D" w14:textId="77777777" w:rsidR="007A1734" w:rsidRPr="00EE35EF" w:rsidRDefault="007A1734" w:rsidP="00206FB7">
                  <w:pPr>
                    <w:jc w:val="left"/>
                    <w:rPr>
                      <w:rFonts w:eastAsia="Arial" w:cs="Arial"/>
                      <w:i/>
                      <w:iCs/>
                      <w:color w:val="000000"/>
                      <w:sz w:val="16"/>
                      <w:lang w:val="es-419"/>
                    </w:rPr>
                  </w:pPr>
                  <w:r w:rsidRPr="00EE35EF">
                    <w:rPr>
                      <w:i/>
                      <w:color w:val="000000"/>
                      <w:sz w:val="16"/>
                      <w:lang w:val="es-419"/>
                    </w:rPr>
                    <w:t>Lagerstroemia</w:t>
                  </w:r>
                  <w:r w:rsidRPr="00EE35EF">
                    <w:rPr>
                      <w:color w:val="000000"/>
                      <w:sz w:val="16"/>
                      <w:lang w:val="es-419"/>
                    </w:rPr>
                    <w:t xml:space="preserve"> L.</w:t>
                  </w:r>
                </w:p>
              </w:tc>
            </w:tr>
            <w:tr w:rsidR="007A1734" w:rsidRPr="00EE35EF" w14:paraId="0E7C4855"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931D3" w14:textId="77777777" w:rsidR="007A1734" w:rsidRPr="00EE35EF" w:rsidRDefault="007A1734" w:rsidP="00206FB7">
                  <w:pPr>
                    <w:jc w:val="left"/>
                    <w:rPr>
                      <w:vanish/>
                      <w:lang w:val="es-419"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7A1734" w:rsidRPr="00EE35EF" w14:paraId="2ACE8F0A" w14:textId="77777777" w:rsidTr="00206FB7">
                    <w:tc>
                      <w:tcPr>
                        <w:tcW w:w="645" w:type="dxa"/>
                        <w:tcMar>
                          <w:top w:w="0" w:type="dxa"/>
                          <w:left w:w="0" w:type="dxa"/>
                          <w:bottom w:w="0" w:type="dxa"/>
                          <w:right w:w="0" w:type="dxa"/>
                        </w:tcMar>
                      </w:tcPr>
                      <w:p w14:paraId="5B994138" w14:textId="77777777" w:rsidR="007A1734" w:rsidRPr="00EE35EF" w:rsidRDefault="007A1734" w:rsidP="00206FB7">
                        <w:pPr>
                          <w:jc w:val="left"/>
                          <w:rPr>
                            <w:rFonts w:cs="Arial"/>
                            <w:color w:val="000000"/>
                            <w:sz w:val="16"/>
                            <w:szCs w:val="16"/>
                            <w:lang w:val="es-419"/>
                          </w:rPr>
                        </w:pPr>
                        <w:r w:rsidRPr="00EE35EF">
                          <w:rPr>
                            <w:color w:val="000000"/>
                            <w:sz w:val="16"/>
                            <w:lang w:val="es-419"/>
                          </w:rPr>
                          <w:t>HU</w:t>
                        </w:r>
                      </w:p>
                      <w:p w14:paraId="2167EBD2" w14:textId="77777777" w:rsidR="007A1734" w:rsidRPr="00EE35EF" w:rsidRDefault="007A1734" w:rsidP="00206FB7">
                        <w:pPr>
                          <w:spacing w:line="1" w:lineRule="auto"/>
                          <w:jc w:val="left"/>
                          <w:rPr>
                            <w:lang w:val="es-419" w:eastAsia="zh-CN"/>
                          </w:rPr>
                        </w:pPr>
                      </w:p>
                    </w:tc>
                  </w:tr>
                </w:tbl>
                <w:p w14:paraId="51522B81"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BC888" w14:textId="77777777" w:rsidR="007A1734" w:rsidRPr="00EE35EF" w:rsidRDefault="007A1734" w:rsidP="00206FB7">
                  <w:pPr>
                    <w:jc w:val="left"/>
                    <w:rPr>
                      <w:vanish/>
                      <w:lang w:val="es-419"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7A1734" w:rsidRPr="00EE35EF" w14:paraId="60774220" w14:textId="77777777" w:rsidTr="00206FB7">
                    <w:tc>
                      <w:tcPr>
                        <w:tcW w:w="885" w:type="dxa"/>
                        <w:tcMar>
                          <w:top w:w="0" w:type="dxa"/>
                          <w:left w:w="0" w:type="dxa"/>
                          <w:bottom w:w="0" w:type="dxa"/>
                          <w:right w:w="0" w:type="dxa"/>
                        </w:tcMar>
                      </w:tcPr>
                      <w:p w14:paraId="5428ECFC" w14:textId="77777777" w:rsidR="007A1734" w:rsidRPr="00EE35EF" w:rsidRDefault="007A1734" w:rsidP="00206FB7">
                        <w:pPr>
                          <w:jc w:val="left"/>
                          <w:rPr>
                            <w:rFonts w:cs="Arial"/>
                            <w:color w:val="000000"/>
                            <w:sz w:val="16"/>
                            <w:szCs w:val="16"/>
                            <w:lang w:val="es-419"/>
                          </w:rPr>
                        </w:pPr>
                        <w:r w:rsidRPr="00EE35EF">
                          <w:rPr>
                            <w:color w:val="000000"/>
                            <w:sz w:val="16"/>
                            <w:lang w:val="es-419"/>
                          </w:rPr>
                          <w:t>TWF</w:t>
                        </w:r>
                      </w:p>
                      <w:p w14:paraId="411868BF" w14:textId="77777777" w:rsidR="007A1734" w:rsidRPr="00EE35EF" w:rsidRDefault="007A1734" w:rsidP="00206FB7">
                        <w:pPr>
                          <w:spacing w:line="1" w:lineRule="auto"/>
                          <w:jc w:val="left"/>
                          <w:rPr>
                            <w:lang w:val="es-419" w:eastAsia="zh-CN"/>
                          </w:rPr>
                        </w:pPr>
                      </w:p>
                    </w:tc>
                  </w:tr>
                </w:tbl>
                <w:p w14:paraId="5A309E30"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18C1B" w14:textId="77777777" w:rsidR="007A1734" w:rsidRPr="00EE35EF" w:rsidRDefault="007A1734" w:rsidP="00206FB7">
                  <w:pPr>
                    <w:jc w:val="left"/>
                    <w:rPr>
                      <w:vanish/>
                      <w:lang w:val="es-419"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7A1734" w:rsidRPr="00EE35EF" w14:paraId="33E11294" w14:textId="77777777" w:rsidTr="00206FB7">
                    <w:tc>
                      <w:tcPr>
                        <w:tcW w:w="1245" w:type="dxa"/>
                        <w:tcMar>
                          <w:top w:w="0" w:type="dxa"/>
                          <w:left w:w="0" w:type="dxa"/>
                          <w:bottom w:w="0" w:type="dxa"/>
                          <w:right w:w="0" w:type="dxa"/>
                        </w:tcMar>
                      </w:tcPr>
                      <w:p w14:paraId="05D8942C" w14:textId="77777777" w:rsidR="007A1734" w:rsidRPr="00EE35EF" w:rsidRDefault="007A1734" w:rsidP="00206FB7">
                        <w:pPr>
                          <w:jc w:val="left"/>
                          <w:rPr>
                            <w:rFonts w:cs="Arial"/>
                            <w:color w:val="000000"/>
                            <w:sz w:val="16"/>
                            <w:szCs w:val="16"/>
                            <w:lang w:val="es-419"/>
                          </w:rPr>
                        </w:pPr>
                        <w:r w:rsidRPr="00EE35EF">
                          <w:rPr>
                            <w:color w:val="000000"/>
                            <w:sz w:val="16"/>
                            <w:lang w:val="es-419"/>
                          </w:rPr>
                          <w:t>TG/70/5(proj.6)</w:t>
                        </w:r>
                      </w:p>
                      <w:p w14:paraId="60B8FD7A" w14:textId="77777777" w:rsidR="007A1734" w:rsidRPr="00EE35EF" w:rsidRDefault="007A1734" w:rsidP="00206FB7">
                        <w:pPr>
                          <w:spacing w:line="1" w:lineRule="auto"/>
                          <w:jc w:val="left"/>
                          <w:rPr>
                            <w:lang w:val="es-419" w:eastAsia="zh-CN"/>
                          </w:rPr>
                        </w:pPr>
                      </w:p>
                    </w:tc>
                  </w:tr>
                </w:tbl>
                <w:p w14:paraId="5C9288C3"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5883D"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27522592" w14:textId="77777777" w:rsidTr="00206FB7">
                    <w:tc>
                      <w:tcPr>
                        <w:tcW w:w="1545" w:type="dxa"/>
                        <w:tcMar>
                          <w:top w:w="0" w:type="dxa"/>
                          <w:left w:w="0" w:type="dxa"/>
                          <w:bottom w:w="0" w:type="dxa"/>
                          <w:right w:w="0" w:type="dxa"/>
                        </w:tcMar>
                      </w:tcPr>
                      <w:p w14:paraId="0F987F7A" w14:textId="77777777" w:rsidR="007A1734" w:rsidRPr="00EE35EF" w:rsidRDefault="007A1734" w:rsidP="00206FB7">
                        <w:pPr>
                          <w:jc w:val="left"/>
                          <w:rPr>
                            <w:rFonts w:cs="Arial"/>
                            <w:color w:val="000000"/>
                            <w:sz w:val="16"/>
                            <w:szCs w:val="16"/>
                            <w:lang w:val="es-419"/>
                          </w:rPr>
                        </w:pPr>
                        <w:r w:rsidRPr="00EE35EF">
                          <w:rPr>
                            <w:color w:val="000000"/>
                            <w:sz w:val="16"/>
                            <w:lang w:val="es-419"/>
                          </w:rPr>
                          <w:t>Apricot</w:t>
                        </w:r>
                      </w:p>
                      <w:p w14:paraId="685F33C6" w14:textId="77777777" w:rsidR="007A1734" w:rsidRPr="00EE35EF" w:rsidRDefault="007A1734" w:rsidP="00206FB7">
                        <w:pPr>
                          <w:spacing w:line="1" w:lineRule="auto"/>
                          <w:jc w:val="left"/>
                          <w:rPr>
                            <w:lang w:val="es-419" w:eastAsia="zh-CN"/>
                          </w:rPr>
                        </w:pPr>
                      </w:p>
                    </w:tc>
                  </w:tr>
                </w:tbl>
                <w:p w14:paraId="1578286F"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3EE5C" w14:textId="77777777" w:rsidR="007A1734" w:rsidRPr="00EE35EF" w:rsidRDefault="007A1734" w:rsidP="00206FB7">
                  <w:pPr>
                    <w:jc w:val="left"/>
                    <w:rPr>
                      <w:vanish/>
                      <w:lang w:val="es-419"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7A1734" w:rsidRPr="00EE35EF" w14:paraId="54D0F56A" w14:textId="77777777" w:rsidTr="00206FB7">
                    <w:tc>
                      <w:tcPr>
                        <w:tcW w:w="1290" w:type="dxa"/>
                        <w:tcMar>
                          <w:top w:w="0" w:type="dxa"/>
                          <w:left w:w="0" w:type="dxa"/>
                          <w:bottom w:w="0" w:type="dxa"/>
                          <w:right w:w="0" w:type="dxa"/>
                        </w:tcMar>
                      </w:tcPr>
                      <w:p w14:paraId="3ACC1690" w14:textId="77777777" w:rsidR="007A1734" w:rsidRPr="00EE35EF" w:rsidRDefault="007A1734" w:rsidP="00206FB7">
                        <w:pPr>
                          <w:jc w:val="left"/>
                          <w:rPr>
                            <w:rFonts w:cs="Arial"/>
                            <w:color w:val="000000"/>
                            <w:sz w:val="16"/>
                            <w:szCs w:val="16"/>
                            <w:lang w:val="es-419"/>
                          </w:rPr>
                        </w:pPr>
                        <w:r w:rsidRPr="00EE35EF">
                          <w:rPr>
                            <w:color w:val="000000"/>
                            <w:sz w:val="16"/>
                            <w:lang w:val="es-419"/>
                          </w:rPr>
                          <w:t>Abricotier</w:t>
                        </w:r>
                      </w:p>
                      <w:p w14:paraId="428A75AB" w14:textId="77777777" w:rsidR="007A1734" w:rsidRPr="00EE35EF" w:rsidRDefault="007A1734" w:rsidP="00206FB7">
                        <w:pPr>
                          <w:spacing w:line="1" w:lineRule="auto"/>
                          <w:jc w:val="left"/>
                          <w:rPr>
                            <w:lang w:val="es-419" w:eastAsia="zh-CN"/>
                          </w:rPr>
                        </w:pPr>
                      </w:p>
                    </w:tc>
                  </w:tr>
                </w:tbl>
                <w:p w14:paraId="6F63CA9B" w14:textId="77777777" w:rsidR="007A1734" w:rsidRPr="00EE35EF" w:rsidRDefault="007A1734" w:rsidP="00206FB7">
                  <w:pPr>
                    <w:spacing w:line="1" w:lineRule="auto"/>
                    <w:jc w:val="left"/>
                    <w:rPr>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09A1D" w14:textId="77777777" w:rsidR="007A1734" w:rsidRPr="00EE35EF" w:rsidRDefault="007A1734" w:rsidP="00206FB7">
                  <w:pPr>
                    <w:jc w:val="left"/>
                    <w:rPr>
                      <w:vanish/>
                      <w:lang w:val="es-419"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7A1734" w:rsidRPr="00EE35EF" w14:paraId="650C058F" w14:textId="77777777" w:rsidTr="00206FB7">
                    <w:tc>
                      <w:tcPr>
                        <w:tcW w:w="1470" w:type="dxa"/>
                        <w:tcMar>
                          <w:top w:w="0" w:type="dxa"/>
                          <w:left w:w="0" w:type="dxa"/>
                          <w:bottom w:w="0" w:type="dxa"/>
                          <w:right w:w="0" w:type="dxa"/>
                        </w:tcMar>
                      </w:tcPr>
                      <w:p w14:paraId="2F05237A" w14:textId="77777777" w:rsidR="007A1734" w:rsidRPr="00EE35EF" w:rsidRDefault="007A1734" w:rsidP="00206FB7">
                        <w:pPr>
                          <w:jc w:val="left"/>
                          <w:rPr>
                            <w:rFonts w:cs="Arial"/>
                            <w:color w:val="000000"/>
                            <w:sz w:val="16"/>
                            <w:szCs w:val="16"/>
                            <w:lang w:val="es-419"/>
                          </w:rPr>
                        </w:pPr>
                        <w:r w:rsidRPr="00EE35EF">
                          <w:rPr>
                            <w:color w:val="000000"/>
                            <w:sz w:val="16"/>
                            <w:lang w:val="es-419"/>
                          </w:rPr>
                          <w:t>Marille, Aprikose</w:t>
                        </w:r>
                      </w:p>
                      <w:p w14:paraId="732ECA19" w14:textId="77777777" w:rsidR="007A1734" w:rsidRPr="00EE35EF" w:rsidRDefault="007A1734" w:rsidP="00206FB7">
                        <w:pPr>
                          <w:spacing w:line="1" w:lineRule="auto"/>
                          <w:jc w:val="left"/>
                          <w:rPr>
                            <w:lang w:val="es-419" w:eastAsia="zh-CN"/>
                          </w:rPr>
                        </w:pPr>
                      </w:p>
                    </w:tc>
                  </w:tr>
                </w:tbl>
                <w:p w14:paraId="193E2F1F" w14:textId="77777777" w:rsidR="007A1734" w:rsidRPr="00EE35EF" w:rsidRDefault="007A1734" w:rsidP="00206FB7">
                  <w:pPr>
                    <w:spacing w:line="1" w:lineRule="auto"/>
                    <w:jc w:val="left"/>
                    <w:rPr>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26885" w14:textId="77777777" w:rsidR="007A1734" w:rsidRPr="00EE35EF" w:rsidRDefault="007A1734" w:rsidP="00206FB7">
                  <w:pPr>
                    <w:jc w:val="left"/>
                    <w:rPr>
                      <w:vanish/>
                      <w:lang w:val="es-419"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7A1734" w:rsidRPr="00EE35EF" w14:paraId="5D7A9109" w14:textId="77777777" w:rsidTr="00206FB7">
                    <w:tc>
                      <w:tcPr>
                        <w:tcW w:w="1365" w:type="dxa"/>
                        <w:tcMar>
                          <w:top w:w="0" w:type="dxa"/>
                          <w:left w:w="0" w:type="dxa"/>
                          <w:bottom w:w="0" w:type="dxa"/>
                          <w:right w:w="0" w:type="dxa"/>
                        </w:tcMar>
                      </w:tcPr>
                      <w:p w14:paraId="4E9068E4" w14:textId="77777777" w:rsidR="007A1734" w:rsidRPr="00EE35EF" w:rsidRDefault="007A1734" w:rsidP="00206FB7">
                        <w:pPr>
                          <w:jc w:val="left"/>
                          <w:rPr>
                            <w:rFonts w:cs="Arial"/>
                            <w:color w:val="000000"/>
                            <w:sz w:val="16"/>
                            <w:szCs w:val="16"/>
                            <w:lang w:val="es-419"/>
                          </w:rPr>
                        </w:pPr>
                        <w:r w:rsidRPr="00EE35EF">
                          <w:rPr>
                            <w:color w:val="000000"/>
                            <w:sz w:val="16"/>
                            <w:lang w:val="es-419"/>
                          </w:rPr>
                          <w:t>Albaricoquero</w:t>
                        </w:r>
                      </w:p>
                      <w:p w14:paraId="1514E3F9" w14:textId="77777777" w:rsidR="007A1734" w:rsidRPr="00EE35EF" w:rsidRDefault="007A1734" w:rsidP="00206FB7">
                        <w:pPr>
                          <w:spacing w:line="1" w:lineRule="auto"/>
                          <w:jc w:val="left"/>
                          <w:rPr>
                            <w:lang w:val="es-419" w:eastAsia="zh-CN"/>
                          </w:rPr>
                        </w:pPr>
                      </w:p>
                    </w:tc>
                  </w:tr>
                </w:tbl>
                <w:p w14:paraId="421AEE58" w14:textId="77777777" w:rsidR="007A1734" w:rsidRPr="00EE35EF" w:rsidRDefault="007A1734" w:rsidP="00206FB7">
                  <w:pPr>
                    <w:spacing w:line="1" w:lineRule="auto"/>
                    <w:jc w:val="left"/>
                    <w:rPr>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68B46" w14:textId="77777777" w:rsidR="007A1734" w:rsidRPr="00EE35EF" w:rsidRDefault="007A1734" w:rsidP="00206FB7">
                  <w:pPr>
                    <w:jc w:val="left"/>
                    <w:rPr>
                      <w:vanish/>
                      <w:lang w:val="es-419"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7A1734" w:rsidRPr="00EE35EF" w14:paraId="055061AC" w14:textId="77777777" w:rsidTr="00206FB7">
                    <w:tc>
                      <w:tcPr>
                        <w:tcW w:w="1463" w:type="dxa"/>
                        <w:tcMar>
                          <w:top w:w="0" w:type="dxa"/>
                          <w:left w:w="0" w:type="dxa"/>
                          <w:bottom w:w="0" w:type="dxa"/>
                          <w:right w:w="0" w:type="dxa"/>
                        </w:tcMar>
                      </w:tcPr>
                      <w:p w14:paraId="2D89C616" w14:textId="77777777" w:rsidR="007A1734" w:rsidRPr="00EE35EF" w:rsidRDefault="007A1734" w:rsidP="00206FB7">
                        <w:pPr>
                          <w:jc w:val="left"/>
                          <w:rPr>
                            <w:rFonts w:cs="Arial"/>
                            <w:color w:val="000000"/>
                            <w:sz w:val="16"/>
                            <w:szCs w:val="16"/>
                            <w:lang w:val="es-419"/>
                          </w:rPr>
                        </w:pPr>
                        <w:r w:rsidRPr="00EE35EF">
                          <w:rPr>
                            <w:i/>
                            <w:color w:val="000000"/>
                            <w:sz w:val="16"/>
                            <w:lang w:val="es-419"/>
                          </w:rPr>
                          <w:t>Prunus armeniaca L.</w:t>
                        </w:r>
                      </w:p>
                      <w:p w14:paraId="198102AD" w14:textId="77777777" w:rsidR="007A1734" w:rsidRPr="00EE35EF" w:rsidRDefault="007A1734" w:rsidP="00206FB7">
                        <w:pPr>
                          <w:spacing w:line="1" w:lineRule="auto"/>
                          <w:jc w:val="left"/>
                          <w:rPr>
                            <w:lang w:val="es-419" w:eastAsia="zh-CN"/>
                          </w:rPr>
                        </w:pPr>
                      </w:p>
                    </w:tc>
                  </w:tr>
                </w:tbl>
                <w:p w14:paraId="77BFA726" w14:textId="77777777" w:rsidR="007A1734" w:rsidRPr="00EE35EF" w:rsidRDefault="007A1734" w:rsidP="00206FB7">
                  <w:pPr>
                    <w:spacing w:line="1" w:lineRule="auto"/>
                    <w:jc w:val="left"/>
                    <w:rPr>
                      <w:lang w:val="es-419" w:eastAsia="zh-CN"/>
                    </w:rPr>
                  </w:pPr>
                </w:p>
              </w:tc>
            </w:tr>
            <w:tr w:rsidR="007A1734" w:rsidRPr="00EE35EF" w14:paraId="6B091BFE"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F8B2B" w14:textId="77777777" w:rsidR="007A1734" w:rsidRPr="00EE35EF" w:rsidRDefault="007A1734" w:rsidP="00206FB7">
                  <w:pPr>
                    <w:jc w:val="left"/>
                    <w:rPr>
                      <w:vanish/>
                      <w:lang w:val="es-419"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7A1734" w:rsidRPr="00EE35EF" w14:paraId="2C6C29B1" w14:textId="77777777" w:rsidTr="00206FB7">
                    <w:tc>
                      <w:tcPr>
                        <w:tcW w:w="645" w:type="dxa"/>
                        <w:tcMar>
                          <w:top w:w="0" w:type="dxa"/>
                          <w:left w:w="0" w:type="dxa"/>
                          <w:bottom w:w="0" w:type="dxa"/>
                          <w:right w:w="0" w:type="dxa"/>
                        </w:tcMar>
                      </w:tcPr>
                      <w:p w14:paraId="10BAC37F" w14:textId="77777777" w:rsidR="007A1734" w:rsidRPr="00EE35EF" w:rsidRDefault="007A1734" w:rsidP="00206FB7">
                        <w:pPr>
                          <w:jc w:val="left"/>
                          <w:rPr>
                            <w:rFonts w:cs="Arial"/>
                            <w:color w:val="000000"/>
                            <w:sz w:val="16"/>
                            <w:szCs w:val="16"/>
                            <w:lang w:val="es-419"/>
                          </w:rPr>
                        </w:pPr>
                        <w:r w:rsidRPr="00EE35EF">
                          <w:rPr>
                            <w:color w:val="000000"/>
                            <w:sz w:val="16"/>
                            <w:lang w:val="es-419"/>
                          </w:rPr>
                          <w:t>JP</w:t>
                        </w:r>
                      </w:p>
                      <w:p w14:paraId="67EA8E90" w14:textId="77777777" w:rsidR="007A1734" w:rsidRPr="00EE35EF" w:rsidRDefault="007A1734" w:rsidP="00206FB7">
                        <w:pPr>
                          <w:spacing w:line="1" w:lineRule="auto"/>
                          <w:jc w:val="left"/>
                          <w:rPr>
                            <w:lang w:val="es-419" w:eastAsia="zh-CN"/>
                          </w:rPr>
                        </w:pPr>
                      </w:p>
                    </w:tc>
                  </w:tr>
                </w:tbl>
                <w:p w14:paraId="4C883D0C"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AD5B8" w14:textId="77777777" w:rsidR="007A1734" w:rsidRPr="00EE35EF" w:rsidRDefault="007A1734" w:rsidP="00206FB7">
                  <w:pPr>
                    <w:jc w:val="left"/>
                    <w:rPr>
                      <w:vanish/>
                      <w:lang w:val="es-419"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7A1734" w:rsidRPr="00EE35EF" w14:paraId="3A0B613D" w14:textId="77777777" w:rsidTr="00206FB7">
                    <w:tc>
                      <w:tcPr>
                        <w:tcW w:w="885" w:type="dxa"/>
                        <w:tcMar>
                          <w:top w:w="0" w:type="dxa"/>
                          <w:left w:w="0" w:type="dxa"/>
                          <w:bottom w:w="0" w:type="dxa"/>
                          <w:right w:w="0" w:type="dxa"/>
                        </w:tcMar>
                      </w:tcPr>
                      <w:p w14:paraId="4C05BDF3" w14:textId="77777777" w:rsidR="007A1734" w:rsidRPr="00EE35EF" w:rsidRDefault="007A1734" w:rsidP="00206FB7">
                        <w:pPr>
                          <w:jc w:val="left"/>
                          <w:rPr>
                            <w:rFonts w:cs="Arial"/>
                            <w:color w:val="000000"/>
                            <w:sz w:val="16"/>
                            <w:szCs w:val="16"/>
                            <w:lang w:val="es-419"/>
                          </w:rPr>
                        </w:pPr>
                        <w:r w:rsidRPr="00EE35EF">
                          <w:rPr>
                            <w:color w:val="000000"/>
                            <w:sz w:val="16"/>
                            <w:lang w:val="es-419"/>
                          </w:rPr>
                          <w:t>TWO</w:t>
                        </w:r>
                      </w:p>
                      <w:p w14:paraId="1354DF68" w14:textId="77777777" w:rsidR="007A1734" w:rsidRPr="00EE35EF" w:rsidRDefault="007A1734" w:rsidP="00206FB7">
                        <w:pPr>
                          <w:spacing w:line="1" w:lineRule="auto"/>
                          <w:jc w:val="left"/>
                          <w:rPr>
                            <w:lang w:val="es-419" w:eastAsia="zh-CN"/>
                          </w:rPr>
                        </w:pPr>
                      </w:p>
                    </w:tc>
                  </w:tr>
                </w:tbl>
                <w:p w14:paraId="619E2D6F"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1F815" w14:textId="77777777" w:rsidR="007A1734" w:rsidRPr="00EE35EF" w:rsidRDefault="007A1734" w:rsidP="00206FB7">
                  <w:pPr>
                    <w:jc w:val="left"/>
                    <w:rPr>
                      <w:vanish/>
                      <w:lang w:val="es-419"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7A1734" w:rsidRPr="00EE35EF" w14:paraId="2C8733E9" w14:textId="77777777" w:rsidTr="00206FB7">
                    <w:tc>
                      <w:tcPr>
                        <w:tcW w:w="1245" w:type="dxa"/>
                        <w:tcMar>
                          <w:top w:w="0" w:type="dxa"/>
                          <w:left w:w="0" w:type="dxa"/>
                          <w:bottom w:w="0" w:type="dxa"/>
                          <w:right w:w="0" w:type="dxa"/>
                        </w:tcMar>
                      </w:tcPr>
                      <w:p w14:paraId="59D701AA" w14:textId="77777777" w:rsidR="007A1734" w:rsidRPr="00EE35EF" w:rsidRDefault="007A1734" w:rsidP="00206FB7">
                        <w:pPr>
                          <w:jc w:val="left"/>
                          <w:rPr>
                            <w:rFonts w:cs="Arial"/>
                            <w:color w:val="000000"/>
                            <w:sz w:val="16"/>
                            <w:szCs w:val="16"/>
                            <w:lang w:val="es-419"/>
                          </w:rPr>
                        </w:pPr>
                        <w:r w:rsidRPr="00EE35EF">
                          <w:rPr>
                            <w:color w:val="000000"/>
                            <w:sz w:val="16"/>
                            <w:lang w:val="es-419"/>
                          </w:rPr>
                          <w:t>TG/197/2(proj.4)</w:t>
                        </w:r>
                      </w:p>
                      <w:p w14:paraId="2867ADE7" w14:textId="77777777" w:rsidR="007A1734" w:rsidRPr="00EE35EF" w:rsidRDefault="007A1734" w:rsidP="00206FB7">
                        <w:pPr>
                          <w:spacing w:line="1" w:lineRule="auto"/>
                          <w:jc w:val="left"/>
                          <w:rPr>
                            <w:lang w:val="es-419" w:eastAsia="zh-CN"/>
                          </w:rPr>
                        </w:pPr>
                      </w:p>
                    </w:tc>
                  </w:tr>
                </w:tbl>
                <w:p w14:paraId="59DF45F0"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AEF49"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3A0191A1" w14:textId="77777777" w:rsidTr="00206FB7">
                    <w:tc>
                      <w:tcPr>
                        <w:tcW w:w="1545" w:type="dxa"/>
                        <w:tcMar>
                          <w:top w:w="0" w:type="dxa"/>
                          <w:left w:w="0" w:type="dxa"/>
                          <w:bottom w:w="0" w:type="dxa"/>
                          <w:right w:w="0" w:type="dxa"/>
                        </w:tcMar>
                      </w:tcPr>
                      <w:p w14:paraId="1E0AC154" w14:textId="77777777" w:rsidR="007A1734" w:rsidRPr="00EE35EF" w:rsidRDefault="007A1734" w:rsidP="00206FB7">
                        <w:pPr>
                          <w:jc w:val="left"/>
                          <w:rPr>
                            <w:rFonts w:cs="Arial"/>
                            <w:color w:val="000000"/>
                            <w:sz w:val="16"/>
                            <w:szCs w:val="16"/>
                            <w:lang w:val="es-419"/>
                          </w:rPr>
                        </w:pPr>
                        <w:r w:rsidRPr="00EE35EF">
                          <w:rPr>
                            <w:color w:val="000000"/>
                            <w:sz w:val="16"/>
                            <w:lang w:val="es-419"/>
                          </w:rPr>
                          <w:t>Eustoma</w:t>
                        </w:r>
                      </w:p>
                      <w:p w14:paraId="1DA76605" w14:textId="77777777" w:rsidR="007A1734" w:rsidRPr="00EE35EF" w:rsidRDefault="007A1734" w:rsidP="00206FB7">
                        <w:pPr>
                          <w:spacing w:line="1" w:lineRule="auto"/>
                          <w:jc w:val="left"/>
                          <w:rPr>
                            <w:lang w:val="es-419" w:eastAsia="zh-CN"/>
                          </w:rPr>
                        </w:pPr>
                      </w:p>
                    </w:tc>
                  </w:tr>
                </w:tbl>
                <w:p w14:paraId="693C8FB9"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29BED" w14:textId="77777777" w:rsidR="007A1734" w:rsidRPr="00EE35EF" w:rsidRDefault="007A1734" w:rsidP="00206FB7">
                  <w:pPr>
                    <w:jc w:val="left"/>
                    <w:rPr>
                      <w:vanish/>
                      <w:lang w:val="es-419"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7A1734" w:rsidRPr="00EE35EF" w14:paraId="3EC2B50B" w14:textId="77777777" w:rsidTr="00206FB7">
                    <w:tc>
                      <w:tcPr>
                        <w:tcW w:w="1290" w:type="dxa"/>
                        <w:tcMar>
                          <w:top w:w="0" w:type="dxa"/>
                          <w:left w:w="0" w:type="dxa"/>
                          <w:bottom w:w="0" w:type="dxa"/>
                          <w:right w:w="0" w:type="dxa"/>
                        </w:tcMar>
                      </w:tcPr>
                      <w:p w14:paraId="0904A646" w14:textId="77777777" w:rsidR="007A1734" w:rsidRPr="00EE35EF" w:rsidRDefault="007A1734" w:rsidP="00206FB7">
                        <w:pPr>
                          <w:jc w:val="left"/>
                          <w:rPr>
                            <w:rFonts w:cs="Arial"/>
                            <w:color w:val="000000"/>
                            <w:sz w:val="16"/>
                            <w:szCs w:val="16"/>
                            <w:lang w:val="es-419"/>
                          </w:rPr>
                        </w:pPr>
                        <w:r w:rsidRPr="00EE35EF">
                          <w:rPr>
                            <w:color w:val="000000"/>
                            <w:sz w:val="16"/>
                            <w:lang w:val="es-419"/>
                          </w:rPr>
                          <w:t>Eustoma</w:t>
                        </w:r>
                      </w:p>
                      <w:p w14:paraId="126B705F" w14:textId="77777777" w:rsidR="007A1734" w:rsidRPr="00EE35EF" w:rsidRDefault="007A1734" w:rsidP="00206FB7">
                        <w:pPr>
                          <w:spacing w:line="1" w:lineRule="auto"/>
                          <w:jc w:val="left"/>
                          <w:rPr>
                            <w:lang w:val="es-419" w:eastAsia="zh-CN"/>
                          </w:rPr>
                        </w:pPr>
                      </w:p>
                    </w:tc>
                  </w:tr>
                </w:tbl>
                <w:p w14:paraId="4EA83A3E" w14:textId="77777777" w:rsidR="007A1734" w:rsidRPr="00EE35EF" w:rsidRDefault="007A1734" w:rsidP="00206FB7">
                  <w:pPr>
                    <w:spacing w:line="1" w:lineRule="auto"/>
                    <w:jc w:val="left"/>
                    <w:rPr>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F2ECC" w14:textId="77777777" w:rsidR="007A1734" w:rsidRPr="00EE35EF" w:rsidRDefault="007A1734" w:rsidP="00206FB7">
                  <w:pPr>
                    <w:jc w:val="left"/>
                    <w:rPr>
                      <w:vanish/>
                      <w:lang w:val="es-419"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7A1734" w:rsidRPr="00EE35EF" w14:paraId="583D4EF0" w14:textId="77777777" w:rsidTr="00206FB7">
                    <w:tc>
                      <w:tcPr>
                        <w:tcW w:w="1470" w:type="dxa"/>
                        <w:tcMar>
                          <w:top w:w="0" w:type="dxa"/>
                          <w:left w:w="0" w:type="dxa"/>
                          <w:bottom w:w="0" w:type="dxa"/>
                          <w:right w:w="0" w:type="dxa"/>
                        </w:tcMar>
                      </w:tcPr>
                      <w:p w14:paraId="75430C84" w14:textId="77777777" w:rsidR="007A1734" w:rsidRPr="00EE35EF" w:rsidRDefault="007A1734" w:rsidP="00206FB7">
                        <w:pPr>
                          <w:jc w:val="left"/>
                          <w:rPr>
                            <w:rFonts w:cs="Arial"/>
                            <w:color w:val="000000"/>
                            <w:sz w:val="16"/>
                            <w:szCs w:val="16"/>
                            <w:lang w:val="es-419"/>
                          </w:rPr>
                        </w:pPr>
                        <w:r w:rsidRPr="00EE35EF">
                          <w:rPr>
                            <w:color w:val="000000"/>
                            <w:sz w:val="16"/>
                            <w:lang w:val="es-419"/>
                          </w:rPr>
                          <w:t>Eustoma</w:t>
                        </w:r>
                      </w:p>
                      <w:p w14:paraId="28441DF0" w14:textId="77777777" w:rsidR="007A1734" w:rsidRPr="00EE35EF" w:rsidRDefault="007A1734" w:rsidP="00206FB7">
                        <w:pPr>
                          <w:spacing w:line="1" w:lineRule="auto"/>
                          <w:jc w:val="left"/>
                          <w:rPr>
                            <w:lang w:val="es-419" w:eastAsia="zh-CN"/>
                          </w:rPr>
                        </w:pPr>
                      </w:p>
                    </w:tc>
                  </w:tr>
                </w:tbl>
                <w:p w14:paraId="430A235B" w14:textId="77777777" w:rsidR="007A1734" w:rsidRPr="00EE35EF" w:rsidRDefault="007A1734" w:rsidP="00206FB7">
                  <w:pPr>
                    <w:spacing w:line="1" w:lineRule="auto"/>
                    <w:jc w:val="left"/>
                    <w:rPr>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B2F8C" w14:textId="77777777" w:rsidR="007A1734" w:rsidRPr="00EE35EF" w:rsidRDefault="007A1734" w:rsidP="00206FB7">
                  <w:pPr>
                    <w:jc w:val="left"/>
                    <w:rPr>
                      <w:vanish/>
                      <w:lang w:val="es-419"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7A1734" w:rsidRPr="00EE35EF" w14:paraId="38E8C355" w14:textId="77777777" w:rsidTr="00206FB7">
                    <w:tc>
                      <w:tcPr>
                        <w:tcW w:w="1365" w:type="dxa"/>
                        <w:tcMar>
                          <w:top w:w="0" w:type="dxa"/>
                          <w:left w:w="0" w:type="dxa"/>
                          <w:bottom w:w="0" w:type="dxa"/>
                          <w:right w:w="0" w:type="dxa"/>
                        </w:tcMar>
                      </w:tcPr>
                      <w:p w14:paraId="1D5C17BB" w14:textId="77777777" w:rsidR="007A1734" w:rsidRPr="00EE35EF" w:rsidRDefault="007A1734" w:rsidP="00206FB7">
                        <w:pPr>
                          <w:jc w:val="left"/>
                          <w:rPr>
                            <w:rFonts w:cs="Arial"/>
                            <w:color w:val="000000"/>
                            <w:sz w:val="16"/>
                            <w:szCs w:val="16"/>
                            <w:lang w:val="es-419"/>
                          </w:rPr>
                        </w:pPr>
                        <w:r w:rsidRPr="00EE35EF">
                          <w:rPr>
                            <w:i/>
                            <w:iCs/>
                            <w:color w:val="000000"/>
                            <w:sz w:val="16"/>
                            <w:lang w:val="es-419"/>
                          </w:rPr>
                          <w:t>Eustoma</w:t>
                        </w:r>
                      </w:p>
                      <w:p w14:paraId="71071CCC" w14:textId="77777777" w:rsidR="007A1734" w:rsidRPr="00EE35EF" w:rsidRDefault="007A1734" w:rsidP="00206FB7">
                        <w:pPr>
                          <w:spacing w:line="1" w:lineRule="auto"/>
                          <w:jc w:val="left"/>
                          <w:rPr>
                            <w:lang w:val="es-419" w:eastAsia="zh-CN"/>
                          </w:rPr>
                        </w:pPr>
                      </w:p>
                    </w:tc>
                  </w:tr>
                </w:tbl>
                <w:p w14:paraId="549A6C38" w14:textId="77777777" w:rsidR="007A1734" w:rsidRPr="00EE35EF" w:rsidRDefault="007A1734" w:rsidP="00206FB7">
                  <w:pPr>
                    <w:spacing w:line="1" w:lineRule="auto"/>
                    <w:jc w:val="left"/>
                    <w:rPr>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6801A" w14:textId="77777777" w:rsidR="007A1734" w:rsidRPr="00EE35EF" w:rsidRDefault="007A1734" w:rsidP="00206FB7">
                  <w:pPr>
                    <w:jc w:val="left"/>
                    <w:rPr>
                      <w:vanish/>
                      <w:lang w:val="es-419"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7A1734" w:rsidRPr="00EE35EF" w14:paraId="22FC168A" w14:textId="77777777" w:rsidTr="00206FB7">
                    <w:tc>
                      <w:tcPr>
                        <w:tcW w:w="1463" w:type="dxa"/>
                        <w:tcMar>
                          <w:top w:w="0" w:type="dxa"/>
                          <w:left w:w="0" w:type="dxa"/>
                          <w:bottom w:w="0" w:type="dxa"/>
                          <w:right w:w="0" w:type="dxa"/>
                        </w:tcMar>
                      </w:tcPr>
                      <w:p w14:paraId="1CDD4488" w14:textId="77777777" w:rsidR="007A1734" w:rsidRPr="00EE35EF" w:rsidRDefault="007A1734" w:rsidP="00206FB7">
                        <w:pPr>
                          <w:jc w:val="left"/>
                          <w:rPr>
                            <w:rFonts w:cs="Arial"/>
                            <w:color w:val="000000"/>
                            <w:sz w:val="16"/>
                            <w:szCs w:val="16"/>
                            <w:lang w:val="es-419"/>
                          </w:rPr>
                        </w:pPr>
                        <w:r w:rsidRPr="00EE35EF">
                          <w:rPr>
                            <w:i/>
                            <w:color w:val="000000"/>
                            <w:sz w:val="16"/>
                            <w:lang w:val="es-419"/>
                          </w:rPr>
                          <w:t>Eustoma exaltatum</w:t>
                        </w:r>
                        <w:r w:rsidRPr="00EE35EF">
                          <w:rPr>
                            <w:color w:val="000000"/>
                            <w:sz w:val="16"/>
                            <w:lang w:val="es-419"/>
                          </w:rPr>
                          <w:t> (L.) Salisb. ex G. Don subsp. </w:t>
                        </w:r>
                        <w:r w:rsidRPr="00EE35EF">
                          <w:rPr>
                            <w:i/>
                            <w:color w:val="000000"/>
                            <w:sz w:val="16"/>
                            <w:lang w:val="es-419"/>
                          </w:rPr>
                          <w:t>russellianum</w:t>
                        </w:r>
                        <w:r w:rsidRPr="00EE35EF">
                          <w:rPr>
                            <w:color w:val="000000"/>
                            <w:sz w:val="16"/>
                            <w:lang w:val="es-419"/>
                          </w:rPr>
                          <w:br/>
                          <w:t>(Hook.) Kartesz</w:t>
                        </w:r>
                      </w:p>
                      <w:p w14:paraId="6F9ADC23" w14:textId="77777777" w:rsidR="007A1734" w:rsidRPr="00EE35EF" w:rsidRDefault="007A1734" w:rsidP="00206FB7">
                        <w:pPr>
                          <w:spacing w:line="1" w:lineRule="auto"/>
                          <w:jc w:val="left"/>
                          <w:rPr>
                            <w:lang w:val="es-419" w:eastAsia="zh-CN"/>
                          </w:rPr>
                        </w:pPr>
                      </w:p>
                    </w:tc>
                  </w:tr>
                </w:tbl>
                <w:p w14:paraId="3BF96E4C" w14:textId="77777777" w:rsidR="007A1734" w:rsidRPr="00EE35EF" w:rsidRDefault="007A1734" w:rsidP="00206FB7">
                  <w:pPr>
                    <w:spacing w:line="1" w:lineRule="auto"/>
                    <w:jc w:val="left"/>
                    <w:rPr>
                      <w:lang w:val="es-419" w:eastAsia="zh-CN"/>
                    </w:rPr>
                  </w:pPr>
                </w:p>
              </w:tc>
            </w:tr>
            <w:tr w:rsidR="007A1734" w:rsidRPr="00EE35EF" w14:paraId="4CE13A61"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3DCED" w14:textId="77777777" w:rsidR="007A1734" w:rsidRPr="00EE35EF" w:rsidRDefault="007A1734" w:rsidP="00206FB7">
                  <w:pPr>
                    <w:jc w:val="left"/>
                    <w:rPr>
                      <w:vanish/>
                      <w:lang w:val="es-419"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7A1734" w:rsidRPr="00EE35EF" w14:paraId="7A09ABFA" w14:textId="77777777" w:rsidTr="00206FB7">
                    <w:tc>
                      <w:tcPr>
                        <w:tcW w:w="645" w:type="dxa"/>
                        <w:tcMar>
                          <w:top w:w="0" w:type="dxa"/>
                          <w:left w:w="0" w:type="dxa"/>
                          <w:bottom w:w="0" w:type="dxa"/>
                          <w:right w:w="0" w:type="dxa"/>
                        </w:tcMar>
                      </w:tcPr>
                      <w:p w14:paraId="78BF6176" w14:textId="77777777" w:rsidR="007A1734" w:rsidRPr="00EE35EF" w:rsidRDefault="007A1734" w:rsidP="00206FB7">
                        <w:pPr>
                          <w:jc w:val="left"/>
                          <w:rPr>
                            <w:rFonts w:cs="Arial"/>
                            <w:color w:val="000000"/>
                            <w:sz w:val="16"/>
                            <w:szCs w:val="16"/>
                            <w:lang w:val="es-419"/>
                          </w:rPr>
                        </w:pPr>
                        <w:r w:rsidRPr="00EE35EF">
                          <w:rPr>
                            <w:color w:val="000000"/>
                            <w:sz w:val="16"/>
                            <w:lang w:val="es-419"/>
                          </w:rPr>
                          <w:t>GB</w:t>
                        </w:r>
                      </w:p>
                      <w:p w14:paraId="610AE540" w14:textId="77777777" w:rsidR="007A1734" w:rsidRPr="00EE35EF" w:rsidRDefault="007A1734" w:rsidP="00206FB7">
                        <w:pPr>
                          <w:spacing w:line="1" w:lineRule="auto"/>
                          <w:jc w:val="left"/>
                          <w:rPr>
                            <w:lang w:val="es-419" w:eastAsia="zh-CN"/>
                          </w:rPr>
                        </w:pPr>
                      </w:p>
                    </w:tc>
                  </w:tr>
                </w:tbl>
                <w:p w14:paraId="60178CF4"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765A7" w14:textId="77777777" w:rsidR="007A1734" w:rsidRPr="00EE35EF" w:rsidRDefault="007A1734" w:rsidP="00206FB7">
                  <w:pPr>
                    <w:jc w:val="left"/>
                    <w:rPr>
                      <w:vanish/>
                      <w:lang w:val="es-419"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7A1734" w:rsidRPr="00EE35EF" w14:paraId="49451F5B" w14:textId="77777777" w:rsidTr="00206FB7">
                    <w:tc>
                      <w:tcPr>
                        <w:tcW w:w="885" w:type="dxa"/>
                        <w:tcMar>
                          <w:top w:w="0" w:type="dxa"/>
                          <w:left w:w="0" w:type="dxa"/>
                          <w:bottom w:w="0" w:type="dxa"/>
                          <w:right w:w="0" w:type="dxa"/>
                        </w:tcMar>
                      </w:tcPr>
                      <w:p w14:paraId="1F53788F" w14:textId="77777777" w:rsidR="007A1734" w:rsidRPr="00EE35EF" w:rsidRDefault="007A1734" w:rsidP="00206FB7">
                        <w:pPr>
                          <w:jc w:val="left"/>
                          <w:rPr>
                            <w:rFonts w:cs="Arial"/>
                            <w:color w:val="000000"/>
                            <w:sz w:val="16"/>
                            <w:szCs w:val="16"/>
                            <w:lang w:val="es-419"/>
                          </w:rPr>
                        </w:pPr>
                        <w:r w:rsidRPr="00EE35EF">
                          <w:rPr>
                            <w:color w:val="000000"/>
                            <w:sz w:val="16"/>
                            <w:lang w:val="es-419"/>
                          </w:rPr>
                          <w:t>TWO</w:t>
                        </w:r>
                      </w:p>
                      <w:p w14:paraId="6044C4F7" w14:textId="77777777" w:rsidR="007A1734" w:rsidRPr="00EE35EF" w:rsidRDefault="007A1734" w:rsidP="00206FB7">
                        <w:pPr>
                          <w:spacing w:line="1" w:lineRule="auto"/>
                          <w:jc w:val="left"/>
                          <w:rPr>
                            <w:lang w:val="es-419" w:eastAsia="zh-CN"/>
                          </w:rPr>
                        </w:pPr>
                      </w:p>
                    </w:tc>
                  </w:tr>
                </w:tbl>
                <w:p w14:paraId="7BD0C7E9"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23E64" w14:textId="77777777" w:rsidR="007A1734" w:rsidRPr="00EE35EF" w:rsidRDefault="007A1734" w:rsidP="00206FB7">
                  <w:pPr>
                    <w:jc w:val="left"/>
                    <w:rPr>
                      <w:vanish/>
                      <w:lang w:val="es-419"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7A1734" w:rsidRPr="00EE35EF" w14:paraId="6636F1D8" w14:textId="77777777" w:rsidTr="00206FB7">
                    <w:tc>
                      <w:tcPr>
                        <w:tcW w:w="1245" w:type="dxa"/>
                        <w:tcMar>
                          <w:top w:w="0" w:type="dxa"/>
                          <w:left w:w="0" w:type="dxa"/>
                          <w:bottom w:w="0" w:type="dxa"/>
                          <w:right w:w="0" w:type="dxa"/>
                        </w:tcMar>
                      </w:tcPr>
                      <w:p w14:paraId="6C7048D5" w14:textId="77777777" w:rsidR="007A1734" w:rsidRPr="00EE35EF" w:rsidRDefault="007A1734" w:rsidP="00206FB7">
                        <w:pPr>
                          <w:jc w:val="left"/>
                          <w:rPr>
                            <w:rFonts w:cs="Arial"/>
                            <w:color w:val="000000"/>
                            <w:sz w:val="16"/>
                            <w:szCs w:val="16"/>
                            <w:lang w:val="es-419"/>
                          </w:rPr>
                        </w:pPr>
                        <w:r w:rsidRPr="00EE35EF">
                          <w:rPr>
                            <w:color w:val="000000"/>
                            <w:sz w:val="16"/>
                            <w:lang w:val="es-419"/>
                          </w:rPr>
                          <w:t>TG/281/2(proj.3)</w:t>
                        </w:r>
                      </w:p>
                      <w:p w14:paraId="2AA710A9" w14:textId="77777777" w:rsidR="007A1734" w:rsidRPr="00EE35EF" w:rsidRDefault="007A1734" w:rsidP="00206FB7">
                        <w:pPr>
                          <w:spacing w:line="1" w:lineRule="auto"/>
                          <w:jc w:val="left"/>
                          <w:rPr>
                            <w:lang w:val="es-419" w:eastAsia="zh-CN"/>
                          </w:rPr>
                        </w:pPr>
                      </w:p>
                    </w:tc>
                  </w:tr>
                </w:tbl>
                <w:p w14:paraId="64E8CC20"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BCD9A"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3E4CBBC6" w14:textId="77777777" w:rsidTr="00206FB7">
                    <w:tc>
                      <w:tcPr>
                        <w:tcW w:w="1545" w:type="dxa"/>
                        <w:tcMar>
                          <w:top w:w="0" w:type="dxa"/>
                          <w:left w:w="0" w:type="dxa"/>
                          <w:bottom w:w="0" w:type="dxa"/>
                          <w:right w:w="0" w:type="dxa"/>
                        </w:tcMar>
                      </w:tcPr>
                      <w:p w14:paraId="5E3B6EF3" w14:textId="77777777" w:rsidR="007A1734" w:rsidRPr="00EE35EF" w:rsidRDefault="007A1734" w:rsidP="00206FB7">
                        <w:pPr>
                          <w:jc w:val="left"/>
                          <w:rPr>
                            <w:rFonts w:cs="Arial"/>
                            <w:color w:val="000000"/>
                            <w:sz w:val="16"/>
                            <w:szCs w:val="16"/>
                            <w:lang w:val="es-419"/>
                          </w:rPr>
                        </w:pPr>
                        <w:r w:rsidRPr="00EE35EF">
                          <w:rPr>
                            <w:color w:val="000000"/>
                            <w:sz w:val="16"/>
                            <w:lang w:val="es-419"/>
                          </w:rPr>
                          <w:t>Echinacea</w:t>
                        </w:r>
                      </w:p>
                      <w:p w14:paraId="291C5099" w14:textId="77777777" w:rsidR="007A1734" w:rsidRPr="00EE35EF" w:rsidRDefault="007A1734" w:rsidP="00206FB7">
                        <w:pPr>
                          <w:spacing w:line="1" w:lineRule="auto"/>
                          <w:jc w:val="left"/>
                          <w:rPr>
                            <w:lang w:val="es-419" w:eastAsia="zh-CN"/>
                          </w:rPr>
                        </w:pPr>
                      </w:p>
                    </w:tc>
                  </w:tr>
                </w:tbl>
                <w:p w14:paraId="20CC6BA1"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9CB04" w14:textId="77777777" w:rsidR="007A1734" w:rsidRPr="00EE35EF" w:rsidRDefault="007A1734" w:rsidP="00206FB7">
                  <w:pPr>
                    <w:jc w:val="left"/>
                    <w:rPr>
                      <w:vanish/>
                      <w:lang w:val="es-419"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7A1734" w:rsidRPr="00EE35EF" w14:paraId="74B443A9" w14:textId="77777777" w:rsidTr="00206FB7">
                    <w:tc>
                      <w:tcPr>
                        <w:tcW w:w="1290" w:type="dxa"/>
                        <w:tcMar>
                          <w:top w:w="0" w:type="dxa"/>
                          <w:left w:w="0" w:type="dxa"/>
                          <w:bottom w:w="0" w:type="dxa"/>
                          <w:right w:w="0" w:type="dxa"/>
                        </w:tcMar>
                      </w:tcPr>
                      <w:p w14:paraId="72FE35E3" w14:textId="77777777" w:rsidR="007A1734" w:rsidRPr="00EE35EF" w:rsidRDefault="007A1734" w:rsidP="00206FB7">
                        <w:pPr>
                          <w:jc w:val="left"/>
                          <w:rPr>
                            <w:rFonts w:cs="Arial"/>
                            <w:color w:val="000000"/>
                            <w:sz w:val="16"/>
                            <w:szCs w:val="16"/>
                            <w:lang w:val="es-419"/>
                          </w:rPr>
                        </w:pPr>
                        <w:r w:rsidRPr="00EE35EF">
                          <w:rPr>
                            <w:color w:val="000000"/>
                            <w:sz w:val="16"/>
                            <w:lang w:val="es-419"/>
                          </w:rPr>
                          <w:t>Echinacée</w:t>
                        </w:r>
                      </w:p>
                      <w:p w14:paraId="1D6632B6" w14:textId="77777777" w:rsidR="007A1734" w:rsidRPr="00EE35EF" w:rsidRDefault="007A1734" w:rsidP="00206FB7">
                        <w:pPr>
                          <w:spacing w:line="1" w:lineRule="auto"/>
                          <w:jc w:val="left"/>
                          <w:rPr>
                            <w:lang w:val="es-419" w:eastAsia="zh-CN"/>
                          </w:rPr>
                        </w:pPr>
                      </w:p>
                    </w:tc>
                  </w:tr>
                </w:tbl>
                <w:p w14:paraId="4294988A" w14:textId="77777777" w:rsidR="007A1734" w:rsidRPr="00EE35EF" w:rsidRDefault="007A1734" w:rsidP="00206FB7">
                  <w:pPr>
                    <w:spacing w:line="1" w:lineRule="auto"/>
                    <w:jc w:val="left"/>
                    <w:rPr>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CC092" w14:textId="77777777" w:rsidR="007A1734" w:rsidRPr="00EE35EF" w:rsidRDefault="007A1734" w:rsidP="00206FB7">
                  <w:pPr>
                    <w:jc w:val="left"/>
                    <w:rPr>
                      <w:vanish/>
                      <w:lang w:val="es-419"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7A1734" w:rsidRPr="00EE35EF" w14:paraId="0D250517" w14:textId="77777777" w:rsidTr="00206FB7">
                    <w:tc>
                      <w:tcPr>
                        <w:tcW w:w="1470" w:type="dxa"/>
                        <w:tcMar>
                          <w:top w:w="0" w:type="dxa"/>
                          <w:left w:w="0" w:type="dxa"/>
                          <w:bottom w:w="0" w:type="dxa"/>
                          <w:right w:w="0" w:type="dxa"/>
                        </w:tcMar>
                      </w:tcPr>
                      <w:p w14:paraId="53648418" w14:textId="77777777" w:rsidR="007A1734" w:rsidRPr="00EE35EF" w:rsidRDefault="007A1734" w:rsidP="00206FB7">
                        <w:pPr>
                          <w:jc w:val="left"/>
                          <w:rPr>
                            <w:rFonts w:cs="Arial"/>
                            <w:color w:val="000000"/>
                            <w:sz w:val="16"/>
                            <w:szCs w:val="16"/>
                            <w:lang w:val="es-419"/>
                          </w:rPr>
                        </w:pPr>
                        <w:r w:rsidRPr="00EE35EF">
                          <w:rPr>
                            <w:color w:val="000000"/>
                            <w:sz w:val="16"/>
                            <w:lang w:val="es-419"/>
                          </w:rPr>
                          <w:t>Echinacea, Igelkopf</w:t>
                        </w:r>
                      </w:p>
                      <w:p w14:paraId="522C6B81" w14:textId="77777777" w:rsidR="007A1734" w:rsidRPr="00EE35EF" w:rsidRDefault="007A1734" w:rsidP="00206FB7">
                        <w:pPr>
                          <w:spacing w:line="1" w:lineRule="auto"/>
                          <w:jc w:val="left"/>
                          <w:rPr>
                            <w:lang w:val="es-419" w:eastAsia="zh-CN"/>
                          </w:rPr>
                        </w:pPr>
                      </w:p>
                    </w:tc>
                  </w:tr>
                </w:tbl>
                <w:p w14:paraId="6040F2EF" w14:textId="77777777" w:rsidR="007A1734" w:rsidRPr="00EE35EF" w:rsidRDefault="007A1734" w:rsidP="00206FB7">
                  <w:pPr>
                    <w:spacing w:line="1" w:lineRule="auto"/>
                    <w:jc w:val="left"/>
                    <w:rPr>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4A1C7" w14:textId="77777777" w:rsidR="007A1734" w:rsidRPr="00EE35EF" w:rsidRDefault="007A1734" w:rsidP="00206FB7">
                  <w:pPr>
                    <w:jc w:val="left"/>
                    <w:rPr>
                      <w:vanish/>
                      <w:lang w:val="es-419"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7A1734" w:rsidRPr="00EE35EF" w14:paraId="3D21C668" w14:textId="77777777" w:rsidTr="00206FB7">
                    <w:tc>
                      <w:tcPr>
                        <w:tcW w:w="1365" w:type="dxa"/>
                        <w:tcMar>
                          <w:top w:w="0" w:type="dxa"/>
                          <w:left w:w="0" w:type="dxa"/>
                          <w:bottom w:w="0" w:type="dxa"/>
                          <w:right w:w="0" w:type="dxa"/>
                        </w:tcMar>
                      </w:tcPr>
                      <w:p w14:paraId="4AAF18CC" w14:textId="77777777" w:rsidR="007A1734" w:rsidRPr="00EE35EF" w:rsidRDefault="007A1734" w:rsidP="00206FB7">
                        <w:pPr>
                          <w:jc w:val="left"/>
                          <w:rPr>
                            <w:rFonts w:cs="Arial"/>
                            <w:color w:val="000000"/>
                            <w:sz w:val="16"/>
                            <w:szCs w:val="16"/>
                            <w:lang w:val="es-419"/>
                          </w:rPr>
                        </w:pPr>
                        <w:r w:rsidRPr="00EE35EF">
                          <w:rPr>
                            <w:color w:val="000000"/>
                            <w:sz w:val="16"/>
                            <w:lang w:val="es-419"/>
                          </w:rPr>
                          <w:t>Equinácea</w:t>
                        </w:r>
                      </w:p>
                      <w:p w14:paraId="3A572B38" w14:textId="77777777" w:rsidR="007A1734" w:rsidRPr="00EE35EF" w:rsidRDefault="007A1734" w:rsidP="00206FB7">
                        <w:pPr>
                          <w:spacing w:line="1" w:lineRule="auto"/>
                          <w:jc w:val="left"/>
                          <w:rPr>
                            <w:lang w:val="es-419" w:eastAsia="zh-CN"/>
                          </w:rPr>
                        </w:pPr>
                      </w:p>
                    </w:tc>
                  </w:tr>
                </w:tbl>
                <w:p w14:paraId="53C54D0F" w14:textId="77777777" w:rsidR="007A1734" w:rsidRPr="00EE35EF" w:rsidRDefault="007A1734" w:rsidP="00206FB7">
                  <w:pPr>
                    <w:spacing w:line="1" w:lineRule="auto"/>
                    <w:jc w:val="left"/>
                    <w:rPr>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A2B04" w14:textId="77777777" w:rsidR="007A1734" w:rsidRPr="00EE35EF" w:rsidRDefault="007A1734" w:rsidP="00206FB7">
                  <w:pPr>
                    <w:jc w:val="left"/>
                    <w:rPr>
                      <w:vanish/>
                      <w:lang w:val="es-419"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7A1734" w:rsidRPr="00EE35EF" w14:paraId="1FA6C9F6" w14:textId="77777777" w:rsidTr="00206FB7">
                    <w:tc>
                      <w:tcPr>
                        <w:tcW w:w="1455" w:type="dxa"/>
                        <w:tcMar>
                          <w:top w:w="0" w:type="dxa"/>
                          <w:left w:w="0" w:type="dxa"/>
                          <w:bottom w:w="0" w:type="dxa"/>
                          <w:right w:w="0" w:type="dxa"/>
                        </w:tcMar>
                      </w:tcPr>
                      <w:p w14:paraId="13C107E1" w14:textId="77777777" w:rsidR="007A1734" w:rsidRPr="00EE35EF" w:rsidRDefault="007A1734" w:rsidP="00206FB7">
                        <w:pPr>
                          <w:jc w:val="left"/>
                          <w:rPr>
                            <w:rFonts w:cs="Arial"/>
                            <w:color w:val="000000"/>
                            <w:sz w:val="16"/>
                            <w:szCs w:val="16"/>
                            <w:lang w:val="es-419"/>
                          </w:rPr>
                        </w:pPr>
                        <w:r w:rsidRPr="00EE35EF">
                          <w:rPr>
                            <w:i/>
                            <w:color w:val="000000"/>
                            <w:sz w:val="16"/>
                            <w:lang w:val="es-419"/>
                          </w:rPr>
                          <w:t>Echinacea</w:t>
                        </w:r>
                        <w:r w:rsidRPr="00EE35EF">
                          <w:rPr>
                            <w:color w:val="000000"/>
                            <w:sz w:val="16"/>
                            <w:lang w:val="es-419"/>
                          </w:rPr>
                          <w:t> Moench</w:t>
                        </w:r>
                      </w:p>
                      <w:p w14:paraId="6F580AE4" w14:textId="77777777" w:rsidR="007A1734" w:rsidRPr="00EE35EF" w:rsidRDefault="007A1734" w:rsidP="00206FB7">
                        <w:pPr>
                          <w:spacing w:line="1" w:lineRule="auto"/>
                          <w:jc w:val="left"/>
                          <w:rPr>
                            <w:lang w:val="es-419" w:eastAsia="zh-CN"/>
                          </w:rPr>
                        </w:pPr>
                      </w:p>
                    </w:tc>
                  </w:tr>
                </w:tbl>
                <w:p w14:paraId="5C9EA307" w14:textId="77777777" w:rsidR="007A1734" w:rsidRPr="00EE35EF" w:rsidRDefault="007A1734" w:rsidP="00206FB7">
                  <w:pPr>
                    <w:spacing w:line="1" w:lineRule="auto"/>
                    <w:jc w:val="left"/>
                    <w:rPr>
                      <w:lang w:val="es-419" w:eastAsia="zh-CN"/>
                    </w:rPr>
                  </w:pPr>
                </w:p>
              </w:tc>
            </w:tr>
            <w:tr w:rsidR="007A1734" w:rsidRPr="00EE35EF" w14:paraId="2FC31DD1"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97839" w14:textId="77777777" w:rsidR="007A1734" w:rsidRPr="00EE35EF" w:rsidRDefault="007A1734" w:rsidP="00206FB7">
                  <w:pPr>
                    <w:jc w:val="left"/>
                    <w:rPr>
                      <w:vanish/>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60C81" w14:textId="77777777" w:rsidR="007A1734" w:rsidRPr="00EE35EF" w:rsidRDefault="007A1734" w:rsidP="00206FB7">
                  <w:pPr>
                    <w:jc w:val="left"/>
                    <w:rPr>
                      <w:vanish/>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A9CFD" w14:textId="77777777" w:rsidR="007A1734" w:rsidRPr="00EE35EF" w:rsidRDefault="007A1734" w:rsidP="00206FB7">
                  <w:pPr>
                    <w:jc w:val="left"/>
                    <w:rPr>
                      <w:vanish/>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54D96" w14:textId="77777777" w:rsidR="007A1734" w:rsidRPr="00EE35EF" w:rsidRDefault="007A1734" w:rsidP="00206FB7">
                  <w:pPr>
                    <w:jc w:val="left"/>
                    <w:rPr>
                      <w:vanish/>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E2566" w14:textId="77777777" w:rsidR="007A1734" w:rsidRPr="00EE35EF" w:rsidRDefault="007A1734" w:rsidP="00206FB7">
                  <w:pPr>
                    <w:jc w:val="left"/>
                    <w:rPr>
                      <w:vanish/>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D8379" w14:textId="77777777" w:rsidR="007A1734" w:rsidRPr="00EE35EF" w:rsidRDefault="007A1734" w:rsidP="00206FB7">
                  <w:pPr>
                    <w:jc w:val="left"/>
                    <w:rPr>
                      <w:vanish/>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9AA37" w14:textId="77777777" w:rsidR="007A1734" w:rsidRPr="00EE35EF" w:rsidRDefault="007A1734" w:rsidP="00206FB7">
                  <w:pPr>
                    <w:jc w:val="left"/>
                    <w:rPr>
                      <w:vanish/>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3B567" w14:textId="77777777" w:rsidR="007A1734" w:rsidRPr="00EE35EF" w:rsidRDefault="007A1734" w:rsidP="00206FB7">
                  <w:pPr>
                    <w:jc w:val="left"/>
                    <w:rPr>
                      <w:vanish/>
                      <w:lang w:val="es-419" w:eastAsia="zh-CN"/>
                    </w:rPr>
                  </w:pPr>
                </w:p>
              </w:tc>
            </w:tr>
            <w:bookmarkEnd w:id="63"/>
          </w:tbl>
          <w:p w14:paraId="6B5BACE5" w14:textId="77777777" w:rsidR="007A1734" w:rsidRPr="00EE35EF" w:rsidRDefault="007A1734" w:rsidP="00206FB7">
            <w:pPr>
              <w:spacing w:line="1" w:lineRule="auto"/>
              <w:jc w:val="left"/>
              <w:rPr>
                <w:lang w:val="es-419" w:eastAsia="zh-CN"/>
              </w:rPr>
            </w:pPr>
          </w:p>
        </w:tc>
      </w:tr>
      <w:tr w:rsidR="007A1734" w:rsidRPr="00EE35EF" w14:paraId="777690B5" w14:textId="77777777" w:rsidTr="00206FB7">
        <w:tc>
          <w:tcPr>
            <w:tcW w:w="10080" w:type="dxa"/>
            <w:tcMar>
              <w:top w:w="0" w:type="dxa"/>
              <w:left w:w="0" w:type="dxa"/>
              <w:bottom w:w="0" w:type="dxa"/>
              <w:right w:w="0" w:type="dxa"/>
            </w:tcMar>
          </w:tcPr>
          <w:p w14:paraId="4CA4C052" w14:textId="5EBEBC24" w:rsidR="007A1734" w:rsidRPr="00EE35EF" w:rsidRDefault="005007B5" w:rsidP="00206FB7">
            <w:pPr>
              <w:jc w:val="left"/>
              <w:rPr>
                <w:rFonts w:eastAsia="Arial" w:cs="Arial"/>
                <w:color w:val="000000"/>
                <w:lang w:val="es-419"/>
              </w:rPr>
            </w:pPr>
            <w:r w:rsidRPr="00EE35EF">
              <w:rPr>
                <w:color w:val="000000"/>
                <w:lang w:val="es-419"/>
              </w:rPr>
              <w:t xml:space="preserve"> </w:t>
            </w:r>
          </w:p>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7A1734" w:rsidRPr="00E05141" w14:paraId="3CBBD2DC" w14:textId="77777777" w:rsidTr="00206FB7">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2DE02" w14:textId="77777777" w:rsidR="007A1734" w:rsidRPr="00E05141" w:rsidRDefault="007A1734" w:rsidP="00206FB7">
                  <w:pPr>
                    <w:jc w:val="left"/>
                    <w:rPr>
                      <w:rFonts w:eastAsia="Arial" w:cs="Arial"/>
                      <w:color w:val="000000"/>
                      <w:sz w:val="16"/>
                      <w:szCs w:val="16"/>
                      <w:u w:val="single"/>
                      <w:lang w:val="fr-CH"/>
                    </w:rPr>
                  </w:pPr>
                  <w:r w:rsidRPr="00E05141">
                    <w:rPr>
                      <w:color w:val="000000"/>
                      <w:sz w:val="16"/>
                      <w:u w:val="single"/>
                      <w:lang w:val="fr-CH"/>
                    </w:rPr>
                    <w:t>PARTIAL REVISIONS OF TEST GUIDELINES / RÉVISIONS PARTIELLES DE PRINCIPES DIRECTEURS D’EXAMEN ADOPTÉS /</w:t>
                  </w:r>
                  <w:r w:rsidRPr="00E05141">
                    <w:rPr>
                      <w:color w:val="000000"/>
                      <w:sz w:val="16"/>
                      <w:u w:val="single"/>
                      <w:lang w:val="fr-CH"/>
                    </w:rPr>
                    <w:br/>
                    <w:t>TEILREVISIONEN ANGENOMMENER PRÜFUNGSRICHTLINIEN / REVISIONES PARCIALES DE DIRECTRICES DE EXAMEN ADOPTADAS</w:t>
                  </w:r>
                  <w:r w:rsidRPr="00E05141">
                    <w:rPr>
                      <w:color w:val="000000"/>
                      <w:sz w:val="16"/>
                      <w:u w:val="single"/>
                      <w:lang w:val="fr-CH"/>
                    </w:rPr>
                    <w:br/>
                  </w:r>
                </w:p>
              </w:tc>
            </w:tr>
            <w:tr w:rsidR="007A1734" w:rsidRPr="00E05141" w14:paraId="1B61677D"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51D7D" w14:textId="77777777" w:rsidR="007A1734" w:rsidRPr="00E05141" w:rsidRDefault="007A1734" w:rsidP="00206FB7">
                  <w:pPr>
                    <w:jc w:val="left"/>
                    <w:rPr>
                      <w:vanish/>
                      <w:lang w:val="fr-CH"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8F689" w14:textId="77777777" w:rsidR="007A1734" w:rsidRPr="00E05141" w:rsidRDefault="007A1734" w:rsidP="00206FB7">
                  <w:pPr>
                    <w:jc w:val="left"/>
                    <w:rPr>
                      <w:vanish/>
                      <w:lang w:val="fr-CH"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6D377" w14:textId="77777777" w:rsidR="007A1734" w:rsidRPr="00E05141" w:rsidRDefault="007A1734" w:rsidP="00206FB7">
                  <w:pPr>
                    <w:jc w:val="left"/>
                    <w:rPr>
                      <w:vanish/>
                      <w:lang w:val="fr-CH"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B5312" w14:textId="77777777" w:rsidR="007A1734" w:rsidRPr="00E05141" w:rsidRDefault="007A1734" w:rsidP="00206FB7">
                  <w:pPr>
                    <w:jc w:val="left"/>
                    <w:rPr>
                      <w:vanish/>
                      <w:lang w:val="fr-CH"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EC763" w14:textId="77777777" w:rsidR="007A1734" w:rsidRPr="00E05141" w:rsidRDefault="007A1734" w:rsidP="00206FB7">
                  <w:pPr>
                    <w:jc w:val="left"/>
                    <w:rPr>
                      <w:vanish/>
                      <w:lang w:val="fr-CH"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3DF61" w14:textId="77777777" w:rsidR="007A1734" w:rsidRPr="00E05141" w:rsidRDefault="007A1734" w:rsidP="00206FB7">
                  <w:pPr>
                    <w:jc w:val="left"/>
                    <w:rPr>
                      <w:vanish/>
                      <w:lang w:val="fr-CH"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D71D7" w14:textId="77777777" w:rsidR="007A1734" w:rsidRPr="00E05141" w:rsidRDefault="007A1734" w:rsidP="00206FB7">
                  <w:pPr>
                    <w:jc w:val="left"/>
                    <w:rPr>
                      <w:vanish/>
                      <w:lang w:val="fr-CH"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52AA2" w14:textId="77777777" w:rsidR="007A1734" w:rsidRPr="00E05141" w:rsidRDefault="007A1734" w:rsidP="00206FB7">
                  <w:pPr>
                    <w:jc w:val="left"/>
                    <w:rPr>
                      <w:vanish/>
                      <w:lang w:val="fr-CH" w:eastAsia="zh-CN"/>
                    </w:rPr>
                  </w:pPr>
                </w:p>
              </w:tc>
            </w:tr>
            <w:tr w:rsidR="007A1734" w:rsidRPr="00EE35EF" w14:paraId="4B5EBD4B" w14:textId="77777777" w:rsidTr="00206FB7">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7A1734" w:rsidRPr="00EE35EF" w14:paraId="6B257E09" w14:textId="77777777" w:rsidTr="00206FB7">
                    <w:tc>
                      <w:tcPr>
                        <w:tcW w:w="540" w:type="dxa"/>
                        <w:tcMar>
                          <w:top w:w="0" w:type="dxa"/>
                          <w:left w:w="0" w:type="dxa"/>
                          <w:bottom w:w="0" w:type="dxa"/>
                          <w:right w:w="0" w:type="dxa"/>
                        </w:tcMar>
                      </w:tcPr>
                      <w:p w14:paraId="02CBE9B3" w14:textId="77777777" w:rsidR="007A1734" w:rsidRPr="00EE35EF" w:rsidRDefault="007A1734" w:rsidP="00206FB7">
                        <w:pPr>
                          <w:jc w:val="left"/>
                          <w:rPr>
                            <w:rFonts w:cs="Arial"/>
                            <w:color w:val="000000"/>
                            <w:sz w:val="16"/>
                            <w:szCs w:val="16"/>
                            <w:lang w:val="es-419"/>
                          </w:rPr>
                        </w:pPr>
                        <w:r w:rsidRPr="00EE35EF">
                          <w:rPr>
                            <w:color w:val="000000"/>
                            <w:sz w:val="16"/>
                            <w:lang w:val="es-419"/>
                          </w:rPr>
                          <w:t>NL</w:t>
                        </w:r>
                      </w:p>
                      <w:p w14:paraId="63D12FD9" w14:textId="77777777" w:rsidR="007A1734" w:rsidRPr="00EE35EF" w:rsidRDefault="007A1734" w:rsidP="00206FB7">
                        <w:pPr>
                          <w:spacing w:line="1" w:lineRule="auto"/>
                          <w:jc w:val="left"/>
                          <w:rPr>
                            <w:lang w:val="es-419" w:eastAsia="zh-CN"/>
                          </w:rPr>
                        </w:pPr>
                      </w:p>
                    </w:tc>
                  </w:tr>
                </w:tbl>
                <w:p w14:paraId="186106D3"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F8153" w14:textId="77777777" w:rsidR="007A1734" w:rsidRPr="00EE35EF" w:rsidRDefault="007A1734" w:rsidP="00206FB7">
                  <w:pPr>
                    <w:jc w:val="left"/>
                    <w:rPr>
                      <w:vanish/>
                      <w:lang w:val="es-419"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7A1734" w:rsidRPr="00EE35EF" w14:paraId="20CC877E" w14:textId="77777777" w:rsidTr="00206FB7">
                    <w:tc>
                      <w:tcPr>
                        <w:tcW w:w="975" w:type="dxa"/>
                        <w:tcMar>
                          <w:top w:w="0" w:type="dxa"/>
                          <w:left w:w="0" w:type="dxa"/>
                          <w:bottom w:w="0" w:type="dxa"/>
                          <w:right w:w="0" w:type="dxa"/>
                        </w:tcMar>
                      </w:tcPr>
                      <w:p w14:paraId="4E214197" w14:textId="77777777" w:rsidR="007A1734" w:rsidRPr="00EE35EF" w:rsidRDefault="007A1734" w:rsidP="00206FB7">
                        <w:pPr>
                          <w:jc w:val="left"/>
                          <w:rPr>
                            <w:rFonts w:cs="Arial"/>
                            <w:color w:val="000000"/>
                            <w:sz w:val="16"/>
                            <w:szCs w:val="16"/>
                            <w:lang w:val="es-419"/>
                          </w:rPr>
                        </w:pPr>
                        <w:r w:rsidRPr="00EE35EF">
                          <w:rPr>
                            <w:color w:val="000000"/>
                            <w:sz w:val="16"/>
                            <w:lang w:val="es-419"/>
                          </w:rPr>
                          <w:t>TWV</w:t>
                        </w:r>
                      </w:p>
                      <w:p w14:paraId="6CDE2208" w14:textId="77777777" w:rsidR="007A1734" w:rsidRPr="00EE35EF" w:rsidRDefault="007A1734" w:rsidP="00206FB7">
                        <w:pPr>
                          <w:spacing w:line="1" w:lineRule="auto"/>
                          <w:jc w:val="left"/>
                          <w:rPr>
                            <w:lang w:val="es-419" w:eastAsia="zh-CN"/>
                          </w:rPr>
                        </w:pPr>
                      </w:p>
                    </w:tc>
                  </w:tr>
                </w:tbl>
                <w:p w14:paraId="6176A68B"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FFE10" w14:textId="77777777" w:rsidR="007A1734" w:rsidRPr="00EE35EF" w:rsidRDefault="007A1734" w:rsidP="00206FB7">
                  <w:pPr>
                    <w:jc w:val="left"/>
                    <w:rPr>
                      <w:vanish/>
                      <w:lang w:val="es-419"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7A1734" w:rsidRPr="00EE35EF" w14:paraId="416D8DF2" w14:textId="77777777" w:rsidTr="00206FB7">
                    <w:tc>
                      <w:tcPr>
                        <w:tcW w:w="1395" w:type="dxa"/>
                        <w:tcMar>
                          <w:top w:w="0" w:type="dxa"/>
                          <w:left w:w="0" w:type="dxa"/>
                          <w:bottom w:w="0" w:type="dxa"/>
                          <w:right w:w="0" w:type="dxa"/>
                        </w:tcMar>
                      </w:tcPr>
                      <w:p w14:paraId="6F225DF0" w14:textId="77777777" w:rsidR="007A1734" w:rsidRPr="00EE35EF" w:rsidRDefault="007A1734" w:rsidP="00206FB7">
                        <w:pPr>
                          <w:jc w:val="left"/>
                          <w:rPr>
                            <w:rFonts w:cs="Arial"/>
                            <w:color w:val="000000"/>
                            <w:sz w:val="16"/>
                            <w:szCs w:val="16"/>
                            <w:lang w:val="es-419"/>
                          </w:rPr>
                        </w:pPr>
                        <w:r w:rsidRPr="00EE35EF">
                          <w:rPr>
                            <w:color w:val="000000"/>
                            <w:sz w:val="16"/>
                            <w:lang w:val="es-419"/>
                          </w:rPr>
                          <w:t>TG/13/11 Rev.2 (proj.2)</w:t>
                        </w:r>
                      </w:p>
                      <w:p w14:paraId="147AADE3" w14:textId="77777777" w:rsidR="007A1734" w:rsidRPr="00EE35EF" w:rsidRDefault="007A1734" w:rsidP="00206FB7">
                        <w:pPr>
                          <w:spacing w:line="1" w:lineRule="auto"/>
                          <w:jc w:val="left"/>
                          <w:rPr>
                            <w:lang w:val="es-419" w:eastAsia="zh-CN"/>
                          </w:rPr>
                        </w:pPr>
                      </w:p>
                    </w:tc>
                  </w:tr>
                </w:tbl>
                <w:p w14:paraId="22EB4466" w14:textId="77777777" w:rsidR="007A1734" w:rsidRPr="00EE35EF" w:rsidRDefault="007A1734" w:rsidP="00206FB7">
                  <w:pPr>
                    <w:spacing w:line="1" w:lineRule="auto"/>
                    <w:jc w:val="left"/>
                    <w:rPr>
                      <w:lang w:val="es-419" w:eastAsia="zh-CN"/>
                    </w:rPr>
                  </w:pP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BBB79"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4B0FABEF" w14:textId="77777777" w:rsidTr="00206FB7">
                    <w:tc>
                      <w:tcPr>
                        <w:tcW w:w="1545" w:type="dxa"/>
                        <w:tcMar>
                          <w:top w:w="0" w:type="dxa"/>
                          <w:left w:w="0" w:type="dxa"/>
                          <w:bottom w:w="0" w:type="dxa"/>
                          <w:right w:w="0" w:type="dxa"/>
                        </w:tcMar>
                      </w:tcPr>
                      <w:p w14:paraId="7543D032" w14:textId="77777777" w:rsidR="007A1734" w:rsidRPr="00EE35EF" w:rsidRDefault="007A1734" w:rsidP="00206FB7">
                        <w:pPr>
                          <w:jc w:val="left"/>
                          <w:rPr>
                            <w:rFonts w:cs="Arial"/>
                            <w:color w:val="000000"/>
                            <w:sz w:val="16"/>
                            <w:szCs w:val="16"/>
                            <w:lang w:val="es-419"/>
                          </w:rPr>
                        </w:pPr>
                        <w:r w:rsidRPr="00EE35EF">
                          <w:rPr>
                            <w:color w:val="000000"/>
                            <w:sz w:val="16"/>
                            <w:lang w:val="es-419"/>
                          </w:rPr>
                          <w:t>Lettuce</w:t>
                        </w:r>
                      </w:p>
                      <w:p w14:paraId="4596F3B1" w14:textId="77777777" w:rsidR="007A1734" w:rsidRPr="00EE35EF" w:rsidRDefault="007A1734" w:rsidP="00206FB7">
                        <w:pPr>
                          <w:spacing w:line="1" w:lineRule="auto"/>
                          <w:jc w:val="left"/>
                          <w:rPr>
                            <w:lang w:val="es-419" w:eastAsia="zh-CN"/>
                          </w:rPr>
                        </w:pPr>
                      </w:p>
                    </w:tc>
                  </w:tr>
                </w:tbl>
                <w:p w14:paraId="3343D979" w14:textId="77777777" w:rsidR="007A1734" w:rsidRPr="00EE35EF" w:rsidRDefault="007A1734" w:rsidP="00206FB7">
                  <w:pPr>
                    <w:spacing w:line="1" w:lineRule="auto"/>
                    <w:jc w:val="left"/>
                    <w:rPr>
                      <w:lang w:val="es-419" w:eastAsia="zh-CN"/>
                    </w:rPr>
                  </w:pP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AD524" w14:textId="77777777" w:rsidR="007A1734" w:rsidRPr="00EE35EF" w:rsidRDefault="007A1734" w:rsidP="00206FB7">
                  <w:pPr>
                    <w:jc w:val="left"/>
                    <w:rPr>
                      <w:lang w:val="es-419"/>
                    </w:rPr>
                  </w:pPr>
                  <w:r w:rsidRPr="00EE35EF">
                    <w:rPr>
                      <w:color w:val="000000"/>
                      <w:sz w:val="16"/>
                      <w:lang w:val="es-419"/>
                    </w:rPr>
                    <w:t>Laitue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FAC48" w14:textId="77777777" w:rsidR="007A1734" w:rsidRPr="00EE35EF" w:rsidRDefault="007A1734" w:rsidP="00206FB7">
                  <w:pPr>
                    <w:jc w:val="left"/>
                    <w:rPr>
                      <w:lang w:val="es-419"/>
                    </w:rPr>
                  </w:pPr>
                  <w:r w:rsidRPr="00EE35EF">
                    <w:rPr>
                      <w:color w:val="000000"/>
                      <w:sz w:val="16"/>
                      <w:lang w:val="es-419"/>
                    </w:rPr>
                    <w:t>Salat</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116B5" w14:textId="77777777" w:rsidR="007A1734" w:rsidRPr="00EE35EF" w:rsidRDefault="007A1734" w:rsidP="00206FB7">
                  <w:pPr>
                    <w:jc w:val="left"/>
                    <w:rPr>
                      <w:lang w:val="es-419"/>
                    </w:rPr>
                  </w:pPr>
                  <w:r w:rsidRPr="00EE35EF">
                    <w:rPr>
                      <w:color w:val="000000"/>
                      <w:sz w:val="16"/>
                      <w:lang w:val="es-419"/>
                    </w:rPr>
                    <w:t>Lechuga</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0DB59"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66A6B520" w14:textId="77777777" w:rsidTr="00206FB7">
                    <w:tc>
                      <w:tcPr>
                        <w:tcW w:w="1545" w:type="dxa"/>
                        <w:tcMar>
                          <w:top w:w="0" w:type="dxa"/>
                          <w:left w:w="0" w:type="dxa"/>
                          <w:bottom w:w="0" w:type="dxa"/>
                          <w:right w:w="0" w:type="dxa"/>
                        </w:tcMar>
                      </w:tcPr>
                      <w:p w14:paraId="030BA4A7" w14:textId="77777777" w:rsidR="007A1734" w:rsidRPr="00EE35EF" w:rsidRDefault="007A1734" w:rsidP="00206FB7">
                        <w:pPr>
                          <w:jc w:val="left"/>
                          <w:rPr>
                            <w:rFonts w:cs="Arial"/>
                            <w:color w:val="000000"/>
                            <w:sz w:val="16"/>
                            <w:szCs w:val="16"/>
                            <w:lang w:val="es-419"/>
                          </w:rPr>
                        </w:pPr>
                        <w:r w:rsidRPr="00EE35EF">
                          <w:rPr>
                            <w:i/>
                            <w:color w:val="000000"/>
                            <w:sz w:val="16"/>
                            <w:lang w:val="es-419"/>
                          </w:rPr>
                          <w:t>Lactuca sativa</w:t>
                        </w:r>
                        <w:r w:rsidRPr="00EE35EF">
                          <w:rPr>
                            <w:color w:val="000000"/>
                            <w:sz w:val="16"/>
                            <w:lang w:val="es-419"/>
                          </w:rPr>
                          <w:t> L.</w:t>
                        </w:r>
                      </w:p>
                      <w:p w14:paraId="70B83A6F" w14:textId="77777777" w:rsidR="007A1734" w:rsidRPr="00EE35EF" w:rsidRDefault="007A1734" w:rsidP="00206FB7">
                        <w:pPr>
                          <w:spacing w:line="1" w:lineRule="auto"/>
                          <w:jc w:val="left"/>
                          <w:rPr>
                            <w:lang w:val="es-419" w:eastAsia="zh-CN"/>
                          </w:rPr>
                        </w:pPr>
                      </w:p>
                    </w:tc>
                  </w:tr>
                </w:tbl>
                <w:p w14:paraId="247F86AF" w14:textId="77777777" w:rsidR="007A1734" w:rsidRPr="00EE35EF" w:rsidRDefault="007A1734" w:rsidP="00206FB7">
                  <w:pPr>
                    <w:spacing w:line="1" w:lineRule="auto"/>
                    <w:jc w:val="left"/>
                    <w:rPr>
                      <w:lang w:val="es-419" w:eastAsia="zh-CN"/>
                    </w:rPr>
                  </w:pPr>
                </w:p>
              </w:tc>
            </w:tr>
            <w:tr w:rsidR="007A1734" w:rsidRPr="00EE35EF" w14:paraId="71F874E9"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0B84C" w14:textId="77777777" w:rsidR="007A1734" w:rsidRPr="00EE35EF" w:rsidRDefault="007A1734" w:rsidP="00206FB7">
                  <w:pPr>
                    <w:jc w:val="left"/>
                    <w:rPr>
                      <w:vanish/>
                      <w:lang w:val="es-419"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7A1734" w:rsidRPr="00EE35EF" w14:paraId="031A9786" w14:textId="77777777" w:rsidTr="00206FB7">
                    <w:tc>
                      <w:tcPr>
                        <w:tcW w:w="540" w:type="dxa"/>
                        <w:tcMar>
                          <w:top w:w="0" w:type="dxa"/>
                          <w:left w:w="0" w:type="dxa"/>
                          <w:bottom w:w="0" w:type="dxa"/>
                          <w:right w:w="0" w:type="dxa"/>
                        </w:tcMar>
                      </w:tcPr>
                      <w:p w14:paraId="26FAEB1E" w14:textId="77777777" w:rsidR="007A1734" w:rsidRPr="00EE35EF" w:rsidRDefault="007A1734" w:rsidP="00206FB7">
                        <w:pPr>
                          <w:jc w:val="left"/>
                          <w:rPr>
                            <w:lang w:val="es-419" w:eastAsia="zh-CN"/>
                          </w:rPr>
                        </w:pPr>
                      </w:p>
                    </w:tc>
                  </w:tr>
                </w:tbl>
                <w:p w14:paraId="2E3396F2"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27C4A" w14:textId="77777777" w:rsidR="007A1734" w:rsidRPr="00EE35EF" w:rsidRDefault="007A1734" w:rsidP="00206FB7">
                  <w:pPr>
                    <w:jc w:val="left"/>
                    <w:rPr>
                      <w:vanish/>
                      <w:lang w:val="es-419"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7A1734" w:rsidRPr="00EE35EF" w14:paraId="5E2975A4" w14:textId="77777777" w:rsidTr="00206FB7">
                    <w:tc>
                      <w:tcPr>
                        <w:tcW w:w="975" w:type="dxa"/>
                        <w:tcMar>
                          <w:top w:w="0" w:type="dxa"/>
                          <w:left w:w="0" w:type="dxa"/>
                          <w:bottom w:w="0" w:type="dxa"/>
                          <w:right w:w="0" w:type="dxa"/>
                        </w:tcMar>
                      </w:tcPr>
                      <w:p w14:paraId="07D6DA1C" w14:textId="77777777" w:rsidR="007A1734" w:rsidRPr="00EE35EF" w:rsidRDefault="007A1734" w:rsidP="00206FB7">
                        <w:pPr>
                          <w:jc w:val="left"/>
                          <w:rPr>
                            <w:rFonts w:cs="Arial"/>
                            <w:color w:val="000000"/>
                            <w:sz w:val="16"/>
                            <w:szCs w:val="16"/>
                            <w:lang w:val="es-419"/>
                          </w:rPr>
                        </w:pPr>
                        <w:r w:rsidRPr="00EE35EF">
                          <w:rPr>
                            <w:color w:val="000000"/>
                            <w:sz w:val="16"/>
                            <w:lang w:val="es-419"/>
                          </w:rPr>
                          <w:t>TWF</w:t>
                        </w:r>
                      </w:p>
                      <w:p w14:paraId="587A12A0" w14:textId="77777777" w:rsidR="007A1734" w:rsidRPr="00EE35EF" w:rsidRDefault="007A1734" w:rsidP="00206FB7">
                        <w:pPr>
                          <w:spacing w:line="1" w:lineRule="auto"/>
                          <w:jc w:val="left"/>
                          <w:rPr>
                            <w:lang w:val="es-419" w:eastAsia="zh-CN"/>
                          </w:rPr>
                        </w:pPr>
                      </w:p>
                    </w:tc>
                  </w:tr>
                </w:tbl>
                <w:p w14:paraId="7792F588"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26441" w14:textId="77777777" w:rsidR="007A1734" w:rsidRPr="00EE35EF" w:rsidRDefault="007A1734" w:rsidP="00206FB7">
                  <w:pPr>
                    <w:jc w:val="left"/>
                    <w:rPr>
                      <w:vanish/>
                      <w:lang w:val="es-419"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7A1734" w:rsidRPr="00EE35EF" w14:paraId="4C0C5700" w14:textId="77777777" w:rsidTr="00206FB7">
                    <w:tc>
                      <w:tcPr>
                        <w:tcW w:w="1395" w:type="dxa"/>
                        <w:tcMar>
                          <w:top w:w="0" w:type="dxa"/>
                          <w:left w:w="0" w:type="dxa"/>
                          <w:bottom w:w="0" w:type="dxa"/>
                          <w:right w:w="0" w:type="dxa"/>
                        </w:tcMar>
                      </w:tcPr>
                      <w:p w14:paraId="172D0994" w14:textId="77777777" w:rsidR="007A1734" w:rsidRPr="00EE35EF" w:rsidRDefault="007A1734" w:rsidP="00206FB7">
                        <w:pPr>
                          <w:jc w:val="left"/>
                          <w:rPr>
                            <w:rFonts w:cs="Arial"/>
                            <w:color w:val="000000"/>
                            <w:sz w:val="16"/>
                            <w:szCs w:val="16"/>
                            <w:lang w:val="es-419"/>
                          </w:rPr>
                        </w:pPr>
                        <w:r w:rsidRPr="00EE35EF">
                          <w:rPr>
                            <w:color w:val="000000"/>
                            <w:sz w:val="16"/>
                            <w:lang w:val="es-419"/>
                          </w:rPr>
                          <w:t>TG/53/7 Rev. 2 (proj.1)</w:t>
                        </w:r>
                      </w:p>
                      <w:p w14:paraId="35D51ED3" w14:textId="77777777" w:rsidR="007A1734" w:rsidRPr="00EE35EF" w:rsidRDefault="007A1734" w:rsidP="00206FB7">
                        <w:pPr>
                          <w:spacing w:line="1" w:lineRule="auto"/>
                          <w:jc w:val="left"/>
                          <w:rPr>
                            <w:lang w:val="es-419" w:eastAsia="zh-CN"/>
                          </w:rPr>
                        </w:pPr>
                      </w:p>
                    </w:tc>
                  </w:tr>
                </w:tbl>
                <w:p w14:paraId="10726662"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E66BE"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49E5D515" w14:textId="77777777" w:rsidTr="00206FB7">
                    <w:tc>
                      <w:tcPr>
                        <w:tcW w:w="1545" w:type="dxa"/>
                        <w:tcMar>
                          <w:top w:w="0" w:type="dxa"/>
                          <w:left w:w="0" w:type="dxa"/>
                          <w:bottom w:w="0" w:type="dxa"/>
                          <w:right w:w="0" w:type="dxa"/>
                        </w:tcMar>
                      </w:tcPr>
                      <w:p w14:paraId="7C482FC8" w14:textId="77777777" w:rsidR="007A1734" w:rsidRPr="00EE35EF" w:rsidRDefault="007A1734" w:rsidP="00206FB7">
                        <w:pPr>
                          <w:jc w:val="left"/>
                          <w:rPr>
                            <w:rFonts w:cs="Arial"/>
                            <w:color w:val="000000"/>
                            <w:sz w:val="16"/>
                            <w:szCs w:val="16"/>
                            <w:lang w:val="es-419"/>
                          </w:rPr>
                        </w:pPr>
                        <w:r w:rsidRPr="00EE35EF">
                          <w:rPr>
                            <w:color w:val="000000"/>
                            <w:sz w:val="16"/>
                            <w:lang w:val="es-419"/>
                          </w:rPr>
                          <w:t>Peach</w:t>
                        </w:r>
                      </w:p>
                      <w:p w14:paraId="785E04AA" w14:textId="77777777" w:rsidR="007A1734" w:rsidRPr="00EE35EF" w:rsidRDefault="007A1734" w:rsidP="00206FB7">
                        <w:pPr>
                          <w:spacing w:line="1" w:lineRule="auto"/>
                          <w:jc w:val="left"/>
                          <w:rPr>
                            <w:lang w:val="es-419" w:eastAsia="zh-CN"/>
                          </w:rPr>
                        </w:pPr>
                      </w:p>
                    </w:tc>
                  </w:tr>
                </w:tbl>
                <w:p w14:paraId="112C730E"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68D31" w14:textId="77777777" w:rsidR="007A1734" w:rsidRPr="00EE35EF" w:rsidRDefault="007A1734" w:rsidP="00206FB7">
                  <w:pPr>
                    <w:jc w:val="left"/>
                    <w:rPr>
                      <w:vanish/>
                      <w:lang w:val="es-419"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7A1734" w:rsidRPr="00EE35EF" w14:paraId="7732DC0C" w14:textId="77777777" w:rsidTr="00206FB7">
                    <w:tc>
                      <w:tcPr>
                        <w:tcW w:w="1230" w:type="dxa"/>
                        <w:tcMar>
                          <w:top w:w="0" w:type="dxa"/>
                          <w:left w:w="0" w:type="dxa"/>
                          <w:bottom w:w="0" w:type="dxa"/>
                          <w:right w:w="0" w:type="dxa"/>
                        </w:tcMar>
                      </w:tcPr>
                      <w:p w14:paraId="3AA377FA" w14:textId="77777777" w:rsidR="007A1734" w:rsidRPr="00EE35EF" w:rsidRDefault="007A1734" w:rsidP="00206FB7">
                        <w:pPr>
                          <w:jc w:val="left"/>
                          <w:rPr>
                            <w:rFonts w:cs="Arial"/>
                            <w:color w:val="000000"/>
                            <w:sz w:val="16"/>
                            <w:szCs w:val="16"/>
                            <w:lang w:val="es-419"/>
                          </w:rPr>
                        </w:pPr>
                        <w:r w:rsidRPr="00EE35EF">
                          <w:rPr>
                            <w:color w:val="000000"/>
                            <w:sz w:val="16"/>
                            <w:lang w:val="es-419"/>
                          </w:rPr>
                          <w:t>Pêcher</w:t>
                        </w:r>
                      </w:p>
                      <w:p w14:paraId="2C3E904E" w14:textId="77777777" w:rsidR="007A1734" w:rsidRPr="00EE35EF" w:rsidRDefault="007A1734" w:rsidP="00206FB7">
                        <w:pPr>
                          <w:spacing w:line="1" w:lineRule="auto"/>
                          <w:jc w:val="left"/>
                          <w:rPr>
                            <w:lang w:val="es-419" w:eastAsia="zh-CN"/>
                          </w:rPr>
                        </w:pPr>
                      </w:p>
                    </w:tc>
                  </w:tr>
                </w:tbl>
                <w:p w14:paraId="75309EC9" w14:textId="77777777" w:rsidR="007A1734" w:rsidRPr="00EE35EF" w:rsidRDefault="007A1734" w:rsidP="00206FB7">
                  <w:pPr>
                    <w:spacing w:line="1" w:lineRule="auto"/>
                    <w:jc w:val="left"/>
                    <w:rPr>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86A8C" w14:textId="77777777" w:rsidR="007A1734" w:rsidRPr="00EE35EF" w:rsidRDefault="007A1734" w:rsidP="00206FB7">
                  <w:pPr>
                    <w:jc w:val="left"/>
                    <w:rPr>
                      <w:vanish/>
                      <w:lang w:val="es-419"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7A1734" w:rsidRPr="00EE35EF" w14:paraId="4ACE3F6B" w14:textId="77777777" w:rsidTr="00206FB7">
                    <w:tc>
                      <w:tcPr>
                        <w:tcW w:w="1560" w:type="dxa"/>
                        <w:tcMar>
                          <w:top w:w="0" w:type="dxa"/>
                          <w:left w:w="0" w:type="dxa"/>
                          <w:bottom w:w="0" w:type="dxa"/>
                          <w:right w:w="0" w:type="dxa"/>
                        </w:tcMar>
                      </w:tcPr>
                      <w:p w14:paraId="262C5B7F" w14:textId="77777777" w:rsidR="007A1734" w:rsidRPr="00EE35EF" w:rsidRDefault="007A1734" w:rsidP="00206FB7">
                        <w:pPr>
                          <w:jc w:val="left"/>
                          <w:rPr>
                            <w:rFonts w:cs="Arial"/>
                            <w:color w:val="000000"/>
                            <w:sz w:val="16"/>
                            <w:szCs w:val="16"/>
                            <w:lang w:val="es-419"/>
                          </w:rPr>
                        </w:pPr>
                        <w:r w:rsidRPr="00EE35EF">
                          <w:rPr>
                            <w:color w:val="000000"/>
                            <w:sz w:val="16"/>
                            <w:lang w:val="es-419"/>
                          </w:rPr>
                          <w:t>Pfirsich</w:t>
                        </w:r>
                      </w:p>
                      <w:p w14:paraId="0EBEDA6D" w14:textId="77777777" w:rsidR="007A1734" w:rsidRPr="00EE35EF" w:rsidRDefault="007A1734" w:rsidP="00206FB7">
                        <w:pPr>
                          <w:spacing w:line="1" w:lineRule="auto"/>
                          <w:jc w:val="left"/>
                          <w:rPr>
                            <w:lang w:val="es-419" w:eastAsia="zh-CN"/>
                          </w:rPr>
                        </w:pPr>
                      </w:p>
                    </w:tc>
                  </w:tr>
                </w:tbl>
                <w:p w14:paraId="6563D212" w14:textId="77777777" w:rsidR="007A1734" w:rsidRPr="00EE35EF" w:rsidRDefault="007A1734" w:rsidP="00206FB7">
                  <w:pPr>
                    <w:spacing w:line="1" w:lineRule="auto"/>
                    <w:jc w:val="left"/>
                    <w:rPr>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EF373" w14:textId="77777777" w:rsidR="007A1734" w:rsidRPr="00EE35EF" w:rsidRDefault="007A1734" w:rsidP="00206FB7">
                  <w:pPr>
                    <w:jc w:val="left"/>
                    <w:rPr>
                      <w:vanish/>
                      <w:lang w:val="es-419"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7A1734" w:rsidRPr="00EE35EF" w14:paraId="72BFC22A" w14:textId="77777777" w:rsidTr="00206FB7">
                    <w:tc>
                      <w:tcPr>
                        <w:tcW w:w="1320" w:type="dxa"/>
                        <w:tcMar>
                          <w:top w:w="0" w:type="dxa"/>
                          <w:left w:w="0" w:type="dxa"/>
                          <w:bottom w:w="0" w:type="dxa"/>
                          <w:right w:w="0" w:type="dxa"/>
                        </w:tcMar>
                      </w:tcPr>
                      <w:p w14:paraId="3E4E66BB" w14:textId="77777777" w:rsidR="007A1734" w:rsidRPr="00EE35EF" w:rsidRDefault="007A1734" w:rsidP="00206FB7">
                        <w:pPr>
                          <w:jc w:val="left"/>
                          <w:rPr>
                            <w:rFonts w:cs="Arial"/>
                            <w:color w:val="000000"/>
                            <w:sz w:val="16"/>
                            <w:szCs w:val="16"/>
                            <w:lang w:val="es-419"/>
                          </w:rPr>
                        </w:pPr>
                        <w:r w:rsidRPr="00EE35EF">
                          <w:rPr>
                            <w:color w:val="000000"/>
                            <w:sz w:val="16"/>
                            <w:lang w:val="es-419"/>
                          </w:rPr>
                          <w:t>Durazno, Melocotonero</w:t>
                        </w:r>
                      </w:p>
                      <w:p w14:paraId="60C7F99C" w14:textId="77777777" w:rsidR="007A1734" w:rsidRPr="00EE35EF" w:rsidRDefault="007A1734" w:rsidP="00206FB7">
                        <w:pPr>
                          <w:spacing w:line="1" w:lineRule="auto"/>
                          <w:jc w:val="left"/>
                          <w:rPr>
                            <w:lang w:val="es-419" w:eastAsia="zh-CN"/>
                          </w:rPr>
                        </w:pPr>
                      </w:p>
                    </w:tc>
                  </w:tr>
                </w:tbl>
                <w:p w14:paraId="4188C60F" w14:textId="77777777" w:rsidR="007A1734" w:rsidRPr="00EE35EF" w:rsidRDefault="007A1734" w:rsidP="00206FB7">
                  <w:pPr>
                    <w:spacing w:line="1" w:lineRule="auto"/>
                    <w:jc w:val="left"/>
                    <w:rPr>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31095"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5A830930" w14:textId="77777777" w:rsidTr="00206FB7">
                    <w:tc>
                      <w:tcPr>
                        <w:tcW w:w="1545" w:type="dxa"/>
                        <w:tcMar>
                          <w:top w:w="0" w:type="dxa"/>
                          <w:left w:w="0" w:type="dxa"/>
                          <w:bottom w:w="0" w:type="dxa"/>
                          <w:right w:w="0" w:type="dxa"/>
                        </w:tcMar>
                      </w:tcPr>
                      <w:p w14:paraId="573FE384" w14:textId="77777777" w:rsidR="007A1734" w:rsidRPr="00EE35EF" w:rsidRDefault="007A1734" w:rsidP="00206FB7">
                        <w:pPr>
                          <w:jc w:val="left"/>
                          <w:rPr>
                            <w:rFonts w:cs="Arial"/>
                            <w:color w:val="000000"/>
                            <w:sz w:val="16"/>
                            <w:szCs w:val="16"/>
                            <w:lang w:val="es-419"/>
                          </w:rPr>
                        </w:pPr>
                        <w:r w:rsidRPr="00EE35EF">
                          <w:rPr>
                            <w:i/>
                            <w:color w:val="000000"/>
                            <w:sz w:val="16"/>
                            <w:lang w:val="es-419"/>
                          </w:rPr>
                          <w:t>Prunus persica</w:t>
                        </w:r>
                        <w:r w:rsidRPr="00EE35EF">
                          <w:rPr>
                            <w:color w:val="000000"/>
                            <w:sz w:val="16"/>
                            <w:lang w:val="es-419"/>
                          </w:rPr>
                          <w:t> (L.) Batsch</w:t>
                        </w:r>
                      </w:p>
                      <w:p w14:paraId="4908326B" w14:textId="77777777" w:rsidR="007A1734" w:rsidRPr="00EE35EF" w:rsidRDefault="007A1734" w:rsidP="00206FB7">
                        <w:pPr>
                          <w:spacing w:line="1" w:lineRule="auto"/>
                          <w:jc w:val="left"/>
                          <w:rPr>
                            <w:lang w:val="es-419" w:eastAsia="zh-CN"/>
                          </w:rPr>
                        </w:pPr>
                      </w:p>
                    </w:tc>
                  </w:tr>
                </w:tbl>
                <w:p w14:paraId="700459DD" w14:textId="77777777" w:rsidR="007A1734" w:rsidRPr="00EE35EF" w:rsidRDefault="007A1734" w:rsidP="00206FB7">
                  <w:pPr>
                    <w:spacing w:line="1" w:lineRule="auto"/>
                    <w:jc w:val="left"/>
                    <w:rPr>
                      <w:lang w:val="es-419" w:eastAsia="zh-CN"/>
                    </w:rPr>
                  </w:pPr>
                </w:p>
              </w:tc>
            </w:tr>
            <w:tr w:rsidR="007A1734" w:rsidRPr="00EE35EF" w14:paraId="7615BA2B"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9F1C6" w14:textId="77777777" w:rsidR="007A1734" w:rsidRPr="00EE35EF" w:rsidRDefault="007A1734" w:rsidP="00206FB7">
                  <w:pPr>
                    <w:jc w:val="left"/>
                    <w:rPr>
                      <w:vanish/>
                      <w:lang w:val="es-419"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7A1734" w:rsidRPr="00EE35EF" w14:paraId="5181CC8C" w14:textId="77777777" w:rsidTr="00206FB7">
                    <w:tc>
                      <w:tcPr>
                        <w:tcW w:w="540" w:type="dxa"/>
                        <w:tcMar>
                          <w:top w:w="0" w:type="dxa"/>
                          <w:left w:w="0" w:type="dxa"/>
                          <w:bottom w:w="0" w:type="dxa"/>
                          <w:right w:w="0" w:type="dxa"/>
                        </w:tcMar>
                      </w:tcPr>
                      <w:p w14:paraId="09AD1EC3" w14:textId="77777777" w:rsidR="007A1734" w:rsidRPr="00EE35EF" w:rsidRDefault="007A1734" w:rsidP="00206FB7">
                        <w:pPr>
                          <w:jc w:val="left"/>
                          <w:rPr>
                            <w:lang w:val="es-419" w:eastAsia="zh-CN"/>
                          </w:rPr>
                        </w:pPr>
                      </w:p>
                    </w:tc>
                  </w:tr>
                </w:tbl>
                <w:p w14:paraId="7B90E90D"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9A1E5" w14:textId="77777777" w:rsidR="007A1734" w:rsidRPr="00EE35EF" w:rsidRDefault="007A1734" w:rsidP="00206FB7">
                  <w:pPr>
                    <w:jc w:val="left"/>
                    <w:rPr>
                      <w:vanish/>
                      <w:lang w:val="es-419"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7A1734" w:rsidRPr="00EE35EF" w14:paraId="664B11B2" w14:textId="77777777" w:rsidTr="00206FB7">
                    <w:tc>
                      <w:tcPr>
                        <w:tcW w:w="975" w:type="dxa"/>
                        <w:tcMar>
                          <w:top w:w="0" w:type="dxa"/>
                          <w:left w:w="0" w:type="dxa"/>
                          <w:bottom w:w="0" w:type="dxa"/>
                          <w:right w:w="0" w:type="dxa"/>
                        </w:tcMar>
                      </w:tcPr>
                      <w:p w14:paraId="00D47F93" w14:textId="77777777" w:rsidR="007A1734" w:rsidRPr="00EE35EF" w:rsidRDefault="007A1734" w:rsidP="00206FB7">
                        <w:pPr>
                          <w:jc w:val="left"/>
                          <w:rPr>
                            <w:rFonts w:cs="Arial"/>
                            <w:color w:val="000000"/>
                            <w:sz w:val="16"/>
                            <w:szCs w:val="16"/>
                            <w:lang w:val="es-419"/>
                          </w:rPr>
                        </w:pPr>
                        <w:r w:rsidRPr="00EE35EF">
                          <w:rPr>
                            <w:color w:val="000000"/>
                            <w:sz w:val="16"/>
                            <w:lang w:val="es-419"/>
                          </w:rPr>
                          <w:t>TWF</w:t>
                        </w:r>
                      </w:p>
                      <w:p w14:paraId="732ED26A" w14:textId="77777777" w:rsidR="007A1734" w:rsidRPr="00EE35EF" w:rsidRDefault="007A1734" w:rsidP="00206FB7">
                        <w:pPr>
                          <w:spacing w:line="1" w:lineRule="auto"/>
                          <w:jc w:val="left"/>
                          <w:rPr>
                            <w:lang w:val="es-419" w:eastAsia="zh-CN"/>
                          </w:rPr>
                        </w:pPr>
                      </w:p>
                    </w:tc>
                  </w:tr>
                </w:tbl>
                <w:p w14:paraId="68F2BB71"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DDFD4" w14:textId="77777777" w:rsidR="007A1734" w:rsidRPr="00EE35EF" w:rsidRDefault="007A1734" w:rsidP="00206FB7">
                  <w:pPr>
                    <w:jc w:val="left"/>
                    <w:rPr>
                      <w:vanish/>
                      <w:lang w:val="es-419"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7A1734" w:rsidRPr="00EE35EF" w14:paraId="7BEAEF20" w14:textId="77777777" w:rsidTr="00206FB7">
                    <w:tc>
                      <w:tcPr>
                        <w:tcW w:w="1185" w:type="dxa"/>
                        <w:tcMar>
                          <w:top w:w="0" w:type="dxa"/>
                          <w:left w:w="0" w:type="dxa"/>
                          <w:bottom w:w="0" w:type="dxa"/>
                          <w:right w:w="0" w:type="dxa"/>
                        </w:tcMar>
                      </w:tcPr>
                      <w:p w14:paraId="06509293" w14:textId="77777777" w:rsidR="007A1734" w:rsidRPr="00EE35EF" w:rsidRDefault="007A1734" w:rsidP="00206FB7">
                        <w:pPr>
                          <w:jc w:val="left"/>
                          <w:rPr>
                            <w:rFonts w:cs="Arial"/>
                            <w:color w:val="000000"/>
                            <w:sz w:val="16"/>
                            <w:szCs w:val="16"/>
                            <w:lang w:val="es-419"/>
                          </w:rPr>
                        </w:pPr>
                        <w:r w:rsidRPr="00EE35EF">
                          <w:rPr>
                            <w:color w:val="000000"/>
                            <w:sz w:val="16"/>
                            <w:lang w:val="es-419"/>
                          </w:rPr>
                          <w:t>TG/84/4 Corr. 2 Rev. 2(proj.1)</w:t>
                        </w:r>
                      </w:p>
                      <w:p w14:paraId="5C13BA9D" w14:textId="77777777" w:rsidR="007A1734" w:rsidRPr="00EE35EF" w:rsidRDefault="007A1734" w:rsidP="00206FB7">
                        <w:pPr>
                          <w:spacing w:line="1" w:lineRule="auto"/>
                          <w:jc w:val="left"/>
                          <w:rPr>
                            <w:lang w:val="es-419" w:eastAsia="zh-CN"/>
                          </w:rPr>
                        </w:pPr>
                      </w:p>
                    </w:tc>
                  </w:tr>
                </w:tbl>
                <w:p w14:paraId="7EE49382"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BF038"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5EC8A6F2" w14:textId="77777777" w:rsidTr="00206FB7">
                    <w:tc>
                      <w:tcPr>
                        <w:tcW w:w="1545" w:type="dxa"/>
                        <w:tcMar>
                          <w:top w:w="0" w:type="dxa"/>
                          <w:left w:w="0" w:type="dxa"/>
                          <w:bottom w:w="0" w:type="dxa"/>
                          <w:right w:w="0" w:type="dxa"/>
                        </w:tcMar>
                      </w:tcPr>
                      <w:p w14:paraId="593B4FE9" w14:textId="77777777" w:rsidR="007A1734" w:rsidRPr="00EE35EF" w:rsidRDefault="007A1734" w:rsidP="00206FB7">
                        <w:pPr>
                          <w:jc w:val="left"/>
                          <w:rPr>
                            <w:rFonts w:cs="Arial"/>
                            <w:color w:val="000000"/>
                            <w:sz w:val="16"/>
                            <w:szCs w:val="16"/>
                            <w:lang w:val="es-419"/>
                          </w:rPr>
                        </w:pPr>
                        <w:r w:rsidRPr="00EE35EF">
                          <w:rPr>
                            <w:color w:val="000000"/>
                            <w:sz w:val="16"/>
                            <w:lang w:val="es-419"/>
                          </w:rPr>
                          <w:t>Japanese Plum</w:t>
                        </w:r>
                      </w:p>
                      <w:p w14:paraId="537586FE" w14:textId="77777777" w:rsidR="007A1734" w:rsidRPr="00EE35EF" w:rsidRDefault="007A1734" w:rsidP="00206FB7">
                        <w:pPr>
                          <w:spacing w:line="1" w:lineRule="auto"/>
                          <w:jc w:val="left"/>
                          <w:rPr>
                            <w:lang w:val="es-419" w:eastAsia="zh-CN"/>
                          </w:rPr>
                        </w:pPr>
                      </w:p>
                    </w:tc>
                  </w:tr>
                </w:tbl>
                <w:p w14:paraId="52B9889A"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A4AFF" w14:textId="77777777" w:rsidR="007A1734" w:rsidRPr="00EE35EF" w:rsidRDefault="007A1734" w:rsidP="00206FB7">
                  <w:pPr>
                    <w:jc w:val="left"/>
                    <w:rPr>
                      <w:vanish/>
                      <w:lang w:val="es-419"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7A1734" w:rsidRPr="00EE35EF" w14:paraId="2C93D354" w14:textId="77777777" w:rsidTr="00206FB7">
                    <w:tc>
                      <w:tcPr>
                        <w:tcW w:w="1230" w:type="dxa"/>
                        <w:tcMar>
                          <w:top w:w="0" w:type="dxa"/>
                          <w:left w:w="0" w:type="dxa"/>
                          <w:bottom w:w="0" w:type="dxa"/>
                          <w:right w:w="0" w:type="dxa"/>
                        </w:tcMar>
                      </w:tcPr>
                      <w:p w14:paraId="2FDBE451" w14:textId="77777777" w:rsidR="007A1734" w:rsidRPr="00EE35EF" w:rsidRDefault="007A1734" w:rsidP="00206FB7">
                        <w:pPr>
                          <w:jc w:val="left"/>
                          <w:rPr>
                            <w:rFonts w:cs="Arial"/>
                            <w:color w:val="000000"/>
                            <w:sz w:val="16"/>
                            <w:szCs w:val="16"/>
                            <w:lang w:val="es-419"/>
                          </w:rPr>
                        </w:pPr>
                        <w:r w:rsidRPr="00EE35EF">
                          <w:rPr>
                            <w:color w:val="000000"/>
                            <w:sz w:val="16"/>
                            <w:lang w:val="es-419"/>
                          </w:rPr>
                          <w:t>Prunier japonais</w:t>
                        </w:r>
                      </w:p>
                      <w:p w14:paraId="21D2BC70" w14:textId="77777777" w:rsidR="007A1734" w:rsidRPr="00EE35EF" w:rsidRDefault="007A1734" w:rsidP="00206FB7">
                        <w:pPr>
                          <w:spacing w:line="1" w:lineRule="auto"/>
                          <w:jc w:val="left"/>
                          <w:rPr>
                            <w:lang w:val="es-419" w:eastAsia="zh-CN"/>
                          </w:rPr>
                        </w:pPr>
                      </w:p>
                    </w:tc>
                  </w:tr>
                </w:tbl>
                <w:p w14:paraId="3E1F11A9" w14:textId="77777777" w:rsidR="007A1734" w:rsidRPr="00EE35EF" w:rsidRDefault="007A1734" w:rsidP="00206FB7">
                  <w:pPr>
                    <w:spacing w:line="1" w:lineRule="auto"/>
                    <w:jc w:val="left"/>
                    <w:rPr>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5598F" w14:textId="77777777" w:rsidR="007A1734" w:rsidRPr="00EE35EF" w:rsidRDefault="007A1734" w:rsidP="00206FB7">
                  <w:pPr>
                    <w:jc w:val="left"/>
                    <w:rPr>
                      <w:vanish/>
                      <w:lang w:val="es-419"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7A1734" w:rsidRPr="00EE35EF" w14:paraId="033C0CF3" w14:textId="77777777" w:rsidTr="00206FB7">
                    <w:tc>
                      <w:tcPr>
                        <w:tcW w:w="1560" w:type="dxa"/>
                        <w:tcMar>
                          <w:top w:w="0" w:type="dxa"/>
                          <w:left w:w="0" w:type="dxa"/>
                          <w:bottom w:w="0" w:type="dxa"/>
                          <w:right w:w="0" w:type="dxa"/>
                        </w:tcMar>
                      </w:tcPr>
                      <w:p w14:paraId="0779A2A3" w14:textId="77777777" w:rsidR="007A1734" w:rsidRPr="00EE35EF" w:rsidRDefault="007A1734" w:rsidP="00206FB7">
                        <w:pPr>
                          <w:jc w:val="left"/>
                          <w:rPr>
                            <w:rFonts w:cs="Arial"/>
                            <w:color w:val="000000"/>
                            <w:sz w:val="16"/>
                            <w:szCs w:val="16"/>
                            <w:lang w:val="es-419"/>
                          </w:rPr>
                        </w:pPr>
                        <w:r w:rsidRPr="00EE35EF">
                          <w:rPr>
                            <w:color w:val="000000"/>
                            <w:sz w:val="16"/>
                            <w:lang w:val="es-419"/>
                          </w:rPr>
                          <w:t>Ostasiatische Pflaume</w:t>
                        </w:r>
                      </w:p>
                      <w:p w14:paraId="6060F8F7" w14:textId="77777777" w:rsidR="007A1734" w:rsidRPr="00EE35EF" w:rsidRDefault="007A1734" w:rsidP="00206FB7">
                        <w:pPr>
                          <w:spacing w:line="1" w:lineRule="auto"/>
                          <w:jc w:val="left"/>
                          <w:rPr>
                            <w:lang w:val="es-419" w:eastAsia="zh-CN"/>
                          </w:rPr>
                        </w:pPr>
                      </w:p>
                    </w:tc>
                  </w:tr>
                </w:tbl>
                <w:p w14:paraId="31C98B5D" w14:textId="77777777" w:rsidR="007A1734" w:rsidRPr="00EE35EF" w:rsidRDefault="007A1734" w:rsidP="00206FB7">
                  <w:pPr>
                    <w:spacing w:line="1" w:lineRule="auto"/>
                    <w:jc w:val="left"/>
                    <w:rPr>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43466" w14:textId="77777777" w:rsidR="007A1734" w:rsidRPr="00EE35EF" w:rsidRDefault="007A1734" w:rsidP="00206FB7">
                  <w:pPr>
                    <w:jc w:val="left"/>
                    <w:rPr>
                      <w:vanish/>
                      <w:lang w:val="es-419"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7A1734" w:rsidRPr="00EE35EF" w14:paraId="5A840C6A" w14:textId="77777777" w:rsidTr="00206FB7">
                    <w:tc>
                      <w:tcPr>
                        <w:tcW w:w="1320" w:type="dxa"/>
                        <w:tcMar>
                          <w:top w:w="0" w:type="dxa"/>
                          <w:left w:w="0" w:type="dxa"/>
                          <w:bottom w:w="0" w:type="dxa"/>
                          <w:right w:w="0" w:type="dxa"/>
                        </w:tcMar>
                      </w:tcPr>
                      <w:p w14:paraId="028AEDB9" w14:textId="77777777" w:rsidR="007A1734" w:rsidRPr="00EE35EF" w:rsidRDefault="007A1734" w:rsidP="00206FB7">
                        <w:pPr>
                          <w:jc w:val="left"/>
                          <w:rPr>
                            <w:rFonts w:cs="Arial"/>
                            <w:color w:val="000000"/>
                            <w:sz w:val="16"/>
                            <w:szCs w:val="16"/>
                            <w:lang w:val="es-419"/>
                          </w:rPr>
                        </w:pPr>
                        <w:r w:rsidRPr="00EE35EF">
                          <w:rPr>
                            <w:color w:val="000000"/>
                            <w:sz w:val="16"/>
                            <w:lang w:val="es-419"/>
                          </w:rPr>
                          <w:t>Ciruelo japonés</w:t>
                        </w:r>
                      </w:p>
                      <w:p w14:paraId="26CE7C52" w14:textId="77777777" w:rsidR="007A1734" w:rsidRPr="00EE35EF" w:rsidRDefault="007A1734" w:rsidP="00206FB7">
                        <w:pPr>
                          <w:spacing w:line="1" w:lineRule="auto"/>
                          <w:jc w:val="left"/>
                          <w:rPr>
                            <w:lang w:val="es-419" w:eastAsia="zh-CN"/>
                          </w:rPr>
                        </w:pPr>
                      </w:p>
                    </w:tc>
                  </w:tr>
                </w:tbl>
                <w:p w14:paraId="16DD18F3" w14:textId="77777777" w:rsidR="007A1734" w:rsidRPr="00EE35EF" w:rsidRDefault="007A1734" w:rsidP="00206FB7">
                  <w:pPr>
                    <w:spacing w:line="1" w:lineRule="auto"/>
                    <w:jc w:val="left"/>
                    <w:rPr>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2DEF8"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0447B950" w14:textId="77777777" w:rsidTr="00206FB7">
                    <w:tc>
                      <w:tcPr>
                        <w:tcW w:w="1545" w:type="dxa"/>
                        <w:tcMar>
                          <w:top w:w="0" w:type="dxa"/>
                          <w:left w:w="0" w:type="dxa"/>
                          <w:bottom w:w="0" w:type="dxa"/>
                          <w:right w:w="0" w:type="dxa"/>
                        </w:tcMar>
                      </w:tcPr>
                      <w:p w14:paraId="5E00AEE0" w14:textId="77777777" w:rsidR="007A1734" w:rsidRPr="00EE35EF" w:rsidRDefault="007A1734" w:rsidP="00206FB7">
                        <w:pPr>
                          <w:jc w:val="left"/>
                          <w:rPr>
                            <w:rFonts w:cs="Arial"/>
                            <w:color w:val="000000"/>
                            <w:sz w:val="16"/>
                            <w:szCs w:val="16"/>
                            <w:lang w:val="es-419"/>
                          </w:rPr>
                        </w:pPr>
                        <w:r w:rsidRPr="00EE35EF">
                          <w:rPr>
                            <w:i/>
                            <w:color w:val="000000"/>
                            <w:sz w:val="16"/>
                            <w:lang w:val="es-419"/>
                          </w:rPr>
                          <w:t>Prunus salicina</w:t>
                        </w:r>
                        <w:r w:rsidRPr="00EE35EF">
                          <w:rPr>
                            <w:color w:val="000000"/>
                            <w:sz w:val="16"/>
                            <w:lang w:val="es-419"/>
                          </w:rPr>
                          <w:t> Lindl.</w:t>
                        </w:r>
                      </w:p>
                      <w:p w14:paraId="5B41BEF6" w14:textId="77777777" w:rsidR="007A1734" w:rsidRPr="00EE35EF" w:rsidRDefault="007A1734" w:rsidP="00206FB7">
                        <w:pPr>
                          <w:spacing w:line="1" w:lineRule="auto"/>
                          <w:jc w:val="left"/>
                          <w:rPr>
                            <w:lang w:val="es-419" w:eastAsia="zh-CN"/>
                          </w:rPr>
                        </w:pPr>
                      </w:p>
                    </w:tc>
                  </w:tr>
                </w:tbl>
                <w:p w14:paraId="4E9CF2A6" w14:textId="77777777" w:rsidR="007A1734" w:rsidRPr="00EE35EF" w:rsidRDefault="007A1734" w:rsidP="00206FB7">
                  <w:pPr>
                    <w:spacing w:line="1" w:lineRule="auto"/>
                    <w:jc w:val="left"/>
                    <w:rPr>
                      <w:lang w:val="es-419" w:eastAsia="zh-CN"/>
                    </w:rPr>
                  </w:pPr>
                </w:p>
              </w:tc>
            </w:tr>
            <w:tr w:rsidR="007A1734" w:rsidRPr="00EE35EF" w14:paraId="661B4358"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40B18" w14:textId="77777777" w:rsidR="007A1734" w:rsidRPr="00EE35EF" w:rsidRDefault="007A1734" w:rsidP="00206FB7">
                  <w:pPr>
                    <w:jc w:val="left"/>
                    <w:rPr>
                      <w:vanish/>
                      <w:lang w:val="es-419"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7A1734" w:rsidRPr="00EE35EF" w14:paraId="5CF973EF" w14:textId="77777777" w:rsidTr="00206FB7">
                    <w:tc>
                      <w:tcPr>
                        <w:tcW w:w="540" w:type="dxa"/>
                        <w:tcMar>
                          <w:top w:w="0" w:type="dxa"/>
                          <w:left w:w="0" w:type="dxa"/>
                          <w:bottom w:w="0" w:type="dxa"/>
                          <w:right w:w="0" w:type="dxa"/>
                        </w:tcMar>
                      </w:tcPr>
                      <w:p w14:paraId="5C7A5AC7" w14:textId="77777777" w:rsidR="007A1734" w:rsidRPr="00EE35EF" w:rsidRDefault="007A1734" w:rsidP="00206FB7">
                        <w:pPr>
                          <w:jc w:val="left"/>
                          <w:rPr>
                            <w:lang w:val="es-419" w:eastAsia="zh-CN"/>
                          </w:rPr>
                        </w:pPr>
                      </w:p>
                    </w:tc>
                  </w:tr>
                </w:tbl>
                <w:p w14:paraId="68E18A63"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6EDC1" w14:textId="77777777" w:rsidR="007A1734" w:rsidRPr="00EE35EF" w:rsidRDefault="007A1734" w:rsidP="00206FB7">
                  <w:pPr>
                    <w:jc w:val="left"/>
                    <w:rPr>
                      <w:vanish/>
                      <w:lang w:val="es-419"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7A1734" w:rsidRPr="00EE35EF" w14:paraId="7AB32041" w14:textId="77777777" w:rsidTr="00206FB7">
                    <w:tc>
                      <w:tcPr>
                        <w:tcW w:w="975" w:type="dxa"/>
                        <w:tcMar>
                          <w:top w:w="0" w:type="dxa"/>
                          <w:left w:w="0" w:type="dxa"/>
                          <w:bottom w:w="0" w:type="dxa"/>
                          <w:right w:w="0" w:type="dxa"/>
                        </w:tcMar>
                      </w:tcPr>
                      <w:p w14:paraId="665BCD44" w14:textId="77777777" w:rsidR="007A1734" w:rsidRPr="00EE35EF" w:rsidRDefault="007A1734" w:rsidP="00206FB7">
                        <w:pPr>
                          <w:jc w:val="left"/>
                          <w:rPr>
                            <w:rFonts w:cs="Arial"/>
                            <w:color w:val="000000"/>
                            <w:sz w:val="16"/>
                            <w:szCs w:val="16"/>
                            <w:lang w:val="es-419"/>
                          </w:rPr>
                        </w:pPr>
                        <w:r w:rsidRPr="00EE35EF">
                          <w:rPr>
                            <w:color w:val="000000"/>
                            <w:sz w:val="16"/>
                            <w:lang w:val="es-419"/>
                          </w:rPr>
                          <w:t>TWF</w:t>
                        </w:r>
                      </w:p>
                      <w:p w14:paraId="6ADEA6D5" w14:textId="77777777" w:rsidR="007A1734" w:rsidRPr="00EE35EF" w:rsidRDefault="007A1734" w:rsidP="00206FB7">
                        <w:pPr>
                          <w:spacing w:line="1" w:lineRule="auto"/>
                          <w:jc w:val="left"/>
                          <w:rPr>
                            <w:lang w:val="es-419" w:eastAsia="zh-CN"/>
                          </w:rPr>
                        </w:pPr>
                      </w:p>
                    </w:tc>
                  </w:tr>
                </w:tbl>
                <w:p w14:paraId="44E94696"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5D4C3" w14:textId="77777777" w:rsidR="007A1734" w:rsidRPr="00EE35EF" w:rsidRDefault="007A1734" w:rsidP="00206FB7">
                  <w:pPr>
                    <w:jc w:val="left"/>
                    <w:rPr>
                      <w:vanish/>
                      <w:lang w:val="es-419"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7A1734" w:rsidRPr="00EE35EF" w14:paraId="7EC08123" w14:textId="77777777" w:rsidTr="00206FB7">
                    <w:tc>
                      <w:tcPr>
                        <w:tcW w:w="1185" w:type="dxa"/>
                        <w:tcMar>
                          <w:top w:w="0" w:type="dxa"/>
                          <w:left w:w="0" w:type="dxa"/>
                          <w:bottom w:w="0" w:type="dxa"/>
                          <w:right w:w="0" w:type="dxa"/>
                        </w:tcMar>
                      </w:tcPr>
                      <w:p w14:paraId="460028BD" w14:textId="77777777" w:rsidR="007A1734" w:rsidRPr="00EE35EF" w:rsidRDefault="007A1734" w:rsidP="00206FB7">
                        <w:pPr>
                          <w:jc w:val="left"/>
                          <w:rPr>
                            <w:rFonts w:cs="Arial"/>
                            <w:color w:val="000000"/>
                            <w:sz w:val="16"/>
                            <w:szCs w:val="16"/>
                            <w:lang w:val="es-419"/>
                          </w:rPr>
                        </w:pPr>
                        <w:r w:rsidRPr="00EE35EF">
                          <w:rPr>
                            <w:color w:val="000000"/>
                            <w:sz w:val="16"/>
                            <w:lang w:val="es-419"/>
                          </w:rPr>
                          <w:t>TG/98/7 Rev. 2 (proj.1)</w:t>
                        </w:r>
                      </w:p>
                      <w:p w14:paraId="0F27A3B8" w14:textId="77777777" w:rsidR="007A1734" w:rsidRPr="00EE35EF" w:rsidRDefault="007A1734" w:rsidP="00206FB7">
                        <w:pPr>
                          <w:spacing w:line="1" w:lineRule="auto"/>
                          <w:jc w:val="left"/>
                          <w:rPr>
                            <w:lang w:val="es-419" w:eastAsia="zh-CN"/>
                          </w:rPr>
                        </w:pPr>
                      </w:p>
                    </w:tc>
                  </w:tr>
                </w:tbl>
                <w:p w14:paraId="3A271DDE"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194C2"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00FFD66E" w14:textId="77777777" w:rsidTr="00206FB7">
                    <w:tc>
                      <w:tcPr>
                        <w:tcW w:w="1545" w:type="dxa"/>
                        <w:tcMar>
                          <w:top w:w="0" w:type="dxa"/>
                          <w:left w:w="0" w:type="dxa"/>
                          <w:bottom w:w="0" w:type="dxa"/>
                          <w:right w:w="0" w:type="dxa"/>
                        </w:tcMar>
                      </w:tcPr>
                      <w:p w14:paraId="7CA49869" w14:textId="77777777" w:rsidR="007A1734" w:rsidRPr="00EE35EF" w:rsidRDefault="007A1734" w:rsidP="00206FB7">
                        <w:pPr>
                          <w:jc w:val="left"/>
                          <w:rPr>
                            <w:rFonts w:cs="Arial"/>
                            <w:color w:val="000000"/>
                            <w:sz w:val="16"/>
                            <w:szCs w:val="16"/>
                            <w:lang w:val="es-419"/>
                          </w:rPr>
                        </w:pPr>
                        <w:r w:rsidRPr="00EE35EF">
                          <w:rPr>
                            <w:color w:val="000000"/>
                            <w:sz w:val="16"/>
                            <w:lang w:val="es-419"/>
                          </w:rPr>
                          <w:t>Actinidia</w:t>
                        </w:r>
                      </w:p>
                      <w:p w14:paraId="5177EE5A" w14:textId="77777777" w:rsidR="007A1734" w:rsidRPr="00EE35EF" w:rsidRDefault="007A1734" w:rsidP="00206FB7">
                        <w:pPr>
                          <w:spacing w:line="1" w:lineRule="auto"/>
                          <w:jc w:val="left"/>
                          <w:rPr>
                            <w:lang w:val="es-419" w:eastAsia="zh-CN"/>
                          </w:rPr>
                        </w:pPr>
                      </w:p>
                    </w:tc>
                  </w:tr>
                </w:tbl>
                <w:p w14:paraId="71D1E45E"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2E303" w14:textId="77777777" w:rsidR="007A1734" w:rsidRPr="00EE35EF" w:rsidRDefault="007A1734" w:rsidP="00206FB7">
                  <w:pPr>
                    <w:jc w:val="left"/>
                    <w:rPr>
                      <w:vanish/>
                      <w:lang w:val="es-419"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7A1734" w:rsidRPr="00EE35EF" w14:paraId="0BDB888B" w14:textId="77777777" w:rsidTr="00206FB7">
                    <w:tc>
                      <w:tcPr>
                        <w:tcW w:w="1230" w:type="dxa"/>
                        <w:tcMar>
                          <w:top w:w="0" w:type="dxa"/>
                          <w:left w:w="0" w:type="dxa"/>
                          <w:bottom w:w="0" w:type="dxa"/>
                          <w:right w:w="0" w:type="dxa"/>
                        </w:tcMar>
                      </w:tcPr>
                      <w:p w14:paraId="673BA8A7" w14:textId="77777777" w:rsidR="007A1734" w:rsidRPr="00EE35EF" w:rsidRDefault="007A1734" w:rsidP="00206FB7">
                        <w:pPr>
                          <w:jc w:val="left"/>
                          <w:rPr>
                            <w:rFonts w:cs="Arial"/>
                            <w:color w:val="000000"/>
                            <w:sz w:val="16"/>
                            <w:szCs w:val="16"/>
                            <w:lang w:val="es-419"/>
                          </w:rPr>
                        </w:pPr>
                        <w:r w:rsidRPr="00EE35EF">
                          <w:rPr>
                            <w:color w:val="000000"/>
                            <w:sz w:val="16"/>
                            <w:lang w:val="es-419"/>
                          </w:rPr>
                          <w:t>Actinidia</w:t>
                        </w:r>
                      </w:p>
                      <w:p w14:paraId="76C20234" w14:textId="77777777" w:rsidR="007A1734" w:rsidRPr="00EE35EF" w:rsidRDefault="007A1734" w:rsidP="00206FB7">
                        <w:pPr>
                          <w:spacing w:line="1" w:lineRule="auto"/>
                          <w:jc w:val="left"/>
                          <w:rPr>
                            <w:lang w:val="es-419" w:eastAsia="zh-CN"/>
                          </w:rPr>
                        </w:pPr>
                      </w:p>
                    </w:tc>
                  </w:tr>
                </w:tbl>
                <w:p w14:paraId="0011F585" w14:textId="77777777" w:rsidR="007A1734" w:rsidRPr="00EE35EF" w:rsidRDefault="007A1734" w:rsidP="00206FB7">
                  <w:pPr>
                    <w:spacing w:line="1" w:lineRule="auto"/>
                    <w:jc w:val="left"/>
                    <w:rPr>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4AB8F" w14:textId="77777777" w:rsidR="007A1734" w:rsidRPr="00EE35EF" w:rsidRDefault="007A1734" w:rsidP="00206FB7">
                  <w:pPr>
                    <w:jc w:val="left"/>
                    <w:rPr>
                      <w:vanish/>
                      <w:lang w:val="es-419"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7A1734" w:rsidRPr="00EE35EF" w14:paraId="26AFD1C1" w14:textId="77777777" w:rsidTr="00206FB7">
                    <w:tc>
                      <w:tcPr>
                        <w:tcW w:w="1560" w:type="dxa"/>
                        <w:tcMar>
                          <w:top w:w="0" w:type="dxa"/>
                          <w:left w:w="0" w:type="dxa"/>
                          <w:bottom w:w="0" w:type="dxa"/>
                          <w:right w:w="0" w:type="dxa"/>
                        </w:tcMar>
                      </w:tcPr>
                      <w:p w14:paraId="6A366849" w14:textId="77777777" w:rsidR="007A1734" w:rsidRPr="00EE35EF" w:rsidRDefault="007A1734" w:rsidP="00206FB7">
                        <w:pPr>
                          <w:jc w:val="left"/>
                          <w:rPr>
                            <w:rFonts w:cs="Arial"/>
                            <w:color w:val="000000"/>
                            <w:sz w:val="16"/>
                            <w:szCs w:val="16"/>
                            <w:lang w:val="es-419"/>
                          </w:rPr>
                        </w:pPr>
                        <w:r w:rsidRPr="00EE35EF">
                          <w:rPr>
                            <w:color w:val="000000"/>
                            <w:sz w:val="16"/>
                            <w:lang w:val="es-419"/>
                          </w:rPr>
                          <w:t>Kiwi</w:t>
                        </w:r>
                      </w:p>
                      <w:p w14:paraId="444BB01B" w14:textId="77777777" w:rsidR="007A1734" w:rsidRPr="00EE35EF" w:rsidRDefault="007A1734" w:rsidP="00206FB7">
                        <w:pPr>
                          <w:spacing w:line="1" w:lineRule="auto"/>
                          <w:jc w:val="left"/>
                          <w:rPr>
                            <w:lang w:val="es-419" w:eastAsia="zh-CN"/>
                          </w:rPr>
                        </w:pPr>
                      </w:p>
                    </w:tc>
                  </w:tr>
                </w:tbl>
                <w:p w14:paraId="420E99B4" w14:textId="77777777" w:rsidR="007A1734" w:rsidRPr="00EE35EF" w:rsidRDefault="007A1734" w:rsidP="00206FB7">
                  <w:pPr>
                    <w:spacing w:line="1" w:lineRule="auto"/>
                    <w:jc w:val="left"/>
                    <w:rPr>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B57E5" w14:textId="77777777" w:rsidR="007A1734" w:rsidRPr="00EE35EF" w:rsidRDefault="007A1734" w:rsidP="00206FB7">
                  <w:pPr>
                    <w:jc w:val="left"/>
                    <w:rPr>
                      <w:vanish/>
                      <w:lang w:val="es-419"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7A1734" w:rsidRPr="00EE35EF" w14:paraId="7719108C" w14:textId="77777777" w:rsidTr="00206FB7">
                    <w:tc>
                      <w:tcPr>
                        <w:tcW w:w="1320" w:type="dxa"/>
                        <w:tcMar>
                          <w:top w:w="0" w:type="dxa"/>
                          <w:left w:w="0" w:type="dxa"/>
                          <w:bottom w:w="0" w:type="dxa"/>
                          <w:right w:w="0" w:type="dxa"/>
                        </w:tcMar>
                      </w:tcPr>
                      <w:p w14:paraId="2AD7CD4D" w14:textId="77777777" w:rsidR="007A1734" w:rsidRPr="00EE35EF" w:rsidRDefault="007A1734" w:rsidP="00206FB7">
                        <w:pPr>
                          <w:jc w:val="left"/>
                          <w:rPr>
                            <w:rFonts w:cs="Arial"/>
                            <w:color w:val="000000"/>
                            <w:sz w:val="16"/>
                            <w:szCs w:val="16"/>
                            <w:lang w:val="es-419"/>
                          </w:rPr>
                        </w:pPr>
                        <w:r w:rsidRPr="00EE35EF">
                          <w:rPr>
                            <w:color w:val="000000"/>
                            <w:sz w:val="16"/>
                            <w:lang w:val="es-419"/>
                          </w:rPr>
                          <w:t>Kiwi</w:t>
                        </w:r>
                      </w:p>
                      <w:p w14:paraId="33EBC609" w14:textId="77777777" w:rsidR="007A1734" w:rsidRPr="00EE35EF" w:rsidRDefault="007A1734" w:rsidP="00206FB7">
                        <w:pPr>
                          <w:spacing w:line="1" w:lineRule="auto"/>
                          <w:jc w:val="left"/>
                          <w:rPr>
                            <w:lang w:val="es-419" w:eastAsia="zh-CN"/>
                          </w:rPr>
                        </w:pPr>
                      </w:p>
                    </w:tc>
                  </w:tr>
                </w:tbl>
                <w:p w14:paraId="179CBD6D" w14:textId="77777777" w:rsidR="007A1734" w:rsidRPr="00EE35EF" w:rsidRDefault="007A1734" w:rsidP="00206FB7">
                  <w:pPr>
                    <w:spacing w:line="1" w:lineRule="auto"/>
                    <w:jc w:val="left"/>
                    <w:rPr>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BCE18"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33FCB9CF" w14:textId="77777777" w:rsidTr="00206FB7">
                    <w:tc>
                      <w:tcPr>
                        <w:tcW w:w="1545" w:type="dxa"/>
                        <w:tcMar>
                          <w:top w:w="0" w:type="dxa"/>
                          <w:left w:w="0" w:type="dxa"/>
                          <w:bottom w:w="0" w:type="dxa"/>
                          <w:right w:w="0" w:type="dxa"/>
                        </w:tcMar>
                      </w:tcPr>
                      <w:p w14:paraId="0CBE6436" w14:textId="77777777" w:rsidR="007A1734" w:rsidRPr="00EE35EF" w:rsidRDefault="007A1734" w:rsidP="00206FB7">
                        <w:pPr>
                          <w:jc w:val="left"/>
                          <w:rPr>
                            <w:rFonts w:cs="Arial"/>
                            <w:color w:val="000000"/>
                            <w:sz w:val="16"/>
                            <w:szCs w:val="16"/>
                            <w:lang w:val="es-419"/>
                          </w:rPr>
                        </w:pPr>
                        <w:r w:rsidRPr="00EE35EF">
                          <w:rPr>
                            <w:i/>
                            <w:iCs/>
                            <w:color w:val="000000"/>
                            <w:sz w:val="16"/>
                            <w:lang w:val="es-419"/>
                          </w:rPr>
                          <w:t>Actinidia</w:t>
                        </w:r>
                        <w:r w:rsidRPr="00EE35EF">
                          <w:rPr>
                            <w:color w:val="000000"/>
                            <w:sz w:val="16"/>
                            <w:lang w:val="es-419"/>
                          </w:rPr>
                          <w:t xml:space="preserve"> Lindl.</w:t>
                        </w:r>
                      </w:p>
                      <w:p w14:paraId="7F1717E5" w14:textId="77777777" w:rsidR="007A1734" w:rsidRPr="00EE35EF" w:rsidRDefault="007A1734" w:rsidP="00206FB7">
                        <w:pPr>
                          <w:spacing w:line="1" w:lineRule="auto"/>
                          <w:jc w:val="left"/>
                          <w:rPr>
                            <w:lang w:val="es-419" w:eastAsia="zh-CN"/>
                          </w:rPr>
                        </w:pPr>
                      </w:p>
                    </w:tc>
                  </w:tr>
                </w:tbl>
                <w:p w14:paraId="0170F95E" w14:textId="77777777" w:rsidR="007A1734" w:rsidRPr="00EE35EF" w:rsidRDefault="007A1734" w:rsidP="00206FB7">
                  <w:pPr>
                    <w:spacing w:line="1" w:lineRule="auto"/>
                    <w:jc w:val="left"/>
                    <w:rPr>
                      <w:lang w:val="es-419" w:eastAsia="zh-CN"/>
                    </w:rPr>
                  </w:pPr>
                </w:p>
              </w:tc>
            </w:tr>
            <w:tr w:rsidR="007A1734" w:rsidRPr="00EE35EF" w14:paraId="4DDC9F58"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369A7" w14:textId="77777777" w:rsidR="007A1734" w:rsidRPr="00EE35EF" w:rsidRDefault="007A1734" w:rsidP="00206FB7">
                  <w:pPr>
                    <w:jc w:val="left"/>
                    <w:rPr>
                      <w:vanish/>
                      <w:lang w:val="es-419"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7A1734" w:rsidRPr="00EE35EF" w14:paraId="0D01FDB7" w14:textId="77777777" w:rsidTr="00206FB7">
                    <w:trPr>
                      <w:trHeight w:val="486"/>
                    </w:trPr>
                    <w:tc>
                      <w:tcPr>
                        <w:tcW w:w="540" w:type="dxa"/>
                        <w:tcMar>
                          <w:top w:w="0" w:type="dxa"/>
                          <w:left w:w="0" w:type="dxa"/>
                          <w:bottom w:w="0" w:type="dxa"/>
                          <w:right w:w="0" w:type="dxa"/>
                        </w:tcMar>
                      </w:tcPr>
                      <w:p w14:paraId="1B28F314" w14:textId="77777777" w:rsidR="007A1734" w:rsidRPr="00EE35EF" w:rsidRDefault="007A1734" w:rsidP="00206FB7">
                        <w:pPr>
                          <w:jc w:val="left"/>
                          <w:rPr>
                            <w:lang w:val="es-419" w:eastAsia="zh-CN"/>
                          </w:rPr>
                        </w:pPr>
                      </w:p>
                    </w:tc>
                  </w:tr>
                </w:tbl>
                <w:p w14:paraId="206F18D8"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8D542" w14:textId="77777777" w:rsidR="007A1734" w:rsidRPr="00EE35EF" w:rsidRDefault="007A1734" w:rsidP="00206FB7">
                  <w:pPr>
                    <w:jc w:val="left"/>
                    <w:rPr>
                      <w:vanish/>
                      <w:lang w:val="es-419"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7A1734" w:rsidRPr="00EE35EF" w14:paraId="55E78BF2" w14:textId="77777777" w:rsidTr="00206FB7">
                    <w:tc>
                      <w:tcPr>
                        <w:tcW w:w="975" w:type="dxa"/>
                        <w:tcMar>
                          <w:top w:w="0" w:type="dxa"/>
                          <w:left w:w="0" w:type="dxa"/>
                          <w:bottom w:w="0" w:type="dxa"/>
                          <w:right w:w="0" w:type="dxa"/>
                        </w:tcMar>
                      </w:tcPr>
                      <w:p w14:paraId="10BA2710" w14:textId="77777777" w:rsidR="007A1734" w:rsidRPr="00EE35EF" w:rsidRDefault="007A1734" w:rsidP="00206FB7">
                        <w:pPr>
                          <w:jc w:val="left"/>
                          <w:rPr>
                            <w:rFonts w:cs="Arial"/>
                            <w:color w:val="000000"/>
                            <w:sz w:val="16"/>
                            <w:szCs w:val="16"/>
                            <w:lang w:val="es-419"/>
                          </w:rPr>
                        </w:pPr>
                        <w:r w:rsidRPr="00EE35EF">
                          <w:rPr>
                            <w:color w:val="000000"/>
                            <w:sz w:val="16"/>
                            <w:lang w:val="es-419"/>
                          </w:rPr>
                          <w:t>TWF/TWO</w:t>
                        </w:r>
                      </w:p>
                      <w:p w14:paraId="50793B5F" w14:textId="77777777" w:rsidR="007A1734" w:rsidRPr="00EE35EF" w:rsidRDefault="007A1734" w:rsidP="00206FB7">
                        <w:pPr>
                          <w:spacing w:line="1" w:lineRule="auto"/>
                          <w:jc w:val="left"/>
                          <w:rPr>
                            <w:lang w:val="es-419" w:eastAsia="zh-CN"/>
                          </w:rPr>
                        </w:pPr>
                      </w:p>
                    </w:tc>
                  </w:tr>
                </w:tbl>
                <w:p w14:paraId="2EF093FD"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A18EA" w14:textId="77777777" w:rsidR="007A1734" w:rsidRPr="00EE35EF" w:rsidRDefault="007A1734" w:rsidP="00206FB7">
                  <w:pPr>
                    <w:jc w:val="left"/>
                    <w:rPr>
                      <w:vanish/>
                      <w:lang w:val="es-419"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7A1734" w:rsidRPr="00EE35EF" w14:paraId="4AF38117" w14:textId="77777777" w:rsidTr="00206FB7">
                    <w:tc>
                      <w:tcPr>
                        <w:tcW w:w="1185" w:type="dxa"/>
                        <w:tcMar>
                          <w:top w:w="0" w:type="dxa"/>
                          <w:left w:w="0" w:type="dxa"/>
                          <w:bottom w:w="0" w:type="dxa"/>
                          <w:right w:w="0" w:type="dxa"/>
                        </w:tcMar>
                      </w:tcPr>
                      <w:p w14:paraId="274AB834" w14:textId="77777777" w:rsidR="007A1734" w:rsidRPr="00EE35EF" w:rsidRDefault="007A1734" w:rsidP="00206FB7">
                        <w:pPr>
                          <w:jc w:val="left"/>
                          <w:rPr>
                            <w:rFonts w:cs="Arial"/>
                            <w:color w:val="000000"/>
                            <w:sz w:val="16"/>
                            <w:szCs w:val="16"/>
                            <w:lang w:val="es-419"/>
                          </w:rPr>
                        </w:pPr>
                        <w:r w:rsidRPr="00EE35EF">
                          <w:rPr>
                            <w:color w:val="000000"/>
                            <w:sz w:val="16"/>
                            <w:lang w:val="es-419"/>
                          </w:rPr>
                          <w:t>TG/187/2 Rev. (proj.1)</w:t>
                        </w:r>
                      </w:p>
                      <w:p w14:paraId="78896BA5" w14:textId="77777777" w:rsidR="007A1734" w:rsidRPr="00EE35EF" w:rsidRDefault="007A1734" w:rsidP="00206FB7">
                        <w:pPr>
                          <w:spacing w:line="1" w:lineRule="auto"/>
                          <w:jc w:val="left"/>
                          <w:rPr>
                            <w:lang w:val="es-419" w:eastAsia="zh-CN"/>
                          </w:rPr>
                        </w:pPr>
                      </w:p>
                    </w:tc>
                  </w:tr>
                </w:tbl>
                <w:p w14:paraId="7AAC3BC6"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E14C3"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431285CF" w14:textId="77777777" w:rsidTr="00206FB7">
                    <w:tc>
                      <w:tcPr>
                        <w:tcW w:w="1545" w:type="dxa"/>
                        <w:tcMar>
                          <w:top w:w="0" w:type="dxa"/>
                          <w:left w:w="0" w:type="dxa"/>
                          <w:bottom w:w="0" w:type="dxa"/>
                          <w:right w:w="0" w:type="dxa"/>
                        </w:tcMar>
                      </w:tcPr>
                      <w:p w14:paraId="4BEF642A" w14:textId="77777777" w:rsidR="007A1734" w:rsidRPr="00EE35EF" w:rsidRDefault="007A1734" w:rsidP="00206FB7">
                        <w:pPr>
                          <w:jc w:val="left"/>
                          <w:rPr>
                            <w:rFonts w:cs="Arial"/>
                            <w:color w:val="000000"/>
                            <w:sz w:val="16"/>
                            <w:szCs w:val="16"/>
                            <w:lang w:val="es-419"/>
                          </w:rPr>
                        </w:pPr>
                        <w:r w:rsidRPr="00EE35EF">
                          <w:rPr>
                            <w:color w:val="000000"/>
                            <w:sz w:val="16"/>
                            <w:lang w:val="es-419"/>
                          </w:rPr>
                          <w:t>Prunus Rootstocks</w:t>
                        </w:r>
                      </w:p>
                      <w:p w14:paraId="39E28B9B" w14:textId="77777777" w:rsidR="007A1734" w:rsidRPr="00EE35EF" w:rsidRDefault="007A1734" w:rsidP="00206FB7">
                        <w:pPr>
                          <w:spacing w:line="1" w:lineRule="auto"/>
                          <w:jc w:val="left"/>
                          <w:rPr>
                            <w:lang w:val="es-419" w:eastAsia="zh-CN"/>
                          </w:rPr>
                        </w:pPr>
                      </w:p>
                    </w:tc>
                  </w:tr>
                </w:tbl>
                <w:p w14:paraId="38A4417F"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1832D" w14:textId="77777777" w:rsidR="007A1734" w:rsidRPr="00EE35EF" w:rsidRDefault="007A1734" w:rsidP="00206FB7">
                  <w:pPr>
                    <w:jc w:val="left"/>
                    <w:rPr>
                      <w:vanish/>
                      <w:lang w:val="es-419"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7A1734" w:rsidRPr="00EE35EF" w14:paraId="6C5791E9" w14:textId="77777777" w:rsidTr="00206FB7">
                    <w:tc>
                      <w:tcPr>
                        <w:tcW w:w="1230" w:type="dxa"/>
                        <w:tcMar>
                          <w:top w:w="0" w:type="dxa"/>
                          <w:left w:w="0" w:type="dxa"/>
                          <w:bottom w:w="0" w:type="dxa"/>
                          <w:right w:w="0" w:type="dxa"/>
                        </w:tcMar>
                      </w:tcPr>
                      <w:p w14:paraId="6DC2073F" w14:textId="77777777" w:rsidR="007A1734" w:rsidRPr="00EE35EF" w:rsidRDefault="007A1734" w:rsidP="00206FB7">
                        <w:pPr>
                          <w:jc w:val="left"/>
                          <w:rPr>
                            <w:rFonts w:cs="Arial"/>
                            <w:color w:val="000000"/>
                            <w:sz w:val="16"/>
                            <w:szCs w:val="16"/>
                            <w:lang w:val="es-419"/>
                          </w:rPr>
                        </w:pPr>
                        <w:r w:rsidRPr="00EE35EF">
                          <w:rPr>
                            <w:color w:val="000000"/>
                            <w:sz w:val="16"/>
                            <w:lang w:val="es-419"/>
                          </w:rPr>
                          <w:t>Porte-greffes de Prunus</w:t>
                        </w:r>
                      </w:p>
                      <w:p w14:paraId="479CFB0A" w14:textId="77777777" w:rsidR="007A1734" w:rsidRPr="00EE35EF" w:rsidRDefault="007A1734" w:rsidP="00206FB7">
                        <w:pPr>
                          <w:spacing w:line="1" w:lineRule="auto"/>
                          <w:jc w:val="left"/>
                          <w:rPr>
                            <w:lang w:val="es-419" w:eastAsia="zh-CN"/>
                          </w:rPr>
                        </w:pPr>
                      </w:p>
                    </w:tc>
                  </w:tr>
                </w:tbl>
                <w:p w14:paraId="76858B55" w14:textId="77777777" w:rsidR="007A1734" w:rsidRPr="00EE35EF" w:rsidRDefault="007A1734" w:rsidP="00206FB7">
                  <w:pPr>
                    <w:spacing w:line="1" w:lineRule="auto"/>
                    <w:jc w:val="left"/>
                    <w:rPr>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F2719" w14:textId="77777777" w:rsidR="007A1734" w:rsidRPr="00EE35EF" w:rsidRDefault="007A1734" w:rsidP="00206FB7">
                  <w:pPr>
                    <w:jc w:val="left"/>
                    <w:rPr>
                      <w:vanish/>
                      <w:lang w:val="es-419"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7A1734" w:rsidRPr="00EE35EF" w14:paraId="7E7A60FE" w14:textId="77777777" w:rsidTr="00206FB7">
                    <w:tc>
                      <w:tcPr>
                        <w:tcW w:w="1560" w:type="dxa"/>
                        <w:tcMar>
                          <w:top w:w="0" w:type="dxa"/>
                          <w:left w:w="0" w:type="dxa"/>
                          <w:bottom w:w="0" w:type="dxa"/>
                          <w:right w:w="0" w:type="dxa"/>
                        </w:tcMar>
                      </w:tcPr>
                      <w:p w14:paraId="1DCBE797" w14:textId="77777777" w:rsidR="007A1734" w:rsidRPr="00EE35EF" w:rsidRDefault="007A1734" w:rsidP="00206FB7">
                        <w:pPr>
                          <w:jc w:val="left"/>
                          <w:rPr>
                            <w:rFonts w:cs="Arial"/>
                            <w:color w:val="000000"/>
                            <w:sz w:val="16"/>
                            <w:szCs w:val="16"/>
                            <w:lang w:val="es-419"/>
                          </w:rPr>
                        </w:pPr>
                        <w:r w:rsidRPr="00EE35EF">
                          <w:rPr>
                            <w:color w:val="000000"/>
                            <w:sz w:val="16"/>
                            <w:lang w:val="es-419"/>
                          </w:rPr>
                          <w:t>Prunus-Unterlagen</w:t>
                        </w:r>
                      </w:p>
                      <w:p w14:paraId="328048EC" w14:textId="77777777" w:rsidR="007A1734" w:rsidRPr="00EE35EF" w:rsidRDefault="007A1734" w:rsidP="00206FB7">
                        <w:pPr>
                          <w:spacing w:line="1" w:lineRule="auto"/>
                          <w:jc w:val="left"/>
                          <w:rPr>
                            <w:lang w:val="es-419" w:eastAsia="zh-CN"/>
                          </w:rPr>
                        </w:pPr>
                      </w:p>
                    </w:tc>
                  </w:tr>
                </w:tbl>
                <w:p w14:paraId="37E7F99E" w14:textId="77777777" w:rsidR="007A1734" w:rsidRPr="00EE35EF" w:rsidRDefault="007A1734" w:rsidP="00206FB7">
                  <w:pPr>
                    <w:spacing w:line="1" w:lineRule="auto"/>
                    <w:jc w:val="left"/>
                    <w:rPr>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FFA4A" w14:textId="77777777" w:rsidR="007A1734" w:rsidRPr="00EE35EF" w:rsidRDefault="007A1734" w:rsidP="00206FB7">
                  <w:pPr>
                    <w:jc w:val="left"/>
                    <w:rPr>
                      <w:vanish/>
                      <w:lang w:val="es-419"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7A1734" w:rsidRPr="00EE35EF" w14:paraId="7EA3AB84" w14:textId="77777777" w:rsidTr="00206FB7">
                    <w:tc>
                      <w:tcPr>
                        <w:tcW w:w="1320" w:type="dxa"/>
                        <w:tcMar>
                          <w:top w:w="0" w:type="dxa"/>
                          <w:left w:w="0" w:type="dxa"/>
                          <w:bottom w:w="0" w:type="dxa"/>
                          <w:right w:w="0" w:type="dxa"/>
                        </w:tcMar>
                      </w:tcPr>
                      <w:p w14:paraId="5211C532" w14:textId="63E00BC1" w:rsidR="007A1734" w:rsidRPr="00EE35EF" w:rsidRDefault="007A1734" w:rsidP="00206FB7">
                        <w:pPr>
                          <w:jc w:val="left"/>
                          <w:rPr>
                            <w:rFonts w:cs="Arial"/>
                            <w:color w:val="000000"/>
                            <w:sz w:val="16"/>
                            <w:szCs w:val="16"/>
                            <w:lang w:val="es-419"/>
                          </w:rPr>
                        </w:pPr>
                        <w:r w:rsidRPr="00EE35EF">
                          <w:rPr>
                            <w:color w:val="000000"/>
                            <w:sz w:val="16"/>
                            <w:lang w:val="es-419"/>
                          </w:rPr>
                          <w:t xml:space="preserve">Portainjertos de </w:t>
                        </w:r>
                        <w:r w:rsidR="000055D5" w:rsidRPr="00EE35EF">
                          <w:rPr>
                            <w:i/>
                            <w:iCs/>
                            <w:color w:val="000000"/>
                            <w:sz w:val="16"/>
                            <w:lang w:val="es-419"/>
                          </w:rPr>
                          <w:t>P</w:t>
                        </w:r>
                        <w:r w:rsidRPr="00EE35EF">
                          <w:rPr>
                            <w:i/>
                            <w:iCs/>
                            <w:color w:val="000000"/>
                            <w:sz w:val="16"/>
                            <w:lang w:val="es-419"/>
                          </w:rPr>
                          <w:t>runus</w:t>
                        </w:r>
                      </w:p>
                      <w:p w14:paraId="0EC6E09D" w14:textId="77777777" w:rsidR="007A1734" w:rsidRPr="00EE35EF" w:rsidRDefault="007A1734" w:rsidP="00206FB7">
                        <w:pPr>
                          <w:spacing w:line="1" w:lineRule="auto"/>
                          <w:jc w:val="left"/>
                          <w:rPr>
                            <w:lang w:val="es-419" w:eastAsia="zh-CN"/>
                          </w:rPr>
                        </w:pPr>
                      </w:p>
                    </w:tc>
                  </w:tr>
                </w:tbl>
                <w:p w14:paraId="67F7E7E7" w14:textId="77777777" w:rsidR="007A1734" w:rsidRPr="00EE35EF" w:rsidRDefault="007A1734" w:rsidP="00206FB7">
                  <w:pPr>
                    <w:spacing w:line="1" w:lineRule="auto"/>
                    <w:jc w:val="left"/>
                    <w:rPr>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879FC"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3E4DD83F" w14:textId="77777777" w:rsidTr="00206FB7">
                    <w:tc>
                      <w:tcPr>
                        <w:tcW w:w="1545" w:type="dxa"/>
                        <w:tcMar>
                          <w:top w:w="0" w:type="dxa"/>
                          <w:left w:w="0" w:type="dxa"/>
                          <w:bottom w:w="0" w:type="dxa"/>
                          <w:right w:w="0" w:type="dxa"/>
                        </w:tcMar>
                      </w:tcPr>
                      <w:p w14:paraId="0ABC9610" w14:textId="77777777" w:rsidR="007A1734" w:rsidRPr="00EE35EF" w:rsidRDefault="007A1734" w:rsidP="00206FB7">
                        <w:pPr>
                          <w:jc w:val="left"/>
                          <w:rPr>
                            <w:rFonts w:cs="Arial"/>
                            <w:color w:val="000000"/>
                            <w:sz w:val="16"/>
                            <w:szCs w:val="16"/>
                            <w:lang w:val="es-419"/>
                          </w:rPr>
                        </w:pPr>
                        <w:r w:rsidRPr="00EE35EF">
                          <w:rPr>
                            <w:i/>
                            <w:iCs/>
                            <w:color w:val="000000"/>
                            <w:sz w:val="16"/>
                            <w:lang w:val="es-419"/>
                          </w:rPr>
                          <w:t>Prunus</w:t>
                        </w:r>
                        <w:r w:rsidRPr="00EE35EF">
                          <w:rPr>
                            <w:color w:val="000000"/>
                            <w:sz w:val="16"/>
                            <w:lang w:val="es-419"/>
                          </w:rPr>
                          <w:t xml:space="preserve"> L.</w:t>
                        </w:r>
                      </w:p>
                      <w:p w14:paraId="7FD58B4C" w14:textId="77777777" w:rsidR="007A1734" w:rsidRPr="00EE35EF" w:rsidRDefault="007A1734" w:rsidP="00206FB7">
                        <w:pPr>
                          <w:spacing w:line="1" w:lineRule="auto"/>
                          <w:jc w:val="left"/>
                          <w:rPr>
                            <w:lang w:val="es-419" w:eastAsia="zh-CN"/>
                          </w:rPr>
                        </w:pPr>
                      </w:p>
                    </w:tc>
                  </w:tr>
                </w:tbl>
                <w:p w14:paraId="4B6DC99E" w14:textId="77777777" w:rsidR="007A1734" w:rsidRPr="00EE35EF" w:rsidRDefault="007A1734" w:rsidP="00206FB7">
                  <w:pPr>
                    <w:spacing w:line="1" w:lineRule="auto"/>
                    <w:jc w:val="left"/>
                    <w:rPr>
                      <w:lang w:val="es-419" w:eastAsia="zh-CN"/>
                    </w:rPr>
                  </w:pPr>
                </w:p>
              </w:tc>
            </w:tr>
            <w:tr w:rsidR="007A1734" w:rsidRPr="00EE35EF" w14:paraId="27A4C532"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9D0DB" w14:textId="77777777" w:rsidR="007A1734" w:rsidRPr="00EE35EF" w:rsidRDefault="007A1734" w:rsidP="00206FB7">
                  <w:pPr>
                    <w:jc w:val="left"/>
                    <w:rPr>
                      <w:vanish/>
                      <w:lang w:val="es-419"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7A1734" w:rsidRPr="00EE35EF" w14:paraId="6625DEAA" w14:textId="77777777" w:rsidTr="00206FB7">
                    <w:tc>
                      <w:tcPr>
                        <w:tcW w:w="540" w:type="dxa"/>
                        <w:tcMar>
                          <w:top w:w="0" w:type="dxa"/>
                          <w:left w:w="0" w:type="dxa"/>
                          <w:bottom w:w="0" w:type="dxa"/>
                          <w:right w:w="0" w:type="dxa"/>
                        </w:tcMar>
                      </w:tcPr>
                      <w:p w14:paraId="762E2BE2" w14:textId="77777777" w:rsidR="007A1734" w:rsidRPr="00EE35EF" w:rsidRDefault="007A1734" w:rsidP="00206FB7">
                        <w:pPr>
                          <w:jc w:val="left"/>
                          <w:rPr>
                            <w:rFonts w:cs="Arial"/>
                            <w:color w:val="000000"/>
                            <w:sz w:val="16"/>
                            <w:szCs w:val="16"/>
                            <w:lang w:val="es-419"/>
                          </w:rPr>
                        </w:pPr>
                        <w:r w:rsidRPr="00EE35EF">
                          <w:rPr>
                            <w:color w:val="000000"/>
                            <w:sz w:val="16"/>
                            <w:lang w:val="es-419"/>
                          </w:rPr>
                          <w:t>NL</w:t>
                        </w:r>
                      </w:p>
                      <w:p w14:paraId="6456847F" w14:textId="77777777" w:rsidR="007A1734" w:rsidRPr="00EE35EF" w:rsidRDefault="007A1734" w:rsidP="00206FB7">
                        <w:pPr>
                          <w:spacing w:line="1" w:lineRule="auto"/>
                          <w:jc w:val="left"/>
                          <w:rPr>
                            <w:lang w:val="es-419" w:eastAsia="zh-CN"/>
                          </w:rPr>
                        </w:pPr>
                      </w:p>
                    </w:tc>
                  </w:tr>
                </w:tbl>
                <w:p w14:paraId="55DC1A7D"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11B7A" w14:textId="77777777" w:rsidR="007A1734" w:rsidRPr="00EE35EF" w:rsidRDefault="007A1734" w:rsidP="00206FB7">
                  <w:pPr>
                    <w:jc w:val="left"/>
                    <w:rPr>
                      <w:vanish/>
                      <w:lang w:val="es-419"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7A1734" w:rsidRPr="00EE35EF" w14:paraId="6FC8F6AB" w14:textId="77777777" w:rsidTr="00206FB7">
                    <w:tc>
                      <w:tcPr>
                        <w:tcW w:w="975" w:type="dxa"/>
                        <w:tcMar>
                          <w:top w:w="0" w:type="dxa"/>
                          <w:left w:w="0" w:type="dxa"/>
                          <w:bottom w:w="0" w:type="dxa"/>
                          <w:right w:w="0" w:type="dxa"/>
                        </w:tcMar>
                      </w:tcPr>
                      <w:p w14:paraId="77B81100" w14:textId="77777777" w:rsidR="007A1734" w:rsidRPr="00EE35EF" w:rsidRDefault="007A1734" w:rsidP="00206FB7">
                        <w:pPr>
                          <w:jc w:val="left"/>
                          <w:rPr>
                            <w:rFonts w:cs="Arial"/>
                            <w:color w:val="000000"/>
                            <w:sz w:val="16"/>
                            <w:szCs w:val="16"/>
                            <w:lang w:val="es-419"/>
                          </w:rPr>
                        </w:pPr>
                        <w:r w:rsidRPr="00EE35EF">
                          <w:rPr>
                            <w:color w:val="000000"/>
                            <w:sz w:val="16"/>
                            <w:lang w:val="es-419"/>
                          </w:rPr>
                          <w:t>TWV</w:t>
                        </w:r>
                      </w:p>
                      <w:p w14:paraId="6B712C9A" w14:textId="77777777" w:rsidR="007A1734" w:rsidRPr="00EE35EF" w:rsidRDefault="007A1734" w:rsidP="00206FB7">
                        <w:pPr>
                          <w:spacing w:line="1" w:lineRule="auto"/>
                          <w:jc w:val="left"/>
                          <w:rPr>
                            <w:lang w:val="es-419" w:eastAsia="zh-CN"/>
                          </w:rPr>
                        </w:pPr>
                      </w:p>
                    </w:tc>
                  </w:tr>
                </w:tbl>
                <w:p w14:paraId="0BABFF87"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685D4" w14:textId="77777777" w:rsidR="007A1734" w:rsidRPr="00EE35EF" w:rsidRDefault="007A1734" w:rsidP="00206FB7">
                  <w:pPr>
                    <w:jc w:val="left"/>
                    <w:rPr>
                      <w:vanish/>
                      <w:lang w:val="es-419"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7A1734" w:rsidRPr="00EE35EF" w14:paraId="044C1B92" w14:textId="77777777" w:rsidTr="00206FB7">
                    <w:tc>
                      <w:tcPr>
                        <w:tcW w:w="1185" w:type="dxa"/>
                        <w:tcMar>
                          <w:top w:w="0" w:type="dxa"/>
                          <w:left w:w="0" w:type="dxa"/>
                          <w:bottom w:w="0" w:type="dxa"/>
                          <w:right w:w="0" w:type="dxa"/>
                        </w:tcMar>
                      </w:tcPr>
                      <w:p w14:paraId="3DF9012A" w14:textId="77777777" w:rsidR="007A1734" w:rsidRPr="00EE35EF" w:rsidRDefault="007A1734" w:rsidP="00206FB7">
                        <w:pPr>
                          <w:jc w:val="left"/>
                          <w:rPr>
                            <w:rFonts w:cs="Arial"/>
                            <w:color w:val="000000"/>
                            <w:sz w:val="16"/>
                            <w:szCs w:val="16"/>
                            <w:lang w:val="es-419"/>
                          </w:rPr>
                        </w:pPr>
                        <w:r w:rsidRPr="00EE35EF">
                          <w:rPr>
                            <w:color w:val="000000"/>
                            <w:sz w:val="16"/>
                            <w:lang w:val="es-419"/>
                          </w:rPr>
                          <w:t>TG/244/1 Rev. (proj.2)</w:t>
                        </w:r>
                      </w:p>
                      <w:p w14:paraId="14AE785C" w14:textId="77777777" w:rsidR="007A1734" w:rsidRPr="00EE35EF" w:rsidRDefault="007A1734" w:rsidP="00206FB7">
                        <w:pPr>
                          <w:spacing w:line="1" w:lineRule="auto"/>
                          <w:jc w:val="left"/>
                          <w:rPr>
                            <w:lang w:val="es-419" w:eastAsia="zh-CN"/>
                          </w:rPr>
                        </w:pPr>
                      </w:p>
                    </w:tc>
                  </w:tr>
                </w:tbl>
                <w:p w14:paraId="76CA61B7"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393BA"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59924C64" w14:textId="77777777" w:rsidTr="00206FB7">
                    <w:tc>
                      <w:tcPr>
                        <w:tcW w:w="1545" w:type="dxa"/>
                        <w:tcMar>
                          <w:top w:w="0" w:type="dxa"/>
                          <w:left w:w="0" w:type="dxa"/>
                          <w:bottom w:w="0" w:type="dxa"/>
                          <w:right w:w="0" w:type="dxa"/>
                        </w:tcMar>
                      </w:tcPr>
                      <w:p w14:paraId="0317364B" w14:textId="77777777" w:rsidR="007A1734" w:rsidRPr="00EE35EF" w:rsidRDefault="007A1734" w:rsidP="00206FB7">
                        <w:pPr>
                          <w:jc w:val="left"/>
                          <w:rPr>
                            <w:rFonts w:cs="Arial"/>
                            <w:color w:val="000000"/>
                            <w:sz w:val="16"/>
                            <w:szCs w:val="16"/>
                            <w:lang w:val="es-419"/>
                          </w:rPr>
                        </w:pPr>
                        <w:r w:rsidRPr="00EE35EF">
                          <w:rPr>
                            <w:color w:val="000000"/>
                            <w:sz w:val="16"/>
                            <w:lang w:val="es-419"/>
                          </w:rPr>
                          <w:t>Wild Rocket</w:t>
                        </w:r>
                      </w:p>
                      <w:p w14:paraId="2C8A880E" w14:textId="77777777" w:rsidR="007A1734" w:rsidRPr="00EE35EF" w:rsidRDefault="007A1734" w:rsidP="00206FB7">
                        <w:pPr>
                          <w:spacing w:line="1" w:lineRule="auto"/>
                          <w:jc w:val="left"/>
                          <w:rPr>
                            <w:lang w:val="es-419" w:eastAsia="zh-CN"/>
                          </w:rPr>
                        </w:pPr>
                      </w:p>
                    </w:tc>
                  </w:tr>
                </w:tbl>
                <w:p w14:paraId="5C8977DC"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82377" w14:textId="77777777" w:rsidR="007A1734" w:rsidRPr="00EE35EF" w:rsidRDefault="007A1734" w:rsidP="00206FB7">
                  <w:pPr>
                    <w:jc w:val="left"/>
                    <w:rPr>
                      <w:lang w:val="es-419"/>
                    </w:rPr>
                  </w:pPr>
                  <w:r w:rsidRPr="00EE35EF">
                    <w:rPr>
                      <w:color w:val="000000"/>
                      <w:sz w:val="16"/>
                      <w:lang w:val="es-419"/>
                    </w:rPr>
                    <w:t>Roquette sauvage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55F54" w14:textId="77777777" w:rsidR="007A1734" w:rsidRPr="00EE35EF" w:rsidRDefault="007A1734" w:rsidP="00206FB7">
                  <w:pPr>
                    <w:jc w:val="left"/>
                    <w:rPr>
                      <w:lang w:val="es-419"/>
                    </w:rPr>
                  </w:pPr>
                  <w:r w:rsidRPr="00EE35EF">
                    <w:rPr>
                      <w:color w:val="000000"/>
                      <w:sz w:val="16"/>
                      <w:lang w:val="es-419"/>
                    </w:rPr>
                    <w:t>Wilde Rauke</w:t>
                  </w: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6DDDA" w14:textId="77777777" w:rsidR="007A1734" w:rsidRPr="00EE35EF" w:rsidRDefault="007A1734" w:rsidP="00206FB7">
                  <w:pPr>
                    <w:jc w:val="left"/>
                    <w:rPr>
                      <w:lang w:val="es-419"/>
                    </w:rPr>
                  </w:pPr>
                  <w:r w:rsidRPr="00EE35EF">
                    <w:rPr>
                      <w:color w:val="000000"/>
                      <w:sz w:val="16"/>
                      <w:lang w:val="es-419"/>
                    </w:rPr>
                    <w:t>Roqueta silvestre</w:t>
                  </w: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9C0D9"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1C99262B" w14:textId="77777777" w:rsidTr="00206FB7">
                    <w:tc>
                      <w:tcPr>
                        <w:tcW w:w="1545" w:type="dxa"/>
                        <w:tcMar>
                          <w:top w:w="0" w:type="dxa"/>
                          <w:left w:w="0" w:type="dxa"/>
                          <w:bottom w:w="0" w:type="dxa"/>
                          <w:right w:w="0" w:type="dxa"/>
                        </w:tcMar>
                      </w:tcPr>
                      <w:p w14:paraId="7B0817B3" w14:textId="77777777" w:rsidR="007A1734" w:rsidRPr="00EE35EF" w:rsidRDefault="007A1734" w:rsidP="00206FB7">
                        <w:pPr>
                          <w:jc w:val="left"/>
                          <w:rPr>
                            <w:rFonts w:cs="Arial"/>
                            <w:color w:val="000000"/>
                            <w:sz w:val="16"/>
                            <w:szCs w:val="16"/>
                            <w:lang w:val="es-419"/>
                          </w:rPr>
                        </w:pPr>
                        <w:r w:rsidRPr="00EE35EF">
                          <w:rPr>
                            <w:i/>
                            <w:color w:val="000000"/>
                            <w:sz w:val="16"/>
                            <w:lang w:val="es-419"/>
                          </w:rPr>
                          <w:t>Diplotaxis tenuifolia</w:t>
                        </w:r>
                        <w:r w:rsidRPr="00EE35EF">
                          <w:rPr>
                            <w:color w:val="000000"/>
                            <w:sz w:val="16"/>
                            <w:lang w:val="es-419"/>
                          </w:rPr>
                          <w:t> (L.) DC.</w:t>
                        </w:r>
                      </w:p>
                      <w:p w14:paraId="00822A30" w14:textId="77777777" w:rsidR="007A1734" w:rsidRPr="00EE35EF" w:rsidRDefault="007A1734" w:rsidP="00206FB7">
                        <w:pPr>
                          <w:spacing w:line="1" w:lineRule="auto"/>
                          <w:jc w:val="left"/>
                          <w:rPr>
                            <w:lang w:val="es-419" w:eastAsia="zh-CN"/>
                          </w:rPr>
                        </w:pPr>
                      </w:p>
                    </w:tc>
                  </w:tr>
                </w:tbl>
                <w:p w14:paraId="3A59F1FA" w14:textId="77777777" w:rsidR="007A1734" w:rsidRPr="00EE35EF" w:rsidRDefault="007A1734" w:rsidP="00206FB7">
                  <w:pPr>
                    <w:spacing w:line="1" w:lineRule="auto"/>
                    <w:jc w:val="left"/>
                    <w:rPr>
                      <w:lang w:val="es-419" w:eastAsia="zh-CN"/>
                    </w:rPr>
                  </w:pPr>
                </w:p>
              </w:tc>
            </w:tr>
            <w:tr w:rsidR="007A1734" w:rsidRPr="00EE35EF" w14:paraId="299F51DE"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DE853" w14:textId="77777777" w:rsidR="007A1734" w:rsidRPr="00EE35EF" w:rsidRDefault="007A1734" w:rsidP="00206FB7">
                  <w:pPr>
                    <w:jc w:val="left"/>
                    <w:rPr>
                      <w:vanish/>
                      <w:lang w:val="es-419"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7A1734" w:rsidRPr="00EE35EF" w14:paraId="02429EAB" w14:textId="77777777" w:rsidTr="00206FB7">
                    <w:tc>
                      <w:tcPr>
                        <w:tcW w:w="540" w:type="dxa"/>
                        <w:tcMar>
                          <w:top w:w="0" w:type="dxa"/>
                          <w:left w:w="0" w:type="dxa"/>
                          <w:bottom w:w="0" w:type="dxa"/>
                          <w:right w:w="0" w:type="dxa"/>
                        </w:tcMar>
                      </w:tcPr>
                      <w:p w14:paraId="3736BE33" w14:textId="77777777" w:rsidR="007A1734" w:rsidRPr="00EE35EF" w:rsidRDefault="007A1734" w:rsidP="00206FB7">
                        <w:pPr>
                          <w:jc w:val="left"/>
                          <w:rPr>
                            <w:rFonts w:cs="Arial"/>
                            <w:color w:val="000000"/>
                            <w:sz w:val="16"/>
                            <w:szCs w:val="16"/>
                            <w:lang w:val="es-419"/>
                          </w:rPr>
                        </w:pPr>
                        <w:r w:rsidRPr="00EE35EF">
                          <w:rPr>
                            <w:color w:val="000000"/>
                            <w:sz w:val="16"/>
                            <w:lang w:val="es-419"/>
                          </w:rPr>
                          <w:t>NL</w:t>
                        </w:r>
                      </w:p>
                      <w:p w14:paraId="4A2B82B8" w14:textId="77777777" w:rsidR="007A1734" w:rsidRPr="00EE35EF" w:rsidRDefault="007A1734" w:rsidP="00206FB7">
                        <w:pPr>
                          <w:spacing w:line="1" w:lineRule="auto"/>
                          <w:jc w:val="left"/>
                          <w:rPr>
                            <w:lang w:val="es-419" w:eastAsia="zh-CN"/>
                          </w:rPr>
                        </w:pPr>
                      </w:p>
                    </w:tc>
                  </w:tr>
                </w:tbl>
                <w:p w14:paraId="50CDC715"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B5CFB" w14:textId="77777777" w:rsidR="007A1734" w:rsidRPr="00EE35EF" w:rsidRDefault="007A1734" w:rsidP="00206FB7">
                  <w:pPr>
                    <w:jc w:val="left"/>
                    <w:rPr>
                      <w:vanish/>
                      <w:lang w:val="es-419"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7A1734" w:rsidRPr="00EE35EF" w14:paraId="1D1DD9F7" w14:textId="77777777" w:rsidTr="00206FB7">
                    <w:tc>
                      <w:tcPr>
                        <w:tcW w:w="975" w:type="dxa"/>
                        <w:tcMar>
                          <w:top w:w="0" w:type="dxa"/>
                          <w:left w:w="0" w:type="dxa"/>
                          <w:bottom w:w="0" w:type="dxa"/>
                          <w:right w:w="0" w:type="dxa"/>
                        </w:tcMar>
                      </w:tcPr>
                      <w:p w14:paraId="290AC654" w14:textId="77777777" w:rsidR="007A1734" w:rsidRPr="00EE35EF" w:rsidRDefault="007A1734" w:rsidP="00206FB7">
                        <w:pPr>
                          <w:jc w:val="left"/>
                          <w:rPr>
                            <w:rFonts w:cs="Arial"/>
                            <w:color w:val="000000"/>
                            <w:sz w:val="16"/>
                            <w:szCs w:val="16"/>
                            <w:lang w:val="es-419"/>
                          </w:rPr>
                        </w:pPr>
                        <w:r w:rsidRPr="00EE35EF">
                          <w:rPr>
                            <w:color w:val="000000"/>
                            <w:sz w:val="16"/>
                            <w:lang w:val="es-419"/>
                          </w:rPr>
                          <w:t>TWV</w:t>
                        </w:r>
                      </w:p>
                      <w:p w14:paraId="1D674063" w14:textId="77777777" w:rsidR="007A1734" w:rsidRPr="00EE35EF" w:rsidRDefault="007A1734" w:rsidP="00206FB7">
                        <w:pPr>
                          <w:spacing w:line="1" w:lineRule="auto"/>
                          <w:jc w:val="left"/>
                          <w:rPr>
                            <w:lang w:val="es-419" w:eastAsia="zh-CN"/>
                          </w:rPr>
                        </w:pPr>
                      </w:p>
                    </w:tc>
                  </w:tr>
                </w:tbl>
                <w:p w14:paraId="1D3F9935"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5587D" w14:textId="77777777" w:rsidR="007A1734" w:rsidRPr="00EE35EF" w:rsidRDefault="007A1734" w:rsidP="00206FB7">
                  <w:pPr>
                    <w:jc w:val="left"/>
                    <w:rPr>
                      <w:vanish/>
                      <w:lang w:val="es-419"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7A1734" w:rsidRPr="00EE35EF" w14:paraId="29C10F7D" w14:textId="77777777" w:rsidTr="00206FB7">
                    <w:tc>
                      <w:tcPr>
                        <w:tcW w:w="1185" w:type="dxa"/>
                        <w:tcMar>
                          <w:top w:w="0" w:type="dxa"/>
                          <w:left w:w="0" w:type="dxa"/>
                          <w:bottom w:w="0" w:type="dxa"/>
                          <w:right w:w="0" w:type="dxa"/>
                        </w:tcMar>
                      </w:tcPr>
                      <w:p w14:paraId="18808785" w14:textId="77777777" w:rsidR="007A1734" w:rsidRPr="00EE35EF" w:rsidRDefault="007A1734" w:rsidP="00206FB7">
                        <w:pPr>
                          <w:jc w:val="left"/>
                          <w:rPr>
                            <w:rFonts w:cs="Arial"/>
                            <w:color w:val="000000"/>
                            <w:sz w:val="16"/>
                            <w:szCs w:val="16"/>
                            <w:lang w:val="es-419"/>
                          </w:rPr>
                        </w:pPr>
                        <w:r w:rsidRPr="00EE35EF">
                          <w:rPr>
                            <w:color w:val="000000"/>
                            <w:sz w:val="16"/>
                            <w:lang w:val="es-419"/>
                          </w:rPr>
                          <w:t>TG/245/1 Rev. (proj.2)</w:t>
                        </w:r>
                      </w:p>
                      <w:p w14:paraId="15DBBBD1" w14:textId="77777777" w:rsidR="007A1734" w:rsidRPr="00EE35EF" w:rsidRDefault="007A1734" w:rsidP="00206FB7">
                        <w:pPr>
                          <w:spacing w:line="1" w:lineRule="auto"/>
                          <w:jc w:val="left"/>
                          <w:rPr>
                            <w:lang w:val="es-419" w:eastAsia="zh-CN"/>
                          </w:rPr>
                        </w:pPr>
                      </w:p>
                    </w:tc>
                  </w:tr>
                </w:tbl>
                <w:p w14:paraId="6E7C0656"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C0439"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5F4CF5DF" w14:textId="77777777" w:rsidTr="00206FB7">
                    <w:tc>
                      <w:tcPr>
                        <w:tcW w:w="1545" w:type="dxa"/>
                        <w:tcMar>
                          <w:top w:w="0" w:type="dxa"/>
                          <w:left w:w="0" w:type="dxa"/>
                          <w:bottom w:w="0" w:type="dxa"/>
                          <w:right w:w="0" w:type="dxa"/>
                        </w:tcMar>
                      </w:tcPr>
                      <w:p w14:paraId="130ABB07" w14:textId="77777777" w:rsidR="007A1734" w:rsidRPr="00EE35EF" w:rsidRDefault="007A1734" w:rsidP="00206FB7">
                        <w:pPr>
                          <w:jc w:val="left"/>
                          <w:rPr>
                            <w:rFonts w:cs="Arial"/>
                            <w:color w:val="000000"/>
                            <w:sz w:val="16"/>
                            <w:szCs w:val="16"/>
                            <w:lang w:val="es-419"/>
                          </w:rPr>
                        </w:pPr>
                        <w:r w:rsidRPr="00EE35EF">
                          <w:rPr>
                            <w:color w:val="000000"/>
                            <w:sz w:val="16"/>
                            <w:lang w:val="es-419"/>
                          </w:rPr>
                          <w:t>Garden Rocket</w:t>
                        </w:r>
                      </w:p>
                      <w:p w14:paraId="1DB5B77D" w14:textId="77777777" w:rsidR="007A1734" w:rsidRPr="00EE35EF" w:rsidRDefault="007A1734" w:rsidP="00206FB7">
                        <w:pPr>
                          <w:spacing w:line="1" w:lineRule="auto"/>
                          <w:jc w:val="left"/>
                          <w:rPr>
                            <w:lang w:val="es-419" w:eastAsia="zh-CN"/>
                          </w:rPr>
                        </w:pPr>
                      </w:p>
                    </w:tc>
                  </w:tr>
                </w:tbl>
                <w:p w14:paraId="26816672"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3F59C" w14:textId="77777777" w:rsidR="007A1734" w:rsidRPr="00EE35EF" w:rsidRDefault="007A1734" w:rsidP="00206FB7">
                  <w:pPr>
                    <w:jc w:val="left"/>
                    <w:rPr>
                      <w:lang w:val="es-419"/>
                    </w:rPr>
                  </w:pPr>
                  <w:r w:rsidRPr="00EE35EF">
                    <w:rPr>
                      <w:color w:val="000000"/>
                      <w:sz w:val="16"/>
                      <w:lang w:val="es-419"/>
                    </w:rPr>
                    <w:t>Roquette cultivée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2457A" w14:textId="77777777" w:rsidR="007A1734" w:rsidRPr="00EE35EF" w:rsidRDefault="007A1734" w:rsidP="00206FB7">
                  <w:pPr>
                    <w:jc w:val="left"/>
                    <w:rPr>
                      <w:lang w:val="es-419"/>
                    </w:rPr>
                  </w:pPr>
                  <w:r w:rsidRPr="00EE35EF">
                    <w:rPr>
                      <w:color w:val="000000"/>
                      <w:sz w:val="16"/>
                      <w:lang w:val="es-419"/>
                    </w:rPr>
                    <w:t>Ölrauke</w:t>
                  </w: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0310F" w14:textId="77777777" w:rsidR="007A1734" w:rsidRPr="00EE35EF" w:rsidRDefault="007A1734" w:rsidP="00206FB7">
                  <w:pPr>
                    <w:jc w:val="left"/>
                    <w:rPr>
                      <w:lang w:val="es-419"/>
                    </w:rPr>
                  </w:pPr>
                  <w:r w:rsidRPr="00EE35EF">
                    <w:rPr>
                      <w:color w:val="000000"/>
                      <w:sz w:val="16"/>
                      <w:lang w:val="es-419"/>
                    </w:rPr>
                    <w:t>Roqueta</w:t>
                  </w: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7012F"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264BB77E" w14:textId="77777777" w:rsidTr="00206FB7">
                    <w:tc>
                      <w:tcPr>
                        <w:tcW w:w="1545" w:type="dxa"/>
                        <w:tcMar>
                          <w:top w:w="0" w:type="dxa"/>
                          <w:left w:w="0" w:type="dxa"/>
                          <w:bottom w:w="0" w:type="dxa"/>
                          <w:right w:w="0" w:type="dxa"/>
                        </w:tcMar>
                      </w:tcPr>
                      <w:p w14:paraId="4C456847" w14:textId="77777777" w:rsidR="007A1734" w:rsidRPr="00EE35EF" w:rsidRDefault="007A1734" w:rsidP="00206FB7">
                        <w:pPr>
                          <w:jc w:val="left"/>
                          <w:rPr>
                            <w:rFonts w:cs="Arial"/>
                            <w:color w:val="000000"/>
                            <w:sz w:val="16"/>
                            <w:szCs w:val="16"/>
                            <w:lang w:val="es-419"/>
                          </w:rPr>
                        </w:pPr>
                        <w:r w:rsidRPr="00EE35EF">
                          <w:rPr>
                            <w:i/>
                            <w:color w:val="000000"/>
                            <w:sz w:val="16"/>
                            <w:lang w:val="es-419"/>
                          </w:rPr>
                          <w:t>Eruca</w:t>
                        </w:r>
                        <w:r w:rsidRPr="00EE35EF">
                          <w:rPr>
                            <w:color w:val="000000"/>
                            <w:sz w:val="16"/>
                            <w:lang w:val="es-419"/>
                          </w:rPr>
                          <w:t> </w:t>
                        </w:r>
                        <w:r w:rsidRPr="00EE35EF">
                          <w:rPr>
                            <w:i/>
                            <w:color w:val="000000"/>
                            <w:sz w:val="16"/>
                            <w:lang w:val="es-419"/>
                          </w:rPr>
                          <w:t>sativa</w:t>
                        </w:r>
                        <w:r w:rsidRPr="00EE35EF">
                          <w:rPr>
                            <w:color w:val="000000"/>
                            <w:sz w:val="16"/>
                            <w:lang w:val="es-419"/>
                          </w:rPr>
                          <w:t> Mill.</w:t>
                        </w:r>
                      </w:p>
                      <w:p w14:paraId="1DBE3D8B" w14:textId="77777777" w:rsidR="007A1734" w:rsidRPr="00EE35EF" w:rsidRDefault="007A1734" w:rsidP="00206FB7">
                        <w:pPr>
                          <w:spacing w:line="1" w:lineRule="auto"/>
                          <w:jc w:val="left"/>
                          <w:rPr>
                            <w:lang w:val="es-419" w:eastAsia="zh-CN"/>
                          </w:rPr>
                        </w:pPr>
                      </w:p>
                    </w:tc>
                  </w:tr>
                </w:tbl>
                <w:p w14:paraId="41CB26E1" w14:textId="77777777" w:rsidR="007A1734" w:rsidRPr="00EE35EF" w:rsidRDefault="007A1734" w:rsidP="00206FB7">
                  <w:pPr>
                    <w:spacing w:line="1" w:lineRule="auto"/>
                    <w:jc w:val="left"/>
                    <w:rPr>
                      <w:lang w:val="es-419" w:eastAsia="zh-CN"/>
                    </w:rPr>
                  </w:pPr>
                </w:p>
              </w:tc>
            </w:tr>
            <w:tr w:rsidR="007A1734" w:rsidRPr="00EE35EF" w14:paraId="65A08530" w14:textId="77777777" w:rsidTr="00206FB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47A1A" w14:textId="77777777" w:rsidR="007A1734" w:rsidRPr="00EE35EF" w:rsidRDefault="007A1734" w:rsidP="00206FB7">
                  <w:pPr>
                    <w:jc w:val="left"/>
                    <w:rPr>
                      <w:vanish/>
                      <w:lang w:val="es-419"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7A1734" w:rsidRPr="00EE35EF" w14:paraId="04646463" w14:textId="77777777" w:rsidTr="00206FB7">
                    <w:tc>
                      <w:tcPr>
                        <w:tcW w:w="540" w:type="dxa"/>
                        <w:tcMar>
                          <w:top w:w="0" w:type="dxa"/>
                          <w:left w:w="0" w:type="dxa"/>
                          <w:bottom w:w="0" w:type="dxa"/>
                          <w:right w:w="0" w:type="dxa"/>
                        </w:tcMar>
                      </w:tcPr>
                      <w:p w14:paraId="0C9D2A17" w14:textId="77777777" w:rsidR="007A1734" w:rsidRPr="00EE35EF" w:rsidRDefault="007A1734" w:rsidP="00206FB7">
                        <w:pPr>
                          <w:jc w:val="left"/>
                          <w:rPr>
                            <w:lang w:val="es-419" w:eastAsia="zh-CN"/>
                          </w:rPr>
                        </w:pPr>
                      </w:p>
                    </w:tc>
                  </w:tr>
                </w:tbl>
                <w:p w14:paraId="1A6BEE01"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64D24" w14:textId="77777777" w:rsidR="007A1734" w:rsidRPr="00EE35EF" w:rsidRDefault="007A1734" w:rsidP="00206FB7">
                  <w:pPr>
                    <w:jc w:val="left"/>
                    <w:rPr>
                      <w:vanish/>
                      <w:lang w:val="es-419"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7A1734" w:rsidRPr="00EE35EF" w14:paraId="4FF67B80" w14:textId="77777777" w:rsidTr="00206FB7">
                    <w:tc>
                      <w:tcPr>
                        <w:tcW w:w="975" w:type="dxa"/>
                        <w:tcMar>
                          <w:top w:w="0" w:type="dxa"/>
                          <w:left w:w="0" w:type="dxa"/>
                          <w:bottom w:w="0" w:type="dxa"/>
                          <w:right w:w="0" w:type="dxa"/>
                        </w:tcMar>
                      </w:tcPr>
                      <w:p w14:paraId="561A416F" w14:textId="77777777" w:rsidR="007A1734" w:rsidRPr="00EE35EF" w:rsidRDefault="007A1734" w:rsidP="00206FB7">
                        <w:pPr>
                          <w:jc w:val="left"/>
                          <w:rPr>
                            <w:rFonts w:cs="Arial"/>
                            <w:color w:val="000000"/>
                            <w:sz w:val="16"/>
                            <w:szCs w:val="16"/>
                            <w:lang w:val="es-419"/>
                          </w:rPr>
                        </w:pPr>
                        <w:r w:rsidRPr="00EE35EF">
                          <w:rPr>
                            <w:color w:val="000000"/>
                            <w:sz w:val="16"/>
                            <w:lang w:val="es-419"/>
                          </w:rPr>
                          <w:t>TWA</w:t>
                        </w:r>
                      </w:p>
                      <w:p w14:paraId="484D139E" w14:textId="77777777" w:rsidR="007A1734" w:rsidRPr="00EE35EF" w:rsidRDefault="007A1734" w:rsidP="00206FB7">
                        <w:pPr>
                          <w:spacing w:line="1" w:lineRule="auto"/>
                          <w:jc w:val="left"/>
                          <w:rPr>
                            <w:lang w:val="es-419" w:eastAsia="zh-CN"/>
                          </w:rPr>
                        </w:pPr>
                      </w:p>
                    </w:tc>
                  </w:tr>
                </w:tbl>
                <w:p w14:paraId="3DECB4F1"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65A6B" w14:textId="77777777" w:rsidR="007A1734" w:rsidRPr="00EE35EF" w:rsidRDefault="007A1734" w:rsidP="00206FB7">
                  <w:pPr>
                    <w:jc w:val="left"/>
                    <w:rPr>
                      <w:vanish/>
                      <w:lang w:val="es-419"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7A1734" w:rsidRPr="00EE35EF" w14:paraId="569F11EB" w14:textId="77777777" w:rsidTr="00206FB7">
                    <w:tc>
                      <w:tcPr>
                        <w:tcW w:w="1185" w:type="dxa"/>
                        <w:tcMar>
                          <w:top w:w="0" w:type="dxa"/>
                          <w:left w:w="0" w:type="dxa"/>
                          <w:bottom w:w="0" w:type="dxa"/>
                          <w:right w:w="0" w:type="dxa"/>
                        </w:tcMar>
                      </w:tcPr>
                      <w:p w14:paraId="6C277EAE" w14:textId="77777777" w:rsidR="007A1734" w:rsidRPr="00EE35EF" w:rsidRDefault="007A1734" w:rsidP="00206FB7">
                        <w:pPr>
                          <w:jc w:val="left"/>
                          <w:rPr>
                            <w:rFonts w:cs="Arial"/>
                            <w:color w:val="000000"/>
                            <w:sz w:val="16"/>
                            <w:szCs w:val="16"/>
                            <w:lang w:val="es-419"/>
                          </w:rPr>
                        </w:pPr>
                        <w:r w:rsidRPr="00EE35EF">
                          <w:rPr>
                            <w:color w:val="000000"/>
                            <w:sz w:val="16"/>
                            <w:lang w:val="es-419"/>
                          </w:rPr>
                          <w:t>TG/276/1 Rev. (proj.1)</w:t>
                        </w:r>
                      </w:p>
                      <w:p w14:paraId="4233C1D0" w14:textId="77777777" w:rsidR="007A1734" w:rsidRPr="00EE35EF" w:rsidRDefault="007A1734" w:rsidP="00206FB7">
                        <w:pPr>
                          <w:spacing w:line="1" w:lineRule="auto"/>
                          <w:jc w:val="left"/>
                          <w:rPr>
                            <w:lang w:val="es-419" w:eastAsia="zh-CN"/>
                          </w:rPr>
                        </w:pPr>
                      </w:p>
                    </w:tc>
                  </w:tr>
                </w:tbl>
                <w:p w14:paraId="2F7F378B" w14:textId="77777777" w:rsidR="007A1734" w:rsidRPr="00EE35EF" w:rsidRDefault="007A1734" w:rsidP="00206FB7">
                  <w:pPr>
                    <w:spacing w:line="1" w:lineRule="auto"/>
                    <w:jc w:val="left"/>
                    <w:rPr>
                      <w:lang w:val="es-419"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29ACD"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3D12F2F2" w14:textId="77777777" w:rsidTr="00206FB7">
                    <w:tc>
                      <w:tcPr>
                        <w:tcW w:w="1545" w:type="dxa"/>
                        <w:tcMar>
                          <w:top w:w="0" w:type="dxa"/>
                          <w:left w:w="0" w:type="dxa"/>
                          <w:bottom w:w="0" w:type="dxa"/>
                          <w:right w:w="0" w:type="dxa"/>
                        </w:tcMar>
                      </w:tcPr>
                      <w:p w14:paraId="33797301" w14:textId="77777777" w:rsidR="007A1734" w:rsidRPr="00EE35EF" w:rsidRDefault="007A1734" w:rsidP="00206FB7">
                        <w:pPr>
                          <w:jc w:val="left"/>
                          <w:rPr>
                            <w:rFonts w:cs="Arial"/>
                            <w:color w:val="000000"/>
                            <w:sz w:val="16"/>
                            <w:szCs w:val="16"/>
                            <w:lang w:val="es-419"/>
                          </w:rPr>
                        </w:pPr>
                        <w:r w:rsidRPr="00EE35EF">
                          <w:rPr>
                            <w:color w:val="000000"/>
                            <w:sz w:val="16"/>
                            <w:lang w:val="es-419"/>
                          </w:rPr>
                          <w:t>Hemp</w:t>
                        </w:r>
                      </w:p>
                      <w:p w14:paraId="553DC09C" w14:textId="77777777" w:rsidR="007A1734" w:rsidRPr="00EE35EF" w:rsidRDefault="007A1734" w:rsidP="00206FB7">
                        <w:pPr>
                          <w:spacing w:line="1" w:lineRule="auto"/>
                          <w:jc w:val="left"/>
                          <w:rPr>
                            <w:lang w:val="es-419" w:eastAsia="zh-CN"/>
                          </w:rPr>
                        </w:pPr>
                      </w:p>
                    </w:tc>
                  </w:tr>
                </w:tbl>
                <w:p w14:paraId="1AFEF254" w14:textId="77777777" w:rsidR="007A1734" w:rsidRPr="00EE35EF" w:rsidRDefault="007A1734" w:rsidP="00206FB7">
                  <w:pPr>
                    <w:spacing w:line="1" w:lineRule="auto"/>
                    <w:jc w:val="left"/>
                    <w:rPr>
                      <w:lang w:val="es-419"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32DC6" w14:textId="77777777" w:rsidR="007A1734" w:rsidRPr="00EE35EF" w:rsidRDefault="007A1734" w:rsidP="00206FB7">
                  <w:pPr>
                    <w:jc w:val="left"/>
                    <w:rPr>
                      <w:vanish/>
                      <w:lang w:val="es-419"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7A1734" w:rsidRPr="00EE35EF" w14:paraId="4F97AEBB" w14:textId="77777777" w:rsidTr="00206FB7">
                    <w:tc>
                      <w:tcPr>
                        <w:tcW w:w="1230" w:type="dxa"/>
                        <w:tcMar>
                          <w:top w:w="0" w:type="dxa"/>
                          <w:left w:w="0" w:type="dxa"/>
                          <w:bottom w:w="0" w:type="dxa"/>
                          <w:right w:w="0" w:type="dxa"/>
                        </w:tcMar>
                      </w:tcPr>
                      <w:p w14:paraId="2C1FD3AE" w14:textId="77777777" w:rsidR="007A1734" w:rsidRPr="00EE35EF" w:rsidRDefault="007A1734" w:rsidP="00206FB7">
                        <w:pPr>
                          <w:jc w:val="left"/>
                          <w:rPr>
                            <w:rFonts w:cs="Arial"/>
                            <w:color w:val="000000"/>
                            <w:sz w:val="16"/>
                            <w:szCs w:val="16"/>
                            <w:lang w:val="es-419"/>
                          </w:rPr>
                        </w:pPr>
                        <w:r w:rsidRPr="00EE35EF">
                          <w:rPr>
                            <w:color w:val="000000"/>
                            <w:sz w:val="16"/>
                            <w:lang w:val="es-419"/>
                          </w:rPr>
                          <w:t>Chanvre</w:t>
                        </w:r>
                      </w:p>
                      <w:p w14:paraId="5C089061" w14:textId="77777777" w:rsidR="007A1734" w:rsidRPr="00EE35EF" w:rsidRDefault="007A1734" w:rsidP="00206FB7">
                        <w:pPr>
                          <w:spacing w:line="1" w:lineRule="auto"/>
                          <w:jc w:val="left"/>
                          <w:rPr>
                            <w:lang w:val="es-419" w:eastAsia="zh-CN"/>
                          </w:rPr>
                        </w:pPr>
                      </w:p>
                    </w:tc>
                  </w:tr>
                </w:tbl>
                <w:p w14:paraId="09171F71" w14:textId="77777777" w:rsidR="007A1734" w:rsidRPr="00EE35EF" w:rsidRDefault="007A1734" w:rsidP="00206FB7">
                  <w:pPr>
                    <w:spacing w:line="1" w:lineRule="auto"/>
                    <w:jc w:val="left"/>
                    <w:rPr>
                      <w:lang w:val="es-419"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DEDEB" w14:textId="77777777" w:rsidR="007A1734" w:rsidRPr="00EE35EF" w:rsidRDefault="007A1734" w:rsidP="00206FB7">
                  <w:pPr>
                    <w:jc w:val="left"/>
                    <w:rPr>
                      <w:vanish/>
                      <w:lang w:val="es-419"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7A1734" w:rsidRPr="00EE35EF" w14:paraId="58BC45F2" w14:textId="77777777" w:rsidTr="00206FB7">
                    <w:tc>
                      <w:tcPr>
                        <w:tcW w:w="1560" w:type="dxa"/>
                        <w:tcMar>
                          <w:top w:w="0" w:type="dxa"/>
                          <w:left w:w="0" w:type="dxa"/>
                          <w:bottom w:w="0" w:type="dxa"/>
                          <w:right w:w="0" w:type="dxa"/>
                        </w:tcMar>
                      </w:tcPr>
                      <w:p w14:paraId="323D2F3B" w14:textId="77777777" w:rsidR="007A1734" w:rsidRPr="00EE35EF" w:rsidRDefault="007A1734" w:rsidP="00206FB7">
                        <w:pPr>
                          <w:jc w:val="left"/>
                          <w:rPr>
                            <w:rFonts w:cs="Arial"/>
                            <w:color w:val="000000"/>
                            <w:sz w:val="16"/>
                            <w:szCs w:val="16"/>
                            <w:lang w:val="es-419"/>
                          </w:rPr>
                        </w:pPr>
                        <w:r w:rsidRPr="00EE35EF">
                          <w:rPr>
                            <w:color w:val="000000"/>
                            <w:sz w:val="16"/>
                            <w:lang w:val="es-419"/>
                          </w:rPr>
                          <w:t>Hanf</w:t>
                        </w:r>
                      </w:p>
                      <w:p w14:paraId="7049C29F" w14:textId="77777777" w:rsidR="007A1734" w:rsidRPr="00EE35EF" w:rsidRDefault="007A1734" w:rsidP="00206FB7">
                        <w:pPr>
                          <w:spacing w:line="1" w:lineRule="auto"/>
                          <w:jc w:val="left"/>
                          <w:rPr>
                            <w:lang w:val="es-419" w:eastAsia="zh-CN"/>
                          </w:rPr>
                        </w:pPr>
                      </w:p>
                    </w:tc>
                  </w:tr>
                </w:tbl>
                <w:p w14:paraId="49D43C3D" w14:textId="77777777" w:rsidR="007A1734" w:rsidRPr="00EE35EF" w:rsidRDefault="007A1734" w:rsidP="00206FB7">
                  <w:pPr>
                    <w:spacing w:line="1" w:lineRule="auto"/>
                    <w:jc w:val="left"/>
                    <w:rPr>
                      <w:lang w:val="es-419"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7DC81" w14:textId="77777777" w:rsidR="007A1734" w:rsidRPr="00EE35EF" w:rsidRDefault="007A1734" w:rsidP="00206FB7">
                  <w:pPr>
                    <w:jc w:val="left"/>
                    <w:rPr>
                      <w:vanish/>
                      <w:lang w:val="es-419"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7A1734" w:rsidRPr="00EE35EF" w14:paraId="3F186F8E" w14:textId="77777777" w:rsidTr="00206FB7">
                    <w:tc>
                      <w:tcPr>
                        <w:tcW w:w="1320" w:type="dxa"/>
                        <w:tcMar>
                          <w:top w:w="0" w:type="dxa"/>
                          <w:left w:w="0" w:type="dxa"/>
                          <w:bottom w:w="0" w:type="dxa"/>
                          <w:right w:w="0" w:type="dxa"/>
                        </w:tcMar>
                      </w:tcPr>
                      <w:p w14:paraId="247333BB" w14:textId="77777777" w:rsidR="007A1734" w:rsidRPr="00EE35EF" w:rsidRDefault="007A1734" w:rsidP="00206FB7">
                        <w:pPr>
                          <w:jc w:val="left"/>
                          <w:rPr>
                            <w:rFonts w:cs="Arial"/>
                            <w:color w:val="000000"/>
                            <w:sz w:val="16"/>
                            <w:szCs w:val="16"/>
                            <w:lang w:val="es-419"/>
                          </w:rPr>
                        </w:pPr>
                        <w:r w:rsidRPr="00EE35EF">
                          <w:rPr>
                            <w:color w:val="000000"/>
                            <w:sz w:val="16"/>
                            <w:lang w:val="es-419"/>
                          </w:rPr>
                          <w:t>Cáñamo</w:t>
                        </w:r>
                      </w:p>
                      <w:p w14:paraId="729451F1" w14:textId="77777777" w:rsidR="007A1734" w:rsidRPr="00EE35EF" w:rsidRDefault="007A1734" w:rsidP="00206FB7">
                        <w:pPr>
                          <w:spacing w:line="1" w:lineRule="auto"/>
                          <w:jc w:val="left"/>
                          <w:rPr>
                            <w:lang w:val="es-419" w:eastAsia="zh-CN"/>
                          </w:rPr>
                        </w:pPr>
                      </w:p>
                    </w:tc>
                  </w:tr>
                </w:tbl>
                <w:p w14:paraId="277C6EBB" w14:textId="77777777" w:rsidR="007A1734" w:rsidRPr="00EE35EF" w:rsidRDefault="007A1734" w:rsidP="00206FB7">
                  <w:pPr>
                    <w:spacing w:line="1" w:lineRule="auto"/>
                    <w:jc w:val="left"/>
                    <w:rPr>
                      <w:lang w:val="es-419"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0D519"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742A2696" w14:textId="77777777" w:rsidTr="00206FB7">
                    <w:tc>
                      <w:tcPr>
                        <w:tcW w:w="1545" w:type="dxa"/>
                        <w:tcMar>
                          <w:top w:w="0" w:type="dxa"/>
                          <w:left w:w="0" w:type="dxa"/>
                          <w:bottom w:w="0" w:type="dxa"/>
                          <w:right w:w="0" w:type="dxa"/>
                        </w:tcMar>
                      </w:tcPr>
                      <w:p w14:paraId="79EBFFC3" w14:textId="77777777" w:rsidR="007A1734" w:rsidRPr="00EE35EF" w:rsidRDefault="007A1734" w:rsidP="00206FB7">
                        <w:pPr>
                          <w:jc w:val="left"/>
                          <w:rPr>
                            <w:rFonts w:cs="Arial"/>
                            <w:color w:val="000000"/>
                            <w:sz w:val="16"/>
                            <w:szCs w:val="16"/>
                            <w:lang w:val="es-419"/>
                          </w:rPr>
                        </w:pPr>
                        <w:r w:rsidRPr="00EE35EF">
                          <w:rPr>
                            <w:i/>
                            <w:color w:val="000000"/>
                            <w:sz w:val="16"/>
                            <w:lang w:val="es-419"/>
                          </w:rPr>
                          <w:t>Cannabis sativa</w:t>
                        </w:r>
                        <w:r w:rsidRPr="00EE35EF">
                          <w:rPr>
                            <w:color w:val="000000"/>
                            <w:sz w:val="16"/>
                            <w:lang w:val="es-419"/>
                          </w:rPr>
                          <w:t> L.</w:t>
                        </w:r>
                      </w:p>
                      <w:p w14:paraId="6DBFDA64" w14:textId="77777777" w:rsidR="007A1734" w:rsidRPr="00EE35EF" w:rsidRDefault="007A1734" w:rsidP="00206FB7">
                        <w:pPr>
                          <w:spacing w:line="1" w:lineRule="auto"/>
                          <w:jc w:val="left"/>
                          <w:rPr>
                            <w:lang w:val="es-419" w:eastAsia="zh-CN"/>
                          </w:rPr>
                        </w:pPr>
                      </w:p>
                    </w:tc>
                  </w:tr>
                </w:tbl>
                <w:p w14:paraId="101736DD" w14:textId="77777777" w:rsidR="007A1734" w:rsidRPr="00EE35EF" w:rsidRDefault="007A1734" w:rsidP="00206FB7">
                  <w:pPr>
                    <w:spacing w:line="1" w:lineRule="auto"/>
                    <w:jc w:val="left"/>
                    <w:rPr>
                      <w:lang w:val="es-419" w:eastAsia="zh-CN"/>
                    </w:rPr>
                  </w:pPr>
                </w:p>
              </w:tc>
            </w:tr>
          </w:tbl>
          <w:p w14:paraId="5A227886" w14:textId="77777777" w:rsidR="007A1734" w:rsidRPr="00EE35EF" w:rsidRDefault="007A1734" w:rsidP="00206FB7">
            <w:pPr>
              <w:rPr>
                <w:rFonts w:eastAsia="Arial"/>
                <w:lang w:val="es-419" w:eastAsia="zh-CN"/>
              </w:rPr>
            </w:pPr>
          </w:p>
        </w:tc>
      </w:tr>
      <w:tr w:rsidR="007A1734" w:rsidRPr="00EE35EF" w14:paraId="2ED79D95" w14:textId="77777777" w:rsidTr="00206FB7">
        <w:tc>
          <w:tcPr>
            <w:tcW w:w="10080" w:type="dxa"/>
            <w:tcMar>
              <w:top w:w="0" w:type="dxa"/>
              <w:left w:w="0" w:type="dxa"/>
              <w:bottom w:w="0" w:type="dxa"/>
              <w:right w:w="0" w:type="dxa"/>
            </w:tcMar>
          </w:tcPr>
          <w:p w14:paraId="1A9A5C67" w14:textId="77777777" w:rsidR="007A1734" w:rsidRPr="00EE35EF" w:rsidRDefault="007A1734" w:rsidP="00206FB7">
            <w:pPr>
              <w:spacing w:line="1" w:lineRule="auto"/>
              <w:jc w:val="left"/>
              <w:rPr>
                <w:lang w:val="es-419" w:eastAsia="zh-CN"/>
              </w:rPr>
            </w:pPr>
          </w:p>
        </w:tc>
      </w:tr>
    </w:tbl>
    <w:p w14:paraId="20C51F85" w14:textId="77777777" w:rsidR="007A1734" w:rsidRPr="00EE35EF" w:rsidRDefault="007A1734" w:rsidP="007A1734">
      <w:pPr>
        <w:jc w:val="left"/>
        <w:rPr>
          <w:lang w:val="es-419"/>
        </w:rPr>
      </w:pPr>
    </w:p>
    <w:p w14:paraId="4556E23F" w14:textId="77777777" w:rsidR="007A1734" w:rsidRPr="00EE35EF" w:rsidRDefault="007A1734" w:rsidP="007A1734">
      <w:pPr>
        <w:jc w:val="left"/>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Hasta la fecha, la UPOV ha elaborado 336 directrices de examen, y todas ellas están disponibles gratuitamente en el sitio web de la UPOV en http://www.upov.int/test_guidelines/es/).</w:t>
      </w:r>
    </w:p>
    <w:p w14:paraId="313255D1" w14:textId="77777777" w:rsidR="007A1734" w:rsidRPr="00EE35EF" w:rsidRDefault="007A1734" w:rsidP="007A1734">
      <w:pPr>
        <w:rPr>
          <w:lang w:val="es-419"/>
        </w:rPr>
      </w:pPr>
    </w:p>
    <w:p w14:paraId="7312FEFA"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Atendiendo a las recomendaciones del TC-EDC, expuestas en el Anexo II del presente documento, el TC convino en que es preciso que los expertos principales aclaren la redacción de los siguientes proyectos de directrices de examen:</w:t>
      </w:r>
    </w:p>
    <w:p w14:paraId="3ACCA4AC" w14:textId="77777777" w:rsidR="007A1734" w:rsidRPr="00EE35EF" w:rsidRDefault="007A1734" w:rsidP="007A1734">
      <w:pPr>
        <w:rPr>
          <w:lang w:val="es-419"/>
        </w:rPr>
      </w:pPr>
    </w:p>
    <w:tbl>
      <w:tblPr>
        <w:tblW w:w="10080" w:type="dxa"/>
        <w:tblLayout w:type="fixed"/>
        <w:tblLook w:val="01E0" w:firstRow="1" w:lastRow="1" w:firstColumn="1" w:lastColumn="1" w:noHBand="0" w:noVBand="0"/>
      </w:tblPr>
      <w:tblGrid>
        <w:gridCol w:w="10080"/>
      </w:tblGrid>
      <w:tr w:rsidR="007A1734" w:rsidRPr="00EE35EF" w14:paraId="5C932E0B" w14:textId="77777777" w:rsidTr="00206FB7">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022"/>
              <w:gridCol w:w="1828"/>
            </w:tblGrid>
            <w:tr w:rsidR="007A1734" w:rsidRPr="00EE35EF" w14:paraId="58C365B1" w14:textId="77777777" w:rsidTr="000F6467">
              <w:tc>
                <w:tcPr>
                  <w:tcW w:w="600" w:type="dxa"/>
                  <w:shd w:val="clear" w:color="auto" w:fill="CACACA"/>
                  <w:tcMar>
                    <w:top w:w="0" w:type="dxa"/>
                    <w:left w:w="0" w:type="dxa"/>
                    <w:bottom w:w="0" w:type="dxa"/>
                    <w:right w:w="0" w:type="dxa"/>
                  </w:tcMar>
                  <w:vAlign w:val="center"/>
                </w:tcPr>
                <w:p w14:paraId="57D62B08" w14:textId="77777777" w:rsidR="007A1734" w:rsidRPr="00EE35EF" w:rsidRDefault="007A1734" w:rsidP="00206FB7">
                  <w:pPr>
                    <w:keepNext/>
                    <w:jc w:val="left"/>
                    <w:rPr>
                      <w:lang w:val="es-419"/>
                    </w:rPr>
                  </w:pPr>
                  <w:r w:rsidRPr="00EE35EF">
                    <w:rPr>
                      <w:color w:val="000000"/>
                      <w:sz w:val="16"/>
                      <w:shd w:val="clear" w:color="auto" w:fill="CACACA"/>
                      <w:lang w:val="es-419"/>
                    </w:rPr>
                    <w:t>**</w:t>
                  </w:r>
                </w:p>
              </w:tc>
              <w:tc>
                <w:tcPr>
                  <w:tcW w:w="870" w:type="dxa"/>
                  <w:shd w:val="clear" w:color="auto" w:fill="CACACA"/>
                  <w:tcMar>
                    <w:top w:w="0" w:type="dxa"/>
                    <w:left w:w="0" w:type="dxa"/>
                    <w:bottom w:w="0" w:type="dxa"/>
                    <w:right w:w="0" w:type="dxa"/>
                  </w:tcMar>
                  <w:vAlign w:val="center"/>
                </w:tcPr>
                <w:p w14:paraId="4E3DB5DC" w14:textId="77777777" w:rsidR="007A1734" w:rsidRPr="00EE35EF" w:rsidRDefault="007A1734" w:rsidP="00206FB7">
                  <w:pPr>
                    <w:keepNext/>
                    <w:jc w:val="left"/>
                    <w:rPr>
                      <w:lang w:val="es-419"/>
                    </w:rPr>
                  </w:pPr>
                  <w:r w:rsidRPr="00EE35EF">
                    <w:rPr>
                      <w:color w:val="000000"/>
                      <w:sz w:val="16"/>
                      <w:shd w:val="clear" w:color="auto" w:fill="CACACA"/>
                      <w:lang w:val="es-419"/>
                    </w:rPr>
                    <w:t>TWP</w:t>
                  </w:r>
                </w:p>
              </w:tc>
              <w:tc>
                <w:tcPr>
                  <w:tcW w:w="1245" w:type="dxa"/>
                  <w:shd w:val="clear" w:color="auto" w:fill="CACACA"/>
                  <w:tcMar>
                    <w:top w:w="0" w:type="dxa"/>
                    <w:left w:w="0" w:type="dxa"/>
                    <w:bottom w:w="0" w:type="dxa"/>
                    <w:right w:w="0" w:type="dxa"/>
                  </w:tcMar>
                  <w:vAlign w:val="center"/>
                </w:tcPr>
                <w:p w14:paraId="30769E9A" w14:textId="77777777" w:rsidR="007A1734" w:rsidRPr="00EE35EF" w:rsidRDefault="007A1734" w:rsidP="00206FB7">
                  <w:pPr>
                    <w:keepNext/>
                    <w:jc w:val="left"/>
                    <w:rPr>
                      <w:lang w:val="es-419"/>
                    </w:rPr>
                  </w:pPr>
                  <w:r w:rsidRPr="00EE35EF">
                    <w:rPr>
                      <w:color w:val="000000"/>
                      <w:sz w:val="16"/>
                      <w:shd w:val="clear" w:color="auto" w:fill="CACACA"/>
                      <w:lang w:val="es-419"/>
                    </w:rPr>
                    <w:t xml:space="preserve">Document No. </w:t>
                  </w:r>
                  <w:r w:rsidRPr="00EE35EF">
                    <w:rPr>
                      <w:color w:val="000000"/>
                      <w:sz w:val="16"/>
                      <w:shd w:val="clear" w:color="auto" w:fill="CACACA"/>
                      <w:lang w:val="es-419"/>
                    </w:rPr>
                    <w:br/>
                    <w:t xml:space="preserve">No. du document </w:t>
                  </w:r>
                  <w:r w:rsidRPr="00EE35EF">
                    <w:rPr>
                      <w:color w:val="000000"/>
                      <w:sz w:val="16"/>
                      <w:shd w:val="clear" w:color="auto" w:fill="CACACA"/>
                      <w:lang w:val="es-419"/>
                    </w:rPr>
                    <w:br/>
                    <w:t xml:space="preserve">Dokument-Nr. </w:t>
                  </w:r>
                  <w:r w:rsidRPr="00EE35EF">
                    <w:rPr>
                      <w:color w:val="000000"/>
                      <w:sz w:val="16"/>
                      <w:shd w:val="clear" w:color="auto" w:fill="CACACA"/>
                      <w:lang w:val="es-419"/>
                    </w:rPr>
                    <w:br/>
                    <w:t>No del documento</w:t>
                  </w:r>
                  <w:r w:rsidRPr="00EE35EF">
                    <w:rPr>
                      <w:color w:val="000000"/>
                      <w:sz w:val="16"/>
                      <w:shd w:val="clear" w:color="auto" w:fill="CACACA"/>
                      <w:lang w:val="es-419"/>
                    </w:rPr>
                    <w:br/>
                  </w:r>
                </w:p>
              </w:tc>
              <w:tc>
                <w:tcPr>
                  <w:tcW w:w="1530" w:type="dxa"/>
                  <w:shd w:val="clear" w:color="auto" w:fill="CACACA"/>
                  <w:tcMar>
                    <w:top w:w="0" w:type="dxa"/>
                    <w:left w:w="0" w:type="dxa"/>
                    <w:bottom w:w="0" w:type="dxa"/>
                    <w:right w:w="0" w:type="dxa"/>
                  </w:tcMar>
                  <w:vAlign w:val="center"/>
                </w:tcPr>
                <w:p w14:paraId="51AF4014" w14:textId="77777777" w:rsidR="007A1734" w:rsidRPr="00EE35EF" w:rsidRDefault="007A1734" w:rsidP="00206FB7">
                  <w:pPr>
                    <w:keepNext/>
                    <w:jc w:val="left"/>
                    <w:rPr>
                      <w:lang w:val="es-419"/>
                    </w:rPr>
                  </w:pPr>
                  <w:r w:rsidRPr="00EE35EF">
                    <w:rPr>
                      <w:color w:val="000000"/>
                      <w:sz w:val="16"/>
                      <w:shd w:val="clear" w:color="auto" w:fill="CACACA"/>
                      <w:lang w:val="es-419"/>
                    </w:rPr>
                    <w:t>English</w:t>
                  </w:r>
                </w:p>
              </w:tc>
              <w:tc>
                <w:tcPr>
                  <w:tcW w:w="1365" w:type="dxa"/>
                  <w:shd w:val="clear" w:color="auto" w:fill="CACACA"/>
                  <w:tcMar>
                    <w:top w:w="0" w:type="dxa"/>
                    <w:left w:w="0" w:type="dxa"/>
                    <w:bottom w:w="0" w:type="dxa"/>
                    <w:right w:w="0" w:type="dxa"/>
                  </w:tcMar>
                  <w:vAlign w:val="center"/>
                </w:tcPr>
                <w:p w14:paraId="4B3A19B4" w14:textId="77777777" w:rsidR="007A1734" w:rsidRPr="00EE35EF" w:rsidRDefault="007A1734" w:rsidP="00206FB7">
                  <w:pPr>
                    <w:keepNext/>
                    <w:jc w:val="left"/>
                    <w:rPr>
                      <w:lang w:val="es-419"/>
                    </w:rPr>
                  </w:pPr>
                  <w:r w:rsidRPr="00EE35EF">
                    <w:rPr>
                      <w:color w:val="000000"/>
                      <w:sz w:val="16"/>
                      <w:shd w:val="clear" w:color="auto" w:fill="CACACA"/>
                      <w:lang w:val="es-419"/>
                    </w:rPr>
                    <w:t>Français</w:t>
                  </w:r>
                </w:p>
              </w:tc>
              <w:tc>
                <w:tcPr>
                  <w:tcW w:w="1440" w:type="dxa"/>
                  <w:shd w:val="clear" w:color="auto" w:fill="CACACA"/>
                  <w:tcMar>
                    <w:top w:w="0" w:type="dxa"/>
                    <w:left w:w="0" w:type="dxa"/>
                    <w:bottom w:w="0" w:type="dxa"/>
                    <w:right w:w="0" w:type="dxa"/>
                  </w:tcMar>
                  <w:vAlign w:val="center"/>
                </w:tcPr>
                <w:p w14:paraId="0EF8F173" w14:textId="77777777" w:rsidR="007A1734" w:rsidRPr="00EE35EF" w:rsidRDefault="007A1734" w:rsidP="00206FB7">
                  <w:pPr>
                    <w:keepNext/>
                    <w:jc w:val="left"/>
                    <w:rPr>
                      <w:lang w:val="es-419"/>
                    </w:rPr>
                  </w:pPr>
                  <w:r w:rsidRPr="00EE35EF">
                    <w:rPr>
                      <w:color w:val="000000"/>
                      <w:sz w:val="16"/>
                      <w:shd w:val="clear" w:color="auto" w:fill="CACACA"/>
                      <w:lang w:val="es-419"/>
                    </w:rPr>
                    <w:t>Deutsch</w:t>
                  </w:r>
                </w:p>
              </w:tc>
              <w:tc>
                <w:tcPr>
                  <w:tcW w:w="1022" w:type="dxa"/>
                  <w:shd w:val="clear" w:color="auto" w:fill="CACACA"/>
                  <w:tcMar>
                    <w:top w:w="20" w:type="dxa"/>
                    <w:left w:w="20" w:type="dxa"/>
                    <w:bottom w:w="20" w:type="dxa"/>
                    <w:right w:w="20" w:type="dxa"/>
                  </w:tcMar>
                  <w:vAlign w:val="center"/>
                </w:tcPr>
                <w:p w14:paraId="7F538132" w14:textId="77777777" w:rsidR="007A1734" w:rsidRPr="00EE35EF" w:rsidRDefault="007A1734" w:rsidP="00206FB7">
                  <w:pPr>
                    <w:keepNext/>
                    <w:jc w:val="left"/>
                    <w:rPr>
                      <w:lang w:val="es-419"/>
                    </w:rPr>
                  </w:pPr>
                  <w:r w:rsidRPr="00EE35EF">
                    <w:rPr>
                      <w:color w:val="000000"/>
                      <w:sz w:val="16"/>
                      <w:shd w:val="clear" w:color="auto" w:fill="CACACA"/>
                      <w:lang w:val="es-419"/>
                    </w:rPr>
                    <w:t>Español</w:t>
                  </w:r>
                </w:p>
              </w:tc>
              <w:tc>
                <w:tcPr>
                  <w:tcW w:w="1828" w:type="dxa"/>
                  <w:shd w:val="clear" w:color="auto" w:fill="CACACA"/>
                  <w:tcMar>
                    <w:top w:w="0" w:type="dxa"/>
                    <w:left w:w="0" w:type="dxa"/>
                    <w:bottom w:w="0" w:type="dxa"/>
                    <w:right w:w="0" w:type="dxa"/>
                  </w:tcMar>
                  <w:vAlign w:val="center"/>
                </w:tcPr>
                <w:p w14:paraId="419052C0" w14:textId="77777777" w:rsidR="007A1734" w:rsidRPr="00EE35EF" w:rsidRDefault="007A1734" w:rsidP="00206FB7">
                  <w:pPr>
                    <w:keepNext/>
                    <w:jc w:val="left"/>
                    <w:rPr>
                      <w:lang w:val="es-419"/>
                    </w:rPr>
                  </w:pPr>
                  <w:r w:rsidRPr="00EE35EF">
                    <w:rPr>
                      <w:color w:val="000000"/>
                      <w:sz w:val="16"/>
                      <w:shd w:val="clear" w:color="auto" w:fill="CACACA"/>
                      <w:lang w:val="es-419"/>
                    </w:rPr>
                    <w:t>Botanical name</w:t>
                  </w:r>
                  <w:r w:rsidRPr="00EE35EF">
                    <w:rPr>
                      <w:color w:val="000000"/>
                      <w:sz w:val="16"/>
                      <w:shd w:val="clear" w:color="auto" w:fill="CACACA"/>
                      <w:lang w:val="es-419"/>
                    </w:rPr>
                    <w:br/>
                    <w:t>Nom botanique</w:t>
                  </w:r>
                  <w:r w:rsidRPr="00EE35EF">
                    <w:rPr>
                      <w:color w:val="000000"/>
                      <w:sz w:val="16"/>
                      <w:shd w:val="clear" w:color="auto" w:fill="CACACA"/>
                      <w:lang w:val="es-419"/>
                    </w:rPr>
                    <w:br/>
                    <w:t>Botanischer Name</w:t>
                  </w:r>
                  <w:r w:rsidRPr="00EE35EF">
                    <w:rPr>
                      <w:color w:val="000000"/>
                      <w:sz w:val="16"/>
                      <w:shd w:val="clear" w:color="auto" w:fill="CACACA"/>
                      <w:lang w:val="es-419"/>
                    </w:rPr>
                    <w:br/>
                    <w:t>Nombre botánico</w:t>
                  </w:r>
                  <w:r w:rsidRPr="00EE35EF">
                    <w:rPr>
                      <w:color w:val="000000"/>
                      <w:sz w:val="16"/>
                      <w:shd w:val="clear" w:color="auto" w:fill="CACACA"/>
                      <w:lang w:val="es-419"/>
                    </w:rPr>
                    <w:br/>
                  </w:r>
                </w:p>
              </w:tc>
            </w:tr>
            <w:tr w:rsidR="007A1734" w:rsidRPr="00EE35EF" w14:paraId="0B986C94" w14:textId="77777777" w:rsidTr="000F6467">
              <w:tc>
                <w:tcPr>
                  <w:tcW w:w="600" w:type="dxa"/>
                  <w:tcMar>
                    <w:top w:w="0" w:type="dxa"/>
                    <w:left w:w="0" w:type="dxa"/>
                    <w:bottom w:w="0" w:type="dxa"/>
                    <w:right w:w="0" w:type="dxa"/>
                  </w:tcMar>
                </w:tcPr>
                <w:p w14:paraId="5B211E40" w14:textId="77777777" w:rsidR="007A1734" w:rsidRPr="00EE35EF" w:rsidRDefault="007A1734" w:rsidP="00206FB7">
                  <w:pPr>
                    <w:keepNext/>
                    <w:spacing w:line="1" w:lineRule="auto"/>
                    <w:jc w:val="center"/>
                    <w:rPr>
                      <w:lang w:val="es-419" w:eastAsia="zh-CN"/>
                    </w:rPr>
                  </w:pPr>
                </w:p>
              </w:tc>
              <w:tc>
                <w:tcPr>
                  <w:tcW w:w="870" w:type="dxa"/>
                  <w:tcMar>
                    <w:top w:w="0" w:type="dxa"/>
                    <w:left w:w="0" w:type="dxa"/>
                    <w:bottom w:w="0" w:type="dxa"/>
                    <w:right w:w="0" w:type="dxa"/>
                  </w:tcMar>
                </w:tcPr>
                <w:p w14:paraId="20926D1F" w14:textId="77777777" w:rsidR="007A1734" w:rsidRPr="00EE35EF" w:rsidRDefault="007A1734" w:rsidP="00206FB7">
                  <w:pPr>
                    <w:keepNext/>
                    <w:spacing w:line="1" w:lineRule="auto"/>
                    <w:jc w:val="center"/>
                    <w:rPr>
                      <w:lang w:val="es-419" w:eastAsia="zh-CN"/>
                    </w:rPr>
                  </w:pPr>
                </w:p>
              </w:tc>
              <w:tc>
                <w:tcPr>
                  <w:tcW w:w="1245" w:type="dxa"/>
                  <w:tcMar>
                    <w:top w:w="0" w:type="dxa"/>
                    <w:left w:w="0" w:type="dxa"/>
                    <w:bottom w:w="0" w:type="dxa"/>
                    <w:right w:w="0" w:type="dxa"/>
                  </w:tcMar>
                </w:tcPr>
                <w:p w14:paraId="2C70F902" w14:textId="77777777" w:rsidR="007A1734" w:rsidRPr="00EE35EF" w:rsidRDefault="007A1734" w:rsidP="00206FB7">
                  <w:pPr>
                    <w:keepNext/>
                    <w:spacing w:line="1" w:lineRule="auto"/>
                    <w:jc w:val="center"/>
                    <w:rPr>
                      <w:lang w:val="es-419" w:eastAsia="zh-CN"/>
                    </w:rPr>
                  </w:pPr>
                </w:p>
              </w:tc>
              <w:tc>
                <w:tcPr>
                  <w:tcW w:w="1530" w:type="dxa"/>
                  <w:tcMar>
                    <w:top w:w="0" w:type="dxa"/>
                    <w:left w:w="0" w:type="dxa"/>
                    <w:bottom w:w="0" w:type="dxa"/>
                    <w:right w:w="0" w:type="dxa"/>
                  </w:tcMar>
                </w:tcPr>
                <w:p w14:paraId="050D84CB" w14:textId="77777777" w:rsidR="007A1734" w:rsidRPr="00EE35EF" w:rsidRDefault="007A1734" w:rsidP="00206FB7">
                  <w:pPr>
                    <w:keepNext/>
                    <w:spacing w:line="1" w:lineRule="auto"/>
                    <w:jc w:val="center"/>
                    <w:rPr>
                      <w:lang w:val="es-419" w:eastAsia="zh-CN"/>
                    </w:rPr>
                  </w:pPr>
                </w:p>
              </w:tc>
              <w:tc>
                <w:tcPr>
                  <w:tcW w:w="1365" w:type="dxa"/>
                  <w:tcMar>
                    <w:top w:w="0" w:type="dxa"/>
                    <w:left w:w="0" w:type="dxa"/>
                    <w:bottom w:w="0" w:type="dxa"/>
                    <w:right w:w="0" w:type="dxa"/>
                  </w:tcMar>
                </w:tcPr>
                <w:p w14:paraId="72AC02A9" w14:textId="77777777" w:rsidR="007A1734" w:rsidRPr="00EE35EF" w:rsidRDefault="007A1734" w:rsidP="00206FB7">
                  <w:pPr>
                    <w:keepNext/>
                    <w:spacing w:line="1" w:lineRule="auto"/>
                    <w:jc w:val="center"/>
                    <w:rPr>
                      <w:lang w:val="es-419" w:eastAsia="zh-CN"/>
                    </w:rPr>
                  </w:pPr>
                </w:p>
              </w:tc>
              <w:tc>
                <w:tcPr>
                  <w:tcW w:w="1440" w:type="dxa"/>
                  <w:tcMar>
                    <w:top w:w="0" w:type="dxa"/>
                    <w:left w:w="0" w:type="dxa"/>
                    <w:bottom w:w="0" w:type="dxa"/>
                    <w:right w:w="0" w:type="dxa"/>
                  </w:tcMar>
                </w:tcPr>
                <w:p w14:paraId="4BEEFFF6" w14:textId="77777777" w:rsidR="007A1734" w:rsidRPr="00EE35EF" w:rsidRDefault="007A1734" w:rsidP="00206FB7">
                  <w:pPr>
                    <w:keepNext/>
                    <w:spacing w:line="1" w:lineRule="auto"/>
                    <w:jc w:val="center"/>
                    <w:rPr>
                      <w:lang w:val="es-419" w:eastAsia="zh-CN"/>
                    </w:rPr>
                  </w:pPr>
                </w:p>
              </w:tc>
              <w:tc>
                <w:tcPr>
                  <w:tcW w:w="1022" w:type="dxa"/>
                  <w:tcMar>
                    <w:top w:w="0" w:type="dxa"/>
                    <w:left w:w="0" w:type="dxa"/>
                    <w:bottom w:w="0" w:type="dxa"/>
                    <w:right w:w="0" w:type="dxa"/>
                  </w:tcMar>
                </w:tcPr>
                <w:p w14:paraId="2ADE4FDE" w14:textId="77777777" w:rsidR="007A1734" w:rsidRPr="00EE35EF" w:rsidRDefault="007A1734" w:rsidP="00206FB7">
                  <w:pPr>
                    <w:keepNext/>
                    <w:spacing w:line="1" w:lineRule="auto"/>
                    <w:jc w:val="center"/>
                    <w:rPr>
                      <w:lang w:val="es-419" w:eastAsia="zh-CN"/>
                    </w:rPr>
                  </w:pPr>
                </w:p>
              </w:tc>
              <w:tc>
                <w:tcPr>
                  <w:tcW w:w="1828" w:type="dxa"/>
                  <w:tcMar>
                    <w:top w:w="0" w:type="dxa"/>
                    <w:left w:w="0" w:type="dxa"/>
                    <w:bottom w:w="0" w:type="dxa"/>
                    <w:right w:w="0" w:type="dxa"/>
                  </w:tcMar>
                </w:tcPr>
                <w:p w14:paraId="2DAAC6C6" w14:textId="77777777" w:rsidR="007A1734" w:rsidRPr="00EE35EF" w:rsidRDefault="007A1734" w:rsidP="00206FB7">
                  <w:pPr>
                    <w:keepNext/>
                    <w:spacing w:line="1" w:lineRule="auto"/>
                    <w:jc w:val="center"/>
                    <w:rPr>
                      <w:lang w:val="es-419" w:eastAsia="zh-CN"/>
                    </w:rPr>
                  </w:pPr>
                </w:p>
              </w:tc>
            </w:tr>
          </w:tbl>
          <w:p w14:paraId="718A2AA7" w14:textId="77777777" w:rsidR="007A1734" w:rsidRPr="00EE35EF" w:rsidRDefault="007A1734" w:rsidP="00206FB7">
            <w:pPr>
              <w:keepNext/>
              <w:spacing w:line="1" w:lineRule="auto"/>
              <w:jc w:val="left"/>
              <w:rPr>
                <w:lang w:val="es-419" w:eastAsia="zh-CN"/>
              </w:rPr>
            </w:pPr>
          </w:p>
        </w:tc>
      </w:tr>
      <w:tr w:rsidR="007A1734" w:rsidRPr="00E05141" w14:paraId="296B7652" w14:textId="77777777" w:rsidTr="00206FB7">
        <w:tc>
          <w:tcPr>
            <w:tcW w:w="10080" w:type="dxa"/>
            <w:tcMar>
              <w:top w:w="0" w:type="dxa"/>
              <w:left w:w="0" w:type="dxa"/>
              <w:bottom w:w="0" w:type="dxa"/>
              <w:right w:w="0" w:type="dxa"/>
            </w:tcMar>
          </w:tcPr>
          <w:p w14:paraId="155A530F" w14:textId="77777777" w:rsidR="007A1734" w:rsidRPr="00EE35EF" w:rsidRDefault="007A1734" w:rsidP="00206FB7">
            <w:pPr>
              <w:keepNext/>
              <w:rPr>
                <w:lang w:val="es-419"/>
              </w:rPr>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7A1734" w:rsidRPr="00E05141" w14:paraId="0B572142" w14:textId="77777777" w:rsidTr="00206FB7">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453131FA" w14:textId="77777777" w:rsidR="007A1734" w:rsidRPr="00E05141" w:rsidRDefault="007A1734" w:rsidP="00206FB7">
                  <w:pPr>
                    <w:keepNext/>
                    <w:jc w:val="left"/>
                    <w:rPr>
                      <w:rFonts w:eastAsia="Arial" w:cs="Arial"/>
                      <w:color w:val="000000"/>
                      <w:sz w:val="16"/>
                      <w:szCs w:val="16"/>
                      <w:u w:val="single"/>
                      <w:lang w:val="fr-CH"/>
                    </w:rPr>
                  </w:pPr>
                  <w:r w:rsidRPr="00E05141">
                    <w:rPr>
                      <w:sz w:val="16"/>
                      <w:u w:val="single"/>
                      <w:lang w:val="fr-CH"/>
                    </w:rPr>
                    <w:t>NEW TEST GUIDELINES / NOUVEAUX PRINCIPES DIRECTEURS D’EXAMEN / NEUE PRÜFUNGSRICHTILINIEN /</w:t>
                  </w:r>
                  <w:r w:rsidRPr="00E05141">
                    <w:rPr>
                      <w:sz w:val="16"/>
                      <w:u w:val="single"/>
                      <w:lang w:val="fr-CH"/>
                    </w:rPr>
                    <w:br/>
                    <w:t>NUEVAS DIRECTRICES DE EXAMEN</w:t>
                  </w:r>
                  <w:r w:rsidRPr="00E05141">
                    <w:rPr>
                      <w:color w:val="000000"/>
                      <w:sz w:val="16"/>
                      <w:u w:val="single"/>
                      <w:lang w:val="fr-CH"/>
                    </w:rPr>
                    <w:br/>
                  </w:r>
                </w:p>
              </w:tc>
            </w:tr>
          </w:tbl>
          <w:p w14:paraId="28A3A7DC" w14:textId="77777777" w:rsidR="007A1734" w:rsidRPr="00E05141" w:rsidRDefault="007A1734" w:rsidP="00206FB7">
            <w:pPr>
              <w:keepNext/>
              <w:jc w:val="left"/>
              <w:rPr>
                <w:rFonts w:ascii="Times New Roman" w:hAnsi="Times New Roman"/>
                <w:lang w:val="fr-CH"/>
              </w:rPr>
            </w:pPr>
          </w:p>
        </w:tc>
      </w:tr>
      <w:tr w:rsidR="007A1734" w:rsidRPr="00E05141" w14:paraId="5E98ACBD" w14:textId="77777777" w:rsidTr="00206FB7">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328"/>
              <w:gridCol w:w="1276"/>
              <w:gridCol w:w="1276"/>
              <w:gridCol w:w="1417"/>
              <w:gridCol w:w="1828"/>
            </w:tblGrid>
            <w:tr w:rsidR="007A1734" w:rsidRPr="00E05141" w14:paraId="19CB3B4D" w14:textId="77777777" w:rsidTr="000F6467">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7A1734" w:rsidRPr="00EE35EF" w14:paraId="7BD511F8" w14:textId="77777777" w:rsidTr="00206FB7">
                    <w:tc>
                      <w:tcPr>
                        <w:tcW w:w="645" w:type="dxa"/>
                        <w:tcMar>
                          <w:top w:w="0" w:type="dxa"/>
                          <w:left w:w="0" w:type="dxa"/>
                          <w:bottom w:w="0" w:type="dxa"/>
                          <w:right w:w="0" w:type="dxa"/>
                        </w:tcMar>
                      </w:tcPr>
                      <w:p w14:paraId="1AA6E1A3" w14:textId="77777777" w:rsidR="007A1734" w:rsidRPr="00EE35EF" w:rsidRDefault="007A1734" w:rsidP="00206FB7">
                        <w:pPr>
                          <w:jc w:val="left"/>
                          <w:rPr>
                            <w:rFonts w:cs="Arial"/>
                            <w:color w:val="000000"/>
                            <w:sz w:val="16"/>
                            <w:szCs w:val="16"/>
                            <w:lang w:val="es-419"/>
                          </w:rPr>
                        </w:pPr>
                        <w:r w:rsidRPr="00EE35EF">
                          <w:rPr>
                            <w:color w:val="000000"/>
                            <w:sz w:val="16"/>
                            <w:lang w:val="es-419"/>
                          </w:rPr>
                          <w:t>MX</w:t>
                        </w:r>
                      </w:p>
                      <w:p w14:paraId="0F2AE663" w14:textId="77777777" w:rsidR="007A1734" w:rsidRPr="00EE35EF" w:rsidRDefault="007A1734" w:rsidP="00206FB7">
                        <w:pPr>
                          <w:spacing w:line="1" w:lineRule="auto"/>
                          <w:jc w:val="left"/>
                          <w:rPr>
                            <w:lang w:val="es-419" w:eastAsia="zh-CN"/>
                          </w:rPr>
                        </w:pPr>
                      </w:p>
                    </w:tc>
                  </w:tr>
                  <w:tr w:rsidR="007A1734" w:rsidRPr="00EE35EF" w14:paraId="22AD2FA8" w14:textId="77777777" w:rsidTr="00206FB7">
                    <w:tc>
                      <w:tcPr>
                        <w:tcW w:w="645" w:type="dxa"/>
                        <w:tcMar>
                          <w:top w:w="0" w:type="dxa"/>
                          <w:left w:w="0" w:type="dxa"/>
                          <w:bottom w:w="0" w:type="dxa"/>
                          <w:right w:w="0" w:type="dxa"/>
                        </w:tcMar>
                      </w:tcPr>
                      <w:p w14:paraId="381F452A" w14:textId="77777777" w:rsidR="007A1734" w:rsidRPr="00EE35EF" w:rsidRDefault="007A1734" w:rsidP="00206FB7">
                        <w:pPr>
                          <w:jc w:val="left"/>
                          <w:rPr>
                            <w:rFonts w:cs="Arial"/>
                            <w:color w:val="000000"/>
                            <w:sz w:val="16"/>
                            <w:szCs w:val="16"/>
                            <w:lang w:val="es-419" w:eastAsia="zh-CN"/>
                          </w:rPr>
                        </w:pPr>
                      </w:p>
                    </w:tc>
                  </w:tr>
                </w:tbl>
                <w:p w14:paraId="6909F9E0" w14:textId="77777777" w:rsidR="007A1734" w:rsidRPr="00EE35EF" w:rsidRDefault="007A1734" w:rsidP="00206FB7">
                  <w:pPr>
                    <w:spacing w:line="1" w:lineRule="auto"/>
                    <w:jc w:val="left"/>
                    <w:rPr>
                      <w:lang w:val="es-419" w:eastAsia="zh-CN"/>
                    </w:rPr>
                  </w:pP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3E8E8" w14:textId="77777777" w:rsidR="007A1734" w:rsidRPr="00EE35EF" w:rsidRDefault="007A1734" w:rsidP="00206FB7">
                  <w:pPr>
                    <w:jc w:val="left"/>
                    <w:rPr>
                      <w:vanish/>
                      <w:lang w:val="es-419"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7A1734" w:rsidRPr="00EE35EF" w14:paraId="7714EC44" w14:textId="77777777" w:rsidTr="00206FB7">
                    <w:tc>
                      <w:tcPr>
                        <w:tcW w:w="885" w:type="dxa"/>
                        <w:tcMar>
                          <w:top w:w="0" w:type="dxa"/>
                          <w:left w:w="0" w:type="dxa"/>
                          <w:bottom w:w="0" w:type="dxa"/>
                          <w:right w:w="0" w:type="dxa"/>
                        </w:tcMar>
                      </w:tcPr>
                      <w:p w14:paraId="7CCAE0A6" w14:textId="77777777" w:rsidR="007A1734" w:rsidRPr="00EE35EF" w:rsidRDefault="007A1734" w:rsidP="00206FB7">
                        <w:pPr>
                          <w:jc w:val="left"/>
                          <w:rPr>
                            <w:rFonts w:cs="Arial"/>
                            <w:color w:val="000000"/>
                            <w:sz w:val="16"/>
                            <w:szCs w:val="16"/>
                            <w:lang w:val="es-419"/>
                          </w:rPr>
                        </w:pPr>
                        <w:r w:rsidRPr="00EE35EF">
                          <w:rPr>
                            <w:color w:val="000000"/>
                            <w:sz w:val="16"/>
                            <w:lang w:val="es-419"/>
                          </w:rPr>
                          <w:t>TWO</w:t>
                        </w:r>
                      </w:p>
                      <w:p w14:paraId="0E192E61" w14:textId="77777777" w:rsidR="007A1734" w:rsidRPr="00EE35EF" w:rsidRDefault="007A1734" w:rsidP="00206FB7">
                        <w:pPr>
                          <w:spacing w:line="1" w:lineRule="auto"/>
                          <w:jc w:val="left"/>
                          <w:rPr>
                            <w:lang w:val="es-419" w:eastAsia="zh-CN"/>
                          </w:rPr>
                        </w:pPr>
                      </w:p>
                    </w:tc>
                  </w:tr>
                </w:tbl>
                <w:p w14:paraId="78B8F345" w14:textId="77777777" w:rsidR="007A1734" w:rsidRPr="00EE35EF" w:rsidRDefault="007A1734" w:rsidP="00206FB7">
                  <w:pPr>
                    <w:spacing w:line="1" w:lineRule="auto"/>
                    <w:jc w:val="left"/>
                    <w:rPr>
                      <w:lang w:val="es-419" w:eastAsia="zh-CN"/>
                    </w:rPr>
                  </w:pP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9A6F5" w14:textId="77777777" w:rsidR="007A1734" w:rsidRPr="00EE35EF" w:rsidRDefault="007A1734" w:rsidP="00206FB7">
                  <w:pPr>
                    <w:jc w:val="left"/>
                    <w:rPr>
                      <w:vanish/>
                      <w:lang w:val="es-419"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7A1734" w:rsidRPr="00EE35EF" w14:paraId="094CFC5D" w14:textId="77777777" w:rsidTr="00206FB7">
                    <w:tc>
                      <w:tcPr>
                        <w:tcW w:w="1245" w:type="dxa"/>
                        <w:tcMar>
                          <w:top w:w="0" w:type="dxa"/>
                          <w:left w:w="0" w:type="dxa"/>
                          <w:bottom w:w="0" w:type="dxa"/>
                          <w:right w:w="0" w:type="dxa"/>
                        </w:tcMar>
                      </w:tcPr>
                      <w:p w14:paraId="0C66FFD1" w14:textId="77777777" w:rsidR="007A1734" w:rsidRPr="00EE35EF" w:rsidRDefault="007A1734" w:rsidP="00206FB7">
                        <w:pPr>
                          <w:jc w:val="left"/>
                          <w:rPr>
                            <w:rFonts w:cs="Arial"/>
                            <w:color w:val="000000"/>
                            <w:sz w:val="16"/>
                            <w:szCs w:val="16"/>
                            <w:lang w:val="es-419"/>
                          </w:rPr>
                        </w:pPr>
                        <w:r w:rsidRPr="00EE35EF">
                          <w:rPr>
                            <w:color w:val="000000"/>
                            <w:sz w:val="16"/>
                            <w:lang w:val="es-419"/>
                          </w:rPr>
                          <w:t>TG/ZINNI</w:t>
                        </w:r>
                        <w:r w:rsidRPr="00EE35EF">
                          <w:rPr>
                            <w:color w:val="000000"/>
                            <w:sz w:val="16"/>
                            <w:lang w:val="es-419"/>
                          </w:rPr>
                          <w:br/>
                          <w:t>(proj.10)</w:t>
                        </w:r>
                      </w:p>
                      <w:p w14:paraId="66709D3C" w14:textId="77777777" w:rsidR="007A1734" w:rsidRPr="00EE35EF" w:rsidRDefault="007A1734" w:rsidP="00206FB7">
                        <w:pPr>
                          <w:spacing w:line="1" w:lineRule="auto"/>
                          <w:jc w:val="left"/>
                          <w:rPr>
                            <w:lang w:val="es-419" w:eastAsia="zh-CN"/>
                          </w:rPr>
                        </w:pPr>
                      </w:p>
                    </w:tc>
                  </w:tr>
                </w:tbl>
                <w:p w14:paraId="697A2F09" w14:textId="77777777" w:rsidR="007A1734" w:rsidRPr="00EE35EF" w:rsidRDefault="007A1734" w:rsidP="00206FB7">
                  <w:pPr>
                    <w:spacing w:line="1" w:lineRule="auto"/>
                    <w:jc w:val="left"/>
                    <w:rPr>
                      <w:lang w:val="es-419" w:eastAsia="zh-CN"/>
                    </w:rPr>
                  </w:pPr>
                </w:p>
              </w:tc>
              <w:tc>
                <w:tcPr>
                  <w:tcW w:w="13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B4F67" w14:textId="77777777" w:rsidR="007A1734" w:rsidRPr="00EE35EF" w:rsidRDefault="007A1734" w:rsidP="00206FB7">
                  <w:pPr>
                    <w:jc w:val="left"/>
                    <w:rPr>
                      <w:lang w:val="es-419"/>
                    </w:rPr>
                  </w:pPr>
                  <w:r w:rsidRPr="00EE35EF">
                    <w:rPr>
                      <w:color w:val="000000"/>
                      <w:sz w:val="16"/>
                      <w:lang w:val="es-419"/>
                    </w:rPr>
                    <w:t>Zinnia</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1E1CF" w14:textId="77777777" w:rsidR="007A1734" w:rsidRPr="00EE35EF" w:rsidRDefault="007A1734" w:rsidP="00206FB7">
                  <w:pPr>
                    <w:jc w:val="left"/>
                    <w:rPr>
                      <w:lang w:val="es-419"/>
                    </w:rPr>
                  </w:pPr>
                  <w:r w:rsidRPr="00EE35EF">
                    <w:rPr>
                      <w:color w:val="000000"/>
                      <w:sz w:val="16"/>
                      <w:lang w:val="es-419"/>
                    </w:rPr>
                    <w:t>Zinnia</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08F4C" w14:textId="77777777" w:rsidR="007A1734" w:rsidRPr="00EE35EF" w:rsidRDefault="007A1734" w:rsidP="00206FB7">
                  <w:pPr>
                    <w:jc w:val="left"/>
                    <w:rPr>
                      <w:lang w:val="es-419"/>
                    </w:rPr>
                  </w:pPr>
                  <w:r w:rsidRPr="00EE35EF">
                    <w:rPr>
                      <w:color w:val="000000"/>
                      <w:sz w:val="16"/>
                      <w:lang w:val="es-419"/>
                    </w:rPr>
                    <w:t>Zinnia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6534B" w14:textId="77777777" w:rsidR="007A1734" w:rsidRPr="00EE35EF" w:rsidRDefault="007A1734" w:rsidP="00206FB7">
                  <w:pPr>
                    <w:jc w:val="left"/>
                    <w:rPr>
                      <w:lang w:val="es-419"/>
                    </w:rPr>
                  </w:pPr>
                  <w:r w:rsidRPr="00EE35EF">
                    <w:rPr>
                      <w:color w:val="000000"/>
                      <w:sz w:val="16"/>
                      <w:lang w:val="es-419"/>
                    </w:rPr>
                    <w:t>Zinnia</w:t>
                  </w:r>
                </w:p>
              </w:tc>
              <w:tc>
                <w:tcPr>
                  <w:tcW w:w="18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62151" w14:textId="77777777" w:rsidR="007A1734" w:rsidRPr="00EE35EF" w:rsidRDefault="007A1734" w:rsidP="00206FB7">
                  <w:pPr>
                    <w:jc w:val="left"/>
                    <w:rPr>
                      <w:vanish/>
                      <w:lang w:val="es-419"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7A1734" w:rsidRPr="00E05141" w14:paraId="1DF7542C" w14:textId="77777777" w:rsidTr="00206FB7">
                    <w:tc>
                      <w:tcPr>
                        <w:tcW w:w="1455" w:type="dxa"/>
                        <w:tcMar>
                          <w:top w:w="0" w:type="dxa"/>
                          <w:left w:w="0" w:type="dxa"/>
                          <w:bottom w:w="0" w:type="dxa"/>
                          <w:right w:w="0" w:type="dxa"/>
                        </w:tcMar>
                      </w:tcPr>
                      <w:p w14:paraId="3FB8D553" w14:textId="5ED6CFAB" w:rsidR="007A1734" w:rsidRPr="00E05141" w:rsidRDefault="007A1734" w:rsidP="00206FB7">
                        <w:pPr>
                          <w:jc w:val="left"/>
                          <w:rPr>
                            <w:rFonts w:cs="Arial"/>
                            <w:i/>
                            <w:iCs/>
                            <w:color w:val="000000"/>
                            <w:sz w:val="16"/>
                            <w:szCs w:val="16"/>
                            <w:lang w:val="en-US"/>
                          </w:rPr>
                        </w:pPr>
                        <w:r w:rsidRPr="00E05141">
                          <w:rPr>
                            <w:i/>
                            <w:color w:val="000000"/>
                            <w:sz w:val="16"/>
                            <w:lang w:val="en-US"/>
                          </w:rPr>
                          <w:t>Zinnia</w:t>
                        </w:r>
                        <w:r w:rsidRPr="00E05141">
                          <w:rPr>
                            <w:color w:val="000000"/>
                            <w:sz w:val="16"/>
                            <w:lang w:val="en-US"/>
                          </w:rPr>
                          <w:t xml:space="preserve"> ×</w:t>
                        </w:r>
                        <w:proofErr w:type="spellStart"/>
                        <w:r w:rsidRPr="00E05141">
                          <w:rPr>
                            <w:i/>
                            <w:color w:val="000000"/>
                            <w:sz w:val="16"/>
                            <w:lang w:val="en-US"/>
                          </w:rPr>
                          <w:t>marylandica</w:t>
                        </w:r>
                        <w:proofErr w:type="spellEnd"/>
                        <w:r w:rsidRPr="00E05141">
                          <w:rPr>
                            <w:color w:val="000000"/>
                            <w:sz w:val="16"/>
                            <w:lang w:val="en-US"/>
                          </w:rPr>
                          <w:t xml:space="preserve"> D. M. Spooner </w:t>
                        </w:r>
                        <w:r w:rsidRPr="00E05141">
                          <w:rPr>
                            <w:i/>
                            <w:iCs/>
                            <w:color w:val="000000"/>
                            <w:sz w:val="16"/>
                            <w:lang w:val="en-US"/>
                          </w:rPr>
                          <w:t>et al</w:t>
                        </w:r>
                        <w:r w:rsidRPr="00E05141">
                          <w:rPr>
                            <w:color w:val="000000"/>
                            <w:sz w:val="16"/>
                            <w:lang w:val="en-US"/>
                          </w:rPr>
                          <w:t>.</w:t>
                        </w:r>
                        <w:r w:rsidR="000F6467" w:rsidRPr="00E05141">
                          <w:rPr>
                            <w:color w:val="000000"/>
                            <w:sz w:val="16"/>
                            <w:lang w:val="en-US"/>
                          </w:rPr>
                          <w:t>,</w:t>
                        </w:r>
                        <w:r w:rsidRPr="00E05141">
                          <w:rPr>
                            <w:color w:val="000000"/>
                            <w:sz w:val="16"/>
                            <w:lang w:val="en-US"/>
                          </w:rPr>
                          <w:t xml:space="preserve"> </w:t>
                        </w:r>
                        <w:r w:rsidRPr="00E05141">
                          <w:rPr>
                            <w:i/>
                            <w:color w:val="000000"/>
                            <w:sz w:val="16"/>
                            <w:lang w:val="en-US"/>
                          </w:rPr>
                          <w:t xml:space="preserve">Zinnia </w:t>
                        </w:r>
                        <w:proofErr w:type="spellStart"/>
                        <w:r w:rsidRPr="00E05141">
                          <w:rPr>
                            <w:i/>
                            <w:color w:val="000000"/>
                            <w:sz w:val="16"/>
                            <w:lang w:val="en-US"/>
                          </w:rPr>
                          <w:t>elegans</w:t>
                        </w:r>
                        <w:proofErr w:type="spellEnd"/>
                        <w:r w:rsidRPr="00E05141">
                          <w:rPr>
                            <w:color w:val="000000"/>
                            <w:sz w:val="16"/>
                            <w:lang w:val="en-US"/>
                          </w:rPr>
                          <w:t xml:space="preserve"> </w:t>
                        </w:r>
                        <w:proofErr w:type="gramStart"/>
                        <w:r w:rsidRPr="00E05141">
                          <w:rPr>
                            <w:color w:val="000000"/>
                            <w:sz w:val="16"/>
                            <w:lang w:val="en-US"/>
                          </w:rPr>
                          <w:t>Jacq.,</w:t>
                        </w:r>
                        <w:proofErr w:type="gramEnd"/>
                        <w:r w:rsidRPr="00E05141">
                          <w:rPr>
                            <w:color w:val="000000"/>
                            <w:sz w:val="16"/>
                            <w:lang w:val="en-US"/>
                          </w:rPr>
                          <w:t xml:space="preserve"> </w:t>
                        </w:r>
                        <w:r w:rsidRPr="00E05141">
                          <w:rPr>
                            <w:i/>
                            <w:color w:val="000000"/>
                            <w:sz w:val="16"/>
                            <w:lang w:val="en-US"/>
                          </w:rPr>
                          <w:t xml:space="preserve">Zinnia </w:t>
                        </w:r>
                        <w:proofErr w:type="spellStart"/>
                        <w:r w:rsidRPr="00E05141">
                          <w:rPr>
                            <w:i/>
                            <w:color w:val="000000"/>
                            <w:sz w:val="16"/>
                            <w:lang w:val="en-US"/>
                          </w:rPr>
                          <w:t>angustifolia</w:t>
                        </w:r>
                        <w:proofErr w:type="spellEnd"/>
                        <w:r w:rsidRPr="00E05141">
                          <w:rPr>
                            <w:color w:val="000000"/>
                            <w:sz w:val="16"/>
                            <w:lang w:val="en-US"/>
                          </w:rPr>
                          <w:t xml:space="preserve"> </w:t>
                        </w:r>
                        <w:proofErr w:type="spellStart"/>
                        <w:r w:rsidRPr="00E05141">
                          <w:rPr>
                            <w:color w:val="000000"/>
                            <w:sz w:val="16"/>
                            <w:lang w:val="en-US"/>
                          </w:rPr>
                          <w:t>Kunth</w:t>
                        </w:r>
                        <w:proofErr w:type="spellEnd"/>
                        <w:r w:rsidRPr="00E05141">
                          <w:rPr>
                            <w:color w:val="000000"/>
                            <w:sz w:val="16"/>
                            <w:lang w:val="en-US"/>
                          </w:rPr>
                          <w:t xml:space="preserve">, </w:t>
                        </w:r>
                        <w:r w:rsidRPr="00E05141">
                          <w:rPr>
                            <w:i/>
                            <w:color w:val="000000"/>
                            <w:sz w:val="16"/>
                            <w:lang w:val="en-US"/>
                          </w:rPr>
                          <w:t xml:space="preserve">Zinnia </w:t>
                        </w:r>
                        <w:proofErr w:type="spellStart"/>
                        <w:r w:rsidRPr="00E05141">
                          <w:rPr>
                            <w:i/>
                            <w:color w:val="000000"/>
                            <w:sz w:val="16"/>
                            <w:lang w:val="en-US"/>
                          </w:rPr>
                          <w:t>peruviana</w:t>
                        </w:r>
                        <w:proofErr w:type="spellEnd"/>
                        <w:r w:rsidRPr="00E05141">
                          <w:rPr>
                            <w:color w:val="000000"/>
                            <w:sz w:val="16"/>
                            <w:lang w:val="en-US"/>
                          </w:rPr>
                          <w:t xml:space="preserve"> (L.) L.</w:t>
                        </w:r>
                      </w:p>
                      <w:p w14:paraId="30DCB422" w14:textId="77777777" w:rsidR="007A1734" w:rsidRPr="00E05141" w:rsidRDefault="007A1734" w:rsidP="00206FB7">
                        <w:pPr>
                          <w:spacing w:line="1" w:lineRule="auto"/>
                          <w:jc w:val="left"/>
                          <w:rPr>
                            <w:lang w:val="en-US" w:eastAsia="zh-CN"/>
                          </w:rPr>
                        </w:pPr>
                      </w:p>
                    </w:tc>
                  </w:tr>
                </w:tbl>
                <w:p w14:paraId="3464CAF7" w14:textId="77777777" w:rsidR="007A1734" w:rsidRPr="00E05141" w:rsidRDefault="007A1734" w:rsidP="00206FB7">
                  <w:pPr>
                    <w:spacing w:line="1" w:lineRule="auto"/>
                    <w:jc w:val="left"/>
                    <w:rPr>
                      <w:lang w:val="en-US" w:eastAsia="zh-CN"/>
                    </w:rPr>
                  </w:pPr>
                </w:p>
              </w:tc>
            </w:tr>
          </w:tbl>
          <w:p w14:paraId="24AEBD16" w14:textId="1F83A02F" w:rsidR="007A1734" w:rsidRPr="00E05141" w:rsidRDefault="005007B5" w:rsidP="00206FB7">
            <w:pPr>
              <w:jc w:val="left"/>
              <w:rPr>
                <w:rFonts w:eastAsia="Arial" w:cs="Arial"/>
                <w:color w:val="000000"/>
                <w:lang w:val="en-US"/>
              </w:rPr>
            </w:pPr>
            <w:r w:rsidRPr="00E05141">
              <w:rPr>
                <w:color w:val="000000"/>
                <w:lang w:val="en-US"/>
              </w:rPr>
              <w:t xml:space="preserve"> </w:t>
            </w:r>
          </w:p>
        </w:tc>
      </w:tr>
      <w:tr w:rsidR="007A1734" w:rsidRPr="00EE35EF" w14:paraId="0A7C7B6B" w14:textId="77777777" w:rsidTr="00206FB7">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324"/>
              <w:gridCol w:w="1276"/>
              <w:gridCol w:w="1276"/>
              <w:gridCol w:w="1417"/>
              <w:gridCol w:w="1843"/>
            </w:tblGrid>
            <w:tr w:rsidR="007A1734" w:rsidRPr="00E05141" w14:paraId="29AC2181" w14:textId="77777777" w:rsidTr="00206FB7">
              <w:trPr>
                <w:trHeight w:val="184"/>
              </w:trPr>
              <w:tc>
                <w:tcPr>
                  <w:tcW w:w="9915" w:type="dxa"/>
                  <w:gridSpan w:val="8"/>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7ADE5" w14:textId="77777777" w:rsidR="007A1734" w:rsidRPr="00E05141" w:rsidRDefault="007A1734" w:rsidP="00206FB7">
                  <w:pPr>
                    <w:jc w:val="left"/>
                    <w:rPr>
                      <w:vanish/>
                      <w:lang w:val="fr-CH"/>
                    </w:rPr>
                  </w:pPr>
                  <w:r w:rsidRPr="00EE35EF">
                    <w:rPr>
                      <w:lang w:val="es-419"/>
                    </w:rPr>
                    <w:fldChar w:fldCharType="begin"/>
                  </w:r>
                  <w:r w:rsidRPr="00E05141">
                    <w:rPr>
                      <w:lang w:val="fr-CH"/>
                    </w:rPr>
                    <w:instrText>TC 1. \f C \l "1"</w:instrText>
                  </w:r>
                  <w:r w:rsidRPr="00EE35EF">
                    <w:rPr>
                      <w:lang w:val="es-419"/>
                    </w:rPr>
                    <w:fldChar w:fldCharType="end"/>
                  </w:r>
                </w:p>
                <w:p w14:paraId="6746FEDC" w14:textId="77777777" w:rsidR="007A1734" w:rsidRPr="00E05141" w:rsidRDefault="007A1734" w:rsidP="00206FB7">
                  <w:pPr>
                    <w:jc w:val="left"/>
                    <w:rPr>
                      <w:rFonts w:eastAsia="Arial" w:cs="Arial"/>
                      <w:color w:val="000000"/>
                      <w:sz w:val="16"/>
                      <w:szCs w:val="16"/>
                      <w:u w:val="single"/>
                      <w:lang w:val="fr-CH"/>
                    </w:rPr>
                  </w:pPr>
                  <w:r w:rsidRPr="00E05141">
                    <w:rPr>
                      <w:color w:val="000000"/>
                      <w:sz w:val="16"/>
                      <w:u w:val="single"/>
                      <w:lang w:val="fr-CH"/>
                    </w:rPr>
                    <w:t>REVISIONS OF TEST GUIDELINES / RÉVISIONS DE PRINCIPES DIRECTEURS D’EXAMEN ADOPTÉS / REVISIONEN ANGENOMMENER PRÜFUNGSRICHTLINIEN / REVISIONES DE DIRECTRICES DE EXAMEN ADOPTADAS</w:t>
                  </w:r>
                  <w:r w:rsidRPr="00E05141">
                    <w:rPr>
                      <w:color w:val="000000"/>
                      <w:sz w:val="16"/>
                      <w:u w:val="single"/>
                      <w:lang w:val="fr-CH"/>
                    </w:rPr>
                    <w:br/>
                  </w:r>
                </w:p>
              </w:tc>
            </w:tr>
            <w:tr w:rsidR="007A1734" w:rsidRPr="00EE35EF" w14:paraId="0F9E7E9E" w14:textId="77777777" w:rsidTr="000F6467">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7A1734" w:rsidRPr="00EE35EF" w14:paraId="7F93C4C4" w14:textId="77777777" w:rsidTr="00206FB7">
                    <w:tc>
                      <w:tcPr>
                        <w:tcW w:w="645" w:type="dxa"/>
                        <w:tcMar>
                          <w:top w:w="0" w:type="dxa"/>
                          <w:left w:w="0" w:type="dxa"/>
                          <w:bottom w:w="0" w:type="dxa"/>
                          <w:right w:w="0" w:type="dxa"/>
                        </w:tcMar>
                      </w:tcPr>
                      <w:p w14:paraId="4B8E14B3" w14:textId="77777777" w:rsidR="007A1734" w:rsidRPr="00EE35EF" w:rsidRDefault="007A1734" w:rsidP="00206FB7">
                        <w:pPr>
                          <w:jc w:val="left"/>
                          <w:rPr>
                            <w:rFonts w:cs="Arial"/>
                            <w:color w:val="000000"/>
                            <w:sz w:val="16"/>
                            <w:szCs w:val="16"/>
                            <w:lang w:val="es-419"/>
                          </w:rPr>
                        </w:pPr>
                        <w:r w:rsidRPr="00EE35EF">
                          <w:rPr>
                            <w:color w:val="000000"/>
                            <w:sz w:val="16"/>
                            <w:lang w:val="es-419"/>
                          </w:rPr>
                          <w:t>FR</w:t>
                        </w:r>
                      </w:p>
                      <w:p w14:paraId="24BCF1C4" w14:textId="77777777" w:rsidR="007A1734" w:rsidRPr="00EE35EF" w:rsidRDefault="007A1734" w:rsidP="00206FB7">
                        <w:pPr>
                          <w:spacing w:line="1" w:lineRule="auto"/>
                          <w:jc w:val="left"/>
                          <w:rPr>
                            <w:lang w:val="es-419" w:eastAsia="zh-CN"/>
                          </w:rPr>
                        </w:pPr>
                      </w:p>
                    </w:tc>
                  </w:tr>
                </w:tbl>
                <w:p w14:paraId="62F087DD"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92272" w14:textId="77777777" w:rsidR="007A1734" w:rsidRPr="00EE35EF" w:rsidRDefault="007A1734" w:rsidP="00206FB7">
                  <w:pPr>
                    <w:jc w:val="left"/>
                    <w:rPr>
                      <w:vanish/>
                      <w:lang w:val="es-419"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7A1734" w:rsidRPr="00EE35EF" w14:paraId="19963FFC" w14:textId="77777777" w:rsidTr="00206FB7">
                    <w:tc>
                      <w:tcPr>
                        <w:tcW w:w="885" w:type="dxa"/>
                        <w:tcMar>
                          <w:top w:w="0" w:type="dxa"/>
                          <w:left w:w="0" w:type="dxa"/>
                          <w:bottom w:w="0" w:type="dxa"/>
                          <w:right w:w="0" w:type="dxa"/>
                        </w:tcMar>
                      </w:tcPr>
                      <w:p w14:paraId="4DCB3E3D" w14:textId="77777777" w:rsidR="007A1734" w:rsidRPr="00EE35EF" w:rsidRDefault="007A1734" w:rsidP="00206FB7">
                        <w:pPr>
                          <w:jc w:val="left"/>
                          <w:rPr>
                            <w:rFonts w:cs="Arial"/>
                            <w:color w:val="000000"/>
                            <w:sz w:val="16"/>
                            <w:szCs w:val="16"/>
                            <w:lang w:val="es-419"/>
                          </w:rPr>
                        </w:pPr>
                        <w:r w:rsidRPr="00EE35EF">
                          <w:rPr>
                            <w:color w:val="000000"/>
                            <w:sz w:val="16"/>
                            <w:lang w:val="es-419"/>
                          </w:rPr>
                          <w:t>TWV</w:t>
                        </w:r>
                      </w:p>
                      <w:p w14:paraId="091F874D" w14:textId="77777777" w:rsidR="007A1734" w:rsidRPr="00EE35EF" w:rsidRDefault="007A1734" w:rsidP="00206FB7">
                        <w:pPr>
                          <w:spacing w:line="1" w:lineRule="auto"/>
                          <w:jc w:val="left"/>
                          <w:rPr>
                            <w:lang w:val="es-419" w:eastAsia="zh-CN"/>
                          </w:rPr>
                        </w:pPr>
                      </w:p>
                    </w:tc>
                  </w:tr>
                </w:tbl>
                <w:p w14:paraId="34216410"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89887" w14:textId="77777777" w:rsidR="007A1734" w:rsidRPr="00EE35EF" w:rsidRDefault="007A1734" w:rsidP="00206FB7">
                  <w:pPr>
                    <w:jc w:val="left"/>
                    <w:rPr>
                      <w:vanish/>
                      <w:lang w:val="es-419"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7A1734" w:rsidRPr="00EE35EF" w14:paraId="66B800AD" w14:textId="77777777" w:rsidTr="00206FB7">
                    <w:tc>
                      <w:tcPr>
                        <w:tcW w:w="1245" w:type="dxa"/>
                        <w:tcMar>
                          <w:top w:w="0" w:type="dxa"/>
                          <w:left w:w="0" w:type="dxa"/>
                          <w:bottom w:w="0" w:type="dxa"/>
                          <w:right w:w="0" w:type="dxa"/>
                        </w:tcMar>
                      </w:tcPr>
                      <w:p w14:paraId="64D016EF" w14:textId="77777777" w:rsidR="007A1734" w:rsidRPr="00EE35EF" w:rsidRDefault="007A1734" w:rsidP="00206FB7">
                        <w:pPr>
                          <w:jc w:val="left"/>
                          <w:rPr>
                            <w:rFonts w:cs="Arial"/>
                            <w:color w:val="000000"/>
                            <w:sz w:val="16"/>
                            <w:szCs w:val="16"/>
                            <w:lang w:val="es-419"/>
                          </w:rPr>
                        </w:pPr>
                        <w:r w:rsidRPr="00EE35EF">
                          <w:rPr>
                            <w:color w:val="000000"/>
                            <w:sz w:val="16"/>
                            <w:lang w:val="es-419"/>
                          </w:rPr>
                          <w:t>TG/37/11(proj.8)</w:t>
                        </w:r>
                      </w:p>
                      <w:p w14:paraId="1E0CA8E4" w14:textId="77777777" w:rsidR="007A1734" w:rsidRPr="00EE35EF" w:rsidRDefault="007A1734" w:rsidP="00206FB7">
                        <w:pPr>
                          <w:spacing w:line="1" w:lineRule="auto"/>
                          <w:jc w:val="left"/>
                          <w:rPr>
                            <w:lang w:val="es-419" w:eastAsia="zh-CN"/>
                          </w:rPr>
                        </w:pPr>
                      </w:p>
                    </w:tc>
                  </w:tr>
                </w:tbl>
                <w:p w14:paraId="3BFEE27C" w14:textId="77777777" w:rsidR="007A1734" w:rsidRPr="00EE35EF" w:rsidRDefault="007A1734" w:rsidP="00206FB7">
                  <w:pPr>
                    <w:spacing w:line="1" w:lineRule="auto"/>
                    <w:jc w:val="left"/>
                    <w:rPr>
                      <w:lang w:val="es-419" w:eastAsia="zh-CN"/>
                    </w:rPr>
                  </w:pPr>
                </w:p>
              </w:tc>
              <w:tc>
                <w:tcPr>
                  <w:tcW w:w="13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38FA1"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665D7248" w14:textId="77777777" w:rsidTr="00206FB7">
                    <w:tc>
                      <w:tcPr>
                        <w:tcW w:w="1545" w:type="dxa"/>
                        <w:tcMar>
                          <w:top w:w="0" w:type="dxa"/>
                          <w:left w:w="0" w:type="dxa"/>
                          <w:bottom w:w="0" w:type="dxa"/>
                          <w:right w:w="0" w:type="dxa"/>
                        </w:tcMar>
                      </w:tcPr>
                      <w:p w14:paraId="06E9F280" w14:textId="77777777" w:rsidR="007A1734" w:rsidRPr="00EE35EF" w:rsidRDefault="007A1734" w:rsidP="00206FB7">
                        <w:pPr>
                          <w:jc w:val="left"/>
                          <w:rPr>
                            <w:rFonts w:cs="Arial"/>
                            <w:color w:val="000000"/>
                            <w:sz w:val="16"/>
                            <w:szCs w:val="16"/>
                            <w:lang w:val="es-419"/>
                          </w:rPr>
                        </w:pPr>
                        <w:r w:rsidRPr="00EE35EF">
                          <w:rPr>
                            <w:color w:val="000000"/>
                            <w:sz w:val="16"/>
                            <w:lang w:val="es-419"/>
                          </w:rPr>
                          <w:t>Turnip</w:t>
                        </w:r>
                      </w:p>
                      <w:p w14:paraId="5808D843" w14:textId="77777777" w:rsidR="007A1734" w:rsidRPr="00EE35EF" w:rsidRDefault="007A1734" w:rsidP="00206FB7">
                        <w:pPr>
                          <w:spacing w:line="1" w:lineRule="auto"/>
                          <w:jc w:val="left"/>
                          <w:rPr>
                            <w:lang w:val="es-419" w:eastAsia="zh-CN"/>
                          </w:rPr>
                        </w:pPr>
                      </w:p>
                    </w:tc>
                  </w:tr>
                </w:tbl>
                <w:p w14:paraId="29F61C3C" w14:textId="77777777" w:rsidR="007A1734" w:rsidRPr="00EE35EF" w:rsidRDefault="007A1734" w:rsidP="00206FB7">
                  <w:pPr>
                    <w:spacing w:line="1" w:lineRule="auto"/>
                    <w:jc w:val="left"/>
                    <w:rPr>
                      <w:lang w:val="es-419" w:eastAsia="zh-C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5E8BC" w14:textId="77777777" w:rsidR="007A1734" w:rsidRPr="00EE35EF" w:rsidRDefault="007A1734" w:rsidP="00206FB7">
                  <w:pPr>
                    <w:jc w:val="left"/>
                    <w:rPr>
                      <w:vanish/>
                      <w:lang w:val="es-419"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7A1734" w:rsidRPr="00EE35EF" w14:paraId="74972CFD" w14:textId="77777777" w:rsidTr="00206FB7">
                    <w:tc>
                      <w:tcPr>
                        <w:tcW w:w="1290" w:type="dxa"/>
                        <w:tcMar>
                          <w:top w:w="0" w:type="dxa"/>
                          <w:left w:w="0" w:type="dxa"/>
                          <w:bottom w:w="0" w:type="dxa"/>
                          <w:right w:w="0" w:type="dxa"/>
                        </w:tcMar>
                      </w:tcPr>
                      <w:p w14:paraId="34DE6451" w14:textId="77777777" w:rsidR="007A1734" w:rsidRPr="00EE35EF" w:rsidRDefault="007A1734" w:rsidP="00206FB7">
                        <w:pPr>
                          <w:jc w:val="left"/>
                          <w:rPr>
                            <w:rFonts w:cs="Arial"/>
                            <w:color w:val="000000"/>
                            <w:sz w:val="16"/>
                            <w:szCs w:val="16"/>
                            <w:lang w:val="es-419"/>
                          </w:rPr>
                        </w:pPr>
                        <w:r w:rsidRPr="00EE35EF">
                          <w:rPr>
                            <w:color w:val="000000"/>
                            <w:sz w:val="16"/>
                            <w:lang w:val="es-419"/>
                          </w:rPr>
                          <w:t>Navet</w:t>
                        </w:r>
                      </w:p>
                      <w:p w14:paraId="52BB401B" w14:textId="77777777" w:rsidR="007A1734" w:rsidRPr="00EE35EF" w:rsidRDefault="007A1734" w:rsidP="00206FB7">
                        <w:pPr>
                          <w:spacing w:line="1" w:lineRule="auto"/>
                          <w:jc w:val="left"/>
                          <w:rPr>
                            <w:lang w:val="es-419" w:eastAsia="zh-CN"/>
                          </w:rPr>
                        </w:pPr>
                      </w:p>
                    </w:tc>
                  </w:tr>
                </w:tbl>
                <w:p w14:paraId="66A5D64D" w14:textId="77777777" w:rsidR="007A1734" w:rsidRPr="00EE35EF" w:rsidRDefault="007A1734" w:rsidP="00206FB7">
                  <w:pPr>
                    <w:spacing w:line="1" w:lineRule="auto"/>
                    <w:jc w:val="left"/>
                    <w:rPr>
                      <w:lang w:val="es-419" w:eastAsia="zh-C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B3380" w14:textId="77777777" w:rsidR="007A1734" w:rsidRPr="00EE35EF" w:rsidRDefault="007A1734" w:rsidP="00206FB7">
                  <w:pPr>
                    <w:jc w:val="left"/>
                    <w:rPr>
                      <w:vanish/>
                      <w:lang w:val="es-419"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7A1734" w:rsidRPr="00EE35EF" w14:paraId="40E96B85" w14:textId="77777777" w:rsidTr="00206FB7">
                    <w:tc>
                      <w:tcPr>
                        <w:tcW w:w="1470" w:type="dxa"/>
                        <w:tcMar>
                          <w:top w:w="0" w:type="dxa"/>
                          <w:left w:w="0" w:type="dxa"/>
                          <w:bottom w:w="0" w:type="dxa"/>
                          <w:right w:w="0" w:type="dxa"/>
                        </w:tcMar>
                      </w:tcPr>
                      <w:p w14:paraId="45935BB7" w14:textId="77777777" w:rsidR="007A1734" w:rsidRPr="00EE35EF" w:rsidRDefault="007A1734" w:rsidP="00206FB7">
                        <w:pPr>
                          <w:jc w:val="left"/>
                          <w:rPr>
                            <w:rFonts w:cs="Arial"/>
                            <w:color w:val="000000"/>
                            <w:sz w:val="16"/>
                            <w:szCs w:val="16"/>
                            <w:lang w:val="es-419"/>
                          </w:rPr>
                        </w:pPr>
                        <w:r w:rsidRPr="00EE35EF">
                          <w:rPr>
                            <w:color w:val="000000"/>
                            <w:sz w:val="16"/>
                            <w:lang w:val="es-419"/>
                          </w:rPr>
                          <w:t>Mairübe</w:t>
                        </w:r>
                      </w:p>
                      <w:p w14:paraId="41324763" w14:textId="77777777" w:rsidR="007A1734" w:rsidRPr="00EE35EF" w:rsidRDefault="007A1734" w:rsidP="00206FB7">
                        <w:pPr>
                          <w:spacing w:line="1" w:lineRule="auto"/>
                          <w:jc w:val="left"/>
                          <w:rPr>
                            <w:lang w:val="es-419" w:eastAsia="zh-CN"/>
                          </w:rPr>
                        </w:pPr>
                      </w:p>
                    </w:tc>
                  </w:tr>
                </w:tbl>
                <w:p w14:paraId="55CE9CE4" w14:textId="77777777" w:rsidR="007A1734" w:rsidRPr="00EE35EF" w:rsidRDefault="007A1734" w:rsidP="00206FB7">
                  <w:pPr>
                    <w:spacing w:line="1" w:lineRule="auto"/>
                    <w:jc w:val="left"/>
                    <w:rPr>
                      <w:lang w:val="es-419" w:eastAsia="zh-CN"/>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5ACEB" w14:textId="77777777" w:rsidR="007A1734" w:rsidRPr="00EE35EF" w:rsidRDefault="007A1734" w:rsidP="00206FB7">
                  <w:pPr>
                    <w:jc w:val="left"/>
                    <w:rPr>
                      <w:vanish/>
                      <w:lang w:val="es-419"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7A1734" w:rsidRPr="00EE35EF" w14:paraId="00389CCE" w14:textId="77777777" w:rsidTr="00206FB7">
                    <w:tc>
                      <w:tcPr>
                        <w:tcW w:w="1365" w:type="dxa"/>
                        <w:tcMar>
                          <w:top w:w="0" w:type="dxa"/>
                          <w:left w:w="0" w:type="dxa"/>
                          <w:bottom w:w="0" w:type="dxa"/>
                          <w:right w:w="0" w:type="dxa"/>
                        </w:tcMar>
                      </w:tcPr>
                      <w:p w14:paraId="41A7A842" w14:textId="77777777" w:rsidR="007A1734" w:rsidRPr="00EE35EF" w:rsidRDefault="007A1734" w:rsidP="00206FB7">
                        <w:pPr>
                          <w:jc w:val="left"/>
                          <w:rPr>
                            <w:rFonts w:cs="Arial"/>
                            <w:color w:val="000000"/>
                            <w:sz w:val="16"/>
                            <w:szCs w:val="16"/>
                            <w:lang w:val="es-419"/>
                          </w:rPr>
                        </w:pPr>
                        <w:r w:rsidRPr="00EE35EF">
                          <w:rPr>
                            <w:color w:val="000000"/>
                            <w:sz w:val="16"/>
                            <w:lang w:val="es-419"/>
                          </w:rPr>
                          <w:t>Nabo</w:t>
                        </w:r>
                      </w:p>
                      <w:p w14:paraId="57EED39A" w14:textId="77777777" w:rsidR="007A1734" w:rsidRPr="00EE35EF" w:rsidRDefault="007A1734" w:rsidP="00206FB7">
                        <w:pPr>
                          <w:spacing w:line="1" w:lineRule="auto"/>
                          <w:jc w:val="left"/>
                          <w:rPr>
                            <w:lang w:val="es-419" w:eastAsia="zh-CN"/>
                          </w:rPr>
                        </w:pPr>
                      </w:p>
                    </w:tc>
                  </w:tr>
                </w:tbl>
                <w:p w14:paraId="16E446DB" w14:textId="77777777" w:rsidR="007A1734" w:rsidRPr="00EE35EF" w:rsidRDefault="007A1734" w:rsidP="00206FB7">
                  <w:pPr>
                    <w:spacing w:line="1" w:lineRule="auto"/>
                    <w:jc w:val="left"/>
                    <w:rPr>
                      <w:lang w:val="es-419" w:eastAsia="zh-CN"/>
                    </w:rPr>
                  </w:pP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F05FE" w14:textId="77777777" w:rsidR="007A1734" w:rsidRPr="00EE35EF" w:rsidRDefault="007A1734" w:rsidP="00206FB7">
                  <w:pPr>
                    <w:jc w:val="left"/>
                    <w:rPr>
                      <w:vanish/>
                      <w:lang w:val="es-419"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7A1734" w:rsidRPr="00EE35EF" w14:paraId="249BCEA8" w14:textId="77777777" w:rsidTr="00206FB7">
                    <w:tc>
                      <w:tcPr>
                        <w:tcW w:w="1455" w:type="dxa"/>
                        <w:tcMar>
                          <w:top w:w="0" w:type="dxa"/>
                          <w:left w:w="0" w:type="dxa"/>
                          <w:bottom w:w="0" w:type="dxa"/>
                          <w:right w:w="0" w:type="dxa"/>
                        </w:tcMar>
                      </w:tcPr>
                      <w:p w14:paraId="7A15BF96" w14:textId="2AC6DB39" w:rsidR="007A1734" w:rsidRPr="00EE35EF" w:rsidRDefault="007A1734" w:rsidP="00206FB7">
                        <w:pPr>
                          <w:jc w:val="left"/>
                          <w:rPr>
                            <w:rFonts w:cs="Arial"/>
                            <w:color w:val="000000"/>
                            <w:sz w:val="16"/>
                            <w:szCs w:val="16"/>
                            <w:lang w:val="es-419"/>
                          </w:rPr>
                        </w:pPr>
                        <w:r w:rsidRPr="00EE35EF">
                          <w:rPr>
                            <w:i/>
                            <w:color w:val="000000"/>
                            <w:sz w:val="16"/>
                            <w:lang w:val="es-419"/>
                          </w:rPr>
                          <w:t>Brassica rapa</w:t>
                        </w:r>
                        <w:r w:rsidRPr="00EE35EF">
                          <w:rPr>
                            <w:color w:val="000000"/>
                            <w:sz w:val="16"/>
                            <w:lang w:val="es-419"/>
                          </w:rPr>
                          <w:t xml:space="preserve"> L. var.</w:t>
                        </w:r>
                        <w:r w:rsidR="005007B5" w:rsidRPr="00EE35EF">
                          <w:rPr>
                            <w:color w:val="000000"/>
                            <w:sz w:val="16"/>
                            <w:lang w:val="es-419"/>
                          </w:rPr>
                          <w:t xml:space="preserve"> </w:t>
                        </w:r>
                        <w:r w:rsidRPr="00EE35EF">
                          <w:rPr>
                            <w:i/>
                            <w:color w:val="000000"/>
                            <w:sz w:val="16"/>
                            <w:lang w:val="es-419"/>
                          </w:rPr>
                          <w:t>rapa</w:t>
                        </w:r>
                      </w:p>
                      <w:p w14:paraId="2F63D980" w14:textId="77777777" w:rsidR="007A1734" w:rsidRPr="00EE35EF" w:rsidRDefault="007A1734" w:rsidP="00206FB7">
                        <w:pPr>
                          <w:spacing w:line="1" w:lineRule="auto"/>
                          <w:jc w:val="left"/>
                          <w:rPr>
                            <w:lang w:val="es-419" w:eastAsia="zh-CN"/>
                          </w:rPr>
                        </w:pPr>
                      </w:p>
                    </w:tc>
                  </w:tr>
                </w:tbl>
                <w:p w14:paraId="0853BDA1" w14:textId="77777777" w:rsidR="007A1734" w:rsidRPr="00EE35EF" w:rsidRDefault="007A1734" w:rsidP="00206FB7">
                  <w:pPr>
                    <w:spacing w:line="1" w:lineRule="auto"/>
                    <w:jc w:val="left"/>
                    <w:rPr>
                      <w:lang w:val="es-419" w:eastAsia="zh-CN"/>
                    </w:rPr>
                  </w:pPr>
                </w:p>
              </w:tc>
            </w:tr>
            <w:tr w:rsidR="007A1734" w:rsidRPr="00EE35EF" w14:paraId="2402D660" w14:textId="77777777" w:rsidTr="000F646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C1E8E" w14:textId="77777777" w:rsidR="007A1734" w:rsidRPr="00EE35EF" w:rsidRDefault="007A1734" w:rsidP="00206FB7">
                  <w:pPr>
                    <w:jc w:val="left"/>
                    <w:rPr>
                      <w:vanish/>
                      <w:lang w:val="es-419"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7A1734" w:rsidRPr="00EE35EF" w14:paraId="79323777" w14:textId="77777777" w:rsidTr="00206FB7">
                    <w:tc>
                      <w:tcPr>
                        <w:tcW w:w="645" w:type="dxa"/>
                        <w:tcMar>
                          <w:top w:w="0" w:type="dxa"/>
                          <w:left w:w="0" w:type="dxa"/>
                          <w:bottom w:w="0" w:type="dxa"/>
                          <w:right w:w="0" w:type="dxa"/>
                        </w:tcMar>
                      </w:tcPr>
                      <w:p w14:paraId="24DD1F67" w14:textId="77777777" w:rsidR="007A1734" w:rsidRPr="00EE35EF" w:rsidRDefault="007A1734" w:rsidP="00206FB7">
                        <w:pPr>
                          <w:jc w:val="left"/>
                          <w:rPr>
                            <w:rFonts w:cs="Arial"/>
                            <w:color w:val="000000"/>
                            <w:sz w:val="16"/>
                            <w:szCs w:val="16"/>
                            <w:lang w:val="es-419"/>
                          </w:rPr>
                        </w:pPr>
                        <w:r w:rsidRPr="00EE35EF">
                          <w:rPr>
                            <w:color w:val="000000"/>
                            <w:sz w:val="16"/>
                            <w:lang w:val="es-419"/>
                          </w:rPr>
                          <w:t>FR</w:t>
                        </w:r>
                      </w:p>
                      <w:p w14:paraId="520A88E2" w14:textId="77777777" w:rsidR="007A1734" w:rsidRPr="00EE35EF" w:rsidRDefault="007A1734" w:rsidP="00206FB7">
                        <w:pPr>
                          <w:spacing w:line="1" w:lineRule="auto"/>
                          <w:jc w:val="left"/>
                          <w:rPr>
                            <w:lang w:val="es-419" w:eastAsia="zh-CN"/>
                          </w:rPr>
                        </w:pPr>
                      </w:p>
                    </w:tc>
                  </w:tr>
                </w:tbl>
                <w:p w14:paraId="1686C99E" w14:textId="77777777" w:rsidR="007A1734" w:rsidRPr="00EE35EF" w:rsidRDefault="007A1734" w:rsidP="00206FB7">
                  <w:pPr>
                    <w:spacing w:line="1" w:lineRule="auto"/>
                    <w:jc w:val="left"/>
                    <w:rPr>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16FC4" w14:textId="77777777" w:rsidR="007A1734" w:rsidRPr="00EE35EF" w:rsidRDefault="007A1734" w:rsidP="00206FB7">
                  <w:pPr>
                    <w:jc w:val="left"/>
                    <w:rPr>
                      <w:vanish/>
                      <w:lang w:val="es-419"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7A1734" w:rsidRPr="00EE35EF" w14:paraId="147493BE" w14:textId="77777777" w:rsidTr="00206FB7">
                    <w:tc>
                      <w:tcPr>
                        <w:tcW w:w="885" w:type="dxa"/>
                        <w:tcMar>
                          <w:top w:w="0" w:type="dxa"/>
                          <w:left w:w="0" w:type="dxa"/>
                          <w:bottom w:w="0" w:type="dxa"/>
                          <w:right w:w="0" w:type="dxa"/>
                        </w:tcMar>
                      </w:tcPr>
                      <w:p w14:paraId="085982FB" w14:textId="77777777" w:rsidR="007A1734" w:rsidRPr="00EE35EF" w:rsidRDefault="007A1734" w:rsidP="00206FB7">
                        <w:pPr>
                          <w:jc w:val="left"/>
                          <w:rPr>
                            <w:rFonts w:cs="Arial"/>
                            <w:color w:val="000000"/>
                            <w:sz w:val="16"/>
                            <w:szCs w:val="16"/>
                            <w:lang w:val="es-419"/>
                          </w:rPr>
                        </w:pPr>
                        <w:r w:rsidRPr="00EE35EF">
                          <w:rPr>
                            <w:color w:val="000000"/>
                            <w:sz w:val="16"/>
                            <w:lang w:val="es-419"/>
                          </w:rPr>
                          <w:t>TWO</w:t>
                        </w:r>
                      </w:p>
                      <w:p w14:paraId="6D028350" w14:textId="77777777" w:rsidR="007A1734" w:rsidRPr="00EE35EF" w:rsidRDefault="007A1734" w:rsidP="00206FB7">
                        <w:pPr>
                          <w:spacing w:line="1" w:lineRule="auto"/>
                          <w:jc w:val="left"/>
                          <w:rPr>
                            <w:lang w:val="es-419" w:eastAsia="zh-CN"/>
                          </w:rPr>
                        </w:pPr>
                      </w:p>
                    </w:tc>
                  </w:tr>
                </w:tbl>
                <w:p w14:paraId="5754A747" w14:textId="77777777" w:rsidR="007A1734" w:rsidRPr="00EE35EF" w:rsidRDefault="007A1734" w:rsidP="00206FB7">
                  <w:pPr>
                    <w:spacing w:line="1" w:lineRule="auto"/>
                    <w:jc w:val="left"/>
                    <w:rPr>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24507" w14:textId="77777777" w:rsidR="007A1734" w:rsidRPr="00EE35EF" w:rsidRDefault="007A1734" w:rsidP="00206FB7">
                  <w:pPr>
                    <w:jc w:val="left"/>
                    <w:rPr>
                      <w:vanish/>
                      <w:lang w:val="es-419"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7A1734" w:rsidRPr="00EE35EF" w14:paraId="7997539C" w14:textId="77777777" w:rsidTr="00206FB7">
                    <w:tc>
                      <w:tcPr>
                        <w:tcW w:w="1245" w:type="dxa"/>
                        <w:tcMar>
                          <w:top w:w="0" w:type="dxa"/>
                          <w:left w:w="0" w:type="dxa"/>
                          <w:bottom w:w="0" w:type="dxa"/>
                          <w:right w:w="0" w:type="dxa"/>
                        </w:tcMar>
                      </w:tcPr>
                      <w:p w14:paraId="1D3F0F83" w14:textId="77777777" w:rsidR="007A1734" w:rsidRPr="00EE35EF" w:rsidRDefault="007A1734" w:rsidP="00206FB7">
                        <w:pPr>
                          <w:jc w:val="left"/>
                          <w:rPr>
                            <w:rFonts w:cs="Arial"/>
                            <w:color w:val="000000"/>
                            <w:sz w:val="16"/>
                            <w:szCs w:val="16"/>
                            <w:lang w:val="es-419"/>
                          </w:rPr>
                        </w:pPr>
                        <w:r w:rsidRPr="00EE35EF">
                          <w:rPr>
                            <w:color w:val="000000"/>
                            <w:sz w:val="16"/>
                            <w:lang w:val="es-419"/>
                          </w:rPr>
                          <w:t>TG/68/4(proj.5)</w:t>
                        </w:r>
                      </w:p>
                      <w:p w14:paraId="1742D2A2" w14:textId="77777777" w:rsidR="007A1734" w:rsidRPr="00EE35EF" w:rsidRDefault="007A1734" w:rsidP="00206FB7">
                        <w:pPr>
                          <w:spacing w:line="1" w:lineRule="auto"/>
                          <w:jc w:val="left"/>
                          <w:rPr>
                            <w:lang w:val="es-419" w:eastAsia="zh-CN"/>
                          </w:rPr>
                        </w:pPr>
                      </w:p>
                    </w:tc>
                  </w:tr>
                </w:tbl>
                <w:p w14:paraId="3D6F81CE" w14:textId="77777777" w:rsidR="007A1734" w:rsidRPr="00EE35EF" w:rsidRDefault="007A1734" w:rsidP="00206FB7">
                  <w:pPr>
                    <w:spacing w:line="1" w:lineRule="auto"/>
                    <w:jc w:val="left"/>
                    <w:rPr>
                      <w:lang w:val="es-419" w:eastAsia="zh-CN"/>
                    </w:rPr>
                  </w:pPr>
                </w:p>
              </w:tc>
              <w:tc>
                <w:tcPr>
                  <w:tcW w:w="13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398AB" w14:textId="77777777" w:rsidR="007A1734" w:rsidRPr="00EE35EF" w:rsidRDefault="007A1734" w:rsidP="00206FB7">
                  <w:pPr>
                    <w:jc w:val="left"/>
                    <w:rPr>
                      <w:vanish/>
                      <w:lang w:val="es-419"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A1734" w:rsidRPr="00EE35EF" w14:paraId="01C797D6" w14:textId="77777777" w:rsidTr="00206FB7">
                    <w:tc>
                      <w:tcPr>
                        <w:tcW w:w="1545" w:type="dxa"/>
                        <w:tcMar>
                          <w:top w:w="0" w:type="dxa"/>
                          <w:left w:w="0" w:type="dxa"/>
                          <w:bottom w:w="0" w:type="dxa"/>
                          <w:right w:w="0" w:type="dxa"/>
                        </w:tcMar>
                      </w:tcPr>
                      <w:p w14:paraId="4594DA59" w14:textId="77777777" w:rsidR="007A1734" w:rsidRPr="00EE35EF" w:rsidRDefault="007A1734" w:rsidP="00206FB7">
                        <w:pPr>
                          <w:jc w:val="left"/>
                          <w:rPr>
                            <w:rFonts w:cs="Arial"/>
                            <w:color w:val="000000"/>
                            <w:sz w:val="16"/>
                            <w:szCs w:val="16"/>
                            <w:lang w:val="es-419"/>
                          </w:rPr>
                        </w:pPr>
                        <w:r w:rsidRPr="00EE35EF">
                          <w:rPr>
                            <w:color w:val="000000"/>
                            <w:sz w:val="16"/>
                            <w:lang w:val="es-419"/>
                          </w:rPr>
                          <w:t>Berberis</w:t>
                        </w:r>
                      </w:p>
                      <w:p w14:paraId="7A89567B" w14:textId="77777777" w:rsidR="007A1734" w:rsidRPr="00EE35EF" w:rsidRDefault="007A1734" w:rsidP="00206FB7">
                        <w:pPr>
                          <w:spacing w:line="1" w:lineRule="auto"/>
                          <w:jc w:val="left"/>
                          <w:rPr>
                            <w:lang w:val="es-419" w:eastAsia="zh-CN"/>
                          </w:rPr>
                        </w:pPr>
                      </w:p>
                    </w:tc>
                  </w:tr>
                </w:tbl>
                <w:p w14:paraId="611896A0" w14:textId="77777777" w:rsidR="007A1734" w:rsidRPr="00EE35EF" w:rsidRDefault="007A1734" w:rsidP="00206FB7">
                  <w:pPr>
                    <w:spacing w:line="1" w:lineRule="auto"/>
                    <w:jc w:val="left"/>
                    <w:rPr>
                      <w:lang w:val="es-419" w:eastAsia="zh-C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76693" w14:textId="77777777" w:rsidR="007A1734" w:rsidRPr="00EE35EF" w:rsidRDefault="007A1734" w:rsidP="00206FB7">
                  <w:pPr>
                    <w:jc w:val="left"/>
                    <w:rPr>
                      <w:vanish/>
                      <w:lang w:val="es-419"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7A1734" w:rsidRPr="00EE35EF" w14:paraId="1EEAF19F" w14:textId="77777777" w:rsidTr="00206FB7">
                    <w:tc>
                      <w:tcPr>
                        <w:tcW w:w="1290" w:type="dxa"/>
                        <w:tcMar>
                          <w:top w:w="0" w:type="dxa"/>
                          <w:left w:w="0" w:type="dxa"/>
                          <w:bottom w:w="0" w:type="dxa"/>
                          <w:right w:w="0" w:type="dxa"/>
                        </w:tcMar>
                      </w:tcPr>
                      <w:p w14:paraId="3F06D5D7" w14:textId="77777777" w:rsidR="007A1734" w:rsidRPr="00EE35EF" w:rsidRDefault="007A1734" w:rsidP="00206FB7">
                        <w:pPr>
                          <w:jc w:val="left"/>
                          <w:rPr>
                            <w:rFonts w:cs="Arial"/>
                            <w:color w:val="000000"/>
                            <w:sz w:val="16"/>
                            <w:szCs w:val="16"/>
                            <w:lang w:val="es-419"/>
                          </w:rPr>
                        </w:pPr>
                        <w:r w:rsidRPr="00EE35EF">
                          <w:rPr>
                            <w:color w:val="000000"/>
                            <w:sz w:val="16"/>
                            <w:lang w:val="es-419"/>
                          </w:rPr>
                          <w:t>Berberis</w:t>
                        </w:r>
                      </w:p>
                      <w:p w14:paraId="04467B0A" w14:textId="77777777" w:rsidR="007A1734" w:rsidRPr="00EE35EF" w:rsidRDefault="007A1734" w:rsidP="00206FB7">
                        <w:pPr>
                          <w:spacing w:line="1" w:lineRule="auto"/>
                          <w:jc w:val="left"/>
                          <w:rPr>
                            <w:lang w:val="es-419" w:eastAsia="zh-CN"/>
                          </w:rPr>
                        </w:pPr>
                      </w:p>
                    </w:tc>
                  </w:tr>
                </w:tbl>
                <w:p w14:paraId="36442313" w14:textId="77777777" w:rsidR="007A1734" w:rsidRPr="00EE35EF" w:rsidRDefault="007A1734" w:rsidP="00206FB7">
                  <w:pPr>
                    <w:spacing w:line="1" w:lineRule="auto"/>
                    <w:jc w:val="left"/>
                    <w:rPr>
                      <w:lang w:val="es-419" w:eastAsia="zh-C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26039" w14:textId="77777777" w:rsidR="007A1734" w:rsidRPr="00EE35EF" w:rsidRDefault="007A1734" w:rsidP="00206FB7">
                  <w:pPr>
                    <w:jc w:val="left"/>
                    <w:rPr>
                      <w:vanish/>
                      <w:lang w:val="es-419"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7A1734" w:rsidRPr="00EE35EF" w14:paraId="5096D26E" w14:textId="77777777" w:rsidTr="00206FB7">
                    <w:tc>
                      <w:tcPr>
                        <w:tcW w:w="1470" w:type="dxa"/>
                        <w:tcMar>
                          <w:top w:w="0" w:type="dxa"/>
                          <w:left w:w="0" w:type="dxa"/>
                          <w:bottom w:w="0" w:type="dxa"/>
                          <w:right w:w="0" w:type="dxa"/>
                        </w:tcMar>
                      </w:tcPr>
                      <w:p w14:paraId="4932601F" w14:textId="77777777" w:rsidR="007A1734" w:rsidRPr="00EE35EF" w:rsidRDefault="007A1734" w:rsidP="00206FB7">
                        <w:pPr>
                          <w:jc w:val="left"/>
                          <w:rPr>
                            <w:rFonts w:cs="Arial"/>
                            <w:color w:val="000000"/>
                            <w:sz w:val="16"/>
                            <w:szCs w:val="16"/>
                            <w:lang w:val="es-419"/>
                          </w:rPr>
                        </w:pPr>
                        <w:r w:rsidRPr="00EE35EF">
                          <w:rPr>
                            <w:color w:val="000000"/>
                            <w:sz w:val="16"/>
                            <w:lang w:val="es-419"/>
                          </w:rPr>
                          <w:t>Berberitze</w:t>
                        </w:r>
                      </w:p>
                      <w:p w14:paraId="2C9E5104" w14:textId="77777777" w:rsidR="007A1734" w:rsidRPr="00EE35EF" w:rsidRDefault="007A1734" w:rsidP="00206FB7">
                        <w:pPr>
                          <w:spacing w:line="1" w:lineRule="auto"/>
                          <w:jc w:val="left"/>
                          <w:rPr>
                            <w:lang w:val="es-419" w:eastAsia="zh-CN"/>
                          </w:rPr>
                        </w:pPr>
                      </w:p>
                    </w:tc>
                  </w:tr>
                </w:tbl>
                <w:p w14:paraId="4513A6D8" w14:textId="77777777" w:rsidR="007A1734" w:rsidRPr="00EE35EF" w:rsidRDefault="007A1734" w:rsidP="00206FB7">
                  <w:pPr>
                    <w:spacing w:line="1" w:lineRule="auto"/>
                    <w:jc w:val="left"/>
                    <w:rPr>
                      <w:lang w:val="es-419" w:eastAsia="zh-CN"/>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480FE" w14:textId="77777777" w:rsidR="007A1734" w:rsidRPr="00EE35EF" w:rsidRDefault="007A1734" w:rsidP="00206FB7">
                  <w:pPr>
                    <w:jc w:val="left"/>
                    <w:rPr>
                      <w:vanish/>
                      <w:lang w:val="es-419"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7A1734" w:rsidRPr="00EE35EF" w14:paraId="71D454BE" w14:textId="77777777" w:rsidTr="00206FB7">
                    <w:tc>
                      <w:tcPr>
                        <w:tcW w:w="1365" w:type="dxa"/>
                        <w:tcMar>
                          <w:top w:w="0" w:type="dxa"/>
                          <w:left w:w="0" w:type="dxa"/>
                          <w:bottom w:w="0" w:type="dxa"/>
                          <w:right w:w="0" w:type="dxa"/>
                        </w:tcMar>
                      </w:tcPr>
                      <w:p w14:paraId="48053F8E" w14:textId="77777777" w:rsidR="007A1734" w:rsidRPr="00EE35EF" w:rsidRDefault="007A1734" w:rsidP="00206FB7">
                        <w:pPr>
                          <w:jc w:val="left"/>
                          <w:rPr>
                            <w:rFonts w:cs="Arial"/>
                            <w:color w:val="000000"/>
                            <w:sz w:val="16"/>
                            <w:szCs w:val="16"/>
                            <w:lang w:val="es-419"/>
                          </w:rPr>
                        </w:pPr>
                        <w:r w:rsidRPr="00EE35EF">
                          <w:rPr>
                            <w:i/>
                            <w:iCs/>
                            <w:color w:val="000000"/>
                            <w:sz w:val="16"/>
                            <w:lang w:val="es-419"/>
                          </w:rPr>
                          <w:t>Berberis</w:t>
                        </w:r>
                      </w:p>
                      <w:p w14:paraId="0C63F5AB" w14:textId="77777777" w:rsidR="007A1734" w:rsidRPr="00EE35EF" w:rsidRDefault="007A1734" w:rsidP="00206FB7">
                        <w:pPr>
                          <w:spacing w:line="1" w:lineRule="auto"/>
                          <w:jc w:val="left"/>
                          <w:rPr>
                            <w:lang w:val="es-419" w:eastAsia="zh-CN"/>
                          </w:rPr>
                        </w:pPr>
                      </w:p>
                    </w:tc>
                  </w:tr>
                </w:tbl>
                <w:p w14:paraId="79C402FE" w14:textId="77777777" w:rsidR="007A1734" w:rsidRPr="00EE35EF" w:rsidRDefault="007A1734" w:rsidP="00206FB7">
                  <w:pPr>
                    <w:spacing w:line="1" w:lineRule="auto"/>
                    <w:jc w:val="left"/>
                    <w:rPr>
                      <w:lang w:val="es-419" w:eastAsia="zh-CN"/>
                    </w:rPr>
                  </w:pP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3C1C8" w14:textId="77777777" w:rsidR="007A1734" w:rsidRPr="00EE35EF" w:rsidRDefault="007A1734" w:rsidP="00206FB7">
                  <w:pPr>
                    <w:jc w:val="left"/>
                    <w:rPr>
                      <w:vanish/>
                      <w:lang w:val="es-419"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7A1734" w:rsidRPr="00EE35EF" w14:paraId="0522723A" w14:textId="77777777" w:rsidTr="00206FB7">
                    <w:tc>
                      <w:tcPr>
                        <w:tcW w:w="1455" w:type="dxa"/>
                        <w:tcMar>
                          <w:top w:w="0" w:type="dxa"/>
                          <w:left w:w="0" w:type="dxa"/>
                          <w:bottom w:w="0" w:type="dxa"/>
                          <w:right w:w="0" w:type="dxa"/>
                        </w:tcMar>
                      </w:tcPr>
                      <w:p w14:paraId="5E1E0B11" w14:textId="77777777" w:rsidR="007A1734" w:rsidRPr="00EE35EF" w:rsidRDefault="007A1734" w:rsidP="00206FB7">
                        <w:pPr>
                          <w:jc w:val="left"/>
                          <w:rPr>
                            <w:rFonts w:cs="Arial"/>
                            <w:color w:val="000000"/>
                            <w:sz w:val="16"/>
                            <w:szCs w:val="16"/>
                            <w:lang w:val="es-419"/>
                          </w:rPr>
                        </w:pPr>
                        <w:r w:rsidRPr="00EE35EF">
                          <w:rPr>
                            <w:i/>
                            <w:color w:val="000000"/>
                            <w:sz w:val="16"/>
                            <w:lang w:val="es-419"/>
                          </w:rPr>
                          <w:t>Berberis</w:t>
                        </w:r>
                        <w:r w:rsidRPr="00EE35EF">
                          <w:rPr>
                            <w:color w:val="000000"/>
                            <w:sz w:val="16"/>
                            <w:lang w:val="es-419"/>
                          </w:rPr>
                          <w:t> L.</w:t>
                        </w:r>
                      </w:p>
                      <w:p w14:paraId="419B7D4B" w14:textId="77777777" w:rsidR="007A1734" w:rsidRPr="00EE35EF" w:rsidRDefault="007A1734" w:rsidP="00206FB7">
                        <w:pPr>
                          <w:spacing w:line="1" w:lineRule="auto"/>
                          <w:jc w:val="left"/>
                          <w:rPr>
                            <w:lang w:val="es-419" w:eastAsia="zh-CN"/>
                          </w:rPr>
                        </w:pPr>
                      </w:p>
                    </w:tc>
                  </w:tr>
                </w:tbl>
                <w:p w14:paraId="1584D598" w14:textId="77777777" w:rsidR="007A1734" w:rsidRPr="00EE35EF" w:rsidRDefault="007A1734" w:rsidP="00206FB7">
                  <w:pPr>
                    <w:spacing w:line="1" w:lineRule="auto"/>
                    <w:jc w:val="left"/>
                    <w:rPr>
                      <w:lang w:val="es-419" w:eastAsia="zh-CN"/>
                    </w:rPr>
                  </w:pPr>
                </w:p>
              </w:tc>
            </w:tr>
            <w:tr w:rsidR="007A1734" w:rsidRPr="00EE35EF" w14:paraId="5C2594D6" w14:textId="77777777" w:rsidTr="000F646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6F685" w14:textId="77777777" w:rsidR="007A1734" w:rsidRPr="00EE35EF" w:rsidRDefault="007A1734" w:rsidP="00206FB7">
                  <w:pPr>
                    <w:jc w:val="left"/>
                    <w:rPr>
                      <w:vanish/>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C1766" w14:textId="77777777" w:rsidR="007A1734" w:rsidRPr="00EE35EF" w:rsidRDefault="007A1734" w:rsidP="00206FB7">
                  <w:pPr>
                    <w:jc w:val="left"/>
                    <w:rPr>
                      <w:vanish/>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A57AE" w14:textId="77777777" w:rsidR="007A1734" w:rsidRPr="00EE35EF" w:rsidRDefault="007A1734" w:rsidP="00206FB7">
                  <w:pPr>
                    <w:jc w:val="left"/>
                    <w:rPr>
                      <w:vanish/>
                      <w:lang w:val="es-419" w:eastAsia="zh-CN"/>
                    </w:rPr>
                  </w:pPr>
                </w:p>
              </w:tc>
              <w:tc>
                <w:tcPr>
                  <w:tcW w:w="13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28DD2" w14:textId="77777777" w:rsidR="007A1734" w:rsidRPr="00EE35EF" w:rsidRDefault="007A1734" w:rsidP="00206FB7">
                  <w:pPr>
                    <w:jc w:val="left"/>
                    <w:rPr>
                      <w:vanish/>
                      <w:lang w:val="es-419" w:eastAsia="zh-C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78270" w14:textId="77777777" w:rsidR="007A1734" w:rsidRPr="00EE35EF" w:rsidRDefault="007A1734" w:rsidP="00206FB7">
                  <w:pPr>
                    <w:jc w:val="left"/>
                    <w:rPr>
                      <w:vanish/>
                      <w:lang w:val="es-419" w:eastAsia="zh-C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3D1A9" w14:textId="77777777" w:rsidR="007A1734" w:rsidRPr="00EE35EF" w:rsidRDefault="007A1734" w:rsidP="00206FB7">
                  <w:pPr>
                    <w:jc w:val="left"/>
                    <w:rPr>
                      <w:vanish/>
                      <w:lang w:val="es-419" w:eastAsia="zh-CN"/>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F2B78" w14:textId="77777777" w:rsidR="007A1734" w:rsidRPr="00EE35EF" w:rsidRDefault="007A1734" w:rsidP="00206FB7">
                  <w:pPr>
                    <w:jc w:val="left"/>
                    <w:rPr>
                      <w:vanish/>
                      <w:lang w:val="es-419" w:eastAsia="zh-CN"/>
                    </w:rPr>
                  </w:pP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363BA" w14:textId="77777777" w:rsidR="007A1734" w:rsidRPr="00EE35EF" w:rsidRDefault="007A1734" w:rsidP="00206FB7">
                  <w:pPr>
                    <w:jc w:val="left"/>
                    <w:rPr>
                      <w:vanish/>
                      <w:lang w:val="es-419" w:eastAsia="zh-CN"/>
                    </w:rPr>
                  </w:pPr>
                </w:p>
              </w:tc>
            </w:tr>
            <w:tr w:rsidR="007A1734" w:rsidRPr="00EE35EF" w14:paraId="4590E0FF" w14:textId="77777777" w:rsidTr="000F6467">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BAD69" w14:textId="77777777" w:rsidR="007A1734" w:rsidRPr="00EE35EF" w:rsidRDefault="007A1734" w:rsidP="00206FB7">
                  <w:pPr>
                    <w:jc w:val="left"/>
                    <w:rPr>
                      <w:rFonts w:cs="Arial"/>
                      <w:color w:val="000000"/>
                      <w:sz w:val="16"/>
                      <w:szCs w:val="16"/>
                      <w:lang w:val="es-419"/>
                    </w:rPr>
                  </w:pPr>
                  <w:r w:rsidRPr="00EE35EF">
                    <w:rPr>
                      <w:color w:val="000000"/>
                      <w:sz w:val="16"/>
                      <w:lang w:val="es-419"/>
                    </w:rPr>
                    <w:t>KE</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85C8E" w14:textId="77777777" w:rsidR="007A1734" w:rsidRPr="00EE35EF" w:rsidRDefault="007A1734" w:rsidP="00206FB7">
                  <w:pPr>
                    <w:jc w:val="left"/>
                    <w:rPr>
                      <w:rFonts w:cs="Arial"/>
                      <w:color w:val="000000"/>
                      <w:sz w:val="16"/>
                      <w:szCs w:val="16"/>
                      <w:lang w:val="es-419"/>
                    </w:rPr>
                  </w:pPr>
                  <w:r w:rsidRPr="00EE35EF">
                    <w:rPr>
                      <w:color w:val="000000"/>
                      <w:sz w:val="16"/>
                      <w:lang w:val="es-419"/>
                    </w:rPr>
                    <w:t>TWA</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36B09" w14:textId="77777777" w:rsidR="007A1734" w:rsidRPr="00EE35EF" w:rsidRDefault="007A1734" w:rsidP="00206FB7">
                  <w:pPr>
                    <w:jc w:val="left"/>
                    <w:rPr>
                      <w:rFonts w:cs="Arial"/>
                      <w:color w:val="000000"/>
                      <w:sz w:val="16"/>
                      <w:szCs w:val="16"/>
                      <w:lang w:val="es-419"/>
                    </w:rPr>
                  </w:pPr>
                  <w:r w:rsidRPr="00EE35EF">
                    <w:rPr>
                      <w:color w:val="000000"/>
                      <w:sz w:val="16"/>
                      <w:lang w:val="es-419"/>
                    </w:rPr>
                    <w:t>TG/238/2(proj.5)</w:t>
                  </w:r>
                </w:p>
              </w:tc>
              <w:tc>
                <w:tcPr>
                  <w:tcW w:w="13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DFBA2" w14:textId="77777777" w:rsidR="007A1734" w:rsidRPr="00EE35EF" w:rsidRDefault="007A1734" w:rsidP="00206FB7">
                  <w:pPr>
                    <w:jc w:val="left"/>
                    <w:rPr>
                      <w:rFonts w:cs="Arial"/>
                      <w:color w:val="000000"/>
                      <w:sz w:val="16"/>
                      <w:szCs w:val="16"/>
                      <w:lang w:val="es-419"/>
                    </w:rPr>
                  </w:pPr>
                  <w:r w:rsidRPr="00EE35EF">
                    <w:rPr>
                      <w:color w:val="000000"/>
                      <w:sz w:val="16"/>
                      <w:lang w:val="es-419"/>
                    </w:rPr>
                    <w:t>Tea</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B34A4" w14:textId="77777777" w:rsidR="007A1734" w:rsidRPr="00EE35EF" w:rsidRDefault="007A1734" w:rsidP="00206FB7">
                  <w:pPr>
                    <w:jc w:val="left"/>
                    <w:rPr>
                      <w:rFonts w:cs="Arial"/>
                      <w:color w:val="000000"/>
                      <w:sz w:val="16"/>
                      <w:szCs w:val="16"/>
                      <w:lang w:val="es-419"/>
                    </w:rPr>
                  </w:pPr>
                  <w:r w:rsidRPr="00EE35EF">
                    <w:rPr>
                      <w:color w:val="000000"/>
                      <w:sz w:val="16"/>
                      <w:lang w:val="es-419"/>
                    </w:rPr>
                    <w:t>Théier</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F59A9" w14:textId="77777777" w:rsidR="007A1734" w:rsidRPr="00EE35EF" w:rsidRDefault="007A1734" w:rsidP="00206FB7">
                  <w:pPr>
                    <w:jc w:val="left"/>
                    <w:rPr>
                      <w:rFonts w:cs="Arial"/>
                      <w:color w:val="000000"/>
                      <w:sz w:val="16"/>
                      <w:szCs w:val="16"/>
                      <w:lang w:val="es-419"/>
                    </w:rPr>
                  </w:pPr>
                  <w:r w:rsidRPr="00EE35EF">
                    <w:rPr>
                      <w:color w:val="000000"/>
                      <w:sz w:val="16"/>
                      <w:lang w:val="es-419"/>
                    </w:rPr>
                    <w:t>Tee</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F7952" w14:textId="77777777" w:rsidR="007A1734" w:rsidRPr="00EE35EF" w:rsidRDefault="007A1734" w:rsidP="00206FB7">
                  <w:pPr>
                    <w:jc w:val="left"/>
                    <w:rPr>
                      <w:rFonts w:cs="Arial"/>
                      <w:color w:val="000000"/>
                      <w:sz w:val="16"/>
                      <w:szCs w:val="16"/>
                      <w:lang w:val="es-419"/>
                    </w:rPr>
                  </w:pPr>
                  <w:r w:rsidRPr="00EE35EF">
                    <w:rPr>
                      <w:color w:val="000000"/>
                      <w:sz w:val="16"/>
                      <w:lang w:val="es-419"/>
                    </w:rPr>
                    <w:t>Té</w:t>
                  </w: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DF8DC" w14:textId="77777777" w:rsidR="007A1734" w:rsidRPr="00EE35EF" w:rsidRDefault="007A1734" w:rsidP="00206FB7">
                  <w:pPr>
                    <w:jc w:val="left"/>
                    <w:rPr>
                      <w:rFonts w:cs="Arial"/>
                      <w:color w:val="000000"/>
                      <w:sz w:val="16"/>
                      <w:szCs w:val="16"/>
                      <w:lang w:val="es-419"/>
                    </w:rPr>
                  </w:pPr>
                  <w:r w:rsidRPr="00EE35EF">
                    <w:rPr>
                      <w:i/>
                      <w:color w:val="000000"/>
                      <w:sz w:val="16"/>
                      <w:lang w:val="es-419"/>
                    </w:rPr>
                    <w:t>Camellia sinensis</w:t>
                  </w:r>
                  <w:r w:rsidRPr="00EE35EF">
                    <w:rPr>
                      <w:color w:val="000000"/>
                      <w:sz w:val="16"/>
                      <w:lang w:val="es-419"/>
                    </w:rPr>
                    <w:t xml:space="preserve"> (L.) Kuntze</w:t>
                  </w:r>
                </w:p>
              </w:tc>
            </w:tr>
            <w:tr w:rsidR="007A1734" w:rsidRPr="00EE35EF" w14:paraId="15D8CD45" w14:textId="77777777" w:rsidTr="000F6467">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45EA4" w14:textId="77777777" w:rsidR="007A1734" w:rsidRPr="00EE35EF" w:rsidRDefault="007A1734" w:rsidP="00206FB7">
                  <w:pPr>
                    <w:jc w:val="left"/>
                    <w:rPr>
                      <w:vanish/>
                      <w:lang w:val="es-419"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FA8C6" w14:textId="77777777" w:rsidR="007A1734" w:rsidRPr="00EE35EF" w:rsidRDefault="007A1734" w:rsidP="00206FB7">
                  <w:pPr>
                    <w:jc w:val="left"/>
                    <w:rPr>
                      <w:vanish/>
                      <w:lang w:val="es-419"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A7CB0" w14:textId="77777777" w:rsidR="007A1734" w:rsidRPr="00EE35EF" w:rsidRDefault="007A1734" w:rsidP="00206FB7">
                  <w:pPr>
                    <w:jc w:val="left"/>
                    <w:rPr>
                      <w:vanish/>
                      <w:lang w:val="es-419" w:eastAsia="zh-CN"/>
                    </w:rPr>
                  </w:pPr>
                </w:p>
              </w:tc>
              <w:tc>
                <w:tcPr>
                  <w:tcW w:w="13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E2DBA" w14:textId="77777777" w:rsidR="007A1734" w:rsidRPr="00EE35EF" w:rsidRDefault="007A1734" w:rsidP="00206FB7">
                  <w:pPr>
                    <w:jc w:val="left"/>
                    <w:rPr>
                      <w:vanish/>
                      <w:lang w:val="es-419" w:eastAsia="zh-C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CFE7A" w14:textId="77777777" w:rsidR="007A1734" w:rsidRPr="00EE35EF" w:rsidRDefault="007A1734" w:rsidP="00206FB7">
                  <w:pPr>
                    <w:jc w:val="left"/>
                    <w:rPr>
                      <w:vanish/>
                      <w:lang w:val="es-419" w:eastAsia="zh-CN"/>
                    </w:rPr>
                  </w:pP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B7A37" w14:textId="77777777" w:rsidR="007A1734" w:rsidRPr="00EE35EF" w:rsidRDefault="007A1734" w:rsidP="00206FB7">
                  <w:pPr>
                    <w:jc w:val="left"/>
                    <w:rPr>
                      <w:vanish/>
                      <w:lang w:val="es-419" w:eastAsia="zh-CN"/>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C7F67" w14:textId="77777777" w:rsidR="007A1734" w:rsidRPr="00EE35EF" w:rsidRDefault="007A1734" w:rsidP="00206FB7">
                  <w:pPr>
                    <w:jc w:val="left"/>
                    <w:rPr>
                      <w:vanish/>
                      <w:lang w:val="es-419" w:eastAsia="zh-CN"/>
                    </w:rPr>
                  </w:pPr>
                </w:p>
              </w:tc>
              <w:tc>
                <w:tcPr>
                  <w:tcW w:w="18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049B7" w14:textId="77777777" w:rsidR="007A1734" w:rsidRPr="00EE35EF" w:rsidRDefault="007A1734" w:rsidP="00206FB7">
                  <w:pPr>
                    <w:jc w:val="left"/>
                    <w:rPr>
                      <w:vanish/>
                      <w:lang w:val="es-419" w:eastAsia="zh-CN"/>
                    </w:rPr>
                  </w:pPr>
                </w:p>
              </w:tc>
            </w:tr>
          </w:tbl>
          <w:p w14:paraId="39479719" w14:textId="77777777" w:rsidR="007A1734" w:rsidRPr="00EE35EF" w:rsidRDefault="007A1734" w:rsidP="00206FB7">
            <w:pPr>
              <w:spacing w:line="1" w:lineRule="auto"/>
              <w:jc w:val="left"/>
              <w:rPr>
                <w:lang w:val="es-419" w:eastAsia="zh-CN"/>
              </w:rPr>
            </w:pPr>
          </w:p>
        </w:tc>
      </w:tr>
      <w:tr w:rsidR="007A1734" w:rsidRPr="00EE35EF" w14:paraId="1FB62A3D" w14:textId="77777777" w:rsidTr="00206FB7">
        <w:tc>
          <w:tcPr>
            <w:tcW w:w="10080" w:type="dxa"/>
            <w:tcMar>
              <w:top w:w="0" w:type="dxa"/>
              <w:left w:w="0" w:type="dxa"/>
              <w:bottom w:w="0" w:type="dxa"/>
              <w:right w:w="0" w:type="dxa"/>
            </w:tcMar>
          </w:tcPr>
          <w:p w14:paraId="64976979" w14:textId="691D18B4" w:rsidR="007A1734" w:rsidRPr="00EE35EF" w:rsidRDefault="005007B5" w:rsidP="00206FB7">
            <w:pPr>
              <w:jc w:val="left"/>
              <w:rPr>
                <w:rFonts w:eastAsia="Arial" w:cs="Arial"/>
                <w:color w:val="000000"/>
                <w:lang w:val="es-419"/>
              </w:rPr>
            </w:pPr>
            <w:r w:rsidRPr="00EE35EF">
              <w:rPr>
                <w:color w:val="000000"/>
                <w:lang w:val="es-419"/>
              </w:rPr>
              <w:t xml:space="preserve"> </w:t>
            </w:r>
          </w:p>
        </w:tc>
      </w:tr>
      <w:tr w:rsidR="007A1734" w:rsidRPr="00EE35EF" w14:paraId="6CE70744" w14:textId="77777777" w:rsidTr="00206FB7">
        <w:tc>
          <w:tcPr>
            <w:tcW w:w="10080" w:type="dxa"/>
            <w:tcMar>
              <w:top w:w="0" w:type="dxa"/>
              <w:left w:w="0" w:type="dxa"/>
              <w:bottom w:w="0" w:type="dxa"/>
              <w:right w:w="0" w:type="dxa"/>
            </w:tcMar>
          </w:tcPr>
          <w:p w14:paraId="2A7F337D" w14:textId="77777777" w:rsidR="007A1734" w:rsidRPr="00EE35EF" w:rsidRDefault="007A1734" w:rsidP="00206FB7">
            <w:pPr>
              <w:spacing w:line="1" w:lineRule="auto"/>
              <w:jc w:val="left"/>
              <w:rPr>
                <w:lang w:val="es-419" w:eastAsia="zh-CN"/>
              </w:rPr>
            </w:pPr>
          </w:p>
        </w:tc>
      </w:tr>
    </w:tbl>
    <w:p w14:paraId="760EB921" w14:textId="4E12D539"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Atendiendo a las recomendaciones del TC-EDC, expuestas</w:t>
      </w:r>
      <w:r w:rsidR="005007B5" w:rsidRPr="00EE35EF">
        <w:rPr>
          <w:lang w:val="es-419"/>
        </w:rPr>
        <w:t xml:space="preserve"> </w:t>
      </w:r>
      <w:r w:rsidRPr="00EE35EF">
        <w:rPr>
          <w:lang w:val="es-419"/>
        </w:rPr>
        <w:t>en el Anexo II del presente documento, el TC convino en que existen cuestiones técnicas pendientes de resolución sobre la revisión parcial de las directrices de examen del portainjertos de tomate (documento TC/57/18) que el TWV debe abordar en su quincuagésima sexta sesión.</w:t>
      </w:r>
    </w:p>
    <w:p w14:paraId="2DE129E4" w14:textId="77777777" w:rsidR="007A1734" w:rsidRPr="00EE35EF" w:rsidRDefault="007A1734" w:rsidP="007A1734">
      <w:pPr>
        <w:rPr>
          <w:lang w:val="es-419"/>
        </w:rPr>
      </w:pPr>
      <w:r w:rsidRPr="00EE35EF">
        <w:rPr>
          <w:lang w:val="es-419"/>
        </w:rPr>
        <w:t xml:space="preserve"> </w:t>
      </w:r>
    </w:p>
    <w:p w14:paraId="3210CFE5" w14:textId="77777777" w:rsidR="007A1734" w:rsidRPr="00EE35EF" w:rsidRDefault="007A1734" w:rsidP="007A1734">
      <w:pPr>
        <w:pStyle w:val="Heading3"/>
        <w:rPr>
          <w:lang w:val="es-419"/>
        </w:rPr>
      </w:pPr>
      <w:bookmarkStart w:id="64" w:name="_Toc479752533"/>
      <w:bookmarkStart w:id="65" w:name="_Toc81228951"/>
      <w:r w:rsidRPr="00EE35EF">
        <w:rPr>
          <w:lang w:val="es-419"/>
        </w:rPr>
        <w:t>Correcciones introducidas en las directrices de examen</w:t>
      </w:r>
      <w:bookmarkEnd w:id="64"/>
      <w:bookmarkEnd w:id="65"/>
    </w:p>
    <w:p w14:paraId="4A044348" w14:textId="77777777" w:rsidR="007A1734" w:rsidRPr="00EE35EF" w:rsidRDefault="007A1734" w:rsidP="007A1734">
      <w:pPr>
        <w:keepNext/>
        <w:rPr>
          <w:lang w:val="es-419"/>
        </w:rPr>
      </w:pPr>
    </w:p>
    <w:p w14:paraId="2095F8C0" w14:textId="1CDB7878"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las siguientes correcciones introducidas en las directrices de examen aprobadas de</w:t>
      </w:r>
      <w:r w:rsidR="00CA345E" w:rsidRPr="00EE35EF">
        <w:rPr>
          <w:lang w:val="es-419"/>
        </w:rPr>
        <w:t xml:space="preserve"> </w:t>
      </w:r>
      <w:r w:rsidR="00CA345E" w:rsidRPr="00EE35EF">
        <w:rPr>
          <w:i/>
          <w:iCs/>
          <w:lang w:val="es-419"/>
        </w:rPr>
        <w:t>Actinid</w:t>
      </w:r>
      <w:r w:rsidR="000C36A1" w:rsidRPr="00EE35EF">
        <w:rPr>
          <w:i/>
          <w:iCs/>
          <w:lang w:val="es-419"/>
        </w:rPr>
        <w:t>i</w:t>
      </w:r>
      <w:r w:rsidR="00CA345E" w:rsidRPr="00EE35EF">
        <w:rPr>
          <w:i/>
          <w:iCs/>
          <w:lang w:val="es-419"/>
        </w:rPr>
        <w:t>a</w:t>
      </w:r>
      <w:r w:rsidR="00CA345E" w:rsidRPr="00EE35EF">
        <w:rPr>
          <w:lang w:val="es-419"/>
        </w:rPr>
        <w:t>/el</w:t>
      </w:r>
      <w:r w:rsidRPr="00EE35EF">
        <w:rPr>
          <w:lang w:val="es-419"/>
        </w:rPr>
        <w:t xml:space="preserve"> kiwi y </w:t>
      </w:r>
      <w:r w:rsidRPr="00EE35EF">
        <w:rPr>
          <w:i/>
          <w:iCs/>
          <w:lang w:val="es-419"/>
        </w:rPr>
        <w:t>Phalaenopsis</w:t>
      </w:r>
      <w:r w:rsidRPr="00EE35EF">
        <w:rPr>
          <w:lang w:val="es-419"/>
        </w:rPr>
        <w:t xml:space="preserve">: </w:t>
      </w:r>
    </w:p>
    <w:p w14:paraId="34749E30" w14:textId="77777777" w:rsidR="007A1734" w:rsidRPr="00EE35EF" w:rsidRDefault="007A1734" w:rsidP="007A1734">
      <w:pPr>
        <w:rPr>
          <w:lang w:val="es-419"/>
        </w:rPr>
      </w:pPr>
    </w:p>
    <w:p w14:paraId="78E5795E" w14:textId="3F89C95B" w:rsidR="007A1734" w:rsidRPr="00EE35EF" w:rsidRDefault="007A1734" w:rsidP="007A1734">
      <w:pPr>
        <w:pStyle w:val="ListParagraph"/>
        <w:keepNext/>
        <w:numPr>
          <w:ilvl w:val="0"/>
          <w:numId w:val="14"/>
        </w:numPr>
        <w:tabs>
          <w:tab w:val="left" w:pos="1134"/>
        </w:tabs>
        <w:rPr>
          <w:rFonts w:cs="Arial"/>
          <w:lang w:val="es-419"/>
        </w:rPr>
      </w:pPr>
      <w:r w:rsidRPr="00EE35EF">
        <w:rPr>
          <w:lang w:val="es-419"/>
        </w:rPr>
        <w:t xml:space="preserve">Directrices de examen de </w:t>
      </w:r>
      <w:r w:rsidRPr="00EE35EF">
        <w:rPr>
          <w:i/>
          <w:iCs/>
          <w:lang w:val="es-419"/>
        </w:rPr>
        <w:t>Actinidia</w:t>
      </w:r>
      <w:r w:rsidR="005007B5" w:rsidRPr="00EE35EF">
        <w:rPr>
          <w:lang w:val="es-419"/>
        </w:rPr>
        <w:t xml:space="preserve"> </w:t>
      </w:r>
      <w:r w:rsidRPr="00EE35EF">
        <w:rPr>
          <w:lang w:val="es-419"/>
        </w:rPr>
        <w:t>(documento TG/98/7 Corr.)</w:t>
      </w:r>
    </w:p>
    <w:p w14:paraId="166DF480" w14:textId="77777777" w:rsidR="007A1734" w:rsidRPr="00EE35EF" w:rsidRDefault="007A1734" w:rsidP="007A1734">
      <w:pPr>
        <w:pStyle w:val="ListParagraph"/>
        <w:keepNext/>
        <w:numPr>
          <w:ilvl w:val="1"/>
          <w:numId w:val="14"/>
        </w:numPr>
        <w:rPr>
          <w:rFonts w:cs="Arial"/>
          <w:lang w:val="es-419"/>
        </w:rPr>
      </w:pPr>
      <w:r w:rsidRPr="00EE35EF">
        <w:rPr>
          <w:lang w:val="es-419"/>
        </w:rPr>
        <w:t>Carácter 47: corrección del nombre de la variedad ejemplo “Hort16A (A)” (en lugar de Hort16 (A))</w:t>
      </w:r>
    </w:p>
    <w:p w14:paraId="134994F7" w14:textId="77777777" w:rsidR="007A1734" w:rsidRPr="00EE35EF" w:rsidRDefault="007A1734" w:rsidP="007A1734">
      <w:pPr>
        <w:pStyle w:val="ListParagraph"/>
        <w:numPr>
          <w:ilvl w:val="1"/>
          <w:numId w:val="14"/>
        </w:numPr>
        <w:rPr>
          <w:rFonts w:cs="Arial"/>
          <w:lang w:val="es-419"/>
        </w:rPr>
      </w:pPr>
      <w:r w:rsidRPr="00EE35EF">
        <w:rPr>
          <w:lang w:val="es-419"/>
        </w:rPr>
        <w:t>Carácter 63: corrección del nombre de la variedad ejemplo “Abbott” (en lugar de “Abott”)</w:t>
      </w:r>
    </w:p>
    <w:p w14:paraId="08E47FA1" w14:textId="77777777" w:rsidR="007A1734" w:rsidRPr="00EE35EF" w:rsidRDefault="007A1734" w:rsidP="007A1734">
      <w:pPr>
        <w:pStyle w:val="ListParagraph"/>
        <w:numPr>
          <w:ilvl w:val="1"/>
          <w:numId w:val="14"/>
        </w:numPr>
        <w:rPr>
          <w:rFonts w:cs="Arial"/>
          <w:lang w:val="es-419"/>
        </w:rPr>
      </w:pPr>
      <w:r w:rsidRPr="00EE35EF">
        <w:rPr>
          <w:lang w:val="es-419"/>
        </w:rPr>
        <w:t>Carácter 72: corrección de notas (1, 2, 3 y 4 en lugar de 1, 2, 3 y 5)</w:t>
      </w:r>
    </w:p>
    <w:p w14:paraId="41010A4C" w14:textId="77777777" w:rsidR="007A1734" w:rsidRPr="00EE35EF" w:rsidRDefault="007A1734" w:rsidP="007A1734">
      <w:pPr>
        <w:pStyle w:val="ListParagraph"/>
        <w:numPr>
          <w:ilvl w:val="1"/>
          <w:numId w:val="14"/>
        </w:numPr>
        <w:rPr>
          <w:rFonts w:cs="Arial"/>
          <w:lang w:val="es-419"/>
        </w:rPr>
      </w:pPr>
      <w:r w:rsidRPr="00EE35EF">
        <w:rPr>
          <w:lang w:val="es-419"/>
        </w:rPr>
        <w:t>Ad. 50: en la leyenda del cuadro: “elongado” se reemplaza por “alta” y “comprimida” por “baja”</w:t>
      </w:r>
    </w:p>
    <w:p w14:paraId="5FF4D209" w14:textId="77777777" w:rsidR="007A1734" w:rsidRPr="00EE35EF" w:rsidRDefault="007A1734" w:rsidP="007A1734">
      <w:pPr>
        <w:rPr>
          <w:lang w:val="es-419"/>
        </w:rPr>
      </w:pPr>
    </w:p>
    <w:p w14:paraId="4E2A8799" w14:textId="77777777" w:rsidR="007A1734" w:rsidRPr="00EE35EF" w:rsidRDefault="007A1734" w:rsidP="007A1734">
      <w:pPr>
        <w:pStyle w:val="ListParagraph"/>
        <w:keepNext/>
        <w:numPr>
          <w:ilvl w:val="0"/>
          <w:numId w:val="14"/>
        </w:numPr>
        <w:tabs>
          <w:tab w:val="left" w:pos="1134"/>
        </w:tabs>
        <w:rPr>
          <w:rFonts w:cs="Arial"/>
          <w:lang w:val="es-419"/>
        </w:rPr>
      </w:pPr>
      <w:r w:rsidRPr="00EE35EF">
        <w:rPr>
          <w:lang w:val="es-419"/>
        </w:rPr>
        <w:t xml:space="preserve">Directrices de examen de </w:t>
      </w:r>
      <w:r w:rsidRPr="00EE35EF">
        <w:rPr>
          <w:i/>
          <w:iCs/>
          <w:lang w:val="es-419"/>
        </w:rPr>
        <w:t>Phalaenopsis</w:t>
      </w:r>
      <w:r w:rsidRPr="00EE35EF">
        <w:rPr>
          <w:lang w:val="es-419"/>
        </w:rPr>
        <w:t xml:space="preserve"> (documento TG/213/2 Corr.)</w:t>
      </w:r>
    </w:p>
    <w:p w14:paraId="50A0DABD" w14:textId="77777777" w:rsidR="007A1734" w:rsidRPr="00EE35EF" w:rsidRDefault="007A1734" w:rsidP="007A1734">
      <w:pPr>
        <w:pStyle w:val="ListParagraph"/>
        <w:numPr>
          <w:ilvl w:val="1"/>
          <w:numId w:val="14"/>
        </w:numPr>
        <w:rPr>
          <w:rFonts w:cs="Arial"/>
          <w:lang w:val="es-419"/>
        </w:rPr>
      </w:pPr>
      <w:r w:rsidRPr="00EE35EF">
        <w:rPr>
          <w:lang w:val="es-419"/>
        </w:rPr>
        <w:t>Carácter 20: se ha de indicar QN en lugar de PQ</w:t>
      </w:r>
    </w:p>
    <w:p w14:paraId="45F45C8D" w14:textId="77777777" w:rsidR="007A1734" w:rsidRPr="00EE35EF" w:rsidRDefault="007A1734" w:rsidP="007A1734">
      <w:pPr>
        <w:pStyle w:val="ListParagraph"/>
        <w:numPr>
          <w:ilvl w:val="1"/>
          <w:numId w:val="14"/>
        </w:numPr>
        <w:rPr>
          <w:lang w:val="es-419"/>
        </w:rPr>
      </w:pPr>
      <w:r w:rsidRPr="00EE35EF">
        <w:rPr>
          <w:lang w:val="es-419"/>
        </w:rPr>
        <w:t>Carácter 79: se ha de añadir un método de observación faltante (VG)</w:t>
      </w:r>
    </w:p>
    <w:p w14:paraId="4A8F6989" w14:textId="77777777" w:rsidR="007A1734" w:rsidRPr="00EE35EF" w:rsidRDefault="007A1734" w:rsidP="007A1734">
      <w:pPr>
        <w:pStyle w:val="ListParagraph"/>
        <w:numPr>
          <w:ilvl w:val="1"/>
          <w:numId w:val="14"/>
        </w:numPr>
        <w:rPr>
          <w:lang w:val="es-419"/>
        </w:rPr>
      </w:pPr>
      <w:r w:rsidRPr="00EE35EF">
        <w:rPr>
          <w:lang w:val="es-419"/>
        </w:rPr>
        <w:t xml:space="preserve">Ad. 12: el texto ha de ser “…, </w:t>
      </w:r>
      <w:r w:rsidRPr="00EE35EF">
        <w:rPr>
          <w:i/>
          <w:iCs/>
          <w:lang w:val="es-419"/>
        </w:rPr>
        <w:t>the darker color is considered to be the main color</w:t>
      </w:r>
      <w:r w:rsidRPr="00EE35EF">
        <w:rPr>
          <w:lang w:val="es-419"/>
        </w:rPr>
        <w:t>.” en lugar de “…,</w:t>
      </w:r>
      <w:r w:rsidRPr="00EE35EF">
        <w:rPr>
          <w:i/>
          <w:iCs/>
          <w:lang w:val="es-419"/>
        </w:rPr>
        <w:t xml:space="preserve"> the darkest color</w:t>
      </w:r>
      <w:r w:rsidRPr="00EE35EF">
        <w:rPr>
          <w:lang w:val="es-419"/>
        </w:rPr>
        <w:t>…” en la versión inglesa</w:t>
      </w:r>
    </w:p>
    <w:p w14:paraId="7AD07E37" w14:textId="77777777" w:rsidR="007A1734" w:rsidRPr="00EE35EF" w:rsidRDefault="007A1734" w:rsidP="007A1734">
      <w:pPr>
        <w:rPr>
          <w:lang w:val="es-419"/>
        </w:rPr>
      </w:pPr>
    </w:p>
    <w:p w14:paraId="2B86EED4" w14:textId="77777777" w:rsidR="007A1734" w:rsidRPr="00EE35EF" w:rsidRDefault="007A1734" w:rsidP="007A1734">
      <w:pPr>
        <w:pStyle w:val="Heading3"/>
        <w:rPr>
          <w:lang w:val="es-419"/>
        </w:rPr>
      </w:pPr>
      <w:bookmarkStart w:id="66" w:name="_Toc81228952"/>
      <w:r w:rsidRPr="00EE35EF">
        <w:rPr>
          <w:lang w:val="es-419"/>
        </w:rPr>
        <w:t>Proyectos de directrices de examen examinados por los TWP en 2021</w:t>
      </w:r>
      <w:bookmarkEnd w:id="66"/>
    </w:p>
    <w:p w14:paraId="728515C0" w14:textId="77777777" w:rsidR="007A1734" w:rsidRPr="00EE35EF" w:rsidRDefault="007A1734" w:rsidP="007A1734">
      <w:pPr>
        <w:keepNext/>
        <w:keepLines/>
        <w:rPr>
          <w:lang w:val="es-419"/>
        </w:rPr>
      </w:pPr>
    </w:p>
    <w:p w14:paraId="76A065AD"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la lista de los proyectos de directrices de examen examinados por los TWP en sus sesiones de 2021, que figura en el Anexo III del documento TC/57/2.</w:t>
      </w:r>
    </w:p>
    <w:p w14:paraId="026992AA" w14:textId="77777777" w:rsidR="007A1734" w:rsidRPr="00EE35EF" w:rsidRDefault="007A1734" w:rsidP="007A1734">
      <w:pPr>
        <w:rPr>
          <w:lang w:val="es-419"/>
        </w:rPr>
      </w:pPr>
    </w:p>
    <w:p w14:paraId="272C3E21" w14:textId="77777777" w:rsidR="007A1734" w:rsidRPr="00EE35EF" w:rsidRDefault="007A1734" w:rsidP="007A1734">
      <w:pPr>
        <w:pStyle w:val="Heading3"/>
        <w:rPr>
          <w:lang w:val="es-419"/>
        </w:rPr>
      </w:pPr>
      <w:bookmarkStart w:id="67" w:name="_Toc443394707"/>
      <w:bookmarkStart w:id="68" w:name="_Toc81228953"/>
      <w:r w:rsidRPr="00EE35EF">
        <w:rPr>
          <w:lang w:val="es-419"/>
        </w:rPr>
        <w:t>Proyectos de directrices de examen que han de examinar los TWP en</w:t>
      </w:r>
      <w:bookmarkEnd w:id="67"/>
      <w:r w:rsidRPr="00EE35EF">
        <w:rPr>
          <w:lang w:val="es-419"/>
        </w:rPr>
        <w:t> 2022</w:t>
      </w:r>
      <w:bookmarkEnd w:id="68"/>
    </w:p>
    <w:p w14:paraId="67583E92" w14:textId="77777777" w:rsidR="007A1734" w:rsidRPr="00EE35EF" w:rsidRDefault="007A1734" w:rsidP="007A1734">
      <w:pPr>
        <w:keepNext/>
        <w:keepLines/>
        <w:rPr>
          <w:lang w:val="es-419"/>
        </w:rPr>
      </w:pPr>
    </w:p>
    <w:p w14:paraId="3F655BED"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solicitar al TWF que, en su sesión de 2022, considere si procede una revisión parcial las directrices de examen del arándano americano (documento TG/137/5), con la Sra. Nahida Bhuiyan (Australia) como experta principal, y una revisión de los siguientes elementos:</w:t>
      </w:r>
    </w:p>
    <w:p w14:paraId="2E847ABA" w14:textId="77777777" w:rsidR="007A1734" w:rsidRPr="00EE35EF" w:rsidRDefault="007A1734" w:rsidP="007A1734">
      <w:pPr>
        <w:rPr>
          <w:lang w:val="es-419"/>
        </w:rPr>
      </w:pPr>
    </w:p>
    <w:p w14:paraId="2B64ED11" w14:textId="77777777" w:rsidR="007A1734" w:rsidRPr="00EE35EF" w:rsidRDefault="007A1734" w:rsidP="007A1734">
      <w:pPr>
        <w:pStyle w:val="ListParagraph"/>
        <w:numPr>
          <w:ilvl w:val="0"/>
          <w:numId w:val="17"/>
        </w:numPr>
        <w:rPr>
          <w:lang w:val="es-419"/>
        </w:rPr>
      </w:pPr>
      <w:r w:rsidRPr="00EE35EF">
        <w:rPr>
          <w:lang w:val="es-419"/>
        </w:rPr>
        <w:t xml:space="preserve">Ampliar el alcance para incluir </w:t>
      </w:r>
      <w:r w:rsidRPr="00EE35EF">
        <w:rPr>
          <w:i/>
          <w:lang w:val="es-419"/>
        </w:rPr>
        <w:t>V. darrowii</w:t>
      </w:r>
    </w:p>
    <w:p w14:paraId="59E76131" w14:textId="77777777" w:rsidR="007A1734" w:rsidRPr="00EE35EF" w:rsidRDefault="007A1734" w:rsidP="007A1734">
      <w:pPr>
        <w:pStyle w:val="ListParagraph"/>
        <w:numPr>
          <w:ilvl w:val="0"/>
          <w:numId w:val="17"/>
        </w:numPr>
        <w:rPr>
          <w:lang w:val="es-419"/>
        </w:rPr>
      </w:pPr>
      <w:r w:rsidRPr="00EE35EF">
        <w:rPr>
          <w:lang w:val="es-419"/>
        </w:rPr>
        <w:t xml:space="preserve">Carácter 14: suprimir la variedad ejemplo “Ridley” de la nota 2 </w:t>
      </w:r>
    </w:p>
    <w:p w14:paraId="1C888199" w14:textId="77777777" w:rsidR="007A1734" w:rsidRPr="00EE35EF" w:rsidRDefault="007A1734" w:rsidP="007A1734">
      <w:pPr>
        <w:pStyle w:val="ListParagraph"/>
        <w:numPr>
          <w:ilvl w:val="0"/>
          <w:numId w:val="17"/>
        </w:numPr>
        <w:rPr>
          <w:lang w:val="es-419"/>
        </w:rPr>
      </w:pPr>
      <w:r w:rsidRPr="00EE35EF">
        <w:rPr>
          <w:lang w:val="es-419"/>
        </w:rPr>
        <w:t xml:space="preserve">Ad. 8: reemplazar la ilustración del nivel de expresión “lanceolado” </w:t>
      </w:r>
    </w:p>
    <w:p w14:paraId="3BE09A88" w14:textId="77777777" w:rsidR="007A1734" w:rsidRPr="00EE35EF" w:rsidRDefault="007A1734" w:rsidP="007A1734">
      <w:pPr>
        <w:rPr>
          <w:lang w:val="es-419"/>
        </w:rPr>
      </w:pPr>
    </w:p>
    <w:p w14:paraId="329525FA"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en solicitar al TWA que, en su sesión de 2022, considere si procede una revisión completa de las directrices de examen de la remolacha forrajera, con la Sra. Anne-Lise Corbel (Francia) como experta principal.</w:t>
      </w:r>
    </w:p>
    <w:p w14:paraId="1EDEC81B" w14:textId="77777777" w:rsidR="007A1734" w:rsidRPr="00EE35EF" w:rsidRDefault="007A1734" w:rsidP="007A1734">
      <w:pPr>
        <w:rPr>
          <w:lang w:val="es-419"/>
        </w:rPr>
      </w:pPr>
    </w:p>
    <w:p w14:paraId="63AF76F1"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convino suscribir el programa de elaboración de nuevas directrices de examen y de revisión de directrices de examen aprobadas, que se expone en el Anexo IV del documento TC/57/2.</w:t>
      </w:r>
    </w:p>
    <w:p w14:paraId="5D72F229" w14:textId="77777777" w:rsidR="007A1734" w:rsidRPr="00EE35EF" w:rsidRDefault="007A1734" w:rsidP="007A1734">
      <w:pPr>
        <w:rPr>
          <w:lang w:val="es-419"/>
        </w:rPr>
      </w:pPr>
    </w:p>
    <w:p w14:paraId="1DC0FD57" w14:textId="77777777" w:rsidR="007A1734" w:rsidRPr="00EE35EF" w:rsidRDefault="007A1734" w:rsidP="007A1734">
      <w:pPr>
        <w:pStyle w:val="Heading3"/>
        <w:rPr>
          <w:lang w:val="es-419"/>
        </w:rPr>
      </w:pPr>
      <w:bookmarkStart w:id="69" w:name="_Toc443394708"/>
      <w:bookmarkStart w:id="70" w:name="_Toc81228958"/>
      <w:r w:rsidRPr="00EE35EF">
        <w:rPr>
          <w:lang w:val="es-419"/>
        </w:rPr>
        <w:t>Estado de las directrices de examen o los proyectos de directrices de examen actuales</w:t>
      </w:r>
      <w:bookmarkEnd w:id="69"/>
      <w:bookmarkEnd w:id="70"/>
    </w:p>
    <w:p w14:paraId="0FC3C268" w14:textId="77777777" w:rsidR="007A1734" w:rsidRPr="00EE35EF" w:rsidRDefault="007A1734" w:rsidP="007A1734">
      <w:pPr>
        <w:keepNext/>
        <w:rPr>
          <w:lang w:val="es-419"/>
        </w:rPr>
      </w:pPr>
    </w:p>
    <w:p w14:paraId="6405D46A"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del estado de las actuales directrices de examen o proyectos de directrices de examen, que se expone en el Anexo V del documento TC/57/2.</w:t>
      </w:r>
    </w:p>
    <w:p w14:paraId="4EB2CF08" w14:textId="77777777" w:rsidR="007A1734" w:rsidRPr="00EE35EF" w:rsidRDefault="007A1734" w:rsidP="007A1734">
      <w:pPr>
        <w:rPr>
          <w:lang w:val="es-419"/>
        </w:rPr>
      </w:pPr>
    </w:p>
    <w:p w14:paraId="3CBD4EA8" w14:textId="77777777" w:rsidR="007A1734" w:rsidRPr="00EE35EF" w:rsidRDefault="007A1734" w:rsidP="007A1734">
      <w:pPr>
        <w:pStyle w:val="Heading3"/>
        <w:rPr>
          <w:lang w:val="es-419"/>
        </w:rPr>
      </w:pPr>
      <w:bookmarkStart w:id="71" w:name="_Toc443394709"/>
      <w:bookmarkStart w:id="72" w:name="_Toc81228959"/>
      <w:r w:rsidRPr="00EE35EF">
        <w:rPr>
          <w:lang w:val="es-419"/>
        </w:rPr>
        <w:t>Directrices de examen reemplazadas</w:t>
      </w:r>
      <w:bookmarkEnd w:id="71"/>
      <w:bookmarkEnd w:id="72"/>
    </w:p>
    <w:p w14:paraId="457F5A53" w14:textId="77777777" w:rsidR="007A1734" w:rsidRPr="00EE35EF" w:rsidRDefault="007A1734" w:rsidP="007A1734">
      <w:pPr>
        <w:keepNext/>
        <w:rPr>
          <w:lang w:val="es-419"/>
        </w:rPr>
      </w:pPr>
    </w:p>
    <w:p w14:paraId="41B8ED15"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 xml:space="preserve">El TC tomó nota de la lista de directrices de examen reemplazadas que figura en el Anexo VI del documento TC/57/2. </w:t>
      </w:r>
    </w:p>
    <w:p w14:paraId="6E6C0AAE" w14:textId="77777777" w:rsidR="007A1734" w:rsidRPr="00EE35EF" w:rsidRDefault="007A1734" w:rsidP="007A1734">
      <w:pPr>
        <w:rPr>
          <w:lang w:val="es-419"/>
        </w:rPr>
      </w:pPr>
    </w:p>
    <w:p w14:paraId="41E29D10" w14:textId="77777777" w:rsidR="007A1734" w:rsidRPr="00EE35EF" w:rsidRDefault="007A1734" w:rsidP="007A1734">
      <w:pPr>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tomó nota de que las versiones reemplazadas de las directrices de examen pueden consultarse en la página de directrices de examen del sitio web de la UPOV.</w:t>
      </w:r>
    </w:p>
    <w:p w14:paraId="2DB03F5D" w14:textId="77777777" w:rsidR="007A1734" w:rsidRPr="00EE35EF" w:rsidRDefault="007A1734" w:rsidP="007A1734">
      <w:pPr>
        <w:rPr>
          <w:lang w:val="es-419"/>
        </w:rPr>
      </w:pPr>
    </w:p>
    <w:p w14:paraId="5D7B9060" w14:textId="77777777" w:rsidR="007A1734" w:rsidRPr="00EE35EF" w:rsidRDefault="007A1734" w:rsidP="007A1734">
      <w:pPr>
        <w:rPr>
          <w:lang w:val="es-419"/>
        </w:rPr>
      </w:pPr>
    </w:p>
    <w:p w14:paraId="685E988D" w14:textId="77777777" w:rsidR="007A1734" w:rsidRPr="00EE35EF" w:rsidRDefault="007A1734" w:rsidP="007A1734">
      <w:pPr>
        <w:pStyle w:val="Heading2"/>
        <w:rPr>
          <w:lang w:val="es-419"/>
        </w:rPr>
      </w:pPr>
      <w:r w:rsidRPr="00EE35EF">
        <w:rPr>
          <w:lang w:val="es-419"/>
        </w:rPr>
        <w:t>Programa de la quincuagésima octava sesión</w:t>
      </w:r>
    </w:p>
    <w:p w14:paraId="100F45B9" w14:textId="77777777" w:rsidR="007A1734" w:rsidRPr="00EE35EF" w:rsidRDefault="007A1734" w:rsidP="007A1734">
      <w:pPr>
        <w:keepNext/>
        <w:jc w:val="left"/>
        <w:rPr>
          <w:lang w:val="es-419"/>
        </w:rPr>
      </w:pPr>
    </w:p>
    <w:p w14:paraId="34F27E48" w14:textId="77777777" w:rsidR="007A1734" w:rsidRPr="00EE35EF" w:rsidRDefault="007A1734" w:rsidP="007A1734">
      <w:pPr>
        <w:keepNext/>
        <w:jc w:val="left"/>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propuso debatir los siguientes puntos en su próxima sesión:</w:t>
      </w:r>
    </w:p>
    <w:p w14:paraId="55E37336" w14:textId="77777777" w:rsidR="007A1734" w:rsidRPr="00EE35EF" w:rsidRDefault="007A1734" w:rsidP="007A1734">
      <w:pPr>
        <w:keepNext/>
        <w:jc w:val="left"/>
        <w:rPr>
          <w:lang w:val="es-419"/>
        </w:rPr>
      </w:pPr>
    </w:p>
    <w:p w14:paraId="11C7BD68" w14:textId="77777777" w:rsidR="007A1734" w:rsidRPr="00EE35EF" w:rsidRDefault="007A1734" w:rsidP="007A1734">
      <w:pPr>
        <w:pStyle w:val="ListParagraph"/>
        <w:keepNext/>
        <w:numPr>
          <w:ilvl w:val="0"/>
          <w:numId w:val="2"/>
        </w:numPr>
        <w:tabs>
          <w:tab w:val="left" w:pos="1134"/>
        </w:tabs>
        <w:spacing w:line="276" w:lineRule="auto"/>
        <w:rPr>
          <w:lang w:val="es-419"/>
        </w:rPr>
      </w:pPr>
      <w:r w:rsidRPr="00EE35EF">
        <w:rPr>
          <w:lang w:val="es-419"/>
        </w:rPr>
        <w:t>Apertura de la sesión</w:t>
      </w:r>
    </w:p>
    <w:p w14:paraId="36B9E9A4"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Aprobación del orden del día</w:t>
      </w:r>
    </w:p>
    <w:p w14:paraId="15450E86"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Informe sobre las novedades acaecidas en la UPOV</w:t>
      </w:r>
    </w:p>
    <w:p w14:paraId="154AEB45"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 xml:space="preserve">Informe sobre la marcha de la labor de los grupos de Trabajo Técnico </w:t>
      </w:r>
    </w:p>
    <w:p w14:paraId="76307F91"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 xml:space="preserve">Cuestiones planteadas por los Grupos de Trabajo Técnico </w:t>
      </w:r>
    </w:p>
    <w:p w14:paraId="3D9AE526"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Orientaciones y material de información</w:t>
      </w:r>
    </w:p>
    <w:p w14:paraId="7A55A5DD"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 xml:space="preserve">Técnicas moleculares </w:t>
      </w:r>
    </w:p>
    <w:p w14:paraId="42C8FEEE"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Cooperación en materia de examen</w:t>
      </w:r>
    </w:p>
    <w:p w14:paraId="33E8BCD0"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Aumento de la participación de nuevos miembros de la Unión en la labor del TC y de los TWP</w:t>
      </w:r>
    </w:p>
    <w:p w14:paraId="02A054ED" w14:textId="77777777" w:rsidR="007A1734" w:rsidRPr="00EE35EF" w:rsidRDefault="007A1734" w:rsidP="007A1734">
      <w:pPr>
        <w:pStyle w:val="ListParagraph"/>
        <w:keepNext/>
        <w:numPr>
          <w:ilvl w:val="0"/>
          <w:numId w:val="2"/>
        </w:numPr>
        <w:tabs>
          <w:tab w:val="left" w:pos="1134"/>
        </w:tabs>
        <w:spacing w:line="276" w:lineRule="auto"/>
        <w:rPr>
          <w:lang w:val="es-419"/>
        </w:rPr>
      </w:pPr>
      <w:r w:rsidRPr="00EE35EF">
        <w:rPr>
          <w:lang w:val="es-419"/>
        </w:rPr>
        <w:t>Información y bases de datos</w:t>
      </w:r>
    </w:p>
    <w:p w14:paraId="5BE6C803" w14:textId="3A02FF11" w:rsidR="007A1734" w:rsidRPr="00EE35EF" w:rsidRDefault="007F75B7" w:rsidP="007F75B7">
      <w:pPr>
        <w:keepNext/>
        <w:tabs>
          <w:tab w:val="left" w:pos="1276"/>
          <w:tab w:val="left" w:pos="1701"/>
        </w:tabs>
        <w:spacing w:line="276" w:lineRule="auto"/>
        <w:ind w:left="1276" w:hanging="142"/>
        <w:rPr>
          <w:lang w:val="es-419"/>
        </w:rPr>
      </w:pPr>
      <w:r w:rsidRPr="00EE35EF">
        <w:rPr>
          <w:lang w:val="es-419"/>
        </w:rPr>
        <w:t xml:space="preserve">a) </w:t>
      </w:r>
      <w:r w:rsidRPr="00EE35EF">
        <w:rPr>
          <w:lang w:val="es-419"/>
        </w:rPr>
        <w:tab/>
      </w:r>
      <w:r w:rsidR="007A1734" w:rsidRPr="00EE35EF">
        <w:rPr>
          <w:lang w:val="es-419"/>
        </w:rPr>
        <w:t xml:space="preserve">Bases de datos de información de la UPOV </w:t>
      </w:r>
    </w:p>
    <w:p w14:paraId="3F93F29C" w14:textId="396A1287" w:rsidR="007A1734" w:rsidRPr="00EE35EF" w:rsidRDefault="007F75B7" w:rsidP="007F75B7">
      <w:pPr>
        <w:tabs>
          <w:tab w:val="left" w:pos="1276"/>
          <w:tab w:val="left" w:pos="1701"/>
        </w:tabs>
        <w:spacing w:line="276" w:lineRule="auto"/>
        <w:ind w:left="1276" w:hanging="142"/>
        <w:rPr>
          <w:lang w:val="es-419"/>
        </w:rPr>
      </w:pPr>
      <w:r w:rsidRPr="00EE35EF">
        <w:rPr>
          <w:lang w:val="es-419"/>
        </w:rPr>
        <w:t xml:space="preserve">b) </w:t>
      </w:r>
      <w:r w:rsidRPr="00EE35EF">
        <w:rPr>
          <w:lang w:val="es-419"/>
        </w:rPr>
        <w:tab/>
      </w:r>
      <w:r w:rsidR="007A1734" w:rsidRPr="00EE35EF">
        <w:rPr>
          <w:lang w:val="es-419"/>
        </w:rPr>
        <w:t xml:space="preserve">UPOV PRISMA </w:t>
      </w:r>
    </w:p>
    <w:p w14:paraId="29CF1B26" w14:textId="2E3932BE" w:rsidR="007A1734" w:rsidRPr="00EE35EF" w:rsidRDefault="007F75B7" w:rsidP="007F75B7">
      <w:pPr>
        <w:tabs>
          <w:tab w:val="left" w:pos="1276"/>
          <w:tab w:val="left" w:pos="1701"/>
        </w:tabs>
        <w:spacing w:line="276" w:lineRule="auto"/>
        <w:ind w:left="1276" w:hanging="142"/>
        <w:rPr>
          <w:lang w:val="es-419"/>
        </w:rPr>
      </w:pPr>
      <w:r w:rsidRPr="00EE35EF">
        <w:rPr>
          <w:lang w:val="es-419"/>
        </w:rPr>
        <w:t xml:space="preserve">c) </w:t>
      </w:r>
      <w:r w:rsidRPr="00EE35EF">
        <w:rPr>
          <w:lang w:val="es-419"/>
        </w:rPr>
        <w:tab/>
      </w:r>
      <w:r w:rsidR="007A1734" w:rsidRPr="00EE35EF">
        <w:rPr>
          <w:lang w:val="es-419"/>
        </w:rPr>
        <w:t xml:space="preserve">Intercambio y uso de programas informáticos y equipos </w:t>
      </w:r>
    </w:p>
    <w:p w14:paraId="0951376E" w14:textId="6E79B898" w:rsidR="007A1734" w:rsidRPr="00EE35EF" w:rsidRDefault="007F75B7" w:rsidP="007F75B7">
      <w:pPr>
        <w:tabs>
          <w:tab w:val="left" w:pos="1276"/>
          <w:tab w:val="left" w:pos="1701"/>
        </w:tabs>
        <w:spacing w:line="276" w:lineRule="auto"/>
        <w:ind w:left="1276" w:hanging="142"/>
        <w:rPr>
          <w:lang w:val="es-419"/>
        </w:rPr>
      </w:pPr>
      <w:r w:rsidRPr="00EE35EF">
        <w:rPr>
          <w:lang w:val="es-419"/>
        </w:rPr>
        <w:t xml:space="preserve">d) </w:t>
      </w:r>
      <w:r w:rsidRPr="00EE35EF">
        <w:rPr>
          <w:lang w:val="es-419"/>
        </w:rPr>
        <w:tab/>
      </w:r>
      <w:r w:rsidR="007A1734" w:rsidRPr="00EE35EF">
        <w:rPr>
          <w:lang w:val="es-419"/>
        </w:rPr>
        <w:t xml:space="preserve">Bases de datos de descripciones de variedades </w:t>
      </w:r>
    </w:p>
    <w:p w14:paraId="0BC83A66" w14:textId="246F7944" w:rsidR="007A1734" w:rsidRPr="00EE35EF" w:rsidRDefault="007F75B7" w:rsidP="007F75B7">
      <w:pPr>
        <w:tabs>
          <w:tab w:val="left" w:pos="1276"/>
          <w:tab w:val="left" w:pos="1701"/>
        </w:tabs>
        <w:spacing w:line="276" w:lineRule="auto"/>
        <w:ind w:left="1276" w:hanging="142"/>
        <w:rPr>
          <w:lang w:val="es-419"/>
        </w:rPr>
      </w:pPr>
      <w:r w:rsidRPr="00EE35EF">
        <w:rPr>
          <w:lang w:val="es-419"/>
        </w:rPr>
        <w:t xml:space="preserve">e) </w:t>
      </w:r>
      <w:r w:rsidRPr="00EE35EF">
        <w:rPr>
          <w:lang w:val="es-419"/>
        </w:rPr>
        <w:tab/>
      </w:r>
      <w:r w:rsidR="007A1734" w:rsidRPr="00EE35EF">
        <w:rPr>
          <w:lang w:val="es-419"/>
        </w:rPr>
        <w:t>Plantilla en Internet de los documentos TG</w:t>
      </w:r>
    </w:p>
    <w:p w14:paraId="1B7520D1" w14:textId="2FA5416F"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 xml:space="preserve">Talleres preparatorios </w:t>
      </w:r>
    </w:p>
    <w:p w14:paraId="7778A985"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Denominaciones de variedades</w:t>
      </w:r>
    </w:p>
    <w:p w14:paraId="6B0C4AF9"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Debate sobre: distancia mínima entre las variedades</w:t>
      </w:r>
    </w:p>
    <w:p w14:paraId="51A535CE"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Lista de géneros y especies respecto de los cuales las autoridades poseen experiencia práctica en el examen de la distinción, la homogeneidad y la estabilidad</w:t>
      </w:r>
    </w:p>
    <w:p w14:paraId="4A0E09B6"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Directrices de examen</w:t>
      </w:r>
    </w:p>
    <w:p w14:paraId="179757D9"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 xml:space="preserve">Programa de la quincuagésima novena sesión </w:t>
      </w:r>
    </w:p>
    <w:p w14:paraId="2411D34F"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Aprobación del informe (si se dispone de tiempo)</w:t>
      </w:r>
    </w:p>
    <w:p w14:paraId="5AE44F5F" w14:textId="77777777" w:rsidR="007A1734" w:rsidRPr="00EE35EF" w:rsidRDefault="007A1734" w:rsidP="007A1734">
      <w:pPr>
        <w:pStyle w:val="ListParagraph"/>
        <w:numPr>
          <w:ilvl w:val="0"/>
          <w:numId w:val="2"/>
        </w:numPr>
        <w:tabs>
          <w:tab w:val="left" w:pos="1134"/>
        </w:tabs>
        <w:spacing w:line="276" w:lineRule="auto"/>
        <w:rPr>
          <w:lang w:val="es-419"/>
        </w:rPr>
      </w:pPr>
      <w:r w:rsidRPr="00EE35EF">
        <w:rPr>
          <w:lang w:val="es-419"/>
        </w:rPr>
        <w:t>Clausura de la sesión</w:t>
      </w:r>
    </w:p>
    <w:p w14:paraId="03C5C8E8" w14:textId="77777777" w:rsidR="007A1734" w:rsidRPr="00EE35EF" w:rsidRDefault="007A1734" w:rsidP="007A1734">
      <w:pPr>
        <w:jc w:val="left"/>
        <w:rPr>
          <w:lang w:val="es-419"/>
        </w:rPr>
      </w:pPr>
    </w:p>
    <w:p w14:paraId="55B91424" w14:textId="77777777" w:rsidR="007A1734" w:rsidRPr="00EE35EF" w:rsidRDefault="007A1734" w:rsidP="007A1734">
      <w:pPr>
        <w:pStyle w:val="DecisionParagraphs"/>
        <w:rPr>
          <w:lang w:val="es-419"/>
        </w:rPr>
      </w:pPr>
      <w:r w:rsidRPr="00EE35EF">
        <w:rPr>
          <w:lang w:val="es-419"/>
        </w:rPr>
        <w:fldChar w:fldCharType="begin"/>
      </w:r>
      <w:r w:rsidRPr="00EE35EF">
        <w:rPr>
          <w:lang w:val="es-419"/>
        </w:rPr>
        <w:instrText xml:space="preserve"> AUTONUM  </w:instrText>
      </w:r>
      <w:r w:rsidRPr="00EE35EF">
        <w:rPr>
          <w:lang w:val="es-419"/>
        </w:rPr>
        <w:fldChar w:fldCharType="end"/>
      </w:r>
      <w:r w:rsidRPr="00EE35EF">
        <w:rPr>
          <w:lang w:val="es-419"/>
        </w:rPr>
        <w:tab/>
        <w:t>El TC aprobó el presente informe en la clausura de la sesión el 26 de octubre de 2021.</w:t>
      </w:r>
    </w:p>
    <w:p w14:paraId="38469B32" w14:textId="77777777" w:rsidR="007A1734" w:rsidRPr="00EE35EF" w:rsidRDefault="007A1734" w:rsidP="007A1734">
      <w:pPr>
        <w:rPr>
          <w:lang w:val="es-419"/>
        </w:rPr>
      </w:pPr>
    </w:p>
    <w:p w14:paraId="07BC9925" w14:textId="77777777" w:rsidR="007A1734" w:rsidRPr="00EE35EF" w:rsidRDefault="007A1734" w:rsidP="007A1734">
      <w:pPr>
        <w:rPr>
          <w:lang w:val="es-419"/>
        </w:rPr>
      </w:pPr>
    </w:p>
    <w:p w14:paraId="694BDAF5" w14:textId="77777777" w:rsidR="007A1734" w:rsidRPr="00EE35EF" w:rsidRDefault="007A1734" w:rsidP="007A1734">
      <w:pPr>
        <w:rPr>
          <w:lang w:val="es-419"/>
        </w:rPr>
      </w:pPr>
    </w:p>
    <w:p w14:paraId="1E1BE3E4" w14:textId="70E429CA" w:rsidR="007A1734" w:rsidRPr="00EE35EF" w:rsidRDefault="007A1734" w:rsidP="007A1734">
      <w:pPr>
        <w:jc w:val="right"/>
        <w:rPr>
          <w:lang w:val="es-419"/>
        </w:rPr>
      </w:pPr>
      <w:r w:rsidRPr="00EE35EF">
        <w:rPr>
          <w:lang w:val="es-419"/>
        </w:rPr>
        <w:t>[Sigue el Anexo I]</w:t>
      </w:r>
    </w:p>
    <w:p w14:paraId="2F02511C" w14:textId="77777777" w:rsidR="007A1734" w:rsidRPr="00EE35EF" w:rsidRDefault="007A1734" w:rsidP="007A1734">
      <w:pPr>
        <w:jc w:val="left"/>
        <w:rPr>
          <w:lang w:val="es-419"/>
        </w:rPr>
      </w:pPr>
    </w:p>
    <w:p w14:paraId="06EE6A41" w14:textId="77777777" w:rsidR="007A1734" w:rsidRPr="00EE35EF" w:rsidRDefault="007A1734" w:rsidP="007A1734">
      <w:pPr>
        <w:jc w:val="left"/>
        <w:rPr>
          <w:lang w:val="es-419"/>
        </w:rPr>
        <w:sectPr w:rsidR="007A1734" w:rsidRPr="00EE35EF" w:rsidSect="0004198B">
          <w:headerReference w:type="default" r:id="rId9"/>
          <w:pgSz w:w="11907" w:h="16840" w:code="9"/>
          <w:pgMar w:top="510" w:right="1134" w:bottom="1134" w:left="1134" w:header="510" w:footer="680" w:gutter="0"/>
          <w:pgNumType w:start="1"/>
          <w:cols w:space="720"/>
          <w:titlePg/>
        </w:sectPr>
      </w:pPr>
    </w:p>
    <w:p w14:paraId="036EF33E" w14:textId="77777777" w:rsidR="007A1734" w:rsidRPr="00EE35EF" w:rsidRDefault="007A1734" w:rsidP="007A1734">
      <w:pPr>
        <w:jc w:val="center"/>
        <w:rPr>
          <w:lang w:val="es-419"/>
        </w:rPr>
      </w:pPr>
      <w:r w:rsidRPr="00EE35EF">
        <w:rPr>
          <w:lang w:val="es-419"/>
        </w:rPr>
        <w:t>LISTA DE PARTICIPANTES</w:t>
      </w:r>
    </w:p>
    <w:p w14:paraId="52764AC5" w14:textId="77777777" w:rsidR="007A1734" w:rsidRPr="00EE35EF" w:rsidRDefault="007A1734" w:rsidP="007A1734">
      <w:pPr>
        <w:jc w:val="center"/>
        <w:rPr>
          <w:lang w:val="es-419"/>
        </w:rPr>
      </w:pPr>
    </w:p>
    <w:p w14:paraId="1F1F38B7" w14:textId="77777777" w:rsidR="007A1734" w:rsidRPr="00EE35EF" w:rsidRDefault="007A1734" w:rsidP="007A1734">
      <w:pPr>
        <w:jc w:val="center"/>
        <w:rPr>
          <w:lang w:val="es-419"/>
        </w:rPr>
      </w:pPr>
      <w:r w:rsidRPr="00EE35EF">
        <w:rPr>
          <w:lang w:val="es-419"/>
        </w:rPr>
        <w:t>(por orden alfabético de los nombres de los miembros en francés)</w:t>
      </w:r>
    </w:p>
    <w:p w14:paraId="0BCF9375" w14:textId="77777777" w:rsidR="007A1734" w:rsidRPr="00EE35EF" w:rsidRDefault="007A1734" w:rsidP="007A1734">
      <w:pPr>
        <w:pStyle w:val="plheading"/>
        <w:rPr>
          <w:lang w:val="es-419"/>
        </w:rPr>
      </w:pPr>
      <w:r w:rsidRPr="00EE35EF">
        <w:rPr>
          <w:lang w:val="es-419"/>
        </w:rPr>
        <w:t>I. MEMBRES / MEMBERS / VERBANDSMITGLIEDER / MIEMBROS</w:t>
      </w:r>
    </w:p>
    <w:p w14:paraId="3558B437" w14:textId="77777777" w:rsidR="007A1734" w:rsidRPr="00EE35EF" w:rsidRDefault="007A1734" w:rsidP="007A1734">
      <w:pPr>
        <w:pStyle w:val="plcountry"/>
        <w:rPr>
          <w:lang w:val="es-419"/>
        </w:rPr>
      </w:pPr>
      <w:r w:rsidRPr="00EE35EF">
        <w:rPr>
          <w:lang w:val="es-419"/>
        </w:rPr>
        <w:t>AFRIQUE DU SUD / SOUTH AFRICA / SÜDAFRIKA / SUDÁFRICA</w:t>
      </w:r>
    </w:p>
    <w:p w14:paraId="27066B1D" w14:textId="77777777" w:rsidR="007A1734" w:rsidRPr="00EE35EF" w:rsidRDefault="007A1734" w:rsidP="007A1734">
      <w:pPr>
        <w:pStyle w:val="pldetails"/>
        <w:rPr>
          <w:lang w:val="es-419"/>
        </w:rPr>
      </w:pPr>
      <w:r w:rsidRPr="00EE35EF">
        <w:rPr>
          <w:lang w:val="es-419"/>
        </w:rPr>
        <w:t xml:space="preserve">Noluthando NETNOU-NKOANA (Ms.), Director, Genetic Resources, Department of Agriculture, Rural development and Land Reform, Pretoria </w:t>
      </w:r>
      <w:r w:rsidRPr="00EE35EF">
        <w:rPr>
          <w:lang w:val="es-419"/>
        </w:rPr>
        <w:br/>
        <w:t>(e-mail: noluthandon@daff.gov.za)</w:t>
      </w:r>
    </w:p>
    <w:p w14:paraId="3C47F5CD" w14:textId="3D606D18" w:rsidR="007A1734" w:rsidRPr="00E05141" w:rsidRDefault="007A1734" w:rsidP="007A1734">
      <w:pPr>
        <w:pStyle w:val="pldetails"/>
        <w:rPr>
          <w:lang w:val="en-US"/>
        </w:rPr>
      </w:pPr>
      <w:r w:rsidRPr="00E05141">
        <w:rPr>
          <w:lang w:val="en-US"/>
        </w:rPr>
        <w:t>Elna DE BRUYN (CJ) (Ms.), Acting Registrar: PBR Act, Directorate:</w:t>
      </w:r>
      <w:r w:rsidR="005007B5" w:rsidRPr="00E05141">
        <w:rPr>
          <w:lang w:val="en-US"/>
        </w:rPr>
        <w:t xml:space="preserve"> </w:t>
      </w:r>
      <w:r w:rsidRPr="00E05141">
        <w:rPr>
          <w:lang w:val="en-US"/>
        </w:rPr>
        <w:t>Genetic Resources,</w:t>
      </w:r>
      <w:r w:rsidR="005007B5" w:rsidRPr="00E05141">
        <w:rPr>
          <w:lang w:val="en-US"/>
        </w:rPr>
        <w:t xml:space="preserve"> </w:t>
      </w:r>
      <w:r w:rsidRPr="00E05141">
        <w:rPr>
          <w:lang w:val="en-US"/>
        </w:rPr>
        <w:t xml:space="preserve">Division: Plant Breeder’s Rights, Department of Agriculture, Land Reform and rural Development, Pretoria </w:t>
      </w:r>
      <w:r w:rsidRPr="00E05141">
        <w:rPr>
          <w:lang w:val="en-US"/>
        </w:rPr>
        <w:br/>
        <w:t>(e-mail: elnadb@dalrrd.gov.za)</w:t>
      </w:r>
    </w:p>
    <w:p w14:paraId="2FAD9124" w14:textId="77777777" w:rsidR="007A1734" w:rsidRPr="00E05141" w:rsidRDefault="007A1734" w:rsidP="007A1734">
      <w:pPr>
        <w:pStyle w:val="pldetails"/>
        <w:rPr>
          <w:lang w:val="en-US"/>
        </w:rPr>
      </w:pPr>
      <w:r w:rsidRPr="00E05141">
        <w:rPr>
          <w:lang w:val="en-US"/>
        </w:rPr>
        <w:t xml:space="preserve">Thapelo Martin SEKELE (Mr.), Scientist Production, Department of Agriculture, Land Reform and Rural Deveolpment, Pretoria </w:t>
      </w:r>
      <w:r w:rsidRPr="00E05141">
        <w:rPr>
          <w:lang w:val="en-US"/>
        </w:rPr>
        <w:br/>
        <w:t>(e-mail: ThapeloS@dalrrd.gov.za)</w:t>
      </w:r>
    </w:p>
    <w:p w14:paraId="30A5D97C" w14:textId="77777777" w:rsidR="007A1734" w:rsidRPr="00E05141" w:rsidRDefault="007A1734" w:rsidP="007A1734">
      <w:pPr>
        <w:pStyle w:val="plcountry"/>
        <w:rPr>
          <w:lang w:val="en-US"/>
        </w:rPr>
      </w:pPr>
      <w:r w:rsidRPr="00E05141">
        <w:rPr>
          <w:lang w:val="en-US"/>
        </w:rPr>
        <w:t>ALLEMAGNE / GERMANY / DEUTSCHLAND / ALEMANIA</w:t>
      </w:r>
    </w:p>
    <w:p w14:paraId="659547DB" w14:textId="77777777" w:rsidR="007A1734" w:rsidRPr="00E05141" w:rsidRDefault="007A1734" w:rsidP="007A1734">
      <w:pPr>
        <w:pStyle w:val="pldetails"/>
        <w:rPr>
          <w:lang w:val="en-US"/>
        </w:rPr>
      </w:pPr>
      <w:r w:rsidRPr="00E05141">
        <w:rPr>
          <w:lang w:val="en-US"/>
        </w:rPr>
        <w:t xml:space="preserve">Beate RÜCKER (Ms.), Head of Division, Federal Plant Variety Office, Bundessortenamt, Hanover </w:t>
      </w:r>
      <w:r w:rsidRPr="00E05141">
        <w:rPr>
          <w:lang w:val="en-US"/>
        </w:rPr>
        <w:br/>
        <w:t>(e-mail: beate.ruecker@bundessortenamt.de)</w:t>
      </w:r>
    </w:p>
    <w:p w14:paraId="2AF28649" w14:textId="77777777" w:rsidR="007A1734" w:rsidRPr="00EE35EF" w:rsidRDefault="007A1734" w:rsidP="007A1734">
      <w:pPr>
        <w:pStyle w:val="plcountry"/>
        <w:rPr>
          <w:lang w:val="es-419"/>
        </w:rPr>
      </w:pPr>
      <w:r w:rsidRPr="00EE35EF">
        <w:rPr>
          <w:lang w:val="es-419"/>
        </w:rPr>
        <w:t>ARGENTINE / ARGENTINA / ARGENTINIEN / ARGENTINA</w:t>
      </w:r>
    </w:p>
    <w:p w14:paraId="35165D4F" w14:textId="77777777" w:rsidR="007A1734" w:rsidRPr="00EE35EF" w:rsidRDefault="007A1734" w:rsidP="007A1734">
      <w:pPr>
        <w:pStyle w:val="pldetails"/>
        <w:rPr>
          <w:lang w:val="es-419"/>
        </w:rPr>
      </w:pPr>
      <w:r w:rsidRPr="00EE35EF">
        <w:rPr>
          <w:lang w:val="es-419"/>
        </w:rPr>
        <w:t>Alberto BALLESTEROS (Sr.), Examinador de variedades, Dirección de Registro de Variedades, Instituto Nacional de Semillas (INASE), Secretaría de Agricultura, Ganadería, Pesca y Alimentación, Buenos Aires</w:t>
      </w:r>
      <w:r w:rsidRPr="00EE35EF">
        <w:rPr>
          <w:lang w:val="es-419"/>
        </w:rPr>
        <w:br/>
        <w:t>(e-mail: aballesteros@inase.gob.ar)</w:t>
      </w:r>
    </w:p>
    <w:p w14:paraId="360681C8" w14:textId="77777777" w:rsidR="007A1734" w:rsidRPr="00E05141" w:rsidRDefault="007A1734" w:rsidP="007A1734">
      <w:pPr>
        <w:pStyle w:val="plcountry"/>
        <w:rPr>
          <w:lang w:val="en-US"/>
        </w:rPr>
      </w:pPr>
      <w:r w:rsidRPr="00E05141">
        <w:rPr>
          <w:lang w:val="en-US"/>
        </w:rPr>
        <w:t>AUSTRALIE / AUSTRALIA / AUSTRALIEN / AUSTRALIA</w:t>
      </w:r>
    </w:p>
    <w:p w14:paraId="32ADA694" w14:textId="77777777" w:rsidR="007A1734" w:rsidRPr="00E05141" w:rsidRDefault="007A1734" w:rsidP="007A1734">
      <w:pPr>
        <w:pStyle w:val="pldetails"/>
        <w:rPr>
          <w:lang w:val="en-US"/>
        </w:rPr>
      </w:pPr>
      <w:r w:rsidRPr="00E05141">
        <w:rPr>
          <w:lang w:val="en-US"/>
        </w:rPr>
        <w:t xml:space="preserve">Edwina VANDINE (Ms.), Chief of Plant Breeders' Rights, Plant Breeder's Rights Office, IP Australia, Woden </w:t>
      </w:r>
      <w:r w:rsidRPr="00E05141">
        <w:rPr>
          <w:lang w:val="en-US"/>
        </w:rPr>
        <w:br/>
        <w:t>(e-mail: edwina.vandine@ipaustralia.gov.au)</w:t>
      </w:r>
    </w:p>
    <w:p w14:paraId="4ADC5C33" w14:textId="77777777" w:rsidR="007A1734" w:rsidRPr="00E05141" w:rsidRDefault="007A1734" w:rsidP="007A1734">
      <w:pPr>
        <w:pStyle w:val="pldetails"/>
        <w:rPr>
          <w:lang w:val="en-US"/>
        </w:rPr>
      </w:pPr>
      <w:r w:rsidRPr="00E05141">
        <w:rPr>
          <w:lang w:val="en-US"/>
        </w:rPr>
        <w:t xml:space="preserve">Nik HULSE (Mr.), Director, Plant Breeder's Rights Office, IP Australia, Woden </w:t>
      </w:r>
      <w:r w:rsidRPr="00E05141">
        <w:rPr>
          <w:lang w:val="en-US"/>
        </w:rPr>
        <w:br/>
        <w:t>(e-mail: nik.hulse@ipaustralia.gov.au)</w:t>
      </w:r>
    </w:p>
    <w:p w14:paraId="02C9E19B" w14:textId="77777777" w:rsidR="007A1734" w:rsidRPr="00E05141" w:rsidRDefault="007A1734" w:rsidP="007A1734">
      <w:pPr>
        <w:pStyle w:val="pldetails"/>
        <w:rPr>
          <w:lang w:val="en-US"/>
        </w:rPr>
      </w:pPr>
      <w:r w:rsidRPr="00E05141">
        <w:rPr>
          <w:lang w:val="en-US"/>
        </w:rPr>
        <w:t>Andrew HALLINAN (Mr.), Senior Examiner, Plant Breeders Rights Office, IP Australia, Woden</w:t>
      </w:r>
      <w:r w:rsidRPr="00E05141">
        <w:rPr>
          <w:lang w:val="en-US"/>
        </w:rPr>
        <w:br/>
        <w:t>(e-mail: andrew.hallinan@ipaustralia.gov.au)</w:t>
      </w:r>
    </w:p>
    <w:p w14:paraId="15E098F4" w14:textId="77777777" w:rsidR="007A1734" w:rsidRPr="00E05141" w:rsidRDefault="007A1734" w:rsidP="007A1734">
      <w:pPr>
        <w:pStyle w:val="plcountry"/>
        <w:rPr>
          <w:lang w:val="de-DE"/>
        </w:rPr>
      </w:pPr>
      <w:r w:rsidRPr="00E05141">
        <w:rPr>
          <w:lang w:val="de-DE"/>
        </w:rPr>
        <w:t>AUTRICHE / AUSTRIA / ÖSTERREICH / AUSTRIA</w:t>
      </w:r>
    </w:p>
    <w:p w14:paraId="64589179" w14:textId="77777777" w:rsidR="007A1734" w:rsidRPr="00E05141" w:rsidRDefault="007A1734" w:rsidP="007A1734">
      <w:pPr>
        <w:pStyle w:val="pldetails"/>
        <w:rPr>
          <w:lang w:val="de-DE"/>
        </w:rPr>
      </w:pPr>
      <w:r w:rsidRPr="00E05141">
        <w:rPr>
          <w:lang w:val="de-DE"/>
        </w:rPr>
        <w:t xml:space="preserve">Barbara FÜRNWEGER (Frau), Leiterin, Abteilung Sortenschutz und Registerprüfung, Institut für Saat- und Pflanzgut, Pflanzenschutzdienst und Bienen, Österreichische Agentur für Gesundheit und Ernährungssicherheit GmbH, Wien </w:t>
      </w:r>
      <w:r w:rsidRPr="00E05141">
        <w:rPr>
          <w:lang w:val="de-DE"/>
        </w:rPr>
        <w:br/>
        <w:t>(e-mail: barbara.fuernweger@ages.at)</w:t>
      </w:r>
    </w:p>
    <w:p w14:paraId="34D1AEB7" w14:textId="77777777" w:rsidR="007A1734" w:rsidRPr="00E05141" w:rsidRDefault="007A1734" w:rsidP="007A1734">
      <w:pPr>
        <w:pStyle w:val="plcountry"/>
        <w:rPr>
          <w:lang w:val="en-US"/>
        </w:rPr>
      </w:pPr>
      <w:r w:rsidRPr="00E05141">
        <w:rPr>
          <w:lang w:val="en-US"/>
        </w:rPr>
        <w:t>BÉLARUS / BELARUS / BELARUS / BELARÚS</w:t>
      </w:r>
    </w:p>
    <w:p w14:paraId="6B288190" w14:textId="77777777" w:rsidR="007A1734" w:rsidRPr="00E05141" w:rsidRDefault="007A1734" w:rsidP="007A1734">
      <w:pPr>
        <w:pStyle w:val="pldetails"/>
        <w:rPr>
          <w:lang w:val="en-US"/>
        </w:rPr>
      </w:pPr>
      <w:r w:rsidRPr="00E05141">
        <w:rPr>
          <w:lang w:val="en-US"/>
        </w:rPr>
        <w:t xml:space="preserve">Tatsiana SIAMASHKA (Ms.), Deputy Director, State Inspection for Testing and Protection of Plant Varieties, Minsk </w:t>
      </w:r>
      <w:r w:rsidRPr="00E05141">
        <w:rPr>
          <w:lang w:val="en-US"/>
        </w:rPr>
        <w:br/>
        <w:t>(e-mail: belsort@mail.ru)</w:t>
      </w:r>
    </w:p>
    <w:p w14:paraId="0BFF5E69" w14:textId="77777777" w:rsidR="007A1734" w:rsidRPr="00E05141" w:rsidRDefault="007A1734" w:rsidP="007A1734">
      <w:pPr>
        <w:pStyle w:val="pldetails"/>
        <w:rPr>
          <w:lang w:val="en-US"/>
        </w:rPr>
      </w:pPr>
      <w:r w:rsidRPr="00E05141">
        <w:rPr>
          <w:lang w:val="en-US"/>
        </w:rPr>
        <w:t xml:space="preserve">Tatsiana SAUCHANKA (Ms.), Head, DUS Testing Department, State Inspection for Testing and Protection of Plant Varieties, Minsk </w:t>
      </w:r>
      <w:r w:rsidRPr="00E05141">
        <w:rPr>
          <w:lang w:val="en-US"/>
        </w:rPr>
        <w:br/>
        <w:t>(e-mail: tanjasort@mail.ru)</w:t>
      </w:r>
    </w:p>
    <w:p w14:paraId="5ED5A79A" w14:textId="77777777" w:rsidR="007A1734" w:rsidRPr="00E05141" w:rsidRDefault="007A1734" w:rsidP="007A1734">
      <w:pPr>
        <w:pStyle w:val="pldetails"/>
        <w:rPr>
          <w:lang w:val="en-US"/>
        </w:rPr>
      </w:pPr>
      <w:r w:rsidRPr="00E05141">
        <w:rPr>
          <w:lang w:val="en-US"/>
        </w:rPr>
        <w:t xml:space="preserve">Tatsiana DUBAUTSOVA (Ms.), Deputy Head of DUS testing Department, State Inspection for Testing and Protection of Plant Varieties, Minsk </w:t>
      </w:r>
      <w:r w:rsidRPr="00E05141">
        <w:rPr>
          <w:lang w:val="en-US"/>
        </w:rPr>
        <w:br/>
        <w:t>(e-mail: belsort@mail.ru)</w:t>
      </w:r>
    </w:p>
    <w:p w14:paraId="458BA765" w14:textId="77777777" w:rsidR="007A1734" w:rsidRPr="00E05141" w:rsidRDefault="007A1734" w:rsidP="007A1734">
      <w:pPr>
        <w:pStyle w:val="pldetails"/>
        <w:rPr>
          <w:lang w:val="en-US"/>
        </w:rPr>
      </w:pPr>
      <w:r w:rsidRPr="00E05141">
        <w:rPr>
          <w:lang w:val="en-US"/>
        </w:rPr>
        <w:t xml:space="preserve">Maryna SALADUKHA (Ms.), Deputy Head, International Cooperation Department, State Inspection for Testing and Protection of Plant Varieties, Minsk </w:t>
      </w:r>
      <w:r w:rsidRPr="00E05141">
        <w:rPr>
          <w:lang w:val="en-US"/>
        </w:rPr>
        <w:br/>
        <w:t>(e-mail: belsort@mail.ru)</w:t>
      </w:r>
    </w:p>
    <w:p w14:paraId="19A1AF7A" w14:textId="77777777" w:rsidR="007A1734" w:rsidRPr="00E05141" w:rsidRDefault="007A1734" w:rsidP="007A1734">
      <w:pPr>
        <w:pStyle w:val="plcountry"/>
        <w:rPr>
          <w:lang w:val="en-US"/>
        </w:rPr>
      </w:pPr>
      <w:r w:rsidRPr="00E05141">
        <w:rPr>
          <w:lang w:val="en-US"/>
        </w:rPr>
        <w:t>BRÉSIL / BRAZIL / BRASILIEN / BRASIL</w:t>
      </w:r>
    </w:p>
    <w:p w14:paraId="6AD5905E" w14:textId="77777777" w:rsidR="007A1734" w:rsidRPr="00E05141" w:rsidRDefault="007A1734" w:rsidP="007A1734">
      <w:pPr>
        <w:pStyle w:val="pldetails"/>
        <w:rPr>
          <w:lang w:val="en-US"/>
        </w:rPr>
      </w:pPr>
      <w:r w:rsidRPr="00E05141">
        <w:rPr>
          <w:lang w:val="en-US"/>
        </w:rPr>
        <w:t xml:space="preserve">Stefânia PALMA ARAUJO (Ms.), Federal Agricultural Inspector, Plant Variety Protection Office, National Plant Variety Protection Service (Serviço Nacional de Proteção de Cultivares - SNPC), Brasilia </w:t>
      </w:r>
      <w:r w:rsidRPr="00E05141">
        <w:rPr>
          <w:lang w:val="en-US"/>
        </w:rPr>
        <w:br/>
        <w:t>(e-mail: stefania.araujo@agricultura.gov.br)</w:t>
      </w:r>
    </w:p>
    <w:p w14:paraId="1E105711" w14:textId="77777777" w:rsidR="007A1734" w:rsidRPr="00E05141" w:rsidRDefault="007A1734" w:rsidP="007A1734">
      <w:pPr>
        <w:pStyle w:val="plcountry"/>
        <w:rPr>
          <w:lang w:val="en-US"/>
        </w:rPr>
      </w:pPr>
      <w:r w:rsidRPr="00E05141">
        <w:rPr>
          <w:lang w:val="en-US"/>
        </w:rPr>
        <w:t>BULGARIE / BULGARIA / BULGARIEN / BULGARIA</w:t>
      </w:r>
    </w:p>
    <w:p w14:paraId="73E8F6D2" w14:textId="77777777" w:rsidR="007A1734" w:rsidRPr="00E05141" w:rsidRDefault="007A1734" w:rsidP="007A1734">
      <w:pPr>
        <w:pStyle w:val="pldetails"/>
        <w:rPr>
          <w:lang w:val="en-US"/>
        </w:rPr>
      </w:pPr>
      <w:r w:rsidRPr="00E05141">
        <w:rPr>
          <w:lang w:val="en-US"/>
        </w:rPr>
        <w:t xml:space="preserve">Diliyan Rousev DIMITROV, Head of DUS Methodology Department, Executive Agency for Variety Testing, Field Inspection and Seed Control (EAVTFISC), Sofia </w:t>
      </w:r>
      <w:r w:rsidRPr="00E05141">
        <w:rPr>
          <w:lang w:val="en-US"/>
        </w:rPr>
        <w:br/>
        <w:t>(e-mail: ddimitrov@iasas.government.bg)</w:t>
      </w:r>
    </w:p>
    <w:p w14:paraId="4B51D9B7" w14:textId="77777777" w:rsidR="007A1734" w:rsidRPr="00E05141" w:rsidRDefault="007A1734" w:rsidP="007A1734">
      <w:pPr>
        <w:pStyle w:val="plcountry"/>
        <w:rPr>
          <w:lang w:val="en-US"/>
        </w:rPr>
      </w:pPr>
      <w:r w:rsidRPr="00E05141">
        <w:rPr>
          <w:lang w:val="en-US"/>
        </w:rPr>
        <w:t>CANADA / CANADA / KANADA / CANADÁ</w:t>
      </w:r>
    </w:p>
    <w:p w14:paraId="1E1A0C09" w14:textId="77777777" w:rsidR="007A1734" w:rsidRPr="00E05141" w:rsidRDefault="007A1734" w:rsidP="007A1734">
      <w:pPr>
        <w:pStyle w:val="pldetails"/>
        <w:rPr>
          <w:lang w:val="en-US"/>
        </w:rPr>
      </w:pPr>
      <w:r w:rsidRPr="00E05141">
        <w:rPr>
          <w:lang w:val="en-US"/>
        </w:rPr>
        <w:t xml:space="preserve">Ashley BALCHIN (Ms.), Examiner, Plant Breeders' Rights Office, Canadian Food Inspection Agency (CFIA), Ottawa </w:t>
      </w:r>
      <w:r w:rsidRPr="00E05141">
        <w:rPr>
          <w:lang w:val="en-US"/>
        </w:rPr>
        <w:br/>
        <w:t>(e-mail: ashley.balchin@inspection.gc.ca)</w:t>
      </w:r>
    </w:p>
    <w:p w14:paraId="684C84D7" w14:textId="77777777" w:rsidR="007A1734" w:rsidRPr="00E05141" w:rsidRDefault="007A1734" w:rsidP="007A1734">
      <w:pPr>
        <w:pStyle w:val="pldetails"/>
        <w:rPr>
          <w:lang w:val="en-US"/>
        </w:rPr>
      </w:pPr>
      <w:r w:rsidRPr="00E05141">
        <w:rPr>
          <w:lang w:val="en-US"/>
        </w:rPr>
        <w:t xml:space="preserve">Renée CLOUTIER (Ms.), Examiner, Plant Breeders' Rights Office, Canadian Food Inspection Agency (CFIA), Ottawa </w:t>
      </w:r>
      <w:r w:rsidRPr="00E05141">
        <w:rPr>
          <w:lang w:val="en-US"/>
        </w:rPr>
        <w:br/>
        <w:t>(e-mail: Renee.Cloutier@inspection.gc.ca)</w:t>
      </w:r>
    </w:p>
    <w:p w14:paraId="5A91288F" w14:textId="77777777" w:rsidR="007A1734" w:rsidRPr="00EE35EF" w:rsidRDefault="007A1734" w:rsidP="007A1734">
      <w:pPr>
        <w:pStyle w:val="plcountry"/>
        <w:rPr>
          <w:lang w:val="es-419"/>
        </w:rPr>
      </w:pPr>
      <w:r w:rsidRPr="00EE35EF">
        <w:rPr>
          <w:lang w:val="es-419"/>
        </w:rPr>
        <w:t>CHILI / CHILE / CHILE / CHILE</w:t>
      </w:r>
    </w:p>
    <w:p w14:paraId="0DCDEAD7" w14:textId="77777777" w:rsidR="007A1734" w:rsidRPr="00EE35EF" w:rsidRDefault="007A1734" w:rsidP="007A1734">
      <w:pPr>
        <w:pStyle w:val="pldetails"/>
        <w:rPr>
          <w:lang w:val="es-419"/>
        </w:rPr>
      </w:pPr>
      <w:r w:rsidRPr="00EE35EF">
        <w:rPr>
          <w:lang w:val="es-419"/>
        </w:rPr>
        <w:t xml:space="preserve">Manuel Antonio TORO UGALDE (Sr.), Jefe Departamento, Registro de Variedades Protegidas, División Semillas, Servicio Agrícola y Ganadero (SAG), Santiago de Chile </w:t>
      </w:r>
      <w:r w:rsidRPr="00EE35EF">
        <w:rPr>
          <w:lang w:val="es-419"/>
        </w:rPr>
        <w:br/>
        <w:t xml:space="preserve">(e-mail: manuel.toro@sag.gob.cl) </w:t>
      </w:r>
    </w:p>
    <w:p w14:paraId="2FB6FB5F" w14:textId="77777777" w:rsidR="007A1734" w:rsidRPr="00EE35EF" w:rsidRDefault="007A1734" w:rsidP="007A1734">
      <w:pPr>
        <w:pStyle w:val="pldetails"/>
        <w:rPr>
          <w:lang w:val="es-419"/>
        </w:rPr>
      </w:pPr>
      <w:r w:rsidRPr="00EE35EF">
        <w:rPr>
          <w:lang w:val="es-419"/>
        </w:rPr>
        <w:t xml:space="preserve">Alejandro Ignacio SAAVEDRA PÉREZ (Sr.), Profesional Registro de Variedades, Servicio Agrícola y Ganadero (SAG), Santiago de Chile </w:t>
      </w:r>
      <w:r w:rsidRPr="00EE35EF">
        <w:rPr>
          <w:lang w:val="es-419"/>
        </w:rPr>
        <w:br/>
        <w:t>(e-mail: alejandro.saavedra@sag.gob.cl)</w:t>
      </w:r>
    </w:p>
    <w:p w14:paraId="19D62702" w14:textId="77777777" w:rsidR="007A1734" w:rsidRPr="00E05141" w:rsidRDefault="007A1734" w:rsidP="007A1734">
      <w:pPr>
        <w:pStyle w:val="plcountry"/>
        <w:rPr>
          <w:lang w:val="en-US"/>
        </w:rPr>
      </w:pPr>
      <w:r w:rsidRPr="00E05141">
        <w:rPr>
          <w:lang w:val="en-US"/>
        </w:rPr>
        <w:t>CHINE / CHINA / CHINA / CHINA</w:t>
      </w:r>
    </w:p>
    <w:p w14:paraId="47A333BE" w14:textId="77777777" w:rsidR="007A1734" w:rsidRPr="00E05141" w:rsidRDefault="007A1734" w:rsidP="007A1734">
      <w:pPr>
        <w:pStyle w:val="pldetails"/>
        <w:rPr>
          <w:lang w:val="en-US"/>
        </w:rPr>
      </w:pPr>
      <w:r w:rsidRPr="00E05141">
        <w:rPr>
          <w:lang w:val="en-US"/>
        </w:rPr>
        <w:t xml:space="preserve">Yehan CUI (Mr.), Principal Consultant, Division of Plant Variety Protection, Development Center of Science and Technology (DCST), Ministry of Agriculture and Rural Affairs (MARA), Beijing </w:t>
      </w:r>
      <w:r w:rsidRPr="00E05141">
        <w:rPr>
          <w:lang w:val="en-US"/>
        </w:rPr>
        <w:br/>
        <w:t>(e-mail: cuiyehan@agri.gov.cn)</w:t>
      </w:r>
    </w:p>
    <w:p w14:paraId="5B04ECD1" w14:textId="77777777" w:rsidR="007A1734" w:rsidRPr="00E05141" w:rsidRDefault="007A1734" w:rsidP="007A1734">
      <w:pPr>
        <w:pStyle w:val="pldetails"/>
        <w:rPr>
          <w:lang w:val="en-US"/>
        </w:rPr>
      </w:pPr>
      <w:r w:rsidRPr="00E05141">
        <w:rPr>
          <w:lang w:val="en-US"/>
        </w:rPr>
        <w:t xml:space="preserve">Ruixi HAN (Mr.), Deputy Director, Division of DUS Tests, Development Center of Science and Technology (DCST), Ministry of Agriculture and Rural Affairs (MARA), Beijing </w:t>
      </w:r>
      <w:r w:rsidRPr="00E05141">
        <w:rPr>
          <w:lang w:val="en-US"/>
        </w:rPr>
        <w:br/>
        <w:t>(e-mail: wudifeixue007@163.com)</w:t>
      </w:r>
    </w:p>
    <w:p w14:paraId="66FE043C" w14:textId="77777777" w:rsidR="007A1734" w:rsidRPr="00E05141" w:rsidRDefault="007A1734" w:rsidP="007A1734">
      <w:pPr>
        <w:pStyle w:val="pldetails"/>
        <w:rPr>
          <w:lang w:val="en-US"/>
        </w:rPr>
      </w:pPr>
      <w:r w:rsidRPr="00E05141">
        <w:rPr>
          <w:lang w:val="en-US"/>
        </w:rPr>
        <w:t xml:space="preserve">Yongqi ZHENG (Mr.), Research Professor, Laboratory of Molecular Identification of Plant Varieties, Office of Protection of New Varieties of Plants, National Forestry and Grassland Administration of China (NFGA), Beijing </w:t>
      </w:r>
      <w:r w:rsidRPr="00E05141">
        <w:rPr>
          <w:lang w:val="en-US"/>
        </w:rPr>
        <w:br/>
        <w:t>(e-mail: zyq8565@126.com)</w:t>
      </w:r>
    </w:p>
    <w:p w14:paraId="39F56ABB" w14:textId="77777777" w:rsidR="007A1734" w:rsidRPr="00E05141" w:rsidRDefault="007A1734" w:rsidP="007A1734">
      <w:pPr>
        <w:pStyle w:val="pldetails"/>
        <w:rPr>
          <w:lang w:val="en-US"/>
        </w:rPr>
      </w:pPr>
      <w:r w:rsidRPr="00E05141">
        <w:rPr>
          <w:lang w:val="en-US"/>
        </w:rPr>
        <w:t xml:space="preserve">Xuhong YANG (Ms.), Senior Examiner, Division of DUS Tests, Development Center of Science and Technology (DCST), Ministry of Agriculture and Rural Affairs (MARA), Beijing </w:t>
      </w:r>
      <w:r w:rsidRPr="00E05141">
        <w:rPr>
          <w:lang w:val="en-US"/>
        </w:rPr>
        <w:br/>
        <w:t>(e-mail: yangxuhong@agri.gov.cn)</w:t>
      </w:r>
    </w:p>
    <w:p w14:paraId="170C6838" w14:textId="77777777" w:rsidR="007A1734" w:rsidRPr="00E05141" w:rsidRDefault="007A1734" w:rsidP="007A1734">
      <w:pPr>
        <w:pStyle w:val="pldetails"/>
        <w:rPr>
          <w:lang w:val="en-US"/>
        </w:rPr>
      </w:pPr>
      <w:r w:rsidRPr="00E05141">
        <w:rPr>
          <w:lang w:val="en-US"/>
        </w:rPr>
        <w:t xml:space="preserve">Ping YANG (Ms.), Consultant, International Cooperation Department, China National Intellectual Property Administration (CNIPA), Beijing </w:t>
      </w:r>
      <w:r w:rsidRPr="00E05141">
        <w:rPr>
          <w:lang w:val="en-US"/>
        </w:rPr>
        <w:br/>
        <w:t>(e-mail: yangping@cnipa.gov.cn)</w:t>
      </w:r>
    </w:p>
    <w:p w14:paraId="5206EF7B" w14:textId="77777777" w:rsidR="007A1734" w:rsidRPr="00E05141" w:rsidRDefault="007A1734" w:rsidP="007A1734">
      <w:pPr>
        <w:pStyle w:val="pldetails"/>
        <w:rPr>
          <w:lang w:val="en-US"/>
        </w:rPr>
      </w:pPr>
      <w:r w:rsidRPr="00E05141">
        <w:rPr>
          <w:lang w:val="en-US"/>
        </w:rPr>
        <w:t xml:space="preserve">Chuanhong ZHANG (Ms.), Associate Research Professor, Research Institute of Forestry, Chinese Academy of Forestry, Beijing </w:t>
      </w:r>
      <w:r w:rsidRPr="00E05141">
        <w:rPr>
          <w:lang w:val="en-US"/>
        </w:rPr>
        <w:br/>
        <w:t>(e-mail: zhangch@caf.ac.cn)</w:t>
      </w:r>
    </w:p>
    <w:p w14:paraId="6F1E11EE" w14:textId="77777777" w:rsidR="007A1734" w:rsidRPr="00E05141" w:rsidRDefault="007A1734" w:rsidP="007A1734">
      <w:pPr>
        <w:pStyle w:val="pldetails"/>
        <w:rPr>
          <w:lang w:val="en-US"/>
        </w:rPr>
      </w:pPr>
      <w:r w:rsidRPr="00E05141">
        <w:rPr>
          <w:lang w:val="en-US"/>
        </w:rPr>
        <w:t xml:space="preserve">Yifan WU (Ms.), Program Administrator, International Cooperation Department, National Intellectual Property Administration (CNIPA), Beijing </w:t>
      </w:r>
      <w:r w:rsidRPr="00E05141">
        <w:rPr>
          <w:lang w:val="en-US"/>
        </w:rPr>
        <w:br/>
        <w:t>(e-mail: wuyifan_1@cnipa.gov.cn)</w:t>
      </w:r>
    </w:p>
    <w:p w14:paraId="6FA2C5E7" w14:textId="77777777" w:rsidR="007A1734" w:rsidRPr="00E05141" w:rsidRDefault="007A1734" w:rsidP="007A1734">
      <w:pPr>
        <w:pStyle w:val="pldetails"/>
        <w:rPr>
          <w:lang w:val="en-US"/>
        </w:rPr>
      </w:pPr>
      <w:r w:rsidRPr="00E05141">
        <w:rPr>
          <w:lang w:val="en-US"/>
        </w:rPr>
        <w:t xml:space="preserve">Yilei HOU (Ms.), Lecturer, Beijing Forestry University, Beijing </w:t>
      </w:r>
      <w:r w:rsidRPr="00E05141">
        <w:rPr>
          <w:lang w:val="en-US"/>
        </w:rPr>
        <w:br/>
        <w:t>(e-mail: houyilei427@163.com)</w:t>
      </w:r>
    </w:p>
    <w:p w14:paraId="528F253B" w14:textId="77777777" w:rsidR="007A1734" w:rsidRPr="00E05141" w:rsidRDefault="007A1734" w:rsidP="007A1734">
      <w:pPr>
        <w:pStyle w:val="pldetails"/>
        <w:rPr>
          <w:lang w:val="en-US"/>
        </w:rPr>
      </w:pPr>
      <w:r w:rsidRPr="00E05141">
        <w:rPr>
          <w:lang w:val="en-US"/>
        </w:rPr>
        <w:t xml:space="preserve">Yuxia LIU (Ms.), Principal Staff Member, Division of Plant Variety Protection, Office for Protection of New Varieties of Plant, National Forestry and Grassland Administration of China (NFGA), Beijing </w:t>
      </w:r>
      <w:r w:rsidRPr="00E05141">
        <w:rPr>
          <w:lang w:val="en-US"/>
        </w:rPr>
        <w:br/>
        <w:t>(e-mail: liuyuxia@cnpvp.net)</w:t>
      </w:r>
    </w:p>
    <w:p w14:paraId="58941B14" w14:textId="77777777" w:rsidR="007A1734" w:rsidRPr="00EE35EF" w:rsidRDefault="007A1734" w:rsidP="007A1734">
      <w:pPr>
        <w:pStyle w:val="plcountry"/>
        <w:rPr>
          <w:lang w:val="es-419"/>
        </w:rPr>
      </w:pPr>
      <w:r w:rsidRPr="00EE35EF">
        <w:rPr>
          <w:lang w:val="es-419"/>
        </w:rPr>
        <w:t>COLOMBIE / COLOMBIA / KOLUMBIEN / COLOMBIA</w:t>
      </w:r>
    </w:p>
    <w:p w14:paraId="44DFB584" w14:textId="77777777" w:rsidR="007A1734" w:rsidRPr="00EE35EF" w:rsidRDefault="007A1734" w:rsidP="007A1734">
      <w:pPr>
        <w:pStyle w:val="pldetails"/>
        <w:rPr>
          <w:lang w:val="es-419"/>
        </w:rPr>
      </w:pPr>
      <w:r w:rsidRPr="00EE35EF">
        <w:rPr>
          <w:lang w:val="es-419"/>
        </w:rPr>
        <w:t xml:space="preserve">Alfonso Alberto ROSERO (Sr.), Director Técnico de Semillas, Subgerencia de Protección Vegetal, Instituto Colombiano Agropecuario (ICA), Bogotá </w:t>
      </w:r>
      <w:r w:rsidRPr="00EE35EF">
        <w:rPr>
          <w:lang w:val="es-419"/>
        </w:rPr>
        <w:br/>
        <w:t>(e-mail: alberto.rosero@ica.gov.co)</w:t>
      </w:r>
    </w:p>
    <w:p w14:paraId="55436E55" w14:textId="77777777" w:rsidR="007A1734" w:rsidRPr="00E05141" w:rsidRDefault="007A1734" w:rsidP="007A1734">
      <w:pPr>
        <w:pStyle w:val="plcountry"/>
        <w:rPr>
          <w:lang w:val="en-US"/>
        </w:rPr>
      </w:pPr>
      <w:r w:rsidRPr="00E05141">
        <w:rPr>
          <w:lang w:val="en-US"/>
        </w:rPr>
        <w:t>CROATIE / CROATIA / KROATIEN / CROACIA</w:t>
      </w:r>
    </w:p>
    <w:p w14:paraId="16EC8381" w14:textId="77777777" w:rsidR="007A1734" w:rsidRPr="00E05141" w:rsidRDefault="007A1734" w:rsidP="007A1734">
      <w:pPr>
        <w:pStyle w:val="pldetails"/>
        <w:rPr>
          <w:lang w:val="en-US"/>
        </w:rPr>
      </w:pPr>
      <w:r w:rsidRPr="00E05141">
        <w:rPr>
          <w:lang w:val="en-US"/>
        </w:rPr>
        <w:t xml:space="preserve">Ivana DUGALIĆ (Ms.), General Manager Advisor for Plant Production, Institute for Seed and Seedlings, Croatian Agency for Agriculture and Food, Osijek </w:t>
      </w:r>
      <w:r w:rsidRPr="00E05141">
        <w:rPr>
          <w:lang w:val="en-US"/>
        </w:rPr>
        <w:br/>
        <w:t>(e-mail: ivana.dugalic@hapih.hr)</w:t>
      </w:r>
    </w:p>
    <w:p w14:paraId="0A7DB06D" w14:textId="77777777" w:rsidR="007A1734" w:rsidRPr="00E05141" w:rsidRDefault="007A1734" w:rsidP="007A1734">
      <w:pPr>
        <w:pStyle w:val="plcountry"/>
        <w:rPr>
          <w:lang w:val="en-US"/>
        </w:rPr>
      </w:pPr>
      <w:r w:rsidRPr="00E05141">
        <w:rPr>
          <w:lang w:val="en-US"/>
        </w:rPr>
        <w:t>DANEMARK / DENMARK / DÄNEMARK / DINAMARCA</w:t>
      </w:r>
    </w:p>
    <w:p w14:paraId="12E600CB" w14:textId="77777777" w:rsidR="007A1734" w:rsidRPr="00E05141" w:rsidRDefault="007A1734" w:rsidP="007A1734">
      <w:pPr>
        <w:pStyle w:val="pldetails"/>
        <w:rPr>
          <w:lang w:val="en-US"/>
        </w:rPr>
      </w:pPr>
      <w:r w:rsidRPr="00E05141">
        <w:rPr>
          <w:lang w:val="en-US"/>
        </w:rPr>
        <w:t xml:space="preserve">Gerhard DENEKEN (Mr.), Director, Tystofte Foundation, Skaelskoer </w:t>
      </w:r>
      <w:r w:rsidRPr="00E05141">
        <w:rPr>
          <w:lang w:val="en-US"/>
        </w:rPr>
        <w:br/>
        <w:t>(e-mail: gde@tystofte.dk)</w:t>
      </w:r>
    </w:p>
    <w:p w14:paraId="1CB93242" w14:textId="77777777" w:rsidR="007A1734" w:rsidRPr="00E05141" w:rsidRDefault="007A1734" w:rsidP="007A1734">
      <w:pPr>
        <w:pStyle w:val="plcountry"/>
        <w:rPr>
          <w:lang w:val="en-US"/>
        </w:rPr>
      </w:pPr>
      <w:r w:rsidRPr="00E05141">
        <w:rPr>
          <w:lang w:val="en-US"/>
        </w:rPr>
        <w:t>ÉGYPTE / EGYPT / ÄGYPTEN / EGIPTO</w:t>
      </w:r>
    </w:p>
    <w:p w14:paraId="07C9BE89" w14:textId="77777777" w:rsidR="007A1734" w:rsidRPr="00E05141" w:rsidRDefault="007A1734" w:rsidP="007A1734">
      <w:pPr>
        <w:pStyle w:val="pldetails"/>
        <w:rPr>
          <w:lang w:val="en-US"/>
        </w:rPr>
      </w:pPr>
      <w:r w:rsidRPr="00E05141">
        <w:rPr>
          <w:lang w:val="en-US"/>
        </w:rPr>
        <w:t xml:space="preserve">Mahasen Fawaz Mohamed GAD (Ms.), General Manager, Plant Variety Protection Office, Central Administration for Seed Certification (CASC), Giza </w:t>
      </w:r>
      <w:r w:rsidRPr="00E05141">
        <w:rPr>
          <w:lang w:val="en-US"/>
        </w:rPr>
        <w:br/>
        <w:t>(e-mail: mahasen.f.gad@gmail.com)</w:t>
      </w:r>
    </w:p>
    <w:p w14:paraId="619F35DB" w14:textId="77777777" w:rsidR="007A1734" w:rsidRPr="00E05141" w:rsidRDefault="007A1734" w:rsidP="007A1734">
      <w:pPr>
        <w:pStyle w:val="pldetails"/>
        <w:rPr>
          <w:lang w:val="en-US"/>
        </w:rPr>
      </w:pPr>
      <w:r w:rsidRPr="00E05141">
        <w:rPr>
          <w:lang w:val="en-US"/>
        </w:rPr>
        <w:t xml:space="preserve">Shymaa ABOSHOSHA (Ms.), Agronomist, Plant Variety Protection Office (PVPO), Central Administration for Seed Testing and Certification (CASC), Giza </w:t>
      </w:r>
      <w:r w:rsidRPr="00E05141">
        <w:rPr>
          <w:lang w:val="en-US"/>
        </w:rPr>
        <w:br/>
        <w:t>(e-mail: sh_z9@hotmail.com)</w:t>
      </w:r>
    </w:p>
    <w:p w14:paraId="33E1F338" w14:textId="77777777" w:rsidR="007A1734" w:rsidRPr="00EE35EF" w:rsidRDefault="007A1734" w:rsidP="007A1734">
      <w:pPr>
        <w:pStyle w:val="plcountry"/>
        <w:rPr>
          <w:lang w:val="es-419"/>
        </w:rPr>
      </w:pPr>
      <w:r w:rsidRPr="00EE35EF">
        <w:rPr>
          <w:lang w:val="es-419"/>
        </w:rPr>
        <w:t>ÉQUATEUR / ECUADOR / ECUADOR / ECUADOR</w:t>
      </w:r>
    </w:p>
    <w:p w14:paraId="7E3C6AF4" w14:textId="77777777" w:rsidR="007A1734" w:rsidRPr="00EE35EF" w:rsidRDefault="007A1734" w:rsidP="007A1734">
      <w:pPr>
        <w:pStyle w:val="pldetails"/>
        <w:rPr>
          <w:lang w:val="es-419"/>
        </w:rPr>
      </w:pPr>
      <w:r w:rsidRPr="00EE35EF">
        <w:rPr>
          <w:lang w:val="es-419"/>
        </w:rPr>
        <w:t xml:space="preserve">Paulina MOSQUERA HIDALGO (Sra.), Directora Nacional de Obtenciones Vegetales y Conocimientos Tradicionales, Servicio Nacional de Derechos Intelectuales (SENADI), Quito </w:t>
      </w:r>
      <w:r w:rsidRPr="00EE35EF">
        <w:rPr>
          <w:lang w:val="es-419"/>
        </w:rPr>
        <w:br/>
        <w:t>(e-mail: pcmosquera@senadi.gob.ec)</w:t>
      </w:r>
    </w:p>
    <w:p w14:paraId="6EE01B02" w14:textId="77777777" w:rsidR="007A1734" w:rsidRPr="00EE35EF" w:rsidRDefault="007A1734" w:rsidP="007A1734">
      <w:pPr>
        <w:pStyle w:val="pldetails"/>
        <w:rPr>
          <w:lang w:val="es-419"/>
        </w:rPr>
      </w:pPr>
      <w:r w:rsidRPr="00EE35EF">
        <w:rPr>
          <w:lang w:val="es-419"/>
        </w:rPr>
        <w:t xml:space="preserve">Yadira YACELGA (Sra.), Delegada, Dirección Nacional de Obtenciones Vegetales, Servicio Nacional de Derechos Intelectuales, Quito </w:t>
      </w:r>
      <w:r w:rsidRPr="00EE35EF">
        <w:rPr>
          <w:lang w:val="es-419"/>
        </w:rPr>
        <w:br/>
        <w:t>(e-mail: yadiyacelga@gmail.com)</w:t>
      </w:r>
    </w:p>
    <w:p w14:paraId="26790C0C" w14:textId="77777777" w:rsidR="007A1734" w:rsidRPr="00EE35EF" w:rsidRDefault="007A1734" w:rsidP="007A1734">
      <w:pPr>
        <w:pStyle w:val="plcountry"/>
        <w:rPr>
          <w:lang w:val="es-419"/>
        </w:rPr>
      </w:pPr>
      <w:r w:rsidRPr="00EE35EF">
        <w:rPr>
          <w:lang w:val="es-419"/>
        </w:rPr>
        <w:t>ESPAGNE / SPAIN / SPANIEN / ESPAÑA</w:t>
      </w:r>
    </w:p>
    <w:p w14:paraId="0CCFE6A1" w14:textId="77777777" w:rsidR="007A1734" w:rsidRPr="00EE35EF" w:rsidRDefault="007A1734" w:rsidP="007A1734">
      <w:pPr>
        <w:pStyle w:val="pldetails"/>
        <w:rPr>
          <w:lang w:val="es-419"/>
        </w:rPr>
      </w:pPr>
      <w:r w:rsidRPr="00EE35EF">
        <w:rPr>
          <w:lang w:val="es-419"/>
        </w:rPr>
        <w:t>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w:t>
      </w:r>
      <w:r w:rsidRPr="00EE35EF">
        <w:rPr>
          <w:lang w:val="es-419"/>
        </w:rPr>
        <w:br/>
        <w:t>(e-mail: nurquia@mapa.es)</w:t>
      </w:r>
    </w:p>
    <w:p w14:paraId="1ECF5FCB" w14:textId="77777777" w:rsidR="007A1734" w:rsidRPr="00E05141" w:rsidRDefault="007A1734" w:rsidP="007A1734">
      <w:pPr>
        <w:pStyle w:val="plcountry"/>
        <w:rPr>
          <w:lang w:val="en-US"/>
        </w:rPr>
      </w:pPr>
      <w:r w:rsidRPr="00E05141">
        <w:rPr>
          <w:lang w:val="en-US"/>
        </w:rPr>
        <w:t>ESTONIE / ESTONIA / ESTLAND / ESTONIA</w:t>
      </w:r>
    </w:p>
    <w:p w14:paraId="149AB628" w14:textId="77777777" w:rsidR="007A1734" w:rsidRPr="00E05141" w:rsidRDefault="007A1734" w:rsidP="007A1734">
      <w:pPr>
        <w:pStyle w:val="pldetails"/>
        <w:rPr>
          <w:lang w:val="en-US"/>
        </w:rPr>
      </w:pPr>
      <w:r w:rsidRPr="00E05141">
        <w:rPr>
          <w:lang w:val="en-US"/>
        </w:rPr>
        <w:t xml:space="preserve">Laima PUUR (Ms.), Counsellor, Organic Farming and Seed Department, Estonian Agricultural and Food Board, Viljandi </w:t>
      </w:r>
      <w:r w:rsidRPr="00E05141">
        <w:rPr>
          <w:lang w:val="en-US"/>
        </w:rPr>
        <w:br/>
        <w:t>(e-mail: laima.puur@pta.agri.ee)</w:t>
      </w:r>
    </w:p>
    <w:p w14:paraId="0E4AD3FB" w14:textId="77777777" w:rsidR="007A1734" w:rsidRPr="00E05141" w:rsidRDefault="007A1734" w:rsidP="007A1734">
      <w:pPr>
        <w:pStyle w:val="pldetails"/>
        <w:rPr>
          <w:lang w:val="en-US"/>
        </w:rPr>
      </w:pPr>
      <w:r w:rsidRPr="00E05141">
        <w:rPr>
          <w:lang w:val="en-US"/>
        </w:rPr>
        <w:t xml:space="preserve">Merjan SAVILA (Ms.), Head, Plant Material, Plant Health Department, Ministry of Rural Affairs, Tallinn </w:t>
      </w:r>
      <w:r w:rsidRPr="00E05141">
        <w:rPr>
          <w:lang w:val="en-US"/>
        </w:rPr>
        <w:br/>
        <w:t>(e-mail: Marjan.Savila@agri.ee)</w:t>
      </w:r>
    </w:p>
    <w:p w14:paraId="67B3078B" w14:textId="77777777" w:rsidR="007A1734" w:rsidRPr="00E05141" w:rsidRDefault="007A1734" w:rsidP="007A1734">
      <w:pPr>
        <w:pStyle w:val="plcountry"/>
        <w:rPr>
          <w:lang w:val="en-US"/>
        </w:rPr>
      </w:pPr>
      <w:r w:rsidRPr="00E05141">
        <w:rPr>
          <w:lang w:val="en-US"/>
        </w:rPr>
        <w:t xml:space="preserve">ÉTATS-UNIS D'AMÉRIQUE / UNITED STATES OF AMERICA / VEREINIGTE STAATEN VON AMERIKA / </w:t>
      </w:r>
      <w:r w:rsidRPr="00E05141">
        <w:rPr>
          <w:lang w:val="en-US"/>
        </w:rPr>
        <w:br/>
        <w:t>ESTADOS UNIDOS DE AMÉRICA</w:t>
      </w:r>
    </w:p>
    <w:p w14:paraId="5A3544A6" w14:textId="77777777" w:rsidR="007A1734" w:rsidRPr="00EE35EF" w:rsidRDefault="007A1734" w:rsidP="007A1734">
      <w:pPr>
        <w:pStyle w:val="pldetails"/>
        <w:rPr>
          <w:lang w:val="es-419"/>
        </w:rPr>
      </w:pPr>
      <w:r w:rsidRPr="00E05141">
        <w:rPr>
          <w:lang w:val="en-US"/>
        </w:rPr>
        <w:t xml:space="preserve">Jeffery HAYNES (Mr.), Commissioner, Plant Variety Protection Office, USDA, AMS, S&amp;T, Washington D.C. </w:t>
      </w:r>
      <w:r w:rsidRPr="00E05141">
        <w:rPr>
          <w:lang w:val="en-US"/>
        </w:rPr>
        <w:br/>
      </w:r>
      <w:r w:rsidRPr="00EE35EF">
        <w:rPr>
          <w:lang w:val="es-419"/>
        </w:rPr>
        <w:t>(e-mail: Jeffery.Haynes@usda.gov)</w:t>
      </w:r>
    </w:p>
    <w:p w14:paraId="48977663" w14:textId="77777777" w:rsidR="007A1734" w:rsidRPr="00E05141" w:rsidRDefault="007A1734" w:rsidP="007A1734">
      <w:pPr>
        <w:pStyle w:val="pldetails"/>
        <w:rPr>
          <w:lang w:val="en-US"/>
        </w:rPr>
      </w:pPr>
      <w:r w:rsidRPr="00E05141">
        <w:rPr>
          <w:lang w:val="en-US"/>
        </w:rPr>
        <w:t xml:space="preserve">Yasmine Nicole FULENA (Ms.), Intellectual Property Adviser, Permanent Mission of the United States of America to the United Nations Office and other international organizations in Geneva, Chambésy </w:t>
      </w:r>
      <w:r w:rsidRPr="00E05141">
        <w:rPr>
          <w:lang w:val="en-US"/>
        </w:rPr>
        <w:br/>
        <w:t>(e-mail: fulenayn@state.gov)</w:t>
      </w:r>
    </w:p>
    <w:p w14:paraId="75A584E2" w14:textId="77777777" w:rsidR="007A1734" w:rsidRPr="00E05141" w:rsidRDefault="007A1734" w:rsidP="007A1734">
      <w:pPr>
        <w:pStyle w:val="pldetails"/>
        <w:rPr>
          <w:lang w:val="en-US"/>
        </w:rPr>
      </w:pPr>
      <w:r w:rsidRPr="00E05141">
        <w:rPr>
          <w:lang w:val="en-US"/>
        </w:rPr>
        <w:t>Amanda CORCOS (Ms.), Foreign Affairs Officer, Office of Intellectual Property Enforcement, U.S. Department of State, Washington D.C.</w:t>
      </w:r>
      <w:r w:rsidRPr="00E05141">
        <w:rPr>
          <w:lang w:val="en-US"/>
        </w:rPr>
        <w:br/>
        <w:t>(e-mail: CorcosA@state.gov)</w:t>
      </w:r>
    </w:p>
    <w:p w14:paraId="69E7D8E5" w14:textId="77777777" w:rsidR="007A1734" w:rsidRPr="00E05141" w:rsidRDefault="007A1734" w:rsidP="007A1734">
      <w:pPr>
        <w:pStyle w:val="plcountry"/>
        <w:rPr>
          <w:lang w:val="en-US"/>
        </w:rPr>
      </w:pPr>
      <w:r w:rsidRPr="00E05141">
        <w:rPr>
          <w:lang w:val="en-US"/>
        </w:rPr>
        <w:t xml:space="preserve">FÉDÉRATION DE RUSSIE / RUSSIAN FEDERATION / RUSSISCHE FÖDERATION / </w:t>
      </w:r>
      <w:r w:rsidRPr="00E05141">
        <w:rPr>
          <w:lang w:val="en-US"/>
        </w:rPr>
        <w:br/>
        <w:t>FEDERACIÓN DE RUSIA</w:t>
      </w:r>
    </w:p>
    <w:p w14:paraId="7E78C0B3" w14:textId="77777777" w:rsidR="007A1734" w:rsidRPr="00E05141" w:rsidRDefault="007A1734" w:rsidP="007A1734">
      <w:pPr>
        <w:pStyle w:val="pldetails"/>
        <w:rPr>
          <w:lang w:val="en-US"/>
        </w:rPr>
      </w:pPr>
      <w:r w:rsidRPr="00E05141">
        <w:rPr>
          <w:lang w:val="en-US"/>
        </w:rPr>
        <w:t xml:space="preserve">Mikhail ALEXANDROV (Mr.), Chairman, State Commission of the Russian Federation for Selection Achievements Test and Protection, Moscow </w:t>
      </w:r>
      <w:r w:rsidRPr="00E05141">
        <w:rPr>
          <w:lang w:val="en-US"/>
        </w:rPr>
        <w:br/>
        <w:t>(e-mail: gsk@gossortrf.ru)</w:t>
      </w:r>
    </w:p>
    <w:p w14:paraId="7985885D" w14:textId="77777777" w:rsidR="007A1734" w:rsidRPr="00E05141" w:rsidRDefault="007A1734" w:rsidP="007A1734">
      <w:pPr>
        <w:pStyle w:val="pldetails"/>
        <w:rPr>
          <w:lang w:val="en-US"/>
        </w:rPr>
      </w:pPr>
      <w:r w:rsidRPr="00E05141">
        <w:rPr>
          <w:lang w:val="en-US"/>
        </w:rPr>
        <w:t xml:space="preserve">Yuri L. GONCHAROV (Mr.), Deputy Chairman, State Commission of the Russian Federation for Selection Achievements Test and Protection, Moscow </w:t>
      </w:r>
      <w:r w:rsidRPr="00E05141">
        <w:rPr>
          <w:lang w:val="en-US"/>
        </w:rPr>
        <w:br/>
        <w:t>(e-mail: ygoncharov1@yandex.ru)</w:t>
      </w:r>
    </w:p>
    <w:p w14:paraId="12CD4303" w14:textId="77777777" w:rsidR="007A1734" w:rsidRPr="00E05141" w:rsidRDefault="007A1734" w:rsidP="007A1734">
      <w:pPr>
        <w:pStyle w:val="pldetails"/>
        <w:rPr>
          <w:lang w:val="en-US"/>
        </w:rPr>
      </w:pPr>
      <w:r w:rsidRPr="00E05141">
        <w:rPr>
          <w:lang w:val="en-US"/>
        </w:rPr>
        <w:t xml:space="preserve">Anton GAYTER (Mr.), Head, Department for Methodology and International Cooperation, State Commission of the Russian Federation for Selection Achievements Test and Protection, Moscow </w:t>
      </w:r>
      <w:r w:rsidRPr="00E05141">
        <w:rPr>
          <w:lang w:val="en-US"/>
        </w:rPr>
        <w:br/>
        <w:t>(e-mail: gsk@gossortrf.ru)</w:t>
      </w:r>
    </w:p>
    <w:p w14:paraId="67907ADE" w14:textId="77777777" w:rsidR="007A1734" w:rsidRPr="00E05141" w:rsidRDefault="007A1734" w:rsidP="007A1734">
      <w:pPr>
        <w:pStyle w:val="pldetails"/>
        <w:rPr>
          <w:lang w:val="en-US"/>
        </w:rPr>
      </w:pPr>
      <w:r w:rsidRPr="00E05141">
        <w:rPr>
          <w:lang w:val="en-US"/>
        </w:rPr>
        <w:t xml:space="preserve">Ekaterina BOYKO (Ms.), Deputy Head, Department for Methodology and International Cooperation, State Commission of the Russian Federation for Selection Achievements Test and Protection, Moscow </w:t>
      </w:r>
      <w:r w:rsidRPr="00E05141">
        <w:rPr>
          <w:lang w:val="en-US"/>
        </w:rPr>
        <w:br/>
        <w:t>(e-mail: metod@gossortrf.ru)</w:t>
      </w:r>
    </w:p>
    <w:p w14:paraId="2CC67A01" w14:textId="77777777" w:rsidR="007A1734" w:rsidRPr="00E05141" w:rsidRDefault="007A1734" w:rsidP="007A1734">
      <w:pPr>
        <w:pStyle w:val="pldetails"/>
        <w:rPr>
          <w:lang w:val="en-US"/>
        </w:rPr>
      </w:pPr>
      <w:r w:rsidRPr="00E05141">
        <w:rPr>
          <w:lang w:val="en-US"/>
        </w:rPr>
        <w:t xml:space="preserve">Lilia BAKIEVA (Ms.), Leading Specialist, Methodology and International Cooperation Department, State Commission of the Russian Federation for Selection Achievements Test and Protection, Moscow </w:t>
      </w:r>
      <w:r w:rsidRPr="00E05141">
        <w:rPr>
          <w:lang w:val="en-US"/>
        </w:rPr>
        <w:br/>
        <w:t>(e-mail: kuznetsova@mail.ru)</w:t>
      </w:r>
    </w:p>
    <w:p w14:paraId="55434CA8" w14:textId="77777777" w:rsidR="007A1734" w:rsidRPr="00E05141" w:rsidRDefault="007A1734" w:rsidP="007A1734">
      <w:pPr>
        <w:pStyle w:val="pldetails"/>
        <w:rPr>
          <w:lang w:val="en-US"/>
        </w:rPr>
      </w:pPr>
      <w:r w:rsidRPr="00E05141">
        <w:rPr>
          <w:lang w:val="en-US"/>
        </w:rPr>
        <w:t xml:space="preserve">Aleksey KULIKOV (Mr.), State Commission of the Russian Federation for Selection Achievements Test and Protection, Moscow </w:t>
      </w:r>
      <w:r w:rsidRPr="00E05141">
        <w:rPr>
          <w:lang w:val="en-US"/>
        </w:rPr>
        <w:br/>
        <w:t>(e-mail: gsk@gossortrf.ru)</w:t>
      </w:r>
    </w:p>
    <w:p w14:paraId="11E0B023" w14:textId="77777777" w:rsidR="007A1734" w:rsidRPr="00E05141" w:rsidRDefault="007A1734" w:rsidP="007A1734">
      <w:pPr>
        <w:pStyle w:val="plcountry"/>
        <w:rPr>
          <w:lang w:val="en-US"/>
        </w:rPr>
      </w:pPr>
      <w:r w:rsidRPr="00E05141">
        <w:rPr>
          <w:lang w:val="en-US"/>
        </w:rPr>
        <w:t>FINLANDE / FINLAND / FINNLAND / FINLANDIA</w:t>
      </w:r>
    </w:p>
    <w:p w14:paraId="73D1DFCA" w14:textId="77777777" w:rsidR="007A1734" w:rsidRPr="00E05141" w:rsidRDefault="007A1734" w:rsidP="007A1734">
      <w:pPr>
        <w:pStyle w:val="pldetails"/>
        <w:rPr>
          <w:lang w:val="en-US"/>
        </w:rPr>
      </w:pPr>
      <w:r w:rsidRPr="00E05141">
        <w:rPr>
          <w:lang w:val="en-US"/>
        </w:rPr>
        <w:t xml:space="preserve">Kaarina PAAVILAINEN (Ms.), Senior Officer, Seed Unit, Finnish Food Authority, Loimaa </w:t>
      </w:r>
      <w:r w:rsidRPr="00E05141">
        <w:rPr>
          <w:lang w:val="en-US"/>
        </w:rPr>
        <w:br/>
        <w:t>(e-mail: kaarina.paavilainen@ruokavirasto.fi)</w:t>
      </w:r>
    </w:p>
    <w:p w14:paraId="5583479C" w14:textId="77777777" w:rsidR="007A1734" w:rsidRPr="00E05141" w:rsidRDefault="007A1734" w:rsidP="007A1734">
      <w:pPr>
        <w:pStyle w:val="plcountry"/>
        <w:rPr>
          <w:lang w:val="fr-CH"/>
        </w:rPr>
      </w:pPr>
      <w:r w:rsidRPr="00E05141">
        <w:rPr>
          <w:lang w:val="fr-CH"/>
        </w:rPr>
        <w:t>FRANCE / France / FRANKREICH / FRANCIA</w:t>
      </w:r>
    </w:p>
    <w:p w14:paraId="285F15FF" w14:textId="77777777" w:rsidR="007A1734" w:rsidRPr="00E05141" w:rsidRDefault="007A1734" w:rsidP="007A1734">
      <w:pPr>
        <w:pStyle w:val="pldetails"/>
        <w:rPr>
          <w:lang w:val="fr-CH"/>
        </w:rPr>
      </w:pPr>
      <w:r w:rsidRPr="00E05141">
        <w:rPr>
          <w:lang w:val="fr-CH"/>
        </w:rPr>
        <w:t xml:space="preserve">Alain TRIDON (M.), Directeur Général, Groupe d'Etude et de contrôle des Variétés et des Semences (GEVES), Beaucouzé </w:t>
      </w:r>
      <w:r w:rsidRPr="00E05141">
        <w:rPr>
          <w:lang w:val="fr-CH"/>
        </w:rPr>
        <w:br/>
        <w:t>(e-mail: alain.tridon@geves.fr)</w:t>
      </w:r>
    </w:p>
    <w:p w14:paraId="62DBA7CF" w14:textId="77777777" w:rsidR="007A1734" w:rsidRPr="00E05141" w:rsidRDefault="007A1734" w:rsidP="007A1734">
      <w:pPr>
        <w:pStyle w:val="pldetails"/>
        <w:rPr>
          <w:lang w:val="fr-CH"/>
        </w:rPr>
      </w:pPr>
      <w:r w:rsidRPr="00E05141">
        <w:rPr>
          <w:lang w:val="fr-CH"/>
        </w:rPr>
        <w:t xml:space="preserve">Fabien MASSON (Mr.), Head of Variety Study Department (SEV), Groupe d'Etude et de contrôle des Variétés et des Semences (GEVES), Beaucouzé </w:t>
      </w:r>
      <w:r w:rsidRPr="00E05141">
        <w:rPr>
          <w:lang w:val="fr-CH"/>
        </w:rPr>
        <w:br/>
        <w:t>(e-mail: fabien.masson@geves.fr)</w:t>
      </w:r>
    </w:p>
    <w:p w14:paraId="1FC197AD" w14:textId="77777777" w:rsidR="007A1734" w:rsidRPr="00E05141" w:rsidRDefault="007A1734" w:rsidP="007A1734">
      <w:pPr>
        <w:pStyle w:val="pldetails"/>
        <w:rPr>
          <w:lang w:val="fr-CH"/>
        </w:rPr>
      </w:pPr>
      <w:r w:rsidRPr="00E05141">
        <w:rPr>
          <w:lang w:val="fr-CH"/>
        </w:rPr>
        <w:t xml:space="preserve">Clarisse LECLAIR (Ms.), Head of DUS Testing, Groupe d'étude et de contrôle des variétés et des semences (GEVES), Beaucouzé </w:t>
      </w:r>
      <w:r w:rsidRPr="00E05141">
        <w:rPr>
          <w:lang w:val="fr-CH"/>
        </w:rPr>
        <w:br/>
        <w:t>(e-mail: clarisse.leclair@geves.fr)</w:t>
      </w:r>
    </w:p>
    <w:p w14:paraId="60E49BC4" w14:textId="77777777" w:rsidR="007A1734" w:rsidRPr="00E05141" w:rsidRDefault="007A1734" w:rsidP="007A1734">
      <w:pPr>
        <w:pStyle w:val="plcountry"/>
        <w:rPr>
          <w:lang w:val="en-US"/>
        </w:rPr>
      </w:pPr>
      <w:r w:rsidRPr="00E05141">
        <w:rPr>
          <w:lang w:val="en-US"/>
        </w:rPr>
        <w:t>GÉORGIE / GEORGIA / GEORGIEN / GEORGIA</w:t>
      </w:r>
    </w:p>
    <w:p w14:paraId="3D3898D4" w14:textId="77777777" w:rsidR="007A1734" w:rsidRPr="00E05141" w:rsidRDefault="007A1734" w:rsidP="007A1734">
      <w:pPr>
        <w:pStyle w:val="pldetails"/>
        <w:rPr>
          <w:lang w:val="en-US"/>
        </w:rPr>
      </w:pPr>
      <w:r w:rsidRPr="00E05141">
        <w:rPr>
          <w:lang w:val="en-US"/>
        </w:rPr>
        <w:t xml:space="preserve">Merab KUTSIA (Mr.), Head, Department of Inventions and New Plant Varieties and Animal Breeds, National Intellectual Property Center (SAKPATENTI), Mtskheta </w:t>
      </w:r>
      <w:r w:rsidRPr="00E05141">
        <w:rPr>
          <w:lang w:val="en-US"/>
        </w:rPr>
        <w:br/>
        <w:t>(e-mail: mkutsia@sakpatenti.org.ge)</w:t>
      </w:r>
    </w:p>
    <w:p w14:paraId="3F4BC2B3" w14:textId="77777777" w:rsidR="007A1734" w:rsidRPr="00E05141" w:rsidRDefault="007A1734" w:rsidP="007A1734">
      <w:pPr>
        <w:pStyle w:val="plcountry"/>
        <w:rPr>
          <w:lang w:val="en-US"/>
        </w:rPr>
      </w:pPr>
      <w:r w:rsidRPr="00E05141">
        <w:rPr>
          <w:lang w:val="en-US"/>
        </w:rPr>
        <w:t>HONGRIE / HUNGARY / UNGARN / HUNGRÍA</w:t>
      </w:r>
    </w:p>
    <w:p w14:paraId="58792405" w14:textId="77777777" w:rsidR="007A1734" w:rsidRPr="00E05141" w:rsidRDefault="007A1734" w:rsidP="007A1734">
      <w:pPr>
        <w:pStyle w:val="pldetails"/>
        <w:rPr>
          <w:lang w:val="en-US"/>
        </w:rPr>
      </w:pPr>
      <w:r w:rsidRPr="00E05141">
        <w:rPr>
          <w:lang w:val="en-US"/>
        </w:rPr>
        <w:t xml:space="preserve">Márton PÉCS (Mr.), Agricultural IT Expert, Directorate of Plant Production and Horticulture, National Food Chain Safety Office (NÉBIH), Budapest </w:t>
      </w:r>
      <w:r w:rsidRPr="00E05141">
        <w:rPr>
          <w:lang w:val="en-US"/>
        </w:rPr>
        <w:br/>
        <w:t>(e-mail: pecsm@nebih.gov.hu)</w:t>
      </w:r>
    </w:p>
    <w:p w14:paraId="3A67A93C" w14:textId="77777777" w:rsidR="007A1734" w:rsidRPr="00E05141" w:rsidRDefault="007A1734" w:rsidP="007A1734">
      <w:pPr>
        <w:pStyle w:val="plcountry"/>
        <w:rPr>
          <w:lang w:val="en-US"/>
        </w:rPr>
      </w:pPr>
      <w:r w:rsidRPr="00E05141">
        <w:rPr>
          <w:lang w:val="en-US"/>
        </w:rPr>
        <w:t>ISRAËL / ISRAEL / ISRAEL / ISRAEL</w:t>
      </w:r>
    </w:p>
    <w:p w14:paraId="35D43F56" w14:textId="77777777" w:rsidR="007A1734" w:rsidRPr="00E05141" w:rsidRDefault="007A1734" w:rsidP="007A1734">
      <w:pPr>
        <w:pStyle w:val="pldetails"/>
        <w:rPr>
          <w:lang w:val="en-US"/>
        </w:rPr>
      </w:pPr>
      <w:r w:rsidRPr="00E05141">
        <w:rPr>
          <w:lang w:val="en-US"/>
        </w:rPr>
        <w:t xml:space="preserve">Dikla DABBY-NAOR (Ms.), Chairperson, Plant Breeders' Rights Council, Ministry of Agriculture and Rural Development, Beit-Dagan </w:t>
      </w:r>
      <w:r w:rsidRPr="00E05141">
        <w:rPr>
          <w:lang w:val="en-US"/>
        </w:rPr>
        <w:br/>
        <w:t>(e-mail: diklad@moag.gov.il)</w:t>
      </w:r>
    </w:p>
    <w:p w14:paraId="2A8E863C" w14:textId="77777777" w:rsidR="007A1734" w:rsidRPr="00E05141" w:rsidRDefault="007A1734" w:rsidP="007A1734">
      <w:pPr>
        <w:pStyle w:val="plcountry"/>
        <w:rPr>
          <w:lang w:val="en-US"/>
        </w:rPr>
      </w:pPr>
      <w:r w:rsidRPr="00E05141">
        <w:rPr>
          <w:lang w:val="en-US"/>
        </w:rPr>
        <w:t>ITALIE / ITALY / ITALIEN / ITALIA</w:t>
      </w:r>
    </w:p>
    <w:p w14:paraId="38C063EB" w14:textId="77777777" w:rsidR="007A1734" w:rsidRPr="00E05141" w:rsidRDefault="007A1734" w:rsidP="007A1734">
      <w:pPr>
        <w:pStyle w:val="pldetails"/>
        <w:rPr>
          <w:lang w:val="en-US"/>
        </w:rPr>
      </w:pPr>
      <w:r w:rsidRPr="00E05141">
        <w:rPr>
          <w:lang w:val="en-US"/>
        </w:rPr>
        <w:t xml:space="preserve">Pier Giacomo BIANCHI (Mr.), Scientific Coordinator Seed Area, Plant Protection and Seed Certification (CREA - DC), Milano </w:t>
      </w:r>
      <w:r w:rsidRPr="00E05141">
        <w:rPr>
          <w:lang w:val="en-US"/>
        </w:rPr>
        <w:br/>
        <w:t>(e-mail: piergiacomo.bianchi@crea.gov.it)</w:t>
      </w:r>
    </w:p>
    <w:p w14:paraId="47C60A15" w14:textId="77777777" w:rsidR="007A1734" w:rsidRPr="00E05141" w:rsidRDefault="007A1734" w:rsidP="007A1734">
      <w:pPr>
        <w:pStyle w:val="plcountry"/>
        <w:rPr>
          <w:lang w:val="en-US"/>
        </w:rPr>
      </w:pPr>
      <w:r w:rsidRPr="00E05141">
        <w:rPr>
          <w:lang w:val="en-US"/>
        </w:rPr>
        <w:t>JAPON / JAPAN / JAPAN / JAPÓN</w:t>
      </w:r>
    </w:p>
    <w:p w14:paraId="137DAE0F" w14:textId="77777777" w:rsidR="007A1734" w:rsidRPr="00E05141" w:rsidRDefault="007A1734" w:rsidP="007A1734">
      <w:pPr>
        <w:pStyle w:val="pldetails"/>
        <w:rPr>
          <w:lang w:val="en-US"/>
        </w:rPr>
      </w:pPr>
      <w:r w:rsidRPr="00E05141">
        <w:rPr>
          <w:lang w:val="en-US"/>
        </w:rPr>
        <w:t xml:space="preserve">Teruhisa MIYAMOTO (Mr.), Deputy Director for International Affairs, Intellectual Propetry Division, Export and International Affairs Bureau, Ministry of Agriculture, Forestry and Fisheries (MAFF), Tokyo </w:t>
      </w:r>
      <w:r w:rsidRPr="00E05141">
        <w:rPr>
          <w:lang w:val="en-US"/>
        </w:rPr>
        <w:br/>
        <w:t>(e-mail: teruhisa_miyamoto170@maff.go.jp)</w:t>
      </w:r>
    </w:p>
    <w:p w14:paraId="578B348A" w14:textId="77777777" w:rsidR="007A1734" w:rsidRPr="00E05141" w:rsidRDefault="007A1734" w:rsidP="007A1734">
      <w:pPr>
        <w:pStyle w:val="pldetails"/>
        <w:rPr>
          <w:lang w:val="en-US"/>
        </w:rPr>
      </w:pPr>
      <w:r w:rsidRPr="00E05141">
        <w:rPr>
          <w:lang w:val="en-US"/>
        </w:rPr>
        <w:t xml:space="preserve">Ryusaku KASHIWAGI (Mr.), Chief Examiner, Plant Variety Protection Office, Intellectual Property Division, Export and International Affairs Bureau, Ministry of Agriculture, Forestry and Fisheries (MAFF), Tokyo </w:t>
      </w:r>
      <w:r w:rsidRPr="00E05141">
        <w:rPr>
          <w:lang w:val="en-US"/>
        </w:rPr>
        <w:br/>
        <w:t>(e-mail: ryusaku_kashiwagi840@maff.go.jp)</w:t>
      </w:r>
    </w:p>
    <w:p w14:paraId="126B69BA" w14:textId="77777777" w:rsidR="007A1734" w:rsidRPr="00E05141" w:rsidRDefault="007A1734" w:rsidP="007A1734">
      <w:pPr>
        <w:pStyle w:val="pldetails"/>
        <w:rPr>
          <w:lang w:val="en-US"/>
        </w:rPr>
      </w:pPr>
      <w:r w:rsidRPr="00E05141">
        <w:rPr>
          <w:lang w:val="en-US"/>
        </w:rPr>
        <w:t xml:space="preserve">Daisuke FUJITSUKA (Mr.), Technical Official, Intellectual Property Division, Export and International Affairs Bureau, Ministry of Agriculture, Forestry and Fisheries (MAFF), Tokyo </w:t>
      </w:r>
      <w:r w:rsidRPr="00E05141">
        <w:rPr>
          <w:lang w:val="en-US"/>
        </w:rPr>
        <w:br/>
        <w:t>(e-mail: daisuke_fujitsuka080@maff.go.jp)</w:t>
      </w:r>
    </w:p>
    <w:p w14:paraId="3DC3C502" w14:textId="77777777" w:rsidR="007A1734" w:rsidRPr="00E05141" w:rsidRDefault="007A1734" w:rsidP="007A1734">
      <w:pPr>
        <w:pStyle w:val="pldetails"/>
        <w:rPr>
          <w:lang w:val="en-US"/>
        </w:rPr>
      </w:pPr>
      <w:r w:rsidRPr="00E05141">
        <w:rPr>
          <w:lang w:val="en-US"/>
        </w:rPr>
        <w:t xml:space="preserve">Yoshiyuki OHNO (Mr.), Examiner, Intellectual Property Division , Export and International Affairs Bureau, Ministry of Agriculture, Forestry and Fisheries (MAFF), Tokyo </w:t>
      </w:r>
      <w:r w:rsidRPr="00E05141">
        <w:rPr>
          <w:lang w:val="en-US"/>
        </w:rPr>
        <w:br/>
        <w:t>(e-mail: yoshiyuki_ono300@maff.go.jp)</w:t>
      </w:r>
    </w:p>
    <w:p w14:paraId="1A69BFA9" w14:textId="77777777" w:rsidR="007A1734" w:rsidRPr="00E05141" w:rsidRDefault="007A1734" w:rsidP="007A1734">
      <w:pPr>
        <w:pStyle w:val="plcountry"/>
        <w:rPr>
          <w:lang w:val="en-US"/>
        </w:rPr>
      </w:pPr>
      <w:r w:rsidRPr="00E05141">
        <w:rPr>
          <w:lang w:val="en-US"/>
        </w:rPr>
        <w:t>KENYA / Kenya / KENIA / KENYA</w:t>
      </w:r>
    </w:p>
    <w:p w14:paraId="65EA7961" w14:textId="77777777" w:rsidR="007A1734" w:rsidRPr="00E05141" w:rsidRDefault="007A1734" w:rsidP="007A1734">
      <w:pPr>
        <w:pStyle w:val="pldetails"/>
        <w:rPr>
          <w:lang w:val="en-US"/>
        </w:rPr>
      </w:pPr>
      <w:r w:rsidRPr="00E05141">
        <w:rPr>
          <w:lang w:val="en-US"/>
        </w:rPr>
        <w:t xml:space="preserve">Gentrix Nasimiyu JUMA (Ms.), Chief Plant Examiner, Kenya Plant Health Inspectorate Service (KEPHIS), Nairobi </w:t>
      </w:r>
      <w:r w:rsidRPr="00E05141">
        <w:rPr>
          <w:lang w:val="en-US"/>
        </w:rPr>
        <w:br/>
        <w:t>(e-mail: gjuma@kephis.org)</w:t>
      </w:r>
    </w:p>
    <w:p w14:paraId="6F3F66E9" w14:textId="77777777" w:rsidR="007A1734" w:rsidRPr="00E05141" w:rsidRDefault="007A1734" w:rsidP="007A1734">
      <w:pPr>
        <w:pStyle w:val="plcountry"/>
        <w:rPr>
          <w:lang w:val="en-US"/>
        </w:rPr>
      </w:pPr>
      <w:r w:rsidRPr="00E05141">
        <w:rPr>
          <w:lang w:val="en-US"/>
        </w:rPr>
        <w:t>LETTONIE / LATVIA / LETTLAND / LETONIA</w:t>
      </w:r>
    </w:p>
    <w:p w14:paraId="6E5BEF54" w14:textId="77777777" w:rsidR="007A1734" w:rsidRPr="00E05141" w:rsidRDefault="007A1734" w:rsidP="007A1734">
      <w:pPr>
        <w:pStyle w:val="pldetails"/>
        <w:rPr>
          <w:lang w:val="en-US"/>
        </w:rPr>
      </w:pPr>
      <w:r w:rsidRPr="00E05141">
        <w:rPr>
          <w:lang w:val="en-US"/>
        </w:rPr>
        <w:t xml:space="preserve">Inga OVSJANNIKA (Ms.), Senior Officer, Division of Seed Certification and Plant Variety Protection, Seed Control Department, State Plant Protection Service, Riga </w:t>
      </w:r>
      <w:r w:rsidRPr="00E05141">
        <w:rPr>
          <w:lang w:val="en-US"/>
        </w:rPr>
        <w:br/>
        <w:t>(e-mail: inga.ovsjannika@vaad.gov.lv)</w:t>
      </w:r>
    </w:p>
    <w:p w14:paraId="57F95EED" w14:textId="77777777" w:rsidR="007A1734" w:rsidRPr="00E05141" w:rsidRDefault="007A1734" w:rsidP="007A1734">
      <w:pPr>
        <w:pStyle w:val="plcountry"/>
        <w:rPr>
          <w:lang w:val="fr-CH"/>
        </w:rPr>
      </w:pPr>
      <w:r w:rsidRPr="00E05141">
        <w:rPr>
          <w:lang w:val="fr-CH"/>
        </w:rPr>
        <w:t>MAROC / MOROCCO / MAROKKO / MARRUECOS</w:t>
      </w:r>
    </w:p>
    <w:p w14:paraId="14BB9C37" w14:textId="151C5FCA" w:rsidR="007A1734" w:rsidRPr="00E05141" w:rsidRDefault="007A1734" w:rsidP="007A1734">
      <w:pPr>
        <w:pStyle w:val="pldetails"/>
        <w:rPr>
          <w:lang w:val="fr-CH"/>
        </w:rPr>
      </w:pPr>
      <w:r w:rsidRPr="00E05141">
        <w:rPr>
          <w:lang w:val="fr-CH"/>
        </w:rPr>
        <w:t>Zoubida TAOUSSI (Mme), Chargée de la protection des obtentions végétales, Office National de Sécurité de Produits Alimentaires (ONSSA), Rabat</w:t>
      </w:r>
      <w:r w:rsidR="005007B5" w:rsidRPr="00E05141">
        <w:rPr>
          <w:lang w:val="fr-CH"/>
        </w:rPr>
        <w:t xml:space="preserve"> </w:t>
      </w:r>
      <w:r w:rsidRPr="00E05141">
        <w:rPr>
          <w:lang w:val="fr-CH"/>
        </w:rPr>
        <w:br/>
        <w:t xml:space="preserve">(e-mail: ztaoussi67@gmail.com) </w:t>
      </w:r>
    </w:p>
    <w:p w14:paraId="7C64B5F4" w14:textId="77777777" w:rsidR="007A1734" w:rsidRPr="00EE35EF" w:rsidRDefault="007A1734" w:rsidP="007A1734">
      <w:pPr>
        <w:pStyle w:val="plcountry"/>
        <w:rPr>
          <w:lang w:val="es-419"/>
        </w:rPr>
      </w:pPr>
      <w:r w:rsidRPr="00EE35EF">
        <w:rPr>
          <w:lang w:val="es-419"/>
        </w:rPr>
        <w:t>MEXIQUE / MEXICO / MEXIKO / MÉXICO</w:t>
      </w:r>
    </w:p>
    <w:p w14:paraId="3EA558E3" w14:textId="77777777" w:rsidR="007A1734" w:rsidRPr="00EE35EF" w:rsidRDefault="007A1734" w:rsidP="007A1734">
      <w:pPr>
        <w:pStyle w:val="pldetails"/>
        <w:rPr>
          <w:lang w:val="es-419"/>
        </w:rPr>
      </w:pPr>
      <w:r w:rsidRPr="00EE35EF">
        <w:rPr>
          <w:lang w:val="es-419"/>
        </w:rPr>
        <w:t xml:space="preserve">Víctor Manuel VÁSQUEZ NAVARRETE (Sr.), Director de área, Servicio Nacional de Inspección y Certificación de Semillas (SNICS), Secretaria de Agricultura y Desarrollo Rural (Agricultura), Ciudad de México </w:t>
      </w:r>
      <w:r w:rsidRPr="00EE35EF">
        <w:rPr>
          <w:lang w:val="es-419"/>
        </w:rPr>
        <w:br/>
        <w:t>(e-mail: victor.vasquez@agricultura.gob.mx)</w:t>
      </w:r>
    </w:p>
    <w:p w14:paraId="684FD10F" w14:textId="77777777" w:rsidR="007A1734" w:rsidRPr="00E05141" w:rsidRDefault="007A1734" w:rsidP="007A1734">
      <w:pPr>
        <w:pStyle w:val="plcountry"/>
        <w:rPr>
          <w:lang w:val="en-US"/>
        </w:rPr>
      </w:pPr>
      <w:r w:rsidRPr="00E05141">
        <w:rPr>
          <w:lang w:val="en-US"/>
        </w:rPr>
        <w:t>NOUVELLE-ZÉLANDE / NEW ZEALAND / NEUSEELAND / NUEVA ZELANDIA</w:t>
      </w:r>
    </w:p>
    <w:p w14:paraId="5914090F" w14:textId="77777777" w:rsidR="007A1734" w:rsidRPr="00E05141" w:rsidRDefault="007A1734" w:rsidP="007A1734">
      <w:pPr>
        <w:pStyle w:val="pldetails"/>
        <w:rPr>
          <w:lang w:val="en-US"/>
        </w:rPr>
      </w:pPr>
      <w:r w:rsidRPr="00E05141">
        <w:rPr>
          <w:lang w:val="en-US"/>
        </w:rPr>
        <w:t xml:space="preserve">Christopher James BARNABY (Mr.), PVR Manager / Assistant Commissioner, Plant Variety Rights Office, Intellectual Property Office of New Zealand, Ministry of Business, Innovation and Employment, Christchurch </w:t>
      </w:r>
      <w:r w:rsidRPr="00E05141">
        <w:rPr>
          <w:lang w:val="en-US"/>
        </w:rPr>
        <w:br/>
        <w:t>(e-mail: Chris.Barnaby@pvr.govt.nz)</w:t>
      </w:r>
    </w:p>
    <w:p w14:paraId="70AC71C4" w14:textId="77777777" w:rsidR="007A1734" w:rsidRPr="00E05141" w:rsidRDefault="007A1734" w:rsidP="007A1734">
      <w:pPr>
        <w:pStyle w:val="plcountry"/>
        <w:rPr>
          <w:lang w:val="en-US"/>
        </w:rPr>
      </w:pPr>
      <w:r w:rsidRPr="00E05141">
        <w:rPr>
          <w:lang w:val="en-US"/>
        </w:rPr>
        <w:t>PAYS-BAS / NETHERLANDS / NIEDERLANDE / PAÍSES BAJOS</w:t>
      </w:r>
    </w:p>
    <w:p w14:paraId="22956CEF" w14:textId="77777777" w:rsidR="007A1734" w:rsidRPr="00E05141" w:rsidRDefault="007A1734" w:rsidP="007A1734">
      <w:pPr>
        <w:pStyle w:val="pldetails"/>
        <w:rPr>
          <w:lang w:val="en-US"/>
        </w:rPr>
      </w:pPr>
      <w:r w:rsidRPr="00E05141">
        <w:rPr>
          <w:lang w:val="en-US"/>
        </w:rPr>
        <w:t xml:space="preserve">Bert SCHOLTE (Mr.), Head Department Variety Testing, Naktuinbouw NL, Roelofarendsveen </w:t>
      </w:r>
      <w:r w:rsidRPr="00E05141">
        <w:rPr>
          <w:lang w:val="en-US"/>
        </w:rPr>
        <w:br/>
        <w:t>(e-mail: b.scholte@naktuinbouw.nl)</w:t>
      </w:r>
    </w:p>
    <w:p w14:paraId="5980C2B2" w14:textId="77777777" w:rsidR="007A1734" w:rsidRPr="00E05141" w:rsidRDefault="007A1734" w:rsidP="007A1734">
      <w:pPr>
        <w:pStyle w:val="pldetails"/>
        <w:rPr>
          <w:lang w:val="en-US"/>
        </w:rPr>
      </w:pPr>
      <w:r w:rsidRPr="00E05141">
        <w:rPr>
          <w:lang w:val="en-US"/>
        </w:rPr>
        <w:t xml:space="preserve">Marian A. VAN LEEUWEN (Ms.), DUS Specialist, Team DUS Vegetable Crops, Variety Testing Department, Naktuinbouw, Roelofarendsveen </w:t>
      </w:r>
      <w:r w:rsidRPr="00E05141">
        <w:rPr>
          <w:lang w:val="en-US"/>
        </w:rPr>
        <w:br/>
        <w:t>(e-mail: m.v.leeuwen@naktuinbouw.nl)</w:t>
      </w:r>
    </w:p>
    <w:p w14:paraId="3BBA1782" w14:textId="77777777" w:rsidR="007A1734" w:rsidRPr="00E05141" w:rsidRDefault="007A1734" w:rsidP="007A1734">
      <w:pPr>
        <w:pStyle w:val="plcountry"/>
        <w:rPr>
          <w:lang w:val="en-US"/>
        </w:rPr>
      </w:pPr>
      <w:r w:rsidRPr="00E05141">
        <w:rPr>
          <w:lang w:val="en-US"/>
        </w:rPr>
        <w:t>POLOGNE / POLAND / POLEN / POLONIA</w:t>
      </w:r>
    </w:p>
    <w:p w14:paraId="6D249ED4" w14:textId="77777777" w:rsidR="007A1734" w:rsidRPr="00E05141" w:rsidRDefault="007A1734" w:rsidP="007A1734">
      <w:pPr>
        <w:pStyle w:val="pldetails"/>
        <w:rPr>
          <w:lang w:val="en-US"/>
        </w:rPr>
      </w:pPr>
      <w:r w:rsidRPr="00E05141">
        <w:rPr>
          <w:lang w:val="en-US"/>
        </w:rPr>
        <w:t xml:space="preserve">Marcin KRÓL (Mr.), Head, DUS Testing Department, Research Centre for Cultivar Testing (COBORU), Slupia Wielka </w:t>
      </w:r>
      <w:r w:rsidRPr="00E05141">
        <w:rPr>
          <w:lang w:val="en-US"/>
        </w:rPr>
        <w:br/>
        <w:t>(e-mail: M.Krol@coboru.gov.pl)</w:t>
      </w:r>
    </w:p>
    <w:p w14:paraId="30EE2B98" w14:textId="77777777" w:rsidR="007A1734" w:rsidRPr="00E05141" w:rsidRDefault="007A1734" w:rsidP="007A1734">
      <w:pPr>
        <w:pStyle w:val="pldetails"/>
        <w:rPr>
          <w:lang w:val="en-US"/>
        </w:rPr>
      </w:pPr>
      <w:r w:rsidRPr="00E05141">
        <w:rPr>
          <w:lang w:val="en-US"/>
        </w:rPr>
        <w:t xml:space="preserve">Joanna GRUSZCZYŃSKA (Ms.), Head of DUS Testing and Variety Identity Verification Unit, DUS Testing Department, Research Centre for Cultivar Testing (COBORU), Slupia Wielka </w:t>
      </w:r>
      <w:r w:rsidRPr="00E05141">
        <w:rPr>
          <w:lang w:val="en-US"/>
        </w:rPr>
        <w:br/>
        <w:t>(e-mail: j.gruszczynska@coboru.gov.pl)</w:t>
      </w:r>
    </w:p>
    <w:p w14:paraId="3C0B345F" w14:textId="77777777" w:rsidR="007A1734" w:rsidRPr="00E05141" w:rsidRDefault="007A1734" w:rsidP="007A1734">
      <w:pPr>
        <w:pStyle w:val="plcountry"/>
        <w:rPr>
          <w:lang w:val="en-US"/>
        </w:rPr>
      </w:pPr>
      <w:r w:rsidRPr="00E05141">
        <w:rPr>
          <w:lang w:val="en-US"/>
        </w:rPr>
        <w:t>PORTUGAL / PORTUGAL / PORTUGAL</w:t>
      </w:r>
    </w:p>
    <w:p w14:paraId="14E4E54D" w14:textId="77777777" w:rsidR="007A1734" w:rsidRPr="00E05141" w:rsidRDefault="007A1734" w:rsidP="007A1734">
      <w:pPr>
        <w:pStyle w:val="pldetails"/>
        <w:rPr>
          <w:lang w:val="en-US"/>
        </w:rPr>
      </w:pPr>
      <w:r w:rsidRPr="00E05141">
        <w:rPr>
          <w:lang w:val="en-US"/>
        </w:rPr>
        <w:t xml:space="preserve">Anabela ROCHA (Ms.), Senior officer, Plant Breeder Rights Office and National List, Divisão de Variedades e Sementes (DVS), Direção-Geral de Alimentação e Veterinária (DGAV), Lisboa </w:t>
      </w:r>
      <w:r w:rsidRPr="00E05141">
        <w:rPr>
          <w:lang w:val="en-US"/>
        </w:rPr>
        <w:br/>
        <w:t>(e-mail: anabelarocha@dgav.pt)</w:t>
      </w:r>
    </w:p>
    <w:p w14:paraId="2C3D64B6" w14:textId="77777777" w:rsidR="007A1734" w:rsidRPr="00E05141" w:rsidRDefault="007A1734" w:rsidP="007A1734">
      <w:pPr>
        <w:pStyle w:val="plcountry"/>
        <w:rPr>
          <w:lang w:val="en-US"/>
        </w:rPr>
      </w:pPr>
      <w:r w:rsidRPr="00E05141">
        <w:rPr>
          <w:lang w:val="en-US"/>
        </w:rPr>
        <w:t>RÉPUBLIQUE DE CORÉE / REPUBLIC OF KOREA / REPUBLIK KOREA / REPÚBLICA DE COREA</w:t>
      </w:r>
    </w:p>
    <w:p w14:paraId="4A4D5443" w14:textId="77777777" w:rsidR="007A1734" w:rsidRPr="00E05141" w:rsidRDefault="007A1734" w:rsidP="007A1734">
      <w:pPr>
        <w:pStyle w:val="pldetails"/>
        <w:rPr>
          <w:lang w:val="en-US"/>
        </w:rPr>
      </w:pPr>
      <w:r w:rsidRPr="00E05141">
        <w:rPr>
          <w:lang w:val="en-US"/>
        </w:rPr>
        <w:t xml:space="preserve">Yongseok JANG (Mr.), Director, Plant Variety Protection Division, National Forest Seed Variety Center (NFSV), Chungcheongbuk-do </w:t>
      </w:r>
      <w:r w:rsidRPr="00E05141">
        <w:rPr>
          <w:lang w:val="en-US"/>
        </w:rPr>
        <w:br/>
        <w:t>(e-mail: mushrm@korea.kr)</w:t>
      </w:r>
    </w:p>
    <w:p w14:paraId="13A66662" w14:textId="77777777" w:rsidR="007A1734" w:rsidRPr="00E05141" w:rsidRDefault="007A1734" w:rsidP="007A1734">
      <w:pPr>
        <w:pStyle w:val="pldetails"/>
        <w:rPr>
          <w:lang w:val="en-US"/>
        </w:rPr>
      </w:pPr>
      <w:r w:rsidRPr="00E05141">
        <w:rPr>
          <w:lang w:val="en-US"/>
        </w:rPr>
        <w:t xml:space="preserve">Yoon-Young KIM (Mr.), Researcher, Plant Variety Protection Division, National Forest Seed Variety Center (NFSV), Chungcheongbuk-do </w:t>
      </w:r>
      <w:r w:rsidRPr="00E05141">
        <w:rPr>
          <w:lang w:val="en-US"/>
        </w:rPr>
        <w:br/>
        <w:t>(e-mail: wildflower2@korea.kr)</w:t>
      </w:r>
    </w:p>
    <w:p w14:paraId="71B2817C" w14:textId="77777777" w:rsidR="007A1734" w:rsidRPr="00E05141" w:rsidRDefault="007A1734" w:rsidP="007A1734">
      <w:pPr>
        <w:pStyle w:val="pldetails"/>
        <w:rPr>
          <w:lang w:val="en-US"/>
        </w:rPr>
      </w:pPr>
      <w:r w:rsidRPr="00E05141">
        <w:rPr>
          <w:lang w:val="en-US"/>
        </w:rPr>
        <w:t xml:space="preserve">Kwanghong LEE (Mr.), DUS Examiner, Korea Seed and Variety Service (KSVS), Gyeongsangbuk-do </w:t>
      </w:r>
      <w:r w:rsidRPr="00E05141">
        <w:rPr>
          <w:lang w:val="en-US"/>
        </w:rPr>
        <w:br/>
        <w:t>(e-mail: grin@korea.kr)</w:t>
      </w:r>
    </w:p>
    <w:p w14:paraId="681E619D" w14:textId="77777777" w:rsidR="007A1734" w:rsidRPr="00E05141" w:rsidRDefault="007A1734" w:rsidP="007A1734">
      <w:pPr>
        <w:pStyle w:val="pldetails"/>
        <w:rPr>
          <w:lang w:val="en-US"/>
        </w:rPr>
      </w:pPr>
      <w:r w:rsidRPr="00E05141">
        <w:rPr>
          <w:lang w:val="en-US"/>
        </w:rPr>
        <w:t xml:space="preserve">Chan Woong PARK (Mr.), Examiner, International Cooperation Division, Korea Seed &amp; Variety Service (KSVS), Gyeongsangbuk-do </w:t>
      </w:r>
      <w:r w:rsidRPr="00E05141">
        <w:rPr>
          <w:lang w:val="en-US"/>
        </w:rPr>
        <w:br/>
        <w:t>(e-mail: chwopark@korea.kr)</w:t>
      </w:r>
    </w:p>
    <w:p w14:paraId="7093AFB4" w14:textId="77777777" w:rsidR="007A1734" w:rsidRPr="00E05141" w:rsidRDefault="007A1734" w:rsidP="007A1734">
      <w:pPr>
        <w:pStyle w:val="plcountry"/>
        <w:rPr>
          <w:lang w:val="en-US"/>
        </w:rPr>
      </w:pPr>
      <w:r w:rsidRPr="00E05141">
        <w:rPr>
          <w:lang w:val="en-US"/>
        </w:rPr>
        <w:t>RÉPUBLIQUE TCHÈQUE / CZECH REPUBLIC / TSCHECHISCHE REPUBLIK / REPÚBLICA CHECA</w:t>
      </w:r>
    </w:p>
    <w:p w14:paraId="6CC88D44" w14:textId="77777777" w:rsidR="007A1734" w:rsidRPr="00E05141" w:rsidRDefault="007A1734" w:rsidP="007A1734">
      <w:pPr>
        <w:pStyle w:val="pldetails"/>
        <w:rPr>
          <w:lang w:val="en-US"/>
        </w:rPr>
      </w:pPr>
      <w:r w:rsidRPr="00E05141">
        <w:rPr>
          <w:lang w:val="en-US"/>
        </w:rPr>
        <w:t xml:space="preserve">Tomás MEZLÍK (Mr.), Head, National Plant Variety Office, Central Institute for Supervising and Testing in Agriculture (ÚKZÚZ), Brno </w:t>
      </w:r>
      <w:r w:rsidRPr="00E05141">
        <w:rPr>
          <w:lang w:val="en-US"/>
        </w:rPr>
        <w:br/>
        <w:t>(e-mail: tomas.mezlik@ukzuz.cz)</w:t>
      </w:r>
    </w:p>
    <w:p w14:paraId="64E053BA" w14:textId="77777777" w:rsidR="007A1734" w:rsidRPr="00E05141" w:rsidRDefault="007A1734" w:rsidP="007A1734">
      <w:pPr>
        <w:pStyle w:val="pldetails"/>
        <w:rPr>
          <w:lang w:val="en-US"/>
        </w:rPr>
      </w:pPr>
      <w:r w:rsidRPr="00E05141">
        <w:rPr>
          <w:lang w:val="en-US"/>
        </w:rPr>
        <w:t xml:space="preserve">Andrea POVOLNÁ (Ms.), Head of DUS Department, National Plant Variety Office, Central Institute for Supervising and Testing in Agriculture (ÚKZÚZ), Brno </w:t>
      </w:r>
      <w:r w:rsidRPr="00E05141">
        <w:rPr>
          <w:lang w:val="en-US"/>
        </w:rPr>
        <w:br/>
        <w:t>(e-mail: andrea.povolna@ukzuz.cz)</w:t>
      </w:r>
    </w:p>
    <w:p w14:paraId="0CF8E150" w14:textId="77777777" w:rsidR="007A1734" w:rsidRPr="00E05141" w:rsidRDefault="007A1734" w:rsidP="007A1734">
      <w:pPr>
        <w:pStyle w:val="pldetails"/>
        <w:rPr>
          <w:lang w:val="en-US"/>
        </w:rPr>
      </w:pPr>
      <w:r w:rsidRPr="00E05141">
        <w:rPr>
          <w:lang w:val="en-US"/>
        </w:rPr>
        <w:t xml:space="preserve">Pavla BIMOVÁ (Ms.), DUS Expert and Methodology Specialist, National Plant Variety Office, Central Institute for Supervising and Testing in Agriculture (ÚKZÚZ), Brno </w:t>
      </w:r>
      <w:r w:rsidRPr="00E05141">
        <w:rPr>
          <w:lang w:val="en-US"/>
        </w:rPr>
        <w:br/>
        <w:t>(e-mail: pavla.bimova@ukzuz.cz)</w:t>
      </w:r>
    </w:p>
    <w:p w14:paraId="42E86C44" w14:textId="77777777" w:rsidR="007A1734" w:rsidRPr="00EE35EF" w:rsidRDefault="007A1734" w:rsidP="007A1734">
      <w:pPr>
        <w:pStyle w:val="plcountry"/>
        <w:rPr>
          <w:lang w:val="es-419"/>
        </w:rPr>
      </w:pPr>
      <w:r w:rsidRPr="00EE35EF">
        <w:rPr>
          <w:lang w:val="es-419"/>
        </w:rPr>
        <w:t xml:space="preserve">RÉPUBLIQUE-UNIE DE TANZANIE / UNITED REPUBLIC OF TANZANIA / </w:t>
      </w:r>
      <w:r w:rsidRPr="00EE35EF">
        <w:rPr>
          <w:lang w:val="es-419"/>
        </w:rPr>
        <w:br/>
        <w:t>VEREINIGTE REPUBLIK TANSANIA / REPÚBLICA UNIDA DE TANZANÍA</w:t>
      </w:r>
    </w:p>
    <w:p w14:paraId="698E3B00" w14:textId="77777777" w:rsidR="007A1734" w:rsidRPr="00E05141" w:rsidRDefault="007A1734" w:rsidP="007A1734">
      <w:pPr>
        <w:pStyle w:val="pldetails"/>
        <w:rPr>
          <w:lang w:val="en-US"/>
        </w:rPr>
      </w:pPr>
      <w:r w:rsidRPr="00E05141">
        <w:rPr>
          <w:lang w:val="en-US"/>
        </w:rPr>
        <w:t xml:space="preserve">Twalib Mustafa NJOHOLE (Mr.), Registrar of Plant Breeders' Rights, Plant Breeders Rights' Office, Ministry of Agriculture (MoA), Dodoma </w:t>
      </w:r>
      <w:r w:rsidRPr="00E05141">
        <w:rPr>
          <w:lang w:val="en-US"/>
        </w:rPr>
        <w:br/>
        <w:t>(e-mail: twalib.njohole@kilimo.go.tz)</w:t>
      </w:r>
    </w:p>
    <w:p w14:paraId="107A6816" w14:textId="77777777" w:rsidR="007A1734" w:rsidRPr="00E05141" w:rsidRDefault="007A1734" w:rsidP="007A1734">
      <w:pPr>
        <w:pStyle w:val="pldetails"/>
        <w:rPr>
          <w:lang w:val="en-US"/>
        </w:rPr>
      </w:pPr>
      <w:r w:rsidRPr="00E05141">
        <w:rPr>
          <w:lang w:val="en-US"/>
        </w:rPr>
        <w:t xml:space="preserve">Dorah Herman BIVUGILE (Ms.), Research Officer, Tanzania Official Seed Certification Institute (TOSCI), Morogoro </w:t>
      </w:r>
      <w:r w:rsidRPr="00E05141">
        <w:rPr>
          <w:lang w:val="en-US"/>
        </w:rPr>
        <w:br/>
        <w:t>(e-mail: info@tosci.go.tz)</w:t>
      </w:r>
    </w:p>
    <w:p w14:paraId="42F7DBD9" w14:textId="77777777" w:rsidR="007A1734" w:rsidRPr="00E05141" w:rsidRDefault="007A1734" w:rsidP="007A1734">
      <w:pPr>
        <w:pStyle w:val="pldetails"/>
        <w:rPr>
          <w:lang w:val="en-US"/>
        </w:rPr>
      </w:pPr>
      <w:r w:rsidRPr="00E05141">
        <w:rPr>
          <w:lang w:val="en-US"/>
        </w:rPr>
        <w:t xml:space="preserve">Jacqueline MBUYA MHANDO (Ms.), Principal Agricultural Officer, Ministry of Foreign Affairs and East African Cooperation, Dodoma </w:t>
      </w:r>
      <w:r w:rsidRPr="00E05141">
        <w:rPr>
          <w:lang w:val="en-US"/>
        </w:rPr>
        <w:br/>
        <w:t>(e-mail: jacqueline.mbuya@nje.go.tz)</w:t>
      </w:r>
    </w:p>
    <w:p w14:paraId="39B9F517" w14:textId="77777777" w:rsidR="007A1734" w:rsidRPr="00E05141" w:rsidRDefault="007A1734" w:rsidP="007A1734">
      <w:pPr>
        <w:pStyle w:val="pldetails"/>
        <w:rPr>
          <w:lang w:val="en-US"/>
        </w:rPr>
      </w:pPr>
      <w:r w:rsidRPr="00E05141">
        <w:rPr>
          <w:lang w:val="en-US"/>
        </w:rPr>
        <w:t xml:space="preserve">Joyce Eligi MOSILE (Ms.), Agricultural Officer, Plant Breeders' Rights Office, Ministry of Agriculture (MoA), Dodoma </w:t>
      </w:r>
      <w:r w:rsidRPr="00E05141">
        <w:rPr>
          <w:lang w:val="en-US"/>
        </w:rPr>
        <w:br/>
        <w:t>(e-mail: Joyce.mosile@kilimo.go.tz)</w:t>
      </w:r>
    </w:p>
    <w:p w14:paraId="2DFC445B" w14:textId="77777777" w:rsidR="007A1734" w:rsidRPr="00E05141" w:rsidRDefault="007A1734" w:rsidP="007A1734">
      <w:pPr>
        <w:pStyle w:val="pldetails"/>
        <w:rPr>
          <w:lang w:val="en-US"/>
        </w:rPr>
      </w:pPr>
      <w:r w:rsidRPr="00E05141">
        <w:rPr>
          <w:lang w:val="en-US"/>
        </w:rPr>
        <w:t xml:space="preserve">Lawrence NDOSI (Mr.), Agricultural Officer, Plant Breeders' Rights Office, Ministry of Agriculture (MoA), Dodoma </w:t>
      </w:r>
      <w:r w:rsidRPr="00E05141">
        <w:rPr>
          <w:lang w:val="en-US"/>
        </w:rPr>
        <w:br/>
        <w:t>(e-mail: lawrenceyobu@gmail.com)</w:t>
      </w:r>
    </w:p>
    <w:p w14:paraId="41D71819" w14:textId="77777777" w:rsidR="007A1734" w:rsidRPr="00E05141" w:rsidRDefault="007A1734" w:rsidP="007A1734">
      <w:pPr>
        <w:pStyle w:val="pldetails"/>
        <w:rPr>
          <w:lang w:val="en-US"/>
        </w:rPr>
      </w:pPr>
      <w:r w:rsidRPr="00E05141">
        <w:rPr>
          <w:lang w:val="en-US"/>
        </w:rPr>
        <w:t xml:space="preserve">Kelvin Charles HERI (Mr.), Policy and Planning, Ministry of Agriculture (MoA), Dodoma </w:t>
      </w:r>
      <w:r w:rsidRPr="00E05141">
        <w:rPr>
          <w:lang w:val="en-US"/>
        </w:rPr>
        <w:br/>
        <w:t>(e-mail: kelvin.heri@kilimo.go.tz)</w:t>
      </w:r>
    </w:p>
    <w:p w14:paraId="73C44408" w14:textId="77777777" w:rsidR="007A1734" w:rsidRPr="00E05141" w:rsidRDefault="007A1734" w:rsidP="007A1734">
      <w:pPr>
        <w:pStyle w:val="plcountry"/>
        <w:rPr>
          <w:lang w:val="en-US"/>
        </w:rPr>
      </w:pPr>
      <w:r w:rsidRPr="00E05141">
        <w:rPr>
          <w:lang w:val="en-US"/>
        </w:rPr>
        <w:t>ROUMANIE / ROMANIA / RUMÄNIEN / RUMANIA</w:t>
      </w:r>
    </w:p>
    <w:p w14:paraId="4B72D5A6" w14:textId="77777777" w:rsidR="007A1734" w:rsidRPr="00E05141" w:rsidRDefault="007A1734" w:rsidP="007A1734">
      <w:pPr>
        <w:pStyle w:val="pldetails"/>
        <w:rPr>
          <w:lang w:val="en-US"/>
        </w:rPr>
      </w:pPr>
      <w:r w:rsidRPr="00E05141">
        <w:rPr>
          <w:lang w:val="en-US"/>
        </w:rPr>
        <w:t>Teodor Dan ENESCU (Mr.), Counsellor, State Institute for Variety Testing and Registration (ISTIS), Bucarest</w:t>
      </w:r>
      <w:r w:rsidRPr="00E05141">
        <w:rPr>
          <w:lang w:val="en-US"/>
        </w:rPr>
        <w:br/>
        <w:t>(e-mail: enescu_teodor@istis.ro)</w:t>
      </w:r>
    </w:p>
    <w:p w14:paraId="0F7B2D21" w14:textId="77777777" w:rsidR="007A1734" w:rsidRPr="00E05141" w:rsidRDefault="007A1734" w:rsidP="007A1734">
      <w:pPr>
        <w:pStyle w:val="plcountry"/>
        <w:rPr>
          <w:lang w:val="en-US"/>
        </w:rPr>
      </w:pPr>
      <w:r w:rsidRPr="00E05141">
        <w:rPr>
          <w:lang w:val="en-US"/>
        </w:rPr>
        <w:t>ROYAUME-UNI / UNITED KINGDOM / VEREINIGTES KÖNIGREICH / REINO UNIDO</w:t>
      </w:r>
    </w:p>
    <w:p w14:paraId="037F0D14" w14:textId="77777777" w:rsidR="007A1734" w:rsidRPr="00E05141" w:rsidRDefault="007A1734" w:rsidP="007A1734">
      <w:pPr>
        <w:pStyle w:val="pldetails"/>
        <w:rPr>
          <w:lang w:val="en-US"/>
        </w:rPr>
      </w:pPr>
      <w:r w:rsidRPr="00E05141">
        <w:rPr>
          <w:lang w:val="en-US"/>
        </w:rPr>
        <w:t xml:space="preserve">Michael BROWN (Mr.), Head of Plant Variety and Seeds (PVS), Animal and Plant Health Agency (APHA), Cambridge </w:t>
      </w:r>
      <w:r w:rsidRPr="00E05141">
        <w:rPr>
          <w:lang w:val="en-US"/>
        </w:rPr>
        <w:br/>
        <w:t>(e-mail: Michael.Brown@apha.gov.uk)</w:t>
      </w:r>
    </w:p>
    <w:p w14:paraId="3C2573AF" w14:textId="77777777" w:rsidR="007A1734" w:rsidRPr="00E05141" w:rsidRDefault="007A1734" w:rsidP="007A1734">
      <w:pPr>
        <w:pStyle w:val="pldetails"/>
        <w:rPr>
          <w:lang w:val="en-US"/>
        </w:rPr>
      </w:pPr>
      <w:r w:rsidRPr="00E05141">
        <w:rPr>
          <w:lang w:val="en-US"/>
        </w:rPr>
        <w:t xml:space="preserve">Sigurd RAMANS-HARBOROUGH (Mr.), Delivery Manager for United Kingdom Plant Breeders' Rights and National Listing, Plant Varieties and Seeds, Animal and Plant Health Agency (APHA), Cambridge </w:t>
      </w:r>
      <w:r w:rsidRPr="00E05141">
        <w:rPr>
          <w:lang w:val="en-US"/>
        </w:rPr>
        <w:br/>
        <w:t>(e-mail: Sigurd.Ramans-Harborough@defra.gov.uk)</w:t>
      </w:r>
    </w:p>
    <w:p w14:paraId="03D3DBFE" w14:textId="77777777" w:rsidR="007A1734" w:rsidRPr="00E05141" w:rsidRDefault="007A1734" w:rsidP="007A1734">
      <w:pPr>
        <w:pStyle w:val="pldetails"/>
        <w:rPr>
          <w:lang w:val="en-US"/>
        </w:rPr>
      </w:pPr>
      <w:r w:rsidRPr="00E05141">
        <w:rPr>
          <w:lang w:val="en-US"/>
        </w:rPr>
        <w:t xml:space="preserve">Lesley MCCARTHY (Ms.), Variety Testing Manager, SASA, Edinburgh </w:t>
      </w:r>
      <w:r w:rsidRPr="00E05141">
        <w:rPr>
          <w:lang w:val="en-US"/>
        </w:rPr>
        <w:br/>
        <w:t>(e-mail: lesley.mccarthy@sasa.gov.scot)</w:t>
      </w:r>
    </w:p>
    <w:p w14:paraId="71AB4376" w14:textId="77777777" w:rsidR="007A1734" w:rsidRPr="00E05141" w:rsidRDefault="007A1734" w:rsidP="007A1734">
      <w:pPr>
        <w:pStyle w:val="plcountry"/>
        <w:rPr>
          <w:lang w:val="en-US"/>
        </w:rPr>
      </w:pPr>
      <w:r w:rsidRPr="00E05141">
        <w:rPr>
          <w:lang w:val="en-US"/>
        </w:rPr>
        <w:t>SERBIE / SERBIA / SERBIEN / SERBIA</w:t>
      </w:r>
    </w:p>
    <w:p w14:paraId="5247FBCE" w14:textId="77777777" w:rsidR="007A1734" w:rsidRPr="00E05141" w:rsidRDefault="007A1734" w:rsidP="007A1734">
      <w:pPr>
        <w:pStyle w:val="pldetails"/>
        <w:rPr>
          <w:lang w:val="en-US"/>
        </w:rPr>
      </w:pPr>
      <w:r w:rsidRPr="00E05141">
        <w:rPr>
          <w:lang w:val="en-US"/>
        </w:rPr>
        <w:t xml:space="preserve">Gordana LONCAR (Ms.), Senior Adviser for Plant Variety protection, Plant Protection Directorate, Group for Plant Variety Protection and Biosafety, Ministry of Agriculture, Forestry and Water Management, Belgrade </w:t>
      </w:r>
      <w:r w:rsidRPr="00E05141">
        <w:rPr>
          <w:lang w:val="en-US"/>
        </w:rPr>
        <w:br/>
        <w:t>(e-mail: gordana.loncar@minpolj.gov.rs)</w:t>
      </w:r>
    </w:p>
    <w:p w14:paraId="2E93E414" w14:textId="77777777" w:rsidR="007A1734" w:rsidRPr="00E05141" w:rsidRDefault="007A1734" w:rsidP="007A1734">
      <w:pPr>
        <w:pStyle w:val="plcountry"/>
        <w:rPr>
          <w:lang w:val="en-US"/>
        </w:rPr>
      </w:pPr>
      <w:r w:rsidRPr="00E05141">
        <w:rPr>
          <w:lang w:val="en-US"/>
        </w:rPr>
        <w:t>SLOVAQUIE / SLOVAKIA / SLOWAKEI / ESLOVAQUIA</w:t>
      </w:r>
    </w:p>
    <w:p w14:paraId="7AA1AFB9" w14:textId="77777777" w:rsidR="007A1734" w:rsidRPr="00E05141" w:rsidRDefault="007A1734" w:rsidP="007A1734">
      <w:pPr>
        <w:pStyle w:val="pldetails"/>
        <w:rPr>
          <w:lang w:val="en-US"/>
        </w:rPr>
      </w:pPr>
      <w:r w:rsidRPr="00E05141">
        <w:rPr>
          <w:lang w:val="en-US"/>
        </w:rPr>
        <w:t xml:space="preserve">Ľubomir BASTA (Mr.), National Coordinator for the Cooperation of the Slovak Republic with UPOV, Head of DUS testing, Department of Variety Testing, Central Control and Testing Institute in Agriculture (ÚKSÚP), Bratislava </w:t>
      </w:r>
      <w:r w:rsidRPr="00E05141">
        <w:rPr>
          <w:lang w:val="en-US"/>
        </w:rPr>
        <w:br/>
        <w:t>(e-mail: lubomir.basta@uksup.sk)</w:t>
      </w:r>
    </w:p>
    <w:p w14:paraId="27DF51F5" w14:textId="77777777" w:rsidR="007A1734" w:rsidRPr="00E05141" w:rsidRDefault="007A1734" w:rsidP="007A1734">
      <w:pPr>
        <w:pStyle w:val="plcountry"/>
        <w:rPr>
          <w:lang w:val="en-US"/>
        </w:rPr>
      </w:pPr>
      <w:r w:rsidRPr="00E05141">
        <w:rPr>
          <w:lang w:val="en-US"/>
        </w:rPr>
        <w:t>SLOVÉNIE / SLOVENIA / SLOWENIEN / ESLOVENIA</w:t>
      </w:r>
    </w:p>
    <w:p w14:paraId="3D57E052" w14:textId="77777777" w:rsidR="007A1734" w:rsidRPr="00E05141" w:rsidRDefault="007A1734" w:rsidP="007A1734">
      <w:pPr>
        <w:pStyle w:val="pldetails"/>
        <w:rPr>
          <w:lang w:val="en-US"/>
        </w:rPr>
      </w:pPr>
      <w:r w:rsidRPr="00E05141">
        <w:rPr>
          <w:lang w:val="en-US"/>
        </w:rPr>
        <w:t xml:space="preserve">Joži JERMAN CVELBAR (Ms.), Secretary, Agriculture Directorate, Ministry of Agriculture, Forestry and Food (MAFF), Ljubljana </w:t>
      </w:r>
      <w:r w:rsidRPr="00E05141">
        <w:rPr>
          <w:lang w:val="en-US"/>
        </w:rPr>
        <w:br/>
        <w:t>(e-mail: jozi.cvelbar@gov.si)</w:t>
      </w:r>
    </w:p>
    <w:p w14:paraId="6F458C18" w14:textId="77777777" w:rsidR="007A1734" w:rsidRPr="00E05141" w:rsidRDefault="007A1734" w:rsidP="007A1734">
      <w:pPr>
        <w:pStyle w:val="pldetails"/>
        <w:rPr>
          <w:lang w:val="en-US"/>
        </w:rPr>
      </w:pPr>
      <w:r w:rsidRPr="00E05141">
        <w:rPr>
          <w:lang w:val="en-US"/>
        </w:rPr>
        <w:t xml:space="preserve">Jože ILERŠIČ (Mr.), Under Secretary, Agriculture Directorate, Ministry of Agriculture, Forestry and Food (MAFF), Ljubljana </w:t>
      </w:r>
      <w:r w:rsidRPr="00E05141">
        <w:rPr>
          <w:lang w:val="en-US"/>
        </w:rPr>
        <w:br/>
        <w:t>(e-mail: joze.ilersic@gov.si)</w:t>
      </w:r>
    </w:p>
    <w:p w14:paraId="5A1C5A8C" w14:textId="77777777" w:rsidR="007A1734" w:rsidRPr="00E05141" w:rsidRDefault="007A1734" w:rsidP="007A1734">
      <w:pPr>
        <w:pStyle w:val="pldetails"/>
        <w:rPr>
          <w:lang w:val="en-US"/>
        </w:rPr>
      </w:pPr>
      <w:r w:rsidRPr="00E05141">
        <w:rPr>
          <w:lang w:val="en-US"/>
        </w:rPr>
        <w:t>Sasa VUKSANOVIC (Mr.), Senior advisor, Ministry of Agriculture, Forestry and Food (MAFF), Ljubljana</w:t>
      </w:r>
      <w:r w:rsidRPr="00E05141">
        <w:rPr>
          <w:lang w:val="en-US"/>
        </w:rPr>
        <w:br/>
        <w:t>(e-mail: Sasa.Vuksanovic@gov.si)</w:t>
      </w:r>
    </w:p>
    <w:p w14:paraId="0CCA8102" w14:textId="77777777" w:rsidR="007A1734" w:rsidRPr="00E05141" w:rsidRDefault="007A1734" w:rsidP="007A1734">
      <w:pPr>
        <w:pStyle w:val="pldetails"/>
        <w:rPr>
          <w:lang w:val="en-US"/>
        </w:rPr>
      </w:pPr>
      <w:r w:rsidRPr="00E05141">
        <w:rPr>
          <w:lang w:val="en-US"/>
        </w:rPr>
        <w:t xml:space="preserve">Volker WACHTLER (Mr.), Political Administrator, General Secretariat, Council of the European Union, Brussels </w:t>
      </w:r>
      <w:r w:rsidRPr="00E05141">
        <w:rPr>
          <w:lang w:val="en-US"/>
        </w:rPr>
        <w:br/>
        <w:t>(e-mail: volker.wachtler@consilium.europa.eu)</w:t>
      </w:r>
    </w:p>
    <w:p w14:paraId="4FC3DC87" w14:textId="77777777" w:rsidR="007A1734" w:rsidRPr="00E05141" w:rsidRDefault="007A1734" w:rsidP="007A1734">
      <w:pPr>
        <w:pStyle w:val="plcountry"/>
        <w:rPr>
          <w:lang w:val="en-US"/>
        </w:rPr>
      </w:pPr>
      <w:r w:rsidRPr="00E05141">
        <w:rPr>
          <w:lang w:val="en-US"/>
        </w:rPr>
        <w:t>SUISSE / SWITZERLAND / SCHWEIZ / SUIZA</w:t>
      </w:r>
    </w:p>
    <w:p w14:paraId="27F006BA" w14:textId="77777777" w:rsidR="007A1734" w:rsidRPr="00E05141" w:rsidRDefault="007A1734" w:rsidP="007A1734">
      <w:pPr>
        <w:pStyle w:val="pldetails"/>
        <w:rPr>
          <w:lang w:val="en-US"/>
        </w:rPr>
      </w:pPr>
      <w:r w:rsidRPr="00E05141">
        <w:rPr>
          <w:lang w:val="en-US"/>
        </w:rPr>
        <w:t xml:space="preserve">Manuela BRAND (Ms.), Plant Variety Rights Office, Plant Health and Varieties, Office fédéral de l'agriculture (OFAG), Bern </w:t>
      </w:r>
      <w:r w:rsidRPr="00E05141">
        <w:rPr>
          <w:lang w:val="en-US"/>
        </w:rPr>
        <w:br/>
        <w:t>(e-mail: manuela.brand@blw.admin.ch)</w:t>
      </w:r>
    </w:p>
    <w:p w14:paraId="3E3EE5B0" w14:textId="77777777" w:rsidR="007A1734" w:rsidRPr="00E05141" w:rsidRDefault="007A1734" w:rsidP="007A1734">
      <w:pPr>
        <w:pStyle w:val="plcountry"/>
        <w:rPr>
          <w:lang w:val="en-US"/>
        </w:rPr>
      </w:pPr>
      <w:r w:rsidRPr="00E05141">
        <w:rPr>
          <w:lang w:val="en-US"/>
        </w:rPr>
        <w:t>UKRAINE / UKRAINE / UKRAINE / UCRANIA</w:t>
      </w:r>
    </w:p>
    <w:p w14:paraId="0DFE5BCB" w14:textId="77777777" w:rsidR="007A1734" w:rsidRPr="00E05141" w:rsidRDefault="007A1734" w:rsidP="007A1734">
      <w:pPr>
        <w:pStyle w:val="pldetails"/>
        <w:rPr>
          <w:lang w:val="en-US"/>
        </w:rPr>
      </w:pPr>
      <w:r w:rsidRPr="00E05141">
        <w:rPr>
          <w:lang w:val="en-US"/>
        </w:rPr>
        <w:t xml:space="preserve">Nataliya YAKUBENKO (Ms.), Head, Department of International Cooperation and Support of the UPOV Council Representative, Ukrainian Institute for Plant Variety Examination, Kyiv </w:t>
      </w:r>
      <w:r w:rsidRPr="00E05141">
        <w:rPr>
          <w:lang w:val="en-US"/>
        </w:rPr>
        <w:br/>
        <w:t>(e-mail: nataliya.yakubenko@gmail.com)</w:t>
      </w:r>
    </w:p>
    <w:p w14:paraId="72143FD4" w14:textId="77777777" w:rsidR="007A1734" w:rsidRPr="00E05141" w:rsidRDefault="007A1734" w:rsidP="007A1734">
      <w:pPr>
        <w:pStyle w:val="plcountry"/>
        <w:rPr>
          <w:lang w:val="en-US"/>
        </w:rPr>
      </w:pPr>
      <w:r w:rsidRPr="00E05141">
        <w:rPr>
          <w:lang w:val="en-US"/>
        </w:rPr>
        <w:t>UNION EUROPÉENNE / EUROPEAN UNION / EUROPÄISCHE UNION / UNIÓN EUROPEA</w:t>
      </w:r>
    </w:p>
    <w:p w14:paraId="0DE193FE" w14:textId="77777777" w:rsidR="007A1734" w:rsidRPr="00E05141" w:rsidRDefault="007A1734" w:rsidP="007A1734">
      <w:pPr>
        <w:pStyle w:val="pldetails"/>
        <w:rPr>
          <w:lang w:val="en-US"/>
        </w:rPr>
      </w:pPr>
      <w:r w:rsidRPr="00E05141">
        <w:rPr>
          <w:lang w:val="en-US"/>
        </w:rPr>
        <w:t xml:space="preserve">Jože ILERŠIČ (Mr.), Under Secretary, Agriculture Directorate, Ministry of Agriculture, Forestry and Food (MAFF), Ljubljana </w:t>
      </w:r>
      <w:r w:rsidRPr="00E05141">
        <w:rPr>
          <w:lang w:val="en-US"/>
        </w:rPr>
        <w:br/>
        <w:t>(e-mail: joze.ilersic@gov.si)</w:t>
      </w:r>
    </w:p>
    <w:p w14:paraId="21F72103" w14:textId="77777777" w:rsidR="007A1734" w:rsidRPr="00E05141" w:rsidRDefault="007A1734" w:rsidP="007A1734">
      <w:pPr>
        <w:pStyle w:val="pldetails"/>
        <w:rPr>
          <w:lang w:val="en-US"/>
        </w:rPr>
      </w:pPr>
      <w:r w:rsidRPr="00E05141">
        <w:rPr>
          <w:lang w:val="en-US"/>
        </w:rPr>
        <w:t xml:space="preserve">Päivi MANNERKORPI (Ms.), Team Leader - Plant Reproductive Material, Unit G1 Plant Health, Directorate General for Health and Food Safety (DG SANTE), European Commission, Brussels </w:t>
      </w:r>
      <w:r w:rsidRPr="00E05141">
        <w:rPr>
          <w:lang w:val="en-US"/>
        </w:rPr>
        <w:br/>
        <w:t>(e-mail: paivi.mannerkorpi@ec.europa.eu)</w:t>
      </w:r>
    </w:p>
    <w:p w14:paraId="20BA2A3D" w14:textId="77777777" w:rsidR="007A1734" w:rsidRPr="00E05141" w:rsidRDefault="007A1734" w:rsidP="007A1734">
      <w:pPr>
        <w:pStyle w:val="pldetails"/>
        <w:rPr>
          <w:lang w:val="en-US"/>
        </w:rPr>
      </w:pPr>
      <w:r w:rsidRPr="00E05141">
        <w:rPr>
          <w:lang w:val="en-US"/>
        </w:rPr>
        <w:t xml:space="preserve">Dirk THEOBALD (Mr.), Senior Adviser, Community Plant Variety Office (CPVO), Angers </w:t>
      </w:r>
      <w:r w:rsidRPr="00E05141">
        <w:rPr>
          <w:lang w:val="en-US"/>
        </w:rPr>
        <w:br/>
        <w:t>(e-mail: theobald@cpvo.europa.eu)</w:t>
      </w:r>
    </w:p>
    <w:p w14:paraId="20F317D7" w14:textId="77777777" w:rsidR="007A1734" w:rsidRPr="00E05141" w:rsidRDefault="007A1734" w:rsidP="007A1734">
      <w:pPr>
        <w:pStyle w:val="pldetails"/>
        <w:rPr>
          <w:lang w:val="en-US"/>
        </w:rPr>
      </w:pPr>
      <w:r w:rsidRPr="00E05141">
        <w:rPr>
          <w:lang w:val="en-US"/>
        </w:rPr>
        <w:t xml:space="preserve">Volker WACHTLER (Mr.), Political Administrator, General Secretariat, Council of the European Union, Brussels </w:t>
      </w:r>
      <w:r w:rsidRPr="00E05141">
        <w:rPr>
          <w:lang w:val="en-US"/>
        </w:rPr>
        <w:br/>
        <w:t>(e-mail: volker.wachtler@consilium.europa.eu)</w:t>
      </w:r>
    </w:p>
    <w:p w14:paraId="28E656FE" w14:textId="77777777" w:rsidR="007A1734" w:rsidRPr="00E05141" w:rsidRDefault="007A1734" w:rsidP="007A1734">
      <w:pPr>
        <w:pStyle w:val="pldetails"/>
        <w:rPr>
          <w:lang w:val="en-US"/>
        </w:rPr>
      </w:pPr>
      <w:r w:rsidRPr="00E05141">
        <w:rPr>
          <w:lang w:val="en-US"/>
        </w:rPr>
        <w:t>Stefan HAFFKE (Mr.), Policy Officer, Directorate General for Health and Food Safety (DG SANTE), Brussels</w:t>
      </w:r>
      <w:r w:rsidRPr="00E05141">
        <w:rPr>
          <w:lang w:val="en-US"/>
        </w:rPr>
        <w:br/>
        <w:t>(e-mail: stefan.haffke@ec.europa.eu)</w:t>
      </w:r>
    </w:p>
    <w:p w14:paraId="27A4177B" w14:textId="77777777" w:rsidR="007A1734" w:rsidRPr="00E05141" w:rsidRDefault="007A1734" w:rsidP="007A1734">
      <w:pPr>
        <w:pStyle w:val="pldetails"/>
        <w:rPr>
          <w:lang w:val="en-US"/>
        </w:rPr>
      </w:pPr>
      <w:r w:rsidRPr="00E05141">
        <w:rPr>
          <w:lang w:val="en-US"/>
        </w:rPr>
        <w:t xml:space="preserve">Jean MAISON, Deputy Head, Technical Unit, Community Plant Variety Office (CPVO), </w:t>
      </w:r>
      <w:r w:rsidRPr="00E05141">
        <w:rPr>
          <w:lang w:val="en-US"/>
        </w:rPr>
        <w:br/>
        <w:t>Angers (e-mail: maison@cpvo.europa.eu)</w:t>
      </w:r>
    </w:p>
    <w:p w14:paraId="5D258EEA" w14:textId="77777777" w:rsidR="007A1734" w:rsidRPr="00E05141" w:rsidRDefault="007A1734" w:rsidP="007A1734">
      <w:pPr>
        <w:pStyle w:val="plcountry"/>
        <w:rPr>
          <w:lang w:val="en-US"/>
        </w:rPr>
      </w:pPr>
      <w:r w:rsidRPr="00E05141">
        <w:rPr>
          <w:lang w:val="en-US"/>
        </w:rPr>
        <w:t>VIET NAM / VIET NAM / VIET NAM</w:t>
      </w:r>
    </w:p>
    <w:p w14:paraId="04E8A0EC" w14:textId="77777777" w:rsidR="007A1734" w:rsidRPr="00E05141" w:rsidRDefault="007A1734" w:rsidP="007A1734">
      <w:pPr>
        <w:pStyle w:val="pldetails"/>
        <w:rPr>
          <w:lang w:val="en-US"/>
        </w:rPr>
      </w:pPr>
      <w:r w:rsidRPr="00E05141">
        <w:rPr>
          <w:lang w:val="en-US"/>
        </w:rPr>
        <w:t xml:space="preserve">Thi Hoa TRAN (Ms.), Director, Plant Variety Protection Office (PVPO), Deputy Director General Department of Crop Production (DCP), Ministry of Agriculture and Rural Development (MARD), Hanoi </w:t>
      </w:r>
      <w:r w:rsidRPr="00E05141">
        <w:rPr>
          <w:lang w:val="en-US"/>
        </w:rPr>
        <w:br/>
        <w:t>(e-mail: Hoalinh85@gmail.com)</w:t>
      </w:r>
    </w:p>
    <w:p w14:paraId="6B721F26" w14:textId="77777777" w:rsidR="007A1734" w:rsidRPr="00E05141" w:rsidRDefault="007A1734" w:rsidP="007A1734">
      <w:pPr>
        <w:pStyle w:val="pldetails"/>
        <w:rPr>
          <w:lang w:val="en-US"/>
        </w:rPr>
      </w:pPr>
      <w:r w:rsidRPr="00E05141">
        <w:rPr>
          <w:lang w:val="en-US"/>
        </w:rPr>
        <w:t xml:space="preserve">Ngoc Lam LE (Mr.), Counsellor, Permanent Mission of Viet Nam to the United Nations, the World Trade Organization and other International Organizations in Geneva, Geneva </w:t>
      </w:r>
      <w:r w:rsidRPr="00E05141">
        <w:rPr>
          <w:lang w:val="en-US"/>
        </w:rPr>
        <w:br/>
        <w:t>(e-mail: lengoclamip@gmail.com)</w:t>
      </w:r>
    </w:p>
    <w:p w14:paraId="1421F576" w14:textId="77777777" w:rsidR="007A1734" w:rsidRPr="00E05141" w:rsidRDefault="007A1734" w:rsidP="007A1734">
      <w:pPr>
        <w:pStyle w:val="plheading"/>
        <w:rPr>
          <w:lang w:val="de-DE"/>
        </w:rPr>
      </w:pPr>
      <w:r w:rsidRPr="00E05141">
        <w:rPr>
          <w:lang w:val="de-DE"/>
        </w:rPr>
        <w:t>II. OBSERVATEURS / OBSERVERS / BEOBACHTER / OBSERVADORES</w:t>
      </w:r>
    </w:p>
    <w:p w14:paraId="75D25EB2" w14:textId="77777777" w:rsidR="007A1734" w:rsidRPr="00E05141" w:rsidRDefault="007A1734" w:rsidP="007A1734">
      <w:pPr>
        <w:pStyle w:val="plcountry"/>
        <w:rPr>
          <w:lang w:val="de-DE"/>
        </w:rPr>
      </w:pPr>
      <w:r w:rsidRPr="00E05141">
        <w:rPr>
          <w:lang w:val="de-DE"/>
        </w:rPr>
        <w:t>ALGÉRIE / ALGERIA / ALGERIEN / ARGELIA</w:t>
      </w:r>
    </w:p>
    <w:p w14:paraId="2287C0A9" w14:textId="77777777" w:rsidR="007A1734" w:rsidRPr="00E05141" w:rsidRDefault="007A1734" w:rsidP="007A1734">
      <w:pPr>
        <w:pStyle w:val="pldetails"/>
        <w:rPr>
          <w:lang w:val="fr-CH"/>
        </w:rPr>
      </w:pPr>
      <w:r w:rsidRPr="00E05141">
        <w:rPr>
          <w:lang w:val="fr-CH"/>
        </w:rPr>
        <w:t xml:space="preserve">Nesrine GHAZI (Mme), Examinatrice des Brevets d'invention, Ministère de l'agriculture et du développement rural, Alger </w:t>
      </w:r>
      <w:r w:rsidRPr="00E05141">
        <w:rPr>
          <w:lang w:val="fr-CH"/>
        </w:rPr>
        <w:br/>
        <w:t>(e-mail: n.ghazi@inapi.org)</w:t>
      </w:r>
    </w:p>
    <w:p w14:paraId="4CF6DFBF" w14:textId="77777777" w:rsidR="007A1734" w:rsidRPr="00E05141" w:rsidRDefault="007A1734" w:rsidP="007A1734">
      <w:pPr>
        <w:pStyle w:val="pldetails"/>
        <w:rPr>
          <w:lang w:val="fr-CH"/>
        </w:rPr>
      </w:pPr>
      <w:r w:rsidRPr="00E05141">
        <w:rPr>
          <w:lang w:val="fr-CH"/>
        </w:rPr>
        <w:t xml:space="preserve">Naila BOUDISSA (Mme), Assistante technique, Ministère de l'agriculture et du développement rural, Alger </w:t>
      </w:r>
      <w:r w:rsidRPr="00E05141">
        <w:rPr>
          <w:lang w:val="fr-CH"/>
        </w:rPr>
        <w:br/>
        <w:t>(e-mail: n.boudissa@inapi.org)</w:t>
      </w:r>
    </w:p>
    <w:p w14:paraId="35F27FC0" w14:textId="77777777" w:rsidR="007A1734" w:rsidRPr="00E05141" w:rsidRDefault="007A1734" w:rsidP="007A1734">
      <w:pPr>
        <w:pStyle w:val="plcountry"/>
        <w:rPr>
          <w:lang w:val="en-US"/>
        </w:rPr>
      </w:pPr>
      <w:r w:rsidRPr="00E05141">
        <w:rPr>
          <w:lang w:val="en-US"/>
        </w:rPr>
        <w:t>KAZAKHSTAN / KAZAKHSTAN / KASACHSTAN / KAZAJSTÁN</w:t>
      </w:r>
    </w:p>
    <w:p w14:paraId="331BA8AA" w14:textId="77777777" w:rsidR="007A1734" w:rsidRPr="00E05141" w:rsidRDefault="007A1734" w:rsidP="007A1734">
      <w:pPr>
        <w:pStyle w:val="pldetails"/>
        <w:rPr>
          <w:lang w:val="en-US"/>
        </w:rPr>
      </w:pPr>
      <w:r w:rsidRPr="00E05141">
        <w:rPr>
          <w:lang w:val="en-US"/>
        </w:rPr>
        <w:t xml:space="preserve">Talgat AZHGALIYEV (Mr.), Chairman, State Commission for Variety Testing of Agricultural Crops (RSI), Ministry of Agriculture, Nur-Sultan </w:t>
      </w:r>
      <w:r w:rsidRPr="00E05141">
        <w:rPr>
          <w:lang w:val="en-US"/>
        </w:rPr>
        <w:br/>
        <w:t>(e-mail: office@sortcom.kz)</w:t>
      </w:r>
    </w:p>
    <w:p w14:paraId="47225946" w14:textId="77777777" w:rsidR="007A1734" w:rsidRPr="00E05141" w:rsidRDefault="007A1734" w:rsidP="007A1734">
      <w:pPr>
        <w:pStyle w:val="pldetails"/>
        <w:rPr>
          <w:lang w:val="en-US"/>
        </w:rPr>
      </w:pPr>
      <w:r w:rsidRPr="00E05141">
        <w:rPr>
          <w:lang w:val="en-US"/>
        </w:rPr>
        <w:t xml:space="preserve">Ademi GABDOLA (Ms.), Specialist, State Commission for variety testing of agricultural crops, Nur-Sultan </w:t>
      </w:r>
      <w:r w:rsidRPr="00E05141">
        <w:rPr>
          <w:lang w:val="en-US"/>
        </w:rPr>
        <w:br/>
        <w:t>(e-mail: for_work_15@mail.ru)</w:t>
      </w:r>
    </w:p>
    <w:p w14:paraId="0BC7B244" w14:textId="77777777" w:rsidR="007A1734" w:rsidRPr="00E05141" w:rsidRDefault="007A1734" w:rsidP="007A1734">
      <w:pPr>
        <w:pStyle w:val="pldetails"/>
        <w:rPr>
          <w:lang w:val="en-US"/>
        </w:rPr>
      </w:pPr>
      <w:r w:rsidRPr="00E05141">
        <w:rPr>
          <w:lang w:val="en-US"/>
        </w:rPr>
        <w:t xml:space="preserve">Gulferuz Mairambekovna SEITPENBETOVA (Ms.), Specialist, Department of Examination for Plant Variety Patentability, State Commission for Variety Testing of Agricultural Crops (RSI), Nur-Sultan </w:t>
      </w:r>
      <w:r w:rsidRPr="00E05141">
        <w:rPr>
          <w:lang w:val="en-US"/>
        </w:rPr>
        <w:br/>
        <w:t>(e-mail: office@sortcom.kz)</w:t>
      </w:r>
    </w:p>
    <w:p w14:paraId="070E9A65" w14:textId="77777777" w:rsidR="007A1734" w:rsidRPr="00E05141" w:rsidRDefault="007A1734" w:rsidP="007A1734">
      <w:pPr>
        <w:pStyle w:val="plcountry"/>
        <w:rPr>
          <w:lang w:val="en-US"/>
        </w:rPr>
      </w:pPr>
      <w:r w:rsidRPr="00E05141">
        <w:rPr>
          <w:lang w:val="en-US"/>
        </w:rPr>
        <w:t>THAÏLANDE / THAILAND / THAILAND / TAILANDIA</w:t>
      </w:r>
    </w:p>
    <w:p w14:paraId="5645D74D" w14:textId="77777777" w:rsidR="007A1734" w:rsidRPr="00E05141" w:rsidRDefault="007A1734" w:rsidP="007A1734">
      <w:pPr>
        <w:pStyle w:val="pldetails"/>
        <w:rPr>
          <w:lang w:val="en-US"/>
        </w:rPr>
      </w:pPr>
      <w:r w:rsidRPr="00E05141">
        <w:rPr>
          <w:lang w:val="en-US"/>
        </w:rPr>
        <w:t xml:space="preserve">Kunyaporn PIPITHSANGCHAN (Ms.), Director of Genebank Research and Development Group, Biotechnology Research and Development Office, Ministry of Agriculture and Cooperatives, Rangsit </w:t>
      </w:r>
      <w:r w:rsidRPr="00E05141">
        <w:rPr>
          <w:lang w:val="en-US"/>
        </w:rPr>
        <w:br/>
        <w:t>(e-mail: kunyapithsan1@gmail.com)</w:t>
      </w:r>
    </w:p>
    <w:p w14:paraId="5061912B" w14:textId="77777777" w:rsidR="007A1734" w:rsidRPr="00E05141" w:rsidRDefault="007A1734" w:rsidP="007A1734">
      <w:pPr>
        <w:pStyle w:val="plheading"/>
        <w:rPr>
          <w:lang w:val="en-US"/>
        </w:rPr>
      </w:pPr>
      <w:r w:rsidRPr="00E05141">
        <w:rPr>
          <w:lang w:val="en-US"/>
        </w:rPr>
        <w:t>III. ORGANISATIONS / ORGANIZATIONS / ORGANISATIONEN / ORGANIZACIONES</w:t>
      </w:r>
    </w:p>
    <w:p w14:paraId="4A0B038D" w14:textId="77777777" w:rsidR="007A1734" w:rsidRPr="00E05141" w:rsidRDefault="007A1734" w:rsidP="007A1734">
      <w:pPr>
        <w:pStyle w:val="plcountry"/>
        <w:rPr>
          <w:lang w:val="en-US"/>
        </w:rPr>
      </w:pPr>
      <w:r w:rsidRPr="00E05141">
        <w:rPr>
          <w:lang w:val="en-US"/>
        </w:rPr>
        <w:t>AFRICAN SEED TRADE ASSOCIATION</w:t>
      </w:r>
    </w:p>
    <w:p w14:paraId="23940567" w14:textId="77777777" w:rsidR="007A1734" w:rsidRPr="00E05141" w:rsidRDefault="007A1734" w:rsidP="007A1734">
      <w:pPr>
        <w:pStyle w:val="pldetails"/>
        <w:rPr>
          <w:lang w:val="en-US"/>
        </w:rPr>
      </w:pPr>
      <w:r w:rsidRPr="00E05141">
        <w:rPr>
          <w:lang w:val="en-US"/>
        </w:rPr>
        <w:t>Justin J. RAKOTOARISAONA, Secretary General, African Seed Trade Association (AFSTA), Nairobi, Kenya</w:t>
      </w:r>
      <w:r w:rsidRPr="00E05141">
        <w:rPr>
          <w:lang w:val="en-US"/>
        </w:rPr>
        <w:br/>
        <w:t>(e-mail: justin@afsta.org)</w:t>
      </w:r>
    </w:p>
    <w:p w14:paraId="009FF758" w14:textId="77777777" w:rsidR="007A1734" w:rsidRPr="00E05141" w:rsidRDefault="007A1734" w:rsidP="007A1734">
      <w:pPr>
        <w:pStyle w:val="plcountry"/>
        <w:rPr>
          <w:lang w:val="en-US"/>
        </w:rPr>
      </w:pPr>
      <w:r w:rsidRPr="00E05141">
        <w:rPr>
          <w:lang w:val="en-US"/>
        </w:rPr>
        <w:t>CROPLIFE INTERNATIONAL</w:t>
      </w:r>
    </w:p>
    <w:p w14:paraId="13E0A3EB" w14:textId="77777777" w:rsidR="007A1734" w:rsidRPr="00E05141" w:rsidRDefault="007A1734" w:rsidP="007A1734">
      <w:pPr>
        <w:pStyle w:val="pldetails"/>
        <w:rPr>
          <w:lang w:val="en-US"/>
        </w:rPr>
      </w:pPr>
      <w:r w:rsidRPr="00E05141">
        <w:rPr>
          <w:lang w:val="en-US"/>
        </w:rPr>
        <w:t>Marcel BRUINS (Mr.), Consultant, CropLife International, Bruxelles, Belgium</w:t>
      </w:r>
      <w:r w:rsidRPr="00E05141">
        <w:rPr>
          <w:lang w:val="en-US"/>
        </w:rPr>
        <w:br/>
        <w:t>(e-mail: marcel@bruinsseedconsultancy.com)</w:t>
      </w:r>
    </w:p>
    <w:p w14:paraId="2BFD23A6" w14:textId="77777777" w:rsidR="007A1734" w:rsidRPr="00E05141" w:rsidRDefault="007A1734" w:rsidP="007A1734">
      <w:pPr>
        <w:pStyle w:val="plcountry"/>
        <w:rPr>
          <w:lang w:val="en-US"/>
        </w:rPr>
      </w:pPr>
      <w:r w:rsidRPr="00E05141">
        <w:rPr>
          <w:lang w:val="en-US"/>
        </w:rPr>
        <w:t>INTERNATIONAL SEED FEDERATION (ISF)</w:t>
      </w:r>
    </w:p>
    <w:p w14:paraId="294D5BE7" w14:textId="77777777" w:rsidR="007A1734" w:rsidRPr="00E05141" w:rsidRDefault="007A1734" w:rsidP="007A1734">
      <w:pPr>
        <w:pStyle w:val="pldetails"/>
        <w:rPr>
          <w:lang w:val="en-US"/>
        </w:rPr>
      </w:pPr>
      <w:r w:rsidRPr="00E05141">
        <w:rPr>
          <w:lang w:val="en-US"/>
        </w:rPr>
        <w:t xml:space="preserve">Astrid M. SCHENKEVELD (Ms.), Specialist, Plant Breeder's Rights &amp; Variety Registration | Legal, Rijk Zwaan Zaadteelt en Zaadhandel B.V., De Lier, Netherlands </w:t>
      </w:r>
      <w:r w:rsidRPr="00E05141">
        <w:rPr>
          <w:lang w:val="en-US"/>
        </w:rPr>
        <w:br/>
        <w:t>(e-mail: a.schenkeveld@rijkzwaan.nl)</w:t>
      </w:r>
    </w:p>
    <w:p w14:paraId="17CB7EC8" w14:textId="77777777" w:rsidR="007A1734" w:rsidRPr="00E05141" w:rsidRDefault="007A1734" w:rsidP="007A1734">
      <w:pPr>
        <w:pStyle w:val="plcountry"/>
        <w:rPr>
          <w:lang w:val="en-US"/>
        </w:rPr>
      </w:pPr>
      <w:r w:rsidRPr="00E05141">
        <w:rPr>
          <w:lang w:val="en-US"/>
        </w:rPr>
        <w:t>EUROSEEDS</w:t>
      </w:r>
    </w:p>
    <w:p w14:paraId="74CB6FEB" w14:textId="77777777" w:rsidR="007A1734" w:rsidRPr="00E05141" w:rsidRDefault="007A1734" w:rsidP="007A1734">
      <w:pPr>
        <w:pStyle w:val="pldetails"/>
        <w:rPr>
          <w:lang w:val="en-US"/>
        </w:rPr>
      </w:pPr>
      <w:r w:rsidRPr="00E05141">
        <w:rPr>
          <w:lang w:val="en-US"/>
        </w:rPr>
        <w:t>Catherine Chepkurui LANG'AT (Ms.), Technical Manager Plant Breeding &amp; Variety Registration, Euroseeds, Bruxelles, Belgium</w:t>
      </w:r>
      <w:r w:rsidRPr="00E05141">
        <w:rPr>
          <w:lang w:val="en-US"/>
        </w:rPr>
        <w:br/>
        <w:t>(e-mail: catherinelangat@euroseeds.eu)</w:t>
      </w:r>
    </w:p>
    <w:p w14:paraId="3B9187D7" w14:textId="77777777" w:rsidR="007A1734" w:rsidRPr="00E05141" w:rsidRDefault="007A1734" w:rsidP="007A1734">
      <w:pPr>
        <w:pStyle w:val="plcountry"/>
        <w:rPr>
          <w:lang w:val="en-US"/>
        </w:rPr>
      </w:pPr>
      <w:r w:rsidRPr="00E05141">
        <w:rPr>
          <w:lang w:val="en-US"/>
        </w:rPr>
        <w:t xml:space="preserve">ORGANISATION RÉGIONALE AFRICAINE DE LA PROPRIÉTÉ INTELLECTUELLE (ARIPO) / </w:t>
      </w:r>
      <w:r w:rsidRPr="00E05141">
        <w:rPr>
          <w:lang w:val="en-US"/>
        </w:rPr>
        <w:br/>
        <w:t xml:space="preserve">AFRICAN REGIONAL INTELLECTUAL PROPERTY ORGANIZATION (ARIPO) / </w:t>
      </w:r>
      <w:r w:rsidRPr="00E05141">
        <w:rPr>
          <w:lang w:val="en-US"/>
        </w:rPr>
        <w:br/>
        <w:t>Afrikanische Regionalorganisation für gewerbliches Eigentum (ARIPO)</w:t>
      </w:r>
      <w:r w:rsidRPr="00E05141">
        <w:rPr>
          <w:lang w:val="en-US"/>
        </w:rPr>
        <w:br/>
        <w:t>ORGANIZACIÓN REGIONAL AFRICANA DE LA PROPIEDAD INTELECTUAL (ARIPO)</w:t>
      </w:r>
    </w:p>
    <w:p w14:paraId="59150FE8" w14:textId="77777777" w:rsidR="007A1734" w:rsidRPr="00E05141" w:rsidRDefault="007A1734" w:rsidP="007A1734">
      <w:pPr>
        <w:pStyle w:val="pldetails"/>
        <w:rPr>
          <w:lang w:val="en-US"/>
        </w:rPr>
      </w:pPr>
      <w:r w:rsidRPr="00E05141">
        <w:rPr>
          <w:lang w:val="en-US"/>
        </w:rPr>
        <w:t xml:space="preserve">Flora Kokwihyukya MPANJU (Ms.), Head, Search and Substantive Examination, Harare, Zimbabwe </w:t>
      </w:r>
      <w:r w:rsidRPr="00E05141">
        <w:rPr>
          <w:lang w:val="en-US"/>
        </w:rPr>
        <w:br/>
        <w:t>(e-mail: fmpanju@aripo.org)</w:t>
      </w:r>
    </w:p>
    <w:p w14:paraId="18101817" w14:textId="77777777" w:rsidR="007A1734" w:rsidRPr="00E05141" w:rsidRDefault="007A1734" w:rsidP="007A1734">
      <w:pPr>
        <w:pStyle w:val="plcountry"/>
        <w:rPr>
          <w:lang w:val="en-US"/>
        </w:rPr>
      </w:pPr>
      <w:r w:rsidRPr="00E05141">
        <w:rPr>
          <w:lang w:val="en-US"/>
        </w:rPr>
        <w:t>SEED ASSOCIATION OF THE AMERICAS (SAA)</w:t>
      </w:r>
    </w:p>
    <w:p w14:paraId="3C78F7E8" w14:textId="77777777" w:rsidR="007A1734" w:rsidRPr="00E05141" w:rsidRDefault="007A1734" w:rsidP="007A1734">
      <w:pPr>
        <w:pStyle w:val="pldetails"/>
        <w:rPr>
          <w:lang w:val="en-US"/>
        </w:rPr>
      </w:pPr>
      <w:r w:rsidRPr="00E05141">
        <w:rPr>
          <w:lang w:val="en-US"/>
        </w:rPr>
        <w:t xml:space="preserve">Marymar BUTRUILLE (Ms.), Germplasm IP Scientist Lead, Bayer Crop Science, Ankeny, United States of America </w:t>
      </w:r>
      <w:r w:rsidRPr="00E05141">
        <w:rPr>
          <w:lang w:val="en-US"/>
        </w:rPr>
        <w:br/>
        <w:t>(e-mail: marymar.butruille@bayer.com)</w:t>
      </w:r>
    </w:p>
    <w:p w14:paraId="07CB590D" w14:textId="77777777" w:rsidR="007A1734" w:rsidRPr="00E05141" w:rsidRDefault="007A1734" w:rsidP="007A1734">
      <w:pPr>
        <w:pStyle w:val="plheading"/>
        <w:rPr>
          <w:rFonts w:cs="Arial"/>
          <w:lang w:val="en-US"/>
        </w:rPr>
      </w:pPr>
      <w:r w:rsidRPr="00E05141">
        <w:rPr>
          <w:lang w:val="en-US"/>
        </w:rPr>
        <w:t>IV. BUREAU / OFFICER / VORSITZ / OFICINA</w:t>
      </w:r>
    </w:p>
    <w:p w14:paraId="1F23EC11" w14:textId="77777777" w:rsidR="007A1734" w:rsidRPr="00E05141" w:rsidRDefault="007A1734" w:rsidP="007A1734">
      <w:pPr>
        <w:pStyle w:val="pldetails"/>
        <w:rPr>
          <w:lang w:val="en-US"/>
        </w:rPr>
      </w:pPr>
      <w:r w:rsidRPr="00E05141">
        <w:rPr>
          <w:lang w:val="en-US"/>
        </w:rPr>
        <w:t>Nik HULSE (Mr.), Chair</w:t>
      </w:r>
    </w:p>
    <w:p w14:paraId="4023FF53" w14:textId="77777777" w:rsidR="007A1734" w:rsidRPr="00E05141" w:rsidRDefault="007A1734" w:rsidP="007A1734">
      <w:pPr>
        <w:pStyle w:val="pldetails"/>
        <w:rPr>
          <w:lang w:val="en-US"/>
        </w:rPr>
      </w:pPr>
      <w:r w:rsidRPr="00E05141">
        <w:rPr>
          <w:lang w:val="en-US"/>
        </w:rPr>
        <w:t>Beate RÜCKER (Ms.), Vice-Chair</w:t>
      </w:r>
    </w:p>
    <w:p w14:paraId="4006E101" w14:textId="77777777" w:rsidR="007A1734" w:rsidRPr="00E05141" w:rsidRDefault="007A1734" w:rsidP="007A1734">
      <w:pPr>
        <w:pStyle w:val="plheading"/>
        <w:keepLines/>
        <w:rPr>
          <w:rFonts w:cs="Arial"/>
          <w:lang w:val="en-US"/>
        </w:rPr>
      </w:pPr>
      <w:r w:rsidRPr="00E05141">
        <w:rPr>
          <w:lang w:val="en-US"/>
        </w:rPr>
        <w:t>V. BUREAU DE L’UPOV / OFFICE OF UPOV / BÜRO DER UPOV / OFICINA DE LA UPOV</w:t>
      </w:r>
    </w:p>
    <w:p w14:paraId="62F2B2A3" w14:textId="77777777" w:rsidR="007A1734" w:rsidRPr="00E05141" w:rsidRDefault="007A1734" w:rsidP="007A1734">
      <w:pPr>
        <w:pStyle w:val="pldetails"/>
        <w:keepNext/>
        <w:rPr>
          <w:lang w:val="en-US"/>
        </w:rPr>
      </w:pPr>
      <w:r w:rsidRPr="00E05141">
        <w:rPr>
          <w:lang w:val="en-US"/>
        </w:rPr>
        <w:t>Peter BUTTON (Mr.), Vice Secretary-General</w:t>
      </w:r>
    </w:p>
    <w:p w14:paraId="13BBF7CD" w14:textId="77777777" w:rsidR="007A1734" w:rsidRPr="00E05141" w:rsidRDefault="007A1734" w:rsidP="007A1734">
      <w:pPr>
        <w:pStyle w:val="pldetails"/>
        <w:keepNext/>
        <w:rPr>
          <w:lang w:val="en-US"/>
        </w:rPr>
      </w:pPr>
      <w:r w:rsidRPr="00E05141">
        <w:rPr>
          <w:lang w:val="en-US"/>
        </w:rPr>
        <w:t>Yolanda HUERTA (Ms.), Legal Counsel and Director of Training and Assistance</w:t>
      </w:r>
    </w:p>
    <w:p w14:paraId="2D1E2C1F" w14:textId="77777777" w:rsidR="007A1734" w:rsidRPr="00E05141" w:rsidRDefault="007A1734" w:rsidP="007A1734">
      <w:pPr>
        <w:pStyle w:val="pldetails"/>
        <w:keepNext/>
        <w:rPr>
          <w:lang w:val="en-US"/>
        </w:rPr>
      </w:pPr>
      <w:r w:rsidRPr="00E05141">
        <w:rPr>
          <w:lang w:val="en-US"/>
        </w:rPr>
        <w:t>Ben RIVOIRE (Mr.), Head of Seed Sector Cooperation and Regional Development (Africa, Arab Countries)</w:t>
      </w:r>
    </w:p>
    <w:p w14:paraId="798F6106" w14:textId="77777777" w:rsidR="007A1734" w:rsidRPr="00E05141" w:rsidRDefault="007A1734" w:rsidP="007A1734">
      <w:pPr>
        <w:pStyle w:val="pldetails"/>
        <w:rPr>
          <w:lang w:val="en-US"/>
        </w:rPr>
      </w:pPr>
      <w:r w:rsidRPr="00E05141">
        <w:rPr>
          <w:lang w:val="en-US"/>
        </w:rPr>
        <w:t>Leontino TAVEIRA (Mr.), Head of Technical Affairs and Regional Development (Latin America, Caribbean)</w:t>
      </w:r>
    </w:p>
    <w:p w14:paraId="0C8A1320" w14:textId="77777777" w:rsidR="007A1734" w:rsidRPr="00E05141" w:rsidRDefault="007A1734" w:rsidP="007A1734">
      <w:pPr>
        <w:pStyle w:val="pldetails"/>
        <w:rPr>
          <w:lang w:val="en-US"/>
        </w:rPr>
      </w:pPr>
      <w:r w:rsidRPr="00E05141">
        <w:rPr>
          <w:lang w:val="en-US"/>
        </w:rPr>
        <w:t>Hend MADHOUR (Ms.), IT Officer</w:t>
      </w:r>
    </w:p>
    <w:p w14:paraId="280C747D" w14:textId="77777777" w:rsidR="007A1734" w:rsidRPr="00E05141" w:rsidRDefault="007A1734" w:rsidP="007A1734">
      <w:pPr>
        <w:pStyle w:val="pldetails"/>
        <w:rPr>
          <w:lang w:val="en-US"/>
        </w:rPr>
      </w:pPr>
      <w:r w:rsidRPr="00E05141">
        <w:rPr>
          <w:lang w:val="en-US"/>
        </w:rPr>
        <w:t>Manabu SUZUKI (Mr.), Technical/Regional Officer (Asia)</w:t>
      </w:r>
    </w:p>
    <w:p w14:paraId="00DDAC4A" w14:textId="77777777" w:rsidR="007A1734" w:rsidRPr="00E05141" w:rsidRDefault="007A1734" w:rsidP="007A1734">
      <w:pPr>
        <w:pStyle w:val="pldetails"/>
        <w:rPr>
          <w:lang w:val="en-US"/>
        </w:rPr>
      </w:pPr>
      <w:r w:rsidRPr="00E05141">
        <w:rPr>
          <w:lang w:val="en-US"/>
        </w:rPr>
        <w:t>Amit SHARMA (Mr.), IT Support Officer</w:t>
      </w:r>
    </w:p>
    <w:p w14:paraId="5327544B" w14:textId="77777777" w:rsidR="007A1734" w:rsidRPr="00E05141" w:rsidRDefault="007A1734" w:rsidP="007A1734">
      <w:pPr>
        <w:pStyle w:val="pldetails"/>
        <w:rPr>
          <w:lang w:val="en-US"/>
        </w:rPr>
      </w:pPr>
      <w:r w:rsidRPr="00E05141">
        <w:rPr>
          <w:lang w:val="en-US"/>
        </w:rPr>
        <w:t>Ariane BESSE (Ms.), Administrative Assistant</w:t>
      </w:r>
    </w:p>
    <w:p w14:paraId="26D9B10B" w14:textId="77777777" w:rsidR="007A1734" w:rsidRPr="00E05141" w:rsidRDefault="007A1734" w:rsidP="007A1734">
      <w:pPr>
        <w:pStyle w:val="pldetails"/>
        <w:rPr>
          <w:lang w:val="en-US"/>
        </w:rPr>
      </w:pPr>
      <w:r w:rsidRPr="00E05141">
        <w:rPr>
          <w:lang w:val="en-US"/>
        </w:rPr>
        <w:t>Romy OERTEL (Ms.), Secretary I</w:t>
      </w:r>
    </w:p>
    <w:p w14:paraId="0869B23D" w14:textId="77777777" w:rsidR="007A1734" w:rsidRPr="00E05141" w:rsidRDefault="007A1734" w:rsidP="007A1734">
      <w:pPr>
        <w:jc w:val="left"/>
        <w:rPr>
          <w:lang w:val="en-US"/>
        </w:rPr>
      </w:pPr>
    </w:p>
    <w:p w14:paraId="59E78D53" w14:textId="77777777" w:rsidR="007A1734" w:rsidRPr="00E05141" w:rsidRDefault="007A1734" w:rsidP="007A1734">
      <w:pPr>
        <w:jc w:val="left"/>
        <w:rPr>
          <w:lang w:val="en-US"/>
        </w:rPr>
      </w:pPr>
    </w:p>
    <w:p w14:paraId="232587B7" w14:textId="77777777" w:rsidR="007A1734" w:rsidRPr="00E05141" w:rsidRDefault="007A1734" w:rsidP="007A1734">
      <w:pPr>
        <w:jc w:val="left"/>
        <w:rPr>
          <w:lang w:val="en-US"/>
        </w:rPr>
      </w:pPr>
    </w:p>
    <w:p w14:paraId="71D433CC" w14:textId="77777777" w:rsidR="007A1734" w:rsidRPr="00EE35EF" w:rsidRDefault="007A1734" w:rsidP="007A1734">
      <w:pPr>
        <w:jc w:val="right"/>
        <w:rPr>
          <w:lang w:val="es-419"/>
        </w:rPr>
      </w:pPr>
      <w:r w:rsidRPr="00EE35EF">
        <w:rPr>
          <w:lang w:val="es-419"/>
        </w:rPr>
        <w:t>[Sigue el Anexo II]</w:t>
      </w:r>
    </w:p>
    <w:p w14:paraId="74D3FB6A" w14:textId="77777777" w:rsidR="007A1734" w:rsidRPr="00EE35EF" w:rsidRDefault="007A1734" w:rsidP="007A1734">
      <w:pPr>
        <w:jc w:val="left"/>
        <w:rPr>
          <w:lang w:val="es-419"/>
        </w:rPr>
        <w:sectPr w:rsidR="007A1734" w:rsidRPr="00EE35EF" w:rsidSect="0004198B">
          <w:headerReference w:type="default" r:id="rId10"/>
          <w:headerReference w:type="first" r:id="rId11"/>
          <w:pgSz w:w="11907" w:h="16840" w:code="9"/>
          <w:pgMar w:top="510" w:right="1134" w:bottom="1134" w:left="1134" w:header="510" w:footer="680" w:gutter="0"/>
          <w:pgNumType w:start="1"/>
          <w:cols w:space="720"/>
          <w:titlePg/>
        </w:sectPr>
      </w:pPr>
    </w:p>
    <w:p w14:paraId="0360F757" w14:textId="77777777" w:rsidR="007A1734" w:rsidRPr="00EE35EF" w:rsidRDefault="007A1734" w:rsidP="007A1734">
      <w:pPr>
        <w:jc w:val="center"/>
        <w:rPr>
          <w:rFonts w:cs="Arial"/>
          <w:snapToGrid w:val="0"/>
          <w:lang w:val="es-419"/>
        </w:rPr>
      </w:pPr>
      <w:r w:rsidRPr="00EE35EF">
        <w:rPr>
          <w:snapToGrid w:val="0"/>
          <w:lang w:val="es-419"/>
        </w:rPr>
        <w:t>MODIFICACIONES DE LOS PROYECTOS DE DIRECTRICES DE EXAMEN</w:t>
      </w:r>
    </w:p>
    <w:p w14:paraId="39FD7263" w14:textId="77777777" w:rsidR="007A1734" w:rsidRPr="00EE35EF" w:rsidRDefault="007A1734" w:rsidP="007A1734">
      <w:pPr>
        <w:jc w:val="center"/>
        <w:rPr>
          <w:rFonts w:cs="Arial"/>
          <w:snapToGrid w:val="0"/>
          <w:lang w:val="es-419"/>
        </w:rPr>
      </w:pPr>
      <w:r w:rsidRPr="00EE35EF">
        <w:rPr>
          <w:snapToGrid w:val="0"/>
          <w:lang w:val="es-419"/>
        </w:rPr>
        <w:t>ANTES DE SU APROBACIÓN EN LA QUINCUAGÉSIMA SÈPTIMA SESIÓN DEL</w:t>
      </w:r>
    </w:p>
    <w:p w14:paraId="4B1A1921" w14:textId="77777777" w:rsidR="007A1734" w:rsidRPr="00EE35EF" w:rsidRDefault="007A1734" w:rsidP="007A1734">
      <w:pPr>
        <w:jc w:val="center"/>
        <w:rPr>
          <w:rFonts w:cs="Arial"/>
          <w:snapToGrid w:val="0"/>
          <w:lang w:val="es-419"/>
        </w:rPr>
      </w:pPr>
      <w:r w:rsidRPr="00EE35EF">
        <w:rPr>
          <w:snapToGrid w:val="0"/>
          <w:lang w:val="es-419"/>
        </w:rPr>
        <w:t>COMITÉ TÉCNICO (TC)</w:t>
      </w:r>
    </w:p>
    <w:p w14:paraId="4342E6AC" w14:textId="77777777" w:rsidR="007A1734" w:rsidRPr="00EE35EF" w:rsidRDefault="007A1734" w:rsidP="007A1734">
      <w:pPr>
        <w:jc w:val="center"/>
        <w:rPr>
          <w:rFonts w:cs="Arial"/>
          <w:snapToGrid w:val="0"/>
          <w:lang w:val="es-419"/>
        </w:rPr>
      </w:pPr>
    </w:p>
    <w:p w14:paraId="78982C99" w14:textId="77777777" w:rsidR="007A1734" w:rsidRPr="00EE35EF" w:rsidRDefault="007A1734" w:rsidP="007A1734">
      <w:pPr>
        <w:pStyle w:val="Heading2"/>
        <w:rPr>
          <w:lang w:val="es-419"/>
        </w:rPr>
      </w:pPr>
      <w:r w:rsidRPr="00EE35EF">
        <w:rPr>
          <w:lang w:val="es-419"/>
        </w:rPr>
        <w:t>Revisiones parciales</w:t>
      </w:r>
    </w:p>
    <w:p w14:paraId="00F3DACE"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5BE7A66E" w14:textId="77777777" w:rsidTr="00206FB7">
        <w:trPr>
          <w:cantSplit/>
          <w:jc w:val="center"/>
        </w:trPr>
        <w:tc>
          <w:tcPr>
            <w:tcW w:w="9670" w:type="dxa"/>
            <w:shd w:val="clear" w:color="auto" w:fill="D9D9D9"/>
            <w:vAlign w:val="center"/>
          </w:tcPr>
          <w:p w14:paraId="261DAFA2"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TC/57/15</w:t>
            </w:r>
            <w:r w:rsidRPr="00EE35EF">
              <w:rPr>
                <w:b/>
                <w:lang w:val="es-419"/>
              </w:rPr>
              <w:tab/>
              <w:t>Revisión parcial de las directrices de examen de la roqueta</w:t>
            </w:r>
          </w:p>
        </w:tc>
      </w:tr>
    </w:tbl>
    <w:p w14:paraId="60E8A15D" w14:textId="77777777" w:rsidR="007A1734" w:rsidRPr="00EE35EF" w:rsidRDefault="007A1734" w:rsidP="007A1734">
      <w:pPr>
        <w:keepNext/>
        <w:jc w:val="left"/>
        <w:rPr>
          <w:lang w:val="es-419"/>
        </w:rPr>
      </w:pPr>
    </w:p>
    <w:p w14:paraId="57835562" w14:textId="0019F416" w:rsidR="007A1734" w:rsidRPr="00EE35EF" w:rsidRDefault="007A1734" w:rsidP="007A1734">
      <w:pPr>
        <w:autoSpaceDE w:val="0"/>
        <w:autoSpaceDN w:val="0"/>
        <w:adjustRightInd w:val="0"/>
        <w:ind w:firstLine="567"/>
        <w:rPr>
          <w:rFonts w:cs="Arial"/>
          <w:b/>
          <w:bCs/>
          <w:snapToGrid w:val="0"/>
          <w:color w:val="000000"/>
          <w:lang w:val="es-419"/>
        </w:rPr>
      </w:pPr>
      <w:r w:rsidRPr="00EE35EF">
        <w:rPr>
          <w:lang w:val="es-419"/>
        </w:rPr>
        <w:t>En su reunión, celebrada por medios electrónicos los días 12 y 13 de octubre de 2021, el TC-EDC examinó el documento </w:t>
      </w:r>
      <w:r w:rsidRPr="00EE35EF">
        <w:rPr>
          <w:caps/>
          <w:lang w:val="es-419"/>
        </w:rPr>
        <w:t>TC/57/15</w:t>
      </w:r>
      <w:r w:rsidRPr="00EE35EF">
        <w:rPr>
          <w:lang w:val="es-419"/>
        </w:rPr>
        <w:t xml:space="preserve"> y convino en </w:t>
      </w:r>
      <w:r w:rsidR="00351789" w:rsidRPr="00EE35EF">
        <w:rPr>
          <w:lang w:val="es-419"/>
        </w:rPr>
        <w:t xml:space="preserve">someter </w:t>
      </w:r>
      <w:r w:rsidRPr="00EE35EF">
        <w:rPr>
          <w:lang w:val="es-419"/>
        </w:rPr>
        <w:t>la revisión parcial de las directrices de examen de la roqueta a la aprobación del TC.</w:t>
      </w:r>
    </w:p>
    <w:p w14:paraId="646F8051" w14:textId="77777777" w:rsidR="007A1734" w:rsidRPr="00EE35EF" w:rsidRDefault="007A1734" w:rsidP="007A1734">
      <w:pPr>
        <w:jc w:val="left"/>
        <w:rPr>
          <w:lang w:val="es-419"/>
        </w:rPr>
      </w:pPr>
    </w:p>
    <w:p w14:paraId="249A9CF6"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21B11304" w14:textId="77777777" w:rsidTr="00206FB7">
        <w:trPr>
          <w:cantSplit/>
          <w:jc w:val="center"/>
        </w:trPr>
        <w:tc>
          <w:tcPr>
            <w:tcW w:w="9670" w:type="dxa"/>
            <w:shd w:val="clear" w:color="auto" w:fill="D9D9D9"/>
            <w:vAlign w:val="center"/>
          </w:tcPr>
          <w:p w14:paraId="5A8454AB"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TC/57/16</w:t>
            </w:r>
            <w:r w:rsidRPr="00EE35EF">
              <w:rPr>
                <w:b/>
                <w:lang w:val="es-419"/>
              </w:rPr>
              <w:tab/>
              <w:t>Revisión parcial de las directrices de examen de la roqueta silvestre</w:t>
            </w:r>
          </w:p>
        </w:tc>
      </w:tr>
    </w:tbl>
    <w:p w14:paraId="213353B3" w14:textId="77777777" w:rsidR="007A1734" w:rsidRPr="00EE35EF" w:rsidRDefault="007A1734" w:rsidP="007A1734">
      <w:pPr>
        <w:rPr>
          <w:lang w:val="es-419"/>
        </w:rPr>
      </w:pPr>
    </w:p>
    <w:p w14:paraId="491ECC4C" w14:textId="1E172E0F" w:rsidR="007A1734" w:rsidRPr="00EE35EF" w:rsidRDefault="007A1734" w:rsidP="007A1734">
      <w:pPr>
        <w:autoSpaceDE w:val="0"/>
        <w:autoSpaceDN w:val="0"/>
        <w:adjustRightInd w:val="0"/>
        <w:ind w:firstLine="567"/>
        <w:rPr>
          <w:rFonts w:cs="Arial"/>
          <w:b/>
          <w:bCs/>
          <w:snapToGrid w:val="0"/>
          <w:color w:val="000000"/>
          <w:lang w:val="es-419"/>
        </w:rPr>
      </w:pPr>
      <w:r w:rsidRPr="00EE35EF">
        <w:rPr>
          <w:lang w:val="es-419"/>
        </w:rPr>
        <w:t>En su reunión, celebrada por medios electrónicos los días 12 y 13 de octubre de 2021, el TC-EDC examinó el documento </w:t>
      </w:r>
      <w:r w:rsidRPr="00EE35EF">
        <w:rPr>
          <w:caps/>
          <w:lang w:val="es-419"/>
        </w:rPr>
        <w:t>TC/57/16</w:t>
      </w:r>
      <w:r w:rsidRPr="00EE35EF">
        <w:rPr>
          <w:lang w:val="es-419"/>
        </w:rPr>
        <w:t xml:space="preserve"> y convino en </w:t>
      </w:r>
      <w:r w:rsidR="00351789" w:rsidRPr="00EE35EF">
        <w:rPr>
          <w:lang w:val="es-419"/>
        </w:rPr>
        <w:t xml:space="preserve">someter </w:t>
      </w:r>
      <w:r w:rsidRPr="00EE35EF">
        <w:rPr>
          <w:lang w:val="es-419"/>
        </w:rPr>
        <w:t>la revisión parcial de las directrices de examen de la roqueta silvestre a la aprobación del TC.</w:t>
      </w:r>
    </w:p>
    <w:p w14:paraId="3D906A62" w14:textId="77777777" w:rsidR="007A1734" w:rsidRPr="00EE35EF" w:rsidRDefault="007A1734" w:rsidP="007A1734">
      <w:pPr>
        <w:rPr>
          <w:lang w:val="es-419"/>
        </w:rPr>
      </w:pPr>
    </w:p>
    <w:p w14:paraId="684E0538"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5708A0AC" w14:textId="77777777" w:rsidTr="00206FB7">
        <w:trPr>
          <w:cantSplit/>
          <w:jc w:val="center"/>
        </w:trPr>
        <w:tc>
          <w:tcPr>
            <w:tcW w:w="9670" w:type="dxa"/>
            <w:shd w:val="clear" w:color="auto" w:fill="D9D9D9"/>
            <w:vAlign w:val="center"/>
          </w:tcPr>
          <w:p w14:paraId="142B2A76"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TC/57/17</w:t>
            </w:r>
            <w:r w:rsidRPr="00EE35EF">
              <w:rPr>
                <w:b/>
                <w:lang w:val="es-419"/>
              </w:rPr>
              <w:tab/>
              <w:t>Revisión parcial de las directrices de examen de la lechuga</w:t>
            </w:r>
          </w:p>
        </w:tc>
      </w:tr>
    </w:tbl>
    <w:p w14:paraId="0108BBFB" w14:textId="77777777" w:rsidR="007A1734" w:rsidRPr="00EE35EF" w:rsidRDefault="007A1734" w:rsidP="007A1734">
      <w:pPr>
        <w:rPr>
          <w:lang w:val="es-419"/>
        </w:rPr>
      </w:pPr>
    </w:p>
    <w:p w14:paraId="47204953"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TC/57/17</w:t>
      </w:r>
      <w:r w:rsidRPr="00EE35EF">
        <w:rPr>
          <w:lang w:val="es-419"/>
        </w:rPr>
        <w:t xml:space="preserve"> y formuló las recomendaciones expuestas en el cuadro siguiente.</w:t>
      </w:r>
    </w:p>
    <w:p w14:paraId="3CA9D763" w14:textId="77777777" w:rsidR="007A1734" w:rsidRPr="00EE35EF" w:rsidRDefault="007A1734" w:rsidP="007A1734">
      <w:pPr>
        <w:keepNext/>
        <w:autoSpaceDE w:val="0"/>
        <w:autoSpaceDN w:val="0"/>
        <w:adjustRightInd w:val="0"/>
        <w:ind w:firstLine="567"/>
        <w:rPr>
          <w:rFonts w:cs="Arial"/>
          <w:lang w:val="es-419"/>
        </w:rPr>
      </w:pPr>
    </w:p>
    <w:p w14:paraId="5AB8B4EC" w14:textId="08E83EF4" w:rsidR="007A1734" w:rsidRPr="00EE35EF" w:rsidRDefault="007A1734" w:rsidP="007A1734">
      <w:pPr>
        <w:autoSpaceDE w:val="0"/>
        <w:autoSpaceDN w:val="0"/>
        <w:adjustRightInd w:val="0"/>
        <w:ind w:firstLine="567"/>
        <w:rPr>
          <w:rFonts w:cs="Arial"/>
          <w:lang w:val="es-419"/>
        </w:rPr>
      </w:pPr>
      <w:r w:rsidRPr="00EE35EF">
        <w:rPr>
          <w:lang w:val="es-419"/>
        </w:rPr>
        <w:t xml:space="preserve">El TC-EDC convino en </w:t>
      </w:r>
      <w:r w:rsidR="00351789" w:rsidRPr="00EE35EF">
        <w:rPr>
          <w:lang w:val="es-419"/>
        </w:rPr>
        <w:t xml:space="preserve">someter </w:t>
      </w:r>
      <w:r w:rsidRPr="00EE35EF">
        <w:rPr>
          <w:lang w:val="es-419"/>
        </w:rPr>
        <w:t>la revisión parcial de las directrices de examen de la lechuga a la aprobación del TC.</w:t>
      </w:r>
    </w:p>
    <w:p w14:paraId="7B01B845"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0C17FB01" w14:textId="77777777" w:rsidTr="00206FB7">
        <w:trPr>
          <w:cantSplit/>
        </w:trPr>
        <w:tc>
          <w:tcPr>
            <w:tcW w:w="1573" w:type="dxa"/>
          </w:tcPr>
          <w:p w14:paraId="0C07168C" w14:textId="77777777" w:rsidR="007A1734" w:rsidRPr="00EE35EF" w:rsidRDefault="007A1734" w:rsidP="00206FB7">
            <w:pPr>
              <w:rPr>
                <w:lang w:val="es-419"/>
              </w:rPr>
            </w:pPr>
            <w:r w:rsidRPr="00EE35EF">
              <w:rPr>
                <w:lang w:val="es-419"/>
              </w:rPr>
              <w:t>Ad. 53 ii)</w:t>
            </w:r>
          </w:p>
        </w:tc>
        <w:tc>
          <w:tcPr>
            <w:tcW w:w="8208" w:type="dxa"/>
          </w:tcPr>
          <w:p w14:paraId="06F8A67F" w14:textId="77777777" w:rsidR="007A1734" w:rsidRPr="00EE35EF" w:rsidRDefault="007A1734" w:rsidP="00206FB7">
            <w:pPr>
              <w:rPr>
                <w:lang w:val="es-419"/>
              </w:rPr>
            </w:pPr>
            <w:r w:rsidRPr="00EE35EF">
              <w:rPr>
                <w:lang w:val="es-419"/>
              </w:rPr>
              <w:t>el texto ha de ser el siguiente:</w:t>
            </w:r>
          </w:p>
        </w:tc>
      </w:tr>
    </w:tbl>
    <w:p w14:paraId="0F0516EE" w14:textId="77777777" w:rsidR="007A1734" w:rsidRPr="00EE35EF" w:rsidRDefault="007A1734" w:rsidP="007A1734">
      <w:pPr>
        <w:rPr>
          <w:lang w:val="es-419"/>
        </w:rPr>
      </w:pPr>
    </w:p>
    <w:p w14:paraId="514D5977" w14:textId="77777777" w:rsidR="007A1734" w:rsidRPr="00EE35EF" w:rsidRDefault="007A1734" w:rsidP="007A1734">
      <w:pPr>
        <w:jc w:val="left"/>
        <w:rPr>
          <w:szCs w:val="24"/>
          <w:lang w:val="es-419"/>
        </w:rPr>
      </w:pPr>
      <w:r w:rsidRPr="00EE35EF">
        <w:rPr>
          <w:lang w:val="es-419"/>
        </w:rPr>
        <w:tab/>
        <w:t>ii)</w:t>
      </w:r>
      <w:r w:rsidRPr="00EE35EF">
        <w:rPr>
          <w:lang w:val="es-419"/>
        </w:rPr>
        <w:tab/>
        <w:t>Análisis de marcadores de ADN</w:t>
      </w:r>
    </w:p>
    <w:p w14:paraId="1F6DFC21" w14:textId="77777777" w:rsidR="007A1734" w:rsidRPr="00EE35EF" w:rsidRDefault="007A1734" w:rsidP="007A1734">
      <w:pPr>
        <w:jc w:val="left"/>
        <w:rPr>
          <w:rFonts w:cs="Arial"/>
          <w:lang w:val="es-419"/>
        </w:rPr>
      </w:pPr>
    </w:p>
    <w:p w14:paraId="596E45EB" w14:textId="40C15B92" w:rsidR="007A1734" w:rsidRPr="00EE35EF" w:rsidRDefault="007A1734" w:rsidP="007A1734">
      <w:pPr>
        <w:widowControl w:val="0"/>
        <w:rPr>
          <w:rFonts w:cs="Arial"/>
          <w:lang w:val="es-419"/>
        </w:rPr>
      </w:pPr>
      <w:r w:rsidRPr="00EE35EF">
        <w:rPr>
          <w:lang w:val="es-419"/>
        </w:rPr>
        <w:t>El gen recesivo </w:t>
      </w:r>
      <w:r w:rsidRPr="00EE35EF">
        <w:rPr>
          <w:i/>
          <w:lang w:val="es-419"/>
        </w:rPr>
        <w:t>mo1</w:t>
      </w:r>
      <w:r w:rsidRPr="00EE35EF">
        <w:rPr>
          <w:lang w:val="es-419"/>
        </w:rPr>
        <w:t xml:space="preserve"> (con sus alelos </w:t>
      </w:r>
      <w:r w:rsidRPr="00EE35EF">
        <w:rPr>
          <w:i/>
          <w:lang w:val="es-419"/>
        </w:rPr>
        <w:t>mo1</w:t>
      </w:r>
      <w:r w:rsidRPr="00EE35EF">
        <w:rPr>
          <w:i/>
          <w:vertAlign w:val="superscript"/>
          <w:lang w:val="es-419"/>
        </w:rPr>
        <w:t>1</w:t>
      </w:r>
      <w:r w:rsidRPr="00EE35EF">
        <w:rPr>
          <w:lang w:val="es-419"/>
        </w:rPr>
        <w:t xml:space="preserve"> o </w:t>
      </w:r>
      <w:r w:rsidRPr="00EE35EF">
        <w:rPr>
          <w:i/>
          <w:lang w:val="es-419"/>
        </w:rPr>
        <w:t>mo1</w:t>
      </w:r>
      <w:r w:rsidRPr="00EE35EF">
        <w:rPr>
          <w:i/>
          <w:vertAlign w:val="superscript"/>
          <w:lang w:val="es-419"/>
        </w:rPr>
        <w:t>2</w:t>
      </w:r>
      <w:r w:rsidRPr="00EE35EF">
        <w:rPr>
          <w:lang w:val="es-419"/>
        </w:rPr>
        <w:t>) confiere resistencia al patotipo II del LMV.</w:t>
      </w:r>
      <w:r w:rsidR="005007B5" w:rsidRPr="00EE35EF">
        <w:rPr>
          <w:lang w:val="es-419"/>
        </w:rPr>
        <w:t xml:space="preserve"> </w:t>
      </w:r>
      <w:r w:rsidRPr="00EE35EF">
        <w:rPr>
          <w:lang w:val="es-419"/>
        </w:rPr>
        <w:t xml:space="preserve">Los alelos de resistencia </w:t>
      </w:r>
      <w:r w:rsidRPr="00EE35EF">
        <w:rPr>
          <w:i/>
          <w:lang w:val="es-419"/>
        </w:rPr>
        <w:t>mo1</w:t>
      </w:r>
      <w:r w:rsidRPr="00EE35EF">
        <w:rPr>
          <w:i/>
          <w:vertAlign w:val="superscript"/>
          <w:lang w:val="es-419"/>
        </w:rPr>
        <w:t>1</w:t>
      </w:r>
      <w:r w:rsidRPr="00EE35EF">
        <w:rPr>
          <w:lang w:val="es-419"/>
        </w:rPr>
        <w:t xml:space="preserve"> y </w:t>
      </w:r>
      <w:r w:rsidRPr="00EE35EF">
        <w:rPr>
          <w:i/>
          <w:lang w:val="es-419"/>
        </w:rPr>
        <w:t>mo1</w:t>
      </w:r>
      <w:r w:rsidRPr="00EE35EF">
        <w:rPr>
          <w:i/>
          <w:vertAlign w:val="superscript"/>
          <w:lang w:val="es-419"/>
        </w:rPr>
        <w:t>2</w:t>
      </w:r>
      <w:r w:rsidRPr="00EE35EF">
        <w:rPr>
          <w:lang w:val="es-419"/>
        </w:rPr>
        <w:t xml:space="preserve"> y el alelo dominante de susceptibilidad </w:t>
      </w:r>
      <w:r w:rsidRPr="00EE35EF">
        <w:rPr>
          <w:i/>
          <w:lang w:val="es-419"/>
        </w:rPr>
        <w:t>mo1</w:t>
      </w:r>
      <w:r w:rsidRPr="00EE35EF">
        <w:rPr>
          <w:i/>
          <w:vertAlign w:val="superscript"/>
          <w:lang w:val="es-419"/>
        </w:rPr>
        <w:t>0</w:t>
      </w:r>
      <w:r w:rsidRPr="00EE35EF">
        <w:rPr>
          <w:lang w:val="es-419"/>
        </w:rPr>
        <w:t xml:space="preserve"> pueden detectarse mediante el marcador codominante como se describe en V. Nicaise </w:t>
      </w:r>
      <w:r w:rsidRPr="00EE35EF">
        <w:rPr>
          <w:i/>
          <w:lang w:val="es-419"/>
        </w:rPr>
        <w:t>et al.</w:t>
      </w:r>
      <w:r w:rsidRPr="00EE35EF">
        <w:rPr>
          <w:lang w:val="es-419"/>
        </w:rPr>
        <w:t xml:space="preserve"> (2003). Aspectos específicos:</w:t>
      </w:r>
    </w:p>
    <w:p w14:paraId="767D3098" w14:textId="77777777" w:rsidR="007A1734" w:rsidRPr="00EE35EF" w:rsidRDefault="007A1734" w:rsidP="007A1734">
      <w:pPr>
        <w:jc w:val="left"/>
        <w:rPr>
          <w:rFonts w:cs="Arial"/>
          <w:lang w:val="es-419"/>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15"/>
        <w:gridCol w:w="73"/>
        <w:gridCol w:w="3942"/>
        <w:gridCol w:w="188"/>
        <w:gridCol w:w="216"/>
        <w:gridCol w:w="4442"/>
      </w:tblGrid>
      <w:tr w:rsidR="007A1734" w:rsidRPr="00EE35EF" w14:paraId="7C2F5169" w14:textId="77777777" w:rsidTr="00206FB7">
        <w:trPr>
          <w:cantSplit/>
        </w:trPr>
        <w:tc>
          <w:tcPr>
            <w:tcW w:w="915" w:type="dxa"/>
          </w:tcPr>
          <w:p w14:paraId="3BBE2A76" w14:textId="77777777" w:rsidR="007A1734" w:rsidRPr="00EE35EF" w:rsidRDefault="007A1734" w:rsidP="00206FB7">
            <w:pPr>
              <w:tabs>
                <w:tab w:val="left" w:leader="dot" w:pos="3720"/>
              </w:tabs>
              <w:spacing w:before="20" w:after="20"/>
              <w:ind w:left="567" w:right="-108" w:hanging="567"/>
              <w:rPr>
                <w:rFonts w:cs="Arial"/>
                <w:bCs/>
                <w:lang w:val="es-419"/>
              </w:rPr>
            </w:pPr>
            <w:r w:rsidRPr="00EE35EF">
              <w:rPr>
                <w:lang w:val="es-419"/>
              </w:rPr>
              <w:t>1.</w:t>
            </w:r>
          </w:p>
        </w:tc>
        <w:tc>
          <w:tcPr>
            <w:tcW w:w="4419" w:type="dxa"/>
            <w:gridSpan w:val="4"/>
          </w:tcPr>
          <w:p w14:paraId="096FB26F" w14:textId="77777777" w:rsidR="007A1734" w:rsidRPr="00EE35EF" w:rsidRDefault="007A1734" w:rsidP="00206FB7">
            <w:pPr>
              <w:tabs>
                <w:tab w:val="left" w:leader="dot" w:pos="3720"/>
              </w:tabs>
              <w:spacing w:before="20" w:after="20"/>
              <w:ind w:left="567" w:right="-108" w:hanging="567"/>
              <w:rPr>
                <w:rFonts w:cs="Arial"/>
                <w:bCs/>
                <w:lang w:val="es-419"/>
              </w:rPr>
            </w:pPr>
            <w:r w:rsidRPr="00EE35EF">
              <w:rPr>
                <w:lang w:val="es-419"/>
              </w:rPr>
              <w:t>Agente patógeno</w:t>
            </w:r>
          </w:p>
        </w:tc>
        <w:tc>
          <w:tcPr>
            <w:tcW w:w="4442" w:type="dxa"/>
          </w:tcPr>
          <w:p w14:paraId="1D1CFD54" w14:textId="77777777" w:rsidR="007A1734" w:rsidRPr="00EE35EF" w:rsidRDefault="007A1734" w:rsidP="00206FB7">
            <w:pPr>
              <w:widowControl w:val="0"/>
              <w:tabs>
                <w:tab w:val="left" w:pos="3969"/>
              </w:tabs>
              <w:rPr>
                <w:rFonts w:cs="Arial"/>
                <w:lang w:val="es-419"/>
              </w:rPr>
            </w:pPr>
            <w:r w:rsidRPr="00EE35EF">
              <w:rPr>
                <w:i/>
                <w:lang w:val="es-419"/>
              </w:rPr>
              <w:t xml:space="preserve">Lettuce mosaic virus, </w:t>
            </w:r>
            <w:r w:rsidRPr="00EE35EF">
              <w:rPr>
                <w:lang w:val="es-419"/>
              </w:rPr>
              <w:t>patotipo II</w:t>
            </w:r>
          </w:p>
        </w:tc>
      </w:tr>
      <w:tr w:rsidR="007A1734" w:rsidRPr="00EE35EF" w14:paraId="3236B1E1" w14:textId="77777777" w:rsidTr="00206FB7">
        <w:trPr>
          <w:cantSplit/>
        </w:trPr>
        <w:tc>
          <w:tcPr>
            <w:tcW w:w="915" w:type="dxa"/>
          </w:tcPr>
          <w:p w14:paraId="3E531770" w14:textId="77777777" w:rsidR="007A1734" w:rsidRPr="00EE35EF" w:rsidRDefault="007A1734" w:rsidP="00206FB7">
            <w:pPr>
              <w:tabs>
                <w:tab w:val="left" w:leader="dot" w:pos="3720"/>
              </w:tabs>
              <w:spacing w:before="20" w:after="20"/>
              <w:ind w:left="567" w:right="-108" w:hanging="567"/>
              <w:rPr>
                <w:rFonts w:cs="Arial"/>
                <w:bCs/>
                <w:lang w:val="es-419"/>
              </w:rPr>
            </w:pPr>
            <w:r w:rsidRPr="00EE35EF">
              <w:rPr>
                <w:lang w:val="es-419"/>
              </w:rPr>
              <w:t>2.</w:t>
            </w:r>
          </w:p>
        </w:tc>
        <w:tc>
          <w:tcPr>
            <w:tcW w:w="4419" w:type="dxa"/>
            <w:gridSpan w:val="4"/>
          </w:tcPr>
          <w:p w14:paraId="14B70BEA" w14:textId="77777777" w:rsidR="007A1734" w:rsidRPr="00EE35EF" w:rsidRDefault="007A1734" w:rsidP="00206FB7">
            <w:pPr>
              <w:tabs>
                <w:tab w:val="left" w:leader="dot" w:pos="3720"/>
              </w:tabs>
              <w:spacing w:before="20" w:after="20"/>
              <w:ind w:left="567" w:right="-108" w:hanging="567"/>
              <w:rPr>
                <w:rFonts w:cs="Arial"/>
                <w:lang w:val="es-419"/>
              </w:rPr>
            </w:pPr>
            <w:r w:rsidRPr="00EE35EF">
              <w:rPr>
                <w:lang w:val="es-419"/>
              </w:rPr>
              <w:t>Gen funcional</w:t>
            </w:r>
          </w:p>
        </w:tc>
        <w:tc>
          <w:tcPr>
            <w:tcW w:w="4442" w:type="dxa"/>
          </w:tcPr>
          <w:p w14:paraId="4D50DCE2" w14:textId="77777777" w:rsidR="007A1734" w:rsidRPr="00EE35EF" w:rsidRDefault="007A1734" w:rsidP="00206FB7">
            <w:pPr>
              <w:spacing w:before="20" w:after="20"/>
              <w:rPr>
                <w:rFonts w:cs="Arial"/>
                <w:lang w:val="es-419"/>
              </w:rPr>
            </w:pPr>
            <w:r w:rsidRPr="00EE35EF">
              <w:rPr>
                <w:i/>
                <w:lang w:val="es-419"/>
              </w:rPr>
              <w:t>mo1</w:t>
            </w:r>
            <w:r w:rsidRPr="00EE35EF">
              <w:rPr>
                <w:lang w:val="es-419"/>
              </w:rPr>
              <w:t xml:space="preserve"> (con dos alelos recesivos de resistencia </w:t>
            </w:r>
            <w:r w:rsidRPr="00EE35EF">
              <w:rPr>
                <w:i/>
                <w:lang w:val="es-419"/>
              </w:rPr>
              <w:t>mo1</w:t>
            </w:r>
            <w:r w:rsidRPr="00EE35EF">
              <w:rPr>
                <w:i/>
                <w:vertAlign w:val="superscript"/>
                <w:lang w:val="es-419"/>
              </w:rPr>
              <w:t>1</w:t>
            </w:r>
            <w:r w:rsidRPr="00EE35EF">
              <w:rPr>
                <w:vertAlign w:val="superscript"/>
                <w:lang w:val="es-419"/>
              </w:rPr>
              <w:t xml:space="preserve"> </w:t>
            </w:r>
            <w:r w:rsidRPr="00EE35EF">
              <w:rPr>
                <w:lang w:val="es-419"/>
              </w:rPr>
              <w:t xml:space="preserve">y </w:t>
            </w:r>
            <w:r w:rsidRPr="00EE35EF">
              <w:rPr>
                <w:i/>
                <w:lang w:val="es-419"/>
              </w:rPr>
              <w:t>mo1</w:t>
            </w:r>
            <w:r w:rsidRPr="00EE35EF">
              <w:rPr>
                <w:i/>
                <w:vertAlign w:val="superscript"/>
                <w:lang w:val="es-419"/>
              </w:rPr>
              <w:t>2</w:t>
            </w:r>
            <w:r w:rsidRPr="00EE35EF">
              <w:rPr>
                <w:vertAlign w:val="superscript"/>
                <w:lang w:val="es-419"/>
              </w:rPr>
              <w:t xml:space="preserve"> </w:t>
            </w:r>
            <w:r w:rsidRPr="00EE35EF">
              <w:rPr>
                <w:lang w:val="es-419"/>
              </w:rPr>
              <w:t>y un alelo dominante de susceptibilidad </w:t>
            </w:r>
            <w:r w:rsidRPr="00EE35EF">
              <w:rPr>
                <w:i/>
                <w:lang w:val="es-419"/>
              </w:rPr>
              <w:t>mo1</w:t>
            </w:r>
            <w:r w:rsidRPr="00EE35EF">
              <w:rPr>
                <w:i/>
                <w:vertAlign w:val="superscript"/>
                <w:lang w:val="es-419"/>
              </w:rPr>
              <w:t>0</w:t>
            </w:r>
            <w:r w:rsidRPr="00EE35EF">
              <w:rPr>
                <w:lang w:val="es-419"/>
              </w:rPr>
              <w:t>)</w:t>
            </w:r>
          </w:p>
        </w:tc>
      </w:tr>
      <w:tr w:rsidR="007A1734" w:rsidRPr="00EE35EF" w14:paraId="7A6577F4" w14:textId="77777777" w:rsidTr="00206FB7">
        <w:trPr>
          <w:cantSplit/>
        </w:trPr>
        <w:tc>
          <w:tcPr>
            <w:tcW w:w="915" w:type="dxa"/>
          </w:tcPr>
          <w:p w14:paraId="7752CE2A" w14:textId="77777777" w:rsidR="007A1734" w:rsidRPr="00EE35EF" w:rsidRDefault="007A1734" w:rsidP="00206FB7">
            <w:pPr>
              <w:tabs>
                <w:tab w:val="left" w:leader="dot" w:pos="3720"/>
              </w:tabs>
              <w:spacing w:before="20" w:after="20"/>
              <w:rPr>
                <w:rFonts w:cs="Arial"/>
                <w:bCs/>
                <w:lang w:val="es-419"/>
              </w:rPr>
            </w:pPr>
            <w:r w:rsidRPr="00EE35EF">
              <w:rPr>
                <w:lang w:val="es-419"/>
              </w:rPr>
              <w:t>3.</w:t>
            </w:r>
          </w:p>
        </w:tc>
        <w:tc>
          <w:tcPr>
            <w:tcW w:w="4419" w:type="dxa"/>
            <w:gridSpan w:val="4"/>
          </w:tcPr>
          <w:p w14:paraId="3EBC21C3" w14:textId="77777777" w:rsidR="007A1734" w:rsidRPr="00EE35EF" w:rsidRDefault="007A1734" w:rsidP="00206FB7">
            <w:pPr>
              <w:tabs>
                <w:tab w:val="left" w:leader="dot" w:pos="3720"/>
              </w:tabs>
              <w:spacing w:before="20" w:after="20"/>
              <w:rPr>
                <w:rFonts w:cs="Arial"/>
                <w:bCs/>
                <w:lang w:val="es-419"/>
              </w:rPr>
            </w:pPr>
            <w:r w:rsidRPr="00EE35EF">
              <w:rPr>
                <w:lang w:val="es-419"/>
              </w:rPr>
              <w:t xml:space="preserve">Sondas y cebadores para la PCR de Taqman </w:t>
            </w:r>
          </w:p>
        </w:tc>
        <w:tc>
          <w:tcPr>
            <w:tcW w:w="4442" w:type="dxa"/>
          </w:tcPr>
          <w:p w14:paraId="5267FD19" w14:textId="77777777" w:rsidR="007A1734" w:rsidRPr="00EE35EF" w:rsidRDefault="007A1734" w:rsidP="00206FB7">
            <w:pPr>
              <w:spacing w:before="20" w:after="20"/>
              <w:rPr>
                <w:rFonts w:cs="Arial"/>
                <w:i/>
                <w:color w:val="000000"/>
                <w:lang w:val="es-419"/>
              </w:rPr>
            </w:pPr>
          </w:p>
        </w:tc>
      </w:tr>
      <w:tr w:rsidR="007A1734" w:rsidRPr="00EE35EF" w14:paraId="34AFDA2F" w14:textId="77777777" w:rsidTr="00206FB7">
        <w:trPr>
          <w:cantSplit/>
        </w:trPr>
        <w:tc>
          <w:tcPr>
            <w:tcW w:w="915" w:type="dxa"/>
          </w:tcPr>
          <w:p w14:paraId="21B7BD9C" w14:textId="77777777" w:rsidR="007A1734" w:rsidRPr="00EE35EF" w:rsidRDefault="007A1734" w:rsidP="00206FB7">
            <w:pPr>
              <w:tabs>
                <w:tab w:val="left" w:leader="dot" w:pos="3720"/>
              </w:tabs>
              <w:spacing w:before="20" w:after="20"/>
              <w:rPr>
                <w:rFonts w:cs="Arial"/>
                <w:bCs/>
                <w:lang w:val="es-419"/>
              </w:rPr>
            </w:pPr>
            <w:r w:rsidRPr="00EE35EF">
              <w:rPr>
                <w:lang w:val="es-419"/>
              </w:rPr>
              <w:t>3.1.</w:t>
            </w:r>
          </w:p>
        </w:tc>
        <w:tc>
          <w:tcPr>
            <w:tcW w:w="4419" w:type="dxa"/>
            <w:gridSpan w:val="4"/>
          </w:tcPr>
          <w:p w14:paraId="20F1C7CA" w14:textId="77777777" w:rsidR="007A1734" w:rsidRPr="00EE35EF" w:rsidRDefault="007A1734" w:rsidP="00206FB7">
            <w:pPr>
              <w:tabs>
                <w:tab w:val="left" w:leader="dot" w:pos="3720"/>
              </w:tabs>
              <w:spacing w:before="20" w:after="20"/>
              <w:rPr>
                <w:rFonts w:cs="Arial"/>
                <w:bCs/>
                <w:lang w:val="es-419"/>
              </w:rPr>
            </w:pPr>
            <w:r w:rsidRPr="00EE35EF">
              <w:rPr>
                <w:lang w:val="es-419"/>
              </w:rPr>
              <w:t>Ensayo 1</w:t>
            </w:r>
          </w:p>
        </w:tc>
        <w:tc>
          <w:tcPr>
            <w:tcW w:w="4442" w:type="dxa"/>
          </w:tcPr>
          <w:p w14:paraId="768A5A1C" w14:textId="77777777" w:rsidR="007A1734" w:rsidRPr="00EE35EF" w:rsidRDefault="007A1734" w:rsidP="00206FB7">
            <w:pPr>
              <w:spacing w:before="20" w:after="20"/>
              <w:rPr>
                <w:rFonts w:cs="Arial"/>
                <w:color w:val="000000"/>
                <w:lang w:val="es-419"/>
              </w:rPr>
            </w:pPr>
            <w:r w:rsidRPr="00EE35EF">
              <w:rPr>
                <w:lang w:val="es-419"/>
              </w:rPr>
              <w:t>distinguir los genotipos </w:t>
            </w:r>
            <w:r w:rsidRPr="00EE35EF">
              <w:rPr>
                <w:i/>
                <w:lang w:val="es-419"/>
              </w:rPr>
              <w:t>mo1</w:t>
            </w:r>
            <w:r w:rsidRPr="00EE35EF">
              <w:rPr>
                <w:i/>
                <w:vertAlign w:val="superscript"/>
                <w:lang w:val="es-419"/>
              </w:rPr>
              <w:t>1</w:t>
            </w:r>
            <w:r w:rsidRPr="00EE35EF">
              <w:rPr>
                <w:lang w:val="es-419"/>
              </w:rPr>
              <w:t xml:space="preserve"> de los genotipos </w:t>
            </w:r>
            <w:r w:rsidRPr="00EE35EF">
              <w:rPr>
                <w:i/>
                <w:lang w:val="es-419"/>
              </w:rPr>
              <w:t>mo1</w:t>
            </w:r>
            <w:r w:rsidRPr="00EE35EF">
              <w:rPr>
                <w:i/>
                <w:vertAlign w:val="superscript"/>
                <w:lang w:val="es-419"/>
              </w:rPr>
              <w:t>0</w:t>
            </w:r>
            <w:r w:rsidRPr="00EE35EF">
              <w:rPr>
                <w:lang w:val="es-419"/>
              </w:rPr>
              <w:t xml:space="preserve"> y </w:t>
            </w:r>
            <w:bookmarkStart w:id="73" w:name="_Hlk61612477"/>
            <w:r w:rsidRPr="00EE35EF">
              <w:rPr>
                <w:i/>
                <w:lang w:val="es-419"/>
              </w:rPr>
              <w:t>mo1</w:t>
            </w:r>
            <w:r w:rsidRPr="00EE35EF">
              <w:rPr>
                <w:i/>
                <w:vertAlign w:val="superscript"/>
                <w:lang w:val="es-419"/>
              </w:rPr>
              <w:t>2</w:t>
            </w:r>
            <w:bookmarkEnd w:id="73"/>
            <w:r w:rsidRPr="00EE35EF">
              <w:rPr>
                <w:lang w:val="es-419"/>
              </w:rPr>
              <w:t xml:space="preserve"> (deleción de 6 bases en las posiciones de nucleótidos 344-349):</w:t>
            </w:r>
          </w:p>
        </w:tc>
      </w:tr>
      <w:tr w:rsidR="007A1734" w:rsidRPr="00EE35EF" w14:paraId="023900E1" w14:textId="77777777" w:rsidTr="00206FB7">
        <w:trPr>
          <w:cantSplit/>
        </w:trPr>
        <w:tc>
          <w:tcPr>
            <w:tcW w:w="9776" w:type="dxa"/>
            <w:gridSpan w:val="6"/>
          </w:tcPr>
          <w:p w14:paraId="59521A35" w14:textId="77777777" w:rsidR="007A1734" w:rsidRPr="00EE35EF" w:rsidRDefault="007A1734" w:rsidP="00206FB7">
            <w:pPr>
              <w:rPr>
                <w:lang w:val="es-419"/>
              </w:rPr>
            </w:pPr>
          </w:p>
          <w:tbl>
            <w:tblPr>
              <w:tblStyle w:val="TableGrid"/>
              <w:tblW w:w="7938" w:type="dxa"/>
              <w:tblInd w:w="875" w:type="dxa"/>
              <w:tblLayout w:type="fixed"/>
              <w:tblLook w:val="04A0" w:firstRow="1" w:lastRow="0" w:firstColumn="1" w:lastColumn="0" w:noHBand="0" w:noVBand="1"/>
            </w:tblPr>
            <w:tblGrid>
              <w:gridCol w:w="1376"/>
              <w:gridCol w:w="3550"/>
              <w:gridCol w:w="3012"/>
            </w:tblGrid>
            <w:tr w:rsidR="007A1734" w:rsidRPr="00EE35EF" w14:paraId="79762DF8" w14:textId="77777777" w:rsidTr="00206FB7">
              <w:tc>
                <w:tcPr>
                  <w:tcW w:w="1376" w:type="dxa"/>
                </w:tcPr>
                <w:p w14:paraId="3DC45AFD" w14:textId="77777777" w:rsidR="007A1734" w:rsidRPr="00EE35EF" w:rsidRDefault="007A1734" w:rsidP="00206FB7">
                  <w:pPr>
                    <w:jc w:val="left"/>
                    <w:rPr>
                      <w:rFonts w:cs="Arial"/>
                      <w:lang w:val="es-419"/>
                    </w:rPr>
                  </w:pPr>
                  <w:r w:rsidRPr="00EE35EF">
                    <w:rPr>
                      <w:color w:val="000000" w:themeColor="text1"/>
                      <w:lang w:val="es-419"/>
                    </w:rPr>
                    <w:t>Sonda</w:t>
                  </w:r>
                </w:p>
              </w:tc>
              <w:tc>
                <w:tcPr>
                  <w:tcW w:w="3550" w:type="dxa"/>
                </w:tcPr>
                <w:p w14:paraId="30E37FCA" w14:textId="77777777" w:rsidR="007A1734" w:rsidRPr="00EE35EF" w:rsidRDefault="007A1734" w:rsidP="00206FB7">
                  <w:pPr>
                    <w:jc w:val="left"/>
                    <w:rPr>
                      <w:rFonts w:cs="Arial"/>
                      <w:lang w:val="es-419"/>
                    </w:rPr>
                  </w:pPr>
                  <w:r w:rsidRPr="00EE35EF">
                    <w:rPr>
                      <w:lang w:val="es-419"/>
                    </w:rPr>
                    <w:t>Secuencia de ADN ‘5-‘3</w:t>
                  </w:r>
                </w:p>
              </w:tc>
              <w:tc>
                <w:tcPr>
                  <w:tcW w:w="3012" w:type="dxa"/>
                </w:tcPr>
                <w:p w14:paraId="22AA4718" w14:textId="77777777" w:rsidR="007A1734" w:rsidRPr="00EE35EF" w:rsidRDefault="007A1734" w:rsidP="00206FB7">
                  <w:pPr>
                    <w:jc w:val="left"/>
                    <w:rPr>
                      <w:rFonts w:cs="Arial"/>
                      <w:lang w:val="es-419"/>
                    </w:rPr>
                  </w:pPr>
                  <w:r w:rsidRPr="00EE35EF">
                    <w:rPr>
                      <w:color w:val="000000" w:themeColor="text1"/>
                      <w:lang w:val="es-419"/>
                    </w:rPr>
                    <w:t>Color fluoróforo (opcional)</w:t>
                  </w:r>
                </w:p>
              </w:tc>
            </w:tr>
            <w:tr w:rsidR="007A1734" w:rsidRPr="00EE35EF" w14:paraId="37DEF07A" w14:textId="77777777" w:rsidTr="00206FB7">
              <w:tc>
                <w:tcPr>
                  <w:tcW w:w="1376" w:type="dxa"/>
                </w:tcPr>
                <w:p w14:paraId="45CE8385" w14:textId="77777777" w:rsidR="007A1734" w:rsidRPr="00EE35EF" w:rsidRDefault="007A1734" w:rsidP="00206FB7">
                  <w:pPr>
                    <w:jc w:val="left"/>
                    <w:rPr>
                      <w:rFonts w:cs="Arial"/>
                      <w:lang w:val="es-419"/>
                    </w:rPr>
                  </w:pPr>
                  <w:r w:rsidRPr="00EE35EF">
                    <w:rPr>
                      <w:color w:val="000000" w:themeColor="text1"/>
                      <w:lang w:val="es-419"/>
                    </w:rPr>
                    <w:t>Pr-del-mo1</w:t>
                  </w:r>
                </w:p>
              </w:tc>
              <w:tc>
                <w:tcPr>
                  <w:tcW w:w="3550" w:type="dxa"/>
                </w:tcPr>
                <w:p w14:paraId="1E986C0C" w14:textId="77777777" w:rsidR="007A1734" w:rsidRPr="00EE35EF" w:rsidRDefault="007A1734" w:rsidP="00206FB7">
                  <w:pPr>
                    <w:jc w:val="left"/>
                    <w:rPr>
                      <w:rFonts w:cs="Arial"/>
                      <w:lang w:val="es-419"/>
                    </w:rPr>
                  </w:pPr>
                  <w:r w:rsidRPr="00EE35EF">
                    <w:rPr>
                      <w:color w:val="000000" w:themeColor="text1"/>
                      <w:lang w:val="es-419"/>
                    </w:rPr>
                    <w:t>GGCTCAAGGAGCTGACTTCTATTG</w:t>
                  </w:r>
                </w:p>
              </w:tc>
              <w:tc>
                <w:tcPr>
                  <w:tcW w:w="3012" w:type="dxa"/>
                </w:tcPr>
                <w:p w14:paraId="5875BCF5" w14:textId="77777777" w:rsidR="007A1734" w:rsidRPr="00EE35EF" w:rsidRDefault="007A1734" w:rsidP="00206FB7">
                  <w:pPr>
                    <w:jc w:val="left"/>
                    <w:rPr>
                      <w:rFonts w:cs="Arial"/>
                      <w:lang w:val="es-419"/>
                    </w:rPr>
                  </w:pPr>
                  <w:r w:rsidRPr="00EE35EF">
                    <w:rPr>
                      <w:color w:val="000000" w:themeColor="text1"/>
                      <w:lang w:val="es-419"/>
                    </w:rPr>
                    <w:t>Texas Red (susceptible)</w:t>
                  </w:r>
                </w:p>
              </w:tc>
            </w:tr>
            <w:tr w:rsidR="007A1734" w:rsidRPr="00EE35EF" w14:paraId="77C0CD96" w14:textId="77777777" w:rsidTr="00206FB7">
              <w:tc>
                <w:tcPr>
                  <w:tcW w:w="1376" w:type="dxa"/>
                </w:tcPr>
                <w:p w14:paraId="7EBC3A41" w14:textId="77777777" w:rsidR="007A1734" w:rsidRPr="00EE35EF" w:rsidRDefault="007A1734" w:rsidP="00206FB7">
                  <w:pPr>
                    <w:jc w:val="left"/>
                    <w:rPr>
                      <w:rFonts w:cs="Arial"/>
                      <w:lang w:val="es-419"/>
                    </w:rPr>
                  </w:pPr>
                  <w:r w:rsidRPr="00EE35EF">
                    <w:rPr>
                      <w:color w:val="000000" w:themeColor="text1"/>
                      <w:lang w:val="es-419"/>
                    </w:rPr>
                    <w:t>Pr-del-mo1</w:t>
                  </w:r>
                  <w:r w:rsidRPr="00EE35EF">
                    <w:rPr>
                      <w:color w:val="000000" w:themeColor="text1"/>
                      <w:vertAlign w:val="superscript"/>
                      <w:lang w:val="es-419"/>
                    </w:rPr>
                    <w:t>1</w:t>
                  </w:r>
                </w:p>
              </w:tc>
              <w:tc>
                <w:tcPr>
                  <w:tcW w:w="3550" w:type="dxa"/>
                </w:tcPr>
                <w:p w14:paraId="1613C9D3" w14:textId="77777777" w:rsidR="007A1734" w:rsidRPr="00EE35EF" w:rsidRDefault="007A1734" w:rsidP="00206FB7">
                  <w:pPr>
                    <w:jc w:val="left"/>
                    <w:rPr>
                      <w:rFonts w:cs="Arial"/>
                      <w:lang w:val="es-419"/>
                    </w:rPr>
                  </w:pPr>
                  <w:r w:rsidRPr="00EE35EF">
                    <w:rPr>
                      <w:color w:val="000000" w:themeColor="text1"/>
                      <w:lang w:val="es-419"/>
                    </w:rPr>
                    <w:t>GGCTCATGACTTCTATTG</w:t>
                  </w:r>
                </w:p>
              </w:tc>
              <w:tc>
                <w:tcPr>
                  <w:tcW w:w="3012" w:type="dxa"/>
                </w:tcPr>
                <w:p w14:paraId="10326106" w14:textId="77777777" w:rsidR="007A1734" w:rsidRPr="00EE35EF" w:rsidRDefault="007A1734" w:rsidP="00206FB7">
                  <w:pPr>
                    <w:jc w:val="left"/>
                    <w:rPr>
                      <w:rFonts w:cs="Arial"/>
                      <w:lang w:val="es-419"/>
                    </w:rPr>
                  </w:pPr>
                  <w:r w:rsidRPr="00EE35EF">
                    <w:rPr>
                      <w:color w:val="000000" w:themeColor="text1"/>
                      <w:lang w:val="es-419"/>
                    </w:rPr>
                    <w:t xml:space="preserve">6FAM-MGB (resistente </w:t>
                  </w:r>
                  <w:r w:rsidRPr="00EE35EF">
                    <w:rPr>
                      <w:i/>
                      <w:lang w:val="es-419"/>
                    </w:rPr>
                    <w:t>mo1</w:t>
                  </w:r>
                  <w:r w:rsidRPr="00EE35EF">
                    <w:rPr>
                      <w:i/>
                      <w:vertAlign w:val="superscript"/>
                      <w:lang w:val="es-419"/>
                    </w:rPr>
                    <w:t>1</w:t>
                  </w:r>
                  <w:r w:rsidRPr="00EE35EF">
                    <w:rPr>
                      <w:color w:val="000000" w:themeColor="text1"/>
                      <w:lang w:val="es-419"/>
                    </w:rPr>
                    <w:t>)</w:t>
                  </w:r>
                  <w:r w:rsidRPr="00EE35EF">
                    <w:rPr>
                      <w:b/>
                      <w:color w:val="000000" w:themeColor="text1"/>
                      <w:lang w:val="es-419"/>
                    </w:rPr>
                    <w:t xml:space="preserve"> </w:t>
                  </w:r>
                </w:p>
              </w:tc>
            </w:tr>
          </w:tbl>
          <w:p w14:paraId="3A9BEC5A" w14:textId="77777777" w:rsidR="007A1734" w:rsidRPr="00EE35EF" w:rsidRDefault="007A1734" w:rsidP="00206FB7">
            <w:pPr>
              <w:spacing w:before="20" w:after="20"/>
              <w:jc w:val="left"/>
              <w:rPr>
                <w:rFonts w:cs="Arial"/>
                <w:lang w:val="es-419"/>
              </w:rPr>
            </w:pPr>
          </w:p>
          <w:tbl>
            <w:tblPr>
              <w:tblStyle w:val="TableGrid"/>
              <w:tblW w:w="4536" w:type="dxa"/>
              <w:tblInd w:w="875" w:type="dxa"/>
              <w:tblLayout w:type="fixed"/>
              <w:tblLook w:val="04A0" w:firstRow="1" w:lastRow="0" w:firstColumn="1" w:lastColumn="0" w:noHBand="0" w:noVBand="1"/>
            </w:tblPr>
            <w:tblGrid>
              <w:gridCol w:w="1417"/>
              <w:gridCol w:w="3119"/>
            </w:tblGrid>
            <w:tr w:rsidR="007A1734" w:rsidRPr="00EE35EF" w14:paraId="3061C419" w14:textId="77777777" w:rsidTr="00206FB7">
              <w:tc>
                <w:tcPr>
                  <w:tcW w:w="1417" w:type="dxa"/>
                </w:tcPr>
                <w:p w14:paraId="0AC71217" w14:textId="77777777" w:rsidR="007A1734" w:rsidRPr="00EE35EF" w:rsidRDefault="007A1734" w:rsidP="00206FB7">
                  <w:pPr>
                    <w:jc w:val="left"/>
                    <w:rPr>
                      <w:rFonts w:cs="Arial"/>
                      <w:lang w:val="es-419"/>
                    </w:rPr>
                  </w:pPr>
                  <w:r w:rsidRPr="00EE35EF">
                    <w:rPr>
                      <w:lang w:val="es-419"/>
                    </w:rPr>
                    <w:t>Cebadores</w:t>
                  </w:r>
                </w:p>
              </w:tc>
              <w:tc>
                <w:tcPr>
                  <w:tcW w:w="3119" w:type="dxa"/>
                </w:tcPr>
                <w:p w14:paraId="120DA438" w14:textId="77777777" w:rsidR="007A1734" w:rsidRPr="00EE35EF" w:rsidRDefault="007A1734" w:rsidP="00206FB7">
                  <w:pPr>
                    <w:jc w:val="left"/>
                    <w:rPr>
                      <w:rFonts w:cs="Arial"/>
                      <w:lang w:val="es-419"/>
                    </w:rPr>
                  </w:pPr>
                  <w:r w:rsidRPr="00EE35EF">
                    <w:rPr>
                      <w:lang w:val="es-419"/>
                    </w:rPr>
                    <w:t>Secuencia de ADN ‘5-‘3</w:t>
                  </w:r>
                </w:p>
              </w:tc>
            </w:tr>
            <w:tr w:rsidR="007A1734" w:rsidRPr="00EE35EF" w14:paraId="38FD2866" w14:textId="77777777" w:rsidTr="00206FB7">
              <w:tc>
                <w:tcPr>
                  <w:tcW w:w="1417" w:type="dxa"/>
                </w:tcPr>
                <w:p w14:paraId="31ACBF0F" w14:textId="77777777" w:rsidR="007A1734" w:rsidRPr="00EE35EF" w:rsidRDefault="007A1734" w:rsidP="00206FB7">
                  <w:pPr>
                    <w:jc w:val="left"/>
                    <w:rPr>
                      <w:rFonts w:cs="Arial"/>
                      <w:lang w:val="es-419"/>
                    </w:rPr>
                  </w:pPr>
                  <w:r w:rsidRPr="00EE35EF">
                    <w:rPr>
                      <w:color w:val="000000" w:themeColor="text1"/>
                      <w:lang w:val="es-419"/>
                    </w:rPr>
                    <w:t xml:space="preserve">Fw-del-mo1 </w:t>
                  </w:r>
                </w:p>
              </w:tc>
              <w:tc>
                <w:tcPr>
                  <w:tcW w:w="3119" w:type="dxa"/>
                </w:tcPr>
                <w:p w14:paraId="4B2A8355" w14:textId="77777777" w:rsidR="007A1734" w:rsidRPr="00EE35EF" w:rsidRDefault="007A1734" w:rsidP="00206FB7">
                  <w:pPr>
                    <w:jc w:val="left"/>
                    <w:rPr>
                      <w:rFonts w:cs="Arial"/>
                      <w:lang w:val="es-419"/>
                    </w:rPr>
                  </w:pPr>
                  <w:r w:rsidRPr="00EE35EF">
                    <w:rPr>
                      <w:color w:val="000000" w:themeColor="text1"/>
                      <w:lang w:val="es-419"/>
                    </w:rPr>
                    <w:t>CAACAACATACATCGACCAA</w:t>
                  </w:r>
                </w:p>
              </w:tc>
            </w:tr>
            <w:tr w:rsidR="007A1734" w:rsidRPr="00EE35EF" w14:paraId="2354A1CD" w14:textId="77777777" w:rsidTr="00206FB7">
              <w:tc>
                <w:tcPr>
                  <w:tcW w:w="1417" w:type="dxa"/>
                </w:tcPr>
                <w:p w14:paraId="6303A6B2" w14:textId="77777777" w:rsidR="007A1734" w:rsidRPr="00EE35EF" w:rsidRDefault="007A1734" w:rsidP="00206FB7">
                  <w:pPr>
                    <w:jc w:val="left"/>
                    <w:rPr>
                      <w:rFonts w:cs="Arial"/>
                      <w:lang w:val="es-419"/>
                    </w:rPr>
                  </w:pPr>
                  <w:r w:rsidRPr="00EE35EF">
                    <w:rPr>
                      <w:color w:val="000000" w:themeColor="text1"/>
                      <w:lang w:val="es-419"/>
                    </w:rPr>
                    <w:t>Rev-del-mo1</w:t>
                  </w:r>
                </w:p>
              </w:tc>
              <w:tc>
                <w:tcPr>
                  <w:tcW w:w="3119" w:type="dxa"/>
                </w:tcPr>
                <w:p w14:paraId="1E1EEC1C" w14:textId="77777777" w:rsidR="007A1734" w:rsidRPr="00EE35EF" w:rsidRDefault="007A1734" w:rsidP="00206FB7">
                  <w:pPr>
                    <w:jc w:val="left"/>
                    <w:rPr>
                      <w:rFonts w:cs="Arial"/>
                      <w:lang w:val="es-419"/>
                    </w:rPr>
                  </w:pPr>
                  <w:r w:rsidRPr="00EE35EF">
                    <w:rPr>
                      <w:color w:val="000000" w:themeColor="text1"/>
                      <w:lang w:val="es-419"/>
                    </w:rPr>
                    <w:t>CTTCCCACTTAGGCTCGAT</w:t>
                  </w:r>
                </w:p>
              </w:tc>
            </w:tr>
          </w:tbl>
          <w:p w14:paraId="00CFEEB9" w14:textId="77777777" w:rsidR="007A1734" w:rsidRPr="00EE35EF" w:rsidRDefault="007A1734" w:rsidP="00206FB7">
            <w:pPr>
              <w:widowControl w:val="0"/>
              <w:tabs>
                <w:tab w:val="left" w:pos="3969"/>
              </w:tabs>
              <w:jc w:val="left"/>
              <w:rPr>
                <w:rFonts w:cs="Arial"/>
                <w:lang w:val="es-419"/>
              </w:rPr>
            </w:pPr>
          </w:p>
          <w:p w14:paraId="4405D9FE" w14:textId="77777777" w:rsidR="007A1734" w:rsidRPr="00EE35EF" w:rsidRDefault="007A1734" w:rsidP="00206FB7">
            <w:pPr>
              <w:widowControl w:val="0"/>
              <w:tabs>
                <w:tab w:val="left" w:pos="3969"/>
              </w:tabs>
              <w:ind w:left="881"/>
              <w:jc w:val="left"/>
              <w:rPr>
                <w:rFonts w:cs="Arial"/>
                <w:lang w:val="es-419"/>
              </w:rPr>
            </w:pPr>
            <w:r w:rsidRPr="00EE35EF">
              <w:rPr>
                <w:lang w:val="es-419"/>
              </w:rPr>
              <w:t>Amplicón de secuencia: ‘5</w:t>
            </w:r>
            <w:proofErr w:type="gramStart"/>
            <w:r w:rsidRPr="00EE35EF">
              <w:rPr>
                <w:lang w:val="es-419"/>
              </w:rPr>
              <w:t>-‘</w:t>
            </w:r>
            <w:proofErr w:type="gramEnd"/>
            <w:r w:rsidRPr="00EE35EF">
              <w:rPr>
                <w:lang w:val="es-419"/>
              </w:rPr>
              <w:t>3</w:t>
            </w:r>
          </w:p>
          <w:p w14:paraId="2F88B440" w14:textId="77777777" w:rsidR="007A1734" w:rsidRPr="00EE35EF" w:rsidRDefault="007A1734" w:rsidP="00206FB7">
            <w:pPr>
              <w:widowControl w:val="0"/>
              <w:tabs>
                <w:tab w:val="left" w:pos="3969"/>
              </w:tabs>
              <w:ind w:left="881"/>
              <w:jc w:val="left"/>
              <w:rPr>
                <w:rFonts w:cs="Arial"/>
                <w:lang w:val="es-419"/>
              </w:rPr>
            </w:pPr>
            <w:r w:rsidRPr="00EE35EF">
              <w:rPr>
                <w:lang w:val="es-419"/>
              </w:rPr>
              <w:t xml:space="preserve">Amplicón de secuencia de los alelos </w:t>
            </w:r>
            <w:r w:rsidRPr="00EE35EF">
              <w:rPr>
                <w:i/>
                <w:lang w:val="es-419"/>
              </w:rPr>
              <w:t>mo1</w:t>
            </w:r>
            <w:r w:rsidRPr="00EE35EF">
              <w:rPr>
                <w:i/>
                <w:vertAlign w:val="superscript"/>
                <w:lang w:val="es-419"/>
              </w:rPr>
              <w:t>0</w:t>
            </w:r>
            <w:r w:rsidRPr="00EE35EF">
              <w:rPr>
                <w:vertAlign w:val="superscript"/>
                <w:lang w:val="es-419"/>
              </w:rPr>
              <w:t xml:space="preserve"> </w:t>
            </w:r>
            <w:r w:rsidRPr="00EE35EF">
              <w:rPr>
                <w:lang w:val="es-419"/>
              </w:rPr>
              <w:t>y</w:t>
            </w:r>
            <w:r w:rsidRPr="00EE35EF">
              <w:rPr>
                <w:vertAlign w:val="superscript"/>
                <w:lang w:val="es-419"/>
              </w:rPr>
              <w:t xml:space="preserve"> </w:t>
            </w:r>
            <w:r w:rsidRPr="00EE35EF">
              <w:rPr>
                <w:i/>
                <w:lang w:val="es-419"/>
              </w:rPr>
              <w:t>mo1</w:t>
            </w:r>
            <w:r w:rsidRPr="00EE35EF">
              <w:rPr>
                <w:i/>
                <w:vertAlign w:val="superscript"/>
                <w:lang w:val="es-419"/>
              </w:rPr>
              <w:t>2</w:t>
            </w:r>
          </w:p>
          <w:p w14:paraId="2A77CB6D" w14:textId="77777777" w:rsidR="007A1734" w:rsidRPr="00EE35EF" w:rsidRDefault="007A1734" w:rsidP="00206FB7">
            <w:pPr>
              <w:spacing w:before="20" w:after="20"/>
              <w:ind w:left="881"/>
              <w:jc w:val="left"/>
              <w:rPr>
                <w:rFonts w:cs="Arial"/>
                <w:lang w:val="es-419"/>
              </w:rPr>
            </w:pPr>
            <w:r w:rsidRPr="00EE35EF">
              <w:rPr>
                <w:lang w:val="es-419"/>
              </w:rPr>
              <w:t>TTACAACAACATACATCGACCAAGCAAGTTGGCTCAAGGAGCTGACTTCTATTGTTTCAAGAATAAAATCGAGCCTAAGTGGGAAGACC</w:t>
            </w:r>
          </w:p>
          <w:p w14:paraId="50C3D5B6" w14:textId="77777777" w:rsidR="007A1734" w:rsidRPr="00EE35EF" w:rsidRDefault="007A1734" w:rsidP="00206FB7">
            <w:pPr>
              <w:spacing w:before="20" w:after="20"/>
              <w:ind w:left="881"/>
              <w:jc w:val="left"/>
              <w:rPr>
                <w:rFonts w:cs="Arial"/>
                <w:lang w:val="es-419"/>
              </w:rPr>
            </w:pPr>
            <w:r w:rsidRPr="00EE35EF">
              <w:rPr>
                <w:lang w:val="es-419"/>
              </w:rPr>
              <w:t>Secuencia del amplicón del alelo de resistencia </w:t>
            </w:r>
            <w:r w:rsidRPr="00EE35EF">
              <w:rPr>
                <w:i/>
                <w:lang w:val="es-419"/>
              </w:rPr>
              <w:t>mo1</w:t>
            </w:r>
            <w:r w:rsidRPr="00EE35EF">
              <w:rPr>
                <w:i/>
                <w:vertAlign w:val="superscript"/>
                <w:lang w:val="es-419"/>
              </w:rPr>
              <w:t>1</w:t>
            </w:r>
            <w:r w:rsidRPr="00EE35EF">
              <w:rPr>
                <w:lang w:val="es-419"/>
              </w:rPr>
              <w:t xml:space="preserve">: </w:t>
            </w:r>
          </w:p>
          <w:p w14:paraId="03EA7B0A" w14:textId="77777777" w:rsidR="007A1734" w:rsidRPr="00EE35EF" w:rsidRDefault="007A1734" w:rsidP="00206FB7">
            <w:pPr>
              <w:spacing w:before="20" w:after="20"/>
              <w:ind w:left="881"/>
              <w:jc w:val="left"/>
              <w:rPr>
                <w:rFonts w:cs="Arial"/>
                <w:lang w:val="es-419"/>
              </w:rPr>
            </w:pPr>
            <w:r w:rsidRPr="00EE35EF">
              <w:rPr>
                <w:lang w:val="es-419"/>
              </w:rPr>
              <w:t>TTACAACAACATACATCGACCAAGCAAGTTGGCTCATGACTTCTATTGTTTCAAGAATAAAATCGAGCCTAAGTGGGAAGACC</w:t>
            </w:r>
          </w:p>
          <w:p w14:paraId="557EF2E4" w14:textId="77777777" w:rsidR="007A1734" w:rsidRPr="00EE35EF" w:rsidRDefault="007A1734" w:rsidP="00206FB7">
            <w:pPr>
              <w:spacing w:before="20" w:after="20"/>
              <w:rPr>
                <w:rFonts w:cs="Arial"/>
                <w:lang w:val="es-419"/>
              </w:rPr>
            </w:pPr>
          </w:p>
        </w:tc>
      </w:tr>
      <w:tr w:rsidR="007A1734" w:rsidRPr="00EE35EF" w14:paraId="59D4DC44"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hideMark/>
          </w:tcPr>
          <w:p w14:paraId="5FE3685D" w14:textId="77777777" w:rsidR="007A1734" w:rsidRPr="00EE35EF" w:rsidRDefault="007A1734" w:rsidP="00206FB7">
            <w:pPr>
              <w:tabs>
                <w:tab w:val="left" w:leader="dot" w:pos="3720"/>
              </w:tabs>
              <w:spacing w:before="20" w:after="20"/>
              <w:rPr>
                <w:rFonts w:cs="Arial"/>
                <w:lang w:val="es-419"/>
              </w:rPr>
            </w:pPr>
            <w:r w:rsidRPr="00EE35EF">
              <w:rPr>
                <w:lang w:val="es-419"/>
              </w:rPr>
              <w:t>3.2.</w:t>
            </w:r>
          </w:p>
        </w:tc>
        <w:tc>
          <w:tcPr>
            <w:tcW w:w="4130" w:type="dxa"/>
            <w:gridSpan w:val="2"/>
            <w:tcBorders>
              <w:top w:val="dotted" w:sz="4" w:space="0" w:color="auto"/>
              <w:left w:val="dotted" w:sz="4" w:space="0" w:color="auto"/>
              <w:bottom w:val="dotted" w:sz="4" w:space="0" w:color="auto"/>
              <w:right w:val="dotted" w:sz="4" w:space="0" w:color="auto"/>
            </w:tcBorders>
            <w:hideMark/>
          </w:tcPr>
          <w:p w14:paraId="3227B392" w14:textId="77777777" w:rsidR="007A1734" w:rsidRPr="00EE35EF" w:rsidRDefault="007A1734" w:rsidP="00206FB7">
            <w:pPr>
              <w:tabs>
                <w:tab w:val="left" w:leader="dot" w:pos="3720"/>
              </w:tabs>
              <w:spacing w:before="20" w:after="20"/>
              <w:rPr>
                <w:rFonts w:cs="Arial"/>
                <w:lang w:val="es-419"/>
              </w:rPr>
            </w:pPr>
            <w:r w:rsidRPr="00EE35EF">
              <w:rPr>
                <w:lang w:val="es-419"/>
              </w:rPr>
              <w:t>Ensayo 2</w:t>
            </w:r>
          </w:p>
        </w:tc>
        <w:tc>
          <w:tcPr>
            <w:tcW w:w="4658" w:type="dxa"/>
            <w:gridSpan w:val="2"/>
            <w:tcBorders>
              <w:top w:val="dotted" w:sz="4" w:space="0" w:color="auto"/>
              <w:left w:val="dotted" w:sz="4" w:space="0" w:color="auto"/>
              <w:bottom w:val="dotted" w:sz="4" w:space="0" w:color="auto"/>
              <w:right w:val="dotted" w:sz="4" w:space="0" w:color="auto"/>
            </w:tcBorders>
          </w:tcPr>
          <w:p w14:paraId="3820B537" w14:textId="77777777" w:rsidR="007A1734" w:rsidRPr="00EE35EF" w:rsidRDefault="007A1734" w:rsidP="00206FB7">
            <w:pPr>
              <w:spacing w:before="20" w:after="20"/>
              <w:rPr>
                <w:rFonts w:cs="Arial"/>
                <w:lang w:val="es-419"/>
              </w:rPr>
            </w:pPr>
            <w:r w:rsidRPr="00EE35EF">
              <w:rPr>
                <w:lang w:val="es-419"/>
              </w:rPr>
              <w:t xml:space="preserve">distinguir los genotipos </w:t>
            </w:r>
            <w:r w:rsidRPr="00EE35EF">
              <w:rPr>
                <w:i/>
                <w:lang w:val="es-419"/>
              </w:rPr>
              <w:t>mo1</w:t>
            </w:r>
            <w:r w:rsidRPr="00EE35EF">
              <w:rPr>
                <w:i/>
                <w:vertAlign w:val="superscript"/>
                <w:lang w:val="es-419"/>
              </w:rPr>
              <w:t>2</w:t>
            </w:r>
            <w:r w:rsidRPr="00EE35EF">
              <w:rPr>
                <w:lang w:val="es-419"/>
              </w:rPr>
              <w:t xml:space="preserve"> de los genotipos </w:t>
            </w:r>
            <w:r w:rsidRPr="00EE35EF">
              <w:rPr>
                <w:i/>
                <w:lang w:val="es-419"/>
              </w:rPr>
              <w:t>mo1</w:t>
            </w:r>
            <w:r w:rsidRPr="00EE35EF">
              <w:rPr>
                <w:i/>
                <w:vertAlign w:val="superscript"/>
                <w:lang w:val="es-419"/>
              </w:rPr>
              <w:t>0</w:t>
            </w:r>
            <w:r w:rsidRPr="00EE35EF">
              <w:rPr>
                <w:lang w:val="es-419"/>
              </w:rPr>
              <w:t xml:space="preserve"> y </w:t>
            </w:r>
            <w:r w:rsidRPr="00EE35EF">
              <w:rPr>
                <w:i/>
                <w:lang w:val="es-419"/>
              </w:rPr>
              <w:t>mo1</w:t>
            </w:r>
            <w:r w:rsidRPr="00EE35EF">
              <w:rPr>
                <w:i/>
                <w:vertAlign w:val="superscript"/>
                <w:lang w:val="es-419"/>
              </w:rPr>
              <w:t>1</w:t>
            </w:r>
            <w:r w:rsidRPr="00EE35EF">
              <w:rPr>
                <w:lang w:val="es-419"/>
              </w:rPr>
              <w:t xml:space="preserve"> (SNP en la posición de nucléotido 228):</w:t>
            </w:r>
          </w:p>
        </w:tc>
      </w:tr>
      <w:tr w:rsidR="007A1734" w:rsidRPr="00EE35EF" w14:paraId="6F94CC0D" w14:textId="77777777" w:rsidTr="00206FB7">
        <w:tblPrEx>
          <w:tblLook w:val="04A0" w:firstRow="1" w:lastRow="0" w:firstColumn="1" w:lastColumn="0" w:noHBand="0" w:noVBand="1"/>
        </w:tblPrEx>
        <w:trPr>
          <w:cantSplit/>
          <w:trHeight w:val="2680"/>
        </w:trPr>
        <w:tc>
          <w:tcPr>
            <w:tcW w:w="9776" w:type="dxa"/>
            <w:gridSpan w:val="6"/>
            <w:tcBorders>
              <w:top w:val="dotted" w:sz="4" w:space="0" w:color="auto"/>
              <w:left w:val="dotted" w:sz="4" w:space="0" w:color="auto"/>
              <w:right w:val="dotted" w:sz="4" w:space="0" w:color="auto"/>
            </w:tcBorders>
          </w:tcPr>
          <w:p w14:paraId="5612FC03" w14:textId="77777777" w:rsidR="007A1734" w:rsidRPr="00EE35EF" w:rsidRDefault="007A1734" w:rsidP="00206FB7">
            <w:pPr>
              <w:rPr>
                <w:lang w:val="es-419"/>
              </w:rPr>
            </w:pPr>
          </w:p>
          <w:tbl>
            <w:tblPr>
              <w:tblStyle w:val="TableGrid"/>
              <w:tblW w:w="7938" w:type="dxa"/>
              <w:tblInd w:w="875" w:type="dxa"/>
              <w:tblLayout w:type="fixed"/>
              <w:tblLook w:val="04A0" w:firstRow="1" w:lastRow="0" w:firstColumn="1" w:lastColumn="0" w:noHBand="0" w:noVBand="1"/>
            </w:tblPr>
            <w:tblGrid>
              <w:gridCol w:w="1843"/>
              <w:gridCol w:w="3118"/>
              <w:gridCol w:w="2977"/>
            </w:tblGrid>
            <w:tr w:rsidR="007A1734" w:rsidRPr="00EE35EF" w14:paraId="09BEED1E" w14:textId="77777777" w:rsidTr="00206FB7">
              <w:tc>
                <w:tcPr>
                  <w:tcW w:w="1843" w:type="dxa"/>
                </w:tcPr>
                <w:p w14:paraId="315ADABA" w14:textId="77777777" w:rsidR="007A1734" w:rsidRPr="00EE35EF" w:rsidRDefault="007A1734" w:rsidP="00206FB7">
                  <w:pPr>
                    <w:rPr>
                      <w:rFonts w:cs="Arial"/>
                      <w:lang w:val="es-419"/>
                    </w:rPr>
                  </w:pPr>
                  <w:r w:rsidRPr="00EE35EF">
                    <w:rPr>
                      <w:color w:val="000000" w:themeColor="text1"/>
                      <w:lang w:val="es-419"/>
                    </w:rPr>
                    <w:t>Sonda</w:t>
                  </w:r>
                </w:p>
              </w:tc>
              <w:tc>
                <w:tcPr>
                  <w:tcW w:w="3118" w:type="dxa"/>
                </w:tcPr>
                <w:p w14:paraId="0585F108" w14:textId="77777777" w:rsidR="007A1734" w:rsidRPr="00EE35EF" w:rsidRDefault="007A1734" w:rsidP="00206FB7">
                  <w:pPr>
                    <w:rPr>
                      <w:rFonts w:cs="Arial"/>
                      <w:lang w:val="es-419"/>
                    </w:rPr>
                  </w:pPr>
                  <w:r w:rsidRPr="00EE35EF">
                    <w:rPr>
                      <w:lang w:val="es-419"/>
                    </w:rPr>
                    <w:t>Secuencia de ADN ‘5-‘3</w:t>
                  </w:r>
                </w:p>
              </w:tc>
              <w:tc>
                <w:tcPr>
                  <w:tcW w:w="2977" w:type="dxa"/>
                </w:tcPr>
                <w:p w14:paraId="7E7C831D" w14:textId="77777777" w:rsidR="007A1734" w:rsidRPr="00EE35EF" w:rsidRDefault="007A1734" w:rsidP="00206FB7">
                  <w:pPr>
                    <w:rPr>
                      <w:rFonts w:cs="Arial"/>
                      <w:lang w:val="es-419"/>
                    </w:rPr>
                  </w:pPr>
                  <w:r w:rsidRPr="00EE35EF">
                    <w:rPr>
                      <w:color w:val="000000" w:themeColor="text1"/>
                      <w:lang w:val="es-419"/>
                    </w:rPr>
                    <w:t>Color fluoróforo (opcional)</w:t>
                  </w:r>
                </w:p>
              </w:tc>
            </w:tr>
            <w:tr w:rsidR="007A1734" w:rsidRPr="00EE35EF" w14:paraId="0DD360E7" w14:textId="77777777" w:rsidTr="00206FB7">
              <w:tc>
                <w:tcPr>
                  <w:tcW w:w="1843" w:type="dxa"/>
                </w:tcPr>
                <w:p w14:paraId="7C9B5BDB" w14:textId="77777777" w:rsidR="007A1734" w:rsidRPr="00EE35EF" w:rsidRDefault="007A1734" w:rsidP="00206FB7">
                  <w:pPr>
                    <w:rPr>
                      <w:rFonts w:cs="Arial"/>
                      <w:lang w:val="es-419"/>
                    </w:rPr>
                  </w:pPr>
                  <w:r w:rsidRPr="00EE35EF">
                    <w:rPr>
                      <w:lang w:val="es-419"/>
                    </w:rPr>
                    <w:t>Pr-SNP228-</w:t>
                  </w:r>
                  <w:r w:rsidRPr="00EE35EF">
                    <w:rPr>
                      <w:i/>
                      <w:lang w:val="es-419"/>
                    </w:rPr>
                    <w:t>mo1</w:t>
                  </w:r>
                </w:p>
              </w:tc>
              <w:tc>
                <w:tcPr>
                  <w:tcW w:w="3118" w:type="dxa"/>
                </w:tcPr>
                <w:p w14:paraId="6F1FD718" w14:textId="77777777" w:rsidR="007A1734" w:rsidRPr="00EE35EF" w:rsidRDefault="007A1734" w:rsidP="00206FB7">
                  <w:pPr>
                    <w:rPr>
                      <w:rFonts w:cs="Arial"/>
                      <w:lang w:val="es-419"/>
                    </w:rPr>
                  </w:pPr>
                  <w:r w:rsidRPr="00EE35EF">
                    <w:rPr>
                      <w:lang w:val="es-419"/>
                    </w:rPr>
                    <w:t>CTCCCTCT</w:t>
                  </w:r>
                  <w:r w:rsidRPr="00EE35EF">
                    <w:rPr>
                      <w:b/>
                      <w:lang w:val="es-419"/>
                    </w:rPr>
                    <w:t>G</w:t>
                  </w:r>
                  <w:r w:rsidRPr="00EE35EF">
                    <w:rPr>
                      <w:lang w:val="es-419"/>
                    </w:rPr>
                    <w:t>CTAAGTC</w:t>
                  </w:r>
                </w:p>
              </w:tc>
              <w:tc>
                <w:tcPr>
                  <w:tcW w:w="2977" w:type="dxa"/>
                </w:tcPr>
                <w:p w14:paraId="338B9B58" w14:textId="77777777" w:rsidR="007A1734" w:rsidRPr="00EE35EF" w:rsidRDefault="007A1734" w:rsidP="00206FB7">
                  <w:pPr>
                    <w:rPr>
                      <w:rFonts w:cs="Arial"/>
                      <w:lang w:val="es-419"/>
                    </w:rPr>
                  </w:pPr>
                  <w:r w:rsidRPr="00EE35EF">
                    <w:rPr>
                      <w:color w:val="000000" w:themeColor="text1"/>
                      <w:lang w:val="es-419"/>
                    </w:rPr>
                    <w:t>6FAM-MGB (susceptible)</w:t>
                  </w:r>
                </w:p>
              </w:tc>
            </w:tr>
            <w:tr w:rsidR="007A1734" w:rsidRPr="00EE35EF" w14:paraId="27D6000C" w14:textId="77777777" w:rsidTr="00206FB7">
              <w:tc>
                <w:tcPr>
                  <w:tcW w:w="1843" w:type="dxa"/>
                </w:tcPr>
                <w:p w14:paraId="013940E8" w14:textId="77777777" w:rsidR="007A1734" w:rsidRPr="00EE35EF" w:rsidRDefault="007A1734" w:rsidP="00206FB7">
                  <w:pPr>
                    <w:rPr>
                      <w:rFonts w:cs="Arial"/>
                      <w:lang w:val="es-419"/>
                    </w:rPr>
                  </w:pPr>
                  <w:r w:rsidRPr="00EE35EF">
                    <w:rPr>
                      <w:lang w:val="es-419"/>
                    </w:rPr>
                    <w:t>Pr-SNP228-</w:t>
                  </w:r>
                  <w:r w:rsidRPr="00EE35EF">
                    <w:rPr>
                      <w:i/>
                      <w:lang w:val="es-419"/>
                    </w:rPr>
                    <w:t>mo1</w:t>
                  </w:r>
                  <w:r w:rsidRPr="00EE35EF">
                    <w:rPr>
                      <w:i/>
                      <w:vertAlign w:val="superscript"/>
                      <w:lang w:val="es-419"/>
                    </w:rPr>
                    <w:t>2</w:t>
                  </w:r>
                </w:p>
              </w:tc>
              <w:tc>
                <w:tcPr>
                  <w:tcW w:w="3118" w:type="dxa"/>
                </w:tcPr>
                <w:p w14:paraId="0C7BC699" w14:textId="77777777" w:rsidR="007A1734" w:rsidRPr="00EE35EF" w:rsidRDefault="007A1734" w:rsidP="00206FB7">
                  <w:pPr>
                    <w:rPr>
                      <w:rFonts w:cs="Arial"/>
                      <w:lang w:val="es-419"/>
                    </w:rPr>
                  </w:pPr>
                  <w:r w:rsidRPr="00EE35EF">
                    <w:rPr>
                      <w:lang w:val="es-419"/>
                    </w:rPr>
                    <w:t>ACTCCCTCT</w:t>
                  </w:r>
                  <w:r w:rsidRPr="00EE35EF">
                    <w:rPr>
                      <w:b/>
                      <w:lang w:val="es-419"/>
                    </w:rPr>
                    <w:t>C</w:t>
                  </w:r>
                  <w:r w:rsidRPr="00EE35EF">
                    <w:rPr>
                      <w:lang w:val="es-419"/>
                    </w:rPr>
                    <w:t xml:space="preserve">CTAAGT </w:t>
                  </w:r>
                </w:p>
              </w:tc>
              <w:tc>
                <w:tcPr>
                  <w:tcW w:w="2977" w:type="dxa"/>
                </w:tcPr>
                <w:p w14:paraId="037E858C" w14:textId="77777777" w:rsidR="007A1734" w:rsidRPr="00EE35EF" w:rsidRDefault="007A1734" w:rsidP="00206FB7">
                  <w:pPr>
                    <w:rPr>
                      <w:rFonts w:cs="Arial"/>
                      <w:lang w:val="es-419"/>
                    </w:rPr>
                  </w:pPr>
                  <w:r w:rsidRPr="00EE35EF">
                    <w:rPr>
                      <w:color w:val="000000" w:themeColor="text1"/>
                      <w:lang w:val="es-419"/>
                    </w:rPr>
                    <w:t xml:space="preserve">VIC-MGB (resistente </w:t>
                  </w:r>
                  <w:r w:rsidRPr="00EE35EF">
                    <w:rPr>
                      <w:i/>
                      <w:lang w:val="es-419"/>
                    </w:rPr>
                    <w:t>mo1</w:t>
                  </w:r>
                  <w:r w:rsidRPr="00EE35EF">
                    <w:rPr>
                      <w:i/>
                      <w:vertAlign w:val="superscript"/>
                      <w:lang w:val="es-419"/>
                    </w:rPr>
                    <w:t>2</w:t>
                  </w:r>
                  <w:r w:rsidRPr="00EE35EF">
                    <w:rPr>
                      <w:color w:val="000000" w:themeColor="text1"/>
                      <w:lang w:val="es-419"/>
                    </w:rPr>
                    <w:t>)</w:t>
                  </w:r>
                </w:p>
              </w:tc>
            </w:tr>
          </w:tbl>
          <w:p w14:paraId="57CCA6AF" w14:textId="77777777" w:rsidR="007A1734" w:rsidRPr="00EE35EF" w:rsidRDefault="007A1734" w:rsidP="00206FB7">
            <w:pPr>
              <w:spacing w:before="20" w:after="20"/>
              <w:rPr>
                <w:rFonts w:cs="Arial"/>
                <w:lang w:val="es-419"/>
              </w:rPr>
            </w:pPr>
          </w:p>
          <w:tbl>
            <w:tblPr>
              <w:tblStyle w:val="TableGrid"/>
              <w:tblW w:w="7938" w:type="dxa"/>
              <w:tblInd w:w="875" w:type="dxa"/>
              <w:tblLayout w:type="fixed"/>
              <w:tblLook w:val="04A0" w:firstRow="1" w:lastRow="0" w:firstColumn="1" w:lastColumn="0" w:noHBand="0" w:noVBand="1"/>
            </w:tblPr>
            <w:tblGrid>
              <w:gridCol w:w="1843"/>
              <w:gridCol w:w="6095"/>
            </w:tblGrid>
            <w:tr w:rsidR="007A1734" w:rsidRPr="00EE35EF" w14:paraId="247ECBDA" w14:textId="77777777" w:rsidTr="00206FB7">
              <w:tc>
                <w:tcPr>
                  <w:tcW w:w="1843" w:type="dxa"/>
                </w:tcPr>
                <w:p w14:paraId="6123735B" w14:textId="77777777" w:rsidR="007A1734" w:rsidRPr="00EE35EF" w:rsidRDefault="007A1734" w:rsidP="00206FB7">
                  <w:pPr>
                    <w:rPr>
                      <w:rFonts w:cs="Arial"/>
                      <w:lang w:val="es-419"/>
                    </w:rPr>
                  </w:pPr>
                  <w:r w:rsidRPr="00EE35EF">
                    <w:rPr>
                      <w:lang w:val="es-419"/>
                    </w:rPr>
                    <w:t>Cebadores</w:t>
                  </w:r>
                </w:p>
              </w:tc>
              <w:tc>
                <w:tcPr>
                  <w:tcW w:w="6095" w:type="dxa"/>
                </w:tcPr>
                <w:p w14:paraId="280D623F" w14:textId="77777777" w:rsidR="007A1734" w:rsidRPr="00EE35EF" w:rsidRDefault="007A1734" w:rsidP="00206FB7">
                  <w:pPr>
                    <w:rPr>
                      <w:rFonts w:cs="Arial"/>
                      <w:lang w:val="es-419"/>
                    </w:rPr>
                  </w:pPr>
                  <w:r w:rsidRPr="00EE35EF">
                    <w:rPr>
                      <w:lang w:val="es-419"/>
                    </w:rPr>
                    <w:t>Secuencia de ADN ‘5-‘3</w:t>
                  </w:r>
                </w:p>
              </w:tc>
            </w:tr>
            <w:tr w:rsidR="007A1734" w:rsidRPr="00EE35EF" w14:paraId="25AEFFEB" w14:textId="77777777" w:rsidTr="00206FB7">
              <w:tc>
                <w:tcPr>
                  <w:tcW w:w="1843" w:type="dxa"/>
                </w:tcPr>
                <w:p w14:paraId="2F5F302E" w14:textId="77777777" w:rsidR="007A1734" w:rsidRPr="00EE35EF" w:rsidRDefault="007A1734" w:rsidP="00206FB7">
                  <w:pPr>
                    <w:rPr>
                      <w:rFonts w:cs="Arial"/>
                      <w:lang w:val="es-419"/>
                    </w:rPr>
                  </w:pPr>
                  <w:r w:rsidRPr="00EE35EF">
                    <w:rPr>
                      <w:lang w:val="es-419"/>
                    </w:rPr>
                    <w:t>Fw-SNP228-</w:t>
                  </w:r>
                  <w:r w:rsidRPr="00EE35EF">
                    <w:rPr>
                      <w:i/>
                      <w:lang w:val="es-419"/>
                    </w:rPr>
                    <w:t>mo1</w:t>
                  </w:r>
                  <w:r w:rsidRPr="00EE35EF">
                    <w:rPr>
                      <w:lang w:val="es-419"/>
                    </w:rPr>
                    <w:t xml:space="preserve"> </w:t>
                  </w:r>
                </w:p>
              </w:tc>
              <w:tc>
                <w:tcPr>
                  <w:tcW w:w="6095" w:type="dxa"/>
                </w:tcPr>
                <w:p w14:paraId="71C82136" w14:textId="77777777" w:rsidR="007A1734" w:rsidRPr="00EE35EF" w:rsidRDefault="007A1734" w:rsidP="00206FB7">
                  <w:pPr>
                    <w:rPr>
                      <w:rFonts w:cs="Arial"/>
                      <w:lang w:val="es-419"/>
                    </w:rPr>
                  </w:pPr>
                  <w:r w:rsidRPr="00EE35EF">
                    <w:rPr>
                      <w:lang w:val="es-419"/>
                    </w:rPr>
                    <w:t>GCATCCGCTCGAGCATTC</w:t>
                  </w:r>
                </w:p>
              </w:tc>
            </w:tr>
            <w:tr w:rsidR="007A1734" w:rsidRPr="00EE35EF" w14:paraId="43C74B21" w14:textId="77777777" w:rsidTr="00206FB7">
              <w:tc>
                <w:tcPr>
                  <w:tcW w:w="1843" w:type="dxa"/>
                </w:tcPr>
                <w:p w14:paraId="459C920B" w14:textId="77777777" w:rsidR="007A1734" w:rsidRPr="00EE35EF" w:rsidRDefault="007A1734" w:rsidP="00206FB7">
                  <w:pPr>
                    <w:rPr>
                      <w:rFonts w:cs="Arial"/>
                      <w:lang w:val="es-419"/>
                    </w:rPr>
                  </w:pPr>
                  <w:r w:rsidRPr="00EE35EF">
                    <w:rPr>
                      <w:lang w:val="es-419"/>
                    </w:rPr>
                    <w:t>Rev-SNP228-</w:t>
                  </w:r>
                  <w:r w:rsidRPr="00EE35EF">
                    <w:rPr>
                      <w:i/>
                      <w:lang w:val="es-419"/>
                    </w:rPr>
                    <w:t>mo1</w:t>
                  </w:r>
                </w:p>
              </w:tc>
              <w:tc>
                <w:tcPr>
                  <w:tcW w:w="6095" w:type="dxa"/>
                </w:tcPr>
                <w:p w14:paraId="229B8844" w14:textId="77777777" w:rsidR="007A1734" w:rsidRPr="00EE35EF" w:rsidRDefault="007A1734" w:rsidP="00206FB7">
                  <w:pPr>
                    <w:rPr>
                      <w:rFonts w:cs="Arial"/>
                      <w:lang w:val="es-419"/>
                    </w:rPr>
                  </w:pPr>
                  <w:r w:rsidRPr="00EE35EF">
                    <w:rPr>
                      <w:lang w:val="es-419"/>
                    </w:rPr>
                    <w:t>CTACCCCAAGCGACTTGCTT</w:t>
                  </w:r>
                </w:p>
              </w:tc>
            </w:tr>
          </w:tbl>
          <w:p w14:paraId="4F9A1431" w14:textId="77777777" w:rsidR="007A1734" w:rsidRPr="00EE35EF" w:rsidRDefault="007A1734" w:rsidP="00206FB7">
            <w:pPr>
              <w:widowControl w:val="0"/>
              <w:tabs>
                <w:tab w:val="left" w:pos="3969"/>
              </w:tabs>
              <w:ind w:left="881"/>
              <w:rPr>
                <w:rFonts w:cs="Arial"/>
                <w:lang w:val="es-419"/>
              </w:rPr>
            </w:pPr>
          </w:p>
          <w:p w14:paraId="65058885" w14:textId="77777777" w:rsidR="007A1734" w:rsidRPr="00EE35EF" w:rsidRDefault="007A1734" w:rsidP="00206FB7">
            <w:pPr>
              <w:widowControl w:val="0"/>
              <w:tabs>
                <w:tab w:val="left" w:pos="3969"/>
              </w:tabs>
              <w:ind w:left="881"/>
              <w:rPr>
                <w:rFonts w:cs="Arial"/>
                <w:lang w:val="es-419"/>
              </w:rPr>
            </w:pPr>
            <w:r w:rsidRPr="00EE35EF">
              <w:rPr>
                <w:lang w:val="es-419"/>
              </w:rPr>
              <w:t>Amplicón de secuencia: ‘5</w:t>
            </w:r>
            <w:proofErr w:type="gramStart"/>
            <w:r w:rsidRPr="00EE35EF">
              <w:rPr>
                <w:lang w:val="es-419"/>
              </w:rPr>
              <w:t>-‘</w:t>
            </w:r>
            <w:proofErr w:type="gramEnd"/>
            <w:r w:rsidRPr="00EE35EF">
              <w:rPr>
                <w:lang w:val="es-419"/>
              </w:rPr>
              <w:t>3</w:t>
            </w:r>
          </w:p>
          <w:p w14:paraId="205345A9" w14:textId="77777777" w:rsidR="007A1734" w:rsidRPr="00EE35EF" w:rsidRDefault="007A1734" w:rsidP="00206FB7">
            <w:pPr>
              <w:widowControl w:val="0"/>
              <w:tabs>
                <w:tab w:val="left" w:pos="3969"/>
              </w:tabs>
              <w:ind w:left="881"/>
              <w:rPr>
                <w:rFonts w:cs="Arial"/>
                <w:lang w:val="es-419"/>
              </w:rPr>
            </w:pPr>
            <w:r w:rsidRPr="00EE35EF">
              <w:rPr>
                <w:lang w:val="es-419"/>
              </w:rPr>
              <w:t xml:space="preserve">Secuencia del amplicón de los alelos </w:t>
            </w:r>
            <w:r w:rsidRPr="00EE35EF">
              <w:rPr>
                <w:i/>
                <w:lang w:val="es-419"/>
              </w:rPr>
              <w:t>mo1</w:t>
            </w:r>
            <w:r w:rsidRPr="00EE35EF">
              <w:rPr>
                <w:i/>
                <w:vertAlign w:val="superscript"/>
                <w:lang w:val="es-419"/>
              </w:rPr>
              <w:t>0</w:t>
            </w:r>
            <w:r w:rsidRPr="00EE35EF">
              <w:rPr>
                <w:vertAlign w:val="superscript"/>
                <w:lang w:val="es-419"/>
              </w:rPr>
              <w:t xml:space="preserve"> </w:t>
            </w:r>
            <w:r w:rsidRPr="00EE35EF">
              <w:rPr>
                <w:lang w:val="es-419"/>
              </w:rPr>
              <w:t>y</w:t>
            </w:r>
            <w:r w:rsidRPr="00EE35EF">
              <w:rPr>
                <w:vertAlign w:val="superscript"/>
                <w:lang w:val="es-419"/>
              </w:rPr>
              <w:t xml:space="preserve"> </w:t>
            </w:r>
            <w:r w:rsidRPr="00EE35EF">
              <w:rPr>
                <w:i/>
                <w:lang w:val="es-419"/>
              </w:rPr>
              <w:t>mo1</w:t>
            </w:r>
            <w:r w:rsidRPr="00EE35EF">
              <w:rPr>
                <w:i/>
                <w:vertAlign w:val="superscript"/>
                <w:lang w:val="es-419"/>
              </w:rPr>
              <w:t>1</w:t>
            </w:r>
            <w:r w:rsidRPr="00EE35EF">
              <w:rPr>
                <w:i/>
                <w:lang w:val="es-419"/>
              </w:rPr>
              <w:t>:</w:t>
            </w:r>
          </w:p>
          <w:p w14:paraId="35A43B16" w14:textId="77777777" w:rsidR="007A1734" w:rsidRPr="00EE35EF" w:rsidRDefault="007A1734" w:rsidP="00206FB7">
            <w:pPr>
              <w:spacing w:before="20" w:after="20"/>
              <w:ind w:left="881"/>
              <w:rPr>
                <w:rFonts w:cs="Arial"/>
                <w:lang w:val="es-419"/>
              </w:rPr>
            </w:pPr>
            <w:r w:rsidRPr="00EE35EF">
              <w:rPr>
                <w:lang w:val="es-419"/>
              </w:rPr>
              <w:t>TCAGCATCCGCTCGAGCATTCTTGGACTTTCTGGTTCGATACTCCCTCT</w:t>
            </w:r>
            <w:r w:rsidRPr="00EE35EF">
              <w:rPr>
                <w:b/>
                <w:lang w:val="es-419"/>
              </w:rPr>
              <w:t>G</w:t>
            </w:r>
            <w:r w:rsidRPr="00EE35EF">
              <w:rPr>
                <w:lang w:val="es-419"/>
              </w:rPr>
              <w:t>CTAAGTCCAAGCAAGTCGCTTGGGGTAGTTCCATGCGCC</w:t>
            </w:r>
          </w:p>
          <w:p w14:paraId="787B9AE6" w14:textId="77777777" w:rsidR="007A1734" w:rsidRPr="00EE35EF" w:rsidRDefault="007A1734" w:rsidP="00206FB7">
            <w:pPr>
              <w:spacing w:before="20" w:after="20"/>
              <w:ind w:left="881"/>
              <w:rPr>
                <w:rFonts w:cs="Arial"/>
                <w:lang w:val="es-419"/>
              </w:rPr>
            </w:pPr>
            <w:r w:rsidRPr="00EE35EF">
              <w:rPr>
                <w:lang w:val="es-419"/>
              </w:rPr>
              <w:t>Secuencia del amplicón del alelo de resistencia </w:t>
            </w:r>
            <w:r w:rsidRPr="00EE35EF">
              <w:rPr>
                <w:i/>
                <w:lang w:val="es-419"/>
              </w:rPr>
              <w:t>mo1</w:t>
            </w:r>
            <w:r w:rsidRPr="00EE35EF">
              <w:rPr>
                <w:i/>
                <w:vertAlign w:val="superscript"/>
                <w:lang w:val="es-419"/>
              </w:rPr>
              <w:t>2</w:t>
            </w:r>
            <w:r w:rsidRPr="00EE35EF">
              <w:rPr>
                <w:lang w:val="es-419"/>
              </w:rPr>
              <w:t>:</w:t>
            </w:r>
          </w:p>
          <w:p w14:paraId="38F25693" w14:textId="77777777" w:rsidR="007A1734" w:rsidRPr="00EE35EF" w:rsidRDefault="007A1734" w:rsidP="00206FB7">
            <w:pPr>
              <w:spacing w:before="20" w:after="20"/>
              <w:ind w:left="881"/>
              <w:rPr>
                <w:rFonts w:cs="Arial"/>
                <w:lang w:val="es-419"/>
              </w:rPr>
            </w:pPr>
            <w:r w:rsidRPr="00EE35EF">
              <w:rPr>
                <w:lang w:val="es-419"/>
              </w:rPr>
              <w:t>TCAGCATCCGCTCGAGCATTCTTGGACTTTCTGGTTCGATACTCCCTCT</w:t>
            </w:r>
            <w:r w:rsidRPr="00EE35EF">
              <w:rPr>
                <w:b/>
                <w:lang w:val="es-419"/>
              </w:rPr>
              <w:t>C</w:t>
            </w:r>
            <w:r w:rsidRPr="00EE35EF">
              <w:rPr>
                <w:lang w:val="es-419"/>
              </w:rPr>
              <w:t>CTAAGTCCAAGCAAGTCGCTTGGGGTAGTTCCATGCGCC</w:t>
            </w:r>
          </w:p>
          <w:p w14:paraId="43F02A55" w14:textId="77777777" w:rsidR="007A1734" w:rsidRPr="00EE35EF" w:rsidRDefault="007A1734" w:rsidP="00206FB7">
            <w:pPr>
              <w:spacing w:before="20" w:after="20"/>
              <w:ind w:left="881"/>
              <w:rPr>
                <w:rFonts w:cs="Arial"/>
                <w:lang w:val="es-419"/>
              </w:rPr>
            </w:pPr>
          </w:p>
        </w:tc>
      </w:tr>
      <w:tr w:rsidR="007A1734" w:rsidRPr="00EE35EF" w14:paraId="5D238172"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3A65125F" w14:textId="77777777" w:rsidR="007A1734" w:rsidRPr="00EE35EF" w:rsidRDefault="007A1734" w:rsidP="00206FB7">
            <w:pPr>
              <w:tabs>
                <w:tab w:val="left" w:leader="dot" w:pos="3720"/>
              </w:tabs>
              <w:spacing w:before="20" w:after="20"/>
              <w:rPr>
                <w:rFonts w:cs="Arial"/>
                <w:lang w:val="es-419"/>
              </w:rPr>
            </w:pPr>
            <w:r w:rsidRPr="00EE35EF">
              <w:rPr>
                <w:lang w:val="es-419"/>
              </w:rPr>
              <w:t>4.</w:t>
            </w:r>
          </w:p>
        </w:tc>
        <w:tc>
          <w:tcPr>
            <w:tcW w:w="4130" w:type="dxa"/>
            <w:gridSpan w:val="2"/>
            <w:tcBorders>
              <w:top w:val="dotted" w:sz="4" w:space="0" w:color="auto"/>
              <w:left w:val="dotted" w:sz="4" w:space="0" w:color="auto"/>
              <w:bottom w:val="dotted" w:sz="4" w:space="0" w:color="auto"/>
              <w:right w:val="dotted" w:sz="4" w:space="0" w:color="auto"/>
            </w:tcBorders>
          </w:tcPr>
          <w:p w14:paraId="527EA5E5" w14:textId="77777777" w:rsidR="007A1734" w:rsidRPr="00EE35EF" w:rsidRDefault="007A1734" w:rsidP="00206FB7">
            <w:pPr>
              <w:widowControl w:val="0"/>
              <w:rPr>
                <w:rFonts w:cs="Arial"/>
                <w:lang w:val="es-419"/>
              </w:rPr>
            </w:pPr>
            <w:r w:rsidRPr="00EE35EF">
              <w:rPr>
                <w:lang w:val="es-419"/>
              </w:rPr>
              <w:t>Formato del examen</w:t>
            </w:r>
          </w:p>
        </w:tc>
        <w:tc>
          <w:tcPr>
            <w:tcW w:w="4658" w:type="dxa"/>
            <w:gridSpan w:val="2"/>
            <w:tcBorders>
              <w:top w:val="dotted" w:sz="4" w:space="0" w:color="auto"/>
              <w:left w:val="dotted" w:sz="4" w:space="0" w:color="auto"/>
              <w:bottom w:val="dotted" w:sz="4" w:space="0" w:color="auto"/>
              <w:right w:val="dotted" w:sz="4" w:space="0" w:color="auto"/>
            </w:tcBorders>
          </w:tcPr>
          <w:p w14:paraId="5FAF24CC" w14:textId="77777777" w:rsidR="007A1734" w:rsidRPr="00EE35EF" w:rsidRDefault="007A1734" w:rsidP="00206FB7">
            <w:pPr>
              <w:widowControl w:val="0"/>
              <w:tabs>
                <w:tab w:val="left" w:pos="284"/>
                <w:tab w:val="left" w:pos="3969"/>
              </w:tabs>
              <w:rPr>
                <w:rFonts w:cs="Arial"/>
                <w:lang w:val="es-419"/>
              </w:rPr>
            </w:pPr>
          </w:p>
        </w:tc>
      </w:tr>
      <w:tr w:rsidR="007A1734" w:rsidRPr="00EE35EF" w14:paraId="373B5C77"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3629DC5D" w14:textId="77777777" w:rsidR="007A1734" w:rsidRPr="00EE35EF" w:rsidRDefault="007A1734" w:rsidP="00206FB7">
            <w:pPr>
              <w:tabs>
                <w:tab w:val="left" w:leader="dot" w:pos="3720"/>
              </w:tabs>
              <w:spacing w:before="20" w:after="20"/>
              <w:rPr>
                <w:rFonts w:cs="Arial"/>
                <w:lang w:val="es-419"/>
              </w:rPr>
            </w:pPr>
            <w:r w:rsidRPr="00EE35EF">
              <w:rPr>
                <w:lang w:val="es-419"/>
              </w:rPr>
              <w:t>4.1</w:t>
            </w:r>
          </w:p>
        </w:tc>
        <w:tc>
          <w:tcPr>
            <w:tcW w:w="4130" w:type="dxa"/>
            <w:gridSpan w:val="2"/>
            <w:tcBorders>
              <w:top w:val="dotted" w:sz="4" w:space="0" w:color="auto"/>
              <w:left w:val="dotted" w:sz="4" w:space="0" w:color="auto"/>
              <w:bottom w:val="dotted" w:sz="4" w:space="0" w:color="auto"/>
              <w:right w:val="dotted" w:sz="4" w:space="0" w:color="auto"/>
            </w:tcBorders>
          </w:tcPr>
          <w:p w14:paraId="7EF7AF7A" w14:textId="77777777" w:rsidR="007A1734" w:rsidRPr="00EE35EF" w:rsidRDefault="007A1734" w:rsidP="00206FB7">
            <w:pPr>
              <w:widowControl w:val="0"/>
              <w:rPr>
                <w:rFonts w:cs="Arial"/>
                <w:lang w:val="es-419"/>
              </w:rPr>
            </w:pPr>
            <w:r w:rsidRPr="00EE35EF">
              <w:rPr>
                <w:lang w:val="es-419"/>
              </w:rPr>
              <w:t>Número de plantas por genotipo</w:t>
            </w:r>
          </w:p>
        </w:tc>
        <w:tc>
          <w:tcPr>
            <w:tcW w:w="4658" w:type="dxa"/>
            <w:gridSpan w:val="2"/>
            <w:tcBorders>
              <w:top w:val="dotted" w:sz="4" w:space="0" w:color="auto"/>
              <w:left w:val="dotted" w:sz="4" w:space="0" w:color="auto"/>
              <w:bottom w:val="dotted" w:sz="4" w:space="0" w:color="auto"/>
              <w:right w:val="dotted" w:sz="4" w:space="0" w:color="auto"/>
            </w:tcBorders>
          </w:tcPr>
          <w:p w14:paraId="7F13D766" w14:textId="77777777" w:rsidR="007A1734" w:rsidRPr="00EE35EF" w:rsidRDefault="007A1734" w:rsidP="00206FB7">
            <w:pPr>
              <w:widowControl w:val="0"/>
              <w:tabs>
                <w:tab w:val="left" w:pos="284"/>
                <w:tab w:val="left" w:pos="3969"/>
              </w:tabs>
              <w:rPr>
                <w:rFonts w:cs="Arial"/>
                <w:lang w:val="es-419"/>
              </w:rPr>
            </w:pPr>
            <w:r w:rsidRPr="00EE35EF">
              <w:rPr>
                <w:lang w:val="es-419"/>
              </w:rPr>
              <w:t>20 plantas como mínimo</w:t>
            </w:r>
          </w:p>
        </w:tc>
      </w:tr>
      <w:tr w:rsidR="007A1734" w:rsidRPr="00EE35EF" w14:paraId="72B7F3B5"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7B57172C" w14:textId="77777777" w:rsidR="007A1734" w:rsidRPr="00EE35EF" w:rsidRDefault="007A1734" w:rsidP="00206FB7">
            <w:pPr>
              <w:tabs>
                <w:tab w:val="left" w:leader="dot" w:pos="3720"/>
              </w:tabs>
              <w:spacing w:before="20" w:after="20"/>
              <w:rPr>
                <w:rFonts w:cs="Arial"/>
                <w:lang w:val="es-419"/>
              </w:rPr>
            </w:pPr>
            <w:r w:rsidRPr="00EE35EF">
              <w:rPr>
                <w:lang w:val="es-419"/>
              </w:rPr>
              <w:t>4.2</w:t>
            </w:r>
          </w:p>
        </w:tc>
        <w:tc>
          <w:tcPr>
            <w:tcW w:w="4130" w:type="dxa"/>
            <w:gridSpan w:val="2"/>
            <w:tcBorders>
              <w:top w:val="dotted" w:sz="4" w:space="0" w:color="auto"/>
              <w:left w:val="dotted" w:sz="4" w:space="0" w:color="auto"/>
              <w:bottom w:val="dotted" w:sz="4" w:space="0" w:color="auto"/>
              <w:right w:val="dotted" w:sz="4" w:space="0" w:color="auto"/>
            </w:tcBorders>
          </w:tcPr>
          <w:p w14:paraId="5720D9EF" w14:textId="77777777" w:rsidR="007A1734" w:rsidRPr="00EE35EF" w:rsidRDefault="007A1734" w:rsidP="00206FB7">
            <w:pPr>
              <w:widowControl w:val="0"/>
              <w:rPr>
                <w:rFonts w:cs="Arial"/>
                <w:lang w:val="es-419"/>
              </w:rPr>
            </w:pPr>
            <w:r w:rsidRPr="00EE35EF">
              <w:rPr>
                <w:lang w:val="es-419"/>
              </w:rPr>
              <w:t xml:space="preserve">Variedades de control </w:t>
            </w:r>
          </w:p>
        </w:tc>
        <w:tc>
          <w:tcPr>
            <w:tcW w:w="4658" w:type="dxa"/>
            <w:gridSpan w:val="2"/>
            <w:tcBorders>
              <w:top w:val="dotted" w:sz="4" w:space="0" w:color="auto"/>
              <w:left w:val="dotted" w:sz="4" w:space="0" w:color="auto"/>
              <w:bottom w:val="dotted" w:sz="4" w:space="0" w:color="auto"/>
              <w:right w:val="dotted" w:sz="4" w:space="0" w:color="auto"/>
            </w:tcBorders>
          </w:tcPr>
          <w:p w14:paraId="225595D8" w14:textId="77777777" w:rsidR="007A1734" w:rsidRPr="00EE35EF" w:rsidRDefault="007A1734" w:rsidP="00206FB7">
            <w:pPr>
              <w:widowControl w:val="0"/>
              <w:tabs>
                <w:tab w:val="left" w:pos="284"/>
                <w:tab w:val="left" w:pos="3969"/>
              </w:tabs>
              <w:rPr>
                <w:rFonts w:cs="Arial"/>
                <w:lang w:val="es-419"/>
              </w:rPr>
            </w:pPr>
            <w:r w:rsidRPr="00EE35EF">
              <w:rPr>
                <w:lang w:val="es-419"/>
              </w:rPr>
              <w:t xml:space="preserve">Portadoras del alelo homocigótico de susceptibilidad </w:t>
            </w:r>
            <w:r w:rsidRPr="00EE35EF">
              <w:rPr>
                <w:i/>
                <w:lang w:val="es-419"/>
              </w:rPr>
              <w:t>mo1</w:t>
            </w:r>
            <w:r w:rsidRPr="00EE35EF">
              <w:rPr>
                <w:i/>
                <w:vertAlign w:val="superscript"/>
                <w:lang w:val="es-419"/>
              </w:rPr>
              <w:t>0</w:t>
            </w:r>
            <w:r w:rsidRPr="00EE35EF">
              <w:rPr>
                <w:i/>
                <w:lang w:val="es-419"/>
              </w:rPr>
              <w:t>:</w:t>
            </w:r>
            <w:r w:rsidRPr="00EE35EF">
              <w:rPr>
                <w:lang w:val="es-419"/>
              </w:rPr>
              <w:t xml:space="preserve"> Sprinter, Sucrine</w:t>
            </w:r>
          </w:p>
          <w:p w14:paraId="48624826" w14:textId="77777777" w:rsidR="007A1734" w:rsidRPr="00EE35EF" w:rsidRDefault="007A1734" w:rsidP="00206FB7">
            <w:pPr>
              <w:widowControl w:val="0"/>
              <w:tabs>
                <w:tab w:val="left" w:pos="284"/>
                <w:tab w:val="left" w:pos="3969"/>
              </w:tabs>
              <w:rPr>
                <w:rFonts w:cs="Arial"/>
                <w:lang w:val="es-419"/>
              </w:rPr>
            </w:pPr>
            <w:r w:rsidRPr="00EE35EF">
              <w:rPr>
                <w:lang w:val="es-419"/>
              </w:rPr>
              <w:t xml:space="preserve">Presencia del alelo homocigótico de resistencia </w:t>
            </w:r>
            <w:r w:rsidRPr="00EE35EF">
              <w:rPr>
                <w:i/>
                <w:lang w:val="es-419"/>
              </w:rPr>
              <w:t>mo1</w:t>
            </w:r>
            <w:r w:rsidRPr="00EE35EF">
              <w:rPr>
                <w:i/>
                <w:vertAlign w:val="superscript"/>
                <w:lang w:val="es-419"/>
              </w:rPr>
              <w:t>1</w:t>
            </w:r>
            <w:r w:rsidRPr="00EE35EF">
              <w:rPr>
                <w:i/>
                <w:lang w:val="es-419"/>
              </w:rPr>
              <w:t>:</w:t>
            </w:r>
            <w:r w:rsidRPr="00EE35EF">
              <w:rPr>
                <w:lang w:val="es-419"/>
              </w:rPr>
              <w:t xml:space="preserve"> Capitan, Kanaryole</w:t>
            </w:r>
          </w:p>
          <w:p w14:paraId="7D76BAFC" w14:textId="77777777" w:rsidR="007A1734" w:rsidRPr="00EE35EF" w:rsidRDefault="007A1734" w:rsidP="00206FB7">
            <w:pPr>
              <w:widowControl w:val="0"/>
              <w:tabs>
                <w:tab w:val="left" w:pos="284"/>
                <w:tab w:val="left" w:pos="3969"/>
              </w:tabs>
              <w:rPr>
                <w:rFonts w:cs="Arial"/>
                <w:lang w:val="es-419"/>
              </w:rPr>
            </w:pPr>
            <w:r w:rsidRPr="00EE35EF">
              <w:rPr>
                <w:lang w:val="es-419"/>
              </w:rPr>
              <w:t xml:space="preserve">Presencia del alelo homocigótico de resistencia </w:t>
            </w:r>
            <w:r w:rsidRPr="00EE35EF">
              <w:rPr>
                <w:i/>
                <w:lang w:val="es-419"/>
              </w:rPr>
              <w:t>mo1</w:t>
            </w:r>
            <w:r w:rsidRPr="00EE35EF">
              <w:rPr>
                <w:i/>
                <w:vertAlign w:val="superscript"/>
                <w:lang w:val="es-419"/>
              </w:rPr>
              <w:t>2</w:t>
            </w:r>
            <w:r w:rsidRPr="00EE35EF">
              <w:rPr>
                <w:i/>
                <w:lang w:val="es-419"/>
              </w:rPr>
              <w:t>:</w:t>
            </w:r>
            <w:r w:rsidRPr="00EE35EF">
              <w:rPr>
                <w:lang w:val="es-419"/>
              </w:rPr>
              <w:t xml:space="preserve"> Corianas</w:t>
            </w:r>
          </w:p>
          <w:p w14:paraId="4EF045F0" w14:textId="77777777" w:rsidR="007A1734" w:rsidRPr="00EE35EF" w:rsidRDefault="007A1734" w:rsidP="00206FB7">
            <w:pPr>
              <w:widowControl w:val="0"/>
              <w:tabs>
                <w:tab w:val="left" w:pos="3969"/>
              </w:tabs>
              <w:rPr>
                <w:rFonts w:cs="Arial"/>
                <w:lang w:val="es-419"/>
              </w:rPr>
            </w:pPr>
            <w:r w:rsidRPr="00EE35EF">
              <w:rPr>
                <w:lang w:val="es-419"/>
              </w:rPr>
              <w:t>Mezclar ADN para tener controles heterocigóticos</w:t>
            </w:r>
          </w:p>
        </w:tc>
      </w:tr>
      <w:tr w:rsidR="007A1734" w:rsidRPr="00EE35EF" w14:paraId="29980647"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160D59B2" w14:textId="77777777" w:rsidR="007A1734" w:rsidRPr="00EE35EF" w:rsidRDefault="007A1734" w:rsidP="00206FB7">
            <w:pPr>
              <w:tabs>
                <w:tab w:val="left" w:leader="dot" w:pos="3720"/>
              </w:tabs>
              <w:spacing w:before="20" w:after="20"/>
              <w:rPr>
                <w:rFonts w:cs="Arial"/>
                <w:lang w:val="es-419"/>
              </w:rPr>
            </w:pPr>
            <w:r w:rsidRPr="00EE35EF">
              <w:rPr>
                <w:lang w:val="es-419"/>
              </w:rPr>
              <w:t>5.</w:t>
            </w:r>
          </w:p>
        </w:tc>
        <w:tc>
          <w:tcPr>
            <w:tcW w:w="4130" w:type="dxa"/>
            <w:gridSpan w:val="2"/>
            <w:tcBorders>
              <w:top w:val="dotted" w:sz="4" w:space="0" w:color="auto"/>
              <w:left w:val="dotted" w:sz="4" w:space="0" w:color="auto"/>
              <w:bottom w:val="dotted" w:sz="4" w:space="0" w:color="auto"/>
              <w:right w:val="dotted" w:sz="4" w:space="0" w:color="auto"/>
            </w:tcBorders>
          </w:tcPr>
          <w:p w14:paraId="1936CDB8" w14:textId="77777777" w:rsidR="007A1734" w:rsidRPr="00EE35EF" w:rsidRDefault="007A1734" w:rsidP="00206FB7">
            <w:pPr>
              <w:widowControl w:val="0"/>
              <w:rPr>
                <w:rFonts w:cs="Arial"/>
                <w:lang w:val="es-419"/>
              </w:rPr>
            </w:pPr>
            <w:r w:rsidRPr="00EE35EF">
              <w:rPr>
                <w:lang w:val="es-419"/>
              </w:rPr>
              <w:t>Preparación</w:t>
            </w:r>
          </w:p>
        </w:tc>
        <w:tc>
          <w:tcPr>
            <w:tcW w:w="4658" w:type="dxa"/>
            <w:gridSpan w:val="2"/>
            <w:tcBorders>
              <w:top w:val="dotted" w:sz="4" w:space="0" w:color="auto"/>
              <w:left w:val="dotted" w:sz="4" w:space="0" w:color="auto"/>
              <w:bottom w:val="dotted" w:sz="4" w:space="0" w:color="auto"/>
              <w:right w:val="dotted" w:sz="4" w:space="0" w:color="auto"/>
            </w:tcBorders>
          </w:tcPr>
          <w:p w14:paraId="667ECD54" w14:textId="77777777" w:rsidR="007A1734" w:rsidRPr="00EE35EF" w:rsidRDefault="007A1734" w:rsidP="00206FB7">
            <w:pPr>
              <w:widowControl w:val="0"/>
              <w:tabs>
                <w:tab w:val="left" w:pos="284"/>
                <w:tab w:val="left" w:pos="3969"/>
              </w:tabs>
              <w:rPr>
                <w:rFonts w:cs="Arial"/>
                <w:lang w:val="es-419"/>
              </w:rPr>
            </w:pPr>
          </w:p>
        </w:tc>
      </w:tr>
      <w:tr w:rsidR="007A1734" w:rsidRPr="00EE35EF" w14:paraId="13A22B6D"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4835A7CF" w14:textId="77777777" w:rsidR="007A1734" w:rsidRPr="00EE35EF" w:rsidRDefault="007A1734" w:rsidP="00206FB7">
            <w:pPr>
              <w:tabs>
                <w:tab w:val="left" w:leader="dot" w:pos="3720"/>
              </w:tabs>
              <w:spacing w:before="20" w:after="20"/>
              <w:rPr>
                <w:rFonts w:cs="Arial"/>
                <w:lang w:val="es-419"/>
              </w:rPr>
            </w:pPr>
            <w:r w:rsidRPr="00EE35EF">
              <w:rPr>
                <w:lang w:val="es-419"/>
              </w:rPr>
              <w:t>5.1</w:t>
            </w:r>
          </w:p>
        </w:tc>
        <w:tc>
          <w:tcPr>
            <w:tcW w:w="4130" w:type="dxa"/>
            <w:gridSpan w:val="2"/>
            <w:tcBorders>
              <w:top w:val="dotted" w:sz="4" w:space="0" w:color="auto"/>
              <w:left w:val="dotted" w:sz="4" w:space="0" w:color="auto"/>
              <w:bottom w:val="dotted" w:sz="4" w:space="0" w:color="auto"/>
              <w:right w:val="dotted" w:sz="4" w:space="0" w:color="auto"/>
            </w:tcBorders>
          </w:tcPr>
          <w:p w14:paraId="4D739E1E" w14:textId="77777777" w:rsidR="007A1734" w:rsidRPr="00EE35EF" w:rsidRDefault="007A1734" w:rsidP="00206FB7">
            <w:pPr>
              <w:widowControl w:val="0"/>
              <w:rPr>
                <w:rFonts w:cs="Arial"/>
                <w:lang w:val="es-419"/>
              </w:rPr>
            </w:pPr>
            <w:r w:rsidRPr="00EE35EF">
              <w:rPr>
                <w:lang w:val="es-419"/>
              </w:rPr>
              <w:t>Preparación del ADN</w:t>
            </w:r>
          </w:p>
        </w:tc>
        <w:tc>
          <w:tcPr>
            <w:tcW w:w="4658" w:type="dxa"/>
            <w:gridSpan w:val="2"/>
            <w:tcBorders>
              <w:top w:val="dotted" w:sz="4" w:space="0" w:color="auto"/>
              <w:left w:val="dotted" w:sz="4" w:space="0" w:color="auto"/>
              <w:bottom w:val="dotted" w:sz="4" w:space="0" w:color="auto"/>
              <w:right w:val="dotted" w:sz="4" w:space="0" w:color="auto"/>
            </w:tcBorders>
          </w:tcPr>
          <w:p w14:paraId="6785D0A5" w14:textId="77777777" w:rsidR="007A1734" w:rsidRPr="00EE35EF" w:rsidRDefault="007A1734" w:rsidP="00206FB7">
            <w:pPr>
              <w:widowControl w:val="0"/>
              <w:tabs>
                <w:tab w:val="left" w:pos="284"/>
                <w:tab w:val="left" w:pos="3969"/>
              </w:tabs>
              <w:rPr>
                <w:rFonts w:cs="Arial"/>
                <w:lang w:val="es-419"/>
              </w:rPr>
            </w:pPr>
            <w:r w:rsidRPr="00EE35EF">
              <w:rPr>
                <w:lang w:val="es-419"/>
              </w:rPr>
              <w:t>Recolectar una parte de una hoja joven de cada planta. Extraer el ADN total con un protocolo estándar de extracción de ADN.</w:t>
            </w:r>
          </w:p>
        </w:tc>
      </w:tr>
      <w:tr w:rsidR="007A1734" w:rsidRPr="00EE35EF" w14:paraId="252ECCC5"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4F68B423" w14:textId="77777777" w:rsidR="007A1734" w:rsidRPr="00EE35EF" w:rsidRDefault="007A1734" w:rsidP="00206FB7">
            <w:pPr>
              <w:tabs>
                <w:tab w:val="left" w:leader="dot" w:pos="3720"/>
              </w:tabs>
              <w:spacing w:before="20" w:after="20"/>
              <w:rPr>
                <w:rFonts w:cs="Arial"/>
                <w:lang w:val="es-419"/>
              </w:rPr>
            </w:pPr>
            <w:r w:rsidRPr="00EE35EF">
              <w:rPr>
                <w:lang w:val="es-419"/>
              </w:rPr>
              <w:t>5.2</w:t>
            </w:r>
          </w:p>
        </w:tc>
        <w:tc>
          <w:tcPr>
            <w:tcW w:w="4130" w:type="dxa"/>
            <w:gridSpan w:val="2"/>
            <w:tcBorders>
              <w:top w:val="dotted" w:sz="4" w:space="0" w:color="auto"/>
              <w:left w:val="dotted" w:sz="4" w:space="0" w:color="auto"/>
              <w:bottom w:val="dotted" w:sz="4" w:space="0" w:color="auto"/>
              <w:right w:val="dotted" w:sz="4" w:space="0" w:color="auto"/>
            </w:tcBorders>
          </w:tcPr>
          <w:p w14:paraId="7ED37DC0" w14:textId="77777777" w:rsidR="007A1734" w:rsidRPr="00EE35EF" w:rsidRDefault="007A1734" w:rsidP="00206FB7">
            <w:pPr>
              <w:widowControl w:val="0"/>
              <w:rPr>
                <w:rFonts w:cs="Arial"/>
                <w:lang w:val="es-419"/>
              </w:rPr>
            </w:pPr>
            <w:r w:rsidRPr="00EE35EF">
              <w:rPr>
                <w:lang w:val="es-419"/>
              </w:rPr>
              <w:t>Preparación de la PCR</w:t>
            </w:r>
          </w:p>
        </w:tc>
        <w:tc>
          <w:tcPr>
            <w:tcW w:w="4658" w:type="dxa"/>
            <w:gridSpan w:val="2"/>
            <w:tcBorders>
              <w:top w:val="dotted" w:sz="4" w:space="0" w:color="auto"/>
              <w:left w:val="dotted" w:sz="4" w:space="0" w:color="auto"/>
              <w:bottom w:val="dotted" w:sz="4" w:space="0" w:color="auto"/>
              <w:right w:val="dotted" w:sz="4" w:space="0" w:color="auto"/>
            </w:tcBorders>
          </w:tcPr>
          <w:p w14:paraId="128C2331" w14:textId="77777777" w:rsidR="007A1734" w:rsidRPr="00EE35EF" w:rsidRDefault="007A1734" w:rsidP="00206FB7">
            <w:pPr>
              <w:pStyle w:val="BasistekstNaktuinbouw"/>
              <w:tabs>
                <w:tab w:val="left" w:pos="284"/>
                <w:tab w:val="left" w:pos="3969"/>
              </w:tabs>
              <w:rPr>
                <w:rFonts w:eastAsia="Arial" w:cs="Arial"/>
                <w:spacing w:val="2"/>
                <w:szCs w:val="20"/>
                <w:lang w:val="es-419"/>
              </w:rPr>
            </w:pPr>
            <w:r w:rsidRPr="00EE35EF">
              <w:rPr>
                <w:lang w:val="es-419"/>
              </w:rPr>
              <w:t>Con una pipeta, trasvasar cada muestra de ADN y una mezcla maestra comercial para PCR en tiempo real a pocillos individuales para el ensayo 1 y para el ensayo 2. Analizar las muestras en un termociclador en tiempo real idóneo para leer los fluoróforos de todas las sondas en condiciones de reacción adecuadas para la mezcla maestra utilizada.</w:t>
            </w:r>
          </w:p>
        </w:tc>
      </w:tr>
      <w:tr w:rsidR="007A1734" w:rsidRPr="00EE35EF" w14:paraId="00014354"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0F725D5D" w14:textId="77777777" w:rsidR="007A1734" w:rsidRPr="00EE35EF" w:rsidRDefault="007A1734" w:rsidP="00206FB7">
            <w:pPr>
              <w:tabs>
                <w:tab w:val="left" w:leader="dot" w:pos="3720"/>
              </w:tabs>
              <w:spacing w:before="20" w:after="20"/>
              <w:rPr>
                <w:rFonts w:cs="Arial"/>
                <w:lang w:val="es-419"/>
              </w:rPr>
            </w:pPr>
            <w:r w:rsidRPr="00EE35EF">
              <w:rPr>
                <w:lang w:val="es-419"/>
              </w:rPr>
              <w:t>6.</w:t>
            </w:r>
          </w:p>
        </w:tc>
        <w:tc>
          <w:tcPr>
            <w:tcW w:w="4130" w:type="dxa"/>
            <w:gridSpan w:val="2"/>
            <w:tcBorders>
              <w:top w:val="dotted" w:sz="4" w:space="0" w:color="auto"/>
              <w:left w:val="dotted" w:sz="4" w:space="0" w:color="auto"/>
              <w:bottom w:val="dotted" w:sz="4" w:space="0" w:color="auto"/>
              <w:right w:val="dotted" w:sz="4" w:space="0" w:color="auto"/>
            </w:tcBorders>
          </w:tcPr>
          <w:p w14:paraId="31746A50" w14:textId="77777777" w:rsidR="007A1734" w:rsidRPr="00EE35EF" w:rsidRDefault="007A1734" w:rsidP="00206FB7">
            <w:pPr>
              <w:widowControl w:val="0"/>
              <w:rPr>
                <w:rFonts w:cs="Arial"/>
                <w:lang w:val="es-419"/>
              </w:rPr>
            </w:pPr>
            <w:r w:rsidRPr="00EE35EF">
              <w:rPr>
                <w:lang w:val="es-419"/>
              </w:rPr>
              <w:t>Condiciones de la PCR</w:t>
            </w:r>
          </w:p>
        </w:tc>
        <w:tc>
          <w:tcPr>
            <w:tcW w:w="4658" w:type="dxa"/>
            <w:gridSpan w:val="2"/>
            <w:tcBorders>
              <w:top w:val="dotted" w:sz="4" w:space="0" w:color="auto"/>
              <w:left w:val="dotted" w:sz="4" w:space="0" w:color="auto"/>
              <w:bottom w:val="dotted" w:sz="4" w:space="0" w:color="auto"/>
              <w:right w:val="dotted" w:sz="4" w:space="0" w:color="auto"/>
            </w:tcBorders>
          </w:tcPr>
          <w:p w14:paraId="5A1F5B5F" w14:textId="77777777" w:rsidR="007A1734" w:rsidRPr="00EE35EF" w:rsidRDefault="007A1734" w:rsidP="00206FB7">
            <w:pPr>
              <w:widowControl w:val="0"/>
              <w:tabs>
                <w:tab w:val="left" w:pos="3969"/>
              </w:tabs>
              <w:rPr>
                <w:rFonts w:cs="Arial"/>
                <w:lang w:val="es-419"/>
              </w:rPr>
            </w:pPr>
            <w:r w:rsidRPr="00EE35EF">
              <w:rPr>
                <w:lang w:val="es-419"/>
              </w:rPr>
              <w:t xml:space="preserve">(los interesados pueden solicitar el protocolo de análisis detallado al </w:t>
            </w:r>
            <w:r w:rsidRPr="00EE35EF">
              <w:rPr>
                <w:i/>
                <w:iCs/>
                <w:lang w:val="es-419"/>
              </w:rPr>
              <w:t>Naktuinbouw</w:t>
            </w:r>
            <w:r w:rsidRPr="00EE35EF">
              <w:rPr>
                <w:rStyle w:val="FootnoteReference"/>
                <w:rFonts w:cs="Arial"/>
                <w:lang w:val="es-419"/>
              </w:rPr>
              <w:footnoteReference w:id="3"/>
            </w:r>
            <w:r w:rsidRPr="00EE35EF">
              <w:rPr>
                <w:lang w:val="es-419"/>
              </w:rPr>
              <w:t xml:space="preserve"> (NL))</w:t>
            </w:r>
          </w:p>
        </w:tc>
      </w:tr>
      <w:tr w:rsidR="007A1734" w:rsidRPr="00EE35EF" w14:paraId="2CC9189B"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4B808BA3" w14:textId="77777777" w:rsidR="007A1734" w:rsidRPr="00EE35EF" w:rsidRDefault="007A1734" w:rsidP="00206FB7">
            <w:pPr>
              <w:tabs>
                <w:tab w:val="left" w:leader="dot" w:pos="3720"/>
              </w:tabs>
              <w:spacing w:before="20" w:after="20"/>
              <w:rPr>
                <w:rFonts w:cs="Arial"/>
                <w:lang w:val="es-419"/>
              </w:rPr>
            </w:pPr>
          </w:p>
        </w:tc>
        <w:tc>
          <w:tcPr>
            <w:tcW w:w="8788" w:type="dxa"/>
            <w:gridSpan w:val="4"/>
            <w:tcBorders>
              <w:top w:val="dotted" w:sz="4" w:space="0" w:color="auto"/>
              <w:left w:val="dotted" w:sz="4" w:space="0" w:color="auto"/>
              <w:bottom w:val="dotted" w:sz="4" w:space="0" w:color="auto"/>
              <w:right w:val="dotted" w:sz="4" w:space="0" w:color="auto"/>
            </w:tcBorders>
          </w:tcPr>
          <w:p w14:paraId="1D79C6CF" w14:textId="77777777" w:rsidR="007A1734" w:rsidRPr="00EE35EF" w:rsidRDefault="007A1734" w:rsidP="00206FB7">
            <w:pPr>
              <w:widowControl w:val="0"/>
              <w:tabs>
                <w:tab w:val="left" w:pos="284"/>
                <w:tab w:val="left" w:pos="3969"/>
              </w:tabs>
              <w:rPr>
                <w:rFonts w:cs="Arial"/>
                <w:lang w:val="es-419"/>
              </w:rPr>
            </w:pPr>
            <w:r w:rsidRPr="00EE35EF">
              <w:rPr>
                <w:lang w:val="es-419"/>
              </w:rPr>
              <w:t>Ensayo 1:</w:t>
            </w:r>
          </w:p>
          <w:tbl>
            <w:tblPr>
              <w:tblStyle w:val="TableGrid"/>
              <w:tblW w:w="4822" w:type="dxa"/>
              <w:tblInd w:w="881" w:type="dxa"/>
              <w:tblLayout w:type="fixed"/>
              <w:tblLook w:val="04A0" w:firstRow="1" w:lastRow="0" w:firstColumn="1" w:lastColumn="0" w:noHBand="0" w:noVBand="1"/>
            </w:tblPr>
            <w:tblGrid>
              <w:gridCol w:w="1268"/>
              <w:gridCol w:w="1361"/>
              <w:gridCol w:w="1057"/>
              <w:gridCol w:w="1136"/>
            </w:tblGrid>
            <w:tr w:rsidR="007A1734" w:rsidRPr="00EE35EF" w14:paraId="5E48D84B" w14:textId="77777777" w:rsidTr="00206FB7">
              <w:tc>
                <w:tcPr>
                  <w:tcW w:w="1268" w:type="dxa"/>
                </w:tcPr>
                <w:p w14:paraId="63CCA553" w14:textId="77777777" w:rsidR="007A1734" w:rsidRPr="00EE35EF" w:rsidRDefault="007A1734" w:rsidP="00206FB7">
                  <w:pPr>
                    <w:jc w:val="center"/>
                    <w:rPr>
                      <w:rFonts w:cs="Arial"/>
                      <w:lang w:val="es-419"/>
                    </w:rPr>
                  </w:pPr>
                </w:p>
              </w:tc>
              <w:tc>
                <w:tcPr>
                  <w:tcW w:w="1361" w:type="dxa"/>
                </w:tcPr>
                <w:p w14:paraId="3CEF4ED9" w14:textId="77777777" w:rsidR="007A1734" w:rsidRPr="00EE35EF" w:rsidRDefault="007A1734" w:rsidP="00206FB7">
                  <w:pPr>
                    <w:jc w:val="center"/>
                    <w:rPr>
                      <w:rFonts w:cs="Arial"/>
                      <w:lang w:val="es-419"/>
                    </w:rPr>
                  </w:pPr>
                  <w:r w:rsidRPr="00EE35EF">
                    <w:rPr>
                      <w:lang w:val="es-419"/>
                    </w:rPr>
                    <w:t>Temperatura</w:t>
                  </w:r>
                </w:p>
              </w:tc>
              <w:tc>
                <w:tcPr>
                  <w:tcW w:w="1057" w:type="dxa"/>
                </w:tcPr>
                <w:p w14:paraId="43B0B1AD" w14:textId="77777777" w:rsidR="007A1734" w:rsidRPr="00EE35EF" w:rsidRDefault="007A1734" w:rsidP="00206FB7">
                  <w:pPr>
                    <w:jc w:val="center"/>
                    <w:rPr>
                      <w:rFonts w:cs="Arial"/>
                      <w:lang w:val="es-419"/>
                    </w:rPr>
                  </w:pPr>
                  <w:r w:rsidRPr="00EE35EF">
                    <w:rPr>
                      <w:lang w:val="es-419"/>
                    </w:rPr>
                    <w:t>Tiempo</w:t>
                  </w:r>
                </w:p>
              </w:tc>
              <w:tc>
                <w:tcPr>
                  <w:tcW w:w="1136" w:type="dxa"/>
                </w:tcPr>
                <w:p w14:paraId="6C9D0154" w14:textId="77777777" w:rsidR="007A1734" w:rsidRPr="00EE35EF" w:rsidRDefault="007A1734" w:rsidP="00206FB7">
                  <w:pPr>
                    <w:jc w:val="center"/>
                    <w:rPr>
                      <w:rFonts w:cs="Arial"/>
                      <w:lang w:val="es-419"/>
                    </w:rPr>
                  </w:pPr>
                  <w:r w:rsidRPr="00EE35EF">
                    <w:rPr>
                      <w:lang w:val="es-419"/>
                    </w:rPr>
                    <w:t>Velocidad de aumento</w:t>
                  </w:r>
                </w:p>
              </w:tc>
            </w:tr>
            <w:tr w:rsidR="007A1734" w:rsidRPr="00EE35EF" w14:paraId="2492497B" w14:textId="77777777" w:rsidTr="00206FB7">
              <w:tc>
                <w:tcPr>
                  <w:tcW w:w="1268" w:type="dxa"/>
                </w:tcPr>
                <w:p w14:paraId="2B9E9AED" w14:textId="77777777" w:rsidR="007A1734" w:rsidRPr="00EE35EF" w:rsidRDefault="007A1734" w:rsidP="00206FB7">
                  <w:pPr>
                    <w:jc w:val="center"/>
                    <w:rPr>
                      <w:rFonts w:cs="Arial"/>
                      <w:lang w:val="es-419"/>
                    </w:rPr>
                  </w:pPr>
                  <w:r w:rsidRPr="00EE35EF">
                    <w:rPr>
                      <w:lang w:val="es-419"/>
                    </w:rPr>
                    <w:t>Activación inicial</w:t>
                  </w:r>
                </w:p>
                <w:p w14:paraId="7EAA3C3A" w14:textId="77777777" w:rsidR="007A1734" w:rsidRPr="00EE35EF" w:rsidRDefault="007A1734" w:rsidP="00206FB7">
                  <w:pPr>
                    <w:jc w:val="center"/>
                    <w:rPr>
                      <w:rFonts w:cs="Arial"/>
                      <w:lang w:val="es-419"/>
                    </w:rPr>
                  </w:pPr>
                  <w:r w:rsidRPr="00EE35EF">
                    <w:rPr>
                      <w:lang w:val="es-419"/>
                    </w:rPr>
                    <w:t>de la enzima</w:t>
                  </w:r>
                </w:p>
              </w:tc>
              <w:tc>
                <w:tcPr>
                  <w:tcW w:w="1361" w:type="dxa"/>
                </w:tcPr>
                <w:p w14:paraId="63D57DDF" w14:textId="77777777" w:rsidR="007A1734" w:rsidRPr="00EE35EF" w:rsidRDefault="007A1734" w:rsidP="00206FB7">
                  <w:pPr>
                    <w:jc w:val="center"/>
                    <w:rPr>
                      <w:rFonts w:cs="Arial"/>
                      <w:lang w:val="es-419"/>
                    </w:rPr>
                  </w:pPr>
                  <w:r w:rsidRPr="00EE35EF">
                    <w:rPr>
                      <w:lang w:val="es-419"/>
                    </w:rPr>
                    <w:t>95 °C</w:t>
                  </w:r>
                </w:p>
              </w:tc>
              <w:tc>
                <w:tcPr>
                  <w:tcW w:w="1057" w:type="dxa"/>
                </w:tcPr>
                <w:p w14:paraId="104AB725" w14:textId="77777777" w:rsidR="007A1734" w:rsidRPr="00EE35EF" w:rsidRDefault="007A1734" w:rsidP="00206FB7">
                  <w:pPr>
                    <w:jc w:val="center"/>
                    <w:rPr>
                      <w:rFonts w:cs="Arial"/>
                      <w:lang w:val="es-419"/>
                    </w:rPr>
                  </w:pPr>
                  <w:r w:rsidRPr="00EE35EF">
                    <w:rPr>
                      <w:lang w:val="es-419"/>
                    </w:rPr>
                    <w:t>2' 00"</w:t>
                  </w:r>
                </w:p>
              </w:tc>
              <w:tc>
                <w:tcPr>
                  <w:tcW w:w="1136" w:type="dxa"/>
                </w:tcPr>
                <w:p w14:paraId="1D60C5D5" w14:textId="77777777" w:rsidR="007A1734" w:rsidRPr="00EE35EF" w:rsidRDefault="007A1734" w:rsidP="00206FB7">
                  <w:pPr>
                    <w:jc w:val="center"/>
                    <w:rPr>
                      <w:rFonts w:cs="Arial"/>
                      <w:lang w:val="es-419"/>
                    </w:rPr>
                  </w:pPr>
                </w:p>
              </w:tc>
            </w:tr>
            <w:tr w:rsidR="007A1734" w:rsidRPr="00EE35EF" w14:paraId="6E4E78C0" w14:textId="77777777" w:rsidTr="00206FB7">
              <w:tc>
                <w:tcPr>
                  <w:tcW w:w="1268" w:type="dxa"/>
                </w:tcPr>
                <w:p w14:paraId="1B19CA01" w14:textId="77777777" w:rsidR="007A1734" w:rsidRPr="00EE35EF" w:rsidRDefault="007A1734" w:rsidP="00206FB7">
                  <w:pPr>
                    <w:jc w:val="center"/>
                    <w:rPr>
                      <w:rFonts w:cs="Arial"/>
                      <w:lang w:val="es-419"/>
                    </w:rPr>
                  </w:pPr>
                  <w:r w:rsidRPr="00EE35EF">
                    <w:rPr>
                      <w:lang w:val="es-419"/>
                    </w:rPr>
                    <w:t>40 ciclos</w:t>
                  </w:r>
                </w:p>
              </w:tc>
              <w:tc>
                <w:tcPr>
                  <w:tcW w:w="1361" w:type="dxa"/>
                </w:tcPr>
                <w:p w14:paraId="4767456E" w14:textId="77777777" w:rsidR="007A1734" w:rsidRPr="00EE35EF" w:rsidRDefault="007A1734" w:rsidP="00206FB7">
                  <w:pPr>
                    <w:jc w:val="center"/>
                    <w:rPr>
                      <w:rFonts w:cs="Arial"/>
                      <w:lang w:val="es-419"/>
                    </w:rPr>
                  </w:pPr>
                  <w:r w:rsidRPr="00EE35EF">
                    <w:rPr>
                      <w:lang w:val="es-419"/>
                    </w:rPr>
                    <w:t>95 °C</w:t>
                  </w:r>
                </w:p>
              </w:tc>
              <w:tc>
                <w:tcPr>
                  <w:tcW w:w="1057" w:type="dxa"/>
                </w:tcPr>
                <w:p w14:paraId="5FDF6839" w14:textId="77777777" w:rsidR="007A1734" w:rsidRPr="00EE35EF" w:rsidRDefault="007A1734" w:rsidP="00206FB7">
                  <w:pPr>
                    <w:jc w:val="center"/>
                    <w:rPr>
                      <w:rFonts w:cs="Arial"/>
                      <w:lang w:val="es-419"/>
                    </w:rPr>
                  </w:pPr>
                  <w:r w:rsidRPr="00EE35EF">
                    <w:rPr>
                      <w:lang w:val="es-419"/>
                    </w:rPr>
                    <w:t>0' 15"</w:t>
                  </w:r>
                </w:p>
              </w:tc>
              <w:tc>
                <w:tcPr>
                  <w:tcW w:w="1136" w:type="dxa"/>
                </w:tcPr>
                <w:p w14:paraId="18AE35B1" w14:textId="77777777" w:rsidR="007A1734" w:rsidRPr="00EE35EF" w:rsidRDefault="007A1734" w:rsidP="00206FB7">
                  <w:pPr>
                    <w:jc w:val="center"/>
                    <w:rPr>
                      <w:rFonts w:cs="Arial"/>
                      <w:lang w:val="es-419"/>
                    </w:rPr>
                  </w:pPr>
                  <w:r w:rsidRPr="00EE35EF">
                    <w:rPr>
                      <w:lang w:val="es-419"/>
                    </w:rPr>
                    <w:t>5 °C/s</w:t>
                  </w:r>
                </w:p>
              </w:tc>
            </w:tr>
            <w:tr w:rsidR="007A1734" w:rsidRPr="00EE35EF" w14:paraId="78F30509" w14:textId="77777777" w:rsidTr="00206FB7">
              <w:tc>
                <w:tcPr>
                  <w:tcW w:w="1268" w:type="dxa"/>
                </w:tcPr>
                <w:p w14:paraId="537B5975" w14:textId="77777777" w:rsidR="007A1734" w:rsidRPr="00EE35EF" w:rsidRDefault="007A1734" w:rsidP="00206FB7">
                  <w:pPr>
                    <w:jc w:val="center"/>
                    <w:rPr>
                      <w:rFonts w:cs="Arial"/>
                      <w:lang w:val="es-419"/>
                    </w:rPr>
                  </w:pPr>
                </w:p>
              </w:tc>
              <w:tc>
                <w:tcPr>
                  <w:tcW w:w="1361" w:type="dxa"/>
                </w:tcPr>
                <w:p w14:paraId="3E23B326" w14:textId="77777777" w:rsidR="007A1734" w:rsidRPr="00EE35EF" w:rsidRDefault="007A1734" w:rsidP="00206FB7">
                  <w:pPr>
                    <w:jc w:val="center"/>
                    <w:rPr>
                      <w:rFonts w:cs="Arial"/>
                      <w:lang w:val="es-419"/>
                    </w:rPr>
                  </w:pPr>
                  <w:r w:rsidRPr="00EE35EF">
                    <w:rPr>
                      <w:lang w:val="es-419"/>
                    </w:rPr>
                    <w:t>65 °C</w:t>
                  </w:r>
                </w:p>
              </w:tc>
              <w:tc>
                <w:tcPr>
                  <w:tcW w:w="1057" w:type="dxa"/>
                </w:tcPr>
                <w:p w14:paraId="7A9C83E1" w14:textId="77777777" w:rsidR="007A1734" w:rsidRPr="00EE35EF" w:rsidRDefault="007A1734" w:rsidP="00206FB7">
                  <w:pPr>
                    <w:jc w:val="center"/>
                    <w:rPr>
                      <w:rFonts w:cs="Arial"/>
                      <w:lang w:val="es-419"/>
                    </w:rPr>
                  </w:pPr>
                  <w:r w:rsidRPr="00EE35EF">
                    <w:rPr>
                      <w:lang w:val="es-419"/>
                    </w:rPr>
                    <w:t>0' 48"</w:t>
                  </w:r>
                </w:p>
              </w:tc>
              <w:tc>
                <w:tcPr>
                  <w:tcW w:w="1136" w:type="dxa"/>
                </w:tcPr>
                <w:p w14:paraId="617C4F17" w14:textId="77777777" w:rsidR="007A1734" w:rsidRPr="00EE35EF" w:rsidRDefault="007A1734" w:rsidP="00206FB7">
                  <w:pPr>
                    <w:jc w:val="center"/>
                    <w:rPr>
                      <w:rFonts w:cs="Arial"/>
                      <w:lang w:val="es-419"/>
                    </w:rPr>
                  </w:pPr>
                  <w:r w:rsidRPr="00EE35EF">
                    <w:rPr>
                      <w:lang w:val="es-419"/>
                    </w:rPr>
                    <w:t>5 °C/s</w:t>
                  </w:r>
                </w:p>
              </w:tc>
            </w:tr>
          </w:tbl>
          <w:p w14:paraId="1E1528C0" w14:textId="77777777" w:rsidR="007A1734" w:rsidRPr="00EE35EF" w:rsidRDefault="007A1734" w:rsidP="00206FB7">
            <w:pPr>
              <w:widowControl w:val="0"/>
              <w:tabs>
                <w:tab w:val="left" w:pos="284"/>
                <w:tab w:val="left" w:pos="3969"/>
              </w:tabs>
              <w:rPr>
                <w:rFonts w:cs="Arial"/>
                <w:lang w:val="es-419"/>
              </w:rPr>
            </w:pPr>
          </w:p>
        </w:tc>
      </w:tr>
      <w:tr w:rsidR="007A1734" w:rsidRPr="00EE35EF" w14:paraId="4C25223A"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39C1B765" w14:textId="77777777" w:rsidR="007A1734" w:rsidRPr="00EE35EF" w:rsidRDefault="007A1734" w:rsidP="00206FB7">
            <w:pPr>
              <w:tabs>
                <w:tab w:val="left" w:leader="dot" w:pos="3720"/>
              </w:tabs>
              <w:spacing w:before="20" w:after="20"/>
              <w:rPr>
                <w:rFonts w:cs="Arial"/>
                <w:lang w:val="es-419"/>
              </w:rPr>
            </w:pPr>
          </w:p>
        </w:tc>
        <w:tc>
          <w:tcPr>
            <w:tcW w:w="8788" w:type="dxa"/>
            <w:gridSpan w:val="4"/>
            <w:tcBorders>
              <w:top w:val="dotted" w:sz="4" w:space="0" w:color="auto"/>
              <w:left w:val="dotted" w:sz="4" w:space="0" w:color="auto"/>
              <w:bottom w:val="dotted" w:sz="4" w:space="0" w:color="auto"/>
              <w:right w:val="dotted" w:sz="4" w:space="0" w:color="auto"/>
            </w:tcBorders>
          </w:tcPr>
          <w:p w14:paraId="57A5634C" w14:textId="77777777" w:rsidR="007A1734" w:rsidRPr="00EE35EF" w:rsidRDefault="007A1734" w:rsidP="00206FB7">
            <w:pPr>
              <w:widowControl w:val="0"/>
              <w:rPr>
                <w:rFonts w:cs="Arial"/>
                <w:lang w:val="es-419"/>
              </w:rPr>
            </w:pPr>
            <w:r w:rsidRPr="00EE35EF">
              <w:rPr>
                <w:lang w:val="es-419"/>
              </w:rPr>
              <w:t>Ensayo 2:</w:t>
            </w:r>
          </w:p>
          <w:tbl>
            <w:tblPr>
              <w:tblStyle w:val="TableGrid"/>
              <w:tblW w:w="4822" w:type="dxa"/>
              <w:tblInd w:w="881" w:type="dxa"/>
              <w:tblLayout w:type="fixed"/>
              <w:tblLook w:val="04A0" w:firstRow="1" w:lastRow="0" w:firstColumn="1" w:lastColumn="0" w:noHBand="0" w:noVBand="1"/>
            </w:tblPr>
            <w:tblGrid>
              <w:gridCol w:w="1235"/>
              <w:gridCol w:w="1493"/>
              <w:gridCol w:w="992"/>
              <w:gridCol w:w="1102"/>
            </w:tblGrid>
            <w:tr w:rsidR="007A1734" w:rsidRPr="00EE35EF" w14:paraId="5E2F5710" w14:textId="77777777" w:rsidTr="00206FB7">
              <w:tc>
                <w:tcPr>
                  <w:tcW w:w="1235" w:type="dxa"/>
                </w:tcPr>
                <w:p w14:paraId="7EDF50FE" w14:textId="77777777" w:rsidR="007A1734" w:rsidRPr="00EE35EF" w:rsidRDefault="007A1734" w:rsidP="00206FB7">
                  <w:pPr>
                    <w:jc w:val="center"/>
                    <w:rPr>
                      <w:rFonts w:cs="Arial"/>
                      <w:lang w:val="es-419"/>
                    </w:rPr>
                  </w:pPr>
                </w:p>
              </w:tc>
              <w:tc>
                <w:tcPr>
                  <w:tcW w:w="1493" w:type="dxa"/>
                </w:tcPr>
                <w:p w14:paraId="5833202D" w14:textId="77777777" w:rsidR="007A1734" w:rsidRPr="00EE35EF" w:rsidRDefault="007A1734" w:rsidP="00206FB7">
                  <w:pPr>
                    <w:jc w:val="center"/>
                    <w:rPr>
                      <w:rFonts w:cs="Arial"/>
                      <w:lang w:val="es-419"/>
                    </w:rPr>
                  </w:pPr>
                  <w:r w:rsidRPr="00EE35EF">
                    <w:rPr>
                      <w:lang w:val="es-419"/>
                    </w:rPr>
                    <w:t>Temperatura</w:t>
                  </w:r>
                </w:p>
              </w:tc>
              <w:tc>
                <w:tcPr>
                  <w:tcW w:w="992" w:type="dxa"/>
                </w:tcPr>
                <w:p w14:paraId="3C663A96" w14:textId="77777777" w:rsidR="007A1734" w:rsidRPr="00EE35EF" w:rsidRDefault="007A1734" w:rsidP="00206FB7">
                  <w:pPr>
                    <w:jc w:val="center"/>
                    <w:rPr>
                      <w:rFonts w:cs="Arial"/>
                      <w:lang w:val="es-419"/>
                    </w:rPr>
                  </w:pPr>
                  <w:r w:rsidRPr="00EE35EF">
                    <w:rPr>
                      <w:lang w:val="es-419"/>
                    </w:rPr>
                    <w:t>Tiempo</w:t>
                  </w:r>
                </w:p>
              </w:tc>
              <w:tc>
                <w:tcPr>
                  <w:tcW w:w="1102" w:type="dxa"/>
                </w:tcPr>
                <w:p w14:paraId="38E256F9" w14:textId="77777777" w:rsidR="007A1734" w:rsidRPr="00EE35EF" w:rsidRDefault="007A1734" w:rsidP="00206FB7">
                  <w:pPr>
                    <w:jc w:val="center"/>
                    <w:rPr>
                      <w:rFonts w:cs="Arial"/>
                      <w:lang w:val="es-419"/>
                    </w:rPr>
                  </w:pPr>
                  <w:r w:rsidRPr="00EE35EF">
                    <w:rPr>
                      <w:lang w:val="es-419"/>
                    </w:rPr>
                    <w:t>Velocidad de aumento</w:t>
                  </w:r>
                </w:p>
              </w:tc>
            </w:tr>
            <w:tr w:rsidR="007A1734" w:rsidRPr="00EE35EF" w14:paraId="039F4DE4" w14:textId="77777777" w:rsidTr="00206FB7">
              <w:tc>
                <w:tcPr>
                  <w:tcW w:w="1235" w:type="dxa"/>
                </w:tcPr>
                <w:p w14:paraId="592BDB06" w14:textId="77777777" w:rsidR="007A1734" w:rsidRPr="00EE35EF" w:rsidRDefault="007A1734" w:rsidP="00206FB7">
                  <w:pPr>
                    <w:jc w:val="center"/>
                    <w:rPr>
                      <w:rFonts w:cs="Arial"/>
                      <w:lang w:val="es-419"/>
                    </w:rPr>
                  </w:pPr>
                </w:p>
              </w:tc>
              <w:tc>
                <w:tcPr>
                  <w:tcW w:w="1493" w:type="dxa"/>
                </w:tcPr>
                <w:p w14:paraId="027E69B2" w14:textId="77777777" w:rsidR="007A1734" w:rsidRPr="00EE35EF" w:rsidRDefault="007A1734" w:rsidP="00206FB7">
                  <w:pPr>
                    <w:jc w:val="center"/>
                    <w:rPr>
                      <w:rFonts w:cs="Arial"/>
                      <w:lang w:val="es-419"/>
                    </w:rPr>
                  </w:pPr>
                  <w:r w:rsidRPr="00EE35EF">
                    <w:rPr>
                      <w:lang w:val="es-419"/>
                    </w:rPr>
                    <w:t>95 °C</w:t>
                  </w:r>
                </w:p>
              </w:tc>
              <w:tc>
                <w:tcPr>
                  <w:tcW w:w="992" w:type="dxa"/>
                </w:tcPr>
                <w:p w14:paraId="46A99673" w14:textId="77777777" w:rsidR="007A1734" w:rsidRPr="00EE35EF" w:rsidRDefault="007A1734" w:rsidP="00206FB7">
                  <w:pPr>
                    <w:jc w:val="center"/>
                    <w:rPr>
                      <w:rFonts w:cs="Arial"/>
                      <w:lang w:val="es-419"/>
                    </w:rPr>
                  </w:pPr>
                  <w:r w:rsidRPr="00EE35EF">
                    <w:rPr>
                      <w:lang w:val="es-419"/>
                    </w:rPr>
                    <w:t>2' 00"</w:t>
                  </w:r>
                </w:p>
              </w:tc>
              <w:tc>
                <w:tcPr>
                  <w:tcW w:w="1102" w:type="dxa"/>
                </w:tcPr>
                <w:p w14:paraId="72FD89E0" w14:textId="77777777" w:rsidR="007A1734" w:rsidRPr="00EE35EF" w:rsidRDefault="007A1734" w:rsidP="00206FB7">
                  <w:pPr>
                    <w:jc w:val="center"/>
                    <w:rPr>
                      <w:rFonts w:cs="Arial"/>
                      <w:lang w:val="es-419"/>
                    </w:rPr>
                  </w:pPr>
                </w:p>
              </w:tc>
            </w:tr>
            <w:tr w:rsidR="007A1734" w:rsidRPr="00EE35EF" w14:paraId="6056523E" w14:textId="77777777" w:rsidTr="00206FB7">
              <w:tc>
                <w:tcPr>
                  <w:tcW w:w="1235" w:type="dxa"/>
                </w:tcPr>
                <w:p w14:paraId="117BCC84" w14:textId="77777777" w:rsidR="007A1734" w:rsidRPr="00EE35EF" w:rsidRDefault="007A1734" w:rsidP="00206FB7">
                  <w:pPr>
                    <w:jc w:val="center"/>
                    <w:rPr>
                      <w:rFonts w:cs="Arial"/>
                      <w:lang w:val="es-419"/>
                    </w:rPr>
                  </w:pPr>
                  <w:r w:rsidRPr="00EE35EF">
                    <w:rPr>
                      <w:lang w:val="es-419"/>
                    </w:rPr>
                    <w:t>40 ciclos</w:t>
                  </w:r>
                </w:p>
              </w:tc>
              <w:tc>
                <w:tcPr>
                  <w:tcW w:w="1493" w:type="dxa"/>
                </w:tcPr>
                <w:p w14:paraId="5561AFA1" w14:textId="77777777" w:rsidR="007A1734" w:rsidRPr="00EE35EF" w:rsidRDefault="007A1734" w:rsidP="00206FB7">
                  <w:pPr>
                    <w:jc w:val="center"/>
                    <w:rPr>
                      <w:rFonts w:cs="Arial"/>
                      <w:lang w:val="es-419"/>
                    </w:rPr>
                  </w:pPr>
                  <w:r w:rsidRPr="00EE35EF">
                    <w:rPr>
                      <w:lang w:val="es-419"/>
                    </w:rPr>
                    <w:t>95 °C</w:t>
                  </w:r>
                </w:p>
              </w:tc>
              <w:tc>
                <w:tcPr>
                  <w:tcW w:w="992" w:type="dxa"/>
                </w:tcPr>
                <w:p w14:paraId="1F9B9EDD" w14:textId="77777777" w:rsidR="007A1734" w:rsidRPr="00EE35EF" w:rsidRDefault="007A1734" w:rsidP="00206FB7">
                  <w:pPr>
                    <w:jc w:val="center"/>
                    <w:rPr>
                      <w:rFonts w:cs="Arial"/>
                      <w:lang w:val="es-419"/>
                    </w:rPr>
                  </w:pPr>
                  <w:r w:rsidRPr="00EE35EF">
                    <w:rPr>
                      <w:lang w:val="es-419"/>
                    </w:rPr>
                    <w:t>0' 15"</w:t>
                  </w:r>
                </w:p>
              </w:tc>
              <w:tc>
                <w:tcPr>
                  <w:tcW w:w="1102" w:type="dxa"/>
                </w:tcPr>
                <w:p w14:paraId="302A42ED" w14:textId="77777777" w:rsidR="007A1734" w:rsidRPr="00EE35EF" w:rsidRDefault="007A1734" w:rsidP="00206FB7">
                  <w:pPr>
                    <w:jc w:val="center"/>
                    <w:rPr>
                      <w:rFonts w:cs="Arial"/>
                      <w:lang w:val="es-419"/>
                    </w:rPr>
                  </w:pPr>
                  <w:r w:rsidRPr="00EE35EF">
                    <w:rPr>
                      <w:lang w:val="es-419"/>
                    </w:rPr>
                    <w:t>5 °C/s</w:t>
                  </w:r>
                </w:p>
              </w:tc>
            </w:tr>
            <w:tr w:rsidR="007A1734" w:rsidRPr="00EE35EF" w14:paraId="2CA3C161" w14:textId="77777777" w:rsidTr="00206FB7">
              <w:tc>
                <w:tcPr>
                  <w:tcW w:w="1235" w:type="dxa"/>
                </w:tcPr>
                <w:p w14:paraId="6A9DEDB0" w14:textId="77777777" w:rsidR="007A1734" w:rsidRPr="00EE35EF" w:rsidRDefault="007A1734" w:rsidP="00206FB7">
                  <w:pPr>
                    <w:jc w:val="center"/>
                    <w:rPr>
                      <w:rFonts w:cs="Arial"/>
                      <w:lang w:val="es-419"/>
                    </w:rPr>
                  </w:pPr>
                </w:p>
              </w:tc>
              <w:tc>
                <w:tcPr>
                  <w:tcW w:w="1493" w:type="dxa"/>
                </w:tcPr>
                <w:p w14:paraId="47B4589F" w14:textId="77777777" w:rsidR="007A1734" w:rsidRPr="00EE35EF" w:rsidRDefault="007A1734" w:rsidP="00206FB7">
                  <w:pPr>
                    <w:jc w:val="center"/>
                    <w:rPr>
                      <w:rFonts w:cs="Arial"/>
                      <w:lang w:val="es-419"/>
                    </w:rPr>
                  </w:pPr>
                  <w:r w:rsidRPr="00EE35EF">
                    <w:rPr>
                      <w:lang w:val="es-419"/>
                    </w:rPr>
                    <w:t>60 °C</w:t>
                  </w:r>
                </w:p>
              </w:tc>
              <w:tc>
                <w:tcPr>
                  <w:tcW w:w="992" w:type="dxa"/>
                </w:tcPr>
                <w:p w14:paraId="6CB8A3E0" w14:textId="77777777" w:rsidR="007A1734" w:rsidRPr="00EE35EF" w:rsidRDefault="007A1734" w:rsidP="00206FB7">
                  <w:pPr>
                    <w:jc w:val="center"/>
                    <w:rPr>
                      <w:rFonts w:cs="Arial"/>
                      <w:lang w:val="es-419"/>
                    </w:rPr>
                  </w:pPr>
                  <w:r w:rsidRPr="00EE35EF">
                    <w:rPr>
                      <w:lang w:val="es-419"/>
                    </w:rPr>
                    <w:t>0' 48"</w:t>
                  </w:r>
                </w:p>
              </w:tc>
              <w:tc>
                <w:tcPr>
                  <w:tcW w:w="1102" w:type="dxa"/>
                </w:tcPr>
                <w:p w14:paraId="0273B999" w14:textId="77777777" w:rsidR="007A1734" w:rsidRPr="00EE35EF" w:rsidRDefault="007A1734" w:rsidP="00206FB7">
                  <w:pPr>
                    <w:jc w:val="center"/>
                    <w:rPr>
                      <w:rFonts w:cs="Arial"/>
                      <w:lang w:val="es-419"/>
                    </w:rPr>
                  </w:pPr>
                  <w:r w:rsidRPr="00EE35EF">
                    <w:rPr>
                      <w:lang w:val="es-419"/>
                    </w:rPr>
                    <w:t>5 °C/s</w:t>
                  </w:r>
                </w:p>
              </w:tc>
            </w:tr>
          </w:tbl>
          <w:p w14:paraId="213E72D2" w14:textId="77777777" w:rsidR="007A1734" w:rsidRPr="00EE35EF" w:rsidRDefault="007A1734" w:rsidP="00206FB7">
            <w:pPr>
              <w:widowControl w:val="0"/>
              <w:tabs>
                <w:tab w:val="left" w:pos="284"/>
                <w:tab w:val="left" w:pos="3969"/>
              </w:tabs>
              <w:ind w:left="887"/>
              <w:rPr>
                <w:rFonts w:cs="Arial"/>
                <w:lang w:val="es-419"/>
              </w:rPr>
            </w:pPr>
            <w:r w:rsidRPr="00EE35EF">
              <w:rPr>
                <w:lang w:val="es-419"/>
              </w:rPr>
              <w:t>Análisis de unidades de fluorescencia relativas (RFU) en el punto final.</w:t>
            </w:r>
          </w:p>
          <w:p w14:paraId="73C79ED4" w14:textId="77777777" w:rsidR="007A1734" w:rsidRPr="00EE35EF" w:rsidRDefault="007A1734" w:rsidP="00206FB7">
            <w:pPr>
              <w:widowControl w:val="0"/>
              <w:tabs>
                <w:tab w:val="left" w:pos="284"/>
                <w:tab w:val="left" w:pos="3969"/>
              </w:tabs>
              <w:rPr>
                <w:rFonts w:cs="Arial"/>
                <w:lang w:val="es-419"/>
              </w:rPr>
            </w:pPr>
          </w:p>
        </w:tc>
      </w:tr>
      <w:tr w:rsidR="007A1734" w:rsidRPr="00EE35EF" w14:paraId="69F77B56"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479EE49C" w14:textId="77777777" w:rsidR="007A1734" w:rsidRPr="00EE35EF" w:rsidRDefault="007A1734" w:rsidP="00206FB7">
            <w:pPr>
              <w:tabs>
                <w:tab w:val="left" w:leader="dot" w:pos="3720"/>
              </w:tabs>
              <w:spacing w:before="20" w:after="20"/>
              <w:rPr>
                <w:rFonts w:cs="Arial"/>
                <w:lang w:val="es-419"/>
              </w:rPr>
            </w:pPr>
            <w:r w:rsidRPr="00EE35EF">
              <w:rPr>
                <w:lang w:val="es-419"/>
              </w:rPr>
              <w:t>7.</w:t>
            </w:r>
          </w:p>
        </w:tc>
        <w:tc>
          <w:tcPr>
            <w:tcW w:w="4130" w:type="dxa"/>
            <w:gridSpan w:val="2"/>
            <w:tcBorders>
              <w:top w:val="dotted" w:sz="4" w:space="0" w:color="auto"/>
              <w:left w:val="dotted" w:sz="4" w:space="0" w:color="auto"/>
              <w:bottom w:val="dotted" w:sz="4" w:space="0" w:color="auto"/>
              <w:right w:val="dotted" w:sz="4" w:space="0" w:color="auto"/>
            </w:tcBorders>
          </w:tcPr>
          <w:p w14:paraId="35B510D6" w14:textId="77777777" w:rsidR="007A1734" w:rsidRPr="00EE35EF" w:rsidRDefault="007A1734" w:rsidP="00206FB7">
            <w:pPr>
              <w:widowControl w:val="0"/>
              <w:rPr>
                <w:rFonts w:cs="Arial"/>
                <w:lang w:val="es-419"/>
              </w:rPr>
            </w:pPr>
            <w:r w:rsidRPr="00EE35EF">
              <w:rPr>
                <w:lang w:val="es-419"/>
              </w:rPr>
              <w:t>Observaciones</w:t>
            </w:r>
          </w:p>
        </w:tc>
        <w:tc>
          <w:tcPr>
            <w:tcW w:w="4658" w:type="dxa"/>
            <w:gridSpan w:val="2"/>
            <w:tcBorders>
              <w:top w:val="dotted" w:sz="4" w:space="0" w:color="auto"/>
              <w:left w:val="dotted" w:sz="4" w:space="0" w:color="auto"/>
              <w:bottom w:val="dotted" w:sz="4" w:space="0" w:color="auto"/>
              <w:right w:val="dotted" w:sz="4" w:space="0" w:color="auto"/>
            </w:tcBorders>
          </w:tcPr>
          <w:p w14:paraId="7E53A540" w14:textId="77777777" w:rsidR="007A1734" w:rsidRPr="00EE35EF" w:rsidRDefault="007A1734" w:rsidP="00206FB7">
            <w:pPr>
              <w:widowControl w:val="0"/>
              <w:tabs>
                <w:tab w:val="left" w:pos="3969"/>
              </w:tabs>
              <w:rPr>
                <w:rFonts w:cs="Arial"/>
                <w:lang w:val="es-419"/>
              </w:rPr>
            </w:pPr>
          </w:p>
        </w:tc>
      </w:tr>
      <w:tr w:rsidR="007A1734" w:rsidRPr="00EE35EF" w14:paraId="5BDE27E6"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56439272" w14:textId="77777777" w:rsidR="007A1734" w:rsidRPr="00EE35EF" w:rsidRDefault="007A1734" w:rsidP="00206FB7">
            <w:pPr>
              <w:tabs>
                <w:tab w:val="left" w:leader="dot" w:pos="3720"/>
              </w:tabs>
              <w:spacing w:before="20" w:after="20"/>
              <w:rPr>
                <w:rFonts w:cs="Arial"/>
                <w:lang w:val="es-419"/>
              </w:rPr>
            </w:pPr>
            <w:r w:rsidRPr="00EE35EF">
              <w:rPr>
                <w:lang w:val="es-419"/>
              </w:rPr>
              <w:t>7.1</w:t>
            </w:r>
          </w:p>
        </w:tc>
        <w:tc>
          <w:tcPr>
            <w:tcW w:w="4130" w:type="dxa"/>
            <w:gridSpan w:val="2"/>
            <w:tcBorders>
              <w:top w:val="dotted" w:sz="4" w:space="0" w:color="auto"/>
              <w:left w:val="dotted" w:sz="4" w:space="0" w:color="auto"/>
              <w:bottom w:val="dotted" w:sz="4" w:space="0" w:color="auto"/>
              <w:right w:val="dotted" w:sz="4" w:space="0" w:color="auto"/>
            </w:tcBorders>
          </w:tcPr>
          <w:p w14:paraId="7955F115" w14:textId="77777777" w:rsidR="007A1734" w:rsidRPr="00EE35EF" w:rsidRDefault="007A1734" w:rsidP="00206FB7">
            <w:pPr>
              <w:widowControl w:val="0"/>
              <w:rPr>
                <w:rFonts w:cs="Arial"/>
                <w:lang w:val="es-419"/>
              </w:rPr>
            </w:pPr>
            <w:r w:rsidRPr="00EE35EF">
              <w:rPr>
                <w:lang w:val="es-419"/>
              </w:rPr>
              <w:t>Escala de observación</w:t>
            </w:r>
          </w:p>
        </w:tc>
        <w:tc>
          <w:tcPr>
            <w:tcW w:w="4658" w:type="dxa"/>
            <w:gridSpan w:val="2"/>
            <w:tcBorders>
              <w:top w:val="dotted" w:sz="4" w:space="0" w:color="auto"/>
              <w:left w:val="dotted" w:sz="4" w:space="0" w:color="auto"/>
              <w:bottom w:val="dotted" w:sz="4" w:space="0" w:color="auto"/>
              <w:right w:val="dotted" w:sz="4" w:space="0" w:color="auto"/>
            </w:tcBorders>
          </w:tcPr>
          <w:p w14:paraId="710EB261" w14:textId="77777777" w:rsidR="007A1734" w:rsidRPr="00EE35EF" w:rsidRDefault="007A1734" w:rsidP="00206FB7">
            <w:pPr>
              <w:widowControl w:val="0"/>
              <w:tabs>
                <w:tab w:val="left" w:pos="284"/>
                <w:tab w:val="left" w:pos="3969"/>
              </w:tabs>
              <w:rPr>
                <w:rFonts w:cs="Arial"/>
                <w:lang w:val="es-419"/>
              </w:rPr>
            </w:pPr>
          </w:p>
        </w:tc>
      </w:tr>
      <w:tr w:rsidR="007A1734" w:rsidRPr="00EE35EF" w14:paraId="26B6E59F" w14:textId="77777777" w:rsidTr="00206FB7">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p w14:paraId="74AD9BB6" w14:textId="77777777" w:rsidR="007A1734" w:rsidRPr="00EE35EF" w:rsidRDefault="007A1734" w:rsidP="00206FB7">
            <w:pPr>
              <w:widowControl w:val="0"/>
              <w:tabs>
                <w:tab w:val="left" w:pos="284"/>
                <w:tab w:val="left" w:pos="3969"/>
              </w:tabs>
              <w:rPr>
                <w:rFonts w:cs="Arial"/>
                <w:lang w:val="es-419"/>
              </w:rPr>
            </w:pPr>
            <w:r w:rsidRPr="00EE35EF">
              <w:rPr>
                <w:lang w:val="es-419"/>
              </w:rPr>
              <w:t>Ensayo 1:</w:t>
            </w:r>
          </w:p>
          <w:tbl>
            <w:tblPr>
              <w:tblStyle w:val="TableGrid"/>
              <w:tblW w:w="8675" w:type="dxa"/>
              <w:tblInd w:w="875" w:type="dxa"/>
              <w:tblLayout w:type="fixed"/>
              <w:tblLook w:val="04A0" w:firstRow="1" w:lastRow="0" w:firstColumn="1" w:lastColumn="0" w:noHBand="0" w:noVBand="1"/>
            </w:tblPr>
            <w:tblGrid>
              <w:gridCol w:w="2551"/>
              <w:gridCol w:w="2722"/>
              <w:gridCol w:w="3402"/>
            </w:tblGrid>
            <w:tr w:rsidR="007A1734" w:rsidRPr="00EE35EF" w14:paraId="38C32865" w14:textId="77777777" w:rsidTr="00206FB7">
              <w:tc>
                <w:tcPr>
                  <w:tcW w:w="2551" w:type="dxa"/>
                </w:tcPr>
                <w:p w14:paraId="433B8A4E" w14:textId="77777777" w:rsidR="007A1734" w:rsidRPr="00EE35EF" w:rsidRDefault="007A1734" w:rsidP="00206FB7">
                  <w:pPr>
                    <w:jc w:val="center"/>
                    <w:rPr>
                      <w:rFonts w:cs="Arial"/>
                      <w:lang w:val="es-419"/>
                    </w:rPr>
                  </w:pPr>
                  <w:r w:rsidRPr="00EE35EF">
                    <w:rPr>
                      <w:lang w:val="es-419"/>
                    </w:rPr>
                    <w:t>Fluoróforo emisor de señal</w:t>
                  </w:r>
                </w:p>
              </w:tc>
              <w:tc>
                <w:tcPr>
                  <w:tcW w:w="2722" w:type="dxa"/>
                </w:tcPr>
                <w:p w14:paraId="5E35AF78" w14:textId="77777777" w:rsidR="007A1734" w:rsidRPr="00EE35EF" w:rsidRDefault="007A1734" w:rsidP="00206FB7">
                  <w:pPr>
                    <w:rPr>
                      <w:rFonts w:cs="Arial"/>
                      <w:lang w:val="es-419"/>
                    </w:rPr>
                  </w:pPr>
                </w:p>
              </w:tc>
              <w:tc>
                <w:tcPr>
                  <w:tcW w:w="3402" w:type="dxa"/>
                </w:tcPr>
                <w:p w14:paraId="4C998654" w14:textId="77777777" w:rsidR="007A1734" w:rsidRPr="00EE35EF" w:rsidRDefault="007A1734" w:rsidP="00206FB7">
                  <w:pPr>
                    <w:rPr>
                      <w:rFonts w:cs="Arial"/>
                      <w:lang w:val="es-419"/>
                    </w:rPr>
                  </w:pPr>
                </w:p>
              </w:tc>
            </w:tr>
            <w:tr w:rsidR="007A1734" w:rsidRPr="00EE35EF" w14:paraId="71E76F6F" w14:textId="77777777" w:rsidTr="00206FB7">
              <w:tc>
                <w:tcPr>
                  <w:tcW w:w="2551" w:type="dxa"/>
                </w:tcPr>
                <w:p w14:paraId="31F18967" w14:textId="77777777" w:rsidR="007A1734" w:rsidRPr="00EE35EF" w:rsidRDefault="007A1734" w:rsidP="00206FB7">
                  <w:pPr>
                    <w:jc w:val="center"/>
                    <w:rPr>
                      <w:rFonts w:cs="Arial"/>
                      <w:lang w:val="es-419"/>
                    </w:rPr>
                  </w:pPr>
                  <w:r w:rsidRPr="00EE35EF">
                    <w:rPr>
                      <w:color w:val="000000" w:themeColor="text1"/>
                      <w:lang w:val="es-419"/>
                    </w:rPr>
                    <w:t>FAM (</w:t>
                  </w:r>
                  <w:r w:rsidRPr="00EE35EF">
                    <w:rPr>
                      <w:i/>
                      <w:color w:val="000000" w:themeColor="text1"/>
                      <w:lang w:val="es-419"/>
                    </w:rPr>
                    <w:t>mo1</w:t>
                  </w:r>
                  <w:r w:rsidRPr="00EE35EF">
                    <w:rPr>
                      <w:i/>
                      <w:color w:val="000000" w:themeColor="text1"/>
                      <w:vertAlign w:val="superscript"/>
                      <w:lang w:val="es-419"/>
                    </w:rPr>
                    <w:t>1</w:t>
                  </w:r>
                  <w:r w:rsidRPr="00EE35EF">
                    <w:rPr>
                      <w:color w:val="000000" w:themeColor="text1"/>
                      <w:lang w:val="es-419"/>
                    </w:rPr>
                    <w:t>)</w:t>
                  </w:r>
                </w:p>
              </w:tc>
              <w:tc>
                <w:tcPr>
                  <w:tcW w:w="2722" w:type="dxa"/>
                </w:tcPr>
                <w:p w14:paraId="1A30FEAD" w14:textId="77777777" w:rsidR="007A1734" w:rsidRPr="00EE35EF" w:rsidRDefault="007A1734" w:rsidP="00206FB7">
                  <w:pPr>
                    <w:jc w:val="center"/>
                    <w:rPr>
                      <w:rFonts w:cs="Arial"/>
                      <w:lang w:val="es-419"/>
                    </w:rPr>
                  </w:pPr>
                  <w:r w:rsidRPr="00EE35EF">
                    <w:rPr>
                      <w:color w:val="000000" w:themeColor="text1"/>
                      <w:lang w:val="es-419"/>
                    </w:rPr>
                    <w:t>Texas Red (</w:t>
                  </w:r>
                  <w:r w:rsidRPr="00EE35EF">
                    <w:rPr>
                      <w:i/>
                      <w:color w:val="000000" w:themeColor="text1"/>
                      <w:lang w:val="es-419"/>
                    </w:rPr>
                    <w:t>mo1</w:t>
                  </w:r>
                  <w:r w:rsidRPr="00EE35EF">
                    <w:rPr>
                      <w:i/>
                      <w:color w:val="000000" w:themeColor="text1"/>
                      <w:vertAlign w:val="superscript"/>
                      <w:lang w:val="es-419"/>
                    </w:rPr>
                    <w:t>0</w:t>
                  </w:r>
                  <w:r w:rsidRPr="00EE35EF">
                    <w:rPr>
                      <w:color w:val="000000" w:themeColor="text1"/>
                      <w:lang w:val="es-419"/>
                    </w:rPr>
                    <w:t xml:space="preserve"> o </w:t>
                  </w:r>
                  <w:r w:rsidRPr="00EE35EF">
                    <w:rPr>
                      <w:i/>
                      <w:color w:val="000000" w:themeColor="text1"/>
                      <w:lang w:val="es-419"/>
                    </w:rPr>
                    <w:t>mo1</w:t>
                  </w:r>
                  <w:r w:rsidRPr="00EE35EF">
                    <w:rPr>
                      <w:i/>
                      <w:color w:val="000000" w:themeColor="text1"/>
                      <w:vertAlign w:val="superscript"/>
                      <w:lang w:val="es-419"/>
                    </w:rPr>
                    <w:t>2</w:t>
                  </w:r>
                  <w:r w:rsidRPr="00EE35EF">
                    <w:rPr>
                      <w:color w:val="000000" w:themeColor="text1"/>
                      <w:lang w:val="es-419"/>
                    </w:rPr>
                    <w:t>)</w:t>
                  </w:r>
                </w:p>
              </w:tc>
              <w:tc>
                <w:tcPr>
                  <w:tcW w:w="3402" w:type="dxa"/>
                </w:tcPr>
                <w:p w14:paraId="64A6E68C" w14:textId="77777777" w:rsidR="007A1734" w:rsidRPr="00EE35EF" w:rsidRDefault="007A1734" w:rsidP="00206FB7">
                  <w:pPr>
                    <w:rPr>
                      <w:rFonts w:cs="Arial"/>
                      <w:lang w:val="es-419"/>
                    </w:rPr>
                  </w:pPr>
                  <w:r w:rsidRPr="00EE35EF">
                    <w:rPr>
                      <w:color w:val="000000" w:themeColor="text1"/>
                      <w:lang w:val="es-419"/>
                    </w:rPr>
                    <w:t xml:space="preserve"> </w:t>
                  </w:r>
                </w:p>
              </w:tc>
            </w:tr>
            <w:tr w:rsidR="007A1734" w:rsidRPr="00EE35EF" w14:paraId="15A0ECB7" w14:textId="77777777" w:rsidTr="00206FB7">
              <w:tc>
                <w:tcPr>
                  <w:tcW w:w="2551" w:type="dxa"/>
                </w:tcPr>
                <w:p w14:paraId="56AAE8B6" w14:textId="77777777" w:rsidR="007A1734" w:rsidRPr="00EE35EF" w:rsidRDefault="007A1734" w:rsidP="00206FB7">
                  <w:pPr>
                    <w:jc w:val="center"/>
                    <w:rPr>
                      <w:rFonts w:cs="Arial"/>
                      <w:lang w:val="es-419"/>
                    </w:rPr>
                  </w:pPr>
                  <w:r w:rsidRPr="00EE35EF">
                    <w:rPr>
                      <w:color w:val="000000" w:themeColor="text1"/>
                      <w:lang w:val="es-419"/>
                    </w:rPr>
                    <w:t>-</w:t>
                  </w:r>
                </w:p>
              </w:tc>
              <w:tc>
                <w:tcPr>
                  <w:tcW w:w="2722" w:type="dxa"/>
                </w:tcPr>
                <w:p w14:paraId="75AE83D4" w14:textId="77777777" w:rsidR="007A1734" w:rsidRPr="00EE35EF" w:rsidRDefault="007A1734" w:rsidP="00206FB7">
                  <w:pPr>
                    <w:jc w:val="center"/>
                    <w:rPr>
                      <w:rFonts w:cs="Arial"/>
                      <w:lang w:val="es-419"/>
                    </w:rPr>
                  </w:pPr>
                  <w:r w:rsidRPr="00EE35EF">
                    <w:rPr>
                      <w:color w:val="000000" w:themeColor="text1"/>
                      <w:lang w:val="es-419"/>
                    </w:rPr>
                    <w:t>x</w:t>
                  </w:r>
                </w:p>
              </w:tc>
              <w:tc>
                <w:tcPr>
                  <w:tcW w:w="3402" w:type="dxa"/>
                </w:tcPr>
                <w:p w14:paraId="43044391" w14:textId="77777777" w:rsidR="007A1734" w:rsidRPr="00EE35EF" w:rsidRDefault="007A1734" w:rsidP="00206FB7">
                  <w:pPr>
                    <w:jc w:val="left"/>
                    <w:rPr>
                      <w:rFonts w:cs="Arial"/>
                      <w:lang w:val="es-419"/>
                    </w:rPr>
                  </w:pPr>
                  <w:r w:rsidRPr="00EE35EF">
                    <w:rPr>
                      <w:lang w:val="es-419"/>
                    </w:rPr>
                    <w:t xml:space="preserve">Homocigóticos </w:t>
                  </w:r>
                  <w:r w:rsidRPr="00EE35EF">
                    <w:rPr>
                      <w:i/>
                      <w:iCs/>
                      <w:lang w:val="es-419"/>
                    </w:rPr>
                    <w:t>mo1</w:t>
                  </w:r>
                  <w:r w:rsidRPr="00EE35EF">
                    <w:rPr>
                      <w:i/>
                      <w:iCs/>
                      <w:vertAlign w:val="superscript"/>
                      <w:lang w:val="es-419"/>
                    </w:rPr>
                    <w:t>0</w:t>
                  </w:r>
                  <w:r w:rsidRPr="00EE35EF">
                    <w:rPr>
                      <w:lang w:val="es-419"/>
                    </w:rPr>
                    <w:t xml:space="preserve"> o </w:t>
                  </w:r>
                  <w:r w:rsidRPr="00EE35EF">
                    <w:rPr>
                      <w:i/>
                      <w:iCs/>
                      <w:lang w:val="es-419"/>
                    </w:rPr>
                    <w:t>mo1</w:t>
                  </w:r>
                  <w:r w:rsidRPr="00EE35EF">
                    <w:rPr>
                      <w:i/>
                      <w:iCs/>
                      <w:vertAlign w:val="superscript"/>
                      <w:lang w:val="es-419"/>
                    </w:rPr>
                    <w:t>2</w:t>
                  </w:r>
                  <w:r w:rsidRPr="00EE35EF">
                    <w:rPr>
                      <w:lang w:val="es-419"/>
                    </w:rPr>
                    <w:t xml:space="preserve"> o heterocigóticos </w:t>
                  </w:r>
                  <w:r w:rsidRPr="00EE35EF">
                    <w:rPr>
                      <w:i/>
                      <w:iCs/>
                      <w:lang w:val="es-419"/>
                    </w:rPr>
                    <w:t>mo1</w:t>
                  </w:r>
                  <w:r w:rsidRPr="00EE35EF">
                    <w:rPr>
                      <w:i/>
                      <w:iCs/>
                      <w:vertAlign w:val="superscript"/>
                      <w:lang w:val="es-419"/>
                    </w:rPr>
                    <w:t>0</w:t>
                  </w:r>
                  <w:r w:rsidRPr="00EE35EF">
                    <w:rPr>
                      <w:lang w:val="es-419"/>
                    </w:rPr>
                    <w:t xml:space="preserve"> </w:t>
                  </w:r>
                  <w:r w:rsidRPr="00EE35EF">
                    <w:rPr>
                      <w:i/>
                      <w:iCs/>
                      <w:lang w:val="es-419"/>
                    </w:rPr>
                    <w:t>mo1</w:t>
                  </w:r>
                  <w:r w:rsidRPr="00EE35EF">
                    <w:rPr>
                      <w:i/>
                      <w:iCs/>
                      <w:vertAlign w:val="superscript"/>
                      <w:lang w:val="es-419"/>
                    </w:rPr>
                    <w:t>2</w:t>
                  </w:r>
                </w:p>
              </w:tc>
            </w:tr>
            <w:tr w:rsidR="007A1734" w:rsidRPr="00EE35EF" w14:paraId="0404275F" w14:textId="77777777" w:rsidTr="00206FB7">
              <w:tc>
                <w:tcPr>
                  <w:tcW w:w="2551" w:type="dxa"/>
                </w:tcPr>
                <w:p w14:paraId="59A5F68E" w14:textId="77777777" w:rsidR="007A1734" w:rsidRPr="00EE35EF" w:rsidRDefault="007A1734" w:rsidP="00206FB7">
                  <w:pPr>
                    <w:jc w:val="center"/>
                    <w:rPr>
                      <w:rFonts w:cs="Arial"/>
                      <w:lang w:val="es-419"/>
                    </w:rPr>
                  </w:pPr>
                  <w:r w:rsidRPr="00EE35EF">
                    <w:rPr>
                      <w:color w:val="000000" w:themeColor="text1"/>
                      <w:lang w:val="es-419"/>
                    </w:rPr>
                    <w:t>x</w:t>
                  </w:r>
                </w:p>
              </w:tc>
              <w:tc>
                <w:tcPr>
                  <w:tcW w:w="2722" w:type="dxa"/>
                </w:tcPr>
                <w:p w14:paraId="4EF089C4" w14:textId="77777777" w:rsidR="007A1734" w:rsidRPr="00EE35EF" w:rsidRDefault="007A1734" w:rsidP="00206FB7">
                  <w:pPr>
                    <w:jc w:val="center"/>
                    <w:rPr>
                      <w:rFonts w:cs="Arial"/>
                      <w:lang w:val="es-419"/>
                    </w:rPr>
                  </w:pPr>
                  <w:r w:rsidRPr="00EE35EF">
                    <w:rPr>
                      <w:color w:val="000000" w:themeColor="text1"/>
                      <w:lang w:val="es-419"/>
                    </w:rPr>
                    <w:t>-</w:t>
                  </w:r>
                </w:p>
              </w:tc>
              <w:tc>
                <w:tcPr>
                  <w:tcW w:w="3402" w:type="dxa"/>
                </w:tcPr>
                <w:p w14:paraId="7CE1F86B" w14:textId="77777777" w:rsidR="007A1734" w:rsidRPr="00EE35EF" w:rsidRDefault="007A1734" w:rsidP="00206FB7">
                  <w:pPr>
                    <w:jc w:val="left"/>
                    <w:rPr>
                      <w:rFonts w:cs="Arial"/>
                      <w:lang w:val="es-419"/>
                    </w:rPr>
                  </w:pPr>
                  <w:r w:rsidRPr="00EE35EF">
                    <w:rPr>
                      <w:color w:val="000000" w:themeColor="text1"/>
                      <w:lang w:val="es-419"/>
                    </w:rPr>
                    <w:t xml:space="preserve">Homocigóticos </w:t>
                  </w:r>
                  <w:r w:rsidRPr="00EE35EF">
                    <w:rPr>
                      <w:i/>
                      <w:color w:val="000000" w:themeColor="text1"/>
                      <w:lang w:val="es-419"/>
                    </w:rPr>
                    <w:t>mo1</w:t>
                  </w:r>
                  <w:r w:rsidRPr="00EE35EF">
                    <w:rPr>
                      <w:i/>
                      <w:color w:val="000000" w:themeColor="text1"/>
                      <w:vertAlign w:val="superscript"/>
                      <w:lang w:val="es-419"/>
                    </w:rPr>
                    <w:t>1</w:t>
                  </w:r>
                  <w:r w:rsidRPr="00EE35EF">
                    <w:rPr>
                      <w:i/>
                      <w:color w:val="000000" w:themeColor="text1"/>
                      <w:lang w:val="es-419"/>
                    </w:rPr>
                    <w:t xml:space="preserve"> </w:t>
                  </w:r>
                </w:p>
              </w:tc>
            </w:tr>
            <w:tr w:rsidR="007A1734" w:rsidRPr="00EE35EF" w14:paraId="34F4EF69" w14:textId="77777777" w:rsidTr="00206FB7">
              <w:tc>
                <w:tcPr>
                  <w:tcW w:w="2551" w:type="dxa"/>
                </w:tcPr>
                <w:p w14:paraId="2E671CCA" w14:textId="77777777" w:rsidR="007A1734" w:rsidRPr="00EE35EF" w:rsidRDefault="007A1734" w:rsidP="00206FB7">
                  <w:pPr>
                    <w:jc w:val="center"/>
                    <w:rPr>
                      <w:rFonts w:cs="Arial"/>
                      <w:lang w:val="es-419"/>
                    </w:rPr>
                  </w:pPr>
                  <w:r w:rsidRPr="00EE35EF">
                    <w:rPr>
                      <w:color w:val="000000" w:themeColor="text1"/>
                      <w:lang w:val="es-419"/>
                    </w:rPr>
                    <w:t>x</w:t>
                  </w:r>
                </w:p>
              </w:tc>
              <w:tc>
                <w:tcPr>
                  <w:tcW w:w="2722" w:type="dxa"/>
                </w:tcPr>
                <w:p w14:paraId="44C82A7A" w14:textId="77777777" w:rsidR="007A1734" w:rsidRPr="00EE35EF" w:rsidRDefault="007A1734" w:rsidP="00206FB7">
                  <w:pPr>
                    <w:jc w:val="center"/>
                    <w:rPr>
                      <w:rFonts w:cs="Arial"/>
                      <w:lang w:val="es-419"/>
                    </w:rPr>
                  </w:pPr>
                  <w:r w:rsidRPr="00EE35EF">
                    <w:rPr>
                      <w:color w:val="000000" w:themeColor="text1"/>
                      <w:lang w:val="es-419"/>
                    </w:rPr>
                    <w:t>x</w:t>
                  </w:r>
                </w:p>
              </w:tc>
              <w:tc>
                <w:tcPr>
                  <w:tcW w:w="3402" w:type="dxa"/>
                </w:tcPr>
                <w:p w14:paraId="4E1273E5" w14:textId="77777777" w:rsidR="007A1734" w:rsidRPr="00EE35EF" w:rsidRDefault="007A1734" w:rsidP="00206FB7">
                  <w:pPr>
                    <w:jc w:val="left"/>
                    <w:rPr>
                      <w:rFonts w:cs="Arial"/>
                      <w:lang w:val="es-419"/>
                    </w:rPr>
                  </w:pPr>
                  <w:r w:rsidRPr="00EE35EF">
                    <w:rPr>
                      <w:lang w:val="es-419"/>
                    </w:rPr>
                    <w:t>Heterocigóticos </w:t>
                  </w:r>
                  <w:r w:rsidRPr="00EE35EF">
                    <w:rPr>
                      <w:i/>
                      <w:lang w:val="es-419"/>
                    </w:rPr>
                    <w:t>mo1</w:t>
                  </w:r>
                  <w:r w:rsidRPr="00EE35EF">
                    <w:rPr>
                      <w:i/>
                      <w:vertAlign w:val="superscript"/>
                      <w:lang w:val="es-419"/>
                    </w:rPr>
                    <w:t>0</w:t>
                  </w:r>
                  <w:r w:rsidRPr="00EE35EF">
                    <w:rPr>
                      <w:i/>
                      <w:lang w:val="es-419"/>
                    </w:rPr>
                    <w:t>mo1</w:t>
                  </w:r>
                  <w:r w:rsidRPr="00EE35EF">
                    <w:rPr>
                      <w:i/>
                      <w:vertAlign w:val="superscript"/>
                      <w:lang w:val="es-419"/>
                    </w:rPr>
                    <w:t>1</w:t>
                  </w:r>
                  <w:r w:rsidRPr="00EE35EF">
                    <w:rPr>
                      <w:vertAlign w:val="superscript"/>
                      <w:lang w:val="es-419"/>
                    </w:rPr>
                    <w:t xml:space="preserve"> </w:t>
                  </w:r>
                  <w:r w:rsidRPr="00EE35EF">
                    <w:rPr>
                      <w:lang w:val="es-419"/>
                    </w:rPr>
                    <w:t xml:space="preserve">o </w:t>
                  </w:r>
                  <w:r w:rsidRPr="00EE35EF">
                    <w:rPr>
                      <w:i/>
                      <w:lang w:val="es-419"/>
                    </w:rPr>
                    <w:t>mo1</w:t>
                  </w:r>
                  <w:r w:rsidRPr="00EE35EF">
                    <w:rPr>
                      <w:i/>
                      <w:vertAlign w:val="superscript"/>
                      <w:lang w:val="es-419"/>
                    </w:rPr>
                    <w:t>1</w:t>
                  </w:r>
                  <w:r w:rsidRPr="00EE35EF">
                    <w:rPr>
                      <w:i/>
                      <w:lang w:val="es-419"/>
                    </w:rPr>
                    <w:t>mo1</w:t>
                  </w:r>
                  <w:r w:rsidRPr="00EE35EF">
                    <w:rPr>
                      <w:i/>
                      <w:vertAlign w:val="superscript"/>
                      <w:lang w:val="es-419"/>
                    </w:rPr>
                    <w:t>2</w:t>
                  </w:r>
                </w:p>
              </w:tc>
            </w:tr>
            <w:tr w:rsidR="007A1734" w:rsidRPr="00EE35EF" w14:paraId="06B1AD51" w14:textId="77777777" w:rsidTr="00206FB7">
              <w:tc>
                <w:tcPr>
                  <w:tcW w:w="2551" w:type="dxa"/>
                </w:tcPr>
                <w:p w14:paraId="3391531B" w14:textId="77777777" w:rsidR="007A1734" w:rsidRPr="00EE35EF" w:rsidRDefault="007A1734" w:rsidP="00206FB7">
                  <w:pPr>
                    <w:jc w:val="center"/>
                    <w:rPr>
                      <w:rFonts w:cs="Arial"/>
                      <w:lang w:val="es-419"/>
                    </w:rPr>
                  </w:pPr>
                  <w:r w:rsidRPr="00EE35EF">
                    <w:rPr>
                      <w:color w:val="000000" w:themeColor="text1"/>
                      <w:lang w:val="es-419"/>
                    </w:rPr>
                    <w:t>-</w:t>
                  </w:r>
                </w:p>
              </w:tc>
              <w:tc>
                <w:tcPr>
                  <w:tcW w:w="2722" w:type="dxa"/>
                </w:tcPr>
                <w:p w14:paraId="692E02FB" w14:textId="77777777" w:rsidR="007A1734" w:rsidRPr="00EE35EF" w:rsidRDefault="007A1734" w:rsidP="00206FB7">
                  <w:pPr>
                    <w:jc w:val="center"/>
                    <w:rPr>
                      <w:rFonts w:cs="Arial"/>
                      <w:lang w:val="es-419"/>
                    </w:rPr>
                  </w:pPr>
                  <w:r w:rsidRPr="00EE35EF">
                    <w:rPr>
                      <w:color w:val="000000" w:themeColor="text1"/>
                      <w:lang w:val="es-419"/>
                    </w:rPr>
                    <w:t>-</w:t>
                  </w:r>
                </w:p>
              </w:tc>
              <w:tc>
                <w:tcPr>
                  <w:tcW w:w="3402" w:type="dxa"/>
                </w:tcPr>
                <w:p w14:paraId="25353EA9" w14:textId="77777777" w:rsidR="007A1734" w:rsidRPr="00EE35EF" w:rsidRDefault="007A1734" w:rsidP="00206FB7">
                  <w:pPr>
                    <w:rPr>
                      <w:rFonts w:cs="Arial"/>
                      <w:lang w:val="es-419"/>
                    </w:rPr>
                  </w:pPr>
                  <w:r w:rsidRPr="00EE35EF">
                    <w:rPr>
                      <w:color w:val="000000" w:themeColor="text1"/>
                      <w:lang w:val="es-419"/>
                    </w:rPr>
                    <w:t>Sin resultado, repetir el análisis</w:t>
                  </w:r>
                </w:p>
              </w:tc>
            </w:tr>
          </w:tbl>
          <w:p w14:paraId="6952C0AF" w14:textId="77777777" w:rsidR="007A1734" w:rsidRPr="00EE35EF" w:rsidRDefault="007A1734" w:rsidP="00206FB7">
            <w:pPr>
              <w:widowControl w:val="0"/>
              <w:tabs>
                <w:tab w:val="left" w:pos="284"/>
                <w:tab w:val="left" w:pos="3969"/>
              </w:tabs>
              <w:rPr>
                <w:rFonts w:cs="Arial"/>
                <w:lang w:val="es-419"/>
              </w:rPr>
            </w:pPr>
          </w:p>
        </w:tc>
      </w:tr>
      <w:tr w:rsidR="007A1734" w:rsidRPr="00EE35EF" w14:paraId="0061C46B" w14:textId="77777777" w:rsidTr="00206FB7">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p w14:paraId="5193DBC1" w14:textId="77777777" w:rsidR="007A1734" w:rsidRPr="00EE35EF" w:rsidRDefault="007A1734" w:rsidP="00206FB7">
            <w:pPr>
              <w:widowControl w:val="0"/>
              <w:tabs>
                <w:tab w:val="left" w:pos="284"/>
                <w:tab w:val="left" w:pos="3969"/>
              </w:tabs>
              <w:rPr>
                <w:rFonts w:cs="Arial"/>
                <w:lang w:val="es-419"/>
              </w:rPr>
            </w:pPr>
            <w:r w:rsidRPr="00EE35EF">
              <w:rPr>
                <w:lang w:val="es-419"/>
              </w:rPr>
              <w:t xml:space="preserve">Ensayo 2: </w:t>
            </w:r>
          </w:p>
          <w:tbl>
            <w:tblPr>
              <w:tblStyle w:val="TableGrid"/>
              <w:tblW w:w="8680" w:type="dxa"/>
              <w:tblInd w:w="875" w:type="dxa"/>
              <w:tblLayout w:type="fixed"/>
              <w:tblLook w:val="04A0" w:firstRow="1" w:lastRow="0" w:firstColumn="1" w:lastColumn="0" w:noHBand="0" w:noVBand="1"/>
            </w:tblPr>
            <w:tblGrid>
              <w:gridCol w:w="2552"/>
              <w:gridCol w:w="2726"/>
              <w:gridCol w:w="3402"/>
            </w:tblGrid>
            <w:tr w:rsidR="007A1734" w:rsidRPr="00EE35EF" w14:paraId="4CFD0867" w14:textId="77777777" w:rsidTr="00206FB7">
              <w:tc>
                <w:tcPr>
                  <w:tcW w:w="2552" w:type="dxa"/>
                </w:tcPr>
                <w:p w14:paraId="30625088" w14:textId="77777777" w:rsidR="007A1734" w:rsidRPr="00EE35EF" w:rsidRDefault="007A1734" w:rsidP="00206FB7">
                  <w:pPr>
                    <w:jc w:val="center"/>
                    <w:rPr>
                      <w:rFonts w:cs="Arial"/>
                      <w:lang w:val="es-419"/>
                    </w:rPr>
                  </w:pPr>
                  <w:r w:rsidRPr="00EE35EF">
                    <w:rPr>
                      <w:color w:val="000000" w:themeColor="text1"/>
                      <w:lang w:val="es-419"/>
                    </w:rPr>
                    <w:t>Fluoróforo emisor de señal</w:t>
                  </w:r>
                </w:p>
              </w:tc>
              <w:tc>
                <w:tcPr>
                  <w:tcW w:w="2726" w:type="dxa"/>
                </w:tcPr>
                <w:p w14:paraId="46B84DF1" w14:textId="77777777" w:rsidR="007A1734" w:rsidRPr="00EE35EF" w:rsidRDefault="007A1734" w:rsidP="00206FB7">
                  <w:pPr>
                    <w:rPr>
                      <w:rFonts w:cs="Arial"/>
                      <w:lang w:val="es-419"/>
                    </w:rPr>
                  </w:pPr>
                </w:p>
              </w:tc>
              <w:tc>
                <w:tcPr>
                  <w:tcW w:w="3402" w:type="dxa"/>
                </w:tcPr>
                <w:p w14:paraId="2792FCE8" w14:textId="77777777" w:rsidR="007A1734" w:rsidRPr="00EE35EF" w:rsidRDefault="007A1734" w:rsidP="00206FB7">
                  <w:pPr>
                    <w:rPr>
                      <w:rFonts w:cs="Arial"/>
                      <w:lang w:val="es-419"/>
                    </w:rPr>
                  </w:pPr>
                </w:p>
              </w:tc>
            </w:tr>
            <w:tr w:rsidR="007A1734" w:rsidRPr="00EE35EF" w14:paraId="6B9B96F5" w14:textId="77777777" w:rsidTr="00206FB7">
              <w:tc>
                <w:tcPr>
                  <w:tcW w:w="2552" w:type="dxa"/>
                </w:tcPr>
                <w:p w14:paraId="22383322" w14:textId="77777777" w:rsidR="007A1734" w:rsidRPr="00EE35EF" w:rsidRDefault="007A1734" w:rsidP="00206FB7">
                  <w:pPr>
                    <w:jc w:val="center"/>
                    <w:rPr>
                      <w:rFonts w:cs="Arial"/>
                      <w:lang w:val="es-419"/>
                    </w:rPr>
                  </w:pPr>
                  <w:r w:rsidRPr="00EE35EF">
                    <w:rPr>
                      <w:color w:val="000000" w:themeColor="text1"/>
                      <w:lang w:val="es-419"/>
                    </w:rPr>
                    <w:t>FAM (</w:t>
                  </w:r>
                  <w:r w:rsidRPr="00EE35EF">
                    <w:rPr>
                      <w:i/>
                      <w:color w:val="000000" w:themeColor="text1"/>
                      <w:lang w:val="es-419"/>
                    </w:rPr>
                    <w:t>mo1</w:t>
                  </w:r>
                  <w:r w:rsidRPr="00EE35EF">
                    <w:rPr>
                      <w:i/>
                      <w:color w:val="000000" w:themeColor="text1"/>
                      <w:vertAlign w:val="superscript"/>
                      <w:lang w:val="es-419"/>
                    </w:rPr>
                    <w:t>0</w:t>
                  </w:r>
                  <w:r w:rsidRPr="00EE35EF">
                    <w:rPr>
                      <w:color w:val="000000" w:themeColor="text1"/>
                      <w:lang w:val="es-419"/>
                    </w:rPr>
                    <w:t xml:space="preserve"> o </w:t>
                  </w:r>
                  <w:r w:rsidRPr="00EE35EF">
                    <w:rPr>
                      <w:i/>
                      <w:color w:val="000000" w:themeColor="text1"/>
                      <w:lang w:val="es-419"/>
                    </w:rPr>
                    <w:t>mo1</w:t>
                  </w:r>
                  <w:r w:rsidRPr="00EE35EF">
                    <w:rPr>
                      <w:i/>
                      <w:color w:val="000000" w:themeColor="text1"/>
                      <w:vertAlign w:val="superscript"/>
                      <w:lang w:val="es-419"/>
                    </w:rPr>
                    <w:t>1</w:t>
                  </w:r>
                  <w:r w:rsidRPr="00EE35EF">
                    <w:rPr>
                      <w:color w:val="000000" w:themeColor="text1"/>
                      <w:lang w:val="es-419"/>
                    </w:rPr>
                    <w:t>)</w:t>
                  </w:r>
                </w:p>
              </w:tc>
              <w:tc>
                <w:tcPr>
                  <w:tcW w:w="2726" w:type="dxa"/>
                </w:tcPr>
                <w:p w14:paraId="610E5F6A" w14:textId="77777777" w:rsidR="007A1734" w:rsidRPr="00EE35EF" w:rsidRDefault="007A1734" w:rsidP="00206FB7">
                  <w:pPr>
                    <w:jc w:val="center"/>
                    <w:rPr>
                      <w:rFonts w:cs="Arial"/>
                      <w:lang w:val="es-419"/>
                    </w:rPr>
                  </w:pPr>
                  <w:r w:rsidRPr="00EE35EF">
                    <w:rPr>
                      <w:color w:val="000000" w:themeColor="text1"/>
                      <w:lang w:val="es-419"/>
                    </w:rPr>
                    <w:t>VIC (</w:t>
                  </w:r>
                  <w:r w:rsidRPr="00EE35EF">
                    <w:rPr>
                      <w:i/>
                      <w:color w:val="000000" w:themeColor="text1"/>
                      <w:lang w:val="es-419"/>
                    </w:rPr>
                    <w:t>mo1</w:t>
                  </w:r>
                  <w:r w:rsidRPr="00EE35EF">
                    <w:rPr>
                      <w:i/>
                      <w:color w:val="000000" w:themeColor="text1"/>
                      <w:vertAlign w:val="superscript"/>
                      <w:lang w:val="es-419"/>
                    </w:rPr>
                    <w:t>2</w:t>
                  </w:r>
                  <w:r w:rsidRPr="00EE35EF">
                    <w:rPr>
                      <w:color w:val="000000" w:themeColor="text1"/>
                      <w:lang w:val="es-419"/>
                    </w:rPr>
                    <w:t>)</w:t>
                  </w:r>
                </w:p>
              </w:tc>
              <w:tc>
                <w:tcPr>
                  <w:tcW w:w="3402" w:type="dxa"/>
                </w:tcPr>
                <w:p w14:paraId="7F6F4AF5" w14:textId="77777777" w:rsidR="007A1734" w:rsidRPr="00EE35EF" w:rsidRDefault="007A1734" w:rsidP="00206FB7">
                  <w:pPr>
                    <w:rPr>
                      <w:rFonts w:cs="Arial"/>
                      <w:lang w:val="es-419"/>
                    </w:rPr>
                  </w:pPr>
                  <w:r w:rsidRPr="00EE35EF">
                    <w:rPr>
                      <w:color w:val="000000" w:themeColor="text1"/>
                      <w:lang w:val="es-419"/>
                    </w:rPr>
                    <w:t xml:space="preserve"> </w:t>
                  </w:r>
                </w:p>
              </w:tc>
            </w:tr>
            <w:tr w:rsidR="007A1734" w:rsidRPr="00EE35EF" w14:paraId="78DA32FD" w14:textId="77777777" w:rsidTr="00206FB7">
              <w:tc>
                <w:tcPr>
                  <w:tcW w:w="2552" w:type="dxa"/>
                </w:tcPr>
                <w:p w14:paraId="4AFB1BE1" w14:textId="77777777" w:rsidR="007A1734" w:rsidRPr="00E05141" w:rsidRDefault="007A1734" w:rsidP="00206FB7">
                  <w:pPr>
                    <w:jc w:val="center"/>
                    <w:rPr>
                      <w:rFonts w:cs="Arial"/>
                      <w:lang w:val="fr-CH"/>
                    </w:rPr>
                  </w:pPr>
                  <w:r w:rsidRPr="00E05141">
                    <w:rPr>
                      <w:color w:val="000000" w:themeColor="text1"/>
                      <w:lang w:val="fr-CH"/>
                    </w:rPr>
                    <w:t>(x) (RFU de FAM &lt;&lt; RFU de VIC)</w:t>
                  </w:r>
                </w:p>
              </w:tc>
              <w:tc>
                <w:tcPr>
                  <w:tcW w:w="2726" w:type="dxa"/>
                </w:tcPr>
                <w:p w14:paraId="1E696FB7" w14:textId="77777777" w:rsidR="007A1734" w:rsidRPr="00EE35EF" w:rsidRDefault="007A1734" w:rsidP="00206FB7">
                  <w:pPr>
                    <w:jc w:val="center"/>
                    <w:rPr>
                      <w:rFonts w:cs="Arial"/>
                      <w:lang w:val="es-419"/>
                    </w:rPr>
                  </w:pPr>
                  <w:r w:rsidRPr="00EE35EF">
                    <w:rPr>
                      <w:color w:val="000000" w:themeColor="text1"/>
                      <w:lang w:val="es-419"/>
                    </w:rPr>
                    <w:t>x</w:t>
                  </w:r>
                </w:p>
              </w:tc>
              <w:tc>
                <w:tcPr>
                  <w:tcW w:w="3402" w:type="dxa"/>
                </w:tcPr>
                <w:p w14:paraId="4DEF8550" w14:textId="77777777" w:rsidR="007A1734" w:rsidRPr="00EE35EF" w:rsidRDefault="007A1734" w:rsidP="00206FB7">
                  <w:pPr>
                    <w:jc w:val="left"/>
                    <w:rPr>
                      <w:rFonts w:cs="Arial"/>
                      <w:lang w:val="es-419"/>
                    </w:rPr>
                  </w:pPr>
                  <w:r w:rsidRPr="00EE35EF">
                    <w:rPr>
                      <w:color w:val="000000" w:themeColor="text1"/>
                      <w:lang w:val="es-419"/>
                    </w:rPr>
                    <w:t xml:space="preserve">Homocigóticos </w:t>
                  </w:r>
                  <w:r w:rsidRPr="00EE35EF">
                    <w:rPr>
                      <w:i/>
                      <w:color w:val="000000" w:themeColor="text1"/>
                      <w:lang w:val="es-419"/>
                    </w:rPr>
                    <w:t>mo1</w:t>
                  </w:r>
                  <w:r w:rsidRPr="00EE35EF">
                    <w:rPr>
                      <w:i/>
                      <w:color w:val="000000" w:themeColor="text1"/>
                      <w:vertAlign w:val="superscript"/>
                      <w:lang w:val="es-419"/>
                    </w:rPr>
                    <w:t>2</w:t>
                  </w:r>
                  <w:r w:rsidRPr="00EE35EF">
                    <w:rPr>
                      <w:i/>
                      <w:color w:val="000000" w:themeColor="text1"/>
                      <w:lang w:val="es-419"/>
                    </w:rPr>
                    <w:t xml:space="preserve"> </w:t>
                  </w:r>
                </w:p>
              </w:tc>
            </w:tr>
            <w:tr w:rsidR="007A1734" w:rsidRPr="00EE35EF" w14:paraId="5A6629AE" w14:textId="77777777" w:rsidTr="00206FB7">
              <w:tc>
                <w:tcPr>
                  <w:tcW w:w="2552" w:type="dxa"/>
                </w:tcPr>
                <w:p w14:paraId="65E30773" w14:textId="77777777" w:rsidR="007A1734" w:rsidRPr="00EE35EF" w:rsidRDefault="007A1734" w:rsidP="00206FB7">
                  <w:pPr>
                    <w:jc w:val="center"/>
                    <w:rPr>
                      <w:rFonts w:cs="Arial"/>
                      <w:lang w:val="es-419"/>
                    </w:rPr>
                  </w:pPr>
                  <w:r w:rsidRPr="00EE35EF">
                    <w:rPr>
                      <w:color w:val="000000" w:themeColor="text1"/>
                      <w:lang w:val="es-419"/>
                    </w:rPr>
                    <w:t>x</w:t>
                  </w:r>
                </w:p>
              </w:tc>
              <w:tc>
                <w:tcPr>
                  <w:tcW w:w="2726" w:type="dxa"/>
                </w:tcPr>
                <w:p w14:paraId="51A1A436" w14:textId="77777777" w:rsidR="007A1734" w:rsidRPr="00EE35EF" w:rsidRDefault="007A1734" w:rsidP="00206FB7">
                  <w:pPr>
                    <w:jc w:val="center"/>
                    <w:rPr>
                      <w:rFonts w:cs="Arial"/>
                      <w:lang w:val="es-419"/>
                    </w:rPr>
                  </w:pPr>
                  <w:r w:rsidRPr="00EE35EF">
                    <w:rPr>
                      <w:color w:val="000000" w:themeColor="text1"/>
                      <w:lang w:val="es-419"/>
                    </w:rPr>
                    <w:t>-</w:t>
                  </w:r>
                </w:p>
              </w:tc>
              <w:tc>
                <w:tcPr>
                  <w:tcW w:w="3402" w:type="dxa"/>
                </w:tcPr>
                <w:p w14:paraId="412598DD" w14:textId="77777777" w:rsidR="007A1734" w:rsidRPr="00EE35EF" w:rsidRDefault="007A1734" w:rsidP="00206FB7">
                  <w:pPr>
                    <w:jc w:val="left"/>
                    <w:rPr>
                      <w:rFonts w:cs="Arial"/>
                      <w:lang w:val="es-419"/>
                    </w:rPr>
                  </w:pPr>
                  <w:r w:rsidRPr="00EE35EF">
                    <w:rPr>
                      <w:lang w:val="es-419"/>
                    </w:rPr>
                    <w:t xml:space="preserve">Homocigóticos </w:t>
                  </w:r>
                  <w:r w:rsidRPr="00EE35EF">
                    <w:rPr>
                      <w:i/>
                      <w:iCs/>
                      <w:lang w:val="es-419"/>
                    </w:rPr>
                    <w:t>mo1</w:t>
                  </w:r>
                  <w:r w:rsidRPr="00EE35EF">
                    <w:rPr>
                      <w:i/>
                      <w:iCs/>
                      <w:vertAlign w:val="superscript"/>
                      <w:lang w:val="es-419"/>
                    </w:rPr>
                    <w:t>0</w:t>
                  </w:r>
                  <w:r w:rsidRPr="00EE35EF">
                    <w:rPr>
                      <w:lang w:val="es-419"/>
                    </w:rPr>
                    <w:t xml:space="preserve"> o </w:t>
                  </w:r>
                  <w:r w:rsidRPr="00EE35EF">
                    <w:rPr>
                      <w:i/>
                      <w:iCs/>
                      <w:lang w:val="es-419"/>
                    </w:rPr>
                    <w:t>mo1</w:t>
                  </w:r>
                  <w:r w:rsidRPr="00EE35EF">
                    <w:rPr>
                      <w:i/>
                      <w:iCs/>
                      <w:vertAlign w:val="superscript"/>
                      <w:lang w:val="es-419"/>
                    </w:rPr>
                    <w:t>1</w:t>
                  </w:r>
                  <w:r w:rsidRPr="00EE35EF">
                    <w:rPr>
                      <w:lang w:val="es-419"/>
                    </w:rPr>
                    <w:t xml:space="preserve"> o heterocigóticos </w:t>
                  </w:r>
                  <w:r w:rsidRPr="00EE35EF">
                    <w:rPr>
                      <w:i/>
                      <w:iCs/>
                      <w:lang w:val="es-419"/>
                    </w:rPr>
                    <w:t>mo1</w:t>
                  </w:r>
                  <w:r w:rsidRPr="00EE35EF">
                    <w:rPr>
                      <w:i/>
                      <w:iCs/>
                      <w:vertAlign w:val="superscript"/>
                      <w:lang w:val="es-419"/>
                    </w:rPr>
                    <w:t>0</w:t>
                  </w:r>
                  <w:r w:rsidRPr="00EE35EF">
                    <w:rPr>
                      <w:lang w:val="es-419"/>
                    </w:rPr>
                    <w:t xml:space="preserve"> </w:t>
                  </w:r>
                  <w:r w:rsidRPr="00EE35EF">
                    <w:rPr>
                      <w:i/>
                      <w:iCs/>
                      <w:lang w:val="es-419"/>
                    </w:rPr>
                    <w:t>mo1</w:t>
                  </w:r>
                  <w:r w:rsidRPr="00EE35EF">
                    <w:rPr>
                      <w:i/>
                      <w:iCs/>
                      <w:vertAlign w:val="superscript"/>
                      <w:lang w:val="es-419"/>
                    </w:rPr>
                    <w:t>1</w:t>
                  </w:r>
                </w:p>
              </w:tc>
            </w:tr>
            <w:tr w:rsidR="007A1734" w:rsidRPr="00EE35EF" w14:paraId="65161F16" w14:textId="77777777" w:rsidTr="00206FB7">
              <w:tc>
                <w:tcPr>
                  <w:tcW w:w="2552" w:type="dxa"/>
                </w:tcPr>
                <w:p w14:paraId="1C59D86C" w14:textId="77777777" w:rsidR="007A1734" w:rsidRPr="00EE35EF" w:rsidRDefault="007A1734" w:rsidP="00206FB7">
                  <w:pPr>
                    <w:jc w:val="center"/>
                    <w:rPr>
                      <w:rFonts w:cs="Arial"/>
                      <w:lang w:val="es-419"/>
                    </w:rPr>
                  </w:pPr>
                  <w:r w:rsidRPr="00EE35EF">
                    <w:rPr>
                      <w:color w:val="000000" w:themeColor="text1"/>
                      <w:lang w:val="es-419"/>
                    </w:rPr>
                    <w:t xml:space="preserve">x </w:t>
                  </w:r>
                </w:p>
              </w:tc>
              <w:tc>
                <w:tcPr>
                  <w:tcW w:w="2726" w:type="dxa"/>
                </w:tcPr>
                <w:p w14:paraId="3DD06367" w14:textId="77777777" w:rsidR="007A1734" w:rsidRPr="00E05141" w:rsidRDefault="007A1734" w:rsidP="00206FB7">
                  <w:pPr>
                    <w:jc w:val="center"/>
                    <w:rPr>
                      <w:rFonts w:cs="Arial"/>
                      <w:lang w:val="fr-CH"/>
                    </w:rPr>
                  </w:pPr>
                  <w:r w:rsidRPr="00E05141">
                    <w:rPr>
                      <w:color w:val="000000" w:themeColor="text1"/>
                      <w:lang w:val="fr-CH"/>
                    </w:rPr>
                    <w:t>(x) (RFU de FAM &gt;&gt; RFU de VIC)</w:t>
                  </w:r>
                </w:p>
              </w:tc>
              <w:tc>
                <w:tcPr>
                  <w:tcW w:w="3402" w:type="dxa"/>
                </w:tcPr>
                <w:p w14:paraId="7E823AC9" w14:textId="77777777" w:rsidR="007A1734" w:rsidRPr="00EE35EF" w:rsidRDefault="007A1734" w:rsidP="00206FB7">
                  <w:pPr>
                    <w:jc w:val="left"/>
                    <w:rPr>
                      <w:rFonts w:cs="Arial"/>
                      <w:lang w:val="es-419"/>
                    </w:rPr>
                  </w:pPr>
                  <w:r w:rsidRPr="00EE35EF">
                    <w:rPr>
                      <w:lang w:val="es-419"/>
                    </w:rPr>
                    <w:t>Heterocigóticos </w:t>
                  </w:r>
                  <w:r w:rsidRPr="00EE35EF">
                    <w:rPr>
                      <w:i/>
                      <w:lang w:val="es-419"/>
                    </w:rPr>
                    <w:t>mo1</w:t>
                  </w:r>
                  <w:r w:rsidRPr="00EE35EF">
                    <w:rPr>
                      <w:i/>
                      <w:vertAlign w:val="superscript"/>
                      <w:lang w:val="es-419"/>
                    </w:rPr>
                    <w:t>0</w:t>
                  </w:r>
                  <w:r w:rsidRPr="00EE35EF">
                    <w:rPr>
                      <w:i/>
                      <w:lang w:val="es-419"/>
                    </w:rPr>
                    <w:t>mo1</w:t>
                  </w:r>
                  <w:r w:rsidRPr="00EE35EF">
                    <w:rPr>
                      <w:i/>
                      <w:vertAlign w:val="superscript"/>
                      <w:lang w:val="es-419"/>
                    </w:rPr>
                    <w:t>2</w:t>
                  </w:r>
                  <w:r w:rsidRPr="00EE35EF">
                    <w:rPr>
                      <w:vertAlign w:val="superscript"/>
                      <w:lang w:val="es-419"/>
                    </w:rPr>
                    <w:t xml:space="preserve"> </w:t>
                  </w:r>
                  <w:r w:rsidRPr="00EE35EF">
                    <w:rPr>
                      <w:lang w:val="es-419"/>
                    </w:rPr>
                    <w:t xml:space="preserve">o </w:t>
                  </w:r>
                  <w:r w:rsidRPr="00EE35EF">
                    <w:rPr>
                      <w:i/>
                      <w:lang w:val="es-419"/>
                    </w:rPr>
                    <w:t>mo1</w:t>
                  </w:r>
                  <w:r w:rsidRPr="00EE35EF">
                    <w:rPr>
                      <w:i/>
                      <w:vertAlign w:val="superscript"/>
                      <w:lang w:val="es-419"/>
                    </w:rPr>
                    <w:t>1</w:t>
                  </w:r>
                  <w:r w:rsidRPr="00EE35EF">
                    <w:rPr>
                      <w:i/>
                      <w:lang w:val="es-419"/>
                    </w:rPr>
                    <w:t>mo1</w:t>
                  </w:r>
                  <w:r w:rsidRPr="00EE35EF">
                    <w:rPr>
                      <w:i/>
                      <w:vertAlign w:val="superscript"/>
                      <w:lang w:val="es-419"/>
                    </w:rPr>
                    <w:t>2</w:t>
                  </w:r>
                </w:p>
              </w:tc>
            </w:tr>
            <w:tr w:rsidR="007A1734" w:rsidRPr="00EE35EF" w14:paraId="70212623" w14:textId="77777777" w:rsidTr="00206FB7">
              <w:tc>
                <w:tcPr>
                  <w:tcW w:w="2552" w:type="dxa"/>
                </w:tcPr>
                <w:p w14:paraId="1CB388C1" w14:textId="77777777" w:rsidR="007A1734" w:rsidRPr="00EE35EF" w:rsidRDefault="007A1734" w:rsidP="00206FB7">
                  <w:pPr>
                    <w:jc w:val="center"/>
                    <w:rPr>
                      <w:rFonts w:cs="Arial"/>
                      <w:lang w:val="es-419"/>
                    </w:rPr>
                  </w:pPr>
                  <w:r w:rsidRPr="00EE35EF">
                    <w:rPr>
                      <w:color w:val="000000" w:themeColor="text1"/>
                      <w:lang w:val="es-419"/>
                    </w:rPr>
                    <w:t>-</w:t>
                  </w:r>
                </w:p>
              </w:tc>
              <w:tc>
                <w:tcPr>
                  <w:tcW w:w="2726" w:type="dxa"/>
                </w:tcPr>
                <w:p w14:paraId="2E920DF6" w14:textId="77777777" w:rsidR="007A1734" w:rsidRPr="00EE35EF" w:rsidRDefault="007A1734" w:rsidP="00206FB7">
                  <w:pPr>
                    <w:jc w:val="center"/>
                    <w:rPr>
                      <w:rFonts w:cs="Arial"/>
                      <w:lang w:val="es-419"/>
                    </w:rPr>
                  </w:pPr>
                  <w:r w:rsidRPr="00EE35EF">
                    <w:rPr>
                      <w:color w:val="000000" w:themeColor="text1"/>
                      <w:lang w:val="es-419"/>
                    </w:rPr>
                    <w:t>-</w:t>
                  </w:r>
                </w:p>
              </w:tc>
              <w:tc>
                <w:tcPr>
                  <w:tcW w:w="3402" w:type="dxa"/>
                </w:tcPr>
                <w:p w14:paraId="342E5289" w14:textId="77777777" w:rsidR="007A1734" w:rsidRPr="00EE35EF" w:rsidRDefault="007A1734" w:rsidP="00206FB7">
                  <w:pPr>
                    <w:rPr>
                      <w:rFonts w:cs="Arial"/>
                      <w:lang w:val="es-419"/>
                    </w:rPr>
                  </w:pPr>
                  <w:r w:rsidRPr="00EE35EF">
                    <w:rPr>
                      <w:color w:val="000000" w:themeColor="text1"/>
                      <w:lang w:val="es-419"/>
                    </w:rPr>
                    <w:t>Sin resultado, repetir el análisis</w:t>
                  </w:r>
                </w:p>
              </w:tc>
            </w:tr>
          </w:tbl>
          <w:p w14:paraId="42C0FAC9" w14:textId="77777777" w:rsidR="007A1734" w:rsidRPr="00EE35EF" w:rsidRDefault="007A1734" w:rsidP="00206FB7">
            <w:pPr>
              <w:widowControl w:val="0"/>
              <w:tabs>
                <w:tab w:val="left" w:pos="284"/>
                <w:tab w:val="left" w:pos="3969"/>
              </w:tabs>
              <w:rPr>
                <w:rFonts w:cs="Arial"/>
                <w:lang w:val="es-419"/>
              </w:rPr>
            </w:pPr>
          </w:p>
        </w:tc>
      </w:tr>
      <w:tr w:rsidR="007A1734" w:rsidRPr="00EE35EF" w14:paraId="7A68FDE4"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41B8F6B7" w14:textId="77777777" w:rsidR="007A1734" w:rsidRPr="00EE35EF" w:rsidRDefault="007A1734" w:rsidP="00206FB7">
            <w:pPr>
              <w:tabs>
                <w:tab w:val="left" w:leader="dot" w:pos="3720"/>
              </w:tabs>
              <w:spacing w:before="20" w:after="20"/>
              <w:rPr>
                <w:rFonts w:cs="Arial"/>
                <w:lang w:val="es-419"/>
              </w:rPr>
            </w:pPr>
            <w:r w:rsidRPr="00EE35EF">
              <w:rPr>
                <w:lang w:val="es-419"/>
              </w:rPr>
              <w:t xml:space="preserve">7.2 </w:t>
            </w:r>
          </w:p>
        </w:tc>
        <w:tc>
          <w:tcPr>
            <w:tcW w:w="3942" w:type="dxa"/>
            <w:tcBorders>
              <w:top w:val="dotted" w:sz="4" w:space="0" w:color="auto"/>
              <w:left w:val="dotted" w:sz="4" w:space="0" w:color="auto"/>
              <w:bottom w:val="dotted" w:sz="4" w:space="0" w:color="auto"/>
              <w:right w:val="dotted" w:sz="4" w:space="0" w:color="auto"/>
            </w:tcBorders>
          </w:tcPr>
          <w:p w14:paraId="6FDDAD03" w14:textId="77777777" w:rsidR="007A1734" w:rsidRPr="00EE35EF" w:rsidRDefault="007A1734" w:rsidP="00206FB7">
            <w:pPr>
              <w:widowControl w:val="0"/>
              <w:rPr>
                <w:rFonts w:cs="Arial"/>
                <w:lang w:val="es-419"/>
              </w:rPr>
            </w:pPr>
            <w:r w:rsidRPr="00EE35EF">
              <w:rPr>
                <w:lang w:val="es-419"/>
              </w:rPr>
              <w:t>Validación del análisis</w:t>
            </w:r>
          </w:p>
        </w:tc>
        <w:tc>
          <w:tcPr>
            <w:tcW w:w="4846" w:type="dxa"/>
            <w:gridSpan w:val="3"/>
            <w:tcBorders>
              <w:top w:val="dotted" w:sz="4" w:space="0" w:color="auto"/>
              <w:left w:val="dotted" w:sz="4" w:space="0" w:color="auto"/>
              <w:bottom w:val="dotted" w:sz="4" w:space="0" w:color="auto"/>
              <w:right w:val="dotted" w:sz="4" w:space="0" w:color="auto"/>
            </w:tcBorders>
          </w:tcPr>
          <w:p w14:paraId="26432ED9" w14:textId="77777777" w:rsidR="007A1734" w:rsidRPr="00EE35EF" w:rsidRDefault="007A1734" w:rsidP="00206FB7">
            <w:pPr>
              <w:widowControl w:val="0"/>
              <w:tabs>
                <w:tab w:val="left" w:pos="3969"/>
              </w:tabs>
              <w:rPr>
                <w:rFonts w:cs="Arial"/>
                <w:lang w:val="es-419"/>
              </w:rPr>
            </w:pPr>
            <w:r w:rsidRPr="00EE35EF">
              <w:rPr>
                <w:lang w:val="es-419"/>
              </w:rPr>
              <w:t xml:space="preserve">Las variedades de control deben dar los resultados previstos. </w:t>
            </w:r>
          </w:p>
        </w:tc>
      </w:tr>
      <w:tr w:rsidR="007A1734" w:rsidRPr="00EE35EF" w14:paraId="607C76BA"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28E10379" w14:textId="77777777" w:rsidR="007A1734" w:rsidRPr="00EE35EF" w:rsidRDefault="007A1734" w:rsidP="00206FB7">
            <w:pPr>
              <w:tabs>
                <w:tab w:val="left" w:leader="dot" w:pos="3720"/>
              </w:tabs>
              <w:spacing w:before="20" w:after="20"/>
              <w:rPr>
                <w:rFonts w:cs="Arial"/>
                <w:lang w:val="es-419"/>
              </w:rPr>
            </w:pPr>
            <w:r w:rsidRPr="00EE35EF">
              <w:rPr>
                <w:lang w:val="es-419"/>
              </w:rPr>
              <w:t>8.</w:t>
            </w:r>
          </w:p>
        </w:tc>
        <w:tc>
          <w:tcPr>
            <w:tcW w:w="3942" w:type="dxa"/>
            <w:tcBorders>
              <w:top w:val="dotted" w:sz="4" w:space="0" w:color="auto"/>
              <w:left w:val="dotted" w:sz="4" w:space="0" w:color="auto"/>
              <w:bottom w:val="dotted" w:sz="4" w:space="0" w:color="auto"/>
              <w:right w:val="dotted" w:sz="4" w:space="0" w:color="auto"/>
            </w:tcBorders>
          </w:tcPr>
          <w:p w14:paraId="5B4F054F" w14:textId="77777777" w:rsidR="007A1734" w:rsidRPr="00EE35EF" w:rsidRDefault="007A1734" w:rsidP="00206FB7">
            <w:pPr>
              <w:widowControl w:val="0"/>
              <w:rPr>
                <w:rFonts w:cs="Arial"/>
                <w:lang w:val="es-419"/>
              </w:rPr>
            </w:pPr>
            <w:r w:rsidRPr="00EE35EF">
              <w:rPr>
                <w:lang w:val="es-419"/>
              </w:rPr>
              <w:t>Interpretación de los datos en función de los niveles de los caracteres de la UPOV</w:t>
            </w:r>
          </w:p>
        </w:tc>
        <w:tc>
          <w:tcPr>
            <w:tcW w:w="4846" w:type="dxa"/>
            <w:gridSpan w:val="3"/>
            <w:tcBorders>
              <w:top w:val="dotted" w:sz="4" w:space="0" w:color="auto"/>
              <w:left w:val="dotted" w:sz="4" w:space="0" w:color="auto"/>
              <w:bottom w:val="dotted" w:sz="4" w:space="0" w:color="auto"/>
              <w:right w:val="dotted" w:sz="4" w:space="0" w:color="auto"/>
            </w:tcBorders>
          </w:tcPr>
          <w:p w14:paraId="018B8510" w14:textId="77777777" w:rsidR="007A1734" w:rsidRPr="00EE35EF" w:rsidRDefault="007A1734" w:rsidP="00206FB7">
            <w:pPr>
              <w:widowControl w:val="0"/>
              <w:tabs>
                <w:tab w:val="left" w:pos="3969"/>
              </w:tabs>
              <w:rPr>
                <w:rFonts w:cs="Arial"/>
                <w:lang w:val="es-419"/>
              </w:rPr>
            </w:pPr>
            <w:r w:rsidRPr="00EE35EF">
              <w:rPr>
                <w:lang w:val="es-419"/>
              </w:rPr>
              <w:t>La combinación de los dos ensayos de PCR da lugar al siguiente resultado previsto en un ensayo biológico con el patotipo II del LMV:</w:t>
            </w:r>
          </w:p>
        </w:tc>
      </w:tr>
      <w:tr w:rsidR="007A1734" w:rsidRPr="00EE35EF" w14:paraId="26C5E6D1" w14:textId="77777777" w:rsidTr="00206FB7">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tbl>
            <w:tblPr>
              <w:tblW w:w="7540" w:type="dxa"/>
              <w:jc w:val="center"/>
              <w:tblLayout w:type="fixed"/>
              <w:tblCellMar>
                <w:left w:w="70" w:type="dxa"/>
                <w:right w:w="70" w:type="dxa"/>
              </w:tblCellMar>
              <w:tblLook w:val="04A0" w:firstRow="1" w:lastRow="0" w:firstColumn="1" w:lastColumn="0" w:noHBand="0" w:noVBand="1"/>
            </w:tblPr>
            <w:tblGrid>
              <w:gridCol w:w="500"/>
              <w:gridCol w:w="1760"/>
              <w:gridCol w:w="1760"/>
              <w:gridCol w:w="1760"/>
              <w:gridCol w:w="1760"/>
            </w:tblGrid>
            <w:tr w:rsidR="007A1734" w:rsidRPr="00EE35EF" w14:paraId="074BCBA4" w14:textId="77777777" w:rsidTr="00206FB7">
              <w:trPr>
                <w:trHeight w:val="285"/>
                <w:jc w:val="center"/>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1E39517" w14:textId="77777777" w:rsidR="007A1734" w:rsidRPr="00EE35EF" w:rsidRDefault="007A1734" w:rsidP="00206FB7">
                  <w:pPr>
                    <w:jc w:val="left"/>
                    <w:rPr>
                      <w:rFonts w:cs="Arial"/>
                      <w:color w:val="000000"/>
                      <w:lang w:val="es-419"/>
                    </w:rPr>
                  </w:pPr>
                  <w:r w:rsidRPr="00EE35EF">
                    <w:rPr>
                      <w:color w:val="000000"/>
                      <w:lang w:val="es-419"/>
                    </w:rPr>
                    <w:t> </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32DB584A" w14:textId="77777777" w:rsidR="007A1734" w:rsidRPr="00EE35EF" w:rsidRDefault="007A1734" w:rsidP="00206FB7">
                  <w:pPr>
                    <w:jc w:val="left"/>
                    <w:rPr>
                      <w:rFonts w:cs="Arial"/>
                      <w:color w:val="000000"/>
                      <w:lang w:val="es-419"/>
                    </w:rPr>
                  </w:pPr>
                  <w:r w:rsidRPr="00EE35EF">
                    <w:rPr>
                      <w:color w:val="000000"/>
                      <w:lang w:val="es-419"/>
                    </w:rPr>
                    <w:t> </w:t>
                  </w:r>
                </w:p>
              </w:tc>
              <w:tc>
                <w:tcPr>
                  <w:tcW w:w="528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3D6ECEB" w14:textId="77777777" w:rsidR="007A1734" w:rsidRPr="00EE35EF" w:rsidRDefault="007A1734" w:rsidP="00206FB7">
                  <w:pPr>
                    <w:jc w:val="center"/>
                    <w:rPr>
                      <w:rFonts w:cs="Arial"/>
                      <w:b/>
                      <w:bCs/>
                      <w:color w:val="000000"/>
                      <w:lang w:val="es-419"/>
                    </w:rPr>
                  </w:pPr>
                  <w:r w:rsidRPr="00EE35EF">
                    <w:rPr>
                      <w:b/>
                      <w:color w:val="000000"/>
                      <w:lang w:val="es-419"/>
                    </w:rPr>
                    <w:t>Ensayo 2 (</w:t>
                  </w:r>
                  <w:r w:rsidRPr="00EE35EF">
                    <w:rPr>
                      <w:b/>
                      <w:i/>
                      <w:color w:val="000000"/>
                      <w:lang w:val="es-419"/>
                    </w:rPr>
                    <w:t>mo1²</w:t>
                  </w:r>
                  <w:r w:rsidRPr="00EE35EF">
                    <w:rPr>
                      <w:b/>
                      <w:color w:val="000000"/>
                      <w:lang w:val="es-419"/>
                    </w:rPr>
                    <w:t>)</w:t>
                  </w:r>
                </w:p>
              </w:tc>
            </w:tr>
            <w:tr w:rsidR="007A1734" w:rsidRPr="00EE35EF" w14:paraId="43C12BB6" w14:textId="77777777" w:rsidTr="00206FB7">
              <w:trPr>
                <w:trHeight w:val="585"/>
                <w:jc w:val="center"/>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01D00502" w14:textId="77777777" w:rsidR="007A1734" w:rsidRPr="00EE35EF" w:rsidRDefault="007A1734" w:rsidP="00206FB7">
                  <w:pPr>
                    <w:jc w:val="left"/>
                    <w:rPr>
                      <w:rFonts w:cs="Arial"/>
                      <w:color w:val="000000"/>
                      <w:lang w:val="es-419"/>
                    </w:rPr>
                  </w:pPr>
                  <w:r w:rsidRPr="00EE35EF">
                    <w:rPr>
                      <w:color w:val="000000"/>
                      <w:lang w:val="es-419"/>
                    </w:rPr>
                    <w:t> </w:t>
                  </w:r>
                </w:p>
              </w:tc>
              <w:tc>
                <w:tcPr>
                  <w:tcW w:w="1760" w:type="dxa"/>
                  <w:tcBorders>
                    <w:top w:val="nil"/>
                    <w:left w:val="nil"/>
                    <w:bottom w:val="single" w:sz="4" w:space="0" w:color="auto"/>
                    <w:right w:val="single" w:sz="4" w:space="0" w:color="auto"/>
                  </w:tcBorders>
                  <w:shd w:val="clear" w:color="auto" w:fill="auto"/>
                  <w:noWrap/>
                  <w:vAlign w:val="bottom"/>
                  <w:hideMark/>
                </w:tcPr>
                <w:p w14:paraId="245CDA92" w14:textId="77777777" w:rsidR="007A1734" w:rsidRPr="00EE35EF" w:rsidRDefault="007A1734" w:rsidP="00206FB7">
                  <w:pPr>
                    <w:jc w:val="left"/>
                    <w:rPr>
                      <w:rFonts w:cs="Arial"/>
                      <w:color w:val="000000"/>
                      <w:lang w:val="es-419"/>
                    </w:rPr>
                  </w:pPr>
                  <w:r w:rsidRPr="00EE35EF">
                    <w:rPr>
                      <w:color w:val="000000"/>
                      <w:lang w:val="es-419"/>
                    </w:rPr>
                    <w:t> </w:t>
                  </w:r>
                </w:p>
              </w:tc>
              <w:tc>
                <w:tcPr>
                  <w:tcW w:w="1760" w:type="dxa"/>
                  <w:tcBorders>
                    <w:top w:val="nil"/>
                    <w:left w:val="nil"/>
                    <w:bottom w:val="single" w:sz="4" w:space="0" w:color="auto"/>
                    <w:right w:val="single" w:sz="4" w:space="0" w:color="auto"/>
                  </w:tcBorders>
                  <w:shd w:val="clear" w:color="auto" w:fill="auto"/>
                  <w:noWrap/>
                  <w:vAlign w:val="center"/>
                  <w:hideMark/>
                </w:tcPr>
                <w:p w14:paraId="1939D967" w14:textId="77777777" w:rsidR="007A1734" w:rsidRPr="00EE35EF" w:rsidRDefault="007A1734" w:rsidP="00206FB7">
                  <w:pPr>
                    <w:jc w:val="center"/>
                    <w:rPr>
                      <w:rFonts w:cs="Arial"/>
                      <w:b/>
                      <w:bCs/>
                      <w:color w:val="000000"/>
                      <w:lang w:val="es-419"/>
                    </w:rPr>
                  </w:pPr>
                  <w:r w:rsidRPr="00EE35EF">
                    <w:rPr>
                      <w:b/>
                      <w:color w:val="000000"/>
                      <w:lang w:val="es-419"/>
                    </w:rPr>
                    <w:t>ausente</w:t>
                  </w:r>
                </w:p>
              </w:tc>
              <w:tc>
                <w:tcPr>
                  <w:tcW w:w="1760" w:type="dxa"/>
                  <w:tcBorders>
                    <w:top w:val="nil"/>
                    <w:left w:val="nil"/>
                    <w:bottom w:val="single" w:sz="4" w:space="0" w:color="auto"/>
                    <w:right w:val="single" w:sz="4" w:space="0" w:color="auto"/>
                  </w:tcBorders>
                  <w:shd w:val="clear" w:color="auto" w:fill="auto"/>
                  <w:vAlign w:val="center"/>
                  <w:hideMark/>
                </w:tcPr>
                <w:p w14:paraId="5B55FE09" w14:textId="77777777" w:rsidR="007A1734" w:rsidRPr="00EE35EF" w:rsidRDefault="007A1734" w:rsidP="00206FB7">
                  <w:pPr>
                    <w:jc w:val="center"/>
                    <w:rPr>
                      <w:rFonts w:cs="Arial"/>
                      <w:b/>
                      <w:bCs/>
                      <w:color w:val="000000"/>
                      <w:lang w:val="es-419"/>
                    </w:rPr>
                  </w:pPr>
                  <w:r w:rsidRPr="00EE35EF">
                    <w:rPr>
                      <w:b/>
                      <w:color w:val="000000"/>
                      <w:lang w:val="es-419"/>
                    </w:rPr>
                    <w:t xml:space="preserve">homocigóticas presentes </w:t>
                  </w:r>
                </w:p>
              </w:tc>
              <w:tc>
                <w:tcPr>
                  <w:tcW w:w="1760" w:type="dxa"/>
                  <w:tcBorders>
                    <w:top w:val="nil"/>
                    <w:left w:val="nil"/>
                    <w:bottom w:val="single" w:sz="4" w:space="0" w:color="auto"/>
                    <w:right w:val="single" w:sz="8" w:space="0" w:color="auto"/>
                  </w:tcBorders>
                  <w:shd w:val="clear" w:color="auto" w:fill="auto"/>
                  <w:noWrap/>
                  <w:vAlign w:val="center"/>
                  <w:hideMark/>
                </w:tcPr>
                <w:p w14:paraId="0CFF9343" w14:textId="77777777" w:rsidR="007A1734" w:rsidRPr="00EE35EF" w:rsidRDefault="007A1734" w:rsidP="00206FB7">
                  <w:pPr>
                    <w:jc w:val="center"/>
                    <w:rPr>
                      <w:rFonts w:cs="Arial"/>
                      <w:b/>
                      <w:bCs/>
                      <w:color w:val="000000"/>
                      <w:lang w:val="es-419"/>
                    </w:rPr>
                  </w:pPr>
                  <w:r w:rsidRPr="00EE35EF">
                    <w:rPr>
                      <w:b/>
                      <w:color w:val="000000"/>
                      <w:lang w:val="es-419"/>
                    </w:rPr>
                    <w:t>heterocigóticas</w:t>
                  </w:r>
                </w:p>
              </w:tc>
            </w:tr>
            <w:tr w:rsidR="007A1734" w:rsidRPr="00EE35EF" w14:paraId="1FA37EDE" w14:textId="77777777" w:rsidTr="00206FB7">
              <w:trPr>
                <w:trHeight w:val="855"/>
                <w:jc w:val="center"/>
              </w:trPr>
              <w:tc>
                <w:tcPr>
                  <w:tcW w:w="50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64B6ABB3" w14:textId="77777777" w:rsidR="007A1734" w:rsidRPr="00EE35EF" w:rsidRDefault="007A1734" w:rsidP="00206FB7">
                  <w:pPr>
                    <w:jc w:val="center"/>
                    <w:rPr>
                      <w:rFonts w:cs="Arial"/>
                      <w:b/>
                      <w:bCs/>
                      <w:color w:val="000000"/>
                      <w:lang w:val="es-419"/>
                    </w:rPr>
                  </w:pPr>
                  <w:r w:rsidRPr="00EE35EF">
                    <w:rPr>
                      <w:b/>
                      <w:color w:val="000000"/>
                      <w:lang w:val="es-419"/>
                    </w:rPr>
                    <w:t>Ensayo 1 (</w:t>
                  </w:r>
                  <w:r w:rsidRPr="00EE35EF">
                    <w:rPr>
                      <w:b/>
                      <w:i/>
                      <w:color w:val="000000"/>
                      <w:lang w:val="es-419"/>
                    </w:rPr>
                    <w:t>mo1</w:t>
                  </w:r>
                  <w:r w:rsidRPr="00EE35EF">
                    <w:rPr>
                      <w:b/>
                      <w:i/>
                      <w:color w:val="000000"/>
                      <w:vertAlign w:val="superscript"/>
                      <w:lang w:val="es-419"/>
                    </w:rPr>
                    <w:t>1</w:t>
                  </w:r>
                  <w:r w:rsidRPr="00EE35EF">
                    <w:rPr>
                      <w:b/>
                      <w:color w:val="000000"/>
                      <w:lang w:val="es-419"/>
                    </w:rPr>
                    <w:t>)</w:t>
                  </w:r>
                </w:p>
              </w:tc>
              <w:tc>
                <w:tcPr>
                  <w:tcW w:w="1760" w:type="dxa"/>
                  <w:tcBorders>
                    <w:top w:val="nil"/>
                    <w:left w:val="nil"/>
                    <w:bottom w:val="single" w:sz="4" w:space="0" w:color="auto"/>
                    <w:right w:val="single" w:sz="4" w:space="0" w:color="auto"/>
                  </w:tcBorders>
                  <w:shd w:val="clear" w:color="auto" w:fill="auto"/>
                  <w:vAlign w:val="center"/>
                  <w:hideMark/>
                </w:tcPr>
                <w:p w14:paraId="4EE5CFE9" w14:textId="77777777" w:rsidR="007A1734" w:rsidRPr="00EE35EF" w:rsidRDefault="007A1734" w:rsidP="00206FB7">
                  <w:pPr>
                    <w:jc w:val="center"/>
                    <w:rPr>
                      <w:rFonts w:cs="Arial"/>
                      <w:b/>
                      <w:bCs/>
                      <w:color w:val="000000"/>
                      <w:lang w:val="es-419"/>
                    </w:rPr>
                  </w:pPr>
                  <w:r w:rsidRPr="00EE35EF">
                    <w:rPr>
                      <w:b/>
                      <w:color w:val="000000"/>
                      <w:lang w:val="es-419"/>
                    </w:rPr>
                    <w:t xml:space="preserve">ausente </w:t>
                  </w:r>
                </w:p>
              </w:tc>
              <w:tc>
                <w:tcPr>
                  <w:tcW w:w="1760" w:type="dxa"/>
                  <w:tcBorders>
                    <w:top w:val="nil"/>
                    <w:left w:val="nil"/>
                    <w:bottom w:val="single" w:sz="4" w:space="0" w:color="auto"/>
                    <w:right w:val="single" w:sz="4" w:space="0" w:color="auto"/>
                  </w:tcBorders>
                  <w:shd w:val="clear" w:color="auto" w:fill="auto"/>
                  <w:vAlign w:val="center"/>
                  <w:hideMark/>
                </w:tcPr>
                <w:p w14:paraId="61660E56" w14:textId="77777777" w:rsidR="007A1734" w:rsidRPr="00EE35EF" w:rsidRDefault="007A1734" w:rsidP="00206FB7">
                  <w:pPr>
                    <w:jc w:val="center"/>
                    <w:rPr>
                      <w:rFonts w:cs="Arial"/>
                      <w:color w:val="000000"/>
                      <w:lang w:val="es-419"/>
                    </w:rPr>
                  </w:pPr>
                  <w:r w:rsidRPr="00EE35EF">
                    <w:rPr>
                      <w:color w:val="000000"/>
                      <w:lang w:val="es-419"/>
                    </w:rPr>
                    <w:t>susceptible (</w:t>
                  </w:r>
                  <w:r w:rsidRPr="00EE35EF">
                    <w:rPr>
                      <w:i/>
                      <w:color w:val="000000"/>
                      <w:lang w:val="es-419"/>
                    </w:rPr>
                    <w:t>mo1</w:t>
                  </w:r>
                  <w:r w:rsidRPr="00EE35EF">
                    <w:rPr>
                      <w:i/>
                      <w:color w:val="000000"/>
                      <w:vertAlign w:val="superscript"/>
                      <w:lang w:val="es-419"/>
                    </w:rPr>
                    <w:t>0</w:t>
                  </w:r>
                  <w:r w:rsidRPr="00EE35EF">
                    <w:rPr>
                      <w:color w:val="000000"/>
                      <w:lang w:val="es-419"/>
                    </w:rPr>
                    <w:t>)</w:t>
                  </w:r>
                </w:p>
              </w:tc>
              <w:tc>
                <w:tcPr>
                  <w:tcW w:w="1760" w:type="dxa"/>
                  <w:tcBorders>
                    <w:top w:val="nil"/>
                    <w:left w:val="nil"/>
                    <w:bottom w:val="single" w:sz="4" w:space="0" w:color="auto"/>
                    <w:right w:val="single" w:sz="4" w:space="0" w:color="auto"/>
                  </w:tcBorders>
                  <w:shd w:val="clear" w:color="auto" w:fill="auto"/>
                  <w:noWrap/>
                  <w:vAlign w:val="center"/>
                  <w:hideMark/>
                </w:tcPr>
                <w:p w14:paraId="2340DA47" w14:textId="77777777" w:rsidR="007A1734" w:rsidRPr="00EE35EF" w:rsidRDefault="007A1734" w:rsidP="00206FB7">
                  <w:pPr>
                    <w:jc w:val="center"/>
                    <w:rPr>
                      <w:rFonts w:cs="Arial"/>
                      <w:color w:val="000000"/>
                      <w:lang w:val="es-419"/>
                    </w:rPr>
                  </w:pPr>
                  <w:r w:rsidRPr="00EE35EF">
                    <w:rPr>
                      <w:color w:val="000000"/>
                      <w:lang w:val="es-419"/>
                    </w:rPr>
                    <w:t xml:space="preserve">resistente </w:t>
                  </w:r>
                  <w:r w:rsidRPr="00EE35EF">
                    <w:rPr>
                      <w:color w:val="000000"/>
                      <w:lang w:val="es-419"/>
                    </w:rPr>
                    <w:br/>
                    <w:t>(</w:t>
                  </w:r>
                  <w:r w:rsidRPr="00EE35EF">
                    <w:rPr>
                      <w:i/>
                      <w:color w:val="000000"/>
                      <w:lang w:val="es-419"/>
                    </w:rPr>
                    <w:t>mo1</w:t>
                  </w:r>
                  <w:r w:rsidRPr="00EE35EF">
                    <w:rPr>
                      <w:i/>
                      <w:color w:val="000000"/>
                      <w:vertAlign w:val="superscript"/>
                      <w:lang w:val="es-419"/>
                    </w:rPr>
                    <w:t>2</w:t>
                  </w:r>
                  <w:r w:rsidRPr="00EE35EF">
                    <w:rPr>
                      <w:color w:val="000000"/>
                      <w:lang w:val="es-419"/>
                    </w:rPr>
                    <w:t>)</w:t>
                  </w:r>
                </w:p>
              </w:tc>
              <w:tc>
                <w:tcPr>
                  <w:tcW w:w="1760" w:type="dxa"/>
                  <w:tcBorders>
                    <w:top w:val="nil"/>
                    <w:left w:val="nil"/>
                    <w:bottom w:val="single" w:sz="4" w:space="0" w:color="auto"/>
                    <w:right w:val="single" w:sz="8" w:space="0" w:color="auto"/>
                  </w:tcBorders>
                  <w:shd w:val="clear" w:color="auto" w:fill="auto"/>
                  <w:vAlign w:val="center"/>
                  <w:hideMark/>
                </w:tcPr>
                <w:p w14:paraId="0A0291E4" w14:textId="77777777" w:rsidR="007A1734" w:rsidRPr="00EE35EF" w:rsidRDefault="007A1734" w:rsidP="00206FB7">
                  <w:pPr>
                    <w:jc w:val="center"/>
                    <w:rPr>
                      <w:rFonts w:cs="Arial"/>
                      <w:color w:val="000000"/>
                      <w:lang w:val="es-419"/>
                    </w:rPr>
                  </w:pPr>
                  <w:r w:rsidRPr="00EE35EF">
                    <w:rPr>
                      <w:color w:val="000000"/>
                      <w:lang w:val="es-419"/>
                    </w:rPr>
                    <w:t>susceptible (</w:t>
                  </w:r>
                  <w:r w:rsidRPr="00EE35EF">
                    <w:rPr>
                      <w:i/>
                      <w:color w:val="000000"/>
                      <w:lang w:val="es-419"/>
                    </w:rPr>
                    <w:t>mo1</w:t>
                  </w:r>
                  <w:r w:rsidRPr="00EE35EF">
                    <w:rPr>
                      <w:i/>
                      <w:color w:val="000000"/>
                      <w:vertAlign w:val="superscript"/>
                      <w:lang w:val="es-419"/>
                    </w:rPr>
                    <w:t>0</w:t>
                  </w:r>
                  <w:r w:rsidRPr="00EE35EF">
                    <w:rPr>
                      <w:color w:val="000000"/>
                      <w:lang w:val="es-419"/>
                    </w:rPr>
                    <w:t>/</w:t>
                  </w:r>
                  <w:r w:rsidRPr="00EE35EF">
                    <w:rPr>
                      <w:i/>
                      <w:color w:val="000000"/>
                      <w:lang w:val="es-419"/>
                    </w:rPr>
                    <w:t>mo1</w:t>
                  </w:r>
                  <w:r w:rsidRPr="00EE35EF">
                    <w:rPr>
                      <w:i/>
                      <w:color w:val="000000"/>
                      <w:vertAlign w:val="superscript"/>
                      <w:lang w:val="es-419"/>
                    </w:rPr>
                    <w:t>2</w:t>
                  </w:r>
                  <w:r w:rsidRPr="00EE35EF">
                    <w:rPr>
                      <w:color w:val="000000"/>
                      <w:lang w:val="es-419"/>
                    </w:rPr>
                    <w:t>)</w:t>
                  </w:r>
                </w:p>
              </w:tc>
            </w:tr>
            <w:tr w:rsidR="007A1734" w:rsidRPr="00EE35EF" w14:paraId="5C0C6939" w14:textId="77777777" w:rsidTr="00206FB7">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14:paraId="5E46D679" w14:textId="77777777" w:rsidR="007A1734" w:rsidRPr="00EE35EF" w:rsidRDefault="007A1734" w:rsidP="00206FB7">
                  <w:pPr>
                    <w:jc w:val="left"/>
                    <w:rPr>
                      <w:rFonts w:cs="Arial"/>
                      <w:b/>
                      <w:bCs/>
                      <w:color w:val="000000"/>
                      <w:lang w:val="es-419" w:eastAsia="nl-NL"/>
                    </w:rPr>
                  </w:pPr>
                </w:p>
              </w:tc>
              <w:tc>
                <w:tcPr>
                  <w:tcW w:w="1760" w:type="dxa"/>
                  <w:tcBorders>
                    <w:top w:val="nil"/>
                    <w:left w:val="nil"/>
                    <w:bottom w:val="single" w:sz="4" w:space="0" w:color="auto"/>
                    <w:right w:val="single" w:sz="4" w:space="0" w:color="auto"/>
                  </w:tcBorders>
                  <w:shd w:val="clear" w:color="auto" w:fill="auto"/>
                  <w:vAlign w:val="center"/>
                  <w:hideMark/>
                </w:tcPr>
                <w:p w14:paraId="5E9ED944" w14:textId="77777777" w:rsidR="007A1734" w:rsidRPr="00EE35EF" w:rsidRDefault="007A1734" w:rsidP="00206FB7">
                  <w:pPr>
                    <w:jc w:val="center"/>
                    <w:rPr>
                      <w:rFonts w:cs="Arial"/>
                      <w:b/>
                      <w:bCs/>
                      <w:color w:val="000000"/>
                      <w:lang w:val="es-419"/>
                    </w:rPr>
                  </w:pPr>
                  <w:r w:rsidRPr="00EE35EF">
                    <w:rPr>
                      <w:b/>
                      <w:color w:val="000000"/>
                      <w:lang w:val="es-419"/>
                    </w:rPr>
                    <w:t xml:space="preserve">homocigóticas presentes </w:t>
                  </w:r>
                </w:p>
              </w:tc>
              <w:tc>
                <w:tcPr>
                  <w:tcW w:w="1760" w:type="dxa"/>
                  <w:tcBorders>
                    <w:top w:val="nil"/>
                    <w:left w:val="nil"/>
                    <w:bottom w:val="single" w:sz="4" w:space="0" w:color="auto"/>
                    <w:right w:val="single" w:sz="4" w:space="0" w:color="auto"/>
                  </w:tcBorders>
                  <w:shd w:val="clear" w:color="auto" w:fill="auto"/>
                  <w:vAlign w:val="center"/>
                  <w:hideMark/>
                </w:tcPr>
                <w:p w14:paraId="0F01E278" w14:textId="77777777" w:rsidR="007A1734" w:rsidRPr="00EE35EF" w:rsidRDefault="007A1734" w:rsidP="00206FB7">
                  <w:pPr>
                    <w:jc w:val="center"/>
                    <w:rPr>
                      <w:rFonts w:cs="Arial"/>
                      <w:color w:val="000000"/>
                      <w:lang w:val="es-419"/>
                    </w:rPr>
                  </w:pPr>
                  <w:r w:rsidRPr="00EE35EF">
                    <w:rPr>
                      <w:color w:val="000000"/>
                      <w:lang w:val="es-419"/>
                    </w:rPr>
                    <w:t xml:space="preserve">resistente </w:t>
                  </w:r>
                  <w:r w:rsidRPr="00EE35EF">
                    <w:rPr>
                      <w:color w:val="000000"/>
                      <w:lang w:val="es-419"/>
                    </w:rPr>
                    <w:br/>
                    <w:t>(</w:t>
                  </w:r>
                  <w:r w:rsidRPr="00EE35EF">
                    <w:rPr>
                      <w:i/>
                      <w:color w:val="000000"/>
                      <w:lang w:val="es-419"/>
                    </w:rPr>
                    <w:t>mo1</w:t>
                  </w:r>
                  <w:r w:rsidRPr="00EE35EF">
                    <w:rPr>
                      <w:i/>
                      <w:color w:val="000000"/>
                      <w:vertAlign w:val="superscript"/>
                      <w:lang w:val="es-419"/>
                    </w:rPr>
                    <w:t>1</w:t>
                  </w:r>
                  <w:r w:rsidRPr="00EE35EF">
                    <w:rPr>
                      <w:color w:val="000000"/>
                      <w:lang w:val="es-419"/>
                    </w:rPr>
                    <w:t>)</w:t>
                  </w:r>
                </w:p>
              </w:tc>
              <w:tc>
                <w:tcPr>
                  <w:tcW w:w="1760" w:type="dxa"/>
                  <w:tcBorders>
                    <w:top w:val="nil"/>
                    <w:left w:val="nil"/>
                    <w:bottom w:val="single" w:sz="4" w:space="0" w:color="auto"/>
                    <w:right w:val="single" w:sz="4" w:space="0" w:color="auto"/>
                  </w:tcBorders>
                  <w:shd w:val="clear" w:color="auto" w:fill="auto"/>
                  <w:vAlign w:val="center"/>
                  <w:hideMark/>
                </w:tcPr>
                <w:p w14:paraId="5659C420" w14:textId="77777777" w:rsidR="007A1734" w:rsidRPr="00EE35EF" w:rsidRDefault="007A1734" w:rsidP="00206FB7">
                  <w:pPr>
                    <w:jc w:val="center"/>
                    <w:rPr>
                      <w:rFonts w:cs="Arial"/>
                      <w:color w:val="000000"/>
                      <w:lang w:val="es-419"/>
                    </w:rPr>
                  </w:pPr>
                  <w:r w:rsidRPr="00EE35EF">
                    <w:rPr>
                      <w:color w:val="000000"/>
                      <w:lang w:val="es-419"/>
                    </w:rPr>
                    <w:t>-</w:t>
                  </w:r>
                </w:p>
              </w:tc>
              <w:tc>
                <w:tcPr>
                  <w:tcW w:w="1760" w:type="dxa"/>
                  <w:tcBorders>
                    <w:top w:val="nil"/>
                    <w:left w:val="nil"/>
                    <w:bottom w:val="single" w:sz="4" w:space="0" w:color="auto"/>
                    <w:right w:val="single" w:sz="8" w:space="0" w:color="auto"/>
                  </w:tcBorders>
                  <w:shd w:val="clear" w:color="auto" w:fill="auto"/>
                  <w:vAlign w:val="center"/>
                  <w:hideMark/>
                </w:tcPr>
                <w:p w14:paraId="4CC5D1BF" w14:textId="77777777" w:rsidR="007A1734" w:rsidRPr="00EE35EF" w:rsidRDefault="007A1734" w:rsidP="00206FB7">
                  <w:pPr>
                    <w:jc w:val="center"/>
                    <w:rPr>
                      <w:rFonts w:cs="Arial"/>
                      <w:color w:val="000000"/>
                      <w:lang w:val="es-419"/>
                    </w:rPr>
                  </w:pPr>
                  <w:r w:rsidRPr="00EE35EF">
                    <w:rPr>
                      <w:color w:val="000000"/>
                      <w:lang w:val="es-419"/>
                    </w:rPr>
                    <w:t>-</w:t>
                  </w:r>
                </w:p>
              </w:tc>
            </w:tr>
            <w:tr w:rsidR="007A1734" w:rsidRPr="00EE35EF" w14:paraId="4B782A16" w14:textId="77777777" w:rsidTr="00206FB7">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14:paraId="632D8B91" w14:textId="77777777" w:rsidR="007A1734" w:rsidRPr="00EE35EF" w:rsidRDefault="007A1734" w:rsidP="00206FB7">
                  <w:pPr>
                    <w:jc w:val="left"/>
                    <w:rPr>
                      <w:rFonts w:cs="Arial"/>
                      <w:b/>
                      <w:bCs/>
                      <w:color w:val="000000"/>
                      <w:lang w:val="es-419" w:eastAsia="nl-NL"/>
                    </w:rPr>
                  </w:pPr>
                </w:p>
              </w:tc>
              <w:tc>
                <w:tcPr>
                  <w:tcW w:w="1760" w:type="dxa"/>
                  <w:tcBorders>
                    <w:top w:val="nil"/>
                    <w:left w:val="nil"/>
                    <w:bottom w:val="single" w:sz="8" w:space="0" w:color="auto"/>
                    <w:right w:val="single" w:sz="4" w:space="0" w:color="auto"/>
                  </w:tcBorders>
                  <w:shd w:val="clear" w:color="auto" w:fill="auto"/>
                  <w:vAlign w:val="center"/>
                  <w:hideMark/>
                </w:tcPr>
                <w:p w14:paraId="65502E0A" w14:textId="77777777" w:rsidR="007A1734" w:rsidRPr="00EE35EF" w:rsidRDefault="007A1734" w:rsidP="00206FB7">
                  <w:pPr>
                    <w:jc w:val="center"/>
                    <w:rPr>
                      <w:rFonts w:cs="Arial"/>
                      <w:b/>
                      <w:bCs/>
                      <w:color w:val="000000"/>
                      <w:lang w:val="es-419"/>
                    </w:rPr>
                  </w:pPr>
                  <w:r w:rsidRPr="00EE35EF">
                    <w:rPr>
                      <w:b/>
                      <w:color w:val="000000"/>
                      <w:lang w:val="es-419"/>
                    </w:rPr>
                    <w:t>heterocigóticas</w:t>
                  </w:r>
                </w:p>
              </w:tc>
              <w:tc>
                <w:tcPr>
                  <w:tcW w:w="1760" w:type="dxa"/>
                  <w:tcBorders>
                    <w:top w:val="nil"/>
                    <w:left w:val="nil"/>
                    <w:bottom w:val="single" w:sz="8" w:space="0" w:color="auto"/>
                    <w:right w:val="single" w:sz="4" w:space="0" w:color="auto"/>
                  </w:tcBorders>
                  <w:shd w:val="clear" w:color="auto" w:fill="auto"/>
                  <w:vAlign w:val="center"/>
                  <w:hideMark/>
                </w:tcPr>
                <w:p w14:paraId="500312D8" w14:textId="77777777" w:rsidR="007A1734" w:rsidRPr="00EE35EF" w:rsidRDefault="007A1734" w:rsidP="00206FB7">
                  <w:pPr>
                    <w:jc w:val="center"/>
                    <w:rPr>
                      <w:rFonts w:cs="Arial"/>
                      <w:color w:val="000000"/>
                      <w:lang w:val="es-419"/>
                    </w:rPr>
                  </w:pPr>
                  <w:r w:rsidRPr="00EE35EF">
                    <w:rPr>
                      <w:color w:val="000000"/>
                      <w:lang w:val="es-419"/>
                    </w:rPr>
                    <w:t xml:space="preserve">susceptible </w:t>
                  </w:r>
                  <w:r w:rsidRPr="00EE35EF">
                    <w:rPr>
                      <w:color w:val="000000"/>
                      <w:lang w:val="es-419"/>
                    </w:rPr>
                    <w:br/>
                    <w:t>(</w:t>
                  </w:r>
                  <w:r w:rsidRPr="00EE35EF">
                    <w:rPr>
                      <w:i/>
                      <w:color w:val="000000"/>
                      <w:lang w:val="es-419"/>
                    </w:rPr>
                    <w:t>mo1</w:t>
                  </w:r>
                  <w:r w:rsidRPr="00EE35EF">
                    <w:rPr>
                      <w:i/>
                      <w:color w:val="000000"/>
                      <w:vertAlign w:val="superscript"/>
                      <w:lang w:val="es-419"/>
                    </w:rPr>
                    <w:t>0</w:t>
                  </w:r>
                  <w:r w:rsidRPr="00EE35EF">
                    <w:rPr>
                      <w:color w:val="000000"/>
                      <w:lang w:val="es-419"/>
                    </w:rPr>
                    <w:t xml:space="preserve">/ </w:t>
                  </w:r>
                  <w:r w:rsidRPr="00EE35EF">
                    <w:rPr>
                      <w:i/>
                      <w:color w:val="000000"/>
                      <w:lang w:val="es-419"/>
                    </w:rPr>
                    <w:t>mo1</w:t>
                  </w:r>
                  <w:r w:rsidRPr="00EE35EF">
                    <w:rPr>
                      <w:i/>
                      <w:color w:val="000000"/>
                      <w:vertAlign w:val="superscript"/>
                      <w:lang w:val="es-419"/>
                    </w:rPr>
                    <w:t>1</w:t>
                  </w:r>
                  <w:r w:rsidRPr="00EE35EF">
                    <w:rPr>
                      <w:color w:val="000000"/>
                      <w:lang w:val="es-419"/>
                    </w:rPr>
                    <w:t>)</w:t>
                  </w:r>
                </w:p>
              </w:tc>
              <w:tc>
                <w:tcPr>
                  <w:tcW w:w="1760" w:type="dxa"/>
                  <w:tcBorders>
                    <w:top w:val="nil"/>
                    <w:left w:val="nil"/>
                    <w:bottom w:val="single" w:sz="8" w:space="0" w:color="auto"/>
                    <w:right w:val="single" w:sz="4" w:space="0" w:color="auto"/>
                  </w:tcBorders>
                  <w:shd w:val="clear" w:color="auto" w:fill="auto"/>
                  <w:vAlign w:val="center"/>
                  <w:hideMark/>
                </w:tcPr>
                <w:p w14:paraId="20F6C0D0" w14:textId="77777777" w:rsidR="007A1734" w:rsidRPr="00EE35EF" w:rsidRDefault="007A1734" w:rsidP="00206FB7">
                  <w:pPr>
                    <w:jc w:val="center"/>
                    <w:rPr>
                      <w:rFonts w:cs="Arial"/>
                      <w:color w:val="000000"/>
                      <w:lang w:val="es-419"/>
                    </w:rPr>
                  </w:pPr>
                  <w:r w:rsidRPr="00EE35EF">
                    <w:rPr>
                      <w:color w:val="000000"/>
                      <w:lang w:val="es-419"/>
                    </w:rPr>
                    <w:t>-</w:t>
                  </w:r>
                </w:p>
              </w:tc>
              <w:tc>
                <w:tcPr>
                  <w:tcW w:w="1760" w:type="dxa"/>
                  <w:tcBorders>
                    <w:top w:val="nil"/>
                    <w:left w:val="nil"/>
                    <w:bottom w:val="single" w:sz="8" w:space="0" w:color="auto"/>
                    <w:right w:val="single" w:sz="8" w:space="0" w:color="auto"/>
                  </w:tcBorders>
                  <w:shd w:val="clear" w:color="auto" w:fill="auto"/>
                  <w:vAlign w:val="center"/>
                  <w:hideMark/>
                </w:tcPr>
                <w:p w14:paraId="354FA4F5" w14:textId="77777777" w:rsidR="007A1734" w:rsidRPr="00EE35EF" w:rsidRDefault="007A1734" w:rsidP="00206FB7">
                  <w:pPr>
                    <w:jc w:val="center"/>
                    <w:rPr>
                      <w:rFonts w:cs="Arial"/>
                      <w:color w:val="000000"/>
                      <w:lang w:val="es-419"/>
                    </w:rPr>
                  </w:pPr>
                  <w:r w:rsidRPr="00EE35EF">
                    <w:rPr>
                      <w:color w:val="000000"/>
                      <w:lang w:val="es-419"/>
                    </w:rPr>
                    <w:t>todavía no se ha validado</w:t>
                  </w:r>
                </w:p>
              </w:tc>
            </w:tr>
          </w:tbl>
          <w:p w14:paraId="5BF37B16" w14:textId="77777777" w:rsidR="007A1734" w:rsidRPr="00EE35EF" w:rsidRDefault="007A1734" w:rsidP="00206FB7">
            <w:pPr>
              <w:widowControl w:val="0"/>
              <w:tabs>
                <w:tab w:val="left" w:pos="3969"/>
              </w:tabs>
              <w:rPr>
                <w:rFonts w:cs="Arial"/>
                <w:lang w:val="es-419"/>
              </w:rPr>
            </w:pPr>
          </w:p>
        </w:tc>
      </w:tr>
      <w:tr w:rsidR="007A1734" w:rsidRPr="00EE35EF" w14:paraId="5C2DC5DC" w14:textId="77777777" w:rsidTr="00206FB7">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1134A204" w14:textId="77777777" w:rsidR="007A1734" w:rsidRPr="00EE35EF" w:rsidRDefault="007A1734" w:rsidP="00206FB7">
            <w:pPr>
              <w:tabs>
                <w:tab w:val="left" w:leader="dot" w:pos="3720"/>
              </w:tabs>
              <w:spacing w:before="20" w:after="20"/>
              <w:rPr>
                <w:rFonts w:cs="Arial"/>
                <w:lang w:val="es-419"/>
              </w:rPr>
            </w:pPr>
          </w:p>
        </w:tc>
        <w:tc>
          <w:tcPr>
            <w:tcW w:w="3942" w:type="dxa"/>
            <w:tcBorders>
              <w:top w:val="dotted" w:sz="4" w:space="0" w:color="auto"/>
              <w:left w:val="dotted" w:sz="4" w:space="0" w:color="auto"/>
              <w:bottom w:val="dotted" w:sz="4" w:space="0" w:color="auto"/>
              <w:right w:val="dotted" w:sz="4" w:space="0" w:color="auto"/>
            </w:tcBorders>
          </w:tcPr>
          <w:p w14:paraId="2B382EDF" w14:textId="77777777" w:rsidR="007A1734" w:rsidRPr="00EE35EF" w:rsidRDefault="007A1734" w:rsidP="00206FB7">
            <w:pPr>
              <w:widowControl w:val="0"/>
              <w:rPr>
                <w:rFonts w:cs="Arial"/>
                <w:lang w:val="es-419"/>
              </w:rPr>
            </w:pPr>
          </w:p>
        </w:tc>
        <w:tc>
          <w:tcPr>
            <w:tcW w:w="4846" w:type="dxa"/>
            <w:gridSpan w:val="3"/>
            <w:tcBorders>
              <w:top w:val="dotted" w:sz="4" w:space="0" w:color="auto"/>
              <w:left w:val="dotted" w:sz="4" w:space="0" w:color="auto"/>
              <w:bottom w:val="dotted" w:sz="4" w:space="0" w:color="auto"/>
              <w:right w:val="dotted" w:sz="4" w:space="0" w:color="auto"/>
            </w:tcBorders>
          </w:tcPr>
          <w:p w14:paraId="256AFC6D" w14:textId="184E321B" w:rsidR="007A1734" w:rsidRPr="00EE35EF" w:rsidRDefault="007A1734" w:rsidP="00206FB7">
            <w:pPr>
              <w:widowControl w:val="0"/>
              <w:tabs>
                <w:tab w:val="left" w:pos="3969"/>
              </w:tabs>
              <w:rPr>
                <w:rFonts w:cs="Arial"/>
                <w:lang w:val="es-419"/>
              </w:rPr>
            </w:pPr>
            <w:r w:rsidRPr="00EE35EF">
              <w:rPr>
                <w:lang w:val="es-419"/>
              </w:rPr>
              <w:t>Se prevé que las plantas heterocigóticas (</w:t>
            </w:r>
            <w:r w:rsidRPr="00EE35EF">
              <w:rPr>
                <w:i/>
                <w:lang w:val="es-419"/>
              </w:rPr>
              <w:t>mo1</w:t>
            </w:r>
            <w:r w:rsidRPr="00EE35EF">
              <w:rPr>
                <w:i/>
                <w:vertAlign w:val="superscript"/>
                <w:lang w:val="es-419"/>
              </w:rPr>
              <w:t>0</w:t>
            </w:r>
            <w:r w:rsidRPr="00EE35EF">
              <w:rPr>
                <w:i/>
                <w:lang w:val="es-419"/>
              </w:rPr>
              <w:t>mo1</w:t>
            </w:r>
            <w:r w:rsidRPr="00EE35EF">
              <w:rPr>
                <w:i/>
                <w:vertAlign w:val="superscript"/>
                <w:lang w:val="es-419"/>
              </w:rPr>
              <w:t>1</w:t>
            </w:r>
            <w:r w:rsidRPr="00EE35EF">
              <w:rPr>
                <w:lang w:val="es-419"/>
              </w:rPr>
              <w:t xml:space="preserve"> o </w:t>
            </w:r>
            <w:r w:rsidRPr="00EE35EF">
              <w:rPr>
                <w:i/>
                <w:lang w:val="es-419"/>
              </w:rPr>
              <w:t>mo1</w:t>
            </w:r>
            <w:r w:rsidRPr="00EE35EF">
              <w:rPr>
                <w:i/>
                <w:vertAlign w:val="superscript"/>
                <w:lang w:val="es-419"/>
              </w:rPr>
              <w:t>0</w:t>
            </w:r>
            <w:r w:rsidRPr="00EE35EF">
              <w:rPr>
                <w:i/>
                <w:lang w:val="es-419"/>
              </w:rPr>
              <w:t>mo1</w:t>
            </w:r>
            <w:r w:rsidRPr="00EE35EF">
              <w:rPr>
                <w:i/>
                <w:vertAlign w:val="superscript"/>
                <w:lang w:val="es-419"/>
              </w:rPr>
              <w:t>2</w:t>
            </w:r>
            <w:r w:rsidRPr="00EE35EF">
              <w:rPr>
                <w:lang w:val="es-419"/>
              </w:rPr>
              <w:t>) sean susceptibles en el ensayo biológico, dado que</w:t>
            </w:r>
            <w:r w:rsidR="005007B5" w:rsidRPr="00EE35EF">
              <w:rPr>
                <w:lang w:val="es-419"/>
              </w:rPr>
              <w:t xml:space="preserve"> </w:t>
            </w:r>
            <w:r w:rsidRPr="00EE35EF">
              <w:rPr>
                <w:i/>
                <w:lang w:val="es-419"/>
              </w:rPr>
              <w:t>mo1</w:t>
            </w:r>
            <w:r w:rsidRPr="00EE35EF">
              <w:rPr>
                <w:i/>
                <w:vertAlign w:val="superscript"/>
                <w:lang w:val="es-419"/>
              </w:rPr>
              <w:t>1</w:t>
            </w:r>
            <w:r w:rsidRPr="00EE35EF">
              <w:rPr>
                <w:lang w:val="es-419"/>
              </w:rPr>
              <w:t xml:space="preserve"> y </w:t>
            </w:r>
            <w:r w:rsidRPr="00EE35EF">
              <w:rPr>
                <w:i/>
                <w:lang w:val="es-419"/>
              </w:rPr>
              <w:t>mo1</w:t>
            </w:r>
            <w:r w:rsidRPr="00EE35EF">
              <w:rPr>
                <w:i/>
                <w:vertAlign w:val="superscript"/>
                <w:lang w:val="es-419"/>
              </w:rPr>
              <w:t>2</w:t>
            </w:r>
            <w:r w:rsidRPr="00EE35EF">
              <w:rPr>
                <w:lang w:val="es-419"/>
              </w:rPr>
              <w:t xml:space="preserve"> son alelos recesivos.</w:t>
            </w:r>
          </w:p>
          <w:p w14:paraId="1462AC27" w14:textId="77777777" w:rsidR="007A1734" w:rsidRPr="00EE35EF" w:rsidRDefault="007A1734" w:rsidP="00206FB7">
            <w:pPr>
              <w:widowControl w:val="0"/>
              <w:tabs>
                <w:tab w:val="left" w:pos="3969"/>
              </w:tabs>
              <w:rPr>
                <w:rFonts w:cs="Arial"/>
                <w:lang w:val="es-419"/>
              </w:rPr>
            </w:pPr>
            <w:r w:rsidRPr="00EE35EF">
              <w:rPr>
                <w:lang w:val="es-419"/>
              </w:rPr>
              <w:t xml:space="preserve">Para las plantas heterocigóticas </w:t>
            </w:r>
            <w:r w:rsidRPr="00EE35EF">
              <w:rPr>
                <w:i/>
                <w:lang w:val="es-419"/>
              </w:rPr>
              <w:t>mo1</w:t>
            </w:r>
            <w:r w:rsidRPr="00EE35EF">
              <w:rPr>
                <w:i/>
                <w:vertAlign w:val="superscript"/>
                <w:lang w:val="es-419"/>
              </w:rPr>
              <w:t>1</w:t>
            </w:r>
            <w:r w:rsidRPr="00EE35EF">
              <w:rPr>
                <w:i/>
                <w:lang w:val="es-419"/>
              </w:rPr>
              <w:t>mo1</w:t>
            </w:r>
            <w:r w:rsidRPr="00EE35EF">
              <w:rPr>
                <w:i/>
                <w:vertAlign w:val="superscript"/>
                <w:lang w:val="es-419"/>
              </w:rPr>
              <w:t>2</w:t>
            </w:r>
            <w:r w:rsidRPr="00EE35EF">
              <w:rPr>
                <w:lang w:val="es-419"/>
              </w:rPr>
              <w:t xml:space="preserve"> se necesita una conclusión de un ensayo biológico.</w:t>
            </w:r>
          </w:p>
          <w:p w14:paraId="287323BE" w14:textId="77777777" w:rsidR="007A1734" w:rsidRPr="00EE35EF" w:rsidRDefault="007A1734" w:rsidP="00206FB7">
            <w:pPr>
              <w:widowControl w:val="0"/>
              <w:tabs>
                <w:tab w:val="left" w:pos="3969"/>
              </w:tabs>
              <w:rPr>
                <w:rFonts w:cs="Arial"/>
                <w:lang w:val="es-419"/>
              </w:rPr>
            </w:pPr>
            <w:r w:rsidRPr="00EE35EF">
              <w:rPr>
                <w:lang w:val="es-419"/>
              </w:rPr>
              <w:t>Se prevé que las variedades que presentan una mezcla de genotipos (plantas heterocigóticas </w:t>
            </w:r>
            <w:r w:rsidRPr="00EE35EF">
              <w:rPr>
                <w:i/>
                <w:lang w:val="es-419"/>
              </w:rPr>
              <w:t>mo1</w:t>
            </w:r>
            <w:r w:rsidRPr="00EE35EF">
              <w:rPr>
                <w:i/>
                <w:vertAlign w:val="superscript"/>
                <w:lang w:val="es-419"/>
              </w:rPr>
              <w:t>0</w:t>
            </w:r>
            <w:r w:rsidRPr="00EE35EF">
              <w:rPr>
                <w:i/>
                <w:lang w:val="es-419"/>
              </w:rPr>
              <w:t>mo1</w:t>
            </w:r>
            <w:r w:rsidRPr="00EE35EF">
              <w:rPr>
                <w:i/>
                <w:vertAlign w:val="superscript"/>
                <w:lang w:val="es-419"/>
              </w:rPr>
              <w:t>1</w:t>
            </w:r>
            <w:r w:rsidRPr="00EE35EF">
              <w:rPr>
                <w:lang w:val="es-419"/>
              </w:rPr>
              <w:t xml:space="preserve">, </w:t>
            </w:r>
            <w:r w:rsidRPr="00EE35EF">
              <w:rPr>
                <w:i/>
                <w:lang w:val="es-419"/>
              </w:rPr>
              <w:t>mo1</w:t>
            </w:r>
            <w:r w:rsidRPr="00EE35EF">
              <w:rPr>
                <w:i/>
                <w:vertAlign w:val="superscript"/>
                <w:lang w:val="es-419"/>
              </w:rPr>
              <w:t>0</w:t>
            </w:r>
            <w:r w:rsidRPr="00EE35EF">
              <w:rPr>
                <w:i/>
                <w:lang w:val="es-419"/>
              </w:rPr>
              <w:t>mo1</w:t>
            </w:r>
            <w:r w:rsidRPr="00EE35EF">
              <w:rPr>
                <w:i/>
                <w:vertAlign w:val="superscript"/>
                <w:lang w:val="es-419"/>
              </w:rPr>
              <w:t>2</w:t>
            </w:r>
            <w:r w:rsidRPr="00EE35EF">
              <w:rPr>
                <w:lang w:val="es-419"/>
              </w:rPr>
              <w:t xml:space="preserve"> o plantas homocigóticas </w:t>
            </w:r>
            <w:r w:rsidRPr="00EE35EF">
              <w:rPr>
                <w:i/>
                <w:iCs/>
                <w:lang w:val="es-419"/>
              </w:rPr>
              <w:t>mo1</w:t>
            </w:r>
            <w:r w:rsidRPr="00EE35EF">
              <w:rPr>
                <w:i/>
                <w:iCs/>
                <w:vertAlign w:val="superscript"/>
                <w:lang w:val="es-419"/>
              </w:rPr>
              <w:t>0</w:t>
            </w:r>
            <w:r w:rsidRPr="00EE35EF">
              <w:rPr>
                <w:lang w:val="es-419"/>
              </w:rPr>
              <w:t xml:space="preserve"> (fenotipo previsto susceptible) y plantas homocigóticas </w:t>
            </w:r>
            <w:r w:rsidRPr="00EE35EF">
              <w:rPr>
                <w:i/>
                <w:lang w:val="es-419"/>
              </w:rPr>
              <w:t>mo1</w:t>
            </w:r>
            <w:r w:rsidRPr="00EE35EF">
              <w:rPr>
                <w:i/>
                <w:vertAlign w:val="superscript"/>
                <w:lang w:val="es-419"/>
              </w:rPr>
              <w:t>1</w:t>
            </w:r>
            <w:r w:rsidRPr="00EE35EF">
              <w:rPr>
                <w:lang w:val="es-419"/>
              </w:rPr>
              <w:t xml:space="preserve"> o </w:t>
            </w:r>
            <w:r w:rsidRPr="00EE35EF">
              <w:rPr>
                <w:i/>
                <w:lang w:val="es-419"/>
              </w:rPr>
              <w:t>mo1</w:t>
            </w:r>
            <w:r w:rsidRPr="00EE35EF">
              <w:rPr>
                <w:i/>
                <w:vertAlign w:val="superscript"/>
                <w:lang w:val="es-419"/>
              </w:rPr>
              <w:t>2</w:t>
            </w:r>
            <w:r w:rsidRPr="00EE35EF">
              <w:rPr>
                <w:lang w:val="es-419"/>
              </w:rPr>
              <w:t xml:space="preserve"> (fenotipo previsto resistente)) no sean uniformes en el ensayo biológico.</w:t>
            </w:r>
          </w:p>
          <w:p w14:paraId="642F061D" w14:textId="77777777" w:rsidR="007A1734" w:rsidRPr="00EE35EF" w:rsidRDefault="007A1734" w:rsidP="00206FB7">
            <w:pPr>
              <w:widowControl w:val="0"/>
              <w:tabs>
                <w:tab w:val="left" w:pos="3969"/>
              </w:tabs>
              <w:rPr>
                <w:rFonts w:cs="Arial"/>
                <w:lang w:val="es-419"/>
              </w:rPr>
            </w:pPr>
          </w:p>
          <w:p w14:paraId="7B0A7B6C" w14:textId="77777777" w:rsidR="007A1734" w:rsidRPr="00EE35EF" w:rsidRDefault="007A1734" w:rsidP="00206FB7">
            <w:pPr>
              <w:widowControl w:val="0"/>
              <w:tabs>
                <w:tab w:val="left" w:pos="3969"/>
              </w:tabs>
              <w:rPr>
                <w:rFonts w:cs="Arial"/>
                <w:lang w:val="es-419"/>
              </w:rPr>
            </w:pPr>
            <w:r w:rsidRPr="00EE35EF">
              <w:rPr>
                <w:lang w:val="es-419"/>
              </w:rPr>
              <w:t>En el caso de que el análisis de marcadores de ADN no confirme lo declarado en las directrices de examen, se ha de realizar un ensayo biológico para observar si la variedad es resistente debido a otro mecanismo.</w:t>
            </w:r>
          </w:p>
        </w:tc>
      </w:tr>
    </w:tbl>
    <w:p w14:paraId="630C6ADA" w14:textId="77777777" w:rsidR="007A1734" w:rsidRPr="00EE35EF" w:rsidRDefault="007A1734" w:rsidP="007A1734">
      <w:pPr>
        <w:rPr>
          <w:lang w:val="es-419"/>
        </w:rPr>
      </w:pPr>
    </w:p>
    <w:p w14:paraId="6E6C168B"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617E5761" w14:textId="77777777" w:rsidTr="00206FB7">
        <w:trPr>
          <w:cantSplit/>
          <w:jc w:val="center"/>
        </w:trPr>
        <w:tc>
          <w:tcPr>
            <w:tcW w:w="9670" w:type="dxa"/>
            <w:shd w:val="clear" w:color="auto" w:fill="D9D9D9"/>
            <w:vAlign w:val="center"/>
          </w:tcPr>
          <w:p w14:paraId="43A9BB2C"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TC/57/18</w:t>
            </w:r>
            <w:r w:rsidRPr="00EE35EF">
              <w:rPr>
                <w:b/>
                <w:lang w:val="es-419"/>
              </w:rPr>
              <w:tab/>
            </w:r>
            <w:r w:rsidRPr="00EE35EF">
              <w:rPr>
                <w:b/>
                <w:bCs/>
                <w:lang w:val="es-419"/>
              </w:rPr>
              <w:t>Revisión parcial de las directrices de examen del portainjertos de tomate</w:t>
            </w:r>
          </w:p>
        </w:tc>
      </w:tr>
    </w:tbl>
    <w:p w14:paraId="46EB209F" w14:textId="77777777" w:rsidR="007A1734" w:rsidRPr="00EE35EF" w:rsidRDefault="007A1734" w:rsidP="007A1734">
      <w:pPr>
        <w:keepNext/>
        <w:rPr>
          <w:lang w:val="es-419"/>
        </w:rPr>
      </w:pPr>
    </w:p>
    <w:p w14:paraId="454F3B51"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TC/57/18</w:t>
      </w:r>
      <w:r w:rsidRPr="00EE35EF">
        <w:rPr>
          <w:lang w:val="es-419"/>
        </w:rPr>
        <w:t xml:space="preserve"> y formuló las recomendaciones expuestas en el cuadro siguiente.</w:t>
      </w:r>
    </w:p>
    <w:p w14:paraId="0BA37E2D" w14:textId="77777777" w:rsidR="007A1734" w:rsidRPr="00EE35EF" w:rsidRDefault="007A1734" w:rsidP="007A1734">
      <w:pPr>
        <w:rPr>
          <w:lang w:val="es-419"/>
        </w:rPr>
      </w:pPr>
    </w:p>
    <w:p w14:paraId="1A2C3F78" w14:textId="77777777" w:rsidR="007A1734" w:rsidRPr="00EE35EF" w:rsidRDefault="007A1734" w:rsidP="007A1734">
      <w:pPr>
        <w:ind w:firstLine="567"/>
        <w:rPr>
          <w:lang w:val="es-419"/>
        </w:rPr>
      </w:pPr>
      <w:r w:rsidRPr="00EE35EF">
        <w:rPr>
          <w:lang w:val="es-419"/>
        </w:rPr>
        <w:t xml:space="preserve">El TC-EDC convino en que existen cuestiones técnicas pendientes de resolución sobre la revisión parcial de las directrices de examen del portainjertos de tomate (señaladas </w:t>
      </w:r>
      <w:r w:rsidRPr="00EE35EF">
        <w:rPr>
          <w:i/>
          <w:iCs/>
          <w:lang w:val="es-419"/>
        </w:rPr>
        <w:t>infra</w:t>
      </w:r>
      <w:r w:rsidRPr="00EE35EF">
        <w:rPr>
          <w:lang w:val="es-419"/>
        </w:rPr>
        <w:t xml:space="preserve"> mediante el símbolo “</w:t>
      </w:r>
      <w:r w:rsidRPr="00EE35EF">
        <w:rPr>
          <w:vertAlign w:val="superscript"/>
          <w:lang w:val="es-419"/>
        </w:rPr>
        <w:t>#</w:t>
      </w:r>
      <w:r w:rsidRPr="00EE35EF">
        <w:rPr>
          <w:lang w:val="es-419"/>
        </w:rPr>
        <w:t>”) que el TWV debe abordar en su quincuagésima sexta sesión.</w:t>
      </w:r>
    </w:p>
    <w:p w14:paraId="2E8B9E22"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080"/>
      </w:tblGrid>
      <w:tr w:rsidR="007A1734" w:rsidRPr="00EE35EF" w14:paraId="6E733FCD" w14:textId="77777777" w:rsidTr="00F74AFA">
        <w:trPr>
          <w:cantSplit/>
        </w:trPr>
        <w:tc>
          <w:tcPr>
            <w:tcW w:w="1701" w:type="dxa"/>
            <w:shd w:val="clear" w:color="auto" w:fill="auto"/>
          </w:tcPr>
          <w:p w14:paraId="3D3E5964" w14:textId="77777777" w:rsidR="007A1734" w:rsidRPr="00EE35EF" w:rsidRDefault="007A1734" w:rsidP="00206FB7">
            <w:pPr>
              <w:pStyle w:val="BodyText"/>
              <w:jc w:val="left"/>
              <w:rPr>
                <w:rFonts w:cs="Arial"/>
                <w:color w:val="000000"/>
                <w:lang w:val="es-419"/>
              </w:rPr>
            </w:pPr>
            <w:r w:rsidRPr="00EE35EF">
              <w:rPr>
                <w:vertAlign w:val="superscript"/>
                <w:lang w:val="es-419"/>
              </w:rPr>
              <w:t>#</w:t>
            </w:r>
            <w:r w:rsidRPr="00EE35EF">
              <w:rPr>
                <w:color w:val="000000"/>
                <w:lang w:val="es-419"/>
              </w:rPr>
              <w:t xml:space="preserve">Carácter 22, </w:t>
            </w:r>
            <w:r w:rsidRPr="00EE35EF">
              <w:rPr>
                <w:color w:val="000000"/>
                <w:lang w:val="es-419"/>
              </w:rPr>
              <w:br/>
              <w:t>Ad. 22</w:t>
            </w:r>
          </w:p>
        </w:tc>
        <w:tc>
          <w:tcPr>
            <w:tcW w:w="8080" w:type="dxa"/>
          </w:tcPr>
          <w:p w14:paraId="1BF81F68" w14:textId="77777777" w:rsidR="007A1734" w:rsidRPr="00EE35EF" w:rsidRDefault="007A1734" w:rsidP="00206FB7">
            <w:pPr>
              <w:pStyle w:val="BodyText"/>
              <w:jc w:val="left"/>
              <w:rPr>
                <w:rFonts w:cs="Arial"/>
                <w:color w:val="000000"/>
                <w:lang w:val="es-419"/>
              </w:rPr>
            </w:pPr>
            <w:r w:rsidRPr="00EE35EF">
              <w:rPr>
                <w:color w:val="000000"/>
                <w:lang w:val="es-419"/>
              </w:rPr>
              <w:t>determinar si procede reducir la escala a tres notas o mejorar la explicación sobre la puntuación de los caracteres utilizando todas las notas de la escala de cinco notas.</w:t>
            </w:r>
          </w:p>
          <w:p w14:paraId="18D9969A" w14:textId="77777777" w:rsidR="007A1734" w:rsidRPr="00EE35EF" w:rsidRDefault="007A1734" w:rsidP="00206FB7">
            <w:pPr>
              <w:pStyle w:val="BodyText"/>
              <w:jc w:val="left"/>
              <w:rPr>
                <w:rFonts w:cs="Arial"/>
                <w:color w:val="000000"/>
                <w:lang w:val="es-419"/>
              </w:rPr>
            </w:pPr>
          </w:p>
        </w:tc>
      </w:tr>
      <w:tr w:rsidR="007A1734" w:rsidRPr="00EE35EF" w14:paraId="5D55575F" w14:textId="77777777" w:rsidTr="00F74AFA">
        <w:trPr>
          <w:cantSplit/>
        </w:trPr>
        <w:tc>
          <w:tcPr>
            <w:tcW w:w="1701" w:type="dxa"/>
            <w:shd w:val="clear" w:color="auto" w:fill="auto"/>
          </w:tcPr>
          <w:p w14:paraId="56637B9B" w14:textId="5FEC9BEA" w:rsidR="007A1734" w:rsidRPr="00EE35EF" w:rsidRDefault="007A1734" w:rsidP="00206FB7">
            <w:pPr>
              <w:pStyle w:val="BodyText"/>
              <w:jc w:val="left"/>
              <w:rPr>
                <w:rFonts w:cs="Arial"/>
                <w:color w:val="000000"/>
                <w:lang w:val="es-419"/>
              </w:rPr>
            </w:pPr>
            <w:r w:rsidRPr="00EE35EF">
              <w:rPr>
                <w:vertAlign w:val="superscript"/>
                <w:lang w:val="es-419"/>
              </w:rPr>
              <w:t>#</w:t>
            </w:r>
            <w:r w:rsidRPr="00EE35EF">
              <w:rPr>
                <w:color w:val="000000"/>
                <w:lang w:val="es-419"/>
              </w:rPr>
              <w:t>Ad. 22, 9.1, 9.4 y</w:t>
            </w:r>
            <w:r w:rsidR="00F74AFA" w:rsidRPr="00EE35EF">
              <w:rPr>
                <w:color w:val="000000"/>
                <w:lang w:val="es-419"/>
              </w:rPr>
              <w:t> </w:t>
            </w:r>
            <w:r w:rsidRPr="00EE35EF">
              <w:rPr>
                <w:color w:val="000000"/>
                <w:lang w:val="es-419"/>
              </w:rPr>
              <w:t>11.3</w:t>
            </w:r>
          </w:p>
        </w:tc>
        <w:tc>
          <w:tcPr>
            <w:tcW w:w="8080" w:type="dxa"/>
          </w:tcPr>
          <w:p w14:paraId="4189C4F2" w14:textId="77777777" w:rsidR="007A1734" w:rsidRPr="00EE35EF" w:rsidRDefault="007A1734" w:rsidP="00206FB7">
            <w:pPr>
              <w:pStyle w:val="BodyText"/>
              <w:jc w:val="left"/>
              <w:rPr>
                <w:rFonts w:cs="Arial"/>
                <w:snapToGrid w:val="0"/>
                <w:color w:val="000000"/>
                <w:lang w:val="es-419"/>
              </w:rPr>
            </w:pPr>
            <w:r w:rsidRPr="00EE35EF">
              <w:rPr>
                <w:snapToGrid w:val="0"/>
                <w:color w:val="000000"/>
                <w:lang w:val="es-419"/>
              </w:rPr>
              <w:t>mejorar la explicación aclarando la manera en que la germinación afectará la puntuación del carácter</w:t>
            </w:r>
          </w:p>
        </w:tc>
      </w:tr>
      <w:tr w:rsidR="007A1734" w:rsidRPr="00EE35EF" w14:paraId="36251B94" w14:textId="77777777" w:rsidTr="00F74AFA">
        <w:trPr>
          <w:cantSplit/>
        </w:trPr>
        <w:tc>
          <w:tcPr>
            <w:tcW w:w="1701" w:type="dxa"/>
            <w:shd w:val="clear" w:color="auto" w:fill="auto"/>
          </w:tcPr>
          <w:p w14:paraId="2E05C116" w14:textId="77777777" w:rsidR="007A1734" w:rsidRPr="00EE35EF" w:rsidRDefault="007A1734" w:rsidP="00206FB7">
            <w:pPr>
              <w:tabs>
                <w:tab w:val="left" w:leader="dot" w:pos="3402"/>
              </w:tabs>
              <w:ind w:right="227"/>
              <w:jc w:val="left"/>
              <w:rPr>
                <w:rFonts w:cs="Arial"/>
                <w:lang w:val="es-419"/>
              </w:rPr>
            </w:pPr>
            <w:r w:rsidRPr="00EE35EF">
              <w:rPr>
                <w:color w:val="000000"/>
                <w:lang w:val="es-419"/>
              </w:rPr>
              <w:t xml:space="preserve">Ad. 22 y </w:t>
            </w:r>
            <w:r w:rsidRPr="00EE35EF">
              <w:rPr>
                <w:lang w:val="es-419"/>
              </w:rPr>
              <w:t>9.1</w:t>
            </w:r>
          </w:p>
        </w:tc>
        <w:tc>
          <w:tcPr>
            <w:tcW w:w="8080" w:type="dxa"/>
          </w:tcPr>
          <w:p w14:paraId="2DCD4036" w14:textId="0E7F7D09" w:rsidR="007A1734" w:rsidRPr="00EE35EF" w:rsidRDefault="007A1734" w:rsidP="00206FB7">
            <w:pPr>
              <w:pStyle w:val="BodyText"/>
              <w:jc w:val="left"/>
              <w:rPr>
                <w:rFonts w:cs="Arial"/>
                <w:snapToGrid w:val="0"/>
                <w:color w:val="000000"/>
                <w:lang w:val="es-419"/>
              </w:rPr>
            </w:pPr>
            <w:r w:rsidRPr="00EE35EF">
              <w:rPr>
                <w:lang w:val="es-419"/>
              </w:rPr>
              <w:t>el texto ha de ser “…</w:t>
            </w:r>
            <w:r w:rsidR="005007B5" w:rsidRPr="00EE35EF">
              <w:rPr>
                <w:lang w:val="es-419"/>
              </w:rPr>
              <w:t xml:space="preserve"> </w:t>
            </w:r>
            <w:r w:rsidRPr="00EE35EF">
              <w:rPr>
                <w:lang w:val="es-419"/>
              </w:rPr>
              <w:t>se debe</w:t>
            </w:r>
            <w:r w:rsidRPr="00EE35EF">
              <w:rPr>
                <w:strike/>
                <w:lang w:val="es-419"/>
              </w:rPr>
              <w:t xml:space="preserve"> o no</w:t>
            </w:r>
            <w:r w:rsidRPr="00EE35EF">
              <w:rPr>
                <w:lang w:val="es-419"/>
              </w:rPr>
              <w:t xml:space="preserve"> al nematodo”</w:t>
            </w:r>
          </w:p>
        </w:tc>
      </w:tr>
      <w:tr w:rsidR="007A1734" w:rsidRPr="00EE35EF" w14:paraId="6FEE1FAD" w14:textId="77777777" w:rsidTr="00F74AFA">
        <w:trPr>
          <w:cantSplit/>
        </w:trPr>
        <w:tc>
          <w:tcPr>
            <w:tcW w:w="1701" w:type="dxa"/>
            <w:shd w:val="clear" w:color="auto" w:fill="auto"/>
          </w:tcPr>
          <w:p w14:paraId="489FCCF0" w14:textId="77777777" w:rsidR="007A1734" w:rsidRPr="00EE35EF" w:rsidRDefault="007A1734" w:rsidP="00206FB7">
            <w:pPr>
              <w:tabs>
                <w:tab w:val="left" w:leader="dot" w:pos="3402"/>
              </w:tabs>
              <w:ind w:right="227"/>
              <w:jc w:val="left"/>
              <w:rPr>
                <w:rFonts w:cs="Arial"/>
                <w:lang w:val="es-419"/>
              </w:rPr>
            </w:pPr>
            <w:r w:rsidRPr="00EE35EF">
              <w:rPr>
                <w:color w:val="000000"/>
                <w:lang w:val="es-419"/>
              </w:rPr>
              <w:t xml:space="preserve">Ad. </w:t>
            </w:r>
            <w:r w:rsidRPr="00EE35EF">
              <w:rPr>
                <w:lang w:val="es-419"/>
              </w:rPr>
              <w:t>22 y 9.2</w:t>
            </w:r>
          </w:p>
        </w:tc>
        <w:tc>
          <w:tcPr>
            <w:tcW w:w="8080" w:type="dxa"/>
          </w:tcPr>
          <w:p w14:paraId="3585FAAA" w14:textId="77777777" w:rsidR="007A1734" w:rsidRPr="00EE35EF" w:rsidRDefault="007A1734" w:rsidP="00206FB7">
            <w:pPr>
              <w:pStyle w:val="BodyText"/>
              <w:jc w:val="left"/>
              <w:rPr>
                <w:rFonts w:cs="Arial"/>
                <w:snapToGrid w:val="0"/>
                <w:color w:val="000000"/>
                <w:lang w:val="es-419"/>
              </w:rPr>
            </w:pPr>
            <w:r w:rsidRPr="00EE35EF">
              <w:rPr>
                <w:color w:val="000000"/>
                <w:lang w:val="es-419"/>
              </w:rPr>
              <w:t xml:space="preserve">el texto ha de ser “2 como mínimo, preferiblemente 3 </w:t>
            </w:r>
            <w:r w:rsidRPr="00EE35EF">
              <w:rPr>
                <w:strike/>
                <w:color w:val="000000"/>
                <w:lang w:val="es-419"/>
              </w:rPr>
              <w:t>para poder realizar un análisis estadístico</w:t>
            </w:r>
            <w:r w:rsidRPr="00EE35EF">
              <w:rPr>
                <w:color w:val="000000"/>
                <w:lang w:val="es-419"/>
              </w:rPr>
              <w:t>”</w:t>
            </w:r>
          </w:p>
        </w:tc>
      </w:tr>
      <w:tr w:rsidR="007A1734" w:rsidRPr="00EE35EF" w14:paraId="37C49F71" w14:textId="77777777" w:rsidTr="00F74AFA">
        <w:trPr>
          <w:cantSplit/>
        </w:trPr>
        <w:tc>
          <w:tcPr>
            <w:tcW w:w="1701" w:type="dxa"/>
            <w:shd w:val="clear" w:color="auto" w:fill="auto"/>
          </w:tcPr>
          <w:p w14:paraId="1D421A79" w14:textId="77777777" w:rsidR="007A1734" w:rsidRPr="00EE35EF" w:rsidRDefault="007A1734" w:rsidP="00206FB7">
            <w:pPr>
              <w:tabs>
                <w:tab w:val="left" w:leader="dot" w:pos="3402"/>
              </w:tabs>
              <w:ind w:right="227"/>
              <w:jc w:val="left"/>
              <w:rPr>
                <w:rFonts w:cs="Arial"/>
                <w:lang w:val="es-419"/>
              </w:rPr>
            </w:pPr>
            <w:r w:rsidRPr="00EE35EF">
              <w:rPr>
                <w:color w:val="000000"/>
                <w:lang w:val="es-419"/>
              </w:rPr>
              <w:t xml:space="preserve">Ad. </w:t>
            </w:r>
            <w:r w:rsidRPr="00EE35EF">
              <w:rPr>
                <w:lang w:val="es-419"/>
              </w:rPr>
              <w:t>22 y 9.6</w:t>
            </w:r>
          </w:p>
        </w:tc>
        <w:tc>
          <w:tcPr>
            <w:tcW w:w="8080" w:type="dxa"/>
          </w:tcPr>
          <w:p w14:paraId="0BFE59B8" w14:textId="77777777" w:rsidR="007A1734" w:rsidRPr="00EE35EF" w:rsidRDefault="007A1734" w:rsidP="00206FB7">
            <w:pPr>
              <w:pStyle w:val="BodyText"/>
              <w:jc w:val="left"/>
              <w:rPr>
                <w:rFonts w:cs="Arial"/>
                <w:snapToGrid w:val="0"/>
                <w:color w:val="000000"/>
                <w:lang w:val="es-419"/>
              </w:rPr>
            </w:pPr>
            <w:r w:rsidRPr="00EE35EF">
              <w:rPr>
                <w:lang w:val="es-419"/>
              </w:rPr>
              <w:t xml:space="preserve">el texto ha de ser “de 20 a 26°C; en función de la agresividad del ensayo, se </w:t>
            </w:r>
            <w:r w:rsidRPr="00EE35EF">
              <w:rPr>
                <w:strike/>
                <w:lang w:val="es-419"/>
              </w:rPr>
              <w:t>puede</w:t>
            </w:r>
            <w:r w:rsidRPr="00EE35EF">
              <w:rPr>
                <w:lang w:val="es-419"/>
              </w:rPr>
              <w:t xml:space="preserve"> </w:t>
            </w:r>
            <w:r w:rsidRPr="00EE35EF">
              <w:rPr>
                <w:u w:val="single"/>
                <w:lang w:val="es-419"/>
              </w:rPr>
              <w:t>debe</w:t>
            </w:r>
            <w:r w:rsidRPr="00EE35EF">
              <w:rPr>
                <w:lang w:val="es-419"/>
              </w:rPr>
              <w:t xml:space="preserve"> adaptar la temperatura…”</w:t>
            </w:r>
          </w:p>
        </w:tc>
      </w:tr>
      <w:tr w:rsidR="007A1734" w:rsidRPr="00EE35EF" w14:paraId="18578F5B" w14:textId="77777777" w:rsidTr="00F74AFA">
        <w:trPr>
          <w:cantSplit/>
        </w:trPr>
        <w:tc>
          <w:tcPr>
            <w:tcW w:w="1701" w:type="dxa"/>
            <w:shd w:val="clear" w:color="auto" w:fill="auto"/>
          </w:tcPr>
          <w:p w14:paraId="0D25835A" w14:textId="77777777" w:rsidR="007A1734" w:rsidRPr="00EE35EF" w:rsidRDefault="007A1734" w:rsidP="00206FB7">
            <w:pPr>
              <w:tabs>
                <w:tab w:val="left" w:leader="dot" w:pos="3402"/>
              </w:tabs>
              <w:ind w:right="227"/>
              <w:jc w:val="left"/>
              <w:rPr>
                <w:rFonts w:cs="Arial"/>
                <w:lang w:val="es-419"/>
              </w:rPr>
            </w:pPr>
            <w:r w:rsidRPr="00EE35EF">
              <w:rPr>
                <w:color w:val="000000"/>
                <w:lang w:val="es-419"/>
              </w:rPr>
              <w:t xml:space="preserve">Ad. </w:t>
            </w:r>
            <w:r w:rsidRPr="00EE35EF">
              <w:rPr>
                <w:lang w:val="es-419"/>
              </w:rPr>
              <w:t>22 y 10.2</w:t>
            </w:r>
          </w:p>
        </w:tc>
        <w:tc>
          <w:tcPr>
            <w:tcW w:w="8080" w:type="dxa"/>
          </w:tcPr>
          <w:p w14:paraId="732CCA3E" w14:textId="12DF2ABA" w:rsidR="007A1734" w:rsidRPr="00EE35EF" w:rsidRDefault="007A1734" w:rsidP="00206FB7">
            <w:pPr>
              <w:pStyle w:val="BodyText"/>
              <w:jc w:val="left"/>
              <w:rPr>
                <w:rFonts w:cs="Arial"/>
                <w:snapToGrid w:val="0"/>
                <w:color w:val="000000"/>
                <w:lang w:val="es-419"/>
              </w:rPr>
            </w:pPr>
            <w:r w:rsidRPr="00EE35EF">
              <w:rPr>
                <w:lang w:val="es-419"/>
              </w:rPr>
              <w:t>el texto ha de ser “</w:t>
            </w:r>
            <w:r w:rsidRPr="00EE35EF">
              <w:rPr>
                <w:strike/>
                <w:lang w:val="es-419"/>
              </w:rPr>
              <w:t>la relación depende de</w:t>
            </w:r>
            <w:r w:rsidRPr="00EE35EF">
              <w:rPr>
                <w:lang w:val="es-419"/>
              </w:rPr>
              <w:t xml:space="preserve"> </w:t>
            </w:r>
            <w:r w:rsidRPr="00EE35EF">
              <w:rPr>
                <w:u w:val="single"/>
                <w:lang w:val="es-419"/>
              </w:rPr>
              <w:t>La cantidad de inóculo depende de</w:t>
            </w:r>
            <w:r w:rsidRPr="00EE35EF">
              <w:rPr>
                <w:lang w:val="es-419"/>
              </w:rPr>
              <w:t xml:space="preserve"> la agresividad del ensayo y de las condiciones </w:t>
            </w:r>
            <w:r w:rsidRPr="00EE35EF">
              <w:rPr>
                <w:strike/>
                <w:lang w:val="es-419"/>
              </w:rPr>
              <w:t>del laboratorio</w:t>
            </w:r>
            <w:r w:rsidRPr="00EE35EF">
              <w:rPr>
                <w:lang w:val="es-419"/>
              </w:rPr>
              <w:t xml:space="preserve"> </w:t>
            </w:r>
            <w:r w:rsidRPr="00EE35EF">
              <w:rPr>
                <w:u w:val="single"/>
                <w:lang w:val="es-419"/>
              </w:rPr>
              <w:t>de cultivo</w:t>
            </w:r>
            <w:r w:rsidRPr="00EE35EF">
              <w:rPr>
                <w:lang w:val="es-419"/>
              </w:rPr>
              <w:t xml:space="preserve"> (p. ej., de</w:t>
            </w:r>
            <w:r w:rsidR="00271AD6" w:rsidRPr="00EE35EF">
              <w:rPr>
                <w:lang w:val="es-419"/>
              </w:rPr>
              <w:t> </w:t>
            </w:r>
            <w:r w:rsidRPr="00EE35EF">
              <w:rPr>
                <w:lang w:val="es-419"/>
              </w:rPr>
              <w:t>30</w:t>
            </w:r>
            <w:r w:rsidR="00271AD6" w:rsidRPr="00EE35EF">
              <w:rPr>
                <w:lang w:val="es-419"/>
              </w:rPr>
              <w:t> </w:t>
            </w:r>
            <w:r w:rsidRPr="00EE35EF">
              <w:rPr>
                <w:lang w:val="es-419"/>
              </w:rPr>
              <w:t>a</w:t>
            </w:r>
            <w:r w:rsidR="00271AD6" w:rsidRPr="00EE35EF">
              <w:rPr>
                <w:lang w:val="es-419"/>
              </w:rPr>
              <w:t> </w:t>
            </w:r>
            <w:r w:rsidRPr="00EE35EF">
              <w:rPr>
                <w:lang w:val="es-419"/>
              </w:rPr>
              <w:t>60</w:t>
            </w:r>
            <w:r w:rsidR="00271AD6" w:rsidRPr="00EE35EF">
              <w:rPr>
                <w:lang w:val="es-419"/>
              </w:rPr>
              <w:t> </w:t>
            </w:r>
            <w:r w:rsidRPr="00EE35EF">
              <w:rPr>
                <w:lang w:val="es-419"/>
              </w:rPr>
              <w:t>g de raíces infestadas para 100 plantas en una bandeja de 45 × 30 cm con</w:t>
            </w:r>
            <w:r w:rsidR="00271AD6" w:rsidRPr="00EE35EF">
              <w:rPr>
                <w:lang w:val="es-419"/>
              </w:rPr>
              <w:t> </w:t>
            </w:r>
            <w:r w:rsidRPr="00EE35EF">
              <w:rPr>
                <w:lang w:val="es-419"/>
              </w:rPr>
              <w:t>5,5 kg de sustrato aproximadamente);</w:t>
            </w:r>
            <w:r w:rsidRPr="00EE35EF">
              <w:rPr>
                <w:strike/>
                <w:lang w:val="es-419"/>
              </w:rPr>
              <w:t>,</w:t>
            </w:r>
            <w:r w:rsidRPr="00EE35EF">
              <w:rPr>
                <w:lang w:val="es-419"/>
              </w:rPr>
              <w:t xml:space="preserve"> las agallas deben mezclarse homogéneamente con la tierra”.</w:t>
            </w:r>
          </w:p>
        </w:tc>
      </w:tr>
      <w:tr w:rsidR="007A1734" w:rsidRPr="00EE35EF" w14:paraId="458E85CA" w14:textId="77777777" w:rsidTr="00F74AFA">
        <w:trPr>
          <w:cantSplit/>
        </w:trPr>
        <w:tc>
          <w:tcPr>
            <w:tcW w:w="1701" w:type="dxa"/>
            <w:shd w:val="clear" w:color="auto" w:fill="auto"/>
          </w:tcPr>
          <w:p w14:paraId="72236003" w14:textId="77777777" w:rsidR="007A1734" w:rsidRPr="00EE35EF" w:rsidRDefault="007A1734" w:rsidP="00206FB7">
            <w:pPr>
              <w:rPr>
                <w:lang w:val="es-419"/>
              </w:rPr>
            </w:pPr>
            <w:r w:rsidRPr="00EE35EF">
              <w:rPr>
                <w:lang w:val="es-419"/>
              </w:rPr>
              <w:t>Ad. 22 y 10.4</w:t>
            </w:r>
          </w:p>
        </w:tc>
        <w:tc>
          <w:tcPr>
            <w:tcW w:w="8080" w:type="dxa"/>
          </w:tcPr>
          <w:p w14:paraId="522737A5" w14:textId="77777777" w:rsidR="007A1734" w:rsidRPr="00EE35EF" w:rsidRDefault="007A1734" w:rsidP="00206FB7">
            <w:pPr>
              <w:rPr>
                <w:lang w:val="es-419"/>
              </w:rPr>
            </w:pPr>
            <w:r w:rsidRPr="00EE35EF">
              <w:rPr>
                <w:lang w:val="es-419"/>
              </w:rPr>
              <w:t>el texto ha de ser “</w:t>
            </w:r>
            <w:r w:rsidRPr="00EE35EF">
              <w:rPr>
                <w:strike/>
                <w:lang w:val="es-419"/>
              </w:rPr>
              <w:t>plantas</w:t>
            </w:r>
            <w:r w:rsidRPr="00EE35EF">
              <w:rPr>
                <w:lang w:val="es-419"/>
              </w:rPr>
              <w:t xml:space="preserve"> semillas sembradas en tierra contaminada con agallas”.</w:t>
            </w:r>
          </w:p>
        </w:tc>
      </w:tr>
      <w:tr w:rsidR="007A1734" w:rsidRPr="00EE35EF" w14:paraId="1494AD2D" w14:textId="77777777" w:rsidTr="00F74AFA">
        <w:trPr>
          <w:cantSplit/>
        </w:trPr>
        <w:tc>
          <w:tcPr>
            <w:tcW w:w="1701" w:type="dxa"/>
            <w:shd w:val="clear" w:color="auto" w:fill="auto"/>
          </w:tcPr>
          <w:p w14:paraId="07AF6FDA" w14:textId="77777777" w:rsidR="007A1734" w:rsidRPr="00EE35EF" w:rsidRDefault="007A1734" w:rsidP="00206FB7">
            <w:pPr>
              <w:pStyle w:val="BodyText"/>
              <w:ind w:right="227"/>
              <w:jc w:val="left"/>
              <w:rPr>
                <w:rFonts w:cs="Arial"/>
                <w:color w:val="000000"/>
                <w:lang w:val="es-419"/>
              </w:rPr>
            </w:pPr>
            <w:r w:rsidRPr="00EE35EF">
              <w:rPr>
                <w:color w:val="000000"/>
                <w:lang w:val="es-419"/>
              </w:rPr>
              <w:t>Ad. 22 y 11.4</w:t>
            </w:r>
          </w:p>
        </w:tc>
        <w:tc>
          <w:tcPr>
            <w:tcW w:w="8080" w:type="dxa"/>
          </w:tcPr>
          <w:p w14:paraId="7062AD06" w14:textId="77777777" w:rsidR="007A1734" w:rsidRPr="00EE35EF" w:rsidRDefault="007A1734" w:rsidP="00206FB7">
            <w:pPr>
              <w:pStyle w:val="BodyText"/>
              <w:jc w:val="left"/>
              <w:rPr>
                <w:rFonts w:cs="Arial"/>
                <w:color w:val="000000"/>
                <w:lang w:val="es-419"/>
              </w:rPr>
            </w:pPr>
            <w:r w:rsidRPr="00EE35EF">
              <w:rPr>
                <w:color w:val="000000"/>
                <w:lang w:val="es-419"/>
              </w:rPr>
              <w:t>deben suprimirse</w:t>
            </w:r>
          </w:p>
        </w:tc>
      </w:tr>
      <w:tr w:rsidR="007A1734" w:rsidRPr="00EE35EF" w14:paraId="3B10F349" w14:textId="77777777" w:rsidTr="00F74AFA">
        <w:trPr>
          <w:cantSplit/>
        </w:trPr>
        <w:tc>
          <w:tcPr>
            <w:tcW w:w="1701" w:type="dxa"/>
            <w:shd w:val="clear" w:color="auto" w:fill="auto"/>
          </w:tcPr>
          <w:p w14:paraId="26C463B4" w14:textId="0B148AB3" w:rsidR="007A1734" w:rsidRPr="00EE35EF" w:rsidRDefault="007A1734" w:rsidP="00206FB7">
            <w:pPr>
              <w:rPr>
                <w:lang w:val="es-419"/>
              </w:rPr>
            </w:pPr>
            <w:r w:rsidRPr="00EE35EF">
              <w:rPr>
                <w:lang w:val="es-419"/>
              </w:rPr>
              <w:t>Ad. 22 y 12</w:t>
            </w:r>
          </w:p>
        </w:tc>
        <w:tc>
          <w:tcPr>
            <w:tcW w:w="8080" w:type="dxa"/>
          </w:tcPr>
          <w:p w14:paraId="5731A763" w14:textId="77777777" w:rsidR="007A1734" w:rsidRPr="00EE35EF" w:rsidRDefault="007A1734" w:rsidP="00206FB7">
            <w:pPr>
              <w:rPr>
                <w:rFonts w:cs="Arial"/>
                <w:lang w:val="es-419"/>
              </w:rPr>
            </w:pPr>
            <w:r w:rsidRPr="00EE35EF">
              <w:rPr>
                <w:lang w:val="es-419"/>
              </w:rPr>
              <w:t>- en el texto azul de la ilustración: “Tyonoc” debe escribirse “Tyonic”</w:t>
            </w:r>
          </w:p>
          <w:p w14:paraId="26EF673E" w14:textId="77777777" w:rsidR="007A1734" w:rsidRPr="00EE35EF" w:rsidRDefault="007A1734" w:rsidP="00206FB7">
            <w:pPr>
              <w:rPr>
                <w:lang w:val="es-419"/>
              </w:rPr>
            </w:pPr>
            <w:r w:rsidRPr="00EE35EF">
              <w:rPr>
                <w:lang w:val="es-419"/>
              </w:rPr>
              <w:t>- añadir el texto siguiente:</w:t>
            </w:r>
          </w:p>
          <w:p w14:paraId="49588D0A" w14:textId="77777777" w:rsidR="007A1734" w:rsidRPr="00EE35EF" w:rsidRDefault="007A1734" w:rsidP="00206FB7">
            <w:pPr>
              <w:rPr>
                <w:lang w:val="es-419"/>
              </w:rPr>
            </w:pPr>
            <w:r w:rsidRPr="00EE35EF">
              <w:rPr>
                <w:lang w:val="es-419"/>
              </w:rPr>
              <w:t>“Ausente [1]: distribución de plantas en clases similares a los controles susceptibles.</w:t>
            </w:r>
          </w:p>
          <w:p w14:paraId="65279877" w14:textId="77777777" w:rsidR="007A1734" w:rsidRPr="00EE35EF" w:rsidRDefault="007A1734" w:rsidP="00206FB7">
            <w:pPr>
              <w:rPr>
                <w:lang w:val="es-419"/>
              </w:rPr>
            </w:pPr>
            <w:r w:rsidRPr="00EE35EF">
              <w:rPr>
                <w:lang w:val="es-419"/>
              </w:rPr>
              <w:t>Presente [9]: distribución de plantas en clases similares a los controles resistentes”.</w:t>
            </w:r>
          </w:p>
        </w:tc>
      </w:tr>
      <w:tr w:rsidR="007A1734" w:rsidRPr="00EE35EF" w14:paraId="1774E001" w14:textId="77777777" w:rsidTr="00F74AFA">
        <w:trPr>
          <w:cantSplit/>
        </w:trPr>
        <w:tc>
          <w:tcPr>
            <w:tcW w:w="1701" w:type="dxa"/>
            <w:shd w:val="clear" w:color="auto" w:fill="auto"/>
          </w:tcPr>
          <w:p w14:paraId="1451FA22" w14:textId="77777777" w:rsidR="007A1734" w:rsidRPr="00EE35EF" w:rsidRDefault="007A1734" w:rsidP="00206FB7">
            <w:pPr>
              <w:rPr>
                <w:lang w:val="es-419"/>
              </w:rPr>
            </w:pPr>
            <w:r w:rsidRPr="00EE35EF">
              <w:rPr>
                <w:lang w:val="es-419"/>
              </w:rPr>
              <w:t>TQ 5.7 a 5.10</w:t>
            </w:r>
          </w:p>
        </w:tc>
        <w:tc>
          <w:tcPr>
            <w:tcW w:w="8080" w:type="dxa"/>
          </w:tcPr>
          <w:p w14:paraId="27F5B030" w14:textId="57BA31C5" w:rsidR="007A1734" w:rsidRPr="00EE35EF" w:rsidRDefault="007A1734" w:rsidP="00206FB7">
            <w:pPr>
              <w:rPr>
                <w:lang w:val="es-419"/>
              </w:rPr>
            </w:pPr>
            <w:r w:rsidRPr="00EE35EF">
              <w:rPr>
                <w:lang w:val="es-419"/>
              </w:rPr>
              <w:t>suprimir 5.7 y añadir la denominación del carácter a 5.8 a 5.9 (como en </w:t>
            </w:r>
            <w:r w:rsidRPr="00EE35EF">
              <w:rPr>
                <w:color w:val="000000"/>
                <w:lang w:val="es-419"/>
              </w:rPr>
              <w:t xml:space="preserve">5.12-5.17 </w:t>
            </w:r>
            <w:r w:rsidR="00664D84" w:rsidRPr="00EE35EF">
              <w:rPr>
                <w:color w:val="000000"/>
                <w:lang w:val="es-419"/>
              </w:rPr>
              <w:br/>
            </w:r>
            <w:r w:rsidRPr="00EE35EF">
              <w:rPr>
                <w:color w:val="000000"/>
                <w:lang w:val="es-419"/>
              </w:rPr>
              <w:t>y</w:t>
            </w:r>
            <w:r w:rsidR="00664D84" w:rsidRPr="00EE35EF">
              <w:rPr>
                <w:color w:val="000000"/>
                <w:lang w:val="es-419"/>
              </w:rPr>
              <w:t xml:space="preserve"> en</w:t>
            </w:r>
            <w:r w:rsidRPr="00EE35EF">
              <w:rPr>
                <w:color w:val="000000"/>
                <w:lang w:val="es-419"/>
              </w:rPr>
              <w:t> 5.18-5.20)</w:t>
            </w:r>
          </w:p>
        </w:tc>
      </w:tr>
    </w:tbl>
    <w:p w14:paraId="79C25389" w14:textId="77777777" w:rsidR="007A1734" w:rsidRPr="00EE35EF" w:rsidRDefault="007A1734" w:rsidP="007A1734">
      <w:pPr>
        <w:rPr>
          <w:lang w:val="es-419"/>
        </w:rPr>
      </w:pPr>
    </w:p>
    <w:p w14:paraId="2F0BB26B"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1F9FAA39" w14:textId="77777777" w:rsidTr="00206FB7">
        <w:trPr>
          <w:cantSplit/>
          <w:jc w:val="center"/>
        </w:trPr>
        <w:tc>
          <w:tcPr>
            <w:tcW w:w="9670" w:type="dxa"/>
            <w:shd w:val="clear" w:color="auto" w:fill="D9D9D9"/>
            <w:vAlign w:val="center"/>
          </w:tcPr>
          <w:p w14:paraId="6EC89241"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TC/57/19</w:t>
            </w:r>
            <w:r w:rsidRPr="00EE35EF">
              <w:rPr>
                <w:b/>
                <w:lang w:val="es-419"/>
              </w:rPr>
              <w:tab/>
              <w:t>Revisión parcial de las directrices de examen del cáñamo</w:t>
            </w:r>
          </w:p>
        </w:tc>
      </w:tr>
    </w:tbl>
    <w:p w14:paraId="4B5201AE" w14:textId="77777777" w:rsidR="007A1734" w:rsidRPr="00EE35EF" w:rsidRDefault="007A1734" w:rsidP="007A1734">
      <w:pPr>
        <w:rPr>
          <w:lang w:val="es-419"/>
        </w:rPr>
      </w:pPr>
    </w:p>
    <w:p w14:paraId="24175A29" w14:textId="6CF264A3" w:rsidR="007A1734" w:rsidRPr="00EE35EF" w:rsidRDefault="007A1734" w:rsidP="007A1734">
      <w:pPr>
        <w:autoSpaceDE w:val="0"/>
        <w:autoSpaceDN w:val="0"/>
        <w:adjustRightInd w:val="0"/>
        <w:ind w:firstLine="567"/>
        <w:rPr>
          <w:rFonts w:cs="Arial"/>
          <w:bCs/>
          <w:snapToGrid w:val="0"/>
          <w:color w:val="000000"/>
          <w:lang w:val="es-419"/>
        </w:rPr>
      </w:pPr>
      <w:r w:rsidRPr="00EE35EF">
        <w:rPr>
          <w:lang w:val="es-419"/>
        </w:rPr>
        <w:t>En su reunión, celebrada por medios electrónicos los días 12 y 13 de octubre de 2021, el TC-EDC examinó el documento </w:t>
      </w:r>
      <w:r w:rsidRPr="00EE35EF">
        <w:rPr>
          <w:caps/>
          <w:lang w:val="es-419"/>
        </w:rPr>
        <w:t>TC/57/19</w:t>
      </w:r>
      <w:r w:rsidRPr="00EE35EF">
        <w:rPr>
          <w:lang w:val="es-419"/>
        </w:rPr>
        <w:t xml:space="preserve"> y convino en </w:t>
      </w:r>
      <w:r w:rsidR="00351789" w:rsidRPr="00EE35EF">
        <w:rPr>
          <w:lang w:val="es-419"/>
        </w:rPr>
        <w:t>someter</w:t>
      </w:r>
      <w:r w:rsidRPr="00EE35EF">
        <w:rPr>
          <w:lang w:val="es-419"/>
        </w:rPr>
        <w:t xml:space="preserve"> la revisión parcial de las directrices de examen del cáñamo a la aprobación del TC.</w:t>
      </w:r>
    </w:p>
    <w:p w14:paraId="2EEAAA97" w14:textId="77777777" w:rsidR="007A1734" w:rsidRPr="00EE35EF" w:rsidRDefault="007A1734" w:rsidP="007A1734">
      <w:pPr>
        <w:rPr>
          <w:lang w:val="es-419"/>
        </w:rPr>
      </w:pPr>
    </w:p>
    <w:p w14:paraId="7B9F3892"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0757DEB9" w14:textId="77777777" w:rsidTr="00206FB7">
        <w:trPr>
          <w:cantSplit/>
          <w:jc w:val="center"/>
        </w:trPr>
        <w:tc>
          <w:tcPr>
            <w:tcW w:w="9670" w:type="dxa"/>
            <w:shd w:val="clear" w:color="auto" w:fill="D9D9D9"/>
            <w:vAlign w:val="center"/>
          </w:tcPr>
          <w:p w14:paraId="264A3173"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TC/57/20</w:t>
            </w:r>
            <w:r w:rsidRPr="00EE35EF">
              <w:rPr>
                <w:b/>
                <w:lang w:val="es-419"/>
              </w:rPr>
              <w:tab/>
              <w:t xml:space="preserve">Revisión parcial de las directrices de examen de </w:t>
            </w:r>
            <w:r w:rsidRPr="00EE35EF">
              <w:rPr>
                <w:b/>
                <w:i/>
                <w:iCs/>
                <w:lang w:val="es-419"/>
              </w:rPr>
              <w:t>Actinidia</w:t>
            </w:r>
          </w:p>
        </w:tc>
      </w:tr>
    </w:tbl>
    <w:p w14:paraId="51081FCB" w14:textId="77777777" w:rsidR="007A1734" w:rsidRPr="00EE35EF" w:rsidRDefault="007A1734" w:rsidP="007A1734">
      <w:pPr>
        <w:keepNext/>
        <w:rPr>
          <w:lang w:val="es-419"/>
        </w:rPr>
      </w:pPr>
    </w:p>
    <w:p w14:paraId="3FB89E9D" w14:textId="5CAD671B" w:rsidR="007A1734" w:rsidRPr="00EE35EF" w:rsidRDefault="007A1734" w:rsidP="007A1734">
      <w:pPr>
        <w:autoSpaceDE w:val="0"/>
        <w:autoSpaceDN w:val="0"/>
        <w:adjustRightInd w:val="0"/>
        <w:ind w:firstLine="567"/>
        <w:rPr>
          <w:rFonts w:cs="Arial"/>
          <w:bCs/>
          <w:snapToGrid w:val="0"/>
          <w:color w:val="000000"/>
          <w:lang w:val="es-419"/>
        </w:rPr>
      </w:pPr>
      <w:r w:rsidRPr="00EE35EF">
        <w:rPr>
          <w:lang w:val="es-419"/>
        </w:rPr>
        <w:t>En su reunión, celebrada por medios electrónicos los días 12 y 13 de octubre de 2021, el TC-EDC examinó el documento </w:t>
      </w:r>
      <w:r w:rsidRPr="00EE35EF">
        <w:rPr>
          <w:caps/>
          <w:lang w:val="es-419"/>
        </w:rPr>
        <w:t>TC/57/20</w:t>
      </w:r>
      <w:r w:rsidRPr="00EE35EF">
        <w:rPr>
          <w:lang w:val="es-419"/>
        </w:rPr>
        <w:t xml:space="preserve"> y convino en </w:t>
      </w:r>
      <w:r w:rsidR="00351789" w:rsidRPr="00EE35EF">
        <w:rPr>
          <w:lang w:val="es-419"/>
        </w:rPr>
        <w:t>someter</w:t>
      </w:r>
      <w:r w:rsidRPr="00EE35EF">
        <w:rPr>
          <w:lang w:val="es-419"/>
        </w:rPr>
        <w:t xml:space="preserve"> la revisión parcial de las directrices de examen del kiwi a la aprobación del TC.</w:t>
      </w:r>
    </w:p>
    <w:p w14:paraId="28A9CE25" w14:textId="77777777" w:rsidR="007A1734" w:rsidRPr="00EE35EF" w:rsidRDefault="007A1734" w:rsidP="007A1734">
      <w:pPr>
        <w:rPr>
          <w:lang w:val="es-419"/>
        </w:rPr>
      </w:pPr>
    </w:p>
    <w:p w14:paraId="15562481"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6F6781A4" w14:textId="77777777" w:rsidTr="00206FB7">
        <w:trPr>
          <w:cantSplit/>
          <w:jc w:val="center"/>
        </w:trPr>
        <w:tc>
          <w:tcPr>
            <w:tcW w:w="9670" w:type="dxa"/>
            <w:shd w:val="clear" w:color="auto" w:fill="D9D9D9"/>
            <w:vAlign w:val="center"/>
          </w:tcPr>
          <w:p w14:paraId="24C33225"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TC/57/21</w:t>
            </w:r>
            <w:r w:rsidRPr="00EE35EF">
              <w:rPr>
                <w:b/>
                <w:lang w:val="es-419"/>
              </w:rPr>
              <w:tab/>
            </w:r>
            <w:r w:rsidRPr="00EE35EF">
              <w:rPr>
                <w:b/>
                <w:bCs/>
                <w:lang w:val="es-419"/>
              </w:rPr>
              <w:t>Revisión parcial de las directrices de examen del ciruelo japonés</w:t>
            </w:r>
          </w:p>
        </w:tc>
      </w:tr>
    </w:tbl>
    <w:p w14:paraId="70E5665D" w14:textId="77777777" w:rsidR="007A1734" w:rsidRPr="00EE35EF" w:rsidRDefault="007A1734" w:rsidP="007A1734">
      <w:pPr>
        <w:rPr>
          <w:lang w:val="es-419"/>
        </w:rPr>
      </w:pPr>
    </w:p>
    <w:p w14:paraId="2B94EC4E" w14:textId="43A64C35" w:rsidR="007A1734" w:rsidRPr="00EE35EF" w:rsidRDefault="007A1734" w:rsidP="007A1734">
      <w:pPr>
        <w:autoSpaceDE w:val="0"/>
        <w:autoSpaceDN w:val="0"/>
        <w:adjustRightInd w:val="0"/>
        <w:ind w:firstLine="567"/>
        <w:rPr>
          <w:rFonts w:cs="Arial"/>
          <w:bCs/>
          <w:snapToGrid w:val="0"/>
          <w:color w:val="000000"/>
          <w:lang w:val="es-419"/>
        </w:rPr>
      </w:pPr>
      <w:r w:rsidRPr="00EE35EF">
        <w:rPr>
          <w:lang w:val="es-419"/>
        </w:rPr>
        <w:t>En su reunión, celebrada por medios electrónicos los días 12 y 13 de octubre de 2021, el TC-EDC examinó el documento </w:t>
      </w:r>
      <w:r w:rsidRPr="00EE35EF">
        <w:rPr>
          <w:caps/>
          <w:lang w:val="es-419"/>
        </w:rPr>
        <w:t>TC/57/21</w:t>
      </w:r>
      <w:r w:rsidRPr="00EE35EF">
        <w:rPr>
          <w:lang w:val="es-419"/>
        </w:rPr>
        <w:t xml:space="preserve"> y convino en </w:t>
      </w:r>
      <w:r w:rsidR="00351789" w:rsidRPr="00EE35EF">
        <w:rPr>
          <w:lang w:val="es-419"/>
        </w:rPr>
        <w:t>someter</w:t>
      </w:r>
      <w:r w:rsidRPr="00EE35EF">
        <w:rPr>
          <w:lang w:val="es-419"/>
        </w:rPr>
        <w:t xml:space="preserve"> la revisión parcial de las directrices de examen del ciruelo japonés a la aprobación del TC.</w:t>
      </w:r>
    </w:p>
    <w:p w14:paraId="0B3A432E" w14:textId="77777777" w:rsidR="007A1734" w:rsidRPr="00EE35EF" w:rsidRDefault="007A1734" w:rsidP="007A1734">
      <w:pPr>
        <w:rPr>
          <w:lang w:val="es-419"/>
        </w:rPr>
      </w:pPr>
    </w:p>
    <w:p w14:paraId="55300331"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044E3A5F" w14:textId="77777777" w:rsidTr="00206FB7">
        <w:trPr>
          <w:cantSplit/>
          <w:jc w:val="center"/>
        </w:trPr>
        <w:tc>
          <w:tcPr>
            <w:tcW w:w="9670" w:type="dxa"/>
            <w:shd w:val="clear" w:color="auto" w:fill="D9D9D9"/>
            <w:vAlign w:val="center"/>
          </w:tcPr>
          <w:p w14:paraId="2DF75395"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TC/57/22</w:t>
            </w:r>
            <w:r w:rsidRPr="00EE35EF">
              <w:rPr>
                <w:b/>
                <w:lang w:val="es-419"/>
              </w:rPr>
              <w:tab/>
              <w:t>Revisión parcial de las directrices de examen del durazno/melocotonero</w:t>
            </w:r>
          </w:p>
        </w:tc>
      </w:tr>
    </w:tbl>
    <w:p w14:paraId="48220DAD" w14:textId="77777777" w:rsidR="007A1734" w:rsidRPr="00EE35EF" w:rsidRDefault="007A1734" w:rsidP="007A1734">
      <w:pPr>
        <w:rPr>
          <w:lang w:val="es-419"/>
        </w:rPr>
      </w:pPr>
    </w:p>
    <w:p w14:paraId="5D738468" w14:textId="019A51F0" w:rsidR="007A1734" w:rsidRPr="00EE35EF" w:rsidRDefault="007A1734" w:rsidP="007A1734">
      <w:pPr>
        <w:autoSpaceDE w:val="0"/>
        <w:autoSpaceDN w:val="0"/>
        <w:adjustRightInd w:val="0"/>
        <w:ind w:firstLine="567"/>
        <w:rPr>
          <w:rFonts w:cs="Arial"/>
          <w:bCs/>
          <w:snapToGrid w:val="0"/>
          <w:color w:val="000000"/>
          <w:lang w:val="es-419"/>
        </w:rPr>
      </w:pPr>
      <w:r w:rsidRPr="00EE35EF">
        <w:rPr>
          <w:lang w:val="es-419"/>
        </w:rPr>
        <w:t>En su reunión, celebrada por medios electrónicos los días 12 y 13 de octubre de 2021, el TC-EDC examinó el documento </w:t>
      </w:r>
      <w:r w:rsidRPr="00EE35EF">
        <w:rPr>
          <w:caps/>
          <w:lang w:val="es-419"/>
        </w:rPr>
        <w:t>TC/57/22</w:t>
      </w:r>
      <w:r w:rsidRPr="00EE35EF">
        <w:rPr>
          <w:lang w:val="es-419"/>
        </w:rPr>
        <w:t xml:space="preserve"> y convino en </w:t>
      </w:r>
      <w:r w:rsidR="00351789" w:rsidRPr="00EE35EF">
        <w:rPr>
          <w:lang w:val="es-419"/>
        </w:rPr>
        <w:t xml:space="preserve">someter </w:t>
      </w:r>
      <w:r w:rsidRPr="00EE35EF">
        <w:rPr>
          <w:lang w:val="es-419"/>
        </w:rPr>
        <w:t>la revisión parcial de las directrices de examen del durazno/melocotonero</w:t>
      </w:r>
      <w:r w:rsidR="00351789" w:rsidRPr="00EE35EF">
        <w:rPr>
          <w:lang w:val="es-419"/>
        </w:rPr>
        <w:t xml:space="preserve"> a la aprobación del TC</w:t>
      </w:r>
      <w:r w:rsidRPr="00EE35EF">
        <w:rPr>
          <w:lang w:val="es-419"/>
        </w:rPr>
        <w:t>.</w:t>
      </w:r>
    </w:p>
    <w:p w14:paraId="33AB6C76" w14:textId="77777777" w:rsidR="007A1734" w:rsidRPr="00EE35EF" w:rsidRDefault="007A1734" w:rsidP="007A1734">
      <w:pPr>
        <w:rPr>
          <w:lang w:val="es-419"/>
        </w:rPr>
      </w:pPr>
    </w:p>
    <w:p w14:paraId="526CCD2C" w14:textId="77777777" w:rsidR="007A1734" w:rsidRPr="00EE35EF" w:rsidRDefault="007A1734" w:rsidP="007A1734">
      <w:pPr>
        <w:ind w:firstLine="567"/>
        <w:rPr>
          <w:lang w:val="es-419"/>
        </w:rPr>
      </w:pPr>
      <w:r w:rsidRPr="00EE35EF">
        <w:rPr>
          <w:lang w:val="es-419"/>
        </w:rPr>
        <w:t>El TC-EDC convino en que se introduzca la corrección de la traducción expuesta en el siguiente cuadro en las directrices de examen del durazno/melocotonero en coincidencia con la revisión parcial.</w:t>
      </w:r>
    </w:p>
    <w:p w14:paraId="3307F6D0"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0464CA2B" w14:textId="77777777" w:rsidTr="00206FB7">
        <w:trPr>
          <w:cantSplit/>
        </w:trPr>
        <w:tc>
          <w:tcPr>
            <w:tcW w:w="1573" w:type="dxa"/>
          </w:tcPr>
          <w:p w14:paraId="53945DA2" w14:textId="77777777" w:rsidR="007A1734" w:rsidRPr="00EE35EF" w:rsidRDefault="007A1734" w:rsidP="00206FB7">
            <w:pPr>
              <w:rPr>
                <w:lang w:val="es-419"/>
              </w:rPr>
            </w:pPr>
            <w:r w:rsidRPr="00EE35EF">
              <w:rPr>
                <w:lang w:val="es-419"/>
              </w:rPr>
              <w:t>Carácter 49</w:t>
            </w:r>
          </w:p>
        </w:tc>
        <w:tc>
          <w:tcPr>
            <w:tcW w:w="8208" w:type="dxa"/>
          </w:tcPr>
          <w:p w14:paraId="7DD8E20B" w14:textId="77777777" w:rsidR="007A1734" w:rsidRPr="00EE35EF" w:rsidRDefault="007A1734" w:rsidP="00206FB7">
            <w:pPr>
              <w:rPr>
                <w:lang w:val="es-419"/>
              </w:rPr>
            </w:pPr>
            <w:r w:rsidRPr="00EE35EF">
              <w:rPr>
                <w:lang w:val="es-419"/>
              </w:rPr>
              <w:t>corregir la traducción al alemán del nivel 1 para que sea “</w:t>
            </w:r>
            <w:r w:rsidRPr="00EE35EF">
              <w:rPr>
                <w:i/>
                <w:iCs/>
                <w:lang w:val="es-419"/>
              </w:rPr>
              <w:t>sehr gering</w:t>
            </w:r>
            <w:r w:rsidRPr="00EE35EF">
              <w:rPr>
                <w:lang w:val="es-419"/>
              </w:rPr>
              <w:t>”, en la tabla de caracteres</w:t>
            </w:r>
          </w:p>
        </w:tc>
      </w:tr>
    </w:tbl>
    <w:p w14:paraId="29AC8500" w14:textId="77777777" w:rsidR="007A1734" w:rsidRPr="00EE35EF" w:rsidRDefault="007A1734" w:rsidP="007A1734">
      <w:pPr>
        <w:rPr>
          <w:lang w:val="es-419"/>
        </w:rPr>
      </w:pPr>
    </w:p>
    <w:p w14:paraId="5A771F60" w14:textId="77777777" w:rsidR="007A1734" w:rsidRPr="00EE35EF" w:rsidRDefault="007A1734" w:rsidP="007A1734">
      <w:pPr>
        <w:rPr>
          <w:lang w:val="es-419"/>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7A1734" w:rsidRPr="00EE35EF" w14:paraId="1959A16A" w14:textId="77777777" w:rsidTr="00206FB7">
        <w:trPr>
          <w:cantSplit/>
          <w:jc w:val="center"/>
        </w:trPr>
        <w:tc>
          <w:tcPr>
            <w:tcW w:w="9670" w:type="dxa"/>
            <w:shd w:val="clear" w:color="auto" w:fill="D9D9D9"/>
            <w:vAlign w:val="center"/>
          </w:tcPr>
          <w:p w14:paraId="26FB7F91" w14:textId="77777777" w:rsidR="007A1734" w:rsidRPr="00EE35EF" w:rsidRDefault="007A1734" w:rsidP="00206FB7">
            <w:pPr>
              <w:pStyle w:val="BodyText"/>
              <w:keepNext/>
              <w:tabs>
                <w:tab w:val="left" w:pos="1849"/>
              </w:tabs>
              <w:ind w:left="1803" w:hanging="1803"/>
              <w:jc w:val="left"/>
              <w:rPr>
                <w:rFonts w:cs="Arial"/>
                <w:b/>
                <w:iCs/>
                <w:lang w:val="es-419"/>
              </w:rPr>
            </w:pPr>
            <w:r w:rsidRPr="00EE35EF">
              <w:rPr>
                <w:b/>
                <w:lang w:val="es-419"/>
              </w:rPr>
              <w:t>TC/57/23</w:t>
            </w:r>
            <w:r w:rsidRPr="00EE35EF">
              <w:rPr>
                <w:b/>
                <w:lang w:val="es-419"/>
              </w:rPr>
              <w:tab/>
            </w:r>
            <w:r w:rsidRPr="00EE35EF">
              <w:rPr>
                <w:b/>
                <w:bCs/>
                <w:lang w:val="es-419"/>
              </w:rPr>
              <w:t xml:space="preserve">Revisión parcial de las directrices de examen del portainjertos de </w:t>
            </w:r>
            <w:r w:rsidRPr="00EE35EF">
              <w:rPr>
                <w:b/>
                <w:bCs/>
                <w:i/>
                <w:iCs/>
                <w:lang w:val="es-419"/>
              </w:rPr>
              <w:t>Prunus</w:t>
            </w:r>
          </w:p>
        </w:tc>
      </w:tr>
    </w:tbl>
    <w:p w14:paraId="1E921AC7" w14:textId="77777777" w:rsidR="007A1734" w:rsidRPr="00EE35EF" w:rsidRDefault="007A1734" w:rsidP="007A1734">
      <w:pPr>
        <w:rPr>
          <w:lang w:val="es-419"/>
        </w:rPr>
      </w:pPr>
    </w:p>
    <w:p w14:paraId="661A11C4" w14:textId="5D3CBB2C" w:rsidR="007A1734" w:rsidRPr="00EE35EF" w:rsidRDefault="007A1734" w:rsidP="007A1734">
      <w:pPr>
        <w:autoSpaceDE w:val="0"/>
        <w:autoSpaceDN w:val="0"/>
        <w:adjustRightInd w:val="0"/>
        <w:ind w:firstLine="567"/>
        <w:rPr>
          <w:rFonts w:cs="Arial"/>
          <w:bCs/>
          <w:snapToGrid w:val="0"/>
          <w:color w:val="000000"/>
          <w:lang w:val="es-419"/>
        </w:rPr>
      </w:pPr>
      <w:r w:rsidRPr="00EE35EF">
        <w:rPr>
          <w:lang w:val="es-419"/>
        </w:rPr>
        <w:t>En su reunión, celebrada por medios electrónicos los días 12 y 13 de octubre de 2021, el TC-EDC examinó el documento </w:t>
      </w:r>
      <w:r w:rsidRPr="00EE35EF">
        <w:rPr>
          <w:caps/>
          <w:lang w:val="es-419"/>
        </w:rPr>
        <w:t>TC/57/23</w:t>
      </w:r>
      <w:r w:rsidRPr="00EE35EF">
        <w:rPr>
          <w:lang w:val="es-419"/>
        </w:rPr>
        <w:t xml:space="preserve"> y </w:t>
      </w:r>
      <w:r w:rsidR="00351789" w:rsidRPr="00EE35EF">
        <w:rPr>
          <w:lang w:val="es-419"/>
        </w:rPr>
        <w:t xml:space="preserve">convino en someter </w:t>
      </w:r>
      <w:r w:rsidRPr="00EE35EF">
        <w:rPr>
          <w:lang w:val="es-419"/>
        </w:rPr>
        <w:t xml:space="preserve">la revisión parcial de las directrices de examen del portainjertos de </w:t>
      </w:r>
      <w:r w:rsidRPr="00EE35EF">
        <w:rPr>
          <w:i/>
          <w:iCs/>
          <w:lang w:val="es-419"/>
        </w:rPr>
        <w:t>Prunus</w:t>
      </w:r>
      <w:r w:rsidR="00351789" w:rsidRPr="00EE35EF">
        <w:rPr>
          <w:i/>
          <w:iCs/>
          <w:lang w:val="es-419"/>
        </w:rPr>
        <w:t xml:space="preserve"> </w:t>
      </w:r>
      <w:r w:rsidR="00351789" w:rsidRPr="00EE35EF">
        <w:rPr>
          <w:lang w:val="es-419"/>
        </w:rPr>
        <w:t>a la aprobación del TC</w:t>
      </w:r>
      <w:r w:rsidRPr="00EE35EF">
        <w:rPr>
          <w:lang w:val="es-419"/>
        </w:rPr>
        <w:t>.</w:t>
      </w:r>
    </w:p>
    <w:p w14:paraId="1128855E" w14:textId="77777777" w:rsidR="007A1734" w:rsidRPr="00EE35EF" w:rsidRDefault="007A1734" w:rsidP="007A1734">
      <w:pPr>
        <w:rPr>
          <w:lang w:val="es-419"/>
        </w:rPr>
      </w:pPr>
    </w:p>
    <w:p w14:paraId="5A910F9C" w14:textId="77777777" w:rsidR="007A1734" w:rsidRPr="00EE35EF" w:rsidRDefault="007A1734" w:rsidP="007A1734">
      <w:pPr>
        <w:rPr>
          <w:lang w:val="es-419"/>
        </w:rPr>
      </w:pPr>
    </w:p>
    <w:p w14:paraId="0A10B0D0" w14:textId="77777777" w:rsidR="007A1734" w:rsidRPr="00EE35EF" w:rsidRDefault="007A1734" w:rsidP="007A1734">
      <w:pPr>
        <w:pStyle w:val="Heading2"/>
        <w:rPr>
          <w:lang w:val="es-419"/>
        </w:rPr>
      </w:pPr>
      <w:r w:rsidRPr="00EE35EF">
        <w:rPr>
          <w:lang w:val="es-419"/>
        </w:rPr>
        <w:t>Nuevas directrices de examen</w:t>
      </w:r>
    </w:p>
    <w:p w14:paraId="3D5BC692" w14:textId="77777777" w:rsidR="007A1734" w:rsidRPr="00EE35EF" w:rsidRDefault="007A1734" w:rsidP="007A1734">
      <w:pPr>
        <w:keepNext/>
        <w:rPr>
          <w:lang w:val="es-419"/>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3"/>
        <w:gridCol w:w="2694"/>
        <w:gridCol w:w="3543"/>
        <w:gridCol w:w="709"/>
        <w:gridCol w:w="773"/>
      </w:tblGrid>
      <w:tr w:rsidR="007A1734" w:rsidRPr="00EE35EF" w14:paraId="76114E82" w14:textId="77777777" w:rsidTr="00F74AFA">
        <w:trPr>
          <w:cantSplit/>
          <w:trHeight w:val="277"/>
          <w:jc w:val="center"/>
        </w:trPr>
        <w:tc>
          <w:tcPr>
            <w:tcW w:w="2263" w:type="dxa"/>
            <w:vMerge w:val="restart"/>
            <w:shd w:val="clear" w:color="auto" w:fill="D9D9D9"/>
            <w:vAlign w:val="center"/>
          </w:tcPr>
          <w:p w14:paraId="04DDB2EC"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aps w:val="0"/>
                <w:lang w:val="es-419"/>
              </w:rPr>
              <w:t>Piñón mexicano</w:t>
            </w:r>
            <w:r w:rsidRPr="00EE35EF">
              <w:rPr>
                <w:caps w:val="0"/>
                <w:lang w:val="es-419"/>
              </w:rPr>
              <w:br/>
              <w:t>(</w:t>
            </w:r>
            <w:r w:rsidRPr="00EE35EF">
              <w:rPr>
                <w:i/>
                <w:caps w:val="0"/>
                <w:lang w:val="es-419"/>
              </w:rPr>
              <w:t xml:space="preserve">Jatropha curcas </w:t>
            </w:r>
            <w:r w:rsidRPr="00EE35EF">
              <w:rPr>
                <w:caps w:val="0"/>
                <w:lang w:val="es-419"/>
              </w:rPr>
              <w:t>L.)</w:t>
            </w:r>
          </w:p>
        </w:tc>
        <w:tc>
          <w:tcPr>
            <w:tcW w:w="2694" w:type="dxa"/>
            <w:shd w:val="clear" w:color="auto" w:fill="D9D9D9"/>
            <w:vAlign w:val="center"/>
          </w:tcPr>
          <w:p w14:paraId="4825C015"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olor w:val="000000"/>
                <w:lang w:val="es-419"/>
              </w:rPr>
              <w:t>TG/JATRO_CUR(proj.5)</w:t>
            </w:r>
          </w:p>
        </w:tc>
        <w:tc>
          <w:tcPr>
            <w:tcW w:w="3543" w:type="dxa"/>
            <w:shd w:val="clear" w:color="auto" w:fill="D9D9D9"/>
            <w:vAlign w:val="center"/>
          </w:tcPr>
          <w:p w14:paraId="6B46AFE1" w14:textId="77777777" w:rsidR="007A1734" w:rsidRPr="00EE35EF" w:rsidRDefault="007A1734" w:rsidP="00206FB7">
            <w:pPr>
              <w:keepNext/>
              <w:jc w:val="left"/>
              <w:rPr>
                <w:rFonts w:cs="Arial"/>
                <w:iCs/>
                <w:snapToGrid w:val="0"/>
                <w:color w:val="000000"/>
                <w:lang w:val="es-419"/>
              </w:rPr>
            </w:pPr>
            <w:r w:rsidRPr="00EE35EF">
              <w:rPr>
                <w:lang w:val="es-419"/>
              </w:rPr>
              <w:t>Sr. Alejandro Barrientos-Priego (MX)</w:t>
            </w:r>
          </w:p>
        </w:tc>
        <w:tc>
          <w:tcPr>
            <w:tcW w:w="709" w:type="dxa"/>
            <w:vMerge w:val="restart"/>
            <w:shd w:val="clear" w:color="auto" w:fill="D9D9D9"/>
            <w:vAlign w:val="center"/>
          </w:tcPr>
          <w:p w14:paraId="11D64B2B" w14:textId="77777777" w:rsidR="007A1734" w:rsidRPr="00EE35EF" w:rsidRDefault="007A1734" w:rsidP="00206FB7">
            <w:pPr>
              <w:keepNext/>
              <w:jc w:val="left"/>
              <w:rPr>
                <w:rFonts w:cs="Arial"/>
                <w:iCs/>
                <w:lang w:val="es-419"/>
              </w:rPr>
            </w:pPr>
            <w:r w:rsidRPr="00EE35EF">
              <w:rPr>
                <w:lang w:val="es-419"/>
              </w:rPr>
              <w:t>TWF</w:t>
            </w:r>
          </w:p>
        </w:tc>
        <w:tc>
          <w:tcPr>
            <w:tcW w:w="773" w:type="dxa"/>
            <w:vMerge w:val="restart"/>
            <w:shd w:val="clear" w:color="auto" w:fill="D9D9D9"/>
            <w:vAlign w:val="center"/>
          </w:tcPr>
          <w:p w14:paraId="650E70FC"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17AB20C1" w14:textId="77777777" w:rsidTr="00F74AFA">
        <w:trPr>
          <w:cantSplit/>
          <w:trHeight w:hRule="exact" w:val="791"/>
          <w:jc w:val="center"/>
        </w:trPr>
        <w:tc>
          <w:tcPr>
            <w:tcW w:w="2263" w:type="dxa"/>
            <w:vMerge/>
            <w:shd w:val="clear" w:color="auto" w:fill="D9D9D9"/>
            <w:vAlign w:val="center"/>
          </w:tcPr>
          <w:p w14:paraId="10FDBEB3"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694" w:type="dxa"/>
            <w:shd w:val="clear" w:color="auto" w:fill="D9D9D9"/>
            <w:vAlign w:val="center"/>
          </w:tcPr>
          <w:p w14:paraId="71899B09" w14:textId="5970BD16"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30</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10.</w:t>
            </w:r>
          </w:p>
        </w:tc>
        <w:tc>
          <w:tcPr>
            <w:tcW w:w="3543" w:type="dxa"/>
            <w:shd w:val="clear" w:color="auto" w:fill="D9D9D9"/>
            <w:vAlign w:val="center"/>
          </w:tcPr>
          <w:p w14:paraId="470DA972" w14:textId="4E2B0C53"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BR, IL y QZ)</w:t>
            </w:r>
          </w:p>
        </w:tc>
        <w:tc>
          <w:tcPr>
            <w:tcW w:w="709" w:type="dxa"/>
            <w:vMerge/>
            <w:shd w:val="clear" w:color="auto" w:fill="D9D9D9"/>
            <w:vAlign w:val="center"/>
          </w:tcPr>
          <w:p w14:paraId="722A59F2" w14:textId="77777777" w:rsidR="007A1734" w:rsidRPr="00EE35EF" w:rsidRDefault="007A1734" w:rsidP="00206FB7">
            <w:pPr>
              <w:keepNext/>
              <w:jc w:val="left"/>
              <w:rPr>
                <w:rFonts w:cs="Arial"/>
                <w:iCs/>
                <w:lang w:val="es-419"/>
              </w:rPr>
            </w:pPr>
          </w:p>
        </w:tc>
        <w:tc>
          <w:tcPr>
            <w:tcW w:w="773" w:type="dxa"/>
            <w:vMerge/>
            <w:shd w:val="clear" w:color="auto" w:fill="D9D9D9"/>
            <w:vAlign w:val="center"/>
          </w:tcPr>
          <w:p w14:paraId="5DC98974" w14:textId="77777777" w:rsidR="007A1734" w:rsidRPr="00EE35EF" w:rsidRDefault="007A1734" w:rsidP="00206FB7">
            <w:pPr>
              <w:pStyle w:val="BodyText"/>
              <w:keepNext/>
              <w:jc w:val="left"/>
              <w:rPr>
                <w:rFonts w:cs="Arial"/>
                <w:iCs/>
                <w:snapToGrid w:val="0"/>
                <w:lang w:val="es-419"/>
              </w:rPr>
            </w:pPr>
          </w:p>
        </w:tc>
      </w:tr>
    </w:tbl>
    <w:p w14:paraId="1B143806" w14:textId="77777777" w:rsidR="007A1734" w:rsidRPr="00EE35EF" w:rsidRDefault="007A1734" w:rsidP="007A1734">
      <w:pPr>
        <w:rPr>
          <w:lang w:val="es-419"/>
        </w:rPr>
      </w:pPr>
    </w:p>
    <w:p w14:paraId="71B60296"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TG/JATRO_CUR(</w:t>
      </w:r>
      <w:r w:rsidRPr="00EE35EF">
        <w:rPr>
          <w:lang w:val="es-419"/>
        </w:rPr>
        <w:t>proj</w:t>
      </w:r>
      <w:r w:rsidRPr="00EE35EF">
        <w:rPr>
          <w:caps/>
          <w:lang w:val="es-419"/>
        </w:rPr>
        <w:t>.5)</w:t>
      </w:r>
      <w:r w:rsidRPr="00EE35EF">
        <w:rPr>
          <w:lang w:val="es-419"/>
        </w:rPr>
        <w:t xml:space="preserve"> y formuló las recomendaciones expuestas en el cuadro siguiente.</w:t>
      </w:r>
    </w:p>
    <w:p w14:paraId="6E8E2E79" w14:textId="77777777" w:rsidR="007A1734" w:rsidRPr="00EE35EF" w:rsidRDefault="007A1734" w:rsidP="007A1734">
      <w:pPr>
        <w:keepNext/>
        <w:autoSpaceDE w:val="0"/>
        <w:autoSpaceDN w:val="0"/>
        <w:adjustRightInd w:val="0"/>
        <w:ind w:firstLine="567"/>
        <w:rPr>
          <w:rFonts w:cs="Arial"/>
          <w:lang w:val="es-419"/>
        </w:rPr>
      </w:pPr>
    </w:p>
    <w:p w14:paraId="5F99CD11" w14:textId="2D588785" w:rsidR="007A1734" w:rsidRPr="00EE35EF" w:rsidRDefault="007A1734" w:rsidP="007A1734">
      <w:pPr>
        <w:autoSpaceDE w:val="0"/>
        <w:autoSpaceDN w:val="0"/>
        <w:adjustRightInd w:val="0"/>
        <w:ind w:firstLine="567"/>
        <w:rPr>
          <w:rFonts w:cs="Arial"/>
          <w:lang w:val="es-419"/>
        </w:rPr>
      </w:pPr>
      <w:r w:rsidRPr="00EE35EF">
        <w:rPr>
          <w:lang w:val="es-419"/>
        </w:rPr>
        <w:t xml:space="preserve">El TC-EDC convino </w:t>
      </w:r>
      <w:r w:rsidR="00351789" w:rsidRPr="00EE35EF">
        <w:rPr>
          <w:lang w:val="es-419"/>
        </w:rPr>
        <w:t xml:space="preserve">en someter </w:t>
      </w:r>
      <w:r w:rsidRPr="00EE35EF">
        <w:rPr>
          <w:lang w:val="es-419"/>
        </w:rPr>
        <w:t>el proyecto de directrices de examen del piñón mexican</w:t>
      </w:r>
      <w:r w:rsidR="00351789" w:rsidRPr="00EE35EF">
        <w:rPr>
          <w:lang w:val="es-419"/>
        </w:rPr>
        <w:t>o a la aprobación del TC</w:t>
      </w:r>
      <w:r w:rsidRPr="00EE35EF">
        <w:rPr>
          <w:lang w:val="es-419"/>
        </w:rPr>
        <w:t>.</w:t>
      </w:r>
    </w:p>
    <w:p w14:paraId="2A5D01C8"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32D614C3" w14:textId="77777777" w:rsidTr="00206FB7">
        <w:trPr>
          <w:cantSplit/>
        </w:trPr>
        <w:tc>
          <w:tcPr>
            <w:tcW w:w="1573" w:type="dxa"/>
          </w:tcPr>
          <w:p w14:paraId="4D1A321E" w14:textId="77777777" w:rsidR="007A1734" w:rsidRPr="00EE35EF" w:rsidRDefault="007A1734" w:rsidP="00206FB7">
            <w:pPr>
              <w:jc w:val="left"/>
              <w:rPr>
                <w:lang w:val="es-419"/>
              </w:rPr>
            </w:pPr>
            <w:r w:rsidRPr="00EE35EF">
              <w:rPr>
                <w:lang w:val="es-419"/>
              </w:rPr>
              <w:t>Carácter 7</w:t>
            </w:r>
          </w:p>
        </w:tc>
        <w:tc>
          <w:tcPr>
            <w:tcW w:w="8208" w:type="dxa"/>
          </w:tcPr>
          <w:p w14:paraId="01018849" w14:textId="77777777" w:rsidR="007A1734" w:rsidRPr="00EE35EF" w:rsidRDefault="007A1734" w:rsidP="00206FB7">
            <w:pPr>
              <w:rPr>
                <w:rFonts w:cs="Arial"/>
                <w:lang w:val="es-419"/>
              </w:rPr>
            </w:pPr>
            <w:r w:rsidRPr="00EE35EF">
              <w:rPr>
                <w:lang w:val="es-419"/>
              </w:rPr>
              <w:t xml:space="preserve">el texto debe ser “Limbo: presencia de serrado </w:t>
            </w:r>
            <w:r w:rsidRPr="00EE35EF">
              <w:rPr>
                <w:strike/>
                <w:lang w:val="es-419"/>
              </w:rPr>
              <w:t>en</w:t>
            </w:r>
            <w:r w:rsidRPr="00EE35EF">
              <w:rPr>
                <w:lang w:val="es-419"/>
              </w:rPr>
              <w:t xml:space="preserve"> </w:t>
            </w:r>
            <w:r w:rsidRPr="00EE35EF">
              <w:rPr>
                <w:u w:val="single"/>
                <w:lang w:val="es-419"/>
              </w:rPr>
              <w:t>d</w:t>
            </w:r>
            <w:r w:rsidRPr="00EE35EF">
              <w:rPr>
                <w:lang w:val="es-419"/>
              </w:rPr>
              <w:t>el margen”</w:t>
            </w:r>
          </w:p>
        </w:tc>
      </w:tr>
      <w:tr w:rsidR="007A1734" w:rsidRPr="00EE35EF" w14:paraId="6881936A" w14:textId="77777777" w:rsidTr="00206FB7">
        <w:trPr>
          <w:cantSplit/>
        </w:trPr>
        <w:tc>
          <w:tcPr>
            <w:tcW w:w="1573" w:type="dxa"/>
          </w:tcPr>
          <w:p w14:paraId="59E7582D" w14:textId="77777777" w:rsidR="007A1734" w:rsidRPr="00EE35EF" w:rsidRDefault="007A1734" w:rsidP="00206FB7">
            <w:pPr>
              <w:rPr>
                <w:lang w:val="es-419"/>
              </w:rPr>
            </w:pPr>
            <w:r w:rsidRPr="00EE35EF">
              <w:rPr>
                <w:lang w:val="es-419"/>
              </w:rPr>
              <w:t>8.1 (a)</w:t>
            </w:r>
          </w:p>
        </w:tc>
        <w:tc>
          <w:tcPr>
            <w:tcW w:w="8208" w:type="dxa"/>
          </w:tcPr>
          <w:p w14:paraId="1B2EABCD" w14:textId="77777777" w:rsidR="007A1734" w:rsidRPr="00EE35EF" w:rsidRDefault="007A1734" w:rsidP="00206FB7">
            <w:pPr>
              <w:rPr>
                <w:lang w:val="es-419"/>
              </w:rPr>
            </w:pPr>
            <w:r w:rsidRPr="00EE35EF">
              <w:rPr>
                <w:lang w:val="es-419"/>
              </w:rPr>
              <w:t>el texto debe ser: “Las observaciones deberán efectuarse en hojas adultas del tercio central de la rama del año en curso”.</w:t>
            </w:r>
          </w:p>
        </w:tc>
      </w:tr>
      <w:tr w:rsidR="007A1734" w:rsidRPr="00EE35EF" w14:paraId="743B3142" w14:textId="77777777" w:rsidTr="00206FB7">
        <w:trPr>
          <w:cantSplit/>
        </w:trPr>
        <w:tc>
          <w:tcPr>
            <w:tcW w:w="1573" w:type="dxa"/>
          </w:tcPr>
          <w:p w14:paraId="4E012F56" w14:textId="77777777" w:rsidR="007A1734" w:rsidRPr="00EE35EF" w:rsidRDefault="007A1734" w:rsidP="00206FB7">
            <w:pPr>
              <w:rPr>
                <w:lang w:val="es-419"/>
              </w:rPr>
            </w:pPr>
            <w:r w:rsidRPr="00EE35EF">
              <w:rPr>
                <w:lang w:val="es-419"/>
              </w:rPr>
              <w:t>8.1 (b)</w:t>
            </w:r>
          </w:p>
        </w:tc>
        <w:tc>
          <w:tcPr>
            <w:tcW w:w="8208" w:type="dxa"/>
          </w:tcPr>
          <w:p w14:paraId="1E81CA50" w14:textId="77777777" w:rsidR="007A1734" w:rsidRPr="00EE35EF" w:rsidRDefault="007A1734" w:rsidP="00206FB7">
            <w:pPr>
              <w:rPr>
                <w:lang w:val="es-419"/>
              </w:rPr>
            </w:pPr>
            <w:r w:rsidRPr="00EE35EF">
              <w:rPr>
                <w:lang w:val="es-419"/>
              </w:rPr>
              <w:t>el texto debe ser: “Las observaciones deberán efectuarse en hojas adultas del tercio central de una rama del año adyacente a la inflorescencia”.</w:t>
            </w:r>
          </w:p>
        </w:tc>
      </w:tr>
      <w:tr w:rsidR="007A1734" w:rsidRPr="00EE35EF" w14:paraId="49C6DB6E" w14:textId="77777777" w:rsidTr="00206FB7">
        <w:trPr>
          <w:cantSplit/>
        </w:trPr>
        <w:tc>
          <w:tcPr>
            <w:tcW w:w="1573" w:type="dxa"/>
          </w:tcPr>
          <w:p w14:paraId="1DDD94C9" w14:textId="77777777" w:rsidR="007A1734" w:rsidRPr="00EE35EF" w:rsidRDefault="007A1734" w:rsidP="00206FB7">
            <w:pPr>
              <w:jc w:val="left"/>
              <w:rPr>
                <w:lang w:val="es-419"/>
              </w:rPr>
            </w:pPr>
            <w:r w:rsidRPr="00EE35EF">
              <w:rPr>
                <w:lang w:val="es-419"/>
              </w:rPr>
              <w:t>Ad. 6</w:t>
            </w:r>
          </w:p>
        </w:tc>
        <w:tc>
          <w:tcPr>
            <w:tcW w:w="8208" w:type="dxa"/>
          </w:tcPr>
          <w:p w14:paraId="58A19465" w14:textId="77777777" w:rsidR="007A1734" w:rsidRPr="00EE35EF" w:rsidRDefault="007A1734" w:rsidP="00206FB7">
            <w:pPr>
              <w:rPr>
                <w:rFonts w:cs="Arial"/>
                <w:lang w:val="es-419"/>
              </w:rPr>
            </w:pPr>
            <w:r w:rsidRPr="00EE35EF">
              <w:rPr>
                <w:lang w:val="es-419"/>
              </w:rPr>
              <w:t>suprimir “cordada”</w:t>
            </w:r>
          </w:p>
        </w:tc>
      </w:tr>
    </w:tbl>
    <w:p w14:paraId="6CDCE4A6" w14:textId="77777777" w:rsidR="007A1734" w:rsidRPr="00EE35EF" w:rsidRDefault="007A1734" w:rsidP="007A1734">
      <w:pPr>
        <w:rPr>
          <w:lang w:val="es-419"/>
        </w:rPr>
      </w:pPr>
    </w:p>
    <w:p w14:paraId="713C9E67" w14:textId="77777777" w:rsidR="007A1734" w:rsidRPr="00EE35EF" w:rsidRDefault="007A1734" w:rsidP="007A1734">
      <w:pPr>
        <w:rPr>
          <w:lang w:val="es-419"/>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0"/>
        <w:gridCol w:w="2551"/>
        <w:gridCol w:w="3722"/>
        <w:gridCol w:w="736"/>
        <w:gridCol w:w="998"/>
      </w:tblGrid>
      <w:tr w:rsidR="007A1734" w:rsidRPr="00EE35EF" w14:paraId="1EABB2BF" w14:textId="77777777" w:rsidTr="00F74AFA">
        <w:trPr>
          <w:cantSplit/>
          <w:trHeight w:val="277"/>
          <w:jc w:val="center"/>
        </w:trPr>
        <w:tc>
          <w:tcPr>
            <w:tcW w:w="1980" w:type="dxa"/>
            <w:vMerge w:val="restart"/>
            <w:shd w:val="clear" w:color="auto" w:fill="D9D9D9"/>
            <w:vAlign w:val="center"/>
          </w:tcPr>
          <w:p w14:paraId="3D95B70D"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aps w:val="0"/>
                <w:lang w:val="es-419"/>
              </w:rPr>
              <w:t xml:space="preserve">Pistachero </w:t>
            </w:r>
            <w:r w:rsidRPr="00EE35EF">
              <w:rPr>
                <w:caps w:val="0"/>
                <w:lang w:val="es-419"/>
              </w:rPr>
              <w:br/>
              <w:t>(</w:t>
            </w:r>
            <w:r w:rsidRPr="00EE35EF">
              <w:rPr>
                <w:i/>
                <w:caps w:val="0"/>
                <w:lang w:val="es-419"/>
              </w:rPr>
              <w:t>Pistacia vera</w:t>
            </w:r>
            <w:r w:rsidRPr="00EE35EF">
              <w:rPr>
                <w:caps w:val="0"/>
                <w:lang w:val="es-419"/>
              </w:rPr>
              <w:t xml:space="preserve"> L.)</w:t>
            </w:r>
          </w:p>
        </w:tc>
        <w:tc>
          <w:tcPr>
            <w:tcW w:w="2551" w:type="dxa"/>
            <w:shd w:val="clear" w:color="auto" w:fill="D9D9D9"/>
            <w:vAlign w:val="center"/>
          </w:tcPr>
          <w:p w14:paraId="339C3B46"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olor w:val="000000"/>
                <w:lang w:val="es-419"/>
              </w:rPr>
              <w:t>TG/PISTA(proj.6)</w:t>
            </w:r>
          </w:p>
        </w:tc>
        <w:tc>
          <w:tcPr>
            <w:tcW w:w="3722" w:type="dxa"/>
            <w:shd w:val="clear" w:color="auto" w:fill="D9D9D9"/>
            <w:vAlign w:val="center"/>
          </w:tcPr>
          <w:p w14:paraId="0B9AC633" w14:textId="77777777" w:rsidR="007A1734" w:rsidRPr="00E05141" w:rsidRDefault="007A1734" w:rsidP="00206FB7">
            <w:pPr>
              <w:keepNext/>
              <w:jc w:val="left"/>
              <w:rPr>
                <w:rFonts w:cs="Arial"/>
                <w:iCs/>
                <w:snapToGrid w:val="0"/>
                <w:color w:val="000000"/>
                <w:lang w:val="de-DE"/>
              </w:rPr>
            </w:pPr>
            <w:proofErr w:type="spellStart"/>
            <w:r w:rsidRPr="00E05141">
              <w:rPr>
                <w:lang w:val="de-DE"/>
              </w:rPr>
              <w:t>Sra</w:t>
            </w:r>
            <w:proofErr w:type="spellEnd"/>
            <w:r w:rsidRPr="00E05141">
              <w:rPr>
                <w:lang w:val="de-DE"/>
              </w:rPr>
              <w:t>. Urszula Braun-</w:t>
            </w:r>
            <w:proofErr w:type="spellStart"/>
            <w:r w:rsidRPr="00E05141">
              <w:rPr>
                <w:lang w:val="de-DE"/>
              </w:rPr>
              <w:t>Mlodecka</w:t>
            </w:r>
            <w:proofErr w:type="spellEnd"/>
            <w:r w:rsidRPr="00E05141">
              <w:rPr>
                <w:lang w:val="de-DE"/>
              </w:rPr>
              <w:t xml:space="preserve"> (QZ)</w:t>
            </w:r>
          </w:p>
        </w:tc>
        <w:tc>
          <w:tcPr>
            <w:tcW w:w="736" w:type="dxa"/>
            <w:vMerge w:val="restart"/>
            <w:shd w:val="clear" w:color="auto" w:fill="D9D9D9"/>
            <w:vAlign w:val="center"/>
          </w:tcPr>
          <w:p w14:paraId="4BB236DE" w14:textId="77777777" w:rsidR="007A1734" w:rsidRPr="00EE35EF" w:rsidRDefault="007A1734" w:rsidP="00206FB7">
            <w:pPr>
              <w:keepNext/>
              <w:jc w:val="left"/>
              <w:rPr>
                <w:rFonts w:cs="Arial"/>
                <w:iCs/>
                <w:lang w:val="es-419"/>
              </w:rPr>
            </w:pPr>
            <w:r w:rsidRPr="00EE35EF">
              <w:rPr>
                <w:lang w:val="es-419"/>
              </w:rPr>
              <w:t>TWF</w:t>
            </w:r>
          </w:p>
        </w:tc>
        <w:tc>
          <w:tcPr>
            <w:tcW w:w="998" w:type="dxa"/>
            <w:vMerge w:val="restart"/>
            <w:shd w:val="clear" w:color="auto" w:fill="D9D9D9"/>
            <w:vAlign w:val="center"/>
          </w:tcPr>
          <w:p w14:paraId="0EEFC02A"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3045500B" w14:textId="77777777" w:rsidTr="00F74AFA">
        <w:trPr>
          <w:cantSplit/>
          <w:trHeight w:hRule="exact" w:val="791"/>
          <w:jc w:val="center"/>
        </w:trPr>
        <w:tc>
          <w:tcPr>
            <w:tcW w:w="1980" w:type="dxa"/>
            <w:vMerge/>
            <w:shd w:val="clear" w:color="auto" w:fill="D9D9D9"/>
            <w:vAlign w:val="center"/>
          </w:tcPr>
          <w:p w14:paraId="3BF518A9"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551" w:type="dxa"/>
            <w:shd w:val="clear" w:color="auto" w:fill="D9D9D9"/>
            <w:vAlign w:val="center"/>
          </w:tcPr>
          <w:p w14:paraId="44BFEBFA" w14:textId="4E357355"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37</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17.</w:t>
            </w:r>
          </w:p>
        </w:tc>
        <w:tc>
          <w:tcPr>
            <w:tcW w:w="3722" w:type="dxa"/>
            <w:shd w:val="clear" w:color="auto" w:fill="D9D9D9"/>
            <w:vAlign w:val="center"/>
          </w:tcPr>
          <w:p w14:paraId="11CCB4D5" w14:textId="68FDFFE1"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AU, ES, IT, KE, MX y ZA)</w:t>
            </w:r>
          </w:p>
        </w:tc>
        <w:tc>
          <w:tcPr>
            <w:tcW w:w="736" w:type="dxa"/>
            <w:vMerge/>
            <w:shd w:val="clear" w:color="auto" w:fill="D9D9D9"/>
            <w:vAlign w:val="center"/>
          </w:tcPr>
          <w:p w14:paraId="75420F24" w14:textId="77777777" w:rsidR="007A1734" w:rsidRPr="00EE35EF" w:rsidRDefault="007A1734" w:rsidP="00206FB7">
            <w:pPr>
              <w:keepNext/>
              <w:jc w:val="left"/>
              <w:rPr>
                <w:rFonts w:cs="Arial"/>
                <w:iCs/>
                <w:lang w:val="es-419"/>
              </w:rPr>
            </w:pPr>
          </w:p>
        </w:tc>
        <w:tc>
          <w:tcPr>
            <w:tcW w:w="998" w:type="dxa"/>
            <w:vMerge/>
            <w:shd w:val="clear" w:color="auto" w:fill="D9D9D9"/>
            <w:vAlign w:val="center"/>
          </w:tcPr>
          <w:p w14:paraId="024BC806" w14:textId="77777777" w:rsidR="007A1734" w:rsidRPr="00EE35EF" w:rsidRDefault="007A1734" w:rsidP="00206FB7">
            <w:pPr>
              <w:pStyle w:val="BodyText"/>
              <w:keepNext/>
              <w:jc w:val="left"/>
              <w:rPr>
                <w:rFonts w:cs="Arial"/>
                <w:iCs/>
                <w:snapToGrid w:val="0"/>
                <w:lang w:val="es-419"/>
              </w:rPr>
            </w:pPr>
          </w:p>
        </w:tc>
      </w:tr>
    </w:tbl>
    <w:p w14:paraId="6E1C82DF" w14:textId="77777777" w:rsidR="007A1734" w:rsidRPr="00EE35EF" w:rsidRDefault="007A1734" w:rsidP="007A1734">
      <w:pPr>
        <w:keepNext/>
        <w:rPr>
          <w:lang w:val="es-419"/>
        </w:rPr>
      </w:pPr>
    </w:p>
    <w:p w14:paraId="56D5A3CA"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TG/PISTA (</w:t>
      </w:r>
      <w:r w:rsidRPr="00EE35EF">
        <w:rPr>
          <w:lang w:val="es-419"/>
        </w:rPr>
        <w:t>proj</w:t>
      </w:r>
      <w:r w:rsidRPr="00EE35EF">
        <w:rPr>
          <w:caps/>
          <w:lang w:val="es-419"/>
        </w:rPr>
        <w:t>.6)</w:t>
      </w:r>
      <w:r w:rsidRPr="00EE35EF">
        <w:rPr>
          <w:lang w:val="es-419"/>
        </w:rPr>
        <w:t xml:space="preserve"> y formuló las recomendaciones expuestas en el cuadro siguiente.</w:t>
      </w:r>
    </w:p>
    <w:p w14:paraId="5CF9631C" w14:textId="77777777" w:rsidR="007A1734" w:rsidRPr="00EE35EF" w:rsidRDefault="007A1734" w:rsidP="007A1734">
      <w:pPr>
        <w:keepNext/>
        <w:autoSpaceDE w:val="0"/>
        <w:autoSpaceDN w:val="0"/>
        <w:adjustRightInd w:val="0"/>
        <w:ind w:firstLine="567"/>
        <w:rPr>
          <w:rFonts w:cs="Arial"/>
          <w:lang w:val="es-419"/>
        </w:rPr>
      </w:pPr>
    </w:p>
    <w:p w14:paraId="665C0422" w14:textId="1F2CD7C2" w:rsidR="007A1734" w:rsidRPr="00EE35EF" w:rsidRDefault="007A1734" w:rsidP="007A1734">
      <w:pPr>
        <w:autoSpaceDE w:val="0"/>
        <w:autoSpaceDN w:val="0"/>
        <w:adjustRightInd w:val="0"/>
        <w:ind w:firstLine="567"/>
        <w:rPr>
          <w:rFonts w:cs="Arial"/>
          <w:lang w:val="es-419"/>
        </w:rPr>
      </w:pPr>
      <w:r w:rsidRPr="00EE35EF">
        <w:rPr>
          <w:lang w:val="es-419"/>
        </w:rPr>
        <w:t xml:space="preserve">El TC-EDC </w:t>
      </w:r>
      <w:r w:rsidR="00351789" w:rsidRPr="00EE35EF">
        <w:rPr>
          <w:lang w:val="es-419"/>
        </w:rPr>
        <w:t xml:space="preserve">convino en someter </w:t>
      </w:r>
      <w:r w:rsidRPr="00EE35EF">
        <w:rPr>
          <w:lang w:val="es-419"/>
        </w:rPr>
        <w:t>el proyecto de directrices de examen del pistacho</w:t>
      </w:r>
      <w:r w:rsidR="00351789" w:rsidRPr="00EE35EF">
        <w:rPr>
          <w:lang w:val="es-419"/>
        </w:rPr>
        <w:t xml:space="preserve"> a la aprobación del TC</w:t>
      </w:r>
      <w:r w:rsidRPr="00EE35EF">
        <w:rPr>
          <w:lang w:val="es-419"/>
        </w:rPr>
        <w:t>.</w:t>
      </w:r>
    </w:p>
    <w:p w14:paraId="731779D2" w14:textId="77777777" w:rsidR="007A1734" w:rsidRPr="00EE35EF" w:rsidRDefault="007A1734" w:rsidP="007A1734">
      <w:pPr>
        <w:keepNext/>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43F597AF" w14:textId="77777777" w:rsidTr="00206FB7">
        <w:trPr>
          <w:cantSplit/>
        </w:trPr>
        <w:tc>
          <w:tcPr>
            <w:tcW w:w="1573" w:type="dxa"/>
          </w:tcPr>
          <w:p w14:paraId="66A95596" w14:textId="77777777" w:rsidR="007A1734" w:rsidRPr="00EE35EF" w:rsidRDefault="007A1734" w:rsidP="00206FB7">
            <w:pPr>
              <w:keepNext/>
              <w:rPr>
                <w:lang w:val="es-419"/>
              </w:rPr>
            </w:pPr>
            <w:r w:rsidRPr="00EE35EF">
              <w:rPr>
                <w:lang w:val="es-419"/>
              </w:rPr>
              <w:t>8.1 (b)</w:t>
            </w:r>
          </w:p>
        </w:tc>
        <w:tc>
          <w:tcPr>
            <w:tcW w:w="8208" w:type="dxa"/>
          </w:tcPr>
          <w:p w14:paraId="094555B4" w14:textId="77777777" w:rsidR="007A1734" w:rsidRPr="00EE35EF" w:rsidRDefault="007A1734" w:rsidP="00206FB7">
            <w:pPr>
              <w:keepNext/>
              <w:rPr>
                <w:lang w:val="es-419"/>
              </w:rPr>
            </w:pPr>
            <w:r w:rsidRPr="00EE35EF">
              <w:rPr>
                <w:color w:val="000000"/>
                <w:lang w:val="es-419"/>
              </w:rPr>
              <w:t>el texto debe ser: “Las observaciones deberán efectuarse en hojas completamente desarrolladas del tercio central de ramas del año en curso”.</w:t>
            </w:r>
          </w:p>
        </w:tc>
      </w:tr>
    </w:tbl>
    <w:p w14:paraId="3FC8DE61" w14:textId="77777777" w:rsidR="007A1734" w:rsidRPr="00EE35EF" w:rsidRDefault="007A1734" w:rsidP="007A1734">
      <w:pPr>
        <w:rPr>
          <w:lang w:val="es-419"/>
        </w:rPr>
      </w:pPr>
    </w:p>
    <w:p w14:paraId="180805DC" w14:textId="77777777" w:rsidR="007A1734" w:rsidRPr="00EE35EF" w:rsidRDefault="007A1734" w:rsidP="007A1734">
      <w:pPr>
        <w:rPr>
          <w:lang w:val="es-419"/>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6"/>
        <w:gridCol w:w="2554"/>
        <w:gridCol w:w="2808"/>
        <w:gridCol w:w="736"/>
        <w:gridCol w:w="993"/>
      </w:tblGrid>
      <w:tr w:rsidR="007A1734" w:rsidRPr="00EE35EF" w14:paraId="06E3E490" w14:textId="77777777" w:rsidTr="00206FB7">
        <w:trPr>
          <w:cantSplit/>
          <w:trHeight w:val="277"/>
          <w:jc w:val="center"/>
        </w:trPr>
        <w:tc>
          <w:tcPr>
            <w:tcW w:w="2894" w:type="dxa"/>
            <w:vMerge w:val="restart"/>
            <w:shd w:val="clear" w:color="auto" w:fill="D9D9D9"/>
            <w:vAlign w:val="center"/>
          </w:tcPr>
          <w:p w14:paraId="06D57B81"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aps w:val="0"/>
                <w:lang w:val="es-419"/>
              </w:rPr>
              <w:t>Zinnia</w:t>
            </w:r>
            <w:r w:rsidRPr="00EE35EF">
              <w:rPr>
                <w:caps w:val="0"/>
                <w:lang w:val="es-419"/>
              </w:rPr>
              <w:br/>
              <w:t>(</w:t>
            </w:r>
            <w:r w:rsidRPr="00EE35EF">
              <w:rPr>
                <w:i/>
                <w:caps w:val="0"/>
                <w:lang w:val="es-419"/>
              </w:rPr>
              <w:t xml:space="preserve">Zinnia ×marylandica </w:t>
            </w:r>
            <w:r w:rsidRPr="00EE35EF">
              <w:rPr>
                <w:caps w:val="0"/>
                <w:lang w:val="es-419"/>
              </w:rPr>
              <w:t>D. M. Spooner</w:t>
            </w:r>
            <w:r w:rsidRPr="00EE35EF">
              <w:rPr>
                <w:i/>
                <w:caps w:val="0"/>
                <w:lang w:val="es-419"/>
              </w:rPr>
              <w:t xml:space="preserve"> et al.; Z. angustifolia </w:t>
            </w:r>
            <w:r w:rsidRPr="00EE35EF">
              <w:rPr>
                <w:caps w:val="0"/>
                <w:lang w:val="es-419"/>
              </w:rPr>
              <w:t>Kunth</w:t>
            </w:r>
            <w:r w:rsidRPr="00EE35EF">
              <w:rPr>
                <w:i/>
                <w:caps w:val="0"/>
                <w:lang w:val="es-419"/>
              </w:rPr>
              <w:t xml:space="preserve">; Zinnia elegans </w:t>
            </w:r>
            <w:r w:rsidRPr="00EE35EF">
              <w:rPr>
                <w:caps w:val="0"/>
                <w:lang w:val="es-419"/>
              </w:rPr>
              <w:t>Jacq</w:t>
            </w:r>
            <w:r w:rsidRPr="00EE35EF">
              <w:rPr>
                <w:i/>
                <w:caps w:val="0"/>
                <w:lang w:val="es-419"/>
              </w:rPr>
              <w:t xml:space="preserve">.; Zinnia haageana </w:t>
            </w:r>
            <w:r w:rsidRPr="00EE35EF">
              <w:rPr>
                <w:caps w:val="0"/>
                <w:lang w:val="es-419"/>
              </w:rPr>
              <w:t>Regel</w:t>
            </w:r>
            <w:r w:rsidRPr="00EE35EF">
              <w:rPr>
                <w:i/>
                <w:caps w:val="0"/>
                <w:lang w:val="es-419"/>
              </w:rPr>
              <w:t>;</w:t>
            </w:r>
            <w:r w:rsidRPr="00EE35EF">
              <w:rPr>
                <w:i/>
                <w:caps w:val="0"/>
                <w:lang w:val="es-419"/>
              </w:rPr>
              <w:br/>
              <w:t xml:space="preserve">Zinnia peruviana </w:t>
            </w:r>
            <w:r w:rsidRPr="00EE35EF">
              <w:rPr>
                <w:caps w:val="0"/>
                <w:lang w:val="es-419"/>
              </w:rPr>
              <w:t>(L.) L.)</w:t>
            </w:r>
          </w:p>
        </w:tc>
        <w:tc>
          <w:tcPr>
            <w:tcW w:w="2552" w:type="dxa"/>
            <w:shd w:val="clear" w:color="auto" w:fill="D9D9D9"/>
            <w:vAlign w:val="center"/>
          </w:tcPr>
          <w:p w14:paraId="46EFA847"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olor w:val="000000"/>
                <w:lang w:val="es-419"/>
              </w:rPr>
              <w:t>TG/ZINNI(proj.10)</w:t>
            </w:r>
          </w:p>
        </w:tc>
        <w:tc>
          <w:tcPr>
            <w:tcW w:w="2807" w:type="dxa"/>
            <w:shd w:val="clear" w:color="auto" w:fill="D9D9D9"/>
            <w:vAlign w:val="center"/>
          </w:tcPr>
          <w:p w14:paraId="73179045" w14:textId="2A93AE73" w:rsidR="007A1734" w:rsidRPr="00EE35EF" w:rsidRDefault="00EE35EF" w:rsidP="00206FB7">
            <w:pPr>
              <w:keepNext/>
              <w:jc w:val="left"/>
              <w:rPr>
                <w:rFonts w:cs="Arial"/>
                <w:iCs/>
                <w:snapToGrid w:val="0"/>
                <w:color w:val="000000"/>
                <w:lang w:val="es-419"/>
              </w:rPr>
            </w:pPr>
            <w:r>
              <w:rPr>
                <w:lang w:val="es-419"/>
              </w:rPr>
              <w:t>Sr. José</w:t>
            </w:r>
            <w:r w:rsidR="007A1734" w:rsidRPr="00EE35EF">
              <w:rPr>
                <w:lang w:val="es-419"/>
              </w:rPr>
              <w:t xml:space="preserve"> Mejía Muñoz (MX)</w:t>
            </w:r>
          </w:p>
        </w:tc>
        <w:tc>
          <w:tcPr>
            <w:tcW w:w="736" w:type="dxa"/>
            <w:vMerge w:val="restart"/>
            <w:shd w:val="clear" w:color="auto" w:fill="D9D9D9"/>
            <w:vAlign w:val="center"/>
          </w:tcPr>
          <w:p w14:paraId="6A069728" w14:textId="77777777" w:rsidR="007A1734" w:rsidRPr="00EE35EF" w:rsidRDefault="007A1734" w:rsidP="00206FB7">
            <w:pPr>
              <w:keepNext/>
              <w:jc w:val="left"/>
              <w:rPr>
                <w:rFonts w:cs="Arial"/>
                <w:iCs/>
                <w:lang w:val="es-419"/>
              </w:rPr>
            </w:pPr>
            <w:r w:rsidRPr="00EE35EF">
              <w:rPr>
                <w:lang w:val="es-419"/>
              </w:rPr>
              <w:t>TWO</w:t>
            </w:r>
          </w:p>
        </w:tc>
        <w:tc>
          <w:tcPr>
            <w:tcW w:w="993" w:type="dxa"/>
            <w:vMerge w:val="restart"/>
            <w:shd w:val="clear" w:color="auto" w:fill="D9D9D9"/>
            <w:vAlign w:val="center"/>
          </w:tcPr>
          <w:p w14:paraId="19E1CF8C"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4554305C" w14:textId="77777777" w:rsidTr="00206FB7">
        <w:trPr>
          <w:cantSplit/>
          <w:trHeight w:hRule="exact" w:val="1475"/>
          <w:jc w:val="center"/>
        </w:trPr>
        <w:tc>
          <w:tcPr>
            <w:tcW w:w="2894" w:type="dxa"/>
            <w:vMerge/>
            <w:shd w:val="clear" w:color="auto" w:fill="D9D9D9"/>
            <w:vAlign w:val="center"/>
          </w:tcPr>
          <w:p w14:paraId="6FC40C5A"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552" w:type="dxa"/>
            <w:shd w:val="clear" w:color="auto" w:fill="D9D9D9"/>
            <w:vAlign w:val="center"/>
          </w:tcPr>
          <w:p w14:paraId="4F1AC0B2" w14:textId="0EC07B61"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36</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20.</w:t>
            </w:r>
          </w:p>
        </w:tc>
        <w:tc>
          <w:tcPr>
            <w:tcW w:w="2807" w:type="dxa"/>
            <w:shd w:val="clear" w:color="auto" w:fill="D9D9D9"/>
            <w:vAlign w:val="center"/>
          </w:tcPr>
          <w:p w14:paraId="505F4B00" w14:textId="74185AD2"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CN, FR, GB, IL, JP, KR, NL, QZ, US y CIOPORA)</w:t>
            </w:r>
          </w:p>
        </w:tc>
        <w:tc>
          <w:tcPr>
            <w:tcW w:w="736" w:type="dxa"/>
            <w:vMerge/>
            <w:shd w:val="clear" w:color="auto" w:fill="D9D9D9"/>
            <w:vAlign w:val="center"/>
          </w:tcPr>
          <w:p w14:paraId="72CD0CC6" w14:textId="77777777" w:rsidR="007A1734" w:rsidRPr="00EE35EF" w:rsidRDefault="007A1734" w:rsidP="00206FB7">
            <w:pPr>
              <w:keepNext/>
              <w:jc w:val="left"/>
              <w:rPr>
                <w:rFonts w:cs="Arial"/>
                <w:iCs/>
                <w:lang w:val="es-419"/>
              </w:rPr>
            </w:pPr>
          </w:p>
        </w:tc>
        <w:tc>
          <w:tcPr>
            <w:tcW w:w="993" w:type="dxa"/>
            <w:vMerge/>
            <w:shd w:val="clear" w:color="auto" w:fill="D9D9D9"/>
            <w:vAlign w:val="center"/>
          </w:tcPr>
          <w:p w14:paraId="3F6FF699" w14:textId="77777777" w:rsidR="007A1734" w:rsidRPr="00EE35EF" w:rsidRDefault="007A1734" w:rsidP="00206FB7">
            <w:pPr>
              <w:pStyle w:val="BodyText"/>
              <w:keepNext/>
              <w:jc w:val="left"/>
              <w:rPr>
                <w:rFonts w:cs="Arial"/>
                <w:iCs/>
                <w:snapToGrid w:val="0"/>
                <w:lang w:val="es-419"/>
              </w:rPr>
            </w:pPr>
          </w:p>
        </w:tc>
      </w:tr>
    </w:tbl>
    <w:p w14:paraId="49D01F06" w14:textId="77777777" w:rsidR="007A1734" w:rsidRPr="00EE35EF" w:rsidRDefault="007A1734" w:rsidP="007A1734">
      <w:pPr>
        <w:rPr>
          <w:lang w:val="es-419"/>
        </w:rPr>
      </w:pPr>
    </w:p>
    <w:p w14:paraId="50430EB5"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TG/ZINNI(</w:t>
      </w:r>
      <w:r w:rsidRPr="00EE35EF">
        <w:rPr>
          <w:lang w:val="es-419"/>
        </w:rPr>
        <w:t>proj</w:t>
      </w:r>
      <w:r w:rsidRPr="00EE35EF">
        <w:rPr>
          <w:caps/>
          <w:lang w:val="es-419"/>
        </w:rPr>
        <w:t>.10)</w:t>
      </w:r>
      <w:r w:rsidRPr="00EE35EF">
        <w:rPr>
          <w:lang w:val="es-419"/>
        </w:rPr>
        <w:t xml:space="preserve"> y formuló las recomendaciones expuestas en el cuadro siguiente.</w:t>
      </w:r>
    </w:p>
    <w:p w14:paraId="37981450" w14:textId="77777777" w:rsidR="007A1734" w:rsidRPr="00EE35EF" w:rsidRDefault="007A1734" w:rsidP="007A1734">
      <w:pPr>
        <w:rPr>
          <w:lang w:val="es-419"/>
        </w:rPr>
      </w:pPr>
    </w:p>
    <w:p w14:paraId="605023BE" w14:textId="77777777" w:rsidR="007A1734" w:rsidRPr="00EE35EF" w:rsidRDefault="007A1734" w:rsidP="007A1734">
      <w:pPr>
        <w:ind w:firstLine="567"/>
        <w:rPr>
          <w:lang w:val="es-419"/>
        </w:rPr>
      </w:pPr>
      <w:r w:rsidRPr="00EE35EF">
        <w:rPr>
          <w:lang w:val="es-419"/>
        </w:rPr>
        <w:t xml:space="preserve">El TC-EDC convino en que es preciso que el experto principal aclarare algunos aspectos de la redacción del proyecto de directrices de examen de la zinnia (señalados </w:t>
      </w:r>
      <w:r w:rsidRPr="00EE35EF">
        <w:rPr>
          <w:i/>
          <w:iCs/>
          <w:lang w:val="es-419"/>
        </w:rPr>
        <w:t>infra</w:t>
      </w:r>
      <w:r w:rsidRPr="00EE35EF">
        <w:rPr>
          <w:lang w:val="es-419"/>
        </w:rPr>
        <w:t xml:space="preserve"> mediante el símbolo “</w:t>
      </w:r>
      <w:r w:rsidRPr="00EE35EF">
        <w:rPr>
          <w:vertAlign w:val="superscript"/>
          <w:lang w:val="es-419"/>
        </w:rPr>
        <w:t>#</w:t>
      </w:r>
      <w:r w:rsidRPr="00EE35EF">
        <w:rPr>
          <w:lang w:val="es-419"/>
        </w:rPr>
        <w:t>”) y convino en volver a examinar el proyecto de directrices de examen en la reunión que tiene previsto mantener en marzo de 2022.</w:t>
      </w:r>
    </w:p>
    <w:p w14:paraId="7D781253"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03135BB5" w14:textId="77777777" w:rsidTr="00206FB7">
        <w:trPr>
          <w:cantSplit/>
        </w:trPr>
        <w:tc>
          <w:tcPr>
            <w:tcW w:w="1573" w:type="dxa"/>
          </w:tcPr>
          <w:p w14:paraId="02640659" w14:textId="77777777" w:rsidR="007A1734" w:rsidRPr="00EE35EF" w:rsidRDefault="007A1734" w:rsidP="00206FB7">
            <w:pPr>
              <w:rPr>
                <w:rFonts w:cs="Arial"/>
                <w:lang w:val="es-419"/>
              </w:rPr>
            </w:pPr>
            <w:r w:rsidRPr="00EE35EF">
              <w:rPr>
                <w:lang w:val="es-419"/>
              </w:rPr>
              <w:t>Portada</w:t>
            </w:r>
          </w:p>
        </w:tc>
        <w:tc>
          <w:tcPr>
            <w:tcW w:w="8208" w:type="dxa"/>
          </w:tcPr>
          <w:p w14:paraId="5254321D" w14:textId="77777777" w:rsidR="007A1734" w:rsidRPr="00EE35EF" w:rsidRDefault="007A1734" w:rsidP="00206FB7">
            <w:pPr>
              <w:rPr>
                <w:lang w:val="es-419"/>
              </w:rPr>
            </w:pPr>
            <w:r w:rsidRPr="00EE35EF">
              <w:rPr>
                <w:lang w:val="es-419"/>
              </w:rPr>
              <w:t>escribir “</w:t>
            </w:r>
            <w:r w:rsidRPr="00EE35EF">
              <w:rPr>
                <w:i/>
                <w:iCs/>
                <w:lang w:val="es-419"/>
              </w:rPr>
              <w:t>Peruvian zinnia</w:t>
            </w:r>
            <w:r w:rsidRPr="00EE35EF">
              <w:rPr>
                <w:lang w:val="es-419"/>
              </w:rPr>
              <w:t>” y “</w:t>
            </w:r>
            <w:r w:rsidRPr="00EE35EF">
              <w:rPr>
                <w:i/>
                <w:iCs/>
                <w:lang w:val="es-419"/>
              </w:rPr>
              <w:t>Wild zinnia</w:t>
            </w:r>
            <w:r w:rsidRPr="00EE35EF">
              <w:rPr>
                <w:lang w:val="es-419"/>
              </w:rPr>
              <w:t>” con “Z” con mayúscula</w:t>
            </w:r>
          </w:p>
        </w:tc>
      </w:tr>
      <w:tr w:rsidR="007A1734" w:rsidRPr="00EE35EF" w14:paraId="135720A7" w14:textId="77777777" w:rsidTr="00206FB7">
        <w:trPr>
          <w:cantSplit/>
        </w:trPr>
        <w:tc>
          <w:tcPr>
            <w:tcW w:w="1573" w:type="dxa"/>
          </w:tcPr>
          <w:p w14:paraId="18B1D8B7" w14:textId="77777777" w:rsidR="007A1734" w:rsidRPr="00EE35EF" w:rsidRDefault="007A1734" w:rsidP="00206FB7">
            <w:pPr>
              <w:rPr>
                <w:rFonts w:cs="Arial"/>
                <w:lang w:val="es-419"/>
              </w:rPr>
            </w:pPr>
            <w:r w:rsidRPr="00EE35EF">
              <w:rPr>
                <w:vertAlign w:val="superscript"/>
                <w:lang w:val="es-419"/>
              </w:rPr>
              <w:t>#</w:t>
            </w:r>
            <w:r w:rsidRPr="00EE35EF">
              <w:rPr>
                <w:lang w:val="es-419"/>
              </w:rPr>
              <w:t>2.3</w:t>
            </w:r>
          </w:p>
        </w:tc>
        <w:tc>
          <w:tcPr>
            <w:tcW w:w="8208" w:type="dxa"/>
          </w:tcPr>
          <w:p w14:paraId="79D3B387" w14:textId="77777777" w:rsidR="007A1734" w:rsidRPr="00EE35EF" w:rsidRDefault="007A1734" w:rsidP="00206FB7">
            <w:pPr>
              <w:keepNext/>
              <w:rPr>
                <w:rFonts w:cs="Arial"/>
                <w:lang w:val="es-419"/>
              </w:rPr>
            </w:pPr>
            <w:r w:rsidRPr="00EE35EF">
              <w:rPr>
                <w:lang w:val="es-419"/>
              </w:rPr>
              <w:t>determinar si el texto ha de ser:</w:t>
            </w:r>
          </w:p>
          <w:p w14:paraId="499B4B16" w14:textId="77777777" w:rsidR="007A1734" w:rsidRPr="00EE35EF" w:rsidRDefault="007A1734" w:rsidP="00206FB7">
            <w:pPr>
              <w:keepNext/>
              <w:rPr>
                <w:rFonts w:cs="Arial"/>
                <w:lang w:val="es-419"/>
              </w:rPr>
            </w:pPr>
            <w:r w:rsidRPr="00EE35EF">
              <w:rPr>
                <w:lang w:val="es-419"/>
              </w:rPr>
              <w:t xml:space="preserve">“La cantidad mínima de material vegetal que ha de entregar el solicitante deberá ser de: </w:t>
            </w:r>
          </w:p>
          <w:p w14:paraId="659C6D5F" w14:textId="7F56CB5E" w:rsidR="007A1734" w:rsidRPr="00EE35EF" w:rsidRDefault="007A1734" w:rsidP="00206FB7">
            <w:pPr>
              <w:keepNext/>
              <w:rPr>
                <w:rFonts w:cs="Arial"/>
                <w:lang w:val="es-419"/>
              </w:rPr>
            </w:pPr>
            <w:r w:rsidRPr="00EE35EF">
              <w:rPr>
                <w:highlight w:val="lightGray"/>
                <w:u w:val="single"/>
                <w:lang w:val="es-419"/>
              </w:rPr>
              <w:t>Variedades autógamas</w:t>
            </w:r>
            <w:r w:rsidRPr="00EE35EF">
              <w:rPr>
                <w:lang w:val="es-419"/>
              </w:rPr>
              <w:t>: la semilla debe ser suficiente para producir, como mínimo, 15</w:t>
            </w:r>
            <w:r w:rsidR="00DB3CAE" w:rsidRPr="00EE35EF">
              <w:rPr>
                <w:lang w:val="es-419"/>
              </w:rPr>
              <w:t> </w:t>
            </w:r>
            <w:r w:rsidRPr="00EE35EF">
              <w:rPr>
                <w:lang w:val="es-419"/>
              </w:rPr>
              <w:t xml:space="preserve">plantas </w:t>
            </w:r>
            <w:r w:rsidRPr="00EE35EF">
              <w:rPr>
                <w:strike/>
                <w:highlight w:val="lightGray"/>
                <w:lang w:val="es-419"/>
              </w:rPr>
              <w:t>en el caso de los híbridos F1</w:t>
            </w:r>
            <w:r w:rsidRPr="00EE35EF">
              <w:rPr>
                <w:lang w:val="es-419"/>
              </w:rPr>
              <w:t>.</w:t>
            </w:r>
          </w:p>
          <w:p w14:paraId="3D1CC24F" w14:textId="7C7BF7F9" w:rsidR="007A1734" w:rsidRPr="00EE35EF" w:rsidRDefault="007A1734" w:rsidP="00206FB7">
            <w:pPr>
              <w:keepNext/>
              <w:rPr>
                <w:rFonts w:cs="Arial"/>
                <w:lang w:val="es-419"/>
              </w:rPr>
            </w:pPr>
            <w:r w:rsidRPr="00EE35EF">
              <w:rPr>
                <w:lang w:val="es-419"/>
              </w:rPr>
              <w:t>Variedades alógamas: la semilla debe ser suficiente para producir, como mínimo, 40</w:t>
            </w:r>
            <w:r w:rsidR="00DB3CAE" w:rsidRPr="00EE35EF">
              <w:rPr>
                <w:lang w:val="es-419"/>
              </w:rPr>
              <w:t> </w:t>
            </w:r>
            <w:r w:rsidRPr="00EE35EF">
              <w:rPr>
                <w:lang w:val="es-419"/>
              </w:rPr>
              <w:t>plantas.”</w:t>
            </w:r>
          </w:p>
        </w:tc>
      </w:tr>
      <w:tr w:rsidR="007A1734" w:rsidRPr="00EE35EF" w14:paraId="24818588" w14:textId="77777777" w:rsidTr="00206FB7">
        <w:trPr>
          <w:cantSplit/>
        </w:trPr>
        <w:tc>
          <w:tcPr>
            <w:tcW w:w="1573" w:type="dxa"/>
            <w:shd w:val="clear" w:color="auto" w:fill="auto"/>
          </w:tcPr>
          <w:p w14:paraId="108C52E1" w14:textId="77777777" w:rsidR="007A1734" w:rsidRPr="00EE35EF" w:rsidRDefault="007A1734" w:rsidP="00206FB7">
            <w:pPr>
              <w:pStyle w:val="BodyText"/>
              <w:jc w:val="left"/>
              <w:rPr>
                <w:rFonts w:eastAsia="MS Mincho" w:cs="Arial"/>
                <w:lang w:val="es-419"/>
              </w:rPr>
            </w:pPr>
            <w:r w:rsidRPr="00EE35EF">
              <w:rPr>
                <w:vertAlign w:val="superscript"/>
                <w:lang w:val="es-419"/>
              </w:rPr>
              <w:t>#</w:t>
            </w:r>
            <w:r w:rsidRPr="00EE35EF">
              <w:rPr>
                <w:lang w:val="es-419"/>
              </w:rPr>
              <w:t>3.4.1</w:t>
            </w:r>
          </w:p>
        </w:tc>
        <w:tc>
          <w:tcPr>
            <w:tcW w:w="8208" w:type="dxa"/>
          </w:tcPr>
          <w:p w14:paraId="72543BA8" w14:textId="77777777" w:rsidR="007A1734" w:rsidRPr="00EE35EF" w:rsidRDefault="007A1734" w:rsidP="00206FB7">
            <w:pPr>
              <w:pStyle w:val="BodyText"/>
              <w:jc w:val="left"/>
              <w:rPr>
                <w:rFonts w:eastAsia="MS Mincho" w:cs="Arial"/>
                <w:lang w:val="es-419"/>
              </w:rPr>
            </w:pPr>
            <w:r w:rsidRPr="00EE35EF">
              <w:rPr>
                <w:lang w:val="es-419"/>
              </w:rPr>
              <w:t xml:space="preserve">determinar si el texto ha de ser: “En el caso de </w:t>
            </w:r>
            <w:r w:rsidRPr="00EE35EF">
              <w:rPr>
                <w:strike/>
                <w:highlight w:val="lightGray"/>
                <w:lang w:val="es-419"/>
              </w:rPr>
              <w:t>los híbridos F1</w:t>
            </w:r>
            <w:r w:rsidRPr="00EE35EF">
              <w:rPr>
                <w:highlight w:val="lightGray"/>
                <w:lang w:val="es-419"/>
              </w:rPr>
              <w:t xml:space="preserve"> </w:t>
            </w:r>
            <w:r w:rsidRPr="00EE35EF">
              <w:rPr>
                <w:highlight w:val="lightGray"/>
                <w:u w:val="single"/>
                <w:lang w:val="es-419"/>
              </w:rPr>
              <w:t>las variedades autógamas</w:t>
            </w:r>
            <w:r w:rsidRPr="00EE35EF">
              <w:rPr>
                <w:lang w:val="es-419"/>
              </w:rPr>
              <w:t>, cada examen...”.</w:t>
            </w:r>
          </w:p>
        </w:tc>
      </w:tr>
      <w:tr w:rsidR="007A1734" w:rsidRPr="00EE35EF" w14:paraId="012216E1" w14:textId="77777777" w:rsidTr="00206FB7">
        <w:trPr>
          <w:cantSplit/>
        </w:trPr>
        <w:tc>
          <w:tcPr>
            <w:tcW w:w="1573" w:type="dxa"/>
            <w:shd w:val="clear" w:color="auto" w:fill="auto"/>
          </w:tcPr>
          <w:p w14:paraId="17EC82A8" w14:textId="77777777" w:rsidR="007A1734" w:rsidRPr="00EE35EF" w:rsidRDefault="007A1734" w:rsidP="00206FB7">
            <w:pPr>
              <w:pStyle w:val="BodyText"/>
              <w:jc w:val="left"/>
              <w:rPr>
                <w:rFonts w:eastAsia="MS Mincho" w:cs="Arial"/>
                <w:lang w:val="es-419"/>
              </w:rPr>
            </w:pPr>
            <w:r w:rsidRPr="00EE35EF">
              <w:rPr>
                <w:vertAlign w:val="superscript"/>
                <w:lang w:val="es-419"/>
              </w:rPr>
              <w:t>#</w:t>
            </w:r>
            <w:r w:rsidRPr="00EE35EF">
              <w:rPr>
                <w:lang w:val="es-419"/>
              </w:rPr>
              <w:t>4.1.4</w:t>
            </w:r>
          </w:p>
        </w:tc>
        <w:tc>
          <w:tcPr>
            <w:tcW w:w="8208" w:type="dxa"/>
          </w:tcPr>
          <w:p w14:paraId="675D2F1C" w14:textId="77777777" w:rsidR="007A1734" w:rsidRPr="00EE35EF" w:rsidRDefault="007A1734" w:rsidP="00206FB7">
            <w:pPr>
              <w:pStyle w:val="BodyText"/>
              <w:jc w:val="left"/>
              <w:rPr>
                <w:rFonts w:eastAsia="MS Mincho" w:cs="Arial"/>
                <w:lang w:val="es-419"/>
              </w:rPr>
            </w:pPr>
            <w:r w:rsidRPr="00EE35EF">
              <w:rPr>
                <w:lang w:val="es-419"/>
              </w:rPr>
              <w:t xml:space="preserve">“En el caso de </w:t>
            </w:r>
            <w:r w:rsidRPr="00EE35EF">
              <w:rPr>
                <w:strike/>
                <w:highlight w:val="lightGray"/>
                <w:lang w:val="es-419"/>
              </w:rPr>
              <w:t>los híbridos F1</w:t>
            </w:r>
            <w:r w:rsidRPr="00EE35EF">
              <w:rPr>
                <w:highlight w:val="lightGray"/>
                <w:lang w:val="es-419"/>
              </w:rPr>
              <w:t xml:space="preserve"> </w:t>
            </w:r>
            <w:r w:rsidRPr="00EE35EF">
              <w:rPr>
                <w:highlight w:val="lightGray"/>
                <w:u w:val="single"/>
                <w:lang w:val="es-419"/>
              </w:rPr>
              <w:t>las variedades alógamas</w:t>
            </w:r>
            <w:r w:rsidRPr="00EE35EF">
              <w:rPr>
                <w:lang w:val="es-419"/>
              </w:rPr>
              <w:t>, 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p>
          <w:p w14:paraId="7CE53B55" w14:textId="77777777" w:rsidR="007A1734" w:rsidRPr="00EE35EF" w:rsidRDefault="007A1734" w:rsidP="00206FB7">
            <w:pPr>
              <w:pStyle w:val="BodyText"/>
              <w:jc w:val="left"/>
              <w:rPr>
                <w:rFonts w:eastAsia="MS Mincho" w:cs="Arial"/>
                <w:lang w:val="es-419"/>
              </w:rPr>
            </w:pPr>
            <w:r w:rsidRPr="00EE35EF">
              <w:rPr>
                <w:lang w:val="es-419"/>
              </w:rPr>
              <w:t xml:space="preserve">En el caso de las variedades </w:t>
            </w:r>
            <w:r w:rsidRPr="00EE35EF">
              <w:rPr>
                <w:strike/>
                <w:highlight w:val="lightGray"/>
                <w:lang w:val="es-419"/>
              </w:rPr>
              <w:t>aló</w:t>
            </w:r>
            <w:r w:rsidRPr="00EE35EF">
              <w:rPr>
                <w:highlight w:val="lightGray"/>
                <w:u w:val="single"/>
                <w:lang w:val="es-419"/>
              </w:rPr>
              <w:t>autó</w:t>
            </w:r>
            <w:r w:rsidRPr="00EE35EF">
              <w:rPr>
                <w:lang w:val="es-419"/>
              </w:rPr>
              <w:t>gamas, 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p>
        </w:tc>
      </w:tr>
      <w:tr w:rsidR="007A1734" w:rsidRPr="00EE35EF" w14:paraId="3A3AE221" w14:textId="77777777" w:rsidTr="00206FB7">
        <w:trPr>
          <w:cantSplit/>
        </w:trPr>
        <w:tc>
          <w:tcPr>
            <w:tcW w:w="1573" w:type="dxa"/>
            <w:shd w:val="clear" w:color="auto" w:fill="auto"/>
          </w:tcPr>
          <w:p w14:paraId="13D477E7" w14:textId="77777777" w:rsidR="007A1734" w:rsidRPr="00EE35EF" w:rsidRDefault="007A1734" w:rsidP="00206FB7">
            <w:pPr>
              <w:pStyle w:val="BodyText"/>
              <w:jc w:val="left"/>
              <w:rPr>
                <w:rFonts w:eastAsia="MS Mincho" w:cs="Arial"/>
                <w:lang w:val="es-419"/>
              </w:rPr>
            </w:pPr>
            <w:r w:rsidRPr="00EE35EF">
              <w:rPr>
                <w:vertAlign w:val="superscript"/>
                <w:lang w:val="es-419"/>
              </w:rPr>
              <w:t>#</w:t>
            </w:r>
            <w:r w:rsidRPr="00EE35EF">
              <w:rPr>
                <w:lang w:val="es-419"/>
              </w:rPr>
              <w:t>4.2.4</w:t>
            </w:r>
          </w:p>
        </w:tc>
        <w:tc>
          <w:tcPr>
            <w:tcW w:w="8208" w:type="dxa"/>
          </w:tcPr>
          <w:p w14:paraId="59089B4E" w14:textId="77777777" w:rsidR="007A1734" w:rsidRPr="00EE35EF" w:rsidRDefault="007A1734" w:rsidP="00206FB7">
            <w:pPr>
              <w:pStyle w:val="BodyText"/>
              <w:jc w:val="left"/>
              <w:rPr>
                <w:rFonts w:eastAsia="MS Mincho" w:cs="Arial"/>
                <w:lang w:val="es-419"/>
              </w:rPr>
            </w:pPr>
            <w:r w:rsidRPr="00EE35EF">
              <w:rPr>
                <w:lang w:val="es-419"/>
              </w:rPr>
              <w:t xml:space="preserve">determinar si el texto debe ser “Para la evaluación de la homogeneidad de </w:t>
            </w:r>
            <w:r w:rsidRPr="00EE35EF">
              <w:rPr>
                <w:highlight w:val="lightGray"/>
                <w:lang w:val="es-419"/>
              </w:rPr>
              <w:t xml:space="preserve">los </w:t>
            </w:r>
            <w:r w:rsidRPr="00EE35EF">
              <w:rPr>
                <w:strike/>
                <w:highlight w:val="lightGray"/>
                <w:lang w:val="es-419"/>
              </w:rPr>
              <w:t>híbridos F1</w:t>
            </w:r>
            <w:r w:rsidRPr="00EE35EF">
              <w:rPr>
                <w:highlight w:val="lightGray"/>
                <w:lang w:val="es-419"/>
              </w:rPr>
              <w:t xml:space="preserve"> </w:t>
            </w:r>
            <w:r w:rsidRPr="00EE35EF">
              <w:rPr>
                <w:highlight w:val="lightGray"/>
                <w:u w:val="single"/>
                <w:lang w:val="es-419"/>
              </w:rPr>
              <w:t>las variedades autógamas</w:t>
            </w:r>
            <w:r w:rsidRPr="00EE35EF">
              <w:rPr>
                <w:lang w:val="es-419"/>
              </w:rPr>
              <w:t>, deberá aplicarse una población estándar del 1% y una probabilidad de aceptación del 95% como mínimo. En el caso de una muestra de 15 plantas, se permitirá una planta fuera de tipo.</w:t>
            </w:r>
          </w:p>
        </w:tc>
      </w:tr>
      <w:tr w:rsidR="007A1734" w:rsidRPr="00EE35EF" w14:paraId="105846A9" w14:textId="77777777" w:rsidTr="00206FB7">
        <w:trPr>
          <w:cantSplit/>
        </w:trPr>
        <w:tc>
          <w:tcPr>
            <w:tcW w:w="1573" w:type="dxa"/>
            <w:shd w:val="clear" w:color="auto" w:fill="auto"/>
          </w:tcPr>
          <w:p w14:paraId="0001E59B" w14:textId="77777777" w:rsidR="007A1734" w:rsidRPr="00EE35EF" w:rsidRDefault="007A1734" w:rsidP="00206FB7">
            <w:pPr>
              <w:pStyle w:val="BodyText"/>
              <w:jc w:val="left"/>
              <w:rPr>
                <w:rFonts w:eastAsia="MS Mincho" w:cs="Arial"/>
                <w:lang w:val="es-419"/>
              </w:rPr>
            </w:pPr>
            <w:r w:rsidRPr="00EE35EF">
              <w:rPr>
                <w:vertAlign w:val="superscript"/>
                <w:lang w:val="es-419"/>
              </w:rPr>
              <w:t>#</w:t>
            </w:r>
            <w:r w:rsidRPr="00EE35EF">
              <w:rPr>
                <w:lang w:val="es-419"/>
              </w:rPr>
              <w:t>Carácter 2</w:t>
            </w:r>
          </w:p>
        </w:tc>
        <w:tc>
          <w:tcPr>
            <w:tcW w:w="8208" w:type="dxa"/>
          </w:tcPr>
          <w:p w14:paraId="63D22813" w14:textId="77777777" w:rsidR="007A1734" w:rsidRPr="00EE35EF" w:rsidRDefault="007A1734" w:rsidP="00206FB7">
            <w:pPr>
              <w:pStyle w:val="BodyText"/>
              <w:jc w:val="left"/>
              <w:rPr>
                <w:rFonts w:eastAsia="MS Mincho" w:cs="Arial"/>
                <w:lang w:val="es-419"/>
              </w:rPr>
            </w:pPr>
            <w:r w:rsidRPr="00EE35EF">
              <w:rPr>
                <w:lang w:val="es-419"/>
              </w:rPr>
              <w:t>determinar si “Profusion Red” está indicado correctamente en la nota 4 o si debe ser la nota 3</w:t>
            </w:r>
          </w:p>
        </w:tc>
      </w:tr>
      <w:tr w:rsidR="007A1734" w:rsidRPr="00EE35EF" w14:paraId="25AD2753" w14:textId="77777777" w:rsidTr="00206FB7">
        <w:trPr>
          <w:cantSplit/>
        </w:trPr>
        <w:tc>
          <w:tcPr>
            <w:tcW w:w="1573" w:type="dxa"/>
            <w:shd w:val="clear" w:color="auto" w:fill="auto"/>
          </w:tcPr>
          <w:p w14:paraId="259B75FF" w14:textId="77777777" w:rsidR="007A1734" w:rsidRPr="00EE35EF" w:rsidRDefault="007A1734" w:rsidP="00206FB7">
            <w:pPr>
              <w:pStyle w:val="BodyText"/>
              <w:jc w:val="left"/>
              <w:rPr>
                <w:rFonts w:eastAsia="MS Mincho" w:cs="Arial"/>
                <w:lang w:val="es-419"/>
              </w:rPr>
            </w:pPr>
            <w:r w:rsidRPr="00EE35EF">
              <w:rPr>
                <w:vertAlign w:val="superscript"/>
                <w:lang w:val="es-419"/>
              </w:rPr>
              <w:t>#</w:t>
            </w:r>
            <w:r w:rsidRPr="00EE35EF">
              <w:rPr>
                <w:lang w:val="es-419"/>
              </w:rPr>
              <w:t>Caracteres 12 y 13</w:t>
            </w:r>
          </w:p>
        </w:tc>
        <w:tc>
          <w:tcPr>
            <w:tcW w:w="8208" w:type="dxa"/>
          </w:tcPr>
          <w:p w14:paraId="580A7EBE" w14:textId="77777777" w:rsidR="007A1734" w:rsidRPr="00EE35EF" w:rsidRDefault="007A1734" w:rsidP="00206FB7">
            <w:pPr>
              <w:pStyle w:val="BodyText"/>
              <w:jc w:val="left"/>
              <w:rPr>
                <w:rFonts w:eastAsia="MS Mincho" w:cs="Arial"/>
                <w:lang w:val="es-419"/>
              </w:rPr>
            </w:pPr>
            <w:r w:rsidRPr="00EE35EF">
              <w:rPr>
                <w:lang w:val="es-419"/>
              </w:rPr>
              <w:t xml:space="preserve">determinar si procede añadir la explicación “Las observaciones deberán realizarse en el haz de una hoja típica”. </w:t>
            </w:r>
          </w:p>
        </w:tc>
      </w:tr>
      <w:tr w:rsidR="007A1734" w:rsidRPr="00EE35EF" w14:paraId="24AAD734" w14:textId="77777777" w:rsidTr="00206FB7">
        <w:trPr>
          <w:cantSplit/>
        </w:trPr>
        <w:tc>
          <w:tcPr>
            <w:tcW w:w="1573" w:type="dxa"/>
          </w:tcPr>
          <w:p w14:paraId="7ECA6EFE" w14:textId="77777777" w:rsidR="007A1734" w:rsidRPr="00EE35EF" w:rsidRDefault="007A1734" w:rsidP="00206FB7">
            <w:pPr>
              <w:rPr>
                <w:lang w:val="es-419"/>
              </w:rPr>
            </w:pPr>
            <w:r w:rsidRPr="00EE35EF">
              <w:rPr>
                <w:lang w:val="es-419"/>
              </w:rPr>
              <w:t>Carácter 26</w:t>
            </w:r>
          </w:p>
        </w:tc>
        <w:tc>
          <w:tcPr>
            <w:tcW w:w="8208" w:type="dxa"/>
          </w:tcPr>
          <w:p w14:paraId="3711104B" w14:textId="77777777" w:rsidR="007A1734" w:rsidRPr="00EE35EF" w:rsidRDefault="007A1734" w:rsidP="00206FB7">
            <w:pPr>
              <w:tabs>
                <w:tab w:val="left" w:pos="5103"/>
                <w:tab w:val="left" w:leader="dot" w:pos="9639"/>
              </w:tabs>
              <w:ind w:left="-9"/>
              <w:rPr>
                <w:lang w:val="es-419"/>
              </w:rPr>
            </w:pPr>
            <w:r w:rsidRPr="00EE35EF">
              <w:rPr>
                <w:lang w:val="es-419"/>
              </w:rPr>
              <w:t>el texto ha de ser “Flor ligulada: grado de curvatura”</w:t>
            </w:r>
          </w:p>
        </w:tc>
      </w:tr>
      <w:tr w:rsidR="007A1734" w:rsidRPr="00EE35EF" w14:paraId="55FC840B" w14:textId="77777777" w:rsidTr="00206FB7">
        <w:trPr>
          <w:cantSplit/>
        </w:trPr>
        <w:tc>
          <w:tcPr>
            <w:tcW w:w="1573" w:type="dxa"/>
          </w:tcPr>
          <w:p w14:paraId="490EA415" w14:textId="77777777" w:rsidR="007A1734" w:rsidRPr="00EE35EF" w:rsidRDefault="007A1734" w:rsidP="00206FB7">
            <w:pPr>
              <w:rPr>
                <w:lang w:val="es-419"/>
              </w:rPr>
            </w:pPr>
            <w:r w:rsidRPr="00EE35EF">
              <w:rPr>
                <w:lang w:val="es-419"/>
              </w:rPr>
              <w:t>Caracteres 28 a 34</w:t>
            </w:r>
          </w:p>
        </w:tc>
        <w:tc>
          <w:tcPr>
            <w:tcW w:w="8208" w:type="dxa"/>
          </w:tcPr>
          <w:p w14:paraId="51B98A53" w14:textId="77777777" w:rsidR="007A1734" w:rsidRPr="00EE35EF" w:rsidDel="00CE2924" w:rsidRDefault="007A1734" w:rsidP="00206FB7">
            <w:pPr>
              <w:tabs>
                <w:tab w:val="left" w:pos="5103"/>
                <w:tab w:val="left" w:leader="dot" w:pos="9639"/>
              </w:tabs>
              <w:ind w:left="-9"/>
              <w:rPr>
                <w:lang w:val="es-419"/>
              </w:rPr>
            </w:pPr>
            <w:r w:rsidRPr="00EE35EF">
              <w:rPr>
                <w:lang w:val="es-419"/>
              </w:rPr>
              <w:t>suprimir “de la cara interna” (véase 8.1 (b))</w:t>
            </w:r>
          </w:p>
        </w:tc>
      </w:tr>
      <w:tr w:rsidR="007A1734" w:rsidRPr="00EE35EF" w14:paraId="458458A6" w14:textId="77777777" w:rsidTr="00206FB7">
        <w:trPr>
          <w:cantSplit/>
        </w:trPr>
        <w:tc>
          <w:tcPr>
            <w:tcW w:w="1573" w:type="dxa"/>
            <w:shd w:val="clear" w:color="auto" w:fill="auto"/>
          </w:tcPr>
          <w:p w14:paraId="5362776E" w14:textId="77777777" w:rsidR="007A1734" w:rsidRPr="00EE35EF" w:rsidRDefault="007A1734" w:rsidP="00206FB7">
            <w:pPr>
              <w:pStyle w:val="BodyText"/>
              <w:jc w:val="left"/>
              <w:rPr>
                <w:rFonts w:eastAsia="MS Mincho" w:cs="Arial"/>
                <w:lang w:val="es-419"/>
              </w:rPr>
            </w:pPr>
            <w:r w:rsidRPr="00EE35EF">
              <w:rPr>
                <w:lang w:val="es-419"/>
              </w:rPr>
              <w:t>8.1 (a)</w:t>
            </w:r>
          </w:p>
        </w:tc>
        <w:tc>
          <w:tcPr>
            <w:tcW w:w="8208" w:type="dxa"/>
          </w:tcPr>
          <w:p w14:paraId="038CA436" w14:textId="77777777" w:rsidR="007A1734" w:rsidRPr="00EE35EF" w:rsidRDefault="007A1734" w:rsidP="00206FB7">
            <w:pPr>
              <w:pStyle w:val="BodyText"/>
              <w:jc w:val="left"/>
              <w:rPr>
                <w:rFonts w:eastAsia="MS Mincho" w:cs="Arial"/>
                <w:lang w:val="es-419"/>
              </w:rPr>
            </w:pPr>
            <w:r w:rsidRPr="00EE35EF">
              <w:rPr>
                <w:lang w:val="es-419"/>
              </w:rPr>
              <w:t xml:space="preserve">el texto debe ser “Las observaciones deberán realizarse en </w:t>
            </w:r>
            <w:r w:rsidRPr="00EE35EF">
              <w:rPr>
                <w:strike/>
                <w:highlight w:val="lightGray"/>
                <w:lang w:val="es-419"/>
              </w:rPr>
              <w:t>el haz de una hoja típica</w:t>
            </w:r>
            <w:r w:rsidRPr="00EE35EF">
              <w:rPr>
                <w:lang w:val="es-419"/>
              </w:rPr>
              <w:t xml:space="preserve"> </w:t>
            </w:r>
            <w:r w:rsidRPr="00EE35EF">
              <w:rPr>
                <w:highlight w:val="lightGray"/>
                <w:u w:val="single"/>
                <w:lang w:val="es-419"/>
              </w:rPr>
              <w:t>hojas</w:t>
            </w:r>
            <w:r w:rsidRPr="00EE35EF">
              <w:rPr>
                <w:lang w:val="es-419"/>
              </w:rPr>
              <w:t xml:space="preserve"> del tercio central del tallo”.</w:t>
            </w:r>
          </w:p>
        </w:tc>
      </w:tr>
      <w:tr w:rsidR="007A1734" w:rsidRPr="00EE35EF" w14:paraId="0132E5A3" w14:textId="77777777" w:rsidTr="00206FB7">
        <w:trPr>
          <w:cantSplit/>
        </w:trPr>
        <w:tc>
          <w:tcPr>
            <w:tcW w:w="1573" w:type="dxa"/>
            <w:shd w:val="clear" w:color="auto" w:fill="auto"/>
          </w:tcPr>
          <w:p w14:paraId="0149B884" w14:textId="77777777" w:rsidR="007A1734" w:rsidRPr="00EE35EF" w:rsidRDefault="007A1734" w:rsidP="00206FB7">
            <w:pPr>
              <w:pStyle w:val="BodyText"/>
              <w:jc w:val="left"/>
              <w:rPr>
                <w:rFonts w:eastAsia="MS Mincho" w:cs="Arial"/>
                <w:lang w:val="es-419"/>
              </w:rPr>
            </w:pPr>
            <w:r w:rsidRPr="00EE35EF">
              <w:rPr>
                <w:vertAlign w:val="superscript"/>
                <w:lang w:val="es-419"/>
              </w:rPr>
              <w:t>#</w:t>
            </w:r>
            <w:r w:rsidRPr="00EE35EF">
              <w:rPr>
                <w:lang w:val="es-419"/>
              </w:rPr>
              <w:t>Ad. 4</w:t>
            </w:r>
          </w:p>
        </w:tc>
        <w:tc>
          <w:tcPr>
            <w:tcW w:w="8208" w:type="dxa"/>
          </w:tcPr>
          <w:p w14:paraId="04385C20" w14:textId="77777777" w:rsidR="007A1734" w:rsidRPr="00EE35EF" w:rsidRDefault="007A1734" w:rsidP="00206FB7">
            <w:pPr>
              <w:pStyle w:val="BodyText"/>
              <w:jc w:val="left"/>
              <w:rPr>
                <w:rFonts w:eastAsia="MS Mincho" w:cs="Arial"/>
                <w:lang w:val="es-419"/>
              </w:rPr>
            </w:pPr>
            <w:r w:rsidRPr="00EE35EF">
              <w:rPr>
                <w:lang w:val="es-419"/>
              </w:rPr>
              <w:t>determinar si es conveniente mejorar el contraste de las ilustraciones (probar con fondo blanco para mejorar el contraste)</w:t>
            </w:r>
          </w:p>
        </w:tc>
      </w:tr>
      <w:tr w:rsidR="007A1734" w:rsidRPr="00EE35EF" w14:paraId="49D76769" w14:textId="77777777" w:rsidTr="00206FB7">
        <w:trPr>
          <w:cantSplit/>
        </w:trPr>
        <w:tc>
          <w:tcPr>
            <w:tcW w:w="1573" w:type="dxa"/>
          </w:tcPr>
          <w:p w14:paraId="18A04B0F" w14:textId="77777777" w:rsidR="007A1734" w:rsidRPr="00EE35EF" w:rsidRDefault="007A1734" w:rsidP="00206FB7">
            <w:pPr>
              <w:jc w:val="left"/>
              <w:rPr>
                <w:rFonts w:cs="Arial"/>
                <w:lang w:val="es-419"/>
              </w:rPr>
            </w:pPr>
            <w:r w:rsidRPr="00EE35EF">
              <w:rPr>
                <w:vertAlign w:val="superscript"/>
                <w:lang w:val="es-419"/>
              </w:rPr>
              <w:t>#</w:t>
            </w:r>
            <w:r w:rsidRPr="00EE35EF">
              <w:rPr>
                <w:lang w:val="es-419"/>
              </w:rPr>
              <w:t>9.</w:t>
            </w:r>
          </w:p>
        </w:tc>
        <w:tc>
          <w:tcPr>
            <w:tcW w:w="8208" w:type="dxa"/>
          </w:tcPr>
          <w:p w14:paraId="586C326D" w14:textId="77777777" w:rsidR="007A1734" w:rsidRPr="00EE35EF" w:rsidRDefault="007A1734" w:rsidP="00206FB7">
            <w:pPr>
              <w:keepNext/>
              <w:rPr>
                <w:rFonts w:cs="Arial"/>
                <w:lang w:val="es-419"/>
              </w:rPr>
            </w:pPr>
            <w:r w:rsidRPr="00EE35EF">
              <w:rPr>
                <w:lang w:val="es-419"/>
              </w:rPr>
              <w:t>revisar el formato y completar la bibliografía (véase el documento TGP/7, GN 30)</w:t>
            </w:r>
          </w:p>
        </w:tc>
      </w:tr>
      <w:tr w:rsidR="007A1734" w:rsidRPr="00EE35EF" w14:paraId="6C86B3A8" w14:textId="77777777" w:rsidTr="00206FB7">
        <w:trPr>
          <w:cantSplit/>
        </w:trPr>
        <w:tc>
          <w:tcPr>
            <w:tcW w:w="1573" w:type="dxa"/>
          </w:tcPr>
          <w:p w14:paraId="67A70733" w14:textId="77777777" w:rsidR="007A1734" w:rsidRPr="00EE35EF" w:rsidRDefault="007A1734" w:rsidP="00206FB7">
            <w:pPr>
              <w:jc w:val="left"/>
              <w:rPr>
                <w:rFonts w:cs="Arial"/>
                <w:lang w:val="es-419"/>
              </w:rPr>
            </w:pPr>
            <w:r w:rsidRPr="00EE35EF">
              <w:rPr>
                <w:vertAlign w:val="superscript"/>
                <w:lang w:val="es-419"/>
              </w:rPr>
              <w:t>#</w:t>
            </w:r>
            <w:r w:rsidRPr="00EE35EF">
              <w:rPr>
                <w:lang w:val="es-419"/>
              </w:rPr>
              <w:t>TQ 4.2</w:t>
            </w:r>
          </w:p>
        </w:tc>
        <w:tc>
          <w:tcPr>
            <w:tcW w:w="8208" w:type="dxa"/>
          </w:tcPr>
          <w:p w14:paraId="0DCC2A7D" w14:textId="77777777" w:rsidR="007A1734" w:rsidRPr="00EE35EF" w:rsidRDefault="007A1734" w:rsidP="00206FB7">
            <w:pPr>
              <w:keepNext/>
              <w:rPr>
                <w:rFonts w:cs="Arial"/>
                <w:lang w:val="es-419"/>
              </w:rPr>
            </w:pPr>
            <w:r w:rsidRPr="00EE35EF">
              <w:rPr>
                <w:lang w:val="es-419"/>
              </w:rPr>
              <w:t>determinar si ha de modificarse conforme a las modificaciones propuestas de las secciones 3.4.1, 4.1.4 y 4.2.4</w:t>
            </w:r>
          </w:p>
        </w:tc>
      </w:tr>
    </w:tbl>
    <w:p w14:paraId="06A7215B" w14:textId="77777777" w:rsidR="007A1734" w:rsidRPr="00EE35EF" w:rsidRDefault="007A1734" w:rsidP="007A1734">
      <w:pPr>
        <w:rPr>
          <w:lang w:val="es-419"/>
        </w:rPr>
      </w:pPr>
    </w:p>
    <w:p w14:paraId="54B75422" w14:textId="77777777" w:rsidR="007A1734" w:rsidRPr="00EE35EF" w:rsidRDefault="007A1734" w:rsidP="007A1734">
      <w:pPr>
        <w:rPr>
          <w:lang w:val="es-419"/>
        </w:rPr>
      </w:pPr>
    </w:p>
    <w:p w14:paraId="18237F69" w14:textId="77777777" w:rsidR="007A1734" w:rsidRPr="00EE35EF" w:rsidRDefault="007A1734" w:rsidP="007A1734">
      <w:pPr>
        <w:pStyle w:val="Heading2"/>
        <w:rPr>
          <w:lang w:val="es-419"/>
        </w:rPr>
      </w:pPr>
      <w:r w:rsidRPr="00EE35EF">
        <w:rPr>
          <w:lang w:val="es-419"/>
        </w:rPr>
        <w:t>Revisiones</w:t>
      </w:r>
    </w:p>
    <w:p w14:paraId="24DB9791" w14:textId="77777777" w:rsidR="007A1734" w:rsidRPr="00EE35EF" w:rsidRDefault="007A1734" w:rsidP="007A1734">
      <w:pPr>
        <w:keepNext/>
        <w:rPr>
          <w:lang w:val="es-419"/>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7A1734" w:rsidRPr="00EE35EF" w14:paraId="485A13F8" w14:textId="77777777" w:rsidTr="00206FB7">
        <w:trPr>
          <w:cantSplit/>
          <w:trHeight w:val="277"/>
          <w:jc w:val="center"/>
        </w:trPr>
        <w:tc>
          <w:tcPr>
            <w:tcW w:w="2894" w:type="dxa"/>
            <w:vMerge w:val="restart"/>
            <w:shd w:val="clear" w:color="auto" w:fill="D9D9D9"/>
            <w:vAlign w:val="center"/>
          </w:tcPr>
          <w:p w14:paraId="175266E7"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aps w:val="0"/>
                <w:lang w:val="es-419"/>
              </w:rPr>
              <w:t xml:space="preserve">Nabo </w:t>
            </w:r>
            <w:r w:rsidRPr="00EE35EF">
              <w:rPr>
                <w:caps w:val="0"/>
                <w:lang w:val="es-419"/>
              </w:rPr>
              <w:br/>
              <w:t>(</w:t>
            </w:r>
            <w:r w:rsidRPr="00EE35EF">
              <w:rPr>
                <w:i/>
                <w:caps w:val="0"/>
                <w:lang w:val="es-419"/>
              </w:rPr>
              <w:t>Brassica rapa</w:t>
            </w:r>
            <w:r w:rsidRPr="00EE35EF">
              <w:rPr>
                <w:caps w:val="0"/>
                <w:lang w:val="es-419"/>
              </w:rPr>
              <w:t xml:space="preserve"> L. var. </w:t>
            </w:r>
            <w:r w:rsidRPr="00EE35EF">
              <w:rPr>
                <w:i/>
                <w:caps w:val="0"/>
                <w:lang w:val="es-419"/>
              </w:rPr>
              <w:t>rapa</w:t>
            </w:r>
            <w:r w:rsidRPr="00EE35EF">
              <w:rPr>
                <w:caps w:val="0"/>
                <w:lang w:val="es-419"/>
              </w:rPr>
              <w:t>)</w:t>
            </w:r>
          </w:p>
        </w:tc>
        <w:tc>
          <w:tcPr>
            <w:tcW w:w="2552" w:type="dxa"/>
            <w:shd w:val="clear" w:color="auto" w:fill="D9D9D9"/>
            <w:vAlign w:val="center"/>
          </w:tcPr>
          <w:p w14:paraId="4F425B7F"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olor w:val="000000"/>
                <w:lang w:val="es-419"/>
              </w:rPr>
              <w:t>TG/37/11(proj.8)</w:t>
            </w:r>
          </w:p>
        </w:tc>
        <w:tc>
          <w:tcPr>
            <w:tcW w:w="2807" w:type="dxa"/>
            <w:shd w:val="clear" w:color="auto" w:fill="D9D9D9"/>
            <w:vAlign w:val="center"/>
          </w:tcPr>
          <w:p w14:paraId="3FBCFE17" w14:textId="77777777" w:rsidR="007A1734" w:rsidRPr="00EE35EF" w:rsidRDefault="007A1734" w:rsidP="00206FB7">
            <w:pPr>
              <w:keepNext/>
              <w:jc w:val="left"/>
              <w:rPr>
                <w:rFonts w:cs="Arial"/>
                <w:iCs/>
                <w:snapToGrid w:val="0"/>
                <w:color w:val="000000"/>
                <w:lang w:val="es-419"/>
              </w:rPr>
            </w:pPr>
            <w:r w:rsidRPr="00EE35EF">
              <w:rPr>
                <w:lang w:val="es-419"/>
              </w:rPr>
              <w:t>Sr. Dominique Rousseau (FR)</w:t>
            </w:r>
          </w:p>
        </w:tc>
        <w:tc>
          <w:tcPr>
            <w:tcW w:w="736" w:type="dxa"/>
            <w:vMerge w:val="restart"/>
            <w:shd w:val="clear" w:color="auto" w:fill="D9D9D9"/>
            <w:vAlign w:val="center"/>
          </w:tcPr>
          <w:p w14:paraId="506C81DC" w14:textId="77777777" w:rsidR="007A1734" w:rsidRPr="00EE35EF" w:rsidRDefault="007A1734" w:rsidP="00206FB7">
            <w:pPr>
              <w:keepNext/>
              <w:jc w:val="left"/>
              <w:rPr>
                <w:rFonts w:cs="Arial"/>
                <w:iCs/>
                <w:lang w:val="es-419"/>
              </w:rPr>
            </w:pPr>
            <w:r w:rsidRPr="00EE35EF">
              <w:rPr>
                <w:lang w:val="es-419"/>
              </w:rPr>
              <w:t>TWV</w:t>
            </w:r>
          </w:p>
        </w:tc>
        <w:tc>
          <w:tcPr>
            <w:tcW w:w="998" w:type="dxa"/>
            <w:vMerge w:val="restart"/>
            <w:shd w:val="clear" w:color="auto" w:fill="D9D9D9"/>
            <w:vAlign w:val="center"/>
          </w:tcPr>
          <w:p w14:paraId="6DBEB607"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085978DA" w14:textId="77777777" w:rsidTr="00206FB7">
        <w:trPr>
          <w:cantSplit/>
          <w:trHeight w:hRule="exact" w:val="969"/>
          <w:jc w:val="center"/>
        </w:trPr>
        <w:tc>
          <w:tcPr>
            <w:tcW w:w="2894" w:type="dxa"/>
            <w:vMerge/>
            <w:shd w:val="clear" w:color="auto" w:fill="D9D9D9"/>
            <w:vAlign w:val="center"/>
          </w:tcPr>
          <w:p w14:paraId="42BCDA73"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552" w:type="dxa"/>
            <w:shd w:val="clear" w:color="auto" w:fill="D9D9D9"/>
            <w:vAlign w:val="center"/>
          </w:tcPr>
          <w:p w14:paraId="621540F2" w14:textId="72BEAFA0"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32</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16.</w:t>
            </w:r>
          </w:p>
        </w:tc>
        <w:tc>
          <w:tcPr>
            <w:tcW w:w="2807" w:type="dxa"/>
            <w:shd w:val="clear" w:color="auto" w:fill="D9D9D9"/>
            <w:vAlign w:val="center"/>
          </w:tcPr>
          <w:p w14:paraId="64697594" w14:textId="64F8FC67"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TWA, CA, CN, CZ, DE, ES, GB, IT, JP, KR, NL, PL, QZ, US, ZA, CLI, Euroseeds e ISF)</w:t>
            </w:r>
          </w:p>
        </w:tc>
        <w:tc>
          <w:tcPr>
            <w:tcW w:w="736" w:type="dxa"/>
            <w:vMerge/>
            <w:shd w:val="clear" w:color="auto" w:fill="D9D9D9"/>
            <w:vAlign w:val="center"/>
          </w:tcPr>
          <w:p w14:paraId="3CD09DA9" w14:textId="77777777" w:rsidR="007A1734" w:rsidRPr="00EE35EF" w:rsidRDefault="007A1734" w:rsidP="00206FB7">
            <w:pPr>
              <w:keepNext/>
              <w:jc w:val="left"/>
              <w:rPr>
                <w:rFonts w:cs="Arial"/>
                <w:iCs/>
                <w:lang w:val="es-419"/>
              </w:rPr>
            </w:pPr>
          </w:p>
        </w:tc>
        <w:tc>
          <w:tcPr>
            <w:tcW w:w="998" w:type="dxa"/>
            <w:vMerge/>
            <w:shd w:val="clear" w:color="auto" w:fill="D9D9D9"/>
            <w:vAlign w:val="center"/>
          </w:tcPr>
          <w:p w14:paraId="2A3D2FA4" w14:textId="77777777" w:rsidR="007A1734" w:rsidRPr="00EE35EF" w:rsidRDefault="007A1734" w:rsidP="00206FB7">
            <w:pPr>
              <w:pStyle w:val="BodyText"/>
              <w:keepNext/>
              <w:jc w:val="left"/>
              <w:rPr>
                <w:rFonts w:cs="Arial"/>
                <w:iCs/>
                <w:snapToGrid w:val="0"/>
                <w:lang w:val="es-419"/>
              </w:rPr>
            </w:pPr>
          </w:p>
        </w:tc>
      </w:tr>
    </w:tbl>
    <w:p w14:paraId="6B7E079A" w14:textId="77777777" w:rsidR="007A1734" w:rsidRPr="00EE35EF" w:rsidRDefault="007A1734" w:rsidP="007A1734">
      <w:pPr>
        <w:keepNext/>
        <w:rPr>
          <w:lang w:val="es-419"/>
        </w:rPr>
      </w:pPr>
    </w:p>
    <w:p w14:paraId="5CF698ED"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TG/37/11(</w:t>
      </w:r>
      <w:r w:rsidRPr="00EE35EF">
        <w:rPr>
          <w:lang w:val="es-419"/>
        </w:rPr>
        <w:t>proj</w:t>
      </w:r>
      <w:r w:rsidRPr="00EE35EF">
        <w:rPr>
          <w:caps/>
          <w:lang w:val="es-419"/>
        </w:rPr>
        <w:t>.8)</w:t>
      </w:r>
      <w:r w:rsidRPr="00EE35EF">
        <w:rPr>
          <w:lang w:val="es-419"/>
        </w:rPr>
        <w:t xml:space="preserve"> y formuló las recomendaciones expuestas en el cuadro siguiente.</w:t>
      </w:r>
    </w:p>
    <w:p w14:paraId="7B55B135" w14:textId="77777777" w:rsidR="007A1734" w:rsidRPr="00EE35EF" w:rsidRDefault="007A1734" w:rsidP="007A1734">
      <w:pPr>
        <w:keepNext/>
        <w:rPr>
          <w:lang w:val="es-419"/>
        </w:rPr>
      </w:pPr>
    </w:p>
    <w:p w14:paraId="217C3AC9" w14:textId="77777777" w:rsidR="007A1734" w:rsidRPr="00EE35EF" w:rsidRDefault="007A1734" w:rsidP="007A1734">
      <w:pPr>
        <w:ind w:firstLine="567"/>
        <w:rPr>
          <w:lang w:val="es-419"/>
        </w:rPr>
      </w:pPr>
      <w:r w:rsidRPr="00EE35EF">
        <w:rPr>
          <w:lang w:val="es-419"/>
        </w:rPr>
        <w:t xml:space="preserve">El TC-EDC convino en que es preciso que el experto principal aclarare algunos aspectos de la redacción del proyecto de directrices de examen del nabo (señalados </w:t>
      </w:r>
      <w:r w:rsidRPr="00EE35EF">
        <w:rPr>
          <w:i/>
          <w:iCs/>
          <w:lang w:val="es-419"/>
        </w:rPr>
        <w:t>infra</w:t>
      </w:r>
      <w:r w:rsidRPr="00EE35EF">
        <w:rPr>
          <w:lang w:val="es-419"/>
        </w:rPr>
        <w:t xml:space="preserve"> mediante el símbolo “</w:t>
      </w:r>
      <w:r w:rsidRPr="00EE35EF">
        <w:rPr>
          <w:vertAlign w:val="superscript"/>
          <w:lang w:val="es-419"/>
        </w:rPr>
        <w:t>#</w:t>
      </w:r>
      <w:r w:rsidRPr="00EE35EF">
        <w:rPr>
          <w:lang w:val="es-419"/>
        </w:rPr>
        <w:t>”) y convino en volver a examinar el proyecto de directrices de examen en la reunión que tiene previsto mantener en marzo de 2022.</w:t>
      </w:r>
    </w:p>
    <w:p w14:paraId="35E806AA"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757493A4" w14:textId="77777777" w:rsidTr="00206FB7">
        <w:trPr>
          <w:cantSplit/>
        </w:trPr>
        <w:tc>
          <w:tcPr>
            <w:tcW w:w="1573" w:type="dxa"/>
            <w:shd w:val="clear" w:color="auto" w:fill="auto"/>
          </w:tcPr>
          <w:p w14:paraId="215472D7" w14:textId="77777777" w:rsidR="007A1734" w:rsidRPr="00EE35EF" w:rsidRDefault="007A1734" w:rsidP="00206FB7">
            <w:pPr>
              <w:rPr>
                <w:b/>
                <w:lang w:val="es-419"/>
              </w:rPr>
            </w:pPr>
            <w:r w:rsidRPr="00EE35EF">
              <w:rPr>
                <w:lang w:val="es-419"/>
              </w:rPr>
              <w:t>Carácter 3</w:t>
            </w:r>
          </w:p>
        </w:tc>
        <w:tc>
          <w:tcPr>
            <w:tcW w:w="8208" w:type="dxa"/>
          </w:tcPr>
          <w:p w14:paraId="3FC655BB" w14:textId="77777777" w:rsidR="007A1734" w:rsidRPr="00EE35EF" w:rsidRDefault="007A1734" w:rsidP="00206FB7">
            <w:pPr>
              <w:rPr>
                <w:lang w:val="es-419"/>
              </w:rPr>
            </w:pPr>
            <w:r w:rsidRPr="00EE35EF">
              <w:rPr>
                <w:lang w:val="es-419"/>
              </w:rPr>
              <w:t>- el nivel 4 ha de ser “semierecto a horizontal”</w:t>
            </w:r>
          </w:p>
          <w:p w14:paraId="36D3C68B" w14:textId="77777777" w:rsidR="007A1734" w:rsidRPr="00EE35EF" w:rsidRDefault="007A1734" w:rsidP="00206FB7">
            <w:pPr>
              <w:rPr>
                <w:lang w:val="es-419"/>
              </w:rPr>
            </w:pPr>
            <w:r w:rsidRPr="00EE35EF">
              <w:rPr>
                <w:lang w:val="es-419"/>
              </w:rPr>
              <w:t>- el nivel 5 ha de ser “horizontal”</w:t>
            </w:r>
          </w:p>
        </w:tc>
      </w:tr>
      <w:tr w:rsidR="007A1734" w:rsidRPr="00EE35EF" w14:paraId="10D9C7E4" w14:textId="77777777" w:rsidTr="00206FB7">
        <w:trPr>
          <w:cantSplit/>
        </w:trPr>
        <w:tc>
          <w:tcPr>
            <w:tcW w:w="1573" w:type="dxa"/>
            <w:shd w:val="clear" w:color="auto" w:fill="auto"/>
          </w:tcPr>
          <w:p w14:paraId="1450EFEB" w14:textId="77777777" w:rsidR="007A1734" w:rsidRPr="00EE35EF" w:rsidRDefault="007A1734" w:rsidP="00206FB7">
            <w:pPr>
              <w:pStyle w:val="BodyText"/>
              <w:jc w:val="left"/>
              <w:rPr>
                <w:rFonts w:eastAsia="MS Mincho" w:cs="Arial"/>
                <w:lang w:val="es-419"/>
              </w:rPr>
            </w:pPr>
            <w:r w:rsidRPr="00EE35EF">
              <w:rPr>
                <w:lang w:val="es-419"/>
              </w:rPr>
              <w:t>Carácter 6</w:t>
            </w:r>
          </w:p>
        </w:tc>
        <w:tc>
          <w:tcPr>
            <w:tcW w:w="8208" w:type="dxa"/>
          </w:tcPr>
          <w:p w14:paraId="0010CF3C" w14:textId="77777777" w:rsidR="007A1734" w:rsidRPr="00EE35EF" w:rsidRDefault="007A1734" w:rsidP="00206FB7">
            <w:pPr>
              <w:pStyle w:val="BodyText"/>
              <w:jc w:val="left"/>
              <w:rPr>
                <w:rFonts w:eastAsia="MS Mincho" w:cs="Arial"/>
                <w:lang w:val="es-419"/>
              </w:rPr>
            </w:pPr>
            <w:r w:rsidRPr="00EE35EF">
              <w:rPr>
                <w:lang w:val="es-419"/>
              </w:rPr>
              <w:t xml:space="preserve">- suprimir (b) </w:t>
            </w:r>
          </w:p>
          <w:p w14:paraId="1FEAE181" w14:textId="77777777" w:rsidR="007A1734" w:rsidRPr="00EE35EF" w:rsidRDefault="007A1734" w:rsidP="00206FB7">
            <w:pPr>
              <w:pStyle w:val="BodyText"/>
              <w:jc w:val="left"/>
              <w:rPr>
                <w:rFonts w:eastAsia="MS Mincho" w:cs="Arial"/>
                <w:lang w:val="es-419"/>
              </w:rPr>
            </w:pPr>
            <w:r w:rsidRPr="00EE35EF">
              <w:rPr>
                <w:lang w:val="es-419"/>
              </w:rPr>
              <w:t>- añadir (+) (véase el comentario sobre 8.1 (b))</w:t>
            </w:r>
          </w:p>
        </w:tc>
      </w:tr>
      <w:tr w:rsidR="007A1734" w:rsidRPr="00EE35EF" w14:paraId="5D80FD4B" w14:textId="77777777" w:rsidTr="00206FB7">
        <w:trPr>
          <w:cantSplit/>
        </w:trPr>
        <w:tc>
          <w:tcPr>
            <w:tcW w:w="1573" w:type="dxa"/>
            <w:shd w:val="clear" w:color="auto" w:fill="auto"/>
          </w:tcPr>
          <w:p w14:paraId="0DD63585" w14:textId="77777777" w:rsidR="007A1734" w:rsidRPr="00EE35EF" w:rsidRDefault="007A1734" w:rsidP="00206FB7">
            <w:pPr>
              <w:pStyle w:val="BodyText"/>
              <w:jc w:val="left"/>
              <w:rPr>
                <w:rFonts w:eastAsia="MS Mincho" w:cs="Arial"/>
                <w:lang w:val="es-419"/>
              </w:rPr>
            </w:pPr>
            <w:r w:rsidRPr="00EE35EF">
              <w:rPr>
                <w:lang w:val="es-419"/>
              </w:rPr>
              <w:t>Carácter 7</w:t>
            </w:r>
          </w:p>
        </w:tc>
        <w:tc>
          <w:tcPr>
            <w:tcW w:w="8208" w:type="dxa"/>
          </w:tcPr>
          <w:p w14:paraId="6DCFF1ED" w14:textId="77777777" w:rsidR="007A1734" w:rsidRPr="00EE35EF" w:rsidRDefault="007A1734" w:rsidP="00206FB7">
            <w:pPr>
              <w:pStyle w:val="BodyText"/>
              <w:jc w:val="left"/>
              <w:rPr>
                <w:rFonts w:eastAsia="MS Mincho" w:cs="Arial"/>
                <w:lang w:val="es-419"/>
              </w:rPr>
            </w:pPr>
            <w:r w:rsidRPr="00EE35EF">
              <w:rPr>
                <w:lang w:val="es-419"/>
              </w:rPr>
              <w:t>Se ha de suprimir (b)</w:t>
            </w:r>
          </w:p>
        </w:tc>
      </w:tr>
      <w:tr w:rsidR="007A1734" w:rsidRPr="00EE35EF" w14:paraId="0308CA1E" w14:textId="77777777" w:rsidTr="00206FB7">
        <w:trPr>
          <w:cantSplit/>
        </w:trPr>
        <w:tc>
          <w:tcPr>
            <w:tcW w:w="1573" w:type="dxa"/>
            <w:shd w:val="clear" w:color="auto" w:fill="auto"/>
          </w:tcPr>
          <w:p w14:paraId="38820B2D" w14:textId="77777777" w:rsidR="007A1734" w:rsidRPr="00EE35EF" w:rsidRDefault="007A1734" w:rsidP="00206FB7">
            <w:pPr>
              <w:rPr>
                <w:lang w:val="es-419"/>
              </w:rPr>
            </w:pPr>
            <w:r w:rsidRPr="00EE35EF">
              <w:rPr>
                <w:lang w:val="es-419"/>
              </w:rPr>
              <w:t>Carácter 9</w:t>
            </w:r>
          </w:p>
        </w:tc>
        <w:tc>
          <w:tcPr>
            <w:tcW w:w="8208" w:type="dxa"/>
          </w:tcPr>
          <w:p w14:paraId="6FF38A85" w14:textId="77777777" w:rsidR="007A1734" w:rsidRPr="00EE35EF" w:rsidRDefault="007A1734" w:rsidP="00206FB7">
            <w:pPr>
              <w:rPr>
                <w:lang w:val="es-419"/>
              </w:rPr>
            </w:pPr>
            <w:r w:rsidRPr="00EE35EF">
              <w:rPr>
                <w:lang w:val="es-419"/>
              </w:rPr>
              <w:t>- el texto ha de ser “Hoja: profundidad de las incisiones del borde en la parte superior de la hoja” y los niveles “ausente o muy poco profunda” a “muy profunda”</w:t>
            </w:r>
          </w:p>
          <w:p w14:paraId="6D1613F7" w14:textId="77777777" w:rsidR="007A1734" w:rsidRPr="00EE35EF" w:rsidRDefault="007A1734" w:rsidP="00206FB7">
            <w:pPr>
              <w:rPr>
                <w:lang w:val="es-419"/>
              </w:rPr>
            </w:pPr>
            <w:r w:rsidRPr="00EE35EF">
              <w:rPr>
                <w:lang w:val="es-419"/>
              </w:rPr>
              <w:t>- colocarlo después del carácter 7</w:t>
            </w:r>
          </w:p>
        </w:tc>
      </w:tr>
      <w:tr w:rsidR="007A1734" w:rsidRPr="00EE35EF" w14:paraId="7EDD8077" w14:textId="77777777" w:rsidTr="00206FB7">
        <w:trPr>
          <w:cantSplit/>
        </w:trPr>
        <w:tc>
          <w:tcPr>
            <w:tcW w:w="1573" w:type="dxa"/>
            <w:shd w:val="clear" w:color="auto" w:fill="auto"/>
          </w:tcPr>
          <w:p w14:paraId="033E9D38" w14:textId="77777777" w:rsidR="007A1734" w:rsidRPr="00EE35EF" w:rsidRDefault="007A1734" w:rsidP="00206FB7">
            <w:pPr>
              <w:rPr>
                <w:lang w:val="es-419"/>
              </w:rPr>
            </w:pPr>
            <w:r w:rsidRPr="00EE35EF">
              <w:rPr>
                <w:vertAlign w:val="superscript"/>
                <w:lang w:val="es-419"/>
              </w:rPr>
              <w:t>#</w:t>
            </w:r>
            <w:r w:rsidRPr="00EE35EF">
              <w:rPr>
                <w:lang w:val="es-419"/>
              </w:rPr>
              <w:t>Carácter 22</w:t>
            </w:r>
          </w:p>
        </w:tc>
        <w:tc>
          <w:tcPr>
            <w:tcW w:w="8208" w:type="dxa"/>
          </w:tcPr>
          <w:p w14:paraId="1422294B" w14:textId="77777777" w:rsidR="007A1734" w:rsidRPr="00EE35EF" w:rsidRDefault="007A1734" w:rsidP="00206FB7">
            <w:pPr>
              <w:rPr>
                <w:lang w:val="es-419"/>
              </w:rPr>
            </w:pPr>
            <w:r w:rsidRPr="00EE35EF">
              <w:rPr>
                <w:lang w:val="es-419"/>
              </w:rPr>
              <w:t>- el texto del nivel 2 ha de ser “achatada ancha”</w:t>
            </w:r>
          </w:p>
          <w:p w14:paraId="7D96D258" w14:textId="77777777" w:rsidR="007A1734" w:rsidRPr="00EE35EF" w:rsidRDefault="007A1734" w:rsidP="00206FB7">
            <w:pPr>
              <w:rPr>
                <w:lang w:val="es-419"/>
              </w:rPr>
            </w:pPr>
            <w:r w:rsidRPr="00EE35EF">
              <w:rPr>
                <w:lang w:val="es-419"/>
              </w:rPr>
              <w:t>- el texto del nivel 5 ha de ser “oblonga ancha”</w:t>
            </w:r>
          </w:p>
          <w:p w14:paraId="1E1063B7" w14:textId="77777777" w:rsidR="007A1734" w:rsidRPr="00EE35EF" w:rsidRDefault="007A1734" w:rsidP="00206FB7">
            <w:pPr>
              <w:rPr>
                <w:lang w:val="es-419"/>
              </w:rPr>
            </w:pPr>
            <w:r w:rsidRPr="00EE35EF">
              <w:rPr>
                <w:lang w:val="es-419"/>
              </w:rPr>
              <w:t>- el texto del nivel 7 ha de ser “oboval estrecha”</w:t>
            </w:r>
          </w:p>
          <w:p w14:paraId="75CE1A8D" w14:textId="77777777" w:rsidR="007A1734" w:rsidRPr="00EE35EF" w:rsidRDefault="007A1734" w:rsidP="00206FB7">
            <w:pPr>
              <w:rPr>
                <w:lang w:val="es-419"/>
              </w:rPr>
            </w:pPr>
            <w:r w:rsidRPr="00EE35EF">
              <w:rPr>
                <w:lang w:val="es-419"/>
              </w:rPr>
              <w:t>- volver a numerar los niveles (véase el comentario sobre el cuadro de la Ad. 22)</w:t>
            </w:r>
          </w:p>
        </w:tc>
      </w:tr>
      <w:tr w:rsidR="007A1734" w:rsidRPr="00EE35EF" w14:paraId="6D555C86" w14:textId="77777777" w:rsidTr="00206FB7">
        <w:trPr>
          <w:cantSplit/>
        </w:trPr>
        <w:tc>
          <w:tcPr>
            <w:tcW w:w="1573" w:type="dxa"/>
            <w:shd w:val="clear" w:color="auto" w:fill="auto"/>
          </w:tcPr>
          <w:p w14:paraId="12964F24" w14:textId="77777777" w:rsidR="007A1734" w:rsidRPr="00EE35EF" w:rsidRDefault="007A1734" w:rsidP="00206FB7">
            <w:pPr>
              <w:pStyle w:val="BodyText"/>
              <w:jc w:val="left"/>
              <w:rPr>
                <w:rFonts w:eastAsia="MS Mincho" w:cs="Arial"/>
                <w:lang w:val="es-419"/>
              </w:rPr>
            </w:pPr>
            <w:r w:rsidRPr="00EE35EF">
              <w:rPr>
                <w:lang w:val="es-419"/>
              </w:rPr>
              <w:t>8.1 (b)</w:t>
            </w:r>
          </w:p>
        </w:tc>
        <w:tc>
          <w:tcPr>
            <w:tcW w:w="8208" w:type="dxa"/>
          </w:tcPr>
          <w:p w14:paraId="2B66DFF0" w14:textId="77777777" w:rsidR="007A1734" w:rsidRPr="00EE35EF" w:rsidRDefault="007A1734" w:rsidP="00206FB7">
            <w:pPr>
              <w:pStyle w:val="BodyText"/>
              <w:jc w:val="left"/>
              <w:rPr>
                <w:rFonts w:cs="Arial"/>
                <w:lang w:val="es-419"/>
              </w:rPr>
            </w:pPr>
            <w:r w:rsidRPr="00EE35EF">
              <w:rPr>
                <w:lang w:val="es-419"/>
              </w:rPr>
              <w:t>- trasladar la primera parte referida al número de lóbulos a la Ad. 6.</w:t>
            </w:r>
          </w:p>
          <w:p w14:paraId="24A9B515" w14:textId="77777777" w:rsidR="007A1734" w:rsidRPr="00EE35EF" w:rsidRDefault="007A1734" w:rsidP="00206FB7">
            <w:pPr>
              <w:pStyle w:val="BodyText"/>
              <w:jc w:val="left"/>
              <w:rPr>
                <w:rFonts w:cs="Arial"/>
                <w:lang w:val="es-419"/>
              </w:rPr>
            </w:pPr>
            <w:r w:rsidRPr="00EE35EF">
              <w:rPr>
                <w:lang w:val="es-419"/>
              </w:rPr>
              <w:t xml:space="preserve">- el texto ha de ser “Una parte del limbo se considera </w:t>
            </w:r>
            <w:proofErr w:type="gramStart"/>
            <w:r w:rsidRPr="00EE35EF">
              <w:rPr>
                <w:u w:val="single"/>
                <w:lang w:val="es-419"/>
              </w:rPr>
              <w:t>lóbulo</w:t>
            </w:r>
            <w:r w:rsidRPr="00EE35EF">
              <w:rPr>
                <w:lang w:val="es-419"/>
              </w:rPr>
              <w:t xml:space="preserve"> </w:t>
            </w:r>
            <w:r w:rsidRPr="00EE35EF">
              <w:rPr>
                <w:strike/>
                <w:lang w:val="es-419"/>
              </w:rPr>
              <w:t>lobulada</w:t>
            </w:r>
            <w:proofErr w:type="gramEnd"/>
            <w:r w:rsidRPr="00EE35EF">
              <w:rPr>
                <w:lang w:val="es-419"/>
              </w:rPr>
              <w:t xml:space="preserve"> si: …”</w:t>
            </w:r>
          </w:p>
          <w:p w14:paraId="1D94B7A1" w14:textId="77777777" w:rsidR="007A1734" w:rsidRPr="00EE35EF" w:rsidRDefault="007A1734" w:rsidP="00206FB7">
            <w:pPr>
              <w:pStyle w:val="BodyText"/>
              <w:jc w:val="left"/>
              <w:rPr>
                <w:rFonts w:eastAsia="MS Mincho" w:cs="Arial"/>
                <w:lang w:val="es-419"/>
              </w:rPr>
            </w:pPr>
            <w:r w:rsidRPr="00EE35EF">
              <w:rPr>
                <w:lang w:val="es-419"/>
              </w:rPr>
              <w:t>- eliminar la referencia al carácter 6 del gráfico y la leyenda que se encuentran actualmente al pie de (b)</w:t>
            </w:r>
          </w:p>
        </w:tc>
      </w:tr>
      <w:tr w:rsidR="007A1734" w:rsidRPr="00EE35EF" w14:paraId="055A523C" w14:textId="77777777" w:rsidTr="00206FB7">
        <w:trPr>
          <w:cantSplit/>
        </w:trPr>
        <w:tc>
          <w:tcPr>
            <w:tcW w:w="1573" w:type="dxa"/>
            <w:shd w:val="clear" w:color="auto" w:fill="auto"/>
          </w:tcPr>
          <w:p w14:paraId="7ECB73FE" w14:textId="77777777" w:rsidR="007A1734" w:rsidRPr="00EE35EF" w:rsidRDefault="007A1734" w:rsidP="00206FB7">
            <w:pPr>
              <w:pStyle w:val="BodyText"/>
              <w:jc w:val="left"/>
              <w:rPr>
                <w:rFonts w:eastAsia="MS Mincho" w:cs="Arial"/>
                <w:lang w:val="es-419"/>
              </w:rPr>
            </w:pPr>
            <w:r w:rsidRPr="00EE35EF">
              <w:rPr>
                <w:vertAlign w:val="superscript"/>
                <w:lang w:val="es-419"/>
              </w:rPr>
              <w:t>#</w:t>
            </w:r>
            <w:r w:rsidRPr="00EE35EF">
              <w:rPr>
                <w:lang w:val="es-419"/>
              </w:rPr>
              <w:t>Ad. 1</w:t>
            </w:r>
          </w:p>
        </w:tc>
        <w:tc>
          <w:tcPr>
            <w:tcW w:w="8208" w:type="dxa"/>
          </w:tcPr>
          <w:p w14:paraId="5E2DC617" w14:textId="77777777" w:rsidR="007A1734" w:rsidRPr="00EE35EF" w:rsidRDefault="007A1734" w:rsidP="00206FB7">
            <w:pPr>
              <w:pStyle w:val="BodyText"/>
              <w:jc w:val="left"/>
              <w:rPr>
                <w:rFonts w:cs="Arial"/>
                <w:lang w:val="es-419"/>
              </w:rPr>
            </w:pPr>
            <w:r w:rsidRPr="00EE35EF">
              <w:rPr>
                <w:lang w:val="es-419"/>
              </w:rPr>
              <w:t>- determinar si se necesitan 20 plantas (la ausencia de homogeneidad genética es improbable y las mezclas se detectarán mediante otros caracteres).</w:t>
            </w:r>
          </w:p>
          <w:p w14:paraId="1D155313" w14:textId="77777777" w:rsidR="007A1734" w:rsidRPr="00EE35EF" w:rsidRDefault="007A1734" w:rsidP="00206FB7">
            <w:pPr>
              <w:pStyle w:val="BodyText"/>
              <w:jc w:val="left"/>
              <w:rPr>
                <w:rFonts w:cs="Arial"/>
                <w:lang w:val="es-419"/>
              </w:rPr>
            </w:pPr>
            <w:r w:rsidRPr="00EE35EF">
              <w:rPr>
                <w:lang w:val="es-419"/>
              </w:rPr>
              <w:t>- introducir las siguientes modificaciones en la redacción de la Ad. 1</w:t>
            </w:r>
          </w:p>
          <w:p w14:paraId="5620B6E6" w14:textId="77777777" w:rsidR="007A1734" w:rsidRPr="00EE35EF" w:rsidRDefault="007A1734" w:rsidP="00206FB7">
            <w:pPr>
              <w:pStyle w:val="BodyText"/>
              <w:jc w:val="left"/>
              <w:rPr>
                <w:rFonts w:cs="Arial"/>
                <w:lang w:val="es-419"/>
              </w:rPr>
            </w:pPr>
            <w:r w:rsidRPr="00EE35EF">
              <w:rPr>
                <w:lang w:val="es-419"/>
              </w:rPr>
              <w:t>“La ploidía de la planta puede evaluarse por distintos métodos:</w:t>
            </w:r>
          </w:p>
          <w:p w14:paraId="40157BD5" w14:textId="44D135BE" w:rsidR="007A1734" w:rsidRPr="00EE35EF" w:rsidRDefault="007A1734" w:rsidP="00206FB7">
            <w:pPr>
              <w:pStyle w:val="BodyText"/>
              <w:ind w:left="228" w:hanging="142"/>
              <w:jc w:val="left"/>
              <w:rPr>
                <w:rFonts w:cs="Arial"/>
                <w:lang w:val="es-419"/>
              </w:rPr>
            </w:pPr>
            <w:r w:rsidRPr="00EE35EF">
              <w:rPr>
                <w:lang w:val="es-419"/>
              </w:rPr>
              <w:t>•</w:t>
            </w:r>
            <w:r w:rsidR="005007B5" w:rsidRPr="00EE35EF">
              <w:rPr>
                <w:lang w:val="es-419"/>
              </w:rPr>
              <w:t xml:space="preserve"> </w:t>
            </w:r>
            <w:r w:rsidRPr="00EE35EF">
              <w:rPr>
                <w:lang w:val="es-419"/>
              </w:rPr>
              <w:t xml:space="preserve">determinación del número de cromosomas del meristemo de la parte no engrosada de la raíz </w:t>
            </w:r>
            <w:r w:rsidRPr="00EE35EF">
              <w:rPr>
                <w:strike/>
                <w:lang w:val="es-419"/>
              </w:rPr>
              <w:t>(este es el método más fiable)</w:t>
            </w:r>
            <w:r w:rsidRPr="00EE35EF">
              <w:rPr>
                <w:lang w:val="es-419"/>
              </w:rPr>
              <w:t>,</w:t>
            </w:r>
          </w:p>
          <w:p w14:paraId="133C71E6" w14:textId="241C2750" w:rsidR="007A1734" w:rsidRPr="00EE35EF" w:rsidRDefault="005007B5" w:rsidP="00206FB7">
            <w:pPr>
              <w:pStyle w:val="BodyText"/>
              <w:jc w:val="left"/>
              <w:rPr>
                <w:rFonts w:cs="Arial"/>
                <w:lang w:val="es-419"/>
              </w:rPr>
            </w:pPr>
            <w:r w:rsidRPr="00EE35EF">
              <w:rPr>
                <w:lang w:val="es-419"/>
              </w:rPr>
              <w:t xml:space="preserve"> </w:t>
            </w:r>
            <w:r w:rsidR="007A1734" w:rsidRPr="00EE35EF">
              <w:rPr>
                <w:lang w:val="es-419"/>
              </w:rPr>
              <w:t>….</w:t>
            </w:r>
          </w:p>
          <w:p w14:paraId="10EA3E07" w14:textId="77777777" w:rsidR="007A1734" w:rsidRPr="00EE35EF" w:rsidRDefault="007A1734" w:rsidP="00206FB7">
            <w:pPr>
              <w:pStyle w:val="BodyText"/>
              <w:jc w:val="left"/>
              <w:rPr>
                <w:rFonts w:cs="Arial"/>
                <w:lang w:val="es-419"/>
              </w:rPr>
            </w:pPr>
            <w:r w:rsidRPr="00EE35EF">
              <w:rPr>
                <w:lang w:val="es-419"/>
              </w:rPr>
              <w:t>Las observaciones deberán efectuarse en 20 plantas</w:t>
            </w:r>
            <w:r w:rsidRPr="00EE35EF">
              <w:rPr>
                <w:strike/>
                <w:lang w:val="es-419"/>
              </w:rPr>
              <w:t>/semillas</w:t>
            </w:r>
            <w:r w:rsidRPr="00EE35EF">
              <w:rPr>
                <w:lang w:val="es-419"/>
              </w:rPr>
              <w:t>”.</w:t>
            </w:r>
          </w:p>
        </w:tc>
      </w:tr>
      <w:tr w:rsidR="007A1734" w:rsidRPr="00EE35EF" w14:paraId="035A92C1" w14:textId="77777777" w:rsidTr="00206FB7">
        <w:trPr>
          <w:cantSplit/>
        </w:trPr>
        <w:tc>
          <w:tcPr>
            <w:tcW w:w="1573" w:type="dxa"/>
            <w:shd w:val="clear" w:color="auto" w:fill="auto"/>
          </w:tcPr>
          <w:p w14:paraId="75118A68" w14:textId="77777777" w:rsidR="007A1734" w:rsidRPr="00EE35EF" w:rsidRDefault="007A1734" w:rsidP="00206FB7">
            <w:pPr>
              <w:pStyle w:val="BodyText"/>
              <w:jc w:val="left"/>
              <w:rPr>
                <w:rFonts w:eastAsia="MS Mincho" w:cs="Arial"/>
                <w:lang w:val="es-419"/>
              </w:rPr>
            </w:pPr>
            <w:r w:rsidRPr="00EE35EF">
              <w:rPr>
                <w:lang w:val="es-419"/>
              </w:rPr>
              <w:t>Ad. 4</w:t>
            </w:r>
          </w:p>
        </w:tc>
        <w:tc>
          <w:tcPr>
            <w:tcW w:w="8208" w:type="dxa"/>
          </w:tcPr>
          <w:p w14:paraId="3CF7A3FA" w14:textId="77777777" w:rsidR="007A1734" w:rsidRPr="00EE35EF" w:rsidRDefault="007A1734" w:rsidP="00206FB7">
            <w:pPr>
              <w:pStyle w:val="BodyText"/>
              <w:jc w:val="left"/>
              <w:rPr>
                <w:rFonts w:cs="Arial"/>
                <w:lang w:val="es-419"/>
              </w:rPr>
            </w:pPr>
            <w:r w:rsidRPr="00EE35EF">
              <w:rPr>
                <w:lang w:val="es-419"/>
              </w:rPr>
              <w:t>la frase ha de ser “</w:t>
            </w:r>
            <w:r w:rsidRPr="00EE35EF">
              <w:rPr>
                <w:u w:val="single"/>
                <w:lang w:val="es-419"/>
              </w:rPr>
              <w:t>Deberá observarse</w:t>
            </w:r>
            <w:r w:rsidRPr="00EE35EF">
              <w:rPr>
                <w:lang w:val="es-419"/>
              </w:rPr>
              <w:t xml:space="preserve"> </w:t>
            </w:r>
            <w:r w:rsidRPr="00EE35EF">
              <w:rPr>
                <w:strike/>
                <w:lang w:val="es-419"/>
              </w:rPr>
              <w:t>La línea negra representa</w:t>
            </w:r>
            <w:r w:rsidRPr="00EE35EF">
              <w:rPr>
                <w:lang w:val="es-419"/>
              </w:rPr>
              <w:t xml:space="preserve"> el perfil de la hoja entera”.</w:t>
            </w:r>
          </w:p>
        </w:tc>
      </w:tr>
      <w:tr w:rsidR="007A1734" w:rsidRPr="00EE35EF" w14:paraId="6CC8569D" w14:textId="77777777" w:rsidTr="00206FB7">
        <w:trPr>
          <w:cantSplit/>
        </w:trPr>
        <w:tc>
          <w:tcPr>
            <w:tcW w:w="1573" w:type="dxa"/>
            <w:shd w:val="clear" w:color="auto" w:fill="auto"/>
          </w:tcPr>
          <w:p w14:paraId="44BC9CED" w14:textId="77777777" w:rsidR="007A1734" w:rsidRPr="00EE35EF" w:rsidRDefault="007A1734" w:rsidP="00206FB7">
            <w:pPr>
              <w:pStyle w:val="BodyText"/>
              <w:jc w:val="left"/>
              <w:rPr>
                <w:rFonts w:eastAsia="MS Mincho" w:cs="Arial"/>
                <w:lang w:val="es-419"/>
              </w:rPr>
            </w:pPr>
            <w:r w:rsidRPr="00EE35EF">
              <w:rPr>
                <w:lang w:val="es-419"/>
              </w:rPr>
              <w:t>Ad. 15</w:t>
            </w:r>
          </w:p>
        </w:tc>
        <w:tc>
          <w:tcPr>
            <w:tcW w:w="8208" w:type="dxa"/>
          </w:tcPr>
          <w:p w14:paraId="12DD0D63" w14:textId="77777777" w:rsidR="007A1734" w:rsidRPr="00EE35EF" w:rsidRDefault="007A1734" w:rsidP="00206FB7">
            <w:pPr>
              <w:pStyle w:val="BodyText"/>
              <w:jc w:val="left"/>
              <w:rPr>
                <w:rFonts w:cs="Arial"/>
                <w:lang w:val="es-419"/>
              </w:rPr>
            </w:pPr>
            <w:r w:rsidRPr="00EE35EF">
              <w:rPr>
                <w:lang w:val="es-419"/>
              </w:rPr>
              <w:t>Debe escribirse:</w:t>
            </w:r>
          </w:p>
          <w:p w14:paraId="455747E9" w14:textId="77777777" w:rsidR="007A1734" w:rsidRPr="00EE35EF" w:rsidRDefault="007A1734" w:rsidP="00206FB7">
            <w:pPr>
              <w:pStyle w:val="BodyText"/>
              <w:jc w:val="left"/>
              <w:rPr>
                <w:rFonts w:cs="Arial"/>
                <w:lang w:val="es-419"/>
              </w:rPr>
            </w:pPr>
            <w:r w:rsidRPr="00EE35EF">
              <w:rPr>
                <w:lang w:val="es-419"/>
              </w:rPr>
              <w:t>“Deberá observarse la relación de pesos (peso de las hojas/peso de la raíz).</w:t>
            </w:r>
          </w:p>
          <w:p w14:paraId="406E9148" w14:textId="0317878A" w:rsidR="007A1734" w:rsidRPr="00EE35EF" w:rsidRDefault="007A1734" w:rsidP="00206FB7">
            <w:pPr>
              <w:pStyle w:val="BodyText"/>
              <w:tabs>
                <w:tab w:val="center" w:pos="2212"/>
              </w:tabs>
              <w:ind w:left="228"/>
              <w:jc w:val="left"/>
              <w:rPr>
                <w:rFonts w:cs="Arial"/>
                <w:lang w:val="es-419"/>
              </w:rPr>
            </w:pPr>
            <w:r w:rsidRPr="00EE35EF">
              <w:rPr>
                <w:lang w:val="es-419"/>
              </w:rPr>
              <w:t>ausente o débil</w:t>
            </w:r>
            <w:r w:rsidR="00DB28FE" w:rsidRPr="00EE35EF">
              <w:rPr>
                <w:lang w:val="es-419"/>
              </w:rPr>
              <w:tab/>
            </w:r>
            <w:r w:rsidRPr="00EE35EF">
              <w:rPr>
                <w:lang w:val="es-419"/>
              </w:rPr>
              <w:t>&gt;10</w:t>
            </w:r>
            <w:r w:rsidRPr="00EE35EF">
              <w:rPr>
                <w:lang w:val="es-419"/>
              </w:rPr>
              <w:br/>
              <w:t>media</w:t>
            </w:r>
            <w:r w:rsidRPr="00EE35EF">
              <w:rPr>
                <w:lang w:val="es-419"/>
              </w:rPr>
              <w:tab/>
              <w:t>2 a 10</w:t>
            </w:r>
            <w:r w:rsidRPr="00EE35EF">
              <w:rPr>
                <w:lang w:val="es-419"/>
              </w:rPr>
              <w:br/>
              <w:t>fuerte</w:t>
            </w:r>
            <w:r w:rsidR="00DB28FE" w:rsidRPr="00EE35EF">
              <w:rPr>
                <w:lang w:val="es-419"/>
              </w:rPr>
              <w:tab/>
            </w:r>
            <w:r w:rsidRPr="00EE35EF">
              <w:rPr>
                <w:lang w:val="es-419"/>
              </w:rPr>
              <w:t>&lt;2”</w:t>
            </w:r>
          </w:p>
        </w:tc>
      </w:tr>
      <w:tr w:rsidR="007A1734" w:rsidRPr="00EE35EF" w14:paraId="6F3A8A72" w14:textId="77777777" w:rsidTr="00206FB7">
        <w:trPr>
          <w:cantSplit/>
        </w:trPr>
        <w:tc>
          <w:tcPr>
            <w:tcW w:w="1573" w:type="dxa"/>
            <w:shd w:val="clear" w:color="auto" w:fill="auto"/>
          </w:tcPr>
          <w:p w14:paraId="5CAFAE9C" w14:textId="77777777" w:rsidR="007A1734" w:rsidRPr="00EE35EF" w:rsidRDefault="007A1734" w:rsidP="00206FB7">
            <w:pPr>
              <w:keepNext/>
              <w:rPr>
                <w:lang w:val="es-419"/>
              </w:rPr>
            </w:pPr>
            <w:r w:rsidRPr="00EE35EF">
              <w:rPr>
                <w:vertAlign w:val="superscript"/>
                <w:lang w:val="es-419"/>
              </w:rPr>
              <w:t>#</w:t>
            </w:r>
            <w:r w:rsidRPr="00EE35EF">
              <w:rPr>
                <w:lang w:val="es-419"/>
              </w:rPr>
              <w:t>Ad. 22</w:t>
            </w:r>
          </w:p>
        </w:tc>
        <w:tc>
          <w:tcPr>
            <w:tcW w:w="8208" w:type="dxa"/>
          </w:tcPr>
          <w:p w14:paraId="5ACA6DF6" w14:textId="495FC6EB" w:rsidR="007A1734" w:rsidRPr="00EE35EF" w:rsidRDefault="007A1734" w:rsidP="00206FB7">
            <w:pPr>
              <w:keepNext/>
              <w:rPr>
                <w:lang w:val="es-419"/>
              </w:rPr>
            </w:pPr>
            <w:r w:rsidRPr="00EE35EF">
              <w:rPr>
                <w:lang w:val="es-419"/>
              </w:rPr>
              <w:t>- confirmar dónde está el punto de inserción en la ilustración del nivel 1.</w:t>
            </w:r>
            <w:r w:rsidR="005007B5" w:rsidRPr="00EE35EF">
              <w:rPr>
                <w:lang w:val="es-419"/>
              </w:rPr>
              <w:t xml:space="preserve"> </w:t>
            </w:r>
            <w:r w:rsidRPr="00EE35EF">
              <w:rPr>
                <w:lang w:val="es-419"/>
              </w:rPr>
              <w:t>Determinar si procede mejorar la ilustración (los puntos de inserción se ven con claridad en otras ilustraciones y están situados en la parte superior de las correspondientes ilustraciones)</w:t>
            </w:r>
          </w:p>
          <w:p w14:paraId="22E967A9" w14:textId="77777777" w:rsidR="007A1734" w:rsidRPr="00EE35EF" w:rsidRDefault="007A1734" w:rsidP="00206FB7">
            <w:pPr>
              <w:keepNext/>
              <w:rPr>
                <w:i/>
                <w:lang w:val="es-419"/>
              </w:rPr>
            </w:pPr>
            <w:r w:rsidRPr="00EE35EF">
              <w:rPr>
                <w:lang w:val="es-419"/>
              </w:rPr>
              <w:t xml:space="preserve">- determinar si procede utilizar el cuadro modificado que figura </w:t>
            </w:r>
            <w:r w:rsidRPr="00EE35EF">
              <w:rPr>
                <w:i/>
                <w:iCs/>
                <w:lang w:val="es-419"/>
              </w:rPr>
              <w:t>infra</w:t>
            </w:r>
            <w:r w:rsidRPr="00EE35EF">
              <w:rPr>
                <w:lang w:val="es-419"/>
              </w:rPr>
              <w:t xml:space="preserve"> (numerando los niveles de expresión adaptados conforme al documento TGP/14; ajustar el tamaño de la ilustración del nivel 8; añadir estrecho/ancho en los niveles que corresponda; invertir la denominación de los niveles “oboval ancha” y “oboval estrecha” conforme a las ilustraciones)</w:t>
            </w:r>
          </w:p>
        </w:tc>
      </w:tr>
    </w:tbl>
    <w:p w14:paraId="33DE1F44" w14:textId="77777777" w:rsidR="007A1734" w:rsidRPr="00EE35EF" w:rsidRDefault="007A1734" w:rsidP="007A1734">
      <w:pPr>
        <w:keepNext/>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7A1734" w:rsidRPr="00EE35EF" w14:paraId="104D3DEB" w14:textId="77777777" w:rsidTr="00206FB7">
        <w:trPr>
          <w:gridAfter w:val="1"/>
          <w:wAfter w:w="268" w:type="dxa"/>
          <w:cantSplit/>
        </w:trPr>
        <w:tc>
          <w:tcPr>
            <w:tcW w:w="422" w:type="dxa"/>
            <w:tcBorders>
              <w:top w:val="nil"/>
              <w:left w:val="nil"/>
              <w:bottom w:val="nil"/>
              <w:right w:val="nil"/>
            </w:tcBorders>
          </w:tcPr>
          <w:p w14:paraId="6B624440" w14:textId="77777777" w:rsidR="007A1734" w:rsidRPr="00EE35EF" w:rsidRDefault="007A1734" w:rsidP="00206FB7">
            <w:pPr>
              <w:keepNext/>
              <w:jc w:val="center"/>
              <w:rPr>
                <w:lang w:val="es-419"/>
              </w:rPr>
            </w:pPr>
          </w:p>
        </w:tc>
        <w:tc>
          <w:tcPr>
            <w:tcW w:w="283" w:type="dxa"/>
            <w:gridSpan w:val="2"/>
            <w:tcBorders>
              <w:top w:val="nil"/>
              <w:left w:val="nil"/>
              <w:bottom w:val="nil"/>
              <w:right w:val="nil"/>
            </w:tcBorders>
          </w:tcPr>
          <w:p w14:paraId="33E12F35" w14:textId="77777777" w:rsidR="007A1734" w:rsidRPr="00EE35EF" w:rsidRDefault="007A1734" w:rsidP="00206FB7">
            <w:pPr>
              <w:keepNext/>
              <w:jc w:val="center"/>
              <w:rPr>
                <w:lang w:val="es-419"/>
              </w:rPr>
            </w:pPr>
          </w:p>
        </w:tc>
        <w:tc>
          <w:tcPr>
            <w:tcW w:w="6951" w:type="dxa"/>
            <w:gridSpan w:val="11"/>
            <w:tcBorders>
              <w:left w:val="single" w:sz="4" w:space="0" w:color="auto"/>
              <w:bottom w:val="nil"/>
            </w:tcBorders>
          </w:tcPr>
          <w:p w14:paraId="60DCC3B7" w14:textId="77777777" w:rsidR="007A1734" w:rsidRPr="00EE35EF" w:rsidRDefault="007A1734" w:rsidP="00206FB7">
            <w:pPr>
              <w:keepNext/>
              <w:jc w:val="center"/>
              <w:rPr>
                <w:lang w:val="es-419"/>
              </w:rPr>
            </w:pPr>
            <w:r w:rsidRPr="00EE35EF">
              <w:rPr>
                <w:lang w:val="es-419"/>
              </w:rPr>
              <w:tab/>
            </w:r>
            <w:r w:rsidRPr="00EE35EF">
              <w:rPr>
                <w:lang w:val="es-419"/>
              </w:rPr>
              <w:sym w:font="Wingdings" w:char="F0DF"/>
            </w:r>
            <w:r w:rsidRPr="00EE35EF">
              <w:rPr>
                <w:lang w:val="es-419"/>
              </w:rPr>
              <w:tab/>
            </w:r>
            <w:r w:rsidRPr="00EE35EF">
              <w:rPr>
                <w:lang w:val="es-419"/>
              </w:rPr>
              <w:tab/>
              <w:t>parte más ancha</w:t>
            </w:r>
            <w:r w:rsidRPr="00EE35EF">
              <w:rPr>
                <w:lang w:val="es-419"/>
              </w:rPr>
              <w:tab/>
            </w:r>
            <w:r w:rsidRPr="00EE35EF">
              <w:rPr>
                <w:lang w:val="es-419"/>
              </w:rPr>
              <w:tab/>
            </w:r>
            <w:r w:rsidRPr="00EE35EF">
              <w:rPr>
                <w:lang w:val="es-419"/>
              </w:rPr>
              <w:sym w:font="Wingdings" w:char="F0E0"/>
            </w:r>
            <w:r w:rsidRPr="00EE35EF">
              <w:rPr>
                <w:lang w:val="es-419"/>
              </w:rPr>
              <w:t xml:space="preserve"> </w:t>
            </w:r>
            <w:r w:rsidRPr="00EE35EF">
              <w:rPr>
                <w:lang w:val="es-419"/>
              </w:rPr>
              <w:tab/>
            </w:r>
          </w:p>
        </w:tc>
      </w:tr>
      <w:tr w:rsidR="007A1734" w:rsidRPr="00EE35EF" w14:paraId="11507256" w14:textId="77777777" w:rsidTr="00206FB7">
        <w:trPr>
          <w:gridAfter w:val="1"/>
          <w:wAfter w:w="268" w:type="dxa"/>
          <w:cantSplit/>
        </w:trPr>
        <w:tc>
          <w:tcPr>
            <w:tcW w:w="422" w:type="dxa"/>
            <w:tcBorders>
              <w:top w:val="nil"/>
              <w:left w:val="nil"/>
              <w:bottom w:val="nil"/>
              <w:right w:val="nil"/>
            </w:tcBorders>
          </w:tcPr>
          <w:p w14:paraId="7E4D0C33" w14:textId="77777777" w:rsidR="007A1734" w:rsidRPr="00EE35EF" w:rsidRDefault="007A1734" w:rsidP="00206FB7">
            <w:pPr>
              <w:keepNext/>
              <w:jc w:val="center"/>
              <w:rPr>
                <w:lang w:val="es-419"/>
              </w:rPr>
            </w:pPr>
          </w:p>
        </w:tc>
        <w:tc>
          <w:tcPr>
            <w:tcW w:w="283" w:type="dxa"/>
            <w:gridSpan w:val="2"/>
            <w:tcBorders>
              <w:top w:val="nil"/>
              <w:left w:val="nil"/>
              <w:bottom w:val="nil"/>
              <w:right w:val="nil"/>
            </w:tcBorders>
          </w:tcPr>
          <w:p w14:paraId="6CDA0AB1" w14:textId="77777777" w:rsidR="007A1734" w:rsidRPr="00EE35EF" w:rsidRDefault="007A1734" w:rsidP="00206FB7">
            <w:pPr>
              <w:keepNext/>
              <w:jc w:val="center"/>
              <w:rPr>
                <w:lang w:val="es-419"/>
              </w:rPr>
            </w:pPr>
          </w:p>
        </w:tc>
        <w:tc>
          <w:tcPr>
            <w:tcW w:w="1422" w:type="dxa"/>
            <w:gridSpan w:val="3"/>
            <w:tcBorders>
              <w:top w:val="single" w:sz="4" w:space="0" w:color="auto"/>
              <w:left w:val="single" w:sz="4" w:space="0" w:color="auto"/>
              <w:bottom w:val="single" w:sz="4" w:space="0" w:color="auto"/>
              <w:right w:val="single" w:sz="4" w:space="0" w:color="auto"/>
            </w:tcBorders>
          </w:tcPr>
          <w:p w14:paraId="03D92669" w14:textId="77777777" w:rsidR="007A1734" w:rsidRPr="00EE35EF" w:rsidRDefault="007A1734" w:rsidP="00206FB7">
            <w:pPr>
              <w:keepNext/>
              <w:jc w:val="center"/>
              <w:rPr>
                <w:lang w:val="es-419"/>
              </w:rPr>
            </w:pPr>
            <w:r w:rsidRPr="00EE35EF">
              <w:rPr>
                <w:lang w:val="es-419"/>
              </w:rPr>
              <w:t>por debajo de la mitad</w:t>
            </w:r>
          </w:p>
        </w:tc>
        <w:tc>
          <w:tcPr>
            <w:tcW w:w="1417" w:type="dxa"/>
            <w:gridSpan w:val="3"/>
            <w:tcBorders>
              <w:top w:val="single" w:sz="4" w:space="0" w:color="auto"/>
              <w:left w:val="single" w:sz="4" w:space="0" w:color="auto"/>
              <w:bottom w:val="single" w:sz="4" w:space="0" w:color="auto"/>
              <w:right w:val="single" w:sz="4" w:space="0" w:color="auto"/>
            </w:tcBorders>
          </w:tcPr>
          <w:p w14:paraId="3CA3323B" w14:textId="77777777" w:rsidR="007A1734" w:rsidRPr="00EE35EF" w:rsidRDefault="007A1734" w:rsidP="00206FB7">
            <w:pPr>
              <w:keepNext/>
              <w:jc w:val="center"/>
              <w:rPr>
                <w:lang w:val="es-419"/>
              </w:rPr>
            </w:pPr>
            <w:r w:rsidRPr="00EE35EF">
              <w:rPr>
                <w:lang w:val="es-419"/>
              </w:rPr>
              <w:t>en la mitad</w:t>
            </w:r>
          </w:p>
        </w:tc>
        <w:tc>
          <w:tcPr>
            <w:tcW w:w="4112" w:type="dxa"/>
            <w:gridSpan w:val="5"/>
            <w:tcBorders>
              <w:top w:val="single" w:sz="4" w:space="0" w:color="auto"/>
              <w:left w:val="single" w:sz="4" w:space="0" w:color="auto"/>
              <w:bottom w:val="single" w:sz="4" w:space="0" w:color="auto"/>
              <w:right w:val="single" w:sz="4" w:space="0" w:color="auto"/>
            </w:tcBorders>
          </w:tcPr>
          <w:p w14:paraId="5BCAE217" w14:textId="77777777" w:rsidR="007A1734" w:rsidRPr="00EE35EF" w:rsidRDefault="007A1734" w:rsidP="00206FB7">
            <w:pPr>
              <w:keepNext/>
              <w:jc w:val="center"/>
              <w:rPr>
                <w:lang w:val="es-419"/>
              </w:rPr>
            </w:pPr>
            <w:r w:rsidRPr="00EE35EF">
              <w:rPr>
                <w:lang w:val="es-419"/>
              </w:rPr>
              <w:t>por encima de la mitad</w:t>
            </w:r>
          </w:p>
        </w:tc>
      </w:tr>
      <w:tr w:rsidR="007A1734" w:rsidRPr="00EE35EF" w14:paraId="2800A51F" w14:textId="77777777" w:rsidTr="00206FB7">
        <w:trPr>
          <w:trHeight w:val="163"/>
        </w:trPr>
        <w:tc>
          <w:tcPr>
            <w:tcW w:w="429" w:type="dxa"/>
            <w:gridSpan w:val="2"/>
            <w:tcBorders>
              <w:top w:val="nil"/>
              <w:left w:val="nil"/>
              <w:bottom w:val="nil"/>
              <w:right w:val="nil"/>
            </w:tcBorders>
          </w:tcPr>
          <w:p w14:paraId="563F08E2" w14:textId="77777777" w:rsidR="007A1734" w:rsidRPr="00EE35EF" w:rsidRDefault="007A1734" w:rsidP="00206FB7">
            <w:pPr>
              <w:keepNext/>
              <w:jc w:val="center"/>
              <w:rPr>
                <w:lang w:val="es-419"/>
              </w:rPr>
            </w:pPr>
          </w:p>
        </w:tc>
        <w:tc>
          <w:tcPr>
            <w:tcW w:w="283" w:type="dxa"/>
            <w:gridSpan w:val="2"/>
            <w:tcBorders>
              <w:top w:val="nil"/>
              <w:left w:val="nil"/>
              <w:bottom w:val="nil"/>
              <w:right w:val="nil"/>
            </w:tcBorders>
          </w:tcPr>
          <w:p w14:paraId="4B44B66B" w14:textId="77777777" w:rsidR="007A1734" w:rsidRPr="00EE35EF" w:rsidRDefault="007A1734" w:rsidP="00206FB7">
            <w:pPr>
              <w:keepNext/>
              <w:jc w:val="center"/>
              <w:rPr>
                <w:lang w:val="es-419"/>
              </w:rPr>
            </w:pPr>
          </w:p>
        </w:tc>
        <w:tc>
          <w:tcPr>
            <w:tcW w:w="1420" w:type="dxa"/>
            <w:gridSpan w:val="2"/>
            <w:tcBorders>
              <w:top w:val="nil"/>
              <w:left w:val="nil"/>
              <w:bottom w:val="nil"/>
              <w:right w:val="nil"/>
            </w:tcBorders>
          </w:tcPr>
          <w:p w14:paraId="26170B6D" w14:textId="77777777" w:rsidR="007A1734" w:rsidRPr="00EE35EF" w:rsidRDefault="007A1734" w:rsidP="00206FB7">
            <w:pPr>
              <w:keepNext/>
              <w:jc w:val="center"/>
              <w:rPr>
                <w:lang w:val="es-419"/>
              </w:rPr>
            </w:pPr>
          </w:p>
        </w:tc>
        <w:tc>
          <w:tcPr>
            <w:tcW w:w="236" w:type="dxa"/>
            <w:tcBorders>
              <w:top w:val="nil"/>
              <w:left w:val="nil"/>
              <w:bottom w:val="nil"/>
              <w:right w:val="nil"/>
            </w:tcBorders>
          </w:tcPr>
          <w:p w14:paraId="5D1E254B" w14:textId="77777777" w:rsidR="007A1734" w:rsidRPr="00EE35EF" w:rsidRDefault="007A1734" w:rsidP="00206FB7">
            <w:pPr>
              <w:keepNext/>
              <w:jc w:val="center"/>
              <w:rPr>
                <w:lang w:val="es-419"/>
              </w:rPr>
            </w:pPr>
          </w:p>
        </w:tc>
        <w:tc>
          <w:tcPr>
            <w:tcW w:w="2542" w:type="dxa"/>
            <w:gridSpan w:val="4"/>
            <w:tcBorders>
              <w:top w:val="nil"/>
              <w:left w:val="nil"/>
              <w:bottom w:val="nil"/>
              <w:right w:val="nil"/>
            </w:tcBorders>
          </w:tcPr>
          <w:p w14:paraId="6889A023" w14:textId="77777777" w:rsidR="007A1734" w:rsidRPr="00EE35EF" w:rsidRDefault="007A1734" w:rsidP="00206FB7">
            <w:pPr>
              <w:keepNext/>
              <w:jc w:val="center"/>
              <w:rPr>
                <w:lang w:val="es-419"/>
              </w:rPr>
            </w:pPr>
          </w:p>
        </w:tc>
        <w:tc>
          <w:tcPr>
            <w:tcW w:w="1388" w:type="dxa"/>
            <w:gridSpan w:val="2"/>
            <w:tcBorders>
              <w:top w:val="nil"/>
              <w:left w:val="nil"/>
              <w:bottom w:val="nil"/>
              <w:right w:val="nil"/>
            </w:tcBorders>
          </w:tcPr>
          <w:p w14:paraId="02D13C28" w14:textId="77777777" w:rsidR="007A1734" w:rsidRPr="00EE35EF" w:rsidRDefault="007A1734" w:rsidP="00206FB7">
            <w:pPr>
              <w:keepNext/>
              <w:jc w:val="center"/>
              <w:rPr>
                <w:lang w:val="es-419"/>
              </w:rPr>
            </w:pPr>
          </w:p>
        </w:tc>
        <w:tc>
          <w:tcPr>
            <w:tcW w:w="1389" w:type="dxa"/>
            <w:gridSpan w:val="2"/>
            <w:tcBorders>
              <w:top w:val="nil"/>
              <w:left w:val="nil"/>
              <w:bottom w:val="nil"/>
              <w:right w:val="nil"/>
            </w:tcBorders>
          </w:tcPr>
          <w:p w14:paraId="2FFD6B0D" w14:textId="77777777" w:rsidR="007A1734" w:rsidRPr="00EE35EF" w:rsidRDefault="007A1734" w:rsidP="00206FB7">
            <w:pPr>
              <w:keepNext/>
              <w:jc w:val="center"/>
              <w:rPr>
                <w:lang w:val="es-419"/>
              </w:rPr>
            </w:pPr>
          </w:p>
        </w:tc>
      </w:tr>
      <w:tr w:rsidR="007A1734" w:rsidRPr="00EE35EF" w14:paraId="7F1DD691" w14:textId="77777777" w:rsidTr="00206FB7">
        <w:trPr>
          <w:gridAfter w:val="1"/>
          <w:wAfter w:w="268" w:type="dxa"/>
          <w:cantSplit/>
        </w:trPr>
        <w:tc>
          <w:tcPr>
            <w:tcW w:w="429" w:type="dxa"/>
            <w:gridSpan w:val="2"/>
            <w:vMerge w:val="restart"/>
            <w:tcBorders>
              <w:top w:val="single" w:sz="4" w:space="0" w:color="auto"/>
              <w:right w:val="single" w:sz="4" w:space="0" w:color="auto"/>
            </w:tcBorders>
            <w:textDirection w:val="btLr"/>
          </w:tcPr>
          <w:p w14:paraId="3BCB671C" w14:textId="77777777" w:rsidR="007A1734" w:rsidRPr="00EE35EF" w:rsidRDefault="007A1734" w:rsidP="00206FB7">
            <w:pPr>
              <w:keepNext/>
              <w:ind w:left="113" w:right="113"/>
              <w:jc w:val="center"/>
              <w:rPr>
                <w:lang w:val="es-419"/>
              </w:rPr>
            </w:pPr>
            <w:r w:rsidRPr="00EE35EF">
              <w:rPr>
                <w:lang w:val="es-419"/>
              </w:rPr>
              <w:t>ancha</w:t>
            </w:r>
            <w:r w:rsidRPr="00EE35EF">
              <w:rPr>
                <w:lang w:val="es-419"/>
              </w:rPr>
              <w:tab/>
            </w:r>
            <w:r w:rsidRPr="00EE35EF">
              <w:rPr>
                <w:lang w:val="es-419"/>
              </w:rPr>
              <w:tab/>
            </w:r>
            <w:r w:rsidRPr="00EE35EF">
              <w:rPr>
                <w:lang w:val="es-419"/>
              </w:rPr>
              <w:sym w:font="Wingdings" w:char="F0DF"/>
            </w:r>
            <w:r w:rsidRPr="00EE35EF">
              <w:rPr>
                <w:lang w:val="es-419"/>
              </w:rPr>
              <w:tab/>
              <w:t>anchura relativa</w:t>
            </w:r>
            <w:r w:rsidRPr="00EE35EF">
              <w:rPr>
                <w:lang w:val="es-419"/>
              </w:rPr>
              <w:tab/>
            </w:r>
            <w:r w:rsidRPr="00EE35EF">
              <w:rPr>
                <w:lang w:val="es-419"/>
              </w:rPr>
              <w:sym w:font="Wingdings" w:char="F0E0"/>
            </w:r>
            <w:r w:rsidRPr="00EE35EF">
              <w:rPr>
                <w:lang w:val="es-419"/>
              </w:rPr>
              <w:tab/>
            </w:r>
            <w:r w:rsidRPr="00EE35EF">
              <w:rPr>
                <w:lang w:val="es-419"/>
              </w:rPr>
              <w:tab/>
              <w:t xml:space="preserve"> estrecha </w:t>
            </w:r>
          </w:p>
        </w:tc>
        <w:tc>
          <w:tcPr>
            <w:tcW w:w="283" w:type="dxa"/>
            <w:gridSpan w:val="2"/>
            <w:tcBorders>
              <w:top w:val="nil"/>
              <w:left w:val="nil"/>
              <w:bottom w:val="nil"/>
              <w:right w:val="nil"/>
            </w:tcBorders>
          </w:tcPr>
          <w:p w14:paraId="053F76A4" w14:textId="77777777" w:rsidR="007A1734" w:rsidRPr="00EE35EF" w:rsidRDefault="007A1734" w:rsidP="00206FB7">
            <w:pPr>
              <w:keepNext/>
              <w:jc w:val="center"/>
              <w:rPr>
                <w:lang w:val="es-419"/>
              </w:rPr>
            </w:pPr>
          </w:p>
        </w:tc>
        <w:tc>
          <w:tcPr>
            <w:tcW w:w="1389" w:type="dxa"/>
          </w:tcPr>
          <w:p w14:paraId="6EB72068" w14:textId="77777777" w:rsidR="007A1734" w:rsidRPr="00EE35EF" w:rsidRDefault="007A1734" w:rsidP="00206FB7">
            <w:pPr>
              <w:keepNext/>
              <w:jc w:val="center"/>
              <w:rPr>
                <w:lang w:val="es-419"/>
              </w:rPr>
            </w:pPr>
          </w:p>
        </w:tc>
        <w:tc>
          <w:tcPr>
            <w:tcW w:w="1389" w:type="dxa"/>
            <w:gridSpan w:val="3"/>
          </w:tcPr>
          <w:p w14:paraId="026323C8" w14:textId="77777777" w:rsidR="007A1734" w:rsidRPr="00EE35EF" w:rsidRDefault="007A1734" w:rsidP="00206FB7">
            <w:pPr>
              <w:keepNext/>
              <w:jc w:val="center"/>
              <w:rPr>
                <w:lang w:val="es-419"/>
              </w:rPr>
            </w:pPr>
            <w:r w:rsidRPr="00EE35EF">
              <w:rPr>
                <w:noProof/>
                <w:lang w:val="en-US"/>
              </w:rPr>
              <w:drawing>
                <wp:inline distT="0" distB="0" distL="0" distR="0" wp14:anchorId="0C212D7B" wp14:editId="6FDA6FFE">
                  <wp:extent cx="381000" cy="7613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761365"/>
                          </a:xfrm>
                          <a:prstGeom prst="rect">
                            <a:avLst/>
                          </a:prstGeom>
                          <a:noFill/>
                          <a:ln>
                            <a:noFill/>
                          </a:ln>
                        </pic:spPr>
                      </pic:pic>
                    </a:graphicData>
                  </a:graphic>
                </wp:inline>
              </w:drawing>
            </w:r>
          </w:p>
          <w:p w14:paraId="306055A5" w14:textId="77777777" w:rsidR="007A1734" w:rsidRPr="00EE35EF" w:rsidRDefault="007A1734" w:rsidP="00206FB7">
            <w:pPr>
              <w:keepNext/>
              <w:jc w:val="center"/>
              <w:rPr>
                <w:lang w:val="es-419"/>
              </w:rPr>
            </w:pPr>
            <w:r w:rsidRPr="00EE35EF">
              <w:rPr>
                <w:lang w:val="es-419"/>
              </w:rPr>
              <w:t xml:space="preserve">6 </w:t>
            </w:r>
          </w:p>
          <w:p w14:paraId="7AC2784D" w14:textId="77777777" w:rsidR="007A1734" w:rsidRPr="00EE35EF" w:rsidRDefault="007A1734" w:rsidP="00206FB7">
            <w:pPr>
              <w:keepNext/>
              <w:jc w:val="center"/>
              <w:rPr>
                <w:lang w:val="es-419"/>
              </w:rPr>
            </w:pPr>
            <w:r w:rsidRPr="00EE35EF">
              <w:rPr>
                <w:lang w:val="es-419"/>
              </w:rPr>
              <w:t>oblonga estrecha</w:t>
            </w:r>
          </w:p>
        </w:tc>
        <w:tc>
          <w:tcPr>
            <w:tcW w:w="1388" w:type="dxa"/>
            <w:gridSpan w:val="2"/>
          </w:tcPr>
          <w:p w14:paraId="118E1F42" w14:textId="77777777" w:rsidR="007A1734" w:rsidRPr="00EE35EF" w:rsidRDefault="007A1734" w:rsidP="00206FB7">
            <w:pPr>
              <w:keepNext/>
              <w:jc w:val="center"/>
              <w:rPr>
                <w:lang w:val="es-419"/>
              </w:rPr>
            </w:pPr>
          </w:p>
        </w:tc>
        <w:tc>
          <w:tcPr>
            <w:tcW w:w="1389" w:type="dxa"/>
            <w:gridSpan w:val="2"/>
          </w:tcPr>
          <w:p w14:paraId="1451CF11" w14:textId="77777777" w:rsidR="007A1734" w:rsidRPr="00EE35EF" w:rsidRDefault="007A1734" w:rsidP="00206FB7">
            <w:pPr>
              <w:keepNext/>
              <w:jc w:val="center"/>
              <w:rPr>
                <w:lang w:val="es-419"/>
              </w:rPr>
            </w:pPr>
          </w:p>
        </w:tc>
        <w:tc>
          <w:tcPr>
            <w:tcW w:w="1389" w:type="dxa"/>
            <w:gridSpan w:val="2"/>
          </w:tcPr>
          <w:p w14:paraId="21817979" w14:textId="77777777" w:rsidR="007A1734" w:rsidRPr="00EE35EF" w:rsidRDefault="007A1734" w:rsidP="00206FB7">
            <w:pPr>
              <w:keepNext/>
              <w:jc w:val="center"/>
              <w:rPr>
                <w:lang w:val="es-419"/>
              </w:rPr>
            </w:pPr>
          </w:p>
        </w:tc>
      </w:tr>
      <w:tr w:rsidR="007A1734" w:rsidRPr="00EE35EF" w14:paraId="152689C6" w14:textId="77777777" w:rsidTr="00206FB7">
        <w:trPr>
          <w:gridAfter w:val="1"/>
          <w:wAfter w:w="268" w:type="dxa"/>
          <w:cantSplit/>
        </w:trPr>
        <w:tc>
          <w:tcPr>
            <w:tcW w:w="429" w:type="dxa"/>
            <w:gridSpan w:val="2"/>
            <w:vMerge/>
            <w:tcBorders>
              <w:right w:val="single" w:sz="4" w:space="0" w:color="auto"/>
            </w:tcBorders>
          </w:tcPr>
          <w:p w14:paraId="36BD810C" w14:textId="77777777" w:rsidR="007A1734" w:rsidRPr="00EE35EF" w:rsidRDefault="007A1734" w:rsidP="00206FB7">
            <w:pPr>
              <w:keepNext/>
              <w:jc w:val="center"/>
              <w:rPr>
                <w:lang w:val="es-419"/>
              </w:rPr>
            </w:pPr>
          </w:p>
        </w:tc>
        <w:tc>
          <w:tcPr>
            <w:tcW w:w="283" w:type="dxa"/>
            <w:gridSpan w:val="2"/>
            <w:tcBorders>
              <w:top w:val="nil"/>
              <w:left w:val="nil"/>
              <w:bottom w:val="nil"/>
              <w:right w:val="nil"/>
            </w:tcBorders>
          </w:tcPr>
          <w:p w14:paraId="1F0C7351" w14:textId="77777777" w:rsidR="007A1734" w:rsidRPr="00EE35EF" w:rsidRDefault="007A1734" w:rsidP="00206FB7">
            <w:pPr>
              <w:keepNext/>
              <w:jc w:val="center"/>
              <w:rPr>
                <w:lang w:val="es-419"/>
              </w:rPr>
            </w:pPr>
          </w:p>
        </w:tc>
        <w:tc>
          <w:tcPr>
            <w:tcW w:w="1389" w:type="dxa"/>
          </w:tcPr>
          <w:p w14:paraId="3BB0A89E" w14:textId="77777777" w:rsidR="007A1734" w:rsidRPr="00EE35EF" w:rsidRDefault="007A1734" w:rsidP="00206FB7">
            <w:pPr>
              <w:keepNext/>
              <w:jc w:val="center"/>
              <w:rPr>
                <w:lang w:val="es-419"/>
              </w:rPr>
            </w:pPr>
          </w:p>
        </w:tc>
        <w:tc>
          <w:tcPr>
            <w:tcW w:w="1389" w:type="dxa"/>
            <w:gridSpan w:val="3"/>
          </w:tcPr>
          <w:p w14:paraId="0341861A" w14:textId="77777777" w:rsidR="007A1734" w:rsidRPr="00EE35EF" w:rsidRDefault="007A1734" w:rsidP="00206FB7">
            <w:pPr>
              <w:keepNext/>
              <w:jc w:val="center"/>
              <w:rPr>
                <w:lang w:val="es-419"/>
              </w:rPr>
            </w:pPr>
            <w:r w:rsidRPr="00EE35EF">
              <w:rPr>
                <w:noProof/>
                <w:lang w:val="en-US"/>
              </w:rPr>
              <w:drawing>
                <wp:inline distT="0" distB="0" distL="0" distR="0" wp14:anchorId="2A0758D6" wp14:editId="76E7E36E">
                  <wp:extent cx="407035" cy="5708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035" cy="570865"/>
                          </a:xfrm>
                          <a:prstGeom prst="rect">
                            <a:avLst/>
                          </a:prstGeom>
                          <a:noFill/>
                          <a:ln>
                            <a:noFill/>
                          </a:ln>
                        </pic:spPr>
                      </pic:pic>
                    </a:graphicData>
                  </a:graphic>
                </wp:inline>
              </w:drawing>
            </w:r>
          </w:p>
          <w:p w14:paraId="03C2389D" w14:textId="77777777" w:rsidR="007A1734" w:rsidRPr="00EE35EF" w:rsidRDefault="007A1734" w:rsidP="00206FB7">
            <w:pPr>
              <w:keepNext/>
              <w:jc w:val="center"/>
              <w:rPr>
                <w:lang w:val="es-419"/>
              </w:rPr>
            </w:pPr>
            <w:r w:rsidRPr="00EE35EF">
              <w:rPr>
                <w:lang w:val="es-419"/>
              </w:rPr>
              <w:t>5</w:t>
            </w:r>
          </w:p>
          <w:p w14:paraId="4D02961C" w14:textId="77777777" w:rsidR="007A1734" w:rsidRPr="00EE35EF" w:rsidRDefault="007A1734" w:rsidP="00206FB7">
            <w:pPr>
              <w:keepNext/>
              <w:jc w:val="center"/>
              <w:rPr>
                <w:highlight w:val="lightGray"/>
                <w:lang w:val="es-419"/>
              </w:rPr>
            </w:pPr>
            <w:r w:rsidRPr="00EE35EF">
              <w:rPr>
                <w:highlight w:val="lightGray"/>
                <w:lang w:val="es-419"/>
              </w:rPr>
              <w:t>oblonga</w:t>
            </w:r>
          </w:p>
          <w:p w14:paraId="77458E0B" w14:textId="77777777" w:rsidR="007A1734" w:rsidRPr="00EE35EF" w:rsidRDefault="007A1734" w:rsidP="00206FB7">
            <w:pPr>
              <w:keepNext/>
              <w:jc w:val="center"/>
              <w:rPr>
                <w:lang w:val="es-419"/>
              </w:rPr>
            </w:pPr>
            <w:r w:rsidRPr="00EE35EF">
              <w:rPr>
                <w:highlight w:val="lightGray"/>
                <w:lang w:val="es-419"/>
              </w:rPr>
              <w:t>ancha</w:t>
            </w:r>
          </w:p>
        </w:tc>
        <w:tc>
          <w:tcPr>
            <w:tcW w:w="1388" w:type="dxa"/>
            <w:gridSpan w:val="2"/>
          </w:tcPr>
          <w:p w14:paraId="426743C4" w14:textId="77777777" w:rsidR="007A1734" w:rsidRPr="00EE35EF" w:rsidRDefault="007A1734" w:rsidP="00206FB7">
            <w:pPr>
              <w:keepNext/>
              <w:jc w:val="center"/>
              <w:rPr>
                <w:lang w:val="es-419"/>
              </w:rPr>
            </w:pPr>
          </w:p>
          <w:p w14:paraId="0E9F9524" w14:textId="77777777" w:rsidR="007A1734" w:rsidRPr="00EE35EF" w:rsidRDefault="007A1734" w:rsidP="00206FB7">
            <w:pPr>
              <w:keepNext/>
              <w:jc w:val="center"/>
              <w:rPr>
                <w:lang w:val="es-419"/>
              </w:rPr>
            </w:pPr>
          </w:p>
        </w:tc>
        <w:tc>
          <w:tcPr>
            <w:tcW w:w="1389" w:type="dxa"/>
            <w:gridSpan w:val="2"/>
          </w:tcPr>
          <w:p w14:paraId="1B293EE0" w14:textId="77777777" w:rsidR="007A1734" w:rsidRPr="00EE35EF" w:rsidRDefault="007A1734" w:rsidP="00206FB7">
            <w:pPr>
              <w:keepNext/>
              <w:jc w:val="center"/>
              <w:rPr>
                <w:lang w:val="es-419"/>
              </w:rPr>
            </w:pPr>
          </w:p>
          <w:p w14:paraId="185DE514" w14:textId="77777777" w:rsidR="007A1734" w:rsidRPr="00EE35EF" w:rsidRDefault="007A1734" w:rsidP="00206FB7">
            <w:pPr>
              <w:keepNext/>
              <w:jc w:val="center"/>
              <w:rPr>
                <w:lang w:val="es-419"/>
              </w:rPr>
            </w:pPr>
          </w:p>
        </w:tc>
        <w:tc>
          <w:tcPr>
            <w:tcW w:w="1389" w:type="dxa"/>
            <w:gridSpan w:val="2"/>
          </w:tcPr>
          <w:p w14:paraId="6529F19A" w14:textId="77777777" w:rsidR="007A1734" w:rsidRPr="00EE35EF" w:rsidRDefault="007A1734" w:rsidP="00206FB7">
            <w:pPr>
              <w:keepNext/>
              <w:jc w:val="center"/>
              <w:rPr>
                <w:lang w:val="es-419"/>
              </w:rPr>
            </w:pPr>
          </w:p>
        </w:tc>
      </w:tr>
      <w:tr w:rsidR="007A1734" w:rsidRPr="00EE35EF" w14:paraId="49840344" w14:textId="77777777" w:rsidTr="00206FB7">
        <w:trPr>
          <w:gridAfter w:val="1"/>
          <w:wAfter w:w="268" w:type="dxa"/>
          <w:cantSplit/>
        </w:trPr>
        <w:tc>
          <w:tcPr>
            <w:tcW w:w="429" w:type="dxa"/>
            <w:gridSpan w:val="2"/>
            <w:vMerge/>
            <w:tcBorders>
              <w:right w:val="single" w:sz="4" w:space="0" w:color="auto"/>
            </w:tcBorders>
          </w:tcPr>
          <w:p w14:paraId="028028D5" w14:textId="77777777" w:rsidR="007A1734" w:rsidRPr="00EE35EF" w:rsidRDefault="007A1734" w:rsidP="00206FB7">
            <w:pPr>
              <w:jc w:val="center"/>
              <w:rPr>
                <w:lang w:val="es-419"/>
              </w:rPr>
            </w:pPr>
          </w:p>
        </w:tc>
        <w:tc>
          <w:tcPr>
            <w:tcW w:w="283" w:type="dxa"/>
            <w:gridSpan w:val="2"/>
            <w:tcBorders>
              <w:top w:val="nil"/>
              <w:left w:val="nil"/>
              <w:bottom w:val="nil"/>
              <w:right w:val="nil"/>
            </w:tcBorders>
          </w:tcPr>
          <w:p w14:paraId="09AB13D4" w14:textId="77777777" w:rsidR="007A1734" w:rsidRPr="00EE35EF" w:rsidRDefault="007A1734" w:rsidP="00206FB7">
            <w:pPr>
              <w:jc w:val="center"/>
              <w:rPr>
                <w:lang w:val="es-419"/>
              </w:rPr>
            </w:pPr>
          </w:p>
        </w:tc>
        <w:tc>
          <w:tcPr>
            <w:tcW w:w="1389" w:type="dxa"/>
          </w:tcPr>
          <w:p w14:paraId="03245216" w14:textId="77777777" w:rsidR="007A1734" w:rsidRPr="00EE35EF" w:rsidRDefault="007A1734" w:rsidP="00206FB7">
            <w:pPr>
              <w:jc w:val="center"/>
              <w:rPr>
                <w:lang w:val="es-419"/>
              </w:rPr>
            </w:pPr>
          </w:p>
          <w:p w14:paraId="236DC497" w14:textId="77777777" w:rsidR="007A1734" w:rsidRPr="00EE35EF" w:rsidRDefault="007A1734" w:rsidP="00206FB7">
            <w:pPr>
              <w:jc w:val="center"/>
              <w:rPr>
                <w:lang w:val="es-419"/>
              </w:rPr>
            </w:pPr>
            <w:r w:rsidRPr="00EE35EF">
              <w:rPr>
                <w:noProof/>
                <w:lang w:val="en-US"/>
              </w:rPr>
              <w:drawing>
                <wp:inline distT="0" distB="0" distL="0" distR="0" wp14:anchorId="390CDD0F" wp14:editId="3D896A15">
                  <wp:extent cx="459105" cy="3956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extLst>
                              <a:ext uri="{28A0092B-C50C-407E-A947-70E740481C1C}">
                                <a14:useLocalDpi xmlns:a14="http://schemas.microsoft.com/office/drawing/2010/main" val="0"/>
                              </a:ext>
                            </a:extLst>
                          </a:blip>
                          <a:srcRect t="7051"/>
                          <a:stretch>
                            <a:fillRect/>
                          </a:stretch>
                        </pic:blipFill>
                        <pic:spPr bwMode="auto">
                          <a:xfrm rot="10800000">
                            <a:off x="0" y="0"/>
                            <a:ext cx="459105" cy="395605"/>
                          </a:xfrm>
                          <a:prstGeom prst="rect">
                            <a:avLst/>
                          </a:prstGeom>
                          <a:noFill/>
                          <a:ln>
                            <a:noFill/>
                          </a:ln>
                        </pic:spPr>
                      </pic:pic>
                    </a:graphicData>
                  </a:graphic>
                </wp:inline>
              </w:drawing>
            </w:r>
          </w:p>
          <w:p w14:paraId="451B9EB1" w14:textId="77777777" w:rsidR="007A1734" w:rsidRPr="00EE35EF" w:rsidRDefault="007A1734" w:rsidP="00206FB7">
            <w:pPr>
              <w:jc w:val="center"/>
              <w:rPr>
                <w:lang w:val="es-419"/>
              </w:rPr>
            </w:pPr>
          </w:p>
          <w:p w14:paraId="4FA3BAFA" w14:textId="77777777" w:rsidR="007A1734" w:rsidRPr="00EE35EF" w:rsidRDefault="007A1734" w:rsidP="00206FB7">
            <w:pPr>
              <w:jc w:val="center"/>
              <w:rPr>
                <w:lang w:val="es-419"/>
              </w:rPr>
            </w:pPr>
            <w:r w:rsidRPr="00EE35EF">
              <w:rPr>
                <w:lang w:val="es-419"/>
              </w:rPr>
              <w:t xml:space="preserve">1 </w:t>
            </w:r>
          </w:p>
          <w:p w14:paraId="5748D805" w14:textId="77777777" w:rsidR="007A1734" w:rsidRPr="00EE35EF" w:rsidRDefault="007A1734" w:rsidP="00206FB7">
            <w:pPr>
              <w:jc w:val="center"/>
              <w:rPr>
                <w:lang w:val="es-419"/>
              </w:rPr>
            </w:pPr>
            <w:r w:rsidRPr="00EE35EF">
              <w:rPr>
                <w:lang w:val="es-419"/>
              </w:rPr>
              <w:t>oval</w:t>
            </w:r>
          </w:p>
        </w:tc>
        <w:tc>
          <w:tcPr>
            <w:tcW w:w="1389" w:type="dxa"/>
            <w:gridSpan w:val="3"/>
          </w:tcPr>
          <w:p w14:paraId="2094116F" w14:textId="77777777" w:rsidR="007A1734" w:rsidRPr="00EE35EF" w:rsidRDefault="007A1734" w:rsidP="00206FB7">
            <w:pPr>
              <w:jc w:val="center"/>
              <w:rPr>
                <w:lang w:val="es-419"/>
              </w:rPr>
            </w:pPr>
          </w:p>
          <w:p w14:paraId="6B6D8C17" w14:textId="77777777" w:rsidR="007A1734" w:rsidRPr="00EE35EF" w:rsidRDefault="007A1734" w:rsidP="00206FB7">
            <w:pPr>
              <w:jc w:val="center"/>
              <w:rPr>
                <w:noProof/>
                <w:lang w:val="es-419"/>
              </w:rPr>
            </w:pPr>
          </w:p>
          <w:p w14:paraId="64A4341B" w14:textId="77777777" w:rsidR="007A1734" w:rsidRPr="00EE35EF" w:rsidRDefault="007A1734" w:rsidP="00206FB7">
            <w:pPr>
              <w:jc w:val="center"/>
              <w:rPr>
                <w:lang w:val="es-419"/>
              </w:rPr>
            </w:pPr>
            <w:r w:rsidRPr="00EE35EF">
              <w:rPr>
                <w:noProof/>
                <w:lang w:val="en-US"/>
              </w:rPr>
              <w:drawing>
                <wp:inline distT="0" distB="0" distL="0" distR="0" wp14:anchorId="5BB7751A" wp14:editId="28145F9B">
                  <wp:extent cx="407035"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35" cy="350520"/>
                          </a:xfrm>
                          <a:prstGeom prst="rect">
                            <a:avLst/>
                          </a:prstGeom>
                          <a:noFill/>
                          <a:ln>
                            <a:noFill/>
                          </a:ln>
                        </pic:spPr>
                      </pic:pic>
                    </a:graphicData>
                  </a:graphic>
                </wp:inline>
              </w:drawing>
            </w:r>
          </w:p>
          <w:p w14:paraId="0A6FE36D" w14:textId="77777777" w:rsidR="007A1734" w:rsidRPr="00EE35EF" w:rsidRDefault="007A1734" w:rsidP="00206FB7">
            <w:pPr>
              <w:jc w:val="center"/>
              <w:rPr>
                <w:lang w:val="es-419"/>
              </w:rPr>
            </w:pPr>
            <w:r w:rsidRPr="00EE35EF">
              <w:rPr>
                <w:lang w:val="es-419"/>
              </w:rPr>
              <w:t>4</w:t>
            </w:r>
          </w:p>
          <w:p w14:paraId="01748A7E" w14:textId="77777777" w:rsidR="007A1734" w:rsidRPr="00EE35EF" w:rsidRDefault="007A1734" w:rsidP="00206FB7">
            <w:pPr>
              <w:jc w:val="center"/>
              <w:rPr>
                <w:lang w:val="es-419"/>
              </w:rPr>
            </w:pPr>
            <w:r w:rsidRPr="00EE35EF">
              <w:rPr>
                <w:lang w:val="es-419"/>
              </w:rPr>
              <w:t>circular</w:t>
            </w:r>
          </w:p>
        </w:tc>
        <w:tc>
          <w:tcPr>
            <w:tcW w:w="1388" w:type="dxa"/>
            <w:gridSpan w:val="2"/>
          </w:tcPr>
          <w:p w14:paraId="6EF1B898" w14:textId="77777777" w:rsidR="007A1734" w:rsidRPr="00EE35EF" w:rsidRDefault="007A1734" w:rsidP="00206FB7">
            <w:pPr>
              <w:jc w:val="center"/>
              <w:rPr>
                <w:lang w:val="es-419"/>
              </w:rPr>
            </w:pPr>
          </w:p>
          <w:p w14:paraId="4A43A198" w14:textId="77777777" w:rsidR="007A1734" w:rsidRPr="00EE35EF" w:rsidRDefault="007A1734" w:rsidP="00206FB7">
            <w:pPr>
              <w:jc w:val="center"/>
              <w:rPr>
                <w:lang w:val="es-419"/>
              </w:rPr>
            </w:pPr>
            <w:r w:rsidRPr="00EE35EF">
              <w:rPr>
                <w:noProof/>
                <w:lang w:val="en-US"/>
              </w:rPr>
              <w:drawing>
                <wp:inline distT="0" distB="0" distL="0" distR="0" wp14:anchorId="30A48C22" wp14:editId="33A0D17D">
                  <wp:extent cx="459105" cy="4140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 cy="414020"/>
                          </a:xfrm>
                          <a:prstGeom prst="rect">
                            <a:avLst/>
                          </a:prstGeom>
                          <a:noFill/>
                          <a:ln>
                            <a:noFill/>
                          </a:ln>
                        </pic:spPr>
                      </pic:pic>
                    </a:graphicData>
                  </a:graphic>
                </wp:inline>
              </w:drawing>
            </w:r>
          </w:p>
          <w:p w14:paraId="1F9B2BB2" w14:textId="77777777" w:rsidR="007A1734" w:rsidRPr="00EE35EF" w:rsidRDefault="007A1734" w:rsidP="00206FB7">
            <w:pPr>
              <w:jc w:val="center"/>
              <w:rPr>
                <w:lang w:val="es-419"/>
              </w:rPr>
            </w:pPr>
            <w:r w:rsidRPr="00EE35EF">
              <w:rPr>
                <w:lang w:val="es-419"/>
              </w:rPr>
              <w:t>7</w:t>
            </w:r>
          </w:p>
          <w:p w14:paraId="1EE81F96" w14:textId="77777777" w:rsidR="007A1734" w:rsidRPr="00EE35EF" w:rsidRDefault="007A1734" w:rsidP="00206FB7">
            <w:pPr>
              <w:jc w:val="center"/>
              <w:rPr>
                <w:lang w:val="es-419"/>
              </w:rPr>
            </w:pPr>
            <w:r w:rsidRPr="00EE35EF">
              <w:rPr>
                <w:highlight w:val="lightGray"/>
                <w:lang w:val="es-419"/>
              </w:rPr>
              <w:t>oboval ancha</w:t>
            </w:r>
          </w:p>
        </w:tc>
        <w:tc>
          <w:tcPr>
            <w:tcW w:w="1389" w:type="dxa"/>
            <w:gridSpan w:val="2"/>
          </w:tcPr>
          <w:p w14:paraId="4A1081C0" w14:textId="77777777" w:rsidR="007A1734" w:rsidRPr="00EE35EF" w:rsidRDefault="007A1734" w:rsidP="00206FB7">
            <w:pPr>
              <w:jc w:val="center"/>
              <w:rPr>
                <w:highlight w:val="lightGray"/>
                <w:lang w:val="es-419"/>
              </w:rPr>
            </w:pPr>
            <w:r w:rsidRPr="00EE35EF">
              <w:rPr>
                <w:noProof/>
                <w:highlight w:val="lightGray"/>
                <w:lang w:val="en-US"/>
              </w:rPr>
              <w:drawing>
                <wp:inline distT="0" distB="0" distL="0" distR="0" wp14:anchorId="3B9179C8" wp14:editId="56F9D189">
                  <wp:extent cx="381000" cy="492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492760"/>
                          </a:xfrm>
                          <a:prstGeom prst="rect">
                            <a:avLst/>
                          </a:prstGeom>
                          <a:noFill/>
                          <a:ln>
                            <a:noFill/>
                          </a:ln>
                        </pic:spPr>
                      </pic:pic>
                    </a:graphicData>
                  </a:graphic>
                </wp:inline>
              </w:drawing>
            </w:r>
          </w:p>
          <w:p w14:paraId="764E8ECB" w14:textId="77777777" w:rsidR="007A1734" w:rsidRPr="00EE35EF" w:rsidRDefault="007A1734" w:rsidP="00206FB7">
            <w:pPr>
              <w:jc w:val="center"/>
              <w:rPr>
                <w:lang w:val="es-419"/>
              </w:rPr>
            </w:pPr>
            <w:r w:rsidRPr="00EE35EF">
              <w:rPr>
                <w:highlight w:val="lightGray"/>
                <w:lang w:val="es-419"/>
              </w:rPr>
              <w:t xml:space="preserve">8 </w:t>
            </w:r>
            <w:r w:rsidRPr="00EE35EF">
              <w:rPr>
                <w:highlight w:val="lightGray"/>
                <w:lang w:val="es-419"/>
              </w:rPr>
              <w:br/>
              <w:t>oboval estrecha</w:t>
            </w:r>
            <w:r w:rsidRPr="00EE35EF">
              <w:rPr>
                <w:lang w:val="es-419"/>
              </w:rPr>
              <w:t xml:space="preserve"> </w:t>
            </w:r>
          </w:p>
        </w:tc>
        <w:tc>
          <w:tcPr>
            <w:tcW w:w="1389" w:type="dxa"/>
            <w:gridSpan w:val="2"/>
          </w:tcPr>
          <w:p w14:paraId="3EC8FF1A" w14:textId="77777777" w:rsidR="007A1734" w:rsidRPr="00EE35EF" w:rsidRDefault="007A1734" w:rsidP="00206FB7">
            <w:pPr>
              <w:jc w:val="center"/>
              <w:rPr>
                <w:lang w:val="es-419"/>
              </w:rPr>
            </w:pPr>
            <w:r w:rsidRPr="00EE35EF">
              <w:rPr>
                <w:noProof/>
                <w:lang w:val="en-US"/>
              </w:rPr>
              <w:drawing>
                <wp:inline distT="0" distB="0" distL="0" distR="0" wp14:anchorId="48E8537B" wp14:editId="13D75FF1">
                  <wp:extent cx="395605" cy="52260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605" cy="522605"/>
                          </a:xfrm>
                          <a:prstGeom prst="rect">
                            <a:avLst/>
                          </a:prstGeom>
                          <a:noFill/>
                          <a:ln>
                            <a:noFill/>
                          </a:ln>
                        </pic:spPr>
                      </pic:pic>
                    </a:graphicData>
                  </a:graphic>
                </wp:inline>
              </w:drawing>
            </w:r>
          </w:p>
          <w:p w14:paraId="3FEF5DF0" w14:textId="77777777" w:rsidR="007A1734" w:rsidRPr="00EE35EF" w:rsidRDefault="007A1734" w:rsidP="00206FB7">
            <w:pPr>
              <w:jc w:val="center"/>
              <w:rPr>
                <w:lang w:val="es-419"/>
              </w:rPr>
            </w:pPr>
            <w:r w:rsidRPr="00EE35EF">
              <w:rPr>
                <w:lang w:val="es-419"/>
              </w:rPr>
              <w:t>9</w:t>
            </w:r>
          </w:p>
          <w:p w14:paraId="5CF3A3B1" w14:textId="77777777" w:rsidR="007A1734" w:rsidRPr="00EE35EF" w:rsidRDefault="007A1734" w:rsidP="00206FB7">
            <w:pPr>
              <w:jc w:val="center"/>
              <w:rPr>
                <w:lang w:val="es-419"/>
              </w:rPr>
            </w:pPr>
            <w:r w:rsidRPr="00EE35EF">
              <w:rPr>
                <w:lang w:val="es-419"/>
              </w:rPr>
              <w:t>triangular</w:t>
            </w:r>
          </w:p>
          <w:p w14:paraId="09DB9F89" w14:textId="77777777" w:rsidR="007A1734" w:rsidRPr="00EE35EF" w:rsidRDefault="007A1734" w:rsidP="00206FB7">
            <w:pPr>
              <w:jc w:val="center"/>
              <w:rPr>
                <w:lang w:val="es-419"/>
              </w:rPr>
            </w:pPr>
          </w:p>
        </w:tc>
      </w:tr>
      <w:tr w:rsidR="007A1734" w:rsidRPr="00EE35EF" w14:paraId="51DF7E64" w14:textId="77777777" w:rsidTr="00206FB7">
        <w:trPr>
          <w:gridAfter w:val="1"/>
          <w:wAfter w:w="268" w:type="dxa"/>
          <w:cantSplit/>
          <w:trHeight w:val="1309"/>
        </w:trPr>
        <w:tc>
          <w:tcPr>
            <w:tcW w:w="429" w:type="dxa"/>
            <w:gridSpan w:val="2"/>
            <w:vMerge/>
            <w:tcBorders>
              <w:right w:val="single" w:sz="4" w:space="0" w:color="auto"/>
            </w:tcBorders>
          </w:tcPr>
          <w:p w14:paraId="687E1FE4" w14:textId="77777777" w:rsidR="007A1734" w:rsidRPr="00EE35EF" w:rsidRDefault="007A1734" w:rsidP="00206FB7">
            <w:pPr>
              <w:jc w:val="center"/>
              <w:rPr>
                <w:lang w:val="es-419"/>
              </w:rPr>
            </w:pPr>
          </w:p>
        </w:tc>
        <w:tc>
          <w:tcPr>
            <w:tcW w:w="283" w:type="dxa"/>
            <w:gridSpan w:val="2"/>
            <w:tcBorders>
              <w:top w:val="nil"/>
              <w:left w:val="nil"/>
              <w:bottom w:val="nil"/>
              <w:right w:val="nil"/>
            </w:tcBorders>
          </w:tcPr>
          <w:p w14:paraId="499A6603" w14:textId="77777777" w:rsidR="007A1734" w:rsidRPr="00EE35EF" w:rsidRDefault="007A1734" w:rsidP="00206FB7">
            <w:pPr>
              <w:jc w:val="center"/>
              <w:rPr>
                <w:lang w:val="es-419"/>
              </w:rPr>
            </w:pPr>
          </w:p>
        </w:tc>
        <w:tc>
          <w:tcPr>
            <w:tcW w:w="1389" w:type="dxa"/>
          </w:tcPr>
          <w:p w14:paraId="4348686B" w14:textId="77777777" w:rsidR="007A1734" w:rsidRPr="00EE35EF" w:rsidRDefault="007A1734" w:rsidP="00206FB7">
            <w:pPr>
              <w:jc w:val="center"/>
              <w:rPr>
                <w:lang w:val="es-419"/>
              </w:rPr>
            </w:pPr>
          </w:p>
        </w:tc>
        <w:tc>
          <w:tcPr>
            <w:tcW w:w="1389" w:type="dxa"/>
            <w:gridSpan w:val="3"/>
          </w:tcPr>
          <w:p w14:paraId="4BDA96DB" w14:textId="77777777" w:rsidR="007A1734" w:rsidRPr="00EE35EF" w:rsidRDefault="007A1734" w:rsidP="00206FB7">
            <w:pPr>
              <w:jc w:val="center"/>
              <w:rPr>
                <w:noProof/>
                <w:lang w:val="es-419"/>
              </w:rPr>
            </w:pPr>
          </w:p>
          <w:p w14:paraId="1BDA1C10" w14:textId="77777777" w:rsidR="007A1734" w:rsidRPr="00EE35EF" w:rsidRDefault="007A1734" w:rsidP="00206FB7">
            <w:pPr>
              <w:jc w:val="center"/>
              <w:rPr>
                <w:lang w:val="es-419"/>
              </w:rPr>
            </w:pPr>
            <w:r w:rsidRPr="00EE35EF">
              <w:rPr>
                <w:noProof/>
                <w:lang w:val="en-US"/>
              </w:rPr>
              <w:drawing>
                <wp:inline distT="0" distB="0" distL="0" distR="0" wp14:anchorId="48885440" wp14:editId="311501D4">
                  <wp:extent cx="518795" cy="268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795" cy="268605"/>
                          </a:xfrm>
                          <a:prstGeom prst="rect">
                            <a:avLst/>
                          </a:prstGeom>
                          <a:noFill/>
                          <a:ln>
                            <a:noFill/>
                          </a:ln>
                        </pic:spPr>
                      </pic:pic>
                    </a:graphicData>
                  </a:graphic>
                </wp:inline>
              </w:drawing>
            </w:r>
          </w:p>
          <w:p w14:paraId="197356C0" w14:textId="77777777" w:rsidR="007A1734" w:rsidRPr="00EE35EF" w:rsidRDefault="007A1734" w:rsidP="00206FB7">
            <w:pPr>
              <w:jc w:val="center"/>
              <w:rPr>
                <w:lang w:val="es-419"/>
              </w:rPr>
            </w:pPr>
            <w:r w:rsidRPr="00EE35EF">
              <w:rPr>
                <w:lang w:val="es-419"/>
              </w:rPr>
              <w:t>3</w:t>
            </w:r>
          </w:p>
          <w:p w14:paraId="78D3BB6B" w14:textId="77777777" w:rsidR="007A1734" w:rsidRPr="00EE35EF" w:rsidRDefault="007A1734" w:rsidP="00206FB7">
            <w:pPr>
              <w:jc w:val="center"/>
              <w:rPr>
                <w:lang w:val="es-419"/>
              </w:rPr>
            </w:pPr>
            <w:r w:rsidRPr="00EE35EF">
              <w:rPr>
                <w:lang w:val="es-419"/>
              </w:rPr>
              <w:t>achatada</w:t>
            </w:r>
          </w:p>
          <w:p w14:paraId="6DC9F67F" w14:textId="77777777" w:rsidR="007A1734" w:rsidRPr="00EE35EF" w:rsidRDefault="007A1734" w:rsidP="00206FB7">
            <w:pPr>
              <w:jc w:val="center"/>
              <w:rPr>
                <w:lang w:val="es-419"/>
              </w:rPr>
            </w:pPr>
            <w:r w:rsidRPr="00EE35EF">
              <w:rPr>
                <w:highlight w:val="lightGray"/>
                <w:lang w:val="es-419"/>
              </w:rPr>
              <w:t>ancha</w:t>
            </w:r>
          </w:p>
          <w:p w14:paraId="78026570" w14:textId="77777777" w:rsidR="007A1734" w:rsidRPr="00EE35EF" w:rsidRDefault="007A1734" w:rsidP="00206FB7">
            <w:pPr>
              <w:jc w:val="center"/>
              <w:rPr>
                <w:lang w:val="es-419"/>
              </w:rPr>
            </w:pPr>
          </w:p>
        </w:tc>
        <w:tc>
          <w:tcPr>
            <w:tcW w:w="1388" w:type="dxa"/>
            <w:gridSpan w:val="2"/>
          </w:tcPr>
          <w:p w14:paraId="0EFA6AE8" w14:textId="77777777" w:rsidR="007A1734" w:rsidRPr="00EE35EF" w:rsidRDefault="007A1734" w:rsidP="00206FB7">
            <w:pPr>
              <w:jc w:val="center"/>
              <w:rPr>
                <w:lang w:val="es-419"/>
              </w:rPr>
            </w:pPr>
          </w:p>
        </w:tc>
        <w:tc>
          <w:tcPr>
            <w:tcW w:w="1389" w:type="dxa"/>
            <w:gridSpan w:val="2"/>
          </w:tcPr>
          <w:p w14:paraId="37E40B71" w14:textId="77777777" w:rsidR="007A1734" w:rsidRPr="00EE35EF" w:rsidRDefault="007A1734" w:rsidP="00206FB7">
            <w:pPr>
              <w:jc w:val="center"/>
              <w:rPr>
                <w:lang w:val="es-419"/>
              </w:rPr>
            </w:pPr>
          </w:p>
        </w:tc>
        <w:tc>
          <w:tcPr>
            <w:tcW w:w="1389" w:type="dxa"/>
            <w:gridSpan w:val="2"/>
          </w:tcPr>
          <w:p w14:paraId="4297BAA1" w14:textId="77777777" w:rsidR="007A1734" w:rsidRPr="00EE35EF" w:rsidRDefault="007A1734" w:rsidP="00206FB7">
            <w:pPr>
              <w:jc w:val="center"/>
              <w:rPr>
                <w:lang w:val="es-419"/>
              </w:rPr>
            </w:pPr>
          </w:p>
        </w:tc>
      </w:tr>
      <w:tr w:rsidR="007A1734" w:rsidRPr="00EE35EF" w14:paraId="0B7C59DA" w14:textId="77777777" w:rsidTr="00206FB7">
        <w:trPr>
          <w:gridAfter w:val="1"/>
          <w:wAfter w:w="268" w:type="dxa"/>
          <w:cantSplit/>
          <w:trHeight w:val="1309"/>
        </w:trPr>
        <w:tc>
          <w:tcPr>
            <w:tcW w:w="429" w:type="dxa"/>
            <w:gridSpan w:val="2"/>
            <w:vMerge/>
            <w:tcBorders>
              <w:right w:val="single" w:sz="4" w:space="0" w:color="auto"/>
            </w:tcBorders>
          </w:tcPr>
          <w:p w14:paraId="06009C3F" w14:textId="77777777" w:rsidR="007A1734" w:rsidRPr="00EE35EF" w:rsidRDefault="007A1734" w:rsidP="00206FB7">
            <w:pPr>
              <w:jc w:val="center"/>
              <w:rPr>
                <w:lang w:val="es-419"/>
              </w:rPr>
            </w:pPr>
          </w:p>
        </w:tc>
        <w:tc>
          <w:tcPr>
            <w:tcW w:w="283" w:type="dxa"/>
            <w:gridSpan w:val="2"/>
            <w:tcBorders>
              <w:top w:val="nil"/>
              <w:left w:val="nil"/>
              <w:bottom w:val="nil"/>
              <w:right w:val="nil"/>
            </w:tcBorders>
          </w:tcPr>
          <w:p w14:paraId="6076CF29" w14:textId="77777777" w:rsidR="007A1734" w:rsidRPr="00EE35EF" w:rsidRDefault="007A1734" w:rsidP="00206FB7">
            <w:pPr>
              <w:jc w:val="center"/>
              <w:rPr>
                <w:lang w:val="es-419"/>
              </w:rPr>
            </w:pPr>
          </w:p>
        </w:tc>
        <w:tc>
          <w:tcPr>
            <w:tcW w:w="1389" w:type="dxa"/>
          </w:tcPr>
          <w:p w14:paraId="48F65387" w14:textId="77777777" w:rsidR="007A1734" w:rsidRPr="00EE35EF" w:rsidRDefault="007A1734" w:rsidP="00206FB7">
            <w:pPr>
              <w:jc w:val="center"/>
              <w:rPr>
                <w:lang w:val="es-419"/>
              </w:rPr>
            </w:pPr>
          </w:p>
        </w:tc>
        <w:tc>
          <w:tcPr>
            <w:tcW w:w="1389" w:type="dxa"/>
            <w:gridSpan w:val="3"/>
          </w:tcPr>
          <w:p w14:paraId="2CEF30A5" w14:textId="77777777" w:rsidR="007A1734" w:rsidRPr="00EE35EF" w:rsidRDefault="007A1734" w:rsidP="00206FB7">
            <w:pPr>
              <w:jc w:val="center"/>
              <w:rPr>
                <w:noProof/>
                <w:lang w:val="es-419"/>
              </w:rPr>
            </w:pPr>
          </w:p>
          <w:p w14:paraId="6F29F22B" w14:textId="77777777" w:rsidR="007A1734" w:rsidRPr="00EE35EF" w:rsidRDefault="007A1734" w:rsidP="00206FB7">
            <w:pPr>
              <w:jc w:val="center"/>
              <w:rPr>
                <w:lang w:val="es-419"/>
              </w:rPr>
            </w:pPr>
            <w:r w:rsidRPr="00EE35EF">
              <w:rPr>
                <w:noProof/>
                <w:lang w:val="en-US"/>
              </w:rPr>
              <w:drawing>
                <wp:inline distT="0" distB="0" distL="0" distR="0" wp14:anchorId="0DF3EF0C" wp14:editId="62264858">
                  <wp:extent cx="485140"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140" cy="160655"/>
                          </a:xfrm>
                          <a:prstGeom prst="rect">
                            <a:avLst/>
                          </a:prstGeom>
                          <a:noFill/>
                          <a:ln>
                            <a:noFill/>
                          </a:ln>
                        </pic:spPr>
                      </pic:pic>
                    </a:graphicData>
                  </a:graphic>
                </wp:inline>
              </w:drawing>
            </w:r>
          </w:p>
          <w:p w14:paraId="373C5FB8" w14:textId="77777777" w:rsidR="007A1734" w:rsidRPr="00EE35EF" w:rsidRDefault="007A1734" w:rsidP="00206FB7">
            <w:pPr>
              <w:jc w:val="center"/>
              <w:rPr>
                <w:lang w:val="es-419"/>
              </w:rPr>
            </w:pPr>
            <w:r w:rsidRPr="00EE35EF">
              <w:rPr>
                <w:lang w:val="es-419"/>
              </w:rPr>
              <w:t>2</w:t>
            </w:r>
          </w:p>
          <w:p w14:paraId="2230F8AD" w14:textId="77777777" w:rsidR="007A1734" w:rsidRPr="00EE35EF" w:rsidRDefault="007A1734" w:rsidP="00206FB7">
            <w:pPr>
              <w:jc w:val="center"/>
              <w:rPr>
                <w:lang w:val="es-419"/>
              </w:rPr>
            </w:pPr>
            <w:r w:rsidRPr="00EE35EF">
              <w:rPr>
                <w:lang w:val="es-419"/>
              </w:rPr>
              <w:t xml:space="preserve">achatada estrecha </w:t>
            </w:r>
          </w:p>
        </w:tc>
        <w:tc>
          <w:tcPr>
            <w:tcW w:w="1388" w:type="dxa"/>
            <w:gridSpan w:val="2"/>
          </w:tcPr>
          <w:p w14:paraId="4BC0CEBA" w14:textId="77777777" w:rsidR="007A1734" w:rsidRPr="00EE35EF" w:rsidRDefault="007A1734" w:rsidP="00206FB7">
            <w:pPr>
              <w:jc w:val="center"/>
              <w:rPr>
                <w:lang w:val="es-419"/>
              </w:rPr>
            </w:pPr>
          </w:p>
        </w:tc>
        <w:tc>
          <w:tcPr>
            <w:tcW w:w="1389" w:type="dxa"/>
            <w:gridSpan w:val="2"/>
          </w:tcPr>
          <w:p w14:paraId="3EC79328" w14:textId="77777777" w:rsidR="007A1734" w:rsidRPr="00EE35EF" w:rsidRDefault="007A1734" w:rsidP="00206FB7">
            <w:pPr>
              <w:jc w:val="center"/>
              <w:rPr>
                <w:lang w:val="es-419"/>
              </w:rPr>
            </w:pPr>
          </w:p>
        </w:tc>
        <w:tc>
          <w:tcPr>
            <w:tcW w:w="1389" w:type="dxa"/>
            <w:gridSpan w:val="2"/>
          </w:tcPr>
          <w:p w14:paraId="09653A5B" w14:textId="77777777" w:rsidR="007A1734" w:rsidRPr="00EE35EF" w:rsidRDefault="007A1734" w:rsidP="00206FB7">
            <w:pPr>
              <w:jc w:val="center"/>
              <w:rPr>
                <w:lang w:val="es-419"/>
              </w:rPr>
            </w:pPr>
          </w:p>
        </w:tc>
      </w:tr>
    </w:tbl>
    <w:p w14:paraId="3C8FBACA" w14:textId="77777777" w:rsidR="007A1734" w:rsidRPr="00EE35EF" w:rsidRDefault="007A1734" w:rsidP="007A1734">
      <w:pPr>
        <w:rPr>
          <w:lang w:val="es-419"/>
        </w:rPr>
      </w:pPr>
    </w:p>
    <w:p w14:paraId="70FDB2DE"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1F326F5A" w14:textId="77777777" w:rsidTr="00206FB7">
        <w:trPr>
          <w:cantSplit/>
        </w:trPr>
        <w:tc>
          <w:tcPr>
            <w:tcW w:w="1573" w:type="dxa"/>
          </w:tcPr>
          <w:p w14:paraId="4FC3E688" w14:textId="77777777" w:rsidR="007A1734" w:rsidRPr="00EE35EF" w:rsidRDefault="007A1734" w:rsidP="00206FB7">
            <w:pPr>
              <w:rPr>
                <w:lang w:val="es-419"/>
              </w:rPr>
            </w:pPr>
            <w:r w:rsidRPr="00EE35EF">
              <w:rPr>
                <w:vertAlign w:val="superscript"/>
                <w:lang w:val="es-419"/>
              </w:rPr>
              <w:t>#</w:t>
            </w:r>
            <w:r w:rsidRPr="00EE35EF">
              <w:rPr>
                <w:lang w:val="es-419"/>
              </w:rPr>
              <w:t>Ad. 30</w:t>
            </w:r>
          </w:p>
          <w:p w14:paraId="296FE139" w14:textId="77777777" w:rsidR="007A1734" w:rsidRPr="00EE35EF" w:rsidRDefault="007A1734" w:rsidP="00206FB7">
            <w:pPr>
              <w:rPr>
                <w:lang w:val="es-419"/>
              </w:rPr>
            </w:pPr>
          </w:p>
        </w:tc>
        <w:tc>
          <w:tcPr>
            <w:tcW w:w="8208" w:type="dxa"/>
          </w:tcPr>
          <w:p w14:paraId="44201E2D" w14:textId="77777777" w:rsidR="007A1734" w:rsidRPr="00EE35EF" w:rsidRDefault="007A1734" w:rsidP="00206FB7">
            <w:pPr>
              <w:rPr>
                <w:lang w:val="es-419"/>
              </w:rPr>
            </w:pPr>
            <w:r w:rsidRPr="00EE35EF">
              <w:rPr>
                <w:lang w:val="es-419"/>
              </w:rPr>
              <w:t>recortar las imágenes para que se centren en el carácter que ilustran (parte superior) de manera que haya menos confusión sobre el término “brote”.</w:t>
            </w:r>
          </w:p>
        </w:tc>
      </w:tr>
      <w:tr w:rsidR="007A1734" w:rsidRPr="00EE35EF" w14:paraId="19492A78" w14:textId="77777777" w:rsidTr="00206FB7">
        <w:trPr>
          <w:cantSplit/>
        </w:trPr>
        <w:tc>
          <w:tcPr>
            <w:tcW w:w="1573" w:type="dxa"/>
          </w:tcPr>
          <w:p w14:paraId="6CE6A2B7" w14:textId="77777777" w:rsidR="007A1734" w:rsidRPr="00EE35EF" w:rsidRDefault="007A1734" w:rsidP="00206FB7">
            <w:pPr>
              <w:pStyle w:val="BodyText"/>
              <w:jc w:val="left"/>
              <w:rPr>
                <w:rFonts w:eastAsia="MS Mincho" w:cs="Arial"/>
                <w:lang w:val="es-419"/>
              </w:rPr>
            </w:pPr>
            <w:r w:rsidRPr="00EE35EF">
              <w:rPr>
                <w:lang w:val="es-419"/>
              </w:rPr>
              <w:t>TQ 6.</w:t>
            </w:r>
          </w:p>
        </w:tc>
        <w:tc>
          <w:tcPr>
            <w:tcW w:w="8208" w:type="dxa"/>
          </w:tcPr>
          <w:p w14:paraId="66FD2A35" w14:textId="77777777" w:rsidR="007A1734" w:rsidRPr="00EE35EF" w:rsidRDefault="007A1734" w:rsidP="00206FB7">
            <w:pPr>
              <w:rPr>
                <w:rFonts w:cs="Arial"/>
                <w:lang w:val="es-419"/>
              </w:rPr>
            </w:pPr>
            <w:r w:rsidRPr="00EE35EF">
              <w:rPr>
                <w:lang w:val="es-419"/>
              </w:rPr>
              <w:t>el texto del ejemplo ha de ser “Hoja: porte”, “erecto” y “semierecto”</w:t>
            </w:r>
          </w:p>
        </w:tc>
      </w:tr>
    </w:tbl>
    <w:p w14:paraId="26EEF0B2" w14:textId="77777777" w:rsidR="007A1734" w:rsidRPr="00EE35EF" w:rsidRDefault="007A1734" w:rsidP="007A1734">
      <w:pPr>
        <w:rPr>
          <w:lang w:val="es-419"/>
        </w:rPr>
      </w:pPr>
    </w:p>
    <w:p w14:paraId="3794B1DC" w14:textId="77777777" w:rsidR="007A1734" w:rsidRPr="00EE35EF" w:rsidRDefault="007A1734" w:rsidP="007A1734">
      <w:pPr>
        <w:rPr>
          <w:lang w:val="es-419"/>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7A1734" w:rsidRPr="00EE35EF" w14:paraId="3BA02144" w14:textId="77777777" w:rsidTr="00206FB7">
        <w:trPr>
          <w:cantSplit/>
          <w:trHeight w:val="277"/>
          <w:jc w:val="center"/>
        </w:trPr>
        <w:tc>
          <w:tcPr>
            <w:tcW w:w="2894" w:type="dxa"/>
            <w:vMerge w:val="restart"/>
            <w:shd w:val="clear" w:color="auto" w:fill="D9D9D9"/>
            <w:vAlign w:val="center"/>
          </w:tcPr>
          <w:p w14:paraId="5E780C8D"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i/>
                <w:iCs/>
                <w:caps w:val="0"/>
                <w:lang w:val="es-419"/>
              </w:rPr>
              <w:t>Berberis</w:t>
            </w:r>
            <w:r w:rsidRPr="00EE35EF">
              <w:rPr>
                <w:caps w:val="0"/>
                <w:lang w:val="es-419"/>
              </w:rPr>
              <w:br/>
              <w:t>(</w:t>
            </w:r>
            <w:r w:rsidRPr="00EE35EF">
              <w:rPr>
                <w:i/>
                <w:caps w:val="0"/>
                <w:lang w:val="es-419"/>
              </w:rPr>
              <w:t>Berberis</w:t>
            </w:r>
            <w:r w:rsidRPr="00EE35EF">
              <w:rPr>
                <w:caps w:val="0"/>
                <w:lang w:val="es-419"/>
              </w:rPr>
              <w:t xml:space="preserve"> L.)</w:t>
            </w:r>
          </w:p>
        </w:tc>
        <w:tc>
          <w:tcPr>
            <w:tcW w:w="2552" w:type="dxa"/>
            <w:shd w:val="clear" w:color="auto" w:fill="D9D9D9"/>
            <w:vAlign w:val="center"/>
          </w:tcPr>
          <w:p w14:paraId="3E866FF0"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olor w:val="000000"/>
                <w:lang w:val="es-419"/>
              </w:rPr>
              <w:t>TG/68/4(proj.5)</w:t>
            </w:r>
          </w:p>
        </w:tc>
        <w:tc>
          <w:tcPr>
            <w:tcW w:w="2807" w:type="dxa"/>
            <w:shd w:val="clear" w:color="auto" w:fill="D9D9D9"/>
            <w:vAlign w:val="center"/>
          </w:tcPr>
          <w:p w14:paraId="4681278C" w14:textId="77777777" w:rsidR="007A1734" w:rsidRPr="00EE35EF" w:rsidRDefault="007A1734" w:rsidP="00206FB7">
            <w:pPr>
              <w:keepNext/>
              <w:jc w:val="left"/>
              <w:rPr>
                <w:rFonts w:cs="Arial"/>
                <w:iCs/>
                <w:snapToGrid w:val="0"/>
                <w:color w:val="000000"/>
                <w:lang w:val="es-419"/>
              </w:rPr>
            </w:pPr>
            <w:r w:rsidRPr="00EE35EF">
              <w:rPr>
                <w:lang w:val="es-419"/>
              </w:rPr>
              <w:t>Sra. Stéphanie Christien (FR)</w:t>
            </w:r>
          </w:p>
        </w:tc>
        <w:tc>
          <w:tcPr>
            <w:tcW w:w="736" w:type="dxa"/>
            <w:vMerge w:val="restart"/>
            <w:shd w:val="clear" w:color="auto" w:fill="D9D9D9"/>
            <w:vAlign w:val="center"/>
          </w:tcPr>
          <w:p w14:paraId="63D70C22" w14:textId="77777777" w:rsidR="007A1734" w:rsidRPr="00EE35EF" w:rsidRDefault="007A1734" w:rsidP="00206FB7">
            <w:pPr>
              <w:keepNext/>
              <w:jc w:val="left"/>
              <w:rPr>
                <w:rFonts w:cs="Arial"/>
                <w:iCs/>
                <w:lang w:val="es-419"/>
              </w:rPr>
            </w:pPr>
            <w:r w:rsidRPr="00EE35EF">
              <w:rPr>
                <w:lang w:val="es-419"/>
              </w:rPr>
              <w:t>TWO</w:t>
            </w:r>
          </w:p>
        </w:tc>
        <w:tc>
          <w:tcPr>
            <w:tcW w:w="998" w:type="dxa"/>
            <w:vMerge w:val="restart"/>
            <w:shd w:val="clear" w:color="auto" w:fill="D9D9D9"/>
            <w:vAlign w:val="center"/>
          </w:tcPr>
          <w:p w14:paraId="4BF9723B"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7E789E6F" w14:textId="77777777" w:rsidTr="00206FB7">
        <w:trPr>
          <w:cantSplit/>
          <w:trHeight w:hRule="exact" w:val="969"/>
          <w:jc w:val="center"/>
        </w:trPr>
        <w:tc>
          <w:tcPr>
            <w:tcW w:w="2894" w:type="dxa"/>
            <w:vMerge/>
            <w:shd w:val="clear" w:color="auto" w:fill="D9D9D9"/>
            <w:vAlign w:val="center"/>
          </w:tcPr>
          <w:p w14:paraId="092913C2"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552" w:type="dxa"/>
            <w:shd w:val="clear" w:color="auto" w:fill="D9D9D9"/>
            <w:vAlign w:val="center"/>
          </w:tcPr>
          <w:p w14:paraId="07E7BC17" w14:textId="0D7A23E2"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31</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27.</w:t>
            </w:r>
          </w:p>
        </w:tc>
        <w:tc>
          <w:tcPr>
            <w:tcW w:w="2807" w:type="dxa"/>
            <w:shd w:val="clear" w:color="auto" w:fill="D9D9D9"/>
            <w:vAlign w:val="center"/>
          </w:tcPr>
          <w:p w14:paraId="60278430" w14:textId="43B1B788"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CA, GB, PL, QZ y CIOPORA)</w:t>
            </w:r>
          </w:p>
        </w:tc>
        <w:tc>
          <w:tcPr>
            <w:tcW w:w="736" w:type="dxa"/>
            <w:vMerge/>
            <w:shd w:val="clear" w:color="auto" w:fill="D9D9D9"/>
            <w:vAlign w:val="center"/>
          </w:tcPr>
          <w:p w14:paraId="67070A5D" w14:textId="77777777" w:rsidR="007A1734" w:rsidRPr="00EE35EF" w:rsidRDefault="007A1734" w:rsidP="00206FB7">
            <w:pPr>
              <w:keepNext/>
              <w:jc w:val="left"/>
              <w:rPr>
                <w:rFonts w:cs="Arial"/>
                <w:iCs/>
                <w:lang w:val="es-419"/>
              </w:rPr>
            </w:pPr>
          </w:p>
        </w:tc>
        <w:tc>
          <w:tcPr>
            <w:tcW w:w="998" w:type="dxa"/>
            <w:vMerge/>
            <w:shd w:val="clear" w:color="auto" w:fill="D9D9D9"/>
            <w:vAlign w:val="center"/>
          </w:tcPr>
          <w:p w14:paraId="14258554" w14:textId="77777777" w:rsidR="007A1734" w:rsidRPr="00EE35EF" w:rsidRDefault="007A1734" w:rsidP="00206FB7">
            <w:pPr>
              <w:pStyle w:val="BodyText"/>
              <w:keepNext/>
              <w:jc w:val="left"/>
              <w:rPr>
                <w:rFonts w:cs="Arial"/>
                <w:iCs/>
                <w:snapToGrid w:val="0"/>
                <w:lang w:val="es-419"/>
              </w:rPr>
            </w:pPr>
          </w:p>
        </w:tc>
      </w:tr>
    </w:tbl>
    <w:p w14:paraId="74630DFE" w14:textId="77777777" w:rsidR="007A1734" w:rsidRPr="00EE35EF" w:rsidRDefault="007A1734" w:rsidP="007A1734">
      <w:pPr>
        <w:keepNext/>
        <w:rPr>
          <w:lang w:val="es-419"/>
        </w:rPr>
      </w:pPr>
    </w:p>
    <w:p w14:paraId="171CCB47"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TG/68/4(</w:t>
      </w:r>
      <w:r w:rsidRPr="00EE35EF">
        <w:rPr>
          <w:lang w:val="es-419"/>
        </w:rPr>
        <w:t>proj</w:t>
      </w:r>
      <w:r w:rsidRPr="00EE35EF">
        <w:rPr>
          <w:caps/>
          <w:lang w:val="es-419"/>
        </w:rPr>
        <w:t>.5)</w:t>
      </w:r>
      <w:r w:rsidRPr="00EE35EF">
        <w:rPr>
          <w:lang w:val="es-419"/>
        </w:rPr>
        <w:t xml:space="preserve"> y formuló las recomendaciones expuestas en el cuadro siguiente.</w:t>
      </w:r>
    </w:p>
    <w:p w14:paraId="46AF1BF7" w14:textId="77777777" w:rsidR="007A1734" w:rsidRPr="00EE35EF" w:rsidRDefault="007A1734" w:rsidP="007A1734">
      <w:pPr>
        <w:keepNext/>
        <w:autoSpaceDE w:val="0"/>
        <w:autoSpaceDN w:val="0"/>
        <w:adjustRightInd w:val="0"/>
        <w:ind w:firstLine="567"/>
        <w:rPr>
          <w:rFonts w:cs="Arial"/>
          <w:lang w:val="es-419"/>
        </w:rPr>
      </w:pPr>
    </w:p>
    <w:p w14:paraId="46D09CE9" w14:textId="77777777" w:rsidR="007A1734" w:rsidRPr="00EE35EF" w:rsidRDefault="007A1734" w:rsidP="007A1734">
      <w:pPr>
        <w:ind w:firstLine="567"/>
        <w:rPr>
          <w:lang w:val="es-419"/>
        </w:rPr>
      </w:pPr>
      <w:r w:rsidRPr="00EE35EF">
        <w:rPr>
          <w:lang w:val="es-419"/>
        </w:rPr>
        <w:t xml:space="preserve">El TC-EDC convino en que es preciso que el experto principal aclarare algunos aspectos de la redacción del proyecto de directrices de examen de </w:t>
      </w:r>
      <w:r w:rsidRPr="00EE35EF">
        <w:rPr>
          <w:i/>
          <w:iCs/>
          <w:lang w:val="es-419"/>
        </w:rPr>
        <w:t>Berberis</w:t>
      </w:r>
      <w:r w:rsidRPr="00EE35EF">
        <w:rPr>
          <w:lang w:val="es-419"/>
        </w:rPr>
        <w:t xml:space="preserve"> (señalados </w:t>
      </w:r>
      <w:r w:rsidRPr="00EE35EF">
        <w:rPr>
          <w:i/>
          <w:iCs/>
          <w:lang w:val="es-419"/>
        </w:rPr>
        <w:t>infra</w:t>
      </w:r>
      <w:r w:rsidRPr="00EE35EF">
        <w:rPr>
          <w:lang w:val="es-419"/>
        </w:rPr>
        <w:t xml:space="preserve"> mediante el símbolo “</w:t>
      </w:r>
      <w:r w:rsidRPr="00EE35EF">
        <w:rPr>
          <w:vertAlign w:val="superscript"/>
          <w:lang w:val="es-419"/>
        </w:rPr>
        <w:t>#</w:t>
      </w:r>
      <w:r w:rsidRPr="00EE35EF">
        <w:rPr>
          <w:lang w:val="es-419"/>
        </w:rPr>
        <w:t>”) y convino en volver a examinar el proyecto de directrices de examen en la reunión que tiene previsto mantener en marzo de 2022.</w:t>
      </w:r>
    </w:p>
    <w:p w14:paraId="4C2069BD"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796"/>
      </w:tblGrid>
      <w:tr w:rsidR="007A1734" w:rsidRPr="00EE35EF" w14:paraId="08101BC7" w14:textId="77777777" w:rsidTr="00F74AFA">
        <w:trPr>
          <w:cantSplit/>
        </w:trPr>
        <w:tc>
          <w:tcPr>
            <w:tcW w:w="1985" w:type="dxa"/>
          </w:tcPr>
          <w:p w14:paraId="1285625C" w14:textId="77777777" w:rsidR="007A1734" w:rsidRPr="00EE35EF" w:rsidRDefault="007A1734" w:rsidP="00206FB7">
            <w:pPr>
              <w:rPr>
                <w:lang w:val="es-419"/>
              </w:rPr>
            </w:pPr>
            <w:r w:rsidRPr="00EE35EF">
              <w:rPr>
                <w:lang w:val="es-419"/>
              </w:rPr>
              <w:t>Portada</w:t>
            </w:r>
          </w:p>
        </w:tc>
        <w:tc>
          <w:tcPr>
            <w:tcW w:w="7796" w:type="dxa"/>
          </w:tcPr>
          <w:p w14:paraId="221B3013" w14:textId="77777777" w:rsidR="007A1734" w:rsidRPr="00EE35EF" w:rsidRDefault="007A1734" w:rsidP="00206FB7">
            <w:pPr>
              <w:rPr>
                <w:lang w:val="es-419"/>
              </w:rPr>
            </w:pPr>
            <w:r w:rsidRPr="00EE35EF">
              <w:rPr>
                <w:lang w:val="es-419"/>
              </w:rPr>
              <w:t>añadir “excluidos…” (como en el capítulo 1.) al recuadro de denominaciones</w:t>
            </w:r>
          </w:p>
        </w:tc>
      </w:tr>
      <w:tr w:rsidR="007A1734" w:rsidRPr="00EE35EF" w14:paraId="71833673" w14:textId="77777777" w:rsidTr="00F74AFA">
        <w:trPr>
          <w:cantSplit/>
        </w:trPr>
        <w:tc>
          <w:tcPr>
            <w:tcW w:w="1985" w:type="dxa"/>
          </w:tcPr>
          <w:p w14:paraId="6D0650B8" w14:textId="77777777" w:rsidR="007A1734" w:rsidRPr="00EE35EF" w:rsidRDefault="007A1734" w:rsidP="00206FB7">
            <w:pPr>
              <w:rPr>
                <w:lang w:val="es-419"/>
              </w:rPr>
            </w:pPr>
            <w:r w:rsidRPr="00EE35EF">
              <w:rPr>
                <w:vertAlign w:val="superscript"/>
                <w:lang w:val="es-419"/>
              </w:rPr>
              <w:t>#</w:t>
            </w:r>
            <w:r w:rsidRPr="00EE35EF">
              <w:rPr>
                <w:lang w:val="es-419"/>
              </w:rPr>
              <w:t>Carácter 2</w:t>
            </w:r>
          </w:p>
        </w:tc>
        <w:tc>
          <w:tcPr>
            <w:tcW w:w="7796" w:type="dxa"/>
          </w:tcPr>
          <w:p w14:paraId="2653A239" w14:textId="77777777" w:rsidR="007A1734" w:rsidRPr="00EE35EF" w:rsidDel="0013323E" w:rsidRDefault="007A1734" w:rsidP="00206FB7">
            <w:pPr>
              <w:rPr>
                <w:lang w:val="es-419"/>
              </w:rPr>
            </w:pPr>
            <w:r w:rsidRPr="00EE35EF">
              <w:rPr>
                <w:lang w:val="es-419"/>
              </w:rPr>
              <w:t>determinar si el nivel 1 debe ser “erecto” (véase por ejemplo el documento TG de la lavándula/lavanda)</w:t>
            </w:r>
          </w:p>
        </w:tc>
      </w:tr>
      <w:tr w:rsidR="007A1734" w:rsidRPr="00EE35EF" w14:paraId="4FD2BE2D" w14:textId="77777777" w:rsidTr="00F74AFA">
        <w:trPr>
          <w:cantSplit/>
        </w:trPr>
        <w:tc>
          <w:tcPr>
            <w:tcW w:w="1985" w:type="dxa"/>
          </w:tcPr>
          <w:p w14:paraId="51CCE07F" w14:textId="77777777" w:rsidR="007A1734" w:rsidRPr="00EE35EF" w:rsidRDefault="007A1734" w:rsidP="00206FB7">
            <w:pPr>
              <w:rPr>
                <w:lang w:val="es-419"/>
              </w:rPr>
            </w:pPr>
            <w:r w:rsidRPr="00EE35EF">
              <w:rPr>
                <w:lang w:val="es-419"/>
              </w:rPr>
              <w:t>Caracteres 6 y 7</w:t>
            </w:r>
          </w:p>
        </w:tc>
        <w:tc>
          <w:tcPr>
            <w:tcW w:w="7796" w:type="dxa"/>
          </w:tcPr>
          <w:p w14:paraId="3BCD58C1" w14:textId="77777777" w:rsidR="007A1734" w:rsidRPr="00EE35EF" w:rsidRDefault="007A1734" w:rsidP="00206FB7">
            <w:pPr>
              <w:rPr>
                <w:lang w:val="es-419"/>
              </w:rPr>
            </w:pPr>
            <w:r w:rsidRPr="00EE35EF">
              <w:rPr>
                <w:lang w:val="es-419"/>
              </w:rPr>
              <w:t>añadir (a)</w:t>
            </w:r>
          </w:p>
        </w:tc>
      </w:tr>
      <w:tr w:rsidR="007A1734" w:rsidRPr="00EE35EF" w14:paraId="13B281FA" w14:textId="77777777" w:rsidTr="00F74AFA">
        <w:trPr>
          <w:cantSplit/>
        </w:trPr>
        <w:tc>
          <w:tcPr>
            <w:tcW w:w="1985" w:type="dxa"/>
          </w:tcPr>
          <w:p w14:paraId="62D6AAEC" w14:textId="77777777" w:rsidR="007A1734" w:rsidRPr="00EE35EF" w:rsidRDefault="007A1734" w:rsidP="00206FB7">
            <w:pPr>
              <w:jc w:val="left"/>
              <w:rPr>
                <w:rFonts w:cs="Arial"/>
                <w:lang w:val="es-419"/>
              </w:rPr>
            </w:pPr>
            <w:r w:rsidRPr="00EE35EF">
              <w:rPr>
                <w:lang w:val="es-419"/>
              </w:rPr>
              <w:t>Carácter 6</w:t>
            </w:r>
          </w:p>
        </w:tc>
        <w:tc>
          <w:tcPr>
            <w:tcW w:w="7796" w:type="dxa"/>
          </w:tcPr>
          <w:p w14:paraId="6068131F" w14:textId="77777777" w:rsidR="007A1734" w:rsidRPr="00EE35EF" w:rsidRDefault="007A1734" w:rsidP="00206FB7">
            <w:pPr>
              <w:keepNext/>
              <w:rPr>
                <w:rFonts w:cs="Arial"/>
                <w:lang w:val="es-419"/>
              </w:rPr>
            </w:pPr>
            <w:r w:rsidRPr="00EE35EF">
              <w:rPr>
                <w:lang w:val="es-419"/>
              </w:rPr>
              <w:t>se debe indicar como PQ y VG (como en el proyecto 4; corrección)</w:t>
            </w:r>
          </w:p>
        </w:tc>
      </w:tr>
      <w:tr w:rsidR="007A1734" w:rsidRPr="00EE35EF" w14:paraId="42C0158A" w14:textId="77777777" w:rsidTr="00F74AFA">
        <w:trPr>
          <w:cantSplit/>
        </w:trPr>
        <w:tc>
          <w:tcPr>
            <w:tcW w:w="1985" w:type="dxa"/>
          </w:tcPr>
          <w:p w14:paraId="42311502" w14:textId="77777777" w:rsidR="007A1734" w:rsidRPr="00EE35EF" w:rsidRDefault="007A1734" w:rsidP="00206FB7">
            <w:pPr>
              <w:jc w:val="left"/>
              <w:rPr>
                <w:rFonts w:cs="Arial"/>
                <w:lang w:val="es-419"/>
              </w:rPr>
            </w:pPr>
            <w:r w:rsidRPr="00EE35EF">
              <w:rPr>
                <w:lang w:val="es-419"/>
              </w:rPr>
              <w:t>Carácter 8</w:t>
            </w:r>
          </w:p>
        </w:tc>
        <w:tc>
          <w:tcPr>
            <w:tcW w:w="7796" w:type="dxa"/>
          </w:tcPr>
          <w:p w14:paraId="6FFFC89D" w14:textId="77777777" w:rsidR="007A1734" w:rsidRPr="00EE35EF" w:rsidRDefault="007A1734" w:rsidP="00206FB7">
            <w:pPr>
              <w:keepNext/>
              <w:rPr>
                <w:rFonts w:cs="Arial"/>
                <w:lang w:val="es-419"/>
              </w:rPr>
            </w:pPr>
            <w:r w:rsidRPr="00EE35EF">
              <w:rPr>
                <w:lang w:val="es-419"/>
              </w:rPr>
              <w:t>el texto ha de ser “Tallo: tipo de espinas”</w:t>
            </w:r>
          </w:p>
        </w:tc>
      </w:tr>
      <w:tr w:rsidR="007A1734" w:rsidRPr="00EE35EF" w14:paraId="28DD5A3F" w14:textId="77777777" w:rsidTr="00F74AFA">
        <w:trPr>
          <w:cantSplit/>
        </w:trPr>
        <w:tc>
          <w:tcPr>
            <w:tcW w:w="1985" w:type="dxa"/>
          </w:tcPr>
          <w:p w14:paraId="5E071530" w14:textId="77777777" w:rsidR="007A1734" w:rsidRPr="00EE35EF" w:rsidRDefault="007A1734" w:rsidP="00206FB7">
            <w:pPr>
              <w:jc w:val="left"/>
              <w:rPr>
                <w:rFonts w:cs="Arial"/>
                <w:lang w:val="es-419"/>
              </w:rPr>
            </w:pPr>
            <w:r w:rsidRPr="00EE35EF">
              <w:rPr>
                <w:lang w:val="es-419"/>
              </w:rPr>
              <w:t>Carácter 9</w:t>
            </w:r>
          </w:p>
        </w:tc>
        <w:tc>
          <w:tcPr>
            <w:tcW w:w="7796" w:type="dxa"/>
          </w:tcPr>
          <w:p w14:paraId="50C4CC45" w14:textId="77777777" w:rsidR="007A1734" w:rsidRPr="00EE35EF" w:rsidRDefault="007A1734" w:rsidP="00206FB7">
            <w:pPr>
              <w:keepNext/>
              <w:rPr>
                <w:rFonts w:cs="Arial"/>
                <w:lang w:val="es-419"/>
              </w:rPr>
            </w:pPr>
            <w:r w:rsidRPr="00EE35EF">
              <w:rPr>
                <w:lang w:val="es-419"/>
              </w:rPr>
              <w:t>el texto ha de ser “Tallo: longitud de las espinas”</w:t>
            </w:r>
          </w:p>
        </w:tc>
      </w:tr>
      <w:tr w:rsidR="007A1734" w:rsidRPr="00EE35EF" w14:paraId="14DCC03A" w14:textId="77777777" w:rsidTr="00F74AFA">
        <w:trPr>
          <w:cantSplit/>
        </w:trPr>
        <w:tc>
          <w:tcPr>
            <w:tcW w:w="1985" w:type="dxa"/>
          </w:tcPr>
          <w:p w14:paraId="4EDBDAEF" w14:textId="77777777" w:rsidR="007A1734" w:rsidRPr="00EE35EF" w:rsidRDefault="007A1734" w:rsidP="00206FB7">
            <w:pPr>
              <w:jc w:val="left"/>
              <w:rPr>
                <w:rFonts w:cs="Arial"/>
                <w:lang w:val="es-419"/>
              </w:rPr>
            </w:pPr>
            <w:r w:rsidRPr="00EE35EF">
              <w:rPr>
                <w:lang w:val="es-419"/>
              </w:rPr>
              <w:t>Carácter 10</w:t>
            </w:r>
          </w:p>
        </w:tc>
        <w:tc>
          <w:tcPr>
            <w:tcW w:w="7796" w:type="dxa"/>
          </w:tcPr>
          <w:p w14:paraId="636AD791" w14:textId="77777777" w:rsidR="007A1734" w:rsidRPr="00EE35EF" w:rsidRDefault="007A1734" w:rsidP="00206FB7">
            <w:pPr>
              <w:keepNext/>
              <w:rPr>
                <w:rFonts w:cs="Arial"/>
                <w:lang w:val="es-419"/>
              </w:rPr>
            </w:pPr>
            <w:r w:rsidRPr="00EE35EF">
              <w:rPr>
                <w:lang w:val="es-419"/>
              </w:rPr>
              <w:t xml:space="preserve">eliminar (d) y añadir una explicación </w:t>
            </w:r>
            <w:r w:rsidRPr="00EE35EF">
              <w:rPr>
                <w:color w:val="000000"/>
                <w:lang w:val="es-419"/>
              </w:rPr>
              <w:t xml:space="preserve">“Las observaciones deberán realizarse en hojas plenamente expandidas del tercio medio del brote”. </w:t>
            </w:r>
          </w:p>
        </w:tc>
      </w:tr>
      <w:tr w:rsidR="007A1734" w:rsidRPr="00EE35EF" w14:paraId="60E1A665" w14:textId="77777777" w:rsidTr="00F74AFA">
        <w:trPr>
          <w:cantSplit/>
        </w:trPr>
        <w:tc>
          <w:tcPr>
            <w:tcW w:w="1985" w:type="dxa"/>
          </w:tcPr>
          <w:p w14:paraId="73C72FC8" w14:textId="77777777" w:rsidR="007A1734" w:rsidRPr="00EE35EF" w:rsidRDefault="007A1734" w:rsidP="00206FB7">
            <w:pPr>
              <w:jc w:val="left"/>
              <w:rPr>
                <w:rFonts w:cs="Arial"/>
                <w:lang w:val="es-419"/>
              </w:rPr>
            </w:pPr>
            <w:r w:rsidRPr="00EE35EF">
              <w:rPr>
                <w:lang w:val="es-419"/>
              </w:rPr>
              <w:t>Carácter 14</w:t>
            </w:r>
          </w:p>
        </w:tc>
        <w:tc>
          <w:tcPr>
            <w:tcW w:w="7796" w:type="dxa"/>
          </w:tcPr>
          <w:p w14:paraId="3B810D22" w14:textId="77777777" w:rsidR="007A1734" w:rsidRPr="00EE35EF" w:rsidRDefault="007A1734" w:rsidP="00206FB7">
            <w:pPr>
              <w:keepNext/>
              <w:rPr>
                <w:rFonts w:cs="Arial"/>
                <w:lang w:val="es-419"/>
              </w:rPr>
            </w:pPr>
            <w:r w:rsidRPr="00EE35EF">
              <w:rPr>
                <w:lang w:val="es-419"/>
              </w:rPr>
              <w:t>el texto ha de ser “Hoja: espinas”</w:t>
            </w:r>
          </w:p>
        </w:tc>
      </w:tr>
      <w:tr w:rsidR="007A1734" w:rsidRPr="00EE35EF" w14:paraId="1AA2CE95" w14:textId="77777777" w:rsidTr="00F74AFA">
        <w:trPr>
          <w:cantSplit/>
        </w:trPr>
        <w:tc>
          <w:tcPr>
            <w:tcW w:w="1985" w:type="dxa"/>
          </w:tcPr>
          <w:p w14:paraId="4BB950C0" w14:textId="77777777" w:rsidR="007A1734" w:rsidRPr="00EE35EF" w:rsidRDefault="007A1734" w:rsidP="00206FB7">
            <w:pPr>
              <w:jc w:val="left"/>
              <w:rPr>
                <w:rFonts w:cs="Arial"/>
                <w:lang w:val="es-419"/>
              </w:rPr>
            </w:pPr>
            <w:r w:rsidRPr="00EE35EF">
              <w:rPr>
                <w:lang w:val="es-419"/>
              </w:rPr>
              <w:t xml:space="preserve">Carácter 18 </w:t>
            </w:r>
          </w:p>
        </w:tc>
        <w:tc>
          <w:tcPr>
            <w:tcW w:w="7796" w:type="dxa"/>
          </w:tcPr>
          <w:p w14:paraId="1F5BAA59" w14:textId="77777777" w:rsidR="007A1734" w:rsidRPr="00EE35EF" w:rsidRDefault="007A1734" w:rsidP="00206FB7">
            <w:pPr>
              <w:keepNext/>
              <w:rPr>
                <w:rFonts w:cs="Arial"/>
                <w:lang w:val="es-419"/>
              </w:rPr>
            </w:pPr>
            <w:r w:rsidRPr="00EE35EF">
              <w:rPr>
                <w:lang w:val="es-419"/>
              </w:rPr>
              <w:t>suprimir “</w:t>
            </w:r>
            <w:r w:rsidRPr="00EE35EF">
              <w:rPr>
                <w:i/>
                <w:iCs/>
                <w:lang w:val="es-419"/>
              </w:rPr>
              <w:t>the</w:t>
            </w:r>
            <w:r w:rsidRPr="00EE35EF">
              <w:rPr>
                <w:lang w:val="es-419"/>
              </w:rPr>
              <w:t>” en la versión inglesa</w:t>
            </w:r>
          </w:p>
        </w:tc>
      </w:tr>
      <w:tr w:rsidR="007A1734" w:rsidRPr="00EE35EF" w14:paraId="3439864C" w14:textId="77777777" w:rsidTr="00F74AFA">
        <w:trPr>
          <w:cantSplit/>
        </w:trPr>
        <w:tc>
          <w:tcPr>
            <w:tcW w:w="1985" w:type="dxa"/>
          </w:tcPr>
          <w:p w14:paraId="72DBF115" w14:textId="519CF43E" w:rsidR="007A1734" w:rsidRPr="00EE35EF" w:rsidRDefault="007A1734" w:rsidP="00206FB7">
            <w:pPr>
              <w:rPr>
                <w:lang w:val="es-419"/>
              </w:rPr>
            </w:pPr>
            <w:r w:rsidRPr="00EE35EF">
              <w:rPr>
                <w:lang w:val="es-419"/>
              </w:rPr>
              <w:t>Caracteres</w:t>
            </w:r>
            <w:r w:rsidR="00F74AFA" w:rsidRPr="00EE35EF">
              <w:rPr>
                <w:lang w:val="es-419"/>
              </w:rPr>
              <w:t> </w:t>
            </w:r>
            <w:r w:rsidRPr="00EE35EF">
              <w:rPr>
                <w:lang w:val="es-419"/>
              </w:rPr>
              <w:t>22 y 23</w:t>
            </w:r>
          </w:p>
        </w:tc>
        <w:tc>
          <w:tcPr>
            <w:tcW w:w="7796" w:type="dxa"/>
          </w:tcPr>
          <w:p w14:paraId="7ABCB35A" w14:textId="77777777" w:rsidR="007A1734" w:rsidRPr="00EE35EF" w:rsidRDefault="007A1734" w:rsidP="00206FB7">
            <w:pPr>
              <w:rPr>
                <w:lang w:val="es-419"/>
              </w:rPr>
            </w:pPr>
            <w:r w:rsidRPr="00EE35EF">
              <w:rPr>
                <w:lang w:val="es-419"/>
              </w:rPr>
              <w:t xml:space="preserve">suprimir (d) </w:t>
            </w:r>
          </w:p>
        </w:tc>
      </w:tr>
      <w:tr w:rsidR="007A1734" w:rsidRPr="00EE35EF" w14:paraId="20BAEF79" w14:textId="77777777" w:rsidTr="00F74AFA">
        <w:trPr>
          <w:cantSplit/>
        </w:trPr>
        <w:tc>
          <w:tcPr>
            <w:tcW w:w="1985" w:type="dxa"/>
          </w:tcPr>
          <w:p w14:paraId="1DE1DC2A" w14:textId="77777777" w:rsidR="007A1734" w:rsidRPr="00EE35EF" w:rsidRDefault="007A1734" w:rsidP="00206FB7">
            <w:pPr>
              <w:rPr>
                <w:lang w:val="es-419"/>
              </w:rPr>
            </w:pPr>
            <w:r w:rsidRPr="00EE35EF">
              <w:rPr>
                <w:lang w:val="es-419"/>
              </w:rPr>
              <w:t>Carácter 23</w:t>
            </w:r>
          </w:p>
        </w:tc>
        <w:tc>
          <w:tcPr>
            <w:tcW w:w="7796" w:type="dxa"/>
          </w:tcPr>
          <w:p w14:paraId="7CC806D4" w14:textId="77777777" w:rsidR="007A1734" w:rsidRPr="00EE35EF" w:rsidRDefault="007A1734" w:rsidP="00206FB7">
            <w:pPr>
              <w:rPr>
                <w:lang w:val="es-419"/>
              </w:rPr>
            </w:pPr>
            <w:r w:rsidRPr="00EE35EF">
              <w:rPr>
                <w:lang w:val="es-419"/>
              </w:rPr>
              <w:t>el texto ha de ser “Hoja: ondulación del borde”</w:t>
            </w:r>
          </w:p>
        </w:tc>
      </w:tr>
      <w:tr w:rsidR="007A1734" w:rsidRPr="00EE35EF" w14:paraId="685E7B72" w14:textId="77777777" w:rsidTr="00F74AFA">
        <w:trPr>
          <w:cantSplit/>
        </w:trPr>
        <w:tc>
          <w:tcPr>
            <w:tcW w:w="1985" w:type="dxa"/>
          </w:tcPr>
          <w:p w14:paraId="3E81C38F" w14:textId="77777777" w:rsidR="007A1734" w:rsidRPr="00EE35EF" w:rsidRDefault="007A1734" w:rsidP="00206FB7">
            <w:pPr>
              <w:rPr>
                <w:lang w:val="es-419"/>
              </w:rPr>
            </w:pPr>
            <w:r w:rsidRPr="00EE35EF">
              <w:rPr>
                <w:vertAlign w:val="superscript"/>
                <w:lang w:val="es-419"/>
              </w:rPr>
              <w:t>#</w:t>
            </w:r>
            <w:r w:rsidRPr="00EE35EF">
              <w:rPr>
                <w:lang w:val="es-419"/>
              </w:rPr>
              <w:t xml:space="preserve">Carácter 24 </w:t>
            </w:r>
          </w:p>
        </w:tc>
        <w:tc>
          <w:tcPr>
            <w:tcW w:w="7796" w:type="dxa"/>
          </w:tcPr>
          <w:p w14:paraId="13380D2F" w14:textId="77777777" w:rsidR="007A1734" w:rsidRPr="00EE35EF" w:rsidRDefault="007A1734" w:rsidP="00206FB7">
            <w:pPr>
              <w:rPr>
                <w:lang w:val="es-419"/>
              </w:rPr>
            </w:pPr>
            <w:r w:rsidRPr="00EE35EF">
              <w:rPr>
                <w:lang w:val="es-419"/>
              </w:rPr>
              <w:t>se deberá determinar si el texto ha de ser “Flor: tipo”</w:t>
            </w:r>
          </w:p>
        </w:tc>
      </w:tr>
      <w:tr w:rsidR="007A1734" w:rsidRPr="00EE35EF" w14:paraId="7E2303E5" w14:textId="77777777" w:rsidTr="00F74AFA">
        <w:trPr>
          <w:cantSplit/>
        </w:trPr>
        <w:tc>
          <w:tcPr>
            <w:tcW w:w="1985" w:type="dxa"/>
          </w:tcPr>
          <w:p w14:paraId="0BB2A72C" w14:textId="77777777" w:rsidR="007A1734" w:rsidRPr="00EE35EF" w:rsidRDefault="007A1734" w:rsidP="00206FB7">
            <w:pPr>
              <w:jc w:val="left"/>
              <w:rPr>
                <w:lang w:val="es-419"/>
              </w:rPr>
            </w:pPr>
            <w:r w:rsidRPr="00EE35EF">
              <w:rPr>
                <w:lang w:val="es-419"/>
              </w:rPr>
              <w:t>Carácter 28</w:t>
            </w:r>
          </w:p>
        </w:tc>
        <w:tc>
          <w:tcPr>
            <w:tcW w:w="7796" w:type="dxa"/>
          </w:tcPr>
          <w:p w14:paraId="5FC405E5" w14:textId="77777777" w:rsidR="007A1734" w:rsidRPr="00EE35EF" w:rsidRDefault="007A1734" w:rsidP="00206FB7">
            <w:pPr>
              <w:rPr>
                <w:lang w:val="es-419"/>
              </w:rPr>
            </w:pPr>
            <w:r w:rsidRPr="00EE35EF">
              <w:rPr>
                <w:lang w:val="es-419"/>
              </w:rPr>
              <w:t>la variedad ejemplo del nivel 1, en lugar de “Electra” debe ser “Erecta”</w:t>
            </w:r>
          </w:p>
        </w:tc>
      </w:tr>
      <w:tr w:rsidR="007A1734" w:rsidRPr="00EE35EF" w14:paraId="16AA2CEC" w14:textId="77777777" w:rsidTr="00F74AFA">
        <w:trPr>
          <w:cantSplit/>
        </w:trPr>
        <w:tc>
          <w:tcPr>
            <w:tcW w:w="1985" w:type="dxa"/>
          </w:tcPr>
          <w:p w14:paraId="20596300" w14:textId="77777777" w:rsidR="007A1734" w:rsidRPr="00EE35EF" w:rsidRDefault="007A1734" w:rsidP="00206FB7">
            <w:pPr>
              <w:rPr>
                <w:lang w:val="es-419"/>
              </w:rPr>
            </w:pPr>
            <w:r w:rsidRPr="00EE35EF">
              <w:rPr>
                <w:vertAlign w:val="superscript"/>
                <w:lang w:val="es-419"/>
              </w:rPr>
              <w:t>#</w:t>
            </w:r>
            <w:r w:rsidRPr="00EE35EF">
              <w:rPr>
                <w:lang w:val="es-419"/>
              </w:rPr>
              <w:t>Ad. 5</w:t>
            </w:r>
          </w:p>
        </w:tc>
        <w:tc>
          <w:tcPr>
            <w:tcW w:w="7796" w:type="dxa"/>
          </w:tcPr>
          <w:p w14:paraId="2037C5C0" w14:textId="2BEFAF95" w:rsidR="007A1734" w:rsidRPr="00EE35EF" w:rsidRDefault="007A1734" w:rsidP="00206FB7">
            <w:pPr>
              <w:rPr>
                <w:rFonts w:cs="Arial"/>
                <w:lang w:val="es-419"/>
              </w:rPr>
            </w:pPr>
            <w:r w:rsidRPr="00EE35EF">
              <w:rPr>
                <w:lang w:val="es-419"/>
              </w:rPr>
              <w:t xml:space="preserve">se ha de mejorar (los dibujos actuales muestran árboles, por lo que no son adecuados para </w:t>
            </w:r>
            <w:r w:rsidRPr="00EE35EF">
              <w:rPr>
                <w:i/>
                <w:iCs/>
                <w:lang w:val="es-419"/>
              </w:rPr>
              <w:t>Berberis</w:t>
            </w:r>
            <w:r w:rsidRPr="00EE35EF">
              <w:rPr>
                <w:lang w:val="es-419"/>
              </w:rPr>
              <w:t>) y se ha de presentar más claramente la diferencia respecto del carácter</w:t>
            </w:r>
            <w:r w:rsidR="00155309" w:rsidRPr="00EE35EF">
              <w:rPr>
                <w:lang w:val="es-419"/>
              </w:rPr>
              <w:t> </w:t>
            </w:r>
            <w:r w:rsidRPr="00EE35EF">
              <w:rPr>
                <w:lang w:val="es-419"/>
              </w:rPr>
              <w:t>2)</w:t>
            </w:r>
          </w:p>
        </w:tc>
      </w:tr>
      <w:tr w:rsidR="007A1734" w:rsidRPr="00EE35EF" w14:paraId="3C4FCC9D" w14:textId="77777777" w:rsidTr="00F74AFA">
        <w:trPr>
          <w:cantSplit/>
        </w:trPr>
        <w:tc>
          <w:tcPr>
            <w:tcW w:w="1985" w:type="dxa"/>
          </w:tcPr>
          <w:p w14:paraId="198A08DE" w14:textId="77777777" w:rsidR="007A1734" w:rsidRPr="00EE35EF" w:rsidRDefault="007A1734" w:rsidP="00206FB7">
            <w:pPr>
              <w:rPr>
                <w:lang w:val="es-419"/>
              </w:rPr>
            </w:pPr>
            <w:r w:rsidRPr="00EE35EF">
              <w:rPr>
                <w:lang w:val="es-419"/>
              </w:rPr>
              <w:t>Ad. 29</w:t>
            </w:r>
          </w:p>
        </w:tc>
        <w:tc>
          <w:tcPr>
            <w:tcW w:w="7796" w:type="dxa"/>
          </w:tcPr>
          <w:p w14:paraId="5F82E9CA" w14:textId="77777777" w:rsidR="007A1734" w:rsidRPr="00EE35EF" w:rsidRDefault="007A1734" w:rsidP="00206FB7">
            <w:pPr>
              <w:rPr>
                <w:rFonts w:cs="Arial"/>
                <w:lang w:val="es-419"/>
              </w:rPr>
            </w:pPr>
            <w:r w:rsidRPr="00EE35EF">
              <w:rPr>
                <w:lang w:val="es-419"/>
              </w:rPr>
              <w:t>se ha de adaptar la leyenda al recuadro conforme al documento TGP/14 (“anchura relativa”, “estrecha” y “ancha”)</w:t>
            </w:r>
          </w:p>
        </w:tc>
      </w:tr>
      <w:tr w:rsidR="007A1734" w:rsidRPr="00EE35EF" w14:paraId="5764A98F" w14:textId="77777777" w:rsidTr="00F74AFA">
        <w:trPr>
          <w:cantSplit/>
        </w:trPr>
        <w:tc>
          <w:tcPr>
            <w:tcW w:w="1985" w:type="dxa"/>
          </w:tcPr>
          <w:p w14:paraId="5C6981E5" w14:textId="77777777" w:rsidR="007A1734" w:rsidRPr="00EE35EF" w:rsidRDefault="007A1734" w:rsidP="00206FB7">
            <w:pPr>
              <w:jc w:val="left"/>
              <w:rPr>
                <w:rFonts w:cs="Arial"/>
                <w:lang w:val="es-419"/>
              </w:rPr>
            </w:pPr>
            <w:r w:rsidRPr="00EE35EF">
              <w:rPr>
                <w:vertAlign w:val="superscript"/>
                <w:lang w:val="es-419"/>
              </w:rPr>
              <w:t>#</w:t>
            </w:r>
            <w:r w:rsidRPr="00EE35EF">
              <w:rPr>
                <w:lang w:val="es-419"/>
              </w:rPr>
              <w:t>9.</w:t>
            </w:r>
          </w:p>
        </w:tc>
        <w:tc>
          <w:tcPr>
            <w:tcW w:w="7796" w:type="dxa"/>
          </w:tcPr>
          <w:p w14:paraId="56A90662" w14:textId="77777777" w:rsidR="007A1734" w:rsidRPr="00EE35EF" w:rsidRDefault="007A1734" w:rsidP="00206FB7">
            <w:pPr>
              <w:keepNext/>
              <w:rPr>
                <w:lang w:val="es-419"/>
              </w:rPr>
            </w:pPr>
            <w:r w:rsidRPr="00EE35EF">
              <w:rPr>
                <w:lang w:val="es-419"/>
              </w:rPr>
              <w:t>- se ha de corregir un error tipográfico en la fecha de la segunda referencia bibliográfica “Caduc Alain, 2017: …”</w:t>
            </w:r>
          </w:p>
          <w:p w14:paraId="2D66AF6D" w14:textId="77777777" w:rsidR="007A1734" w:rsidRPr="00EE35EF" w:rsidRDefault="007A1734" w:rsidP="00206FB7">
            <w:pPr>
              <w:keepNext/>
              <w:rPr>
                <w:rFonts w:cs="Arial"/>
                <w:lang w:val="es-419"/>
              </w:rPr>
            </w:pPr>
            <w:r w:rsidRPr="00EE35EF">
              <w:rPr>
                <w:lang w:val="es-419"/>
              </w:rPr>
              <w:t>- se ha de añadir la ciudad y el país de ambas referencias bibliográficas</w:t>
            </w:r>
          </w:p>
        </w:tc>
      </w:tr>
      <w:tr w:rsidR="007A1734" w:rsidRPr="00EE35EF" w14:paraId="7E648477" w14:textId="77777777" w:rsidTr="00F74AFA">
        <w:trPr>
          <w:cantSplit/>
        </w:trPr>
        <w:tc>
          <w:tcPr>
            <w:tcW w:w="1985" w:type="dxa"/>
          </w:tcPr>
          <w:p w14:paraId="4BC9BF4C" w14:textId="77777777" w:rsidR="007A1734" w:rsidRPr="00EE35EF" w:rsidRDefault="007A1734" w:rsidP="00206FB7">
            <w:pPr>
              <w:jc w:val="left"/>
              <w:rPr>
                <w:rFonts w:cs="Arial"/>
                <w:lang w:val="es-419"/>
              </w:rPr>
            </w:pPr>
            <w:r w:rsidRPr="00EE35EF">
              <w:rPr>
                <w:lang w:val="es-419"/>
              </w:rPr>
              <w:t>TQ 6.</w:t>
            </w:r>
          </w:p>
        </w:tc>
        <w:tc>
          <w:tcPr>
            <w:tcW w:w="7796" w:type="dxa"/>
          </w:tcPr>
          <w:p w14:paraId="15BC931D" w14:textId="77777777" w:rsidR="007A1734" w:rsidRPr="00EE35EF" w:rsidRDefault="007A1734" w:rsidP="00206FB7">
            <w:pPr>
              <w:keepNext/>
              <w:rPr>
                <w:rFonts w:cs="Arial"/>
                <w:lang w:val="es-419"/>
              </w:rPr>
            </w:pPr>
            <w:r w:rsidRPr="00EE35EF">
              <w:rPr>
                <w:lang w:val="es-419"/>
              </w:rPr>
              <w:t>la denominación del carácter ha de ser “Fruto: forma en vista lateral”</w:t>
            </w:r>
          </w:p>
        </w:tc>
      </w:tr>
    </w:tbl>
    <w:p w14:paraId="713ACDA0" w14:textId="77777777" w:rsidR="007A1734" w:rsidRPr="00EE35EF" w:rsidRDefault="007A1734" w:rsidP="007A1734">
      <w:pPr>
        <w:rPr>
          <w:lang w:val="es-419"/>
        </w:rPr>
      </w:pPr>
    </w:p>
    <w:p w14:paraId="77EF71D3" w14:textId="77777777" w:rsidR="007A1734" w:rsidRPr="00EE35EF" w:rsidRDefault="007A1734" w:rsidP="007A1734">
      <w:pPr>
        <w:rPr>
          <w:lang w:val="es-419"/>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56"/>
        <w:gridCol w:w="2409"/>
        <w:gridCol w:w="2977"/>
        <w:gridCol w:w="709"/>
        <w:gridCol w:w="636"/>
      </w:tblGrid>
      <w:tr w:rsidR="007A1734" w:rsidRPr="00EE35EF" w14:paraId="7BF5A2A2" w14:textId="77777777" w:rsidTr="00F74AFA">
        <w:trPr>
          <w:cantSplit/>
          <w:trHeight w:val="277"/>
          <w:jc w:val="center"/>
        </w:trPr>
        <w:tc>
          <w:tcPr>
            <w:tcW w:w="3256" w:type="dxa"/>
            <w:vMerge w:val="restart"/>
            <w:shd w:val="clear" w:color="auto" w:fill="D9D9D9"/>
            <w:vAlign w:val="center"/>
          </w:tcPr>
          <w:p w14:paraId="37EEB1DA"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aps w:val="0"/>
                <w:lang w:val="es-419"/>
              </w:rPr>
              <w:t>Albaricoquero/chabacano/damasco</w:t>
            </w:r>
            <w:r w:rsidRPr="00EE35EF">
              <w:rPr>
                <w:caps w:val="0"/>
                <w:lang w:val="es-419"/>
              </w:rPr>
              <w:br/>
              <w:t>(</w:t>
            </w:r>
            <w:r w:rsidRPr="00EE35EF">
              <w:rPr>
                <w:i/>
                <w:caps w:val="0"/>
                <w:lang w:val="es-419"/>
              </w:rPr>
              <w:t xml:space="preserve">Prunus armeniaca </w:t>
            </w:r>
            <w:r w:rsidRPr="00EE35EF">
              <w:rPr>
                <w:caps w:val="0"/>
                <w:lang w:val="es-419"/>
              </w:rPr>
              <w:t>L.)</w:t>
            </w:r>
          </w:p>
        </w:tc>
        <w:tc>
          <w:tcPr>
            <w:tcW w:w="2409" w:type="dxa"/>
            <w:shd w:val="clear" w:color="auto" w:fill="D9D9D9"/>
            <w:vAlign w:val="center"/>
          </w:tcPr>
          <w:p w14:paraId="5B29B7F5"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olor w:val="000000"/>
                <w:lang w:val="es-419"/>
              </w:rPr>
              <w:t>TG/70/5(proj.6)</w:t>
            </w:r>
          </w:p>
        </w:tc>
        <w:tc>
          <w:tcPr>
            <w:tcW w:w="2977" w:type="dxa"/>
            <w:shd w:val="clear" w:color="auto" w:fill="D9D9D9"/>
            <w:vAlign w:val="center"/>
          </w:tcPr>
          <w:p w14:paraId="6A8321F2" w14:textId="77777777" w:rsidR="007A1734" w:rsidRPr="00EE35EF" w:rsidRDefault="007A1734" w:rsidP="00206FB7">
            <w:pPr>
              <w:keepNext/>
              <w:jc w:val="left"/>
              <w:rPr>
                <w:rFonts w:cs="Arial"/>
                <w:iCs/>
                <w:snapToGrid w:val="0"/>
                <w:color w:val="000000"/>
                <w:lang w:val="es-419"/>
              </w:rPr>
            </w:pPr>
            <w:r w:rsidRPr="00EE35EF">
              <w:rPr>
                <w:lang w:val="es-419"/>
              </w:rPr>
              <w:t>Sr. Zsolt Szani (HU)</w:t>
            </w:r>
          </w:p>
        </w:tc>
        <w:tc>
          <w:tcPr>
            <w:tcW w:w="709" w:type="dxa"/>
            <w:vMerge w:val="restart"/>
            <w:shd w:val="clear" w:color="auto" w:fill="D9D9D9"/>
            <w:vAlign w:val="center"/>
          </w:tcPr>
          <w:p w14:paraId="43BA28FD" w14:textId="77777777" w:rsidR="007A1734" w:rsidRPr="00EE35EF" w:rsidRDefault="007A1734" w:rsidP="00206FB7">
            <w:pPr>
              <w:keepNext/>
              <w:jc w:val="left"/>
              <w:rPr>
                <w:rFonts w:cs="Arial"/>
                <w:iCs/>
                <w:lang w:val="es-419"/>
              </w:rPr>
            </w:pPr>
            <w:r w:rsidRPr="00EE35EF">
              <w:rPr>
                <w:lang w:val="es-419"/>
              </w:rPr>
              <w:t>TWF</w:t>
            </w:r>
          </w:p>
        </w:tc>
        <w:tc>
          <w:tcPr>
            <w:tcW w:w="636" w:type="dxa"/>
            <w:vMerge w:val="restart"/>
            <w:shd w:val="clear" w:color="auto" w:fill="D9D9D9"/>
            <w:vAlign w:val="center"/>
          </w:tcPr>
          <w:p w14:paraId="57C35736"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5AF5AC21" w14:textId="77777777" w:rsidTr="00F74AFA">
        <w:trPr>
          <w:cantSplit/>
          <w:trHeight w:hRule="exact" w:val="969"/>
          <w:jc w:val="center"/>
        </w:trPr>
        <w:tc>
          <w:tcPr>
            <w:tcW w:w="3256" w:type="dxa"/>
            <w:vMerge/>
            <w:shd w:val="clear" w:color="auto" w:fill="D9D9D9"/>
            <w:vAlign w:val="center"/>
          </w:tcPr>
          <w:p w14:paraId="196D0FE6"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409" w:type="dxa"/>
            <w:shd w:val="clear" w:color="auto" w:fill="D9D9D9"/>
            <w:vAlign w:val="center"/>
          </w:tcPr>
          <w:p w14:paraId="0807A587" w14:textId="36E19253"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59</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29</w:t>
            </w:r>
          </w:p>
        </w:tc>
        <w:tc>
          <w:tcPr>
            <w:tcW w:w="2977" w:type="dxa"/>
            <w:shd w:val="clear" w:color="auto" w:fill="D9D9D9"/>
            <w:vAlign w:val="center"/>
          </w:tcPr>
          <w:p w14:paraId="2865DDA6" w14:textId="39E46C1E"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AU, BG, CN, CZ, ES, FR, HU, IL, IT, JP, KR, MA, NZ, PL, QZ, RO, ZA y</w:t>
            </w:r>
            <w:r w:rsidR="00F74AFA" w:rsidRPr="00EE35EF">
              <w:rPr>
                <w:lang w:val="es-419"/>
              </w:rPr>
              <w:t> </w:t>
            </w:r>
            <w:r w:rsidRPr="00EE35EF">
              <w:rPr>
                <w:lang w:val="es-419"/>
              </w:rPr>
              <w:t>CIOPORA)</w:t>
            </w:r>
          </w:p>
        </w:tc>
        <w:tc>
          <w:tcPr>
            <w:tcW w:w="709" w:type="dxa"/>
            <w:vMerge/>
            <w:shd w:val="clear" w:color="auto" w:fill="D9D9D9"/>
            <w:vAlign w:val="center"/>
          </w:tcPr>
          <w:p w14:paraId="66F4E638" w14:textId="77777777" w:rsidR="007A1734" w:rsidRPr="00EE35EF" w:rsidRDefault="007A1734" w:rsidP="00206FB7">
            <w:pPr>
              <w:keepNext/>
              <w:jc w:val="left"/>
              <w:rPr>
                <w:rFonts w:cs="Arial"/>
                <w:iCs/>
                <w:lang w:val="es-419"/>
              </w:rPr>
            </w:pPr>
          </w:p>
        </w:tc>
        <w:tc>
          <w:tcPr>
            <w:tcW w:w="636" w:type="dxa"/>
            <w:vMerge/>
            <w:shd w:val="clear" w:color="auto" w:fill="D9D9D9"/>
            <w:vAlign w:val="center"/>
          </w:tcPr>
          <w:p w14:paraId="5C30E608" w14:textId="77777777" w:rsidR="007A1734" w:rsidRPr="00EE35EF" w:rsidRDefault="007A1734" w:rsidP="00206FB7">
            <w:pPr>
              <w:pStyle w:val="BodyText"/>
              <w:keepNext/>
              <w:jc w:val="left"/>
              <w:rPr>
                <w:rFonts w:cs="Arial"/>
                <w:iCs/>
                <w:snapToGrid w:val="0"/>
                <w:lang w:val="es-419"/>
              </w:rPr>
            </w:pPr>
          </w:p>
        </w:tc>
      </w:tr>
    </w:tbl>
    <w:p w14:paraId="1DD9450F" w14:textId="77777777" w:rsidR="007A1734" w:rsidRPr="00EE35EF" w:rsidRDefault="007A1734" w:rsidP="007A1734">
      <w:pPr>
        <w:rPr>
          <w:lang w:val="es-419"/>
        </w:rPr>
      </w:pPr>
    </w:p>
    <w:p w14:paraId="333B0679"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TG/70/5(</w:t>
      </w:r>
      <w:r w:rsidRPr="00EE35EF">
        <w:rPr>
          <w:lang w:val="es-419"/>
        </w:rPr>
        <w:t>proj</w:t>
      </w:r>
      <w:r w:rsidRPr="00EE35EF">
        <w:rPr>
          <w:caps/>
          <w:lang w:val="es-419"/>
        </w:rPr>
        <w:t>.6)</w:t>
      </w:r>
      <w:r w:rsidRPr="00EE35EF">
        <w:rPr>
          <w:lang w:val="es-419"/>
        </w:rPr>
        <w:t xml:space="preserve"> y formuló las recomendaciones expuestas en el cuadro siguiente.</w:t>
      </w:r>
    </w:p>
    <w:p w14:paraId="7A74285F" w14:textId="77777777" w:rsidR="007A1734" w:rsidRPr="00EE35EF" w:rsidRDefault="007A1734" w:rsidP="007A1734">
      <w:pPr>
        <w:keepNext/>
        <w:autoSpaceDE w:val="0"/>
        <w:autoSpaceDN w:val="0"/>
        <w:adjustRightInd w:val="0"/>
        <w:ind w:firstLine="567"/>
        <w:rPr>
          <w:rFonts w:cs="Arial"/>
          <w:lang w:val="es-419"/>
        </w:rPr>
      </w:pPr>
    </w:p>
    <w:p w14:paraId="553DAB3D" w14:textId="06B73BDE" w:rsidR="007A1734" w:rsidRPr="00EE35EF" w:rsidRDefault="007A1734" w:rsidP="007A1734">
      <w:pPr>
        <w:autoSpaceDE w:val="0"/>
        <w:autoSpaceDN w:val="0"/>
        <w:adjustRightInd w:val="0"/>
        <w:ind w:firstLine="567"/>
        <w:rPr>
          <w:lang w:val="es-419"/>
        </w:rPr>
      </w:pPr>
      <w:r w:rsidRPr="00EE35EF">
        <w:rPr>
          <w:lang w:val="es-419"/>
        </w:rPr>
        <w:t xml:space="preserve">El TC-EDC convino en </w:t>
      </w:r>
      <w:r w:rsidR="00351789" w:rsidRPr="00EE35EF">
        <w:rPr>
          <w:lang w:val="es-419"/>
        </w:rPr>
        <w:t xml:space="preserve">someter </w:t>
      </w:r>
      <w:r w:rsidRPr="00EE35EF">
        <w:rPr>
          <w:lang w:val="es-419"/>
        </w:rPr>
        <w:t>el proyecto de directrices de examen del albaricoquero/chabacano/damasco a la aprobación del TC.</w:t>
      </w:r>
    </w:p>
    <w:p w14:paraId="3E807297" w14:textId="60B8D482" w:rsidR="00E95CED" w:rsidRPr="00EE35EF" w:rsidRDefault="00E95CED" w:rsidP="007A1734">
      <w:pPr>
        <w:autoSpaceDE w:val="0"/>
        <w:autoSpaceDN w:val="0"/>
        <w:adjustRightInd w:val="0"/>
        <w:ind w:firstLine="567"/>
        <w:rPr>
          <w:lang w:val="es-419"/>
        </w:rPr>
      </w:pPr>
    </w:p>
    <w:p w14:paraId="2DBD6E46" w14:textId="77777777" w:rsidR="00E95CED" w:rsidRPr="00EE35EF" w:rsidRDefault="00E95CED" w:rsidP="007A1734">
      <w:pPr>
        <w:autoSpaceDE w:val="0"/>
        <w:autoSpaceDN w:val="0"/>
        <w:adjustRightInd w:val="0"/>
        <w:ind w:firstLine="567"/>
        <w:rPr>
          <w:rFonts w:cs="Arial"/>
          <w:lang w:val="es-419"/>
        </w:rPr>
      </w:pPr>
    </w:p>
    <w:p w14:paraId="39DF1E33"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61F5CFD8" w14:textId="77777777" w:rsidTr="00206FB7">
        <w:trPr>
          <w:cantSplit/>
        </w:trPr>
        <w:tc>
          <w:tcPr>
            <w:tcW w:w="1573" w:type="dxa"/>
          </w:tcPr>
          <w:p w14:paraId="3F96589A" w14:textId="77777777" w:rsidR="007A1734" w:rsidRPr="00EE35EF" w:rsidRDefault="007A1734" w:rsidP="00206FB7">
            <w:pPr>
              <w:jc w:val="left"/>
              <w:rPr>
                <w:rFonts w:cs="Arial"/>
                <w:lang w:val="es-419"/>
              </w:rPr>
            </w:pPr>
            <w:r w:rsidRPr="00EE35EF">
              <w:rPr>
                <w:lang w:val="es-419"/>
              </w:rPr>
              <w:t>Carácter 27</w:t>
            </w:r>
          </w:p>
        </w:tc>
        <w:tc>
          <w:tcPr>
            <w:tcW w:w="8208" w:type="dxa"/>
          </w:tcPr>
          <w:p w14:paraId="05D1F021" w14:textId="77777777" w:rsidR="007A1734" w:rsidRPr="00EE35EF" w:rsidRDefault="007A1734" w:rsidP="00206FB7">
            <w:pPr>
              <w:keepNext/>
              <w:rPr>
                <w:rFonts w:cs="Arial"/>
                <w:i/>
                <w:lang w:val="es-419"/>
              </w:rPr>
            </w:pPr>
            <w:r w:rsidRPr="00EE35EF">
              <w:rPr>
                <w:lang w:val="es-419"/>
              </w:rPr>
              <w:t>suprimir (c)</w:t>
            </w:r>
            <w:r w:rsidRPr="00EE35EF">
              <w:rPr>
                <w:i/>
                <w:lang w:val="es-419"/>
              </w:rPr>
              <w:t xml:space="preserve"> </w:t>
            </w:r>
          </w:p>
        </w:tc>
      </w:tr>
      <w:tr w:rsidR="007A1734" w:rsidRPr="00EE35EF" w14:paraId="242B5D2D" w14:textId="77777777" w:rsidTr="00206FB7">
        <w:trPr>
          <w:cantSplit/>
        </w:trPr>
        <w:tc>
          <w:tcPr>
            <w:tcW w:w="1573" w:type="dxa"/>
          </w:tcPr>
          <w:p w14:paraId="2E33719A" w14:textId="77777777" w:rsidR="007A1734" w:rsidRPr="00EE35EF" w:rsidRDefault="007A1734" w:rsidP="00206FB7">
            <w:pPr>
              <w:rPr>
                <w:lang w:val="es-419"/>
              </w:rPr>
            </w:pPr>
            <w:r w:rsidRPr="00EE35EF">
              <w:rPr>
                <w:lang w:val="es-419"/>
              </w:rPr>
              <w:t>Carácter 29</w:t>
            </w:r>
          </w:p>
        </w:tc>
        <w:tc>
          <w:tcPr>
            <w:tcW w:w="8208" w:type="dxa"/>
          </w:tcPr>
          <w:p w14:paraId="0699FC83" w14:textId="77777777" w:rsidR="007A1734" w:rsidRPr="00EE35EF" w:rsidRDefault="007A1734" w:rsidP="00206FB7">
            <w:pPr>
              <w:rPr>
                <w:i/>
                <w:lang w:val="es-419"/>
              </w:rPr>
            </w:pPr>
            <w:r w:rsidRPr="00EE35EF">
              <w:rPr>
                <w:lang w:val="es-419"/>
              </w:rPr>
              <w:t>- suprimir (d)</w:t>
            </w:r>
            <w:r w:rsidRPr="00EE35EF">
              <w:rPr>
                <w:i/>
                <w:lang w:val="es-419"/>
              </w:rPr>
              <w:t xml:space="preserve"> </w:t>
            </w:r>
          </w:p>
          <w:p w14:paraId="5C78DFB7" w14:textId="77777777" w:rsidR="007A1734" w:rsidRPr="00EE35EF" w:rsidRDefault="007A1734" w:rsidP="00206FB7">
            <w:pPr>
              <w:rPr>
                <w:lang w:val="es-419"/>
              </w:rPr>
            </w:pPr>
            <w:r w:rsidRPr="00EE35EF">
              <w:rPr>
                <w:i/>
                <w:lang w:val="es-419"/>
              </w:rPr>
              <w:t xml:space="preserve">- </w:t>
            </w:r>
            <w:r w:rsidRPr="00EE35EF">
              <w:rPr>
                <w:lang w:val="es-419"/>
              </w:rPr>
              <w:t>suprimir la variedad ejemplo “Tengeribarack C. 2546”</w:t>
            </w:r>
          </w:p>
        </w:tc>
      </w:tr>
      <w:tr w:rsidR="007A1734" w:rsidRPr="00EE35EF" w14:paraId="0CE2BFF0" w14:textId="77777777" w:rsidTr="00206FB7">
        <w:trPr>
          <w:cantSplit/>
        </w:trPr>
        <w:tc>
          <w:tcPr>
            <w:tcW w:w="1573" w:type="dxa"/>
          </w:tcPr>
          <w:p w14:paraId="2EA25E31" w14:textId="77777777" w:rsidR="007A1734" w:rsidRPr="00EE35EF" w:rsidRDefault="007A1734" w:rsidP="00206FB7">
            <w:pPr>
              <w:rPr>
                <w:lang w:val="es-419"/>
              </w:rPr>
            </w:pPr>
            <w:r w:rsidRPr="00EE35EF">
              <w:rPr>
                <w:lang w:val="es-419"/>
              </w:rPr>
              <w:t>Carácter 39</w:t>
            </w:r>
          </w:p>
        </w:tc>
        <w:tc>
          <w:tcPr>
            <w:tcW w:w="8208" w:type="dxa"/>
          </w:tcPr>
          <w:p w14:paraId="26044549" w14:textId="77777777" w:rsidR="007A1734" w:rsidRPr="00EE35EF" w:rsidRDefault="007A1734" w:rsidP="00206FB7">
            <w:pPr>
              <w:rPr>
                <w:lang w:val="es-419"/>
              </w:rPr>
            </w:pPr>
            <w:r w:rsidRPr="00EE35EF">
              <w:rPr>
                <w:lang w:val="es-419"/>
              </w:rPr>
              <w:t>suprimir la variedad ejemplo “Kayzee”</w:t>
            </w:r>
          </w:p>
        </w:tc>
      </w:tr>
      <w:tr w:rsidR="007A1734" w:rsidRPr="00EE35EF" w14:paraId="37B4BA43" w14:textId="77777777" w:rsidTr="00206FB7">
        <w:trPr>
          <w:cantSplit/>
        </w:trPr>
        <w:tc>
          <w:tcPr>
            <w:tcW w:w="1573" w:type="dxa"/>
          </w:tcPr>
          <w:p w14:paraId="71EA196D" w14:textId="77777777" w:rsidR="007A1734" w:rsidRPr="00EE35EF" w:rsidRDefault="007A1734" w:rsidP="00206FB7">
            <w:pPr>
              <w:rPr>
                <w:lang w:val="es-419"/>
              </w:rPr>
            </w:pPr>
            <w:r w:rsidRPr="00EE35EF">
              <w:rPr>
                <w:lang w:val="es-419"/>
              </w:rPr>
              <w:t>Carácter 47</w:t>
            </w:r>
          </w:p>
        </w:tc>
        <w:tc>
          <w:tcPr>
            <w:tcW w:w="8208" w:type="dxa"/>
          </w:tcPr>
          <w:p w14:paraId="3CDE5020" w14:textId="77777777" w:rsidR="007A1734" w:rsidRPr="00EE35EF" w:rsidRDefault="007A1734" w:rsidP="00206FB7">
            <w:pPr>
              <w:rPr>
                <w:lang w:val="es-419"/>
              </w:rPr>
            </w:pPr>
            <w:r w:rsidRPr="00EE35EF">
              <w:rPr>
                <w:lang w:val="es-419"/>
              </w:rPr>
              <w:t>suprimir la variedad ejemplo “Kayzee”</w:t>
            </w:r>
          </w:p>
        </w:tc>
      </w:tr>
      <w:tr w:rsidR="007A1734" w:rsidRPr="00EE35EF" w14:paraId="12A2CBE8" w14:textId="77777777" w:rsidTr="00206FB7">
        <w:trPr>
          <w:cantSplit/>
        </w:trPr>
        <w:tc>
          <w:tcPr>
            <w:tcW w:w="1573" w:type="dxa"/>
          </w:tcPr>
          <w:p w14:paraId="2B5A5FA1" w14:textId="77777777" w:rsidR="007A1734" w:rsidRPr="00EE35EF" w:rsidRDefault="007A1734" w:rsidP="00206FB7">
            <w:pPr>
              <w:rPr>
                <w:lang w:val="es-419"/>
              </w:rPr>
            </w:pPr>
            <w:r w:rsidRPr="00EE35EF">
              <w:rPr>
                <w:lang w:val="es-419"/>
              </w:rPr>
              <w:t>Carácter 50</w:t>
            </w:r>
          </w:p>
        </w:tc>
        <w:tc>
          <w:tcPr>
            <w:tcW w:w="8208" w:type="dxa"/>
          </w:tcPr>
          <w:p w14:paraId="45135B4F" w14:textId="77777777" w:rsidR="007A1734" w:rsidRPr="00EE35EF" w:rsidRDefault="007A1734" w:rsidP="00206FB7">
            <w:pPr>
              <w:rPr>
                <w:lang w:val="es-419"/>
              </w:rPr>
            </w:pPr>
            <w:r w:rsidRPr="00EE35EF">
              <w:rPr>
                <w:lang w:val="es-419"/>
              </w:rPr>
              <w:t>como nivel 3 debe figurar “cubierto de manchas muy pequeñas”</w:t>
            </w:r>
          </w:p>
        </w:tc>
      </w:tr>
      <w:tr w:rsidR="007A1734" w:rsidRPr="00EE35EF" w14:paraId="0869B636" w14:textId="77777777" w:rsidTr="00206FB7">
        <w:trPr>
          <w:cantSplit/>
        </w:trPr>
        <w:tc>
          <w:tcPr>
            <w:tcW w:w="1573" w:type="dxa"/>
            <w:shd w:val="clear" w:color="auto" w:fill="auto"/>
          </w:tcPr>
          <w:p w14:paraId="0A752D78" w14:textId="77777777" w:rsidR="007A1734" w:rsidRPr="00EE35EF" w:rsidRDefault="007A1734" w:rsidP="00206FB7">
            <w:pPr>
              <w:pStyle w:val="BodyText"/>
              <w:jc w:val="left"/>
              <w:rPr>
                <w:rFonts w:eastAsia="MS Mincho" w:cs="Arial"/>
                <w:lang w:val="es-419"/>
              </w:rPr>
            </w:pPr>
            <w:r w:rsidRPr="00EE35EF">
              <w:rPr>
                <w:lang w:val="es-419"/>
              </w:rPr>
              <w:t>8.1 (d)</w:t>
            </w:r>
          </w:p>
        </w:tc>
        <w:tc>
          <w:tcPr>
            <w:tcW w:w="8208" w:type="dxa"/>
          </w:tcPr>
          <w:p w14:paraId="4C5E122F" w14:textId="77777777" w:rsidR="007A1734" w:rsidRPr="00EE35EF" w:rsidRDefault="007A1734" w:rsidP="00206FB7">
            <w:pPr>
              <w:pStyle w:val="BodyText"/>
              <w:jc w:val="left"/>
              <w:rPr>
                <w:rFonts w:eastAsia="MS Mincho" w:cs="Arial"/>
                <w:lang w:val="es-419"/>
              </w:rPr>
            </w:pPr>
            <w:r w:rsidRPr="00EE35EF">
              <w:rPr>
                <w:lang w:val="es-419"/>
              </w:rPr>
              <w:t>- añadir “Las observaciones deberán efectuarse en frutos maduros. Por madurez de los frutos se entiende el momento en que estos están maduros para el consumo.”</w:t>
            </w:r>
          </w:p>
          <w:p w14:paraId="4FEC7AC0" w14:textId="77777777" w:rsidR="007A1734" w:rsidRPr="00EE35EF" w:rsidRDefault="007A1734" w:rsidP="00206FB7">
            <w:pPr>
              <w:pStyle w:val="BodyText"/>
              <w:jc w:val="left"/>
              <w:rPr>
                <w:rFonts w:eastAsia="MS Mincho" w:cs="Arial"/>
                <w:lang w:val="es-419"/>
              </w:rPr>
            </w:pPr>
            <w:r w:rsidRPr="00EE35EF">
              <w:rPr>
                <w:lang w:val="es-419"/>
              </w:rPr>
              <w:t>- las leyendas de la ilustración deben ser:</w:t>
            </w:r>
          </w:p>
          <w:p w14:paraId="3E2E043F" w14:textId="77777777" w:rsidR="007A1734" w:rsidRPr="00EE35EF" w:rsidRDefault="007A1734" w:rsidP="00206FB7">
            <w:pPr>
              <w:pStyle w:val="BodyText"/>
              <w:jc w:val="left"/>
              <w:rPr>
                <w:rFonts w:eastAsia="MS Mincho" w:cs="Arial"/>
                <w:lang w:val="es-419"/>
              </w:rPr>
            </w:pPr>
            <w:r w:rsidRPr="00EE35EF">
              <w:rPr>
                <w:lang w:val="es-419"/>
              </w:rPr>
              <w:t xml:space="preserve">“c = anchura </w:t>
            </w:r>
            <w:r w:rsidRPr="00EE35EF">
              <w:rPr>
                <w:strike/>
                <w:lang w:val="es-419"/>
              </w:rPr>
              <w:t>lateral</w:t>
            </w:r>
            <w:r w:rsidRPr="00EE35EF">
              <w:rPr>
                <w:lang w:val="es-419"/>
              </w:rPr>
              <w:t>”</w:t>
            </w:r>
          </w:p>
          <w:p w14:paraId="0665BF54" w14:textId="77777777" w:rsidR="007A1734" w:rsidRPr="00EE35EF" w:rsidRDefault="007A1734" w:rsidP="00206FB7">
            <w:pPr>
              <w:pStyle w:val="BodyText"/>
              <w:jc w:val="left"/>
              <w:rPr>
                <w:rFonts w:eastAsia="MS Mincho" w:cs="Arial"/>
                <w:lang w:val="es-419"/>
              </w:rPr>
            </w:pPr>
            <w:r w:rsidRPr="00EE35EF">
              <w:rPr>
                <w:lang w:val="es-419"/>
              </w:rPr>
              <w:t xml:space="preserve">“c = anchura </w:t>
            </w:r>
            <w:r w:rsidRPr="00EE35EF">
              <w:rPr>
                <w:strike/>
                <w:lang w:val="es-419"/>
              </w:rPr>
              <w:t>ventral</w:t>
            </w:r>
            <w:r w:rsidRPr="00EE35EF">
              <w:rPr>
                <w:lang w:val="es-419"/>
              </w:rPr>
              <w:t>”</w:t>
            </w:r>
          </w:p>
        </w:tc>
      </w:tr>
      <w:tr w:rsidR="007A1734" w:rsidRPr="00EE35EF" w14:paraId="22689581" w14:textId="77777777" w:rsidTr="00206FB7">
        <w:trPr>
          <w:cantSplit/>
        </w:trPr>
        <w:tc>
          <w:tcPr>
            <w:tcW w:w="1573" w:type="dxa"/>
            <w:shd w:val="clear" w:color="auto" w:fill="auto"/>
          </w:tcPr>
          <w:p w14:paraId="5A7FEE09" w14:textId="77777777" w:rsidR="007A1734" w:rsidRPr="00EE35EF" w:rsidRDefault="007A1734" w:rsidP="00206FB7">
            <w:pPr>
              <w:rPr>
                <w:lang w:val="es-419"/>
              </w:rPr>
            </w:pPr>
            <w:r w:rsidRPr="00EE35EF">
              <w:rPr>
                <w:lang w:val="es-419"/>
              </w:rPr>
              <w:t>Ad. 15</w:t>
            </w:r>
          </w:p>
        </w:tc>
        <w:tc>
          <w:tcPr>
            <w:tcW w:w="8208" w:type="dxa"/>
          </w:tcPr>
          <w:p w14:paraId="78DBC6DA" w14:textId="3D2DF201" w:rsidR="007A1734" w:rsidRPr="00EE35EF" w:rsidRDefault="007A1734" w:rsidP="00206FB7">
            <w:pPr>
              <w:rPr>
                <w:lang w:val="es-419"/>
              </w:rPr>
            </w:pPr>
            <w:r w:rsidRPr="00EE35EF">
              <w:rPr>
                <w:lang w:val="es-419"/>
              </w:rPr>
              <w:t>Revisar el tamaño de letra de la frase (parece más pequeño)</w:t>
            </w:r>
            <w:r w:rsidR="00E95CED" w:rsidRPr="00EE35EF">
              <w:rPr>
                <w:lang w:val="es-419"/>
              </w:rPr>
              <w:t>.</w:t>
            </w:r>
          </w:p>
        </w:tc>
      </w:tr>
      <w:tr w:rsidR="007A1734" w:rsidRPr="00EE35EF" w14:paraId="040820AC" w14:textId="77777777" w:rsidTr="00206FB7">
        <w:trPr>
          <w:cantSplit/>
        </w:trPr>
        <w:tc>
          <w:tcPr>
            <w:tcW w:w="1573" w:type="dxa"/>
            <w:shd w:val="clear" w:color="auto" w:fill="auto"/>
          </w:tcPr>
          <w:p w14:paraId="213C3687" w14:textId="77777777" w:rsidR="007A1734" w:rsidRPr="00EE35EF" w:rsidRDefault="007A1734" w:rsidP="00206FB7">
            <w:pPr>
              <w:pStyle w:val="BodyText"/>
              <w:keepNext/>
              <w:jc w:val="left"/>
              <w:rPr>
                <w:rFonts w:eastAsia="MS Mincho" w:cs="Arial"/>
                <w:lang w:val="es-419"/>
              </w:rPr>
            </w:pPr>
            <w:r w:rsidRPr="00EE35EF">
              <w:rPr>
                <w:lang w:val="es-419"/>
              </w:rPr>
              <w:t>Ad. 38</w:t>
            </w:r>
          </w:p>
        </w:tc>
        <w:tc>
          <w:tcPr>
            <w:tcW w:w="8208" w:type="dxa"/>
          </w:tcPr>
          <w:p w14:paraId="1E04A985" w14:textId="77777777" w:rsidR="007A1734" w:rsidRPr="00EE35EF" w:rsidRDefault="007A1734" w:rsidP="00206FB7">
            <w:pPr>
              <w:pStyle w:val="BodyText"/>
              <w:keepNext/>
              <w:jc w:val="left"/>
              <w:rPr>
                <w:rFonts w:eastAsia="MS Mincho" w:cs="Arial"/>
                <w:lang w:val="es-419"/>
              </w:rPr>
            </w:pPr>
            <w:r w:rsidRPr="00EE35EF">
              <w:rPr>
                <w:lang w:val="es-419"/>
              </w:rPr>
              <w:t>- actualizar los niveles para que coincidan con el carácter</w:t>
            </w:r>
          </w:p>
          <w:p w14:paraId="33E809F1" w14:textId="77777777" w:rsidR="007A1734" w:rsidRPr="00EE35EF" w:rsidRDefault="007A1734" w:rsidP="00206FB7">
            <w:pPr>
              <w:pStyle w:val="BodyText"/>
              <w:keepNext/>
              <w:jc w:val="left"/>
              <w:rPr>
                <w:rFonts w:eastAsia="MS Mincho" w:cs="Arial"/>
                <w:lang w:val="es-419"/>
              </w:rPr>
            </w:pPr>
            <w:r w:rsidRPr="00EE35EF">
              <w:rPr>
                <w:lang w:val="es-419"/>
              </w:rPr>
              <w:t>- suprimir el marco de la ilustración del nivel 1</w:t>
            </w:r>
          </w:p>
          <w:p w14:paraId="67D225FC" w14:textId="77777777" w:rsidR="007A1734" w:rsidRPr="00EE35EF" w:rsidRDefault="007A1734" w:rsidP="00206FB7">
            <w:pPr>
              <w:pStyle w:val="BodyText"/>
              <w:keepNext/>
              <w:jc w:val="left"/>
              <w:rPr>
                <w:rFonts w:eastAsia="MS Mincho" w:cs="Arial"/>
                <w:lang w:val="es-419"/>
              </w:rPr>
            </w:pPr>
            <w:r w:rsidRPr="00EE35EF">
              <w:rPr>
                <w:lang w:val="es-419"/>
              </w:rPr>
              <w:t>- reemplazar las ilustraciones de los niveles 2 a 4 por las que figuran a continuación</w:t>
            </w:r>
          </w:p>
        </w:tc>
      </w:tr>
    </w:tbl>
    <w:p w14:paraId="46DA1E15" w14:textId="77777777" w:rsidR="007A1734" w:rsidRPr="00EE35EF" w:rsidRDefault="007A1734" w:rsidP="007A1734">
      <w:pPr>
        <w:keepNext/>
        <w:rPr>
          <w:i/>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410"/>
      </w:tblGrid>
      <w:tr w:rsidR="007A1734" w:rsidRPr="00EE35EF" w14:paraId="6F23BFD3" w14:textId="77777777" w:rsidTr="00206FB7">
        <w:tc>
          <w:tcPr>
            <w:tcW w:w="2410" w:type="dxa"/>
          </w:tcPr>
          <w:p w14:paraId="38C0DCED" w14:textId="77777777" w:rsidR="007A1734" w:rsidRPr="00EE35EF" w:rsidRDefault="007A1734" w:rsidP="00206FB7">
            <w:pPr>
              <w:jc w:val="center"/>
              <w:rPr>
                <w:lang w:val="es-419"/>
              </w:rPr>
            </w:pPr>
            <w:r w:rsidRPr="00EE35EF">
              <w:rPr>
                <w:noProof/>
                <w:lang w:val="en-US"/>
              </w:rPr>
              <w:drawing>
                <wp:inline distT="0" distB="0" distL="0" distR="0" wp14:anchorId="71B23F84" wp14:editId="5E3BAC34">
                  <wp:extent cx="1234059" cy="1234059"/>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 38_state 2 slightly sunken_cu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7404" cy="1237404"/>
                          </a:xfrm>
                          <a:prstGeom prst="rect">
                            <a:avLst/>
                          </a:prstGeom>
                        </pic:spPr>
                      </pic:pic>
                    </a:graphicData>
                  </a:graphic>
                </wp:inline>
              </w:drawing>
            </w:r>
          </w:p>
        </w:tc>
        <w:tc>
          <w:tcPr>
            <w:tcW w:w="2410" w:type="dxa"/>
          </w:tcPr>
          <w:p w14:paraId="59E84D02" w14:textId="77777777" w:rsidR="007A1734" w:rsidRPr="00EE35EF" w:rsidRDefault="007A1734" w:rsidP="00206FB7">
            <w:pPr>
              <w:jc w:val="center"/>
              <w:rPr>
                <w:lang w:val="es-419"/>
              </w:rPr>
            </w:pPr>
            <w:r w:rsidRPr="00EE35EF">
              <w:rPr>
                <w:noProof/>
                <w:lang w:val="en-US"/>
              </w:rPr>
              <w:drawing>
                <wp:inline distT="0" distB="0" distL="0" distR="0" wp14:anchorId="324A2D78" wp14:editId="62BF219E">
                  <wp:extent cx="1226718" cy="12267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r 38_state 3 moderately sunken_cu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6673" cy="1236673"/>
                          </a:xfrm>
                          <a:prstGeom prst="rect">
                            <a:avLst/>
                          </a:prstGeom>
                        </pic:spPr>
                      </pic:pic>
                    </a:graphicData>
                  </a:graphic>
                </wp:inline>
              </w:drawing>
            </w:r>
          </w:p>
        </w:tc>
        <w:tc>
          <w:tcPr>
            <w:tcW w:w="2410" w:type="dxa"/>
          </w:tcPr>
          <w:p w14:paraId="3FDF288F" w14:textId="77777777" w:rsidR="007A1734" w:rsidRPr="00EE35EF" w:rsidRDefault="007A1734" w:rsidP="00206FB7">
            <w:pPr>
              <w:jc w:val="center"/>
              <w:rPr>
                <w:lang w:val="es-419"/>
              </w:rPr>
            </w:pPr>
            <w:r w:rsidRPr="00EE35EF">
              <w:rPr>
                <w:noProof/>
                <w:lang w:val="en-US"/>
              </w:rPr>
              <w:drawing>
                <wp:inline distT="0" distB="0" distL="0" distR="0" wp14:anchorId="5979A01C" wp14:editId="2A0039B9">
                  <wp:extent cx="1233083" cy="1233595"/>
                  <wp:effectExtent l="0" t="0" r="571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ar 38_state 4 deeply sunken_cut.jp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241153" cy="1241668"/>
                          </a:xfrm>
                          <a:prstGeom prst="rect">
                            <a:avLst/>
                          </a:prstGeom>
                        </pic:spPr>
                      </pic:pic>
                    </a:graphicData>
                  </a:graphic>
                </wp:inline>
              </w:drawing>
            </w:r>
          </w:p>
        </w:tc>
      </w:tr>
      <w:tr w:rsidR="007A1734" w:rsidRPr="00EE35EF" w14:paraId="7DDE70E7" w14:textId="77777777" w:rsidTr="00206FB7">
        <w:tc>
          <w:tcPr>
            <w:tcW w:w="2410" w:type="dxa"/>
          </w:tcPr>
          <w:p w14:paraId="4983059A" w14:textId="77777777" w:rsidR="007A1734" w:rsidRPr="00EE35EF" w:rsidRDefault="007A1734" w:rsidP="00206FB7">
            <w:pPr>
              <w:jc w:val="center"/>
              <w:rPr>
                <w:lang w:val="es-419"/>
              </w:rPr>
            </w:pPr>
            <w:r w:rsidRPr="00EE35EF">
              <w:rPr>
                <w:lang w:val="es-419"/>
              </w:rPr>
              <w:t>2</w:t>
            </w:r>
          </w:p>
        </w:tc>
        <w:tc>
          <w:tcPr>
            <w:tcW w:w="2410" w:type="dxa"/>
          </w:tcPr>
          <w:p w14:paraId="427AB9D7" w14:textId="77777777" w:rsidR="007A1734" w:rsidRPr="00EE35EF" w:rsidRDefault="007A1734" w:rsidP="00206FB7">
            <w:pPr>
              <w:jc w:val="center"/>
              <w:rPr>
                <w:lang w:val="es-419"/>
              </w:rPr>
            </w:pPr>
            <w:r w:rsidRPr="00EE35EF">
              <w:rPr>
                <w:lang w:val="es-419"/>
              </w:rPr>
              <w:t>3</w:t>
            </w:r>
          </w:p>
        </w:tc>
        <w:tc>
          <w:tcPr>
            <w:tcW w:w="2410" w:type="dxa"/>
          </w:tcPr>
          <w:p w14:paraId="79383F39" w14:textId="77777777" w:rsidR="007A1734" w:rsidRPr="00EE35EF" w:rsidRDefault="007A1734" w:rsidP="00206FB7">
            <w:pPr>
              <w:jc w:val="center"/>
              <w:rPr>
                <w:lang w:val="es-419"/>
              </w:rPr>
            </w:pPr>
            <w:r w:rsidRPr="00EE35EF">
              <w:rPr>
                <w:lang w:val="es-419"/>
              </w:rPr>
              <w:t>4</w:t>
            </w:r>
          </w:p>
        </w:tc>
      </w:tr>
      <w:tr w:rsidR="007A1734" w:rsidRPr="00EE35EF" w14:paraId="657929C6" w14:textId="77777777" w:rsidTr="00206FB7">
        <w:tc>
          <w:tcPr>
            <w:tcW w:w="2410" w:type="dxa"/>
          </w:tcPr>
          <w:p w14:paraId="599E5038" w14:textId="77777777" w:rsidR="007A1734" w:rsidRPr="00EE35EF" w:rsidRDefault="007A1734" w:rsidP="00206FB7">
            <w:pPr>
              <w:jc w:val="center"/>
              <w:rPr>
                <w:lang w:val="es-419"/>
              </w:rPr>
            </w:pPr>
            <w:r w:rsidRPr="00EE35EF">
              <w:rPr>
                <w:lang w:val="es-419"/>
              </w:rPr>
              <w:t>ligeramente hundida</w:t>
            </w:r>
          </w:p>
        </w:tc>
        <w:tc>
          <w:tcPr>
            <w:tcW w:w="2410" w:type="dxa"/>
          </w:tcPr>
          <w:p w14:paraId="29784964" w14:textId="77777777" w:rsidR="007A1734" w:rsidRPr="00EE35EF" w:rsidRDefault="007A1734" w:rsidP="00206FB7">
            <w:pPr>
              <w:jc w:val="center"/>
              <w:rPr>
                <w:lang w:val="es-419"/>
              </w:rPr>
            </w:pPr>
            <w:r w:rsidRPr="00EE35EF">
              <w:rPr>
                <w:lang w:val="es-419"/>
              </w:rPr>
              <w:t>medianamente hundida</w:t>
            </w:r>
          </w:p>
        </w:tc>
        <w:tc>
          <w:tcPr>
            <w:tcW w:w="2410" w:type="dxa"/>
          </w:tcPr>
          <w:p w14:paraId="06A43B07" w14:textId="77777777" w:rsidR="007A1734" w:rsidRPr="00EE35EF" w:rsidRDefault="007A1734" w:rsidP="00206FB7">
            <w:pPr>
              <w:jc w:val="center"/>
              <w:rPr>
                <w:lang w:val="es-419"/>
              </w:rPr>
            </w:pPr>
            <w:r w:rsidRPr="00EE35EF">
              <w:rPr>
                <w:lang w:val="es-419"/>
              </w:rPr>
              <w:t>muy hundida</w:t>
            </w:r>
          </w:p>
        </w:tc>
      </w:tr>
    </w:tbl>
    <w:p w14:paraId="74446D8A"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4556B0D3" w14:textId="77777777" w:rsidTr="00206FB7">
        <w:trPr>
          <w:cantSplit/>
        </w:trPr>
        <w:tc>
          <w:tcPr>
            <w:tcW w:w="1573" w:type="dxa"/>
            <w:shd w:val="clear" w:color="auto" w:fill="auto"/>
          </w:tcPr>
          <w:p w14:paraId="002B3475" w14:textId="77777777" w:rsidR="007A1734" w:rsidRPr="00EE35EF" w:rsidRDefault="007A1734" w:rsidP="00206FB7">
            <w:pPr>
              <w:pStyle w:val="BodyText"/>
              <w:jc w:val="left"/>
              <w:rPr>
                <w:rFonts w:eastAsia="MS Mincho" w:cs="Arial"/>
                <w:lang w:val="es-419"/>
              </w:rPr>
            </w:pPr>
            <w:r w:rsidRPr="00EE35EF">
              <w:rPr>
                <w:lang w:val="es-419"/>
              </w:rPr>
              <w:t>Ad. 40</w:t>
            </w:r>
          </w:p>
        </w:tc>
        <w:tc>
          <w:tcPr>
            <w:tcW w:w="8208" w:type="dxa"/>
          </w:tcPr>
          <w:p w14:paraId="14882095" w14:textId="77777777" w:rsidR="007A1734" w:rsidRPr="00EE35EF" w:rsidRDefault="007A1734" w:rsidP="00206FB7">
            <w:pPr>
              <w:pStyle w:val="BodyText"/>
              <w:jc w:val="left"/>
              <w:rPr>
                <w:rFonts w:eastAsia="MS Mincho" w:cs="Arial"/>
                <w:lang w:val="es-419"/>
              </w:rPr>
            </w:pPr>
            <w:r w:rsidRPr="00EE35EF">
              <w:rPr>
                <w:lang w:val="es-419"/>
              </w:rPr>
              <w:t xml:space="preserve">suprimir el texto de las ilustraciones que figuran </w:t>
            </w:r>
            <w:r w:rsidRPr="00EE35EF">
              <w:rPr>
                <w:i/>
                <w:iCs/>
                <w:lang w:val="es-419"/>
              </w:rPr>
              <w:t>supra</w:t>
            </w:r>
          </w:p>
        </w:tc>
      </w:tr>
      <w:tr w:rsidR="007A1734" w:rsidRPr="00EE35EF" w14:paraId="7B79AB11" w14:textId="77777777" w:rsidTr="00206FB7">
        <w:trPr>
          <w:cantSplit/>
        </w:trPr>
        <w:tc>
          <w:tcPr>
            <w:tcW w:w="1573" w:type="dxa"/>
            <w:shd w:val="clear" w:color="auto" w:fill="auto"/>
          </w:tcPr>
          <w:p w14:paraId="29CA5571" w14:textId="77777777" w:rsidR="007A1734" w:rsidRPr="00EE35EF" w:rsidRDefault="007A1734" w:rsidP="00206FB7">
            <w:pPr>
              <w:pStyle w:val="BodyText"/>
              <w:jc w:val="left"/>
              <w:rPr>
                <w:rFonts w:eastAsia="MS Mincho" w:cs="Arial"/>
                <w:lang w:val="es-419"/>
              </w:rPr>
            </w:pPr>
            <w:r w:rsidRPr="00EE35EF">
              <w:rPr>
                <w:lang w:val="es-419"/>
              </w:rPr>
              <w:t>Ad. 47</w:t>
            </w:r>
          </w:p>
        </w:tc>
        <w:tc>
          <w:tcPr>
            <w:tcW w:w="8208" w:type="dxa"/>
          </w:tcPr>
          <w:p w14:paraId="523CA458" w14:textId="77777777" w:rsidR="007A1734" w:rsidRPr="00EE35EF" w:rsidRDefault="007A1734" w:rsidP="00206FB7">
            <w:pPr>
              <w:pStyle w:val="BodyText"/>
              <w:jc w:val="left"/>
              <w:rPr>
                <w:rFonts w:eastAsia="MS Mincho" w:cs="Arial"/>
                <w:lang w:val="es-419"/>
              </w:rPr>
            </w:pPr>
            <w:r w:rsidRPr="00EE35EF">
              <w:rPr>
                <w:lang w:val="es-419"/>
              </w:rPr>
              <w:t>debe suprimirse</w:t>
            </w:r>
          </w:p>
        </w:tc>
      </w:tr>
      <w:tr w:rsidR="007A1734" w:rsidRPr="00EE35EF" w14:paraId="503A5C67" w14:textId="77777777" w:rsidTr="00206FB7">
        <w:trPr>
          <w:cantSplit/>
        </w:trPr>
        <w:tc>
          <w:tcPr>
            <w:tcW w:w="1573" w:type="dxa"/>
            <w:shd w:val="clear" w:color="auto" w:fill="auto"/>
          </w:tcPr>
          <w:p w14:paraId="05A4A8FC" w14:textId="77777777" w:rsidR="007A1734" w:rsidRPr="00EE35EF" w:rsidRDefault="007A1734" w:rsidP="00206FB7">
            <w:pPr>
              <w:pStyle w:val="BodyText"/>
              <w:jc w:val="left"/>
              <w:rPr>
                <w:rFonts w:eastAsia="MS Mincho" w:cs="Arial"/>
                <w:lang w:val="es-419"/>
              </w:rPr>
            </w:pPr>
            <w:r w:rsidRPr="00EE35EF">
              <w:rPr>
                <w:lang w:val="es-419"/>
              </w:rPr>
              <w:t>Ad. 58</w:t>
            </w:r>
          </w:p>
        </w:tc>
        <w:tc>
          <w:tcPr>
            <w:tcW w:w="8208" w:type="dxa"/>
          </w:tcPr>
          <w:p w14:paraId="18F37E20" w14:textId="77777777" w:rsidR="007A1734" w:rsidRPr="00EE35EF" w:rsidRDefault="007A1734" w:rsidP="00206FB7">
            <w:pPr>
              <w:pStyle w:val="BodyText"/>
              <w:jc w:val="left"/>
              <w:rPr>
                <w:rFonts w:eastAsia="MS Mincho" w:cs="Arial"/>
                <w:lang w:val="es-419"/>
              </w:rPr>
            </w:pPr>
            <w:r w:rsidRPr="00EE35EF">
              <w:rPr>
                <w:lang w:val="es-419"/>
              </w:rPr>
              <w:t>el texto ha de ser “La época de inicio de la floración se alcanza cuando el 5-10% de las flores se encuentren abiertas”.</w:t>
            </w:r>
          </w:p>
        </w:tc>
      </w:tr>
      <w:tr w:rsidR="007A1734" w:rsidRPr="00EE35EF" w14:paraId="1B70542C" w14:textId="77777777" w:rsidTr="00206FB7">
        <w:trPr>
          <w:cantSplit/>
        </w:trPr>
        <w:tc>
          <w:tcPr>
            <w:tcW w:w="1573" w:type="dxa"/>
            <w:shd w:val="clear" w:color="auto" w:fill="auto"/>
          </w:tcPr>
          <w:p w14:paraId="69F7BFE5" w14:textId="77777777" w:rsidR="007A1734" w:rsidRPr="00EE35EF" w:rsidRDefault="007A1734" w:rsidP="00206FB7">
            <w:pPr>
              <w:pStyle w:val="BodyText"/>
              <w:jc w:val="left"/>
              <w:rPr>
                <w:rFonts w:eastAsia="MS Mincho" w:cs="Arial"/>
                <w:lang w:val="es-419"/>
              </w:rPr>
            </w:pPr>
            <w:r w:rsidRPr="00EE35EF">
              <w:rPr>
                <w:lang w:val="es-419"/>
              </w:rPr>
              <w:t>Ad. 59</w:t>
            </w:r>
          </w:p>
        </w:tc>
        <w:tc>
          <w:tcPr>
            <w:tcW w:w="8208" w:type="dxa"/>
          </w:tcPr>
          <w:p w14:paraId="6089A448" w14:textId="77777777" w:rsidR="007A1734" w:rsidRPr="00EE35EF" w:rsidRDefault="007A1734" w:rsidP="00206FB7">
            <w:pPr>
              <w:pStyle w:val="BodyText"/>
              <w:jc w:val="left"/>
              <w:rPr>
                <w:rFonts w:eastAsia="MS Mincho" w:cs="Arial"/>
                <w:lang w:val="es-419"/>
              </w:rPr>
            </w:pPr>
            <w:r w:rsidRPr="00EE35EF">
              <w:rPr>
                <w:lang w:val="es-419"/>
              </w:rPr>
              <w:t>el texto ha de ser “La época de inicio de la madurez de los frutos se alcanza cuando se observe un 5-10% de frutos maduros”.</w:t>
            </w:r>
          </w:p>
        </w:tc>
      </w:tr>
    </w:tbl>
    <w:p w14:paraId="3F59D2AF" w14:textId="77777777" w:rsidR="007A1734" w:rsidRPr="00EE35EF" w:rsidRDefault="007A1734" w:rsidP="007A1734">
      <w:pPr>
        <w:rPr>
          <w:lang w:val="es-419"/>
        </w:rPr>
      </w:pPr>
    </w:p>
    <w:p w14:paraId="73F44DFA" w14:textId="77777777" w:rsidR="007A1734" w:rsidRPr="00EE35EF" w:rsidRDefault="007A1734" w:rsidP="007A1734">
      <w:pPr>
        <w:rPr>
          <w:lang w:val="es-419"/>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2"/>
        <w:gridCol w:w="2551"/>
        <w:gridCol w:w="3827"/>
        <w:gridCol w:w="709"/>
        <w:gridCol w:w="773"/>
      </w:tblGrid>
      <w:tr w:rsidR="007A1734" w:rsidRPr="00EE35EF" w14:paraId="0341F7FC" w14:textId="77777777" w:rsidTr="00F74AFA">
        <w:trPr>
          <w:cantSplit/>
          <w:trHeight w:val="277"/>
          <w:jc w:val="center"/>
        </w:trPr>
        <w:tc>
          <w:tcPr>
            <w:tcW w:w="2122" w:type="dxa"/>
            <w:vMerge w:val="restart"/>
            <w:shd w:val="clear" w:color="auto" w:fill="D9D9D9"/>
            <w:vAlign w:val="center"/>
          </w:tcPr>
          <w:p w14:paraId="7E6057D1"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i/>
                <w:iCs/>
                <w:caps w:val="0"/>
                <w:lang w:val="es-419"/>
              </w:rPr>
              <w:t>Lagerstroemia</w:t>
            </w:r>
            <w:r w:rsidRPr="00EE35EF">
              <w:rPr>
                <w:caps w:val="0"/>
                <w:lang w:val="es-419"/>
              </w:rPr>
              <w:t xml:space="preserve"> (</w:t>
            </w:r>
            <w:r w:rsidRPr="00EE35EF">
              <w:rPr>
                <w:i/>
                <w:caps w:val="0"/>
                <w:lang w:val="es-419"/>
              </w:rPr>
              <w:t>Lagerstroemia</w:t>
            </w:r>
            <w:r w:rsidRPr="00EE35EF">
              <w:rPr>
                <w:caps w:val="0"/>
                <w:lang w:val="es-419"/>
              </w:rPr>
              <w:t> L.)</w:t>
            </w:r>
          </w:p>
        </w:tc>
        <w:tc>
          <w:tcPr>
            <w:tcW w:w="2551" w:type="dxa"/>
            <w:shd w:val="clear" w:color="auto" w:fill="D9D9D9"/>
            <w:vAlign w:val="center"/>
          </w:tcPr>
          <w:p w14:paraId="5115F1A0"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snapToGrid w:val="0"/>
                <w:color w:val="000000"/>
                <w:lang w:val="es-419"/>
              </w:rPr>
              <w:t>TG/95/4(proj.5)</w:t>
            </w:r>
          </w:p>
        </w:tc>
        <w:tc>
          <w:tcPr>
            <w:tcW w:w="3827" w:type="dxa"/>
            <w:shd w:val="clear" w:color="auto" w:fill="D9D9D9"/>
            <w:vAlign w:val="center"/>
          </w:tcPr>
          <w:p w14:paraId="51E354FA" w14:textId="77777777" w:rsidR="007A1734" w:rsidRPr="00EE35EF" w:rsidRDefault="007A1734" w:rsidP="00206FB7">
            <w:pPr>
              <w:keepNext/>
              <w:jc w:val="left"/>
              <w:rPr>
                <w:rFonts w:cs="Arial"/>
                <w:iCs/>
                <w:snapToGrid w:val="0"/>
                <w:color w:val="000000"/>
                <w:lang w:val="es-419"/>
              </w:rPr>
            </w:pPr>
            <w:r w:rsidRPr="00EE35EF">
              <w:rPr>
                <w:lang w:val="es-419"/>
              </w:rPr>
              <w:t>Sra. Stéphanie Christien (FR)</w:t>
            </w:r>
          </w:p>
        </w:tc>
        <w:tc>
          <w:tcPr>
            <w:tcW w:w="709" w:type="dxa"/>
            <w:vMerge w:val="restart"/>
            <w:shd w:val="clear" w:color="auto" w:fill="D9D9D9"/>
            <w:vAlign w:val="center"/>
          </w:tcPr>
          <w:p w14:paraId="193FCA19" w14:textId="77777777" w:rsidR="007A1734" w:rsidRPr="00EE35EF" w:rsidRDefault="007A1734" w:rsidP="00206FB7">
            <w:pPr>
              <w:keepNext/>
              <w:jc w:val="left"/>
              <w:rPr>
                <w:rFonts w:cs="Arial"/>
                <w:iCs/>
                <w:lang w:val="es-419"/>
              </w:rPr>
            </w:pPr>
            <w:r w:rsidRPr="00EE35EF">
              <w:rPr>
                <w:lang w:val="es-419"/>
              </w:rPr>
              <w:t>TWO</w:t>
            </w:r>
          </w:p>
        </w:tc>
        <w:tc>
          <w:tcPr>
            <w:tcW w:w="773" w:type="dxa"/>
            <w:vMerge w:val="restart"/>
            <w:shd w:val="clear" w:color="auto" w:fill="D9D9D9"/>
            <w:vAlign w:val="center"/>
          </w:tcPr>
          <w:p w14:paraId="3F38DB4D"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19B8B778" w14:textId="77777777" w:rsidTr="00F74AFA">
        <w:trPr>
          <w:cantSplit/>
          <w:trHeight w:hRule="exact" w:val="1015"/>
          <w:jc w:val="center"/>
        </w:trPr>
        <w:tc>
          <w:tcPr>
            <w:tcW w:w="2122" w:type="dxa"/>
            <w:vMerge/>
            <w:shd w:val="clear" w:color="auto" w:fill="D9D9D9"/>
            <w:vAlign w:val="center"/>
          </w:tcPr>
          <w:p w14:paraId="14D33E50"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551" w:type="dxa"/>
            <w:shd w:val="clear" w:color="auto" w:fill="D9D9D9"/>
            <w:vAlign w:val="center"/>
          </w:tcPr>
          <w:p w14:paraId="070A4CA6" w14:textId="2B56DEC4"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37</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29</w:t>
            </w:r>
          </w:p>
        </w:tc>
        <w:tc>
          <w:tcPr>
            <w:tcW w:w="3827" w:type="dxa"/>
            <w:shd w:val="clear" w:color="auto" w:fill="D9D9D9"/>
            <w:vAlign w:val="center"/>
          </w:tcPr>
          <w:p w14:paraId="312B2EA8" w14:textId="08827FD8"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AU, JP, KR y QZ)</w:t>
            </w:r>
          </w:p>
        </w:tc>
        <w:tc>
          <w:tcPr>
            <w:tcW w:w="709" w:type="dxa"/>
            <w:vMerge/>
            <w:shd w:val="clear" w:color="auto" w:fill="D9D9D9"/>
            <w:vAlign w:val="center"/>
          </w:tcPr>
          <w:p w14:paraId="60A9BF44" w14:textId="77777777" w:rsidR="007A1734" w:rsidRPr="00EE35EF" w:rsidRDefault="007A1734" w:rsidP="00206FB7">
            <w:pPr>
              <w:keepNext/>
              <w:jc w:val="left"/>
              <w:rPr>
                <w:rFonts w:cs="Arial"/>
                <w:iCs/>
                <w:lang w:val="es-419"/>
              </w:rPr>
            </w:pPr>
          </w:p>
        </w:tc>
        <w:tc>
          <w:tcPr>
            <w:tcW w:w="773" w:type="dxa"/>
            <w:vMerge/>
            <w:shd w:val="clear" w:color="auto" w:fill="D9D9D9"/>
            <w:vAlign w:val="center"/>
          </w:tcPr>
          <w:p w14:paraId="6B1B848B" w14:textId="77777777" w:rsidR="007A1734" w:rsidRPr="00EE35EF" w:rsidRDefault="007A1734" w:rsidP="00206FB7">
            <w:pPr>
              <w:pStyle w:val="BodyText"/>
              <w:keepNext/>
              <w:jc w:val="left"/>
              <w:rPr>
                <w:rFonts w:cs="Arial"/>
                <w:iCs/>
                <w:snapToGrid w:val="0"/>
                <w:lang w:val="es-419"/>
              </w:rPr>
            </w:pPr>
          </w:p>
        </w:tc>
      </w:tr>
    </w:tbl>
    <w:p w14:paraId="5E632A84" w14:textId="77777777" w:rsidR="007A1734" w:rsidRPr="00EE35EF" w:rsidRDefault="007A1734" w:rsidP="007A1734">
      <w:pPr>
        <w:keepNext/>
        <w:ind w:firstLine="567"/>
        <w:rPr>
          <w:rFonts w:cs="Arial"/>
          <w:lang w:val="es-419"/>
        </w:rPr>
      </w:pPr>
    </w:p>
    <w:p w14:paraId="1D630570"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TG/95/4(</w:t>
      </w:r>
      <w:r w:rsidRPr="00EE35EF">
        <w:rPr>
          <w:lang w:val="es-419"/>
        </w:rPr>
        <w:t>proj</w:t>
      </w:r>
      <w:r w:rsidRPr="00EE35EF">
        <w:rPr>
          <w:caps/>
          <w:lang w:val="es-419"/>
        </w:rPr>
        <w:t>.5)</w:t>
      </w:r>
      <w:r w:rsidRPr="00EE35EF">
        <w:rPr>
          <w:lang w:val="es-419"/>
        </w:rPr>
        <w:t xml:space="preserve"> y formuló las recomendaciones expuestas en el cuadro siguiente.</w:t>
      </w:r>
    </w:p>
    <w:p w14:paraId="7AD45A59" w14:textId="77777777" w:rsidR="007A1734" w:rsidRPr="00EE35EF" w:rsidRDefault="007A1734" w:rsidP="007A1734">
      <w:pPr>
        <w:keepNext/>
        <w:autoSpaceDE w:val="0"/>
        <w:autoSpaceDN w:val="0"/>
        <w:adjustRightInd w:val="0"/>
        <w:ind w:firstLine="567"/>
        <w:rPr>
          <w:rFonts w:cs="Arial"/>
          <w:lang w:val="es-419"/>
        </w:rPr>
      </w:pPr>
    </w:p>
    <w:p w14:paraId="3F9AFF2B" w14:textId="1D13C7EF" w:rsidR="007A1734" w:rsidRPr="00EE35EF" w:rsidRDefault="007A1734" w:rsidP="007A1734">
      <w:pPr>
        <w:autoSpaceDE w:val="0"/>
        <w:autoSpaceDN w:val="0"/>
        <w:adjustRightInd w:val="0"/>
        <w:ind w:firstLine="567"/>
        <w:rPr>
          <w:lang w:val="es-419"/>
        </w:rPr>
      </w:pPr>
      <w:r w:rsidRPr="00EE35EF">
        <w:rPr>
          <w:lang w:val="es-419"/>
        </w:rPr>
        <w:t xml:space="preserve">El TC-EDC convino en </w:t>
      </w:r>
      <w:r w:rsidR="00351789" w:rsidRPr="00EE35EF">
        <w:rPr>
          <w:lang w:val="es-419"/>
        </w:rPr>
        <w:t>someter</w:t>
      </w:r>
      <w:r w:rsidRPr="00EE35EF">
        <w:rPr>
          <w:lang w:val="es-419"/>
        </w:rPr>
        <w:t xml:space="preserve"> el proyecto de directrices de examen de </w:t>
      </w:r>
      <w:r w:rsidRPr="00EE35EF">
        <w:rPr>
          <w:i/>
          <w:iCs/>
          <w:lang w:val="es-419"/>
        </w:rPr>
        <w:t>Lagerstroemia</w:t>
      </w:r>
      <w:r w:rsidRPr="00EE35EF">
        <w:rPr>
          <w:lang w:val="es-419"/>
        </w:rPr>
        <w:t xml:space="preserve"> a la aprobación del TC.</w:t>
      </w:r>
    </w:p>
    <w:p w14:paraId="383BF1C2"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6604DCE6" w14:textId="77777777" w:rsidTr="00206FB7">
        <w:trPr>
          <w:cantSplit/>
        </w:trPr>
        <w:tc>
          <w:tcPr>
            <w:tcW w:w="1573" w:type="dxa"/>
            <w:shd w:val="clear" w:color="auto" w:fill="auto"/>
          </w:tcPr>
          <w:p w14:paraId="6EB670D9" w14:textId="77777777" w:rsidR="007A1734" w:rsidRPr="00EE35EF" w:rsidRDefault="007A1734" w:rsidP="00206FB7">
            <w:pPr>
              <w:pStyle w:val="BodyText"/>
              <w:jc w:val="left"/>
              <w:rPr>
                <w:rFonts w:cs="Arial"/>
                <w:color w:val="000000"/>
                <w:lang w:val="es-419"/>
              </w:rPr>
            </w:pPr>
            <w:r w:rsidRPr="00EE35EF">
              <w:rPr>
                <w:color w:val="000000"/>
                <w:lang w:val="es-419"/>
              </w:rPr>
              <w:t>Carácter 19</w:t>
            </w:r>
          </w:p>
        </w:tc>
        <w:tc>
          <w:tcPr>
            <w:tcW w:w="8208" w:type="dxa"/>
          </w:tcPr>
          <w:p w14:paraId="681418B6" w14:textId="77777777" w:rsidR="007A1734" w:rsidRPr="00EE35EF" w:rsidRDefault="007A1734" w:rsidP="00206FB7">
            <w:pPr>
              <w:pStyle w:val="BodyText"/>
              <w:jc w:val="left"/>
              <w:rPr>
                <w:rFonts w:cs="Arial"/>
                <w:color w:val="000000"/>
                <w:lang w:val="es-419"/>
              </w:rPr>
            </w:pPr>
            <w:r w:rsidRPr="00EE35EF">
              <w:rPr>
                <w:color w:val="000000"/>
                <w:lang w:val="es-419"/>
              </w:rPr>
              <w:t>el texto ha de ser “Planta: número de tirsos”</w:t>
            </w:r>
          </w:p>
        </w:tc>
      </w:tr>
      <w:tr w:rsidR="007A1734" w:rsidRPr="00EE35EF" w14:paraId="719888C4" w14:textId="77777777" w:rsidTr="00206FB7">
        <w:trPr>
          <w:cantSplit/>
        </w:trPr>
        <w:tc>
          <w:tcPr>
            <w:tcW w:w="1573" w:type="dxa"/>
            <w:shd w:val="clear" w:color="auto" w:fill="auto"/>
          </w:tcPr>
          <w:p w14:paraId="639B5B23" w14:textId="77777777" w:rsidR="007A1734" w:rsidRPr="00EE35EF" w:rsidRDefault="007A1734" w:rsidP="00206FB7">
            <w:pPr>
              <w:pStyle w:val="BodyText"/>
              <w:jc w:val="left"/>
              <w:rPr>
                <w:rFonts w:cs="Arial"/>
                <w:color w:val="000000"/>
                <w:lang w:val="es-419"/>
              </w:rPr>
            </w:pPr>
            <w:r w:rsidRPr="00EE35EF">
              <w:rPr>
                <w:color w:val="000000"/>
                <w:lang w:val="es-419"/>
              </w:rPr>
              <w:t>8.1 (d)</w:t>
            </w:r>
          </w:p>
        </w:tc>
        <w:tc>
          <w:tcPr>
            <w:tcW w:w="8208" w:type="dxa"/>
          </w:tcPr>
          <w:p w14:paraId="5A044A05" w14:textId="77777777" w:rsidR="007A1734" w:rsidRPr="00EE35EF" w:rsidRDefault="007A1734" w:rsidP="00206FB7">
            <w:pPr>
              <w:pStyle w:val="BodyText"/>
              <w:jc w:val="left"/>
              <w:rPr>
                <w:rFonts w:cs="Arial"/>
                <w:color w:val="000000"/>
                <w:lang w:val="es-419"/>
              </w:rPr>
            </w:pPr>
            <w:r w:rsidRPr="00EE35EF">
              <w:rPr>
                <w:color w:val="000000"/>
                <w:lang w:val="es-419"/>
              </w:rPr>
              <w:t>“Las observaciones deberán efectuarse en tirso</w:t>
            </w:r>
            <w:r w:rsidRPr="00EE35EF">
              <w:rPr>
                <w:color w:val="000000"/>
                <w:u w:val="single"/>
                <w:lang w:val="es-419"/>
              </w:rPr>
              <w:t>s</w:t>
            </w:r>
            <w:r w:rsidRPr="00EE35EF">
              <w:rPr>
                <w:color w:val="000000"/>
                <w:lang w:val="es-419"/>
              </w:rPr>
              <w:t xml:space="preserve"> plenamente desarrollados, cuando todas las flores se hayan abierto.”</w:t>
            </w:r>
          </w:p>
        </w:tc>
      </w:tr>
      <w:tr w:rsidR="007A1734" w:rsidRPr="00EE35EF" w14:paraId="3B68993D" w14:textId="77777777" w:rsidTr="00206FB7">
        <w:trPr>
          <w:cantSplit/>
        </w:trPr>
        <w:tc>
          <w:tcPr>
            <w:tcW w:w="1573" w:type="dxa"/>
            <w:shd w:val="clear" w:color="auto" w:fill="auto"/>
          </w:tcPr>
          <w:p w14:paraId="03C3B713" w14:textId="77777777" w:rsidR="007A1734" w:rsidRPr="00EE35EF" w:rsidRDefault="007A1734" w:rsidP="00206FB7">
            <w:pPr>
              <w:pStyle w:val="BodyText"/>
              <w:jc w:val="left"/>
              <w:rPr>
                <w:rFonts w:cs="Arial"/>
                <w:color w:val="000000"/>
                <w:lang w:val="es-419"/>
              </w:rPr>
            </w:pPr>
            <w:r w:rsidRPr="00EE35EF">
              <w:rPr>
                <w:color w:val="000000"/>
                <w:lang w:val="es-419"/>
              </w:rPr>
              <w:t>8.1 (e)</w:t>
            </w:r>
          </w:p>
        </w:tc>
        <w:tc>
          <w:tcPr>
            <w:tcW w:w="8208" w:type="dxa"/>
          </w:tcPr>
          <w:p w14:paraId="06530EBA" w14:textId="77777777" w:rsidR="007A1734" w:rsidRPr="00EE35EF" w:rsidRDefault="007A1734" w:rsidP="00206FB7">
            <w:pPr>
              <w:pStyle w:val="BodyText"/>
              <w:jc w:val="left"/>
              <w:rPr>
                <w:rFonts w:cs="Arial"/>
                <w:color w:val="000000"/>
                <w:lang w:val="es-419"/>
              </w:rPr>
            </w:pPr>
            <w:r w:rsidRPr="00EE35EF">
              <w:rPr>
                <w:color w:val="000000"/>
                <w:lang w:val="es-419"/>
              </w:rPr>
              <w:t>“Las observaciones deberán efectuarse en flore</w:t>
            </w:r>
            <w:r w:rsidRPr="00EE35EF">
              <w:rPr>
                <w:color w:val="000000"/>
                <w:u w:val="single"/>
                <w:lang w:val="es-419"/>
              </w:rPr>
              <w:t>s</w:t>
            </w:r>
            <w:r w:rsidRPr="00EE35EF">
              <w:rPr>
                <w:color w:val="000000"/>
                <w:lang w:val="es-419"/>
              </w:rPr>
              <w:t xml:space="preserve"> recién abiertas.”</w:t>
            </w:r>
          </w:p>
        </w:tc>
      </w:tr>
      <w:tr w:rsidR="007A1734" w:rsidRPr="00EE35EF" w14:paraId="7047CE0C" w14:textId="77777777" w:rsidTr="00206FB7">
        <w:trPr>
          <w:cantSplit/>
        </w:trPr>
        <w:tc>
          <w:tcPr>
            <w:tcW w:w="1573" w:type="dxa"/>
            <w:shd w:val="clear" w:color="auto" w:fill="auto"/>
          </w:tcPr>
          <w:p w14:paraId="36CB7E52" w14:textId="77777777" w:rsidR="007A1734" w:rsidRPr="00EE35EF" w:rsidRDefault="007A1734" w:rsidP="00206FB7">
            <w:pPr>
              <w:pStyle w:val="BodyText"/>
              <w:jc w:val="left"/>
              <w:rPr>
                <w:rFonts w:cs="Arial"/>
                <w:color w:val="000000"/>
                <w:lang w:val="es-419"/>
              </w:rPr>
            </w:pPr>
            <w:r w:rsidRPr="00EE35EF">
              <w:rPr>
                <w:color w:val="000000"/>
                <w:lang w:val="es-419"/>
              </w:rPr>
              <w:t>8.1 (g)</w:t>
            </w:r>
          </w:p>
        </w:tc>
        <w:tc>
          <w:tcPr>
            <w:tcW w:w="8208" w:type="dxa"/>
          </w:tcPr>
          <w:p w14:paraId="37B9DC5E" w14:textId="77777777" w:rsidR="007A1734" w:rsidRPr="00EE35EF" w:rsidRDefault="007A1734" w:rsidP="00206FB7">
            <w:pPr>
              <w:pStyle w:val="BodyText"/>
              <w:jc w:val="left"/>
              <w:rPr>
                <w:rFonts w:cs="Arial"/>
                <w:color w:val="000000"/>
                <w:lang w:val="es-419"/>
              </w:rPr>
            </w:pPr>
            <w:r w:rsidRPr="00EE35EF">
              <w:rPr>
                <w:color w:val="000000"/>
                <w:lang w:val="es-419"/>
              </w:rPr>
              <w:t>“Las observaciones deberán efectuarse en fruto</w:t>
            </w:r>
            <w:r w:rsidRPr="00EE35EF">
              <w:rPr>
                <w:color w:val="000000"/>
                <w:u w:val="single"/>
                <w:lang w:val="es-419"/>
              </w:rPr>
              <w:t>s</w:t>
            </w:r>
            <w:r w:rsidRPr="00EE35EF">
              <w:rPr>
                <w:color w:val="000000"/>
                <w:lang w:val="es-419"/>
              </w:rPr>
              <w:t xml:space="preserve"> </w:t>
            </w:r>
            <w:r w:rsidRPr="00EE35EF">
              <w:rPr>
                <w:color w:val="000000"/>
                <w:u w:val="single"/>
                <w:lang w:val="es-419"/>
              </w:rPr>
              <w:t>maduros</w:t>
            </w:r>
            <w:r w:rsidRPr="00EE35EF">
              <w:rPr>
                <w:color w:val="000000"/>
                <w:lang w:val="es-419"/>
              </w:rPr>
              <w:t xml:space="preserve"> bien desarrollados del ápice del tirso primario</w:t>
            </w:r>
            <w:r w:rsidRPr="00EE35EF">
              <w:rPr>
                <w:strike/>
                <w:color w:val="000000"/>
                <w:lang w:val="es-419"/>
              </w:rPr>
              <w:t>, en el momento de la madurez</w:t>
            </w:r>
            <w:r w:rsidRPr="00EE35EF">
              <w:rPr>
                <w:color w:val="000000"/>
                <w:lang w:val="es-419"/>
              </w:rPr>
              <w:t>.”</w:t>
            </w:r>
          </w:p>
        </w:tc>
      </w:tr>
    </w:tbl>
    <w:p w14:paraId="0DB8A2A4" w14:textId="77777777" w:rsidR="007A1734" w:rsidRPr="00EE35EF" w:rsidRDefault="007A1734" w:rsidP="007A1734">
      <w:pPr>
        <w:rPr>
          <w:lang w:val="es-419"/>
        </w:rPr>
      </w:pPr>
    </w:p>
    <w:p w14:paraId="7F441FDA" w14:textId="77777777" w:rsidR="007A1734" w:rsidRPr="00EE35EF" w:rsidRDefault="007A1734" w:rsidP="007A1734">
      <w:pPr>
        <w:rPr>
          <w:lang w:val="es-419"/>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7A1734" w:rsidRPr="00EE35EF" w14:paraId="27DD9F16" w14:textId="77777777" w:rsidTr="00206FB7">
        <w:trPr>
          <w:cantSplit/>
          <w:trHeight w:val="277"/>
          <w:jc w:val="center"/>
        </w:trPr>
        <w:tc>
          <w:tcPr>
            <w:tcW w:w="2894" w:type="dxa"/>
            <w:vMerge w:val="restart"/>
            <w:shd w:val="clear" w:color="auto" w:fill="D9D9D9"/>
            <w:vAlign w:val="center"/>
          </w:tcPr>
          <w:p w14:paraId="7386E9D3"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i/>
                <w:iCs/>
                <w:caps w:val="0"/>
                <w:lang w:val="es-419"/>
              </w:rPr>
              <w:t>Eustoma</w:t>
            </w:r>
            <w:r w:rsidRPr="00EE35EF">
              <w:rPr>
                <w:caps w:val="0"/>
                <w:lang w:val="es-419"/>
              </w:rPr>
              <w:br/>
              <w:t>(</w:t>
            </w:r>
            <w:r w:rsidRPr="00EE35EF">
              <w:rPr>
                <w:i/>
                <w:caps w:val="0"/>
                <w:lang w:val="es-419"/>
              </w:rPr>
              <w:t>Eustoma exaltatum</w:t>
            </w:r>
            <w:r w:rsidRPr="00EE35EF">
              <w:rPr>
                <w:caps w:val="0"/>
                <w:lang w:val="es-419"/>
              </w:rPr>
              <w:t xml:space="preserve"> (L.) Salisb. ex G. Don subsp. </w:t>
            </w:r>
            <w:r w:rsidRPr="00EE35EF">
              <w:rPr>
                <w:i/>
                <w:caps w:val="0"/>
                <w:lang w:val="es-419"/>
              </w:rPr>
              <w:t>russellianum</w:t>
            </w:r>
            <w:r w:rsidRPr="00EE35EF">
              <w:rPr>
                <w:caps w:val="0"/>
                <w:lang w:val="es-419"/>
              </w:rPr>
              <w:t xml:space="preserve"> (Hook.) Kartesz)</w:t>
            </w:r>
          </w:p>
        </w:tc>
        <w:tc>
          <w:tcPr>
            <w:tcW w:w="2552" w:type="dxa"/>
            <w:shd w:val="clear" w:color="auto" w:fill="D9D9D9"/>
            <w:vAlign w:val="center"/>
          </w:tcPr>
          <w:p w14:paraId="19C538C5"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snapToGrid w:val="0"/>
                <w:color w:val="000000"/>
                <w:lang w:val="es-419"/>
              </w:rPr>
              <w:t>TG/197/2(proj.4)</w:t>
            </w:r>
          </w:p>
        </w:tc>
        <w:tc>
          <w:tcPr>
            <w:tcW w:w="2807" w:type="dxa"/>
            <w:shd w:val="clear" w:color="auto" w:fill="D9D9D9"/>
            <w:vAlign w:val="center"/>
          </w:tcPr>
          <w:p w14:paraId="3E1F8D72" w14:textId="77777777" w:rsidR="007A1734" w:rsidRPr="00EE35EF" w:rsidRDefault="007A1734" w:rsidP="00206FB7">
            <w:pPr>
              <w:keepNext/>
              <w:jc w:val="left"/>
              <w:rPr>
                <w:rFonts w:cs="Arial"/>
                <w:iCs/>
                <w:snapToGrid w:val="0"/>
                <w:color w:val="000000"/>
                <w:lang w:val="es-419"/>
              </w:rPr>
            </w:pPr>
            <w:r w:rsidRPr="00EE35EF">
              <w:rPr>
                <w:lang w:val="es-419"/>
              </w:rPr>
              <w:t>Sr. Kiyofumi Nakamura (JP)</w:t>
            </w:r>
          </w:p>
        </w:tc>
        <w:tc>
          <w:tcPr>
            <w:tcW w:w="736" w:type="dxa"/>
            <w:vMerge w:val="restart"/>
            <w:shd w:val="clear" w:color="auto" w:fill="D9D9D9"/>
            <w:vAlign w:val="center"/>
          </w:tcPr>
          <w:p w14:paraId="5B822AE0" w14:textId="77777777" w:rsidR="007A1734" w:rsidRPr="00EE35EF" w:rsidRDefault="007A1734" w:rsidP="00206FB7">
            <w:pPr>
              <w:keepNext/>
              <w:jc w:val="left"/>
              <w:rPr>
                <w:rFonts w:cs="Arial"/>
                <w:iCs/>
                <w:lang w:val="es-419"/>
              </w:rPr>
            </w:pPr>
            <w:r w:rsidRPr="00EE35EF">
              <w:rPr>
                <w:lang w:val="es-419"/>
              </w:rPr>
              <w:t>TWO</w:t>
            </w:r>
          </w:p>
        </w:tc>
        <w:tc>
          <w:tcPr>
            <w:tcW w:w="993" w:type="dxa"/>
            <w:vMerge w:val="restart"/>
            <w:shd w:val="clear" w:color="auto" w:fill="D9D9D9"/>
            <w:vAlign w:val="center"/>
          </w:tcPr>
          <w:p w14:paraId="2BB3B2C3"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05C7B861" w14:textId="77777777" w:rsidTr="00206FB7">
        <w:trPr>
          <w:cantSplit/>
          <w:trHeight w:hRule="exact" w:val="1015"/>
          <w:jc w:val="center"/>
        </w:trPr>
        <w:tc>
          <w:tcPr>
            <w:tcW w:w="2894" w:type="dxa"/>
            <w:vMerge/>
            <w:shd w:val="clear" w:color="auto" w:fill="D9D9D9"/>
            <w:vAlign w:val="center"/>
          </w:tcPr>
          <w:p w14:paraId="7C2CC3F7"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552" w:type="dxa"/>
            <w:shd w:val="clear" w:color="auto" w:fill="D9D9D9"/>
            <w:vAlign w:val="center"/>
          </w:tcPr>
          <w:p w14:paraId="5C66C4AD" w14:textId="6BB21201"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34</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20.</w:t>
            </w:r>
          </w:p>
        </w:tc>
        <w:tc>
          <w:tcPr>
            <w:tcW w:w="2807" w:type="dxa"/>
            <w:shd w:val="clear" w:color="auto" w:fill="D9D9D9"/>
            <w:vAlign w:val="center"/>
          </w:tcPr>
          <w:p w14:paraId="6D941B0E" w14:textId="5346436C"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DE, MX, KR, QZ y CIOPORA)</w:t>
            </w:r>
          </w:p>
        </w:tc>
        <w:tc>
          <w:tcPr>
            <w:tcW w:w="736" w:type="dxa"/>
            <w:vMerge/>
            <w:shd w:val="clear" w:color="auto" w:fill="D9D9D9"/>
            <w:vAlign w:val="center"/>
          </w:tcPr>
          <w:p w14:paraId="65DECBBD" w14:textId="77777777" w:rsidR="007A1734" w:rsidRPr="00EE35EF" w:rsidRDefault="007A1734" w:rsidP="00206FB7">
            <w:pPr>
              <w:keepNext/>
              <w:jc w:val="left"/>
              <w:rPr>
                <w:rFonts w:cs="Arial"/>
                <w:iCs/>
                <w:lang w:val="es-419"/>
              </w:rPr>
            </w:pPr>
          </w:p>
        </w:tc>
        <w:tc>
          <w:tcPr>
            <w:tcW w:w="993" w:type="dxa"/>
            <w:vMerge/>
            <w:shd w:val="clear" w:color="auto" w:fill="D9D9D9"/>
            <w:vAlign w:val="center"/>
          </w:tcPr>
          <w:p w14:paraId="2F3B01FB" w14:textId="77777777" w:rsidR="007A1734" w:rsidRPr="00EE35EF" w:rsidRDefault="007A1734" w:rsidP="00206FB7">
            <w:pPr>
              <w:pStyle w:val="BodyText"/>
              <w:keepNext/>
              <w:jc w:val="left"/>
              <w:rPr>
                <w:rFonts w:cs="Arial"/>
                <w:iCs/>
                <w:snapToGrid w:val="0"/>
                <w:lang w:val="es-419"/>
              </w:rPr>
            </w:pPr>
          </w:p>
        </w:tc>
      </w:tr>
    </w:tbl>
    <w:p w14:paraId="59F90B92" w14:textId="77777777" w:rsidR="007A1734" w:rsidRPr="00EE35EF" w:rsidRDefault="007A1734" w:rsidP="007A1734">
      <w:pPr>
        <w:keepNext/>
        <w:rPr>
          <w:lang w:val="es-419"/>
        </w:rPr>
      </w:pPr>
    </w:p>
    <w:p w14:paraId="423DD1EE"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TG/197/2(</w:t>
      </w:r>
      <w:r w:rsidRPr="00EE35EF">
        <w:rPr>
          <w:lang w:val="es-419"/>
        </w:rPr>
        <w:t>proj</w:t>
      </w:r>
      <w:r w:rsidRPr="00EE35EF">
        <w:rPr>
          <w:caps/>
          <w:lang w:val="es-419"/>
        </w:rPr>
        <w:t>.4)</w:t>
      </w:r>
      <w:r w:rsidRPr="00EE35EF">
        <w:rPr>
          <w:lang w:val="es-419"/>
        </w:rPr>
        <w:t xml:space="preserve"> y formuló las recomendaciones expuestas en el cuadro siguiente.</w:t>
      </w:r>
    </w:p>
    <w:p w14:paraId="58AB74E5" w14:textId="77777777" w:rsidR="007A1734" w:rsidRPr="00EE35EF" w:rsidRDefault="007A1734" w:rsidP="007A1734">
      <w:pPr>
        <w:keepNext/>
        <w:autoSpaceDE w:val="0"/>
        <w:autoSpaceDN w:val="0"/>
        <w:adjustRightInd w:val="0"/>
        <w:ind w:firstLine="567"/>
        <w:rPr>
          <w:rFonts w:cs="Arial"/>
          <w:lang w:val="es-419"/>
        </w:rPr>
      </w:pPr>
    </w:p>
    <w:p w14:paraId="44B06270" w14:textId="70E2886A" w:rsidR="007A1734" w:rsidRPr="00EE35EF" w:rsidRDefault="007A1734" w:rsidP="007A1734">
      <w:pPr>
        <w:autoSpaceDE w:val="0"/>
        <w:autoSpaceDN w:val="0"/>
        <w:adjustRightInd w:val="0"/>
        <w:ind w:firstLine="567"/>
        <w:rPr>
          <w:lang w:val="es-419"/>
        </w:rPr>
      </w:pPr>
      <w:r w:rsidRPr="00EE35EF">
        <w:rPr>
          <w:lang w:val="es-419"/>
        </w:rPr>
        <w:t xml:space="preserve">El TC-EDC convino en </w:t>
      </w:r>
      <w:r w:rsidR="00351789" w:rsidRPr="00EE35EF">
        <w:rPr>
          <w:lang w:val="es-419"/>
        </w:rPr>
        <w:t>someter</w:t>
      </w:r>
      <w:r w:rsidRPr="00EE35EF">
        <w:rPr>
          <w:lang w:val="es-419"/>
        </w:rPr>
        <w:t xml:space="preserve"> el proyecto de directrices de examen de </w:t>
      </w:r>
      <w:r w:rsidRPr="00EE35EF">
        <w:rPr>
          <w:i/>
          <w:iCs/>
          <w:lang w:val="es-419"/>
        </w:rPr>
        <w:t>Eustoma</w:t>
      </w:r>
      <w:r w:rsidRPr="00EE35EF">
        <w:rPr>
          <w:lang w:val="es-419"/>
        </w:rPr>
        <w:t xml:space="preserve"> a la aprobación del TC.</w:t>
      </w:r>
    </w:p>
    <w:p w14:paraId="3DBD3615" w14:textId="77777777" w:rsidR="007A1734" w:rsidRPr="00EE35EF" w:rsidRDefault="007A1734" w:rsidP="007A1734">
      <w:pPr>
        <w:keepNext/>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7DCAF0CC" w14:textId="77777777" w:rsidTr="00206FB7">
        <w:trPr>
          <w:cantSplit/>
        </w:trPr>
        <w:tc>
          <w:tcPr>
            <w:tcW w:w="1573" w:type="dxa"/>
            <w:shd w:val="clear" w:color="auto" w:fill="auto"/>
          </w:tcPr>
          <w:p w14:paraId="1ED0A3D7" w14:textId="77777777" w:rsidR="007A1734" w:rsidRPr="00EE35EF" w:rsidRDefault="007A1734" w:rsidP="00206FB7">
            <w:pPr>
              <w:pStyle w:val="BodyText"/>
              <w:jc w:val="left"/>
              <w:rPr>
                <w:rFonts w:eastAsia="MS Mincho" w:cs="Arial"/>
                <w:lang w:val="es-419"/>
              </w:rPr>
            </w:pPr>
            <w:r w:rsidRPr="00EE35EF">
              <w:rPr>
                <w:lang w:val="es-419"/>
              </w:rPr>
              <w:t>Carácter 8</w:t>
            </w:r>
          </w:p>
        </w:tc>
        <w:tc>
          <w:tcPr>
            <w:tcW w:w="8208" w:type="dxa"/>
          </w:tcPr>
          <w:p w14:paraId="452A2B46" w14:textId="77777777" w:rsidR="007A1734" w:rsidRPr="00EE35EF" w:rsidRDefault="007A1734" w:rsidP="00206FB7">
            <w:pPr>
              <w:pStyle w:val="BodyText"/>
              <w:jc w:val="left"/>
              <w:rPr>
                <w:rFonts w:eastAsia="MS Mincho" w:cs="Arial"/>
                <w:lang w:val="es-419"/>
              </w:rPr>
            </w:pPr>
            <w:r w:rsidRPr="00EE35EF">
              <w:rPr>
                <w:lang w:val="es-419"/>
              </w:rPr>
              <w:t>determinar si procede añadir la explicación “Las observaciones deberán efectuarse en el haz de las hojas”.</w:t>
            </w:r>
          </w:p>
        </w:tc>
      </w:tr>
      <w:tr w:rsidR="007A1734" w:rsidRPr="00EE35EF" w14:paraId="21A8F418" w14:textId="77777777" w:rsidTr="00206FB7">
        <w:trPr>
          <w:cantSplit/>
        </w:trPr>
        <w:tc>
          <w:tcPr>
            <w:tcW w:w="1573" w:type="dxa"/>
            <w:shd w:val="clear" w:color="auto" w:fill="auto"/>
          </w:tcPr>
          <w:p w14:paraId="6D84B02D" w14:textId="77777777" w:rsidR="007A1734" w:rsidRPr="00EE35EF" w:rsidRDefault="007A1734" w:rsidP="00206FB7">
            <w:pPr>
              <w:jc w:val="left"/>
              <w:rPr>
                <w:rFonts w:cs="Arial"/>
                <w:lang w:val="es-419"/>
              </w:rPr>
            </w:pPr>
            <w:r w:rsidRPr="00EE35EF">
              <w:rPr>
                <w:lang w:val="es-419"/>
              </w:rPr>
              <w:t>Carácter 19</w:t>
            </w:r>
          </w:p>
        </w:tc>
        <w:tc>
          <w:tcPr>
            <w:tcW w:w="8208" w:type="dxa"/>
          </w:tcPr>
          <w:p w14:paraId="1667A81C" w14:textId="77777777" w:rsidR="007A1734" w:rsidRPr="00EE35EF" w:rsidRDefault="007A1734" w:rsidP="00206FB7">
            <w:pPr>
              <w:keepNext/>
              <w:rPr>
                <w:rFonts w:cs="Arial"/>
                <w:lang w:val="es-419"/>
              </w:rPr>
            </w:pPr>
            <w:r w:rsidRPr="00EE35EF">
              <w:rPr>
                <w:lang w:val="es-419"/>
              </w:rPr>
              <w:t>suprimir “</w:t>
            </w:r>
            <w:r w:rsidRPr="00EE35EF">
              <w:rPr>
                <w:i/>
                <w:iCs/>
                <w:lang w:val="es-419"/>
              </w:rPr>
              <w:t>of</w:t>
            </w:r>
            <w:r w:rsidRPr="00EE35EF">
              <w:rPr>
                <w:lang w:val="es-419"/>
              </w:rPr>
              <w:t>” en la versión inglesa</w:t>
            </w:r>
          </w:p>
        </w:tc>
      </w:tr>
      <w:tr w:rsidR="007A1734" w:rsidRPr="00EE35EF" w14:paraId="3B988148" w14:textId="77777777" w:rsidTr="00206FB7">
        <w:trPr>
          <w:cantSplit/>
        </w:trPr>
        <w:tc>
          <w:tcPr>
            <w:tcW w:w="1573" w:type="dxa"/>
            <w:shd w:val="clear" w:color="auto" w:fill="auto"/>
          </w:tcPr>
          <w:p w14:paraId="69A8FFDA" w14:textId="77777777" w:rsidR="007A1734" w:rsidRPr="00EE35EF" w:rsidRDefault="007A1734" w:rsidP="00206FB7">
            <w:pPr>
              <w:pStyle w:val="BodyText"/>
              <w:jc w:val="left"/>
              <w:rPr>
                <w:lang w:val="es-419"/>
              </w:rPr>
            </w:pPr>
            <w:r w:rsidRPr="00EE35EF">
              <w:rPr>
                <w:lang w:val="es-419"/>
              </w:rPr>
              <w:t>8.1 (a)</w:t>
            </w:r>
          </w:p>
        </w:tc>
        <w:tc>
          <w:tcPr>
            <w:tcW w:w="8208" w:type="dxa"/>
          </w:tcPr>
          <w:p w14:paraId="136C44CF" w14:textId="726F22C4" w:rsidR="007A1734" w:rsidRPr="00EE35EF" w:rsidRDefault="007A1734" w:rsidP="00206FB7">
            <w:pPr>
              <w:pStyle w:val="BodyText"/>
              <w:jc w:val="left"/>
              <w:rPr>
                <w:lang w:val="es-419"/>
              </w:rPr>
            </w:pPr>
            <w:r w:rsidRPr="00EE35EF">
              <w:rPr>
                <w:lang w:val="es-419"/>
              </w:rPr>
              <w:t xml:space="preserve">“Las observaciones deberán efectuarse en </w:t>
            </w:r>
            <w:r w:rsidRPr="00EE35EF">
              <w:rPr>
                <w:strike/>
                <w:lang w:val="es-419"/>
              </w:rPr>
              <w:t>el haz de</w:t>
            </w:r>
            <w:r w:rsidRPr="00EE35EF">
              <w:rPr>
                <w:lang w:val="es-419"/>
              </w:rPr>
              <w:t xml:space="preserve"> hojas completamente desarrolladas del tercio central de un tallo.” (“en el haz” no corresponde a los caracteres 5 a 7; véase la Ad. 9)</w:t>
            </w:r>
          </w:p>
        </w:tc>
      </w:tr>
      <w:tr w:rsidR="007A1734" w:rsidRPr="00EE35EF" w14:paraId="4E9FAABD" w14:textId="77777777" w:rsidTr="00206FB7">
        <w:trPr>
          <w:cantSplit/>
        </w:trPr>
        <w:tc>
          <w:tcPr>
            <w:tcW w:w="1573" w:type="dxa"/>
            <w:shd w:val="clear" w:color="auto" w:fill="auto"/>
          </w:tcPr>
          <w:p w14:paraId="64A476F4" w14:textId="77777777" w:rsidR="007A1734" w:rsidRPr="00EE35EF" w:rsidRDefault="007A1734" w:rsidP="00206FB7">
            <w:pPr>
              <w:pStyle w:val="BodyText"/>
              <w:jc w:val="left"/>
              <w:rPr>
                <w:lang w:val="es-419"/>
              </w:rPr>
            </w:pPr>
            <w:r w:rsidRPr="00EE35EF">
              <w:rPr>
                <w:lang w:val="es-419"/>
              </w:rPr>
              <w:t>Ad. 33</w:t>
            </w:r>
          </w:p>
        </w:tc>
        <w:tc>
          <w:tcPr>
            <w:tcW w:w="8208" w:type="dxa"/>
          </w:tcPr>
          <w:p w14:paraId="147459A4" w14:textId="77777777" w:rsidR="007A1734" w:rsidRPr="00EE35EF" w:rsidRDefault="007A1734" w:rsidP="00206FB7">
            <w:pPr>
              <w:pStyle w:val="BodyText"/>
              <w:jc w:val="left"/>
              <w:rPr>
                <w:lang w:val="es-419"/>
              </w:rPr>
            </w:pPr>
            <w:r w:rsidRPr="00EE35EF">
              <w:rPr>
                <w:lang w:val="es-419"/>
              </w:rPr>
              <w:t>debe suprimirse</w:t>
            </w:r>
          </w:p>
        </w:tc>
      </w:tr>
    </w:tbl>
    <w:p w14:paraId="5E65FD69" w14:textId="77777777" w:rsidR="007A1734" w:rsidRPr="00EE35EF" w:rsidRDefault="007A1734" w:rsidP="007A1734">
      <w:pPr>
        <w:rPr>
          <w:lang w:val="es-419"/>
        </w:rPr>
      </w:pPr>
    </w:p>
    <w:p w14:paraId="09B77C71" w14:textId="77777777" w:rsidR="007A1734" w:rsidRPr="00EE35EF" w:rsidRDefault="007A1734" w:rsidP="007A1734">
      <w:pPr>
        <w:rPr>
          <w:lang w:val="es-419"/>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6"/>
        <w:gridCol w:w="2554"/>
        <w:gridCol w:w="2808"/>
        <w:gridCol w:w="736"/>
        <w:gridCol w:w="993"/>
      </w:tblGrid>
      <w:tr w:rsidR="007A1734" w:rsidRPr="00EE35EF" w14:paraId="1CFA4EDD" w14:textId="77777777" w:rsidTr="00206FB7">
        <w:trPr>
          <w:cantSplit/>
          <w:trHeight w:val="379"/>
          <w:jc w:val="center"/>
        </w:trPr>
        <w:tc>
          <w:tcPr>
            <w:tcW w:w="2894" w:type="dxa"/>
            <w:vMerge w:val="restart"/>
            <w:shd w:val="clear" w:color="auto" w:fill="D9D9D9"/>
            <w:vAlign w:val="center"/>
          </w:tcPr>
          <w:p w14:paraId="5F2D9F9D" w14:textId="77777777" w:rsidR="007A1734" w:rsidRPr="00E05141" w:rsidRDefault="007A1734" w:rsidP="00206FB7">
            <w:pPr>
              <w:pStyle w:val="TitleofDoc"/>
              <w:keepNext/>
              <w:tabs>
                <w:tab w:val="left" w:pos="5245"/>
                <w:tab w:val="left" w:pos="7008"/>
              </w:tabs>
              <w:spacing w:before="0"/>
              <w:jc w:val="left"/>
              <w:rPr>
                <w:rFonts w:cs="Arial"/>
                <w:caps w:val="0"/>
                <w:lang w:val="de-DE"/>
              </w:rPr>
            </w:pPr>
            <w:proofErr w:type="spellStart"/>
            <w:r w:rsidRPr="00E05141">
              <w:rPr>
                <w:caps w:val="0"/>
                <w:lang w:val="de-DE"/>
              </w:rPr>
              <w:t>Té</w:t>
            </w:r>
            <w:proofErr w:type="spellEnd"/>
          </w:p>
          <w:p w14:paraId="74513C73" w14:textId="77777777" w:rsidR="007A1734" w:rsidRPr="00E05141" w:rsidRDefault="007A1734" w:rsidP="00206FB7">
            <w:pPr>
              <w:pStyle w:val="TitleofDoc"/>
              <w:keepNext/>
              <w:tabs>
                <w:tab w:val="left" w:pos="5245"/>
                <w:tab w:val="left" w:pos="7008"/>
              </w:tabs>
              <w:spacing w:before="0"/>
              <w:jc w:val="left"/>
              <w:rPr>
                <w:rFonts w:cs="Arial"/>
                <w:caps w:val="0"/>
                <w:lang w:val="de-DE"/>
              </w:rPr>
            </w:pPr>
            <w:r w:rsidRPr="00E05141">
              <w:rPr>
                <w:caps w:val="0"/>
                <w:lang w:val="de-DE"/>
              </w:rPr>
              <w:t>(</w:t>
            </w:r>
            <w:proofErr w:type="spellStart"/>
            <w:r w:rsidRPr="00E05141">
              <w:rPr>
                <w:i/>
                <w:caps w:val="0"/>
                <w:lang w:val="de-DE"/>
              </w:rPr>
              <w:t>Camellia</w:t>
            </w:r>
            <w:proofErr w:type="spellEnd"/>
            <w:r w:rsidRPr="00E05141">
              <w:rPr>
                <w:i/>
                <w:caps w:val="0"/>
                <w:lang w:val="de-DE"/>
              </w:rPr>
              <w:t xml:space="preserve"> </w:t>
            </w:r>
            <w:proofErr w:type="spellStart"/>
            <w:r w:rsidRPr="00E05141">
              <w:rPr>
                <w:i/>
                <w:caps w:val="0"/>
                <w:lang w:val="de-DE"/>
              </w:rPr>
              <w:t>sinensis</w:t>
            </w:r>
            <w:proofErr w:type="spellEnd"/>
            <w:r w:rsidRPr="00E05141">
              <w:rPr>
                <w:caps w:val="0"/>
                <w:lang w:val="de-DE"/>
              </w:rPr>
              <w:t xml:space="preserve"> (L.) Kuntze)</w:t>
            </w:r>
          </w:p>
        </w:tc>
        <w:tc>
          <w:tcPr>
            <w:tcW w:w="2552" w:type="dxa"/>
            <w:shd w:val="clear" w:color="auto" w:fill="D9D9D9"/>
            <w:vAlign w:val="center"/>
          </w:tcPr>
          <w:p w14:paraId="6B88EFA0"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olor w:val="000000"/>
                <w:lang w:val="es-419"/>
              </w:rPr>
              <w:t>TG/238/2(proj.5)</w:t>
            </w:r>
          </w:p>
        </w:tc>
        <w:tc>
          <w:tcPr>
            <w:tcW w:w="2807" w:type="dxa"/>
            <w:shd w:val="clear" w:color="auto" w:fill="D9D9D9"/>
            <w:vAlign w:val="center"/>
          </w:tcPr>
          <w:p w14:paraId="7F5DC408" w14:textId="77777777" w:rsidR="007A1734" w:rsidRPr="00E05141" w:rsidRDefault="007A1734" w:rsidP="00206FB7">
            <w:pPr>
              <w:keepNext/>
              <w:jc w:val="left"/>
              <w:rPr>
                <w:rFonts w:cs="Arial"/>
                <w:iCs/>
                <w:snapToGrid w:val="0"/>
                <w:color w:val="000000"/>
                <w:lang w:val="de-DE"/>
              </w:rPr>
            </w:pPr>
            <w:r w:rsidRPr="00E05141">
              <w:rPr>
                <w:lang w:val="de-DE"/>
              </w:rPr>
              <w:t xml:space="preserve">Sr. Simeon </w:t>
            </w:r>
            <w:proofErr w:type="spellStart"/>
            <w:r w:rsidRPr="00E05141">
              <w:rPr>
                <w:lang w:val="de-DE"/>
              </w:rPr>
              <w:t>Kibet</w:t>
            </w:r>
            <w:proofErr w:type="spellEnd"/>
            <w:r w:rsidRPr="00E05141">
              <w:rPr>
                <w:lang w:val="de-DE"/>
              </w:rPr>
              <w:t xml:space="preserve"> </w:t>
            </w:r>
            <w:proofErr w:type="spellStart"/>
            <w:r w:rsidRPr="00E05141">
              <w:rPr>
                <w:lang w:val="de-DE"/>
              </w:rPr>
              <w:t>Kogo</w:t>
            </w:r>
            <w:proofErr w:type="spellEnd"/>
            <w:r w:rsidRPr="00E05141">
              <w:rPr>
                <w:lang w:val="de-DE"/>
              </w:rPr>
              <w:t xml:space="preserve"> (KE)</w:t>
            </w:r>
          </w:p>
        </w:tc>
        <w:tc>
          <w:tcPr>
            <w:tcW w:w="736" w:type="dxa"/>
            <w:vMerge w:val="restart"/>
            <w:shd w:val="clear" w:color="auto" w:fill="D9D9D9"/>
            <w:vAlign w:val="center"/>
          </w:tcPr>
          <w:p w14:paraId="4B36714C" w14:textId="77777777" w:rsidR="007A1734" w:rsidRPr="00EE35EF" w:rsidRDefault="007A1734" w:rsidP="00206FB7">
            <w:pPr>
              <w:keepNext/>
              <w:jc w:val="left"/>
              <w:rPr>
                <w:rFonts w:cs="Arial"/>
                <w:iCs/>
                <w:lang w:val="es-419"/>
              </w:rPr>
            </w:pPr>
            <w:r w:rsidRPr="00EE35EF">
              <w:rPr>
                <w:lang w:val="es-419"/>
              </w:rPr>
              <w:t>TWA</w:t>
            </w:r>
          </w:p>
        </w:tc>
        <w:tc>
          <w:tcPr>
            <w:tcW w:w="993" w:type="dxa"/>
            <w:vMerge w:val="restart"/>
            <w:shd w:val="clear" w:color="auto" w:fill="D9D9D9"/>
            <w:vAlign w:val="center"/>
          </w:tcPr>
          <w:p w14:paraId="02A55D56"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0E4944C0" w14:textId="77777777" w:rsidTr="00206FB7">
        <w:trPr>
          <w:cantSplit/>
          <w:trHeight w:hRule="exact" w:val="574"/>
          <w:jc w:val="center"/>
        </w:trPr>
        <w:tc>
          <w:tcPr>
            <w:tcW w:w="2894" w:type="dxa"/>
            <w:vMerge/>
            <w:shd w:val="clear" w:color="auto" w:fill="D9D9D9"/>
            <w:vAlign w:val="center"/>
          </w:tcPr>
          <w:p w14:paraId="49B0249E"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552" w:type="dxa"/>
            <w:shd w:val="clear" w:color="auto" w:fill="D9D9D9"/>
            <w:vAlign w:val="center"/>
          </w:tcPr>
          <w:p w14:paraId="057991F3" w14:textId="1271EB25"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33</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19.</w:t>
            </w:r>
          </w:p>
        </w:tc>
        <w:tc>
          <w:tcPr>
            <w:tcW w:w="2807" w:type="dxa"/>
            <w:shd w:val="clear" w:color="auto" w:fill="D9D9D9"/>
            <w:vAlign w:val="center"/>
          </w:tcPr>
          <w:p w14:paraId="23E0D4DF" w14:textId="135396C2"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AR, BR, CN, KR, JP, TZ y US)</w:t>
            </w:r>
          </w:p>
        </w:tc>
        <w:tc>
          <w:tcPr>
            <w:tcW w:w="736" w:type="dxa"/>
            <w:vMerge/>
            <w:shd w:val="clear" w:color="auto" w:fill="D9D9D9"/>
            <w:vAlign w:val="center"/>
          </w:tcPr>
          <w:p w14:paraId="03532E55" w14:textId="77777777" w:rsidR="007A1734" w:rsidRPr="00EE35EF" w:rsidRDefault="007A1734" w:rsidP="00206FB7">
            <w:pPr>
              <w:keepNext/>
              <w:jc w:val="left"/>
              <w:rPr>
                <w:rFonts w:cs="Arial"/>
                <w:iCs/>
                <w:lang w:val="es-419"/>
              </w:rPr>
            </w:pPr>
          </w:p>
        </w:tc>
        <w:tc>
          <w:tcPr>
            <w:tcW w:w="993" w:type="dxa"/>
            <w:vMerge/>
            <w:shd w:val="clear" w:color="auto" w:fill="D9D9D9"/>
            <w:vAlign w:val="center"/>
          </w:tcPr>
          <w:p w14:paraId="292512A6" w14:textId="77777777" w:rsidR="007A1734" w:rsidRPr="00EE35EF" w:rsidRDefault="007A1734" w:rsidP="00206FB7">
            <w:pPr>
              <w:pStyle w:val="BodyText"/>
              <w:keepNext/>
              <w:jc w:val="left"/>
              <w:rPr>
                <w:rFonts w:cs="Arial"/>
                <w:iCs/>
                <w:snapToGrid w:val="0"/>
                <w:lang w:val="es-419"/>
              </w:rPr>
            </w:pPr>
          </w:p>
        </w:tc>
      </w:tr>
    </w:tbl>
    <w:p w14:paraId="2BDF2715" w14:textId="77777777" w:rsidR="007A1734" w:rsidRPr="00EE35EF" w:rsidRDefault="007A1734" w:rsidP="007A1734">
      <w:pPr>
        <w:rPr>
          <w:lang w:val="es-419"/>
        </w:rPr>
      </w:pPr>
    </w:p>
    <w:p w14:paraId="2AEB2659"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TG/238/2(</w:t>
      </w:r>
      <w:r w:rsidRPr="00EE35EF">
        <w:rPr>
          <w:lang w:val="es-419"/>
        </w:rPr>
        <w:t>proj</w:t>
      </w:r>
      <w:r w:rsidRPr="00EE35EF">
        <w:rPr>
          <w:caps/>
          <w:lang w:val="es-419"/>
        </w:rPr>
        <w:t>.5)</w:t>
      </w:r>
      <w:r w:rsidRPr="00EE35EF">
        <w:rPr>
          <w:lang w:val="es-419"/>
        </w:rPr>
        <w:t xml:space="preserve"> y formuló las recomendaciones expuestas en el cuadro siguiente.</w:t>
      </w:r>
    </w:p>
    <w:p w14:paraId="1A2AF662" w14:textId="77777777" w:rsidR="007A1734" w:rsidRPr="00EE35EF" w:rsidRDefault="007A1734" w:rsidP="007A1734">
      <w:pPr>
        <w:keepNext/>
        <w:autoSpaceDE w:val="0"/>
        <w:autoSpaceDN w:val="0"/>
        <w:adjustRightInd w:val="0"/>
        <w:ind w:firstLine="567"/>
        <w:rPr>
          <w:rFonts w:cs="Arial"/>
          <w:lang w:val="es-419"/>
        </w:rPr>
      </w:pPr>
    </w:p>
    <w:p w14:paraId="7D3ABD1A" w14:textId="77777777" w:rsidR="007A1734" w:rsidRPr="00EE35EF" w:rsidRDefault="007A1734" w:rsidP="007A1734">
      <w:pPr>
        <w:ind w:firstLine="567"/>
        <w:rPr>
          <w:lang w:val="es-419"/>
        </w:rPr>
      </w:pPr>
      <w:r w:rsidRPr="00EE35EF">
        <w:rPr>
          <w:lang w:val="es-419"/>
        </w:rPr>
        <w:t xml:space="preserve">El TC-EDC convino en que es preciso que el experto principal aclarare algunos aspectos de la redacción del proyecto de directrices de examen del té (señalados </w:t>
      </w:r>
      <w:r w:rsidRPr="00EE35EF">
        <w:rPr>
          <w:i/>
          <w:iCs/>
          <w:lang w:val="es-419"/>
        </w:rPr>
        <w:t>infra</w:t>
      </w:r>
      <w:r w:rsidRPr="00EE35EF">
        <w:rPr>
          <w:lang w:val="es-419"/>
        </w:rPr>
        <w:t xml:space="preserve"> mediante el símbolo “</w:t>
      </w:r>
      <w:r w:rsidRPr="00EE35EF">
        <w:rPr>
          <w:vertAlign w:val="superscript"/>
          <w:lang w:val="es-419"/>
        </w:rPr>
        <w:t>#</w:t>
      </w:r>
      <w:r w:rsidRPr="00EE35EF">
        <w:rPr>
          <w:lang w:val="es-419"/>
        </w:rPr>
        <w:t>”) y convino en volver a examinar el proyecto de directrices de examen en la reunión que tiene previsto mantener en marzo de 2022.</w:t>
      </w:r>
    </w:p>
    <w:p w14:paraId="517594CA" w14:textId="77777777" w:rsidR="007A1734" w:rsidRPr="00EE35EF" w:rsidRDefault="007A1734"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1C74CF5D" w14:textId="77777777" w:rsidTr="00206FB7">
        <w:trPr>
          <w:cantSplit/>
        </w:trPr>
        <w:tc>
          <w:tcPr>
            <w:tcW w:w="1573" w:type="dxa"/>
          </w:tcPr>
          <w:p w14:paraId="26D9FD73" w14:textId="77777777" w:rsidR="007A1734" w:rsidRPr="00EE35EF" w:rsidRDefault="007A1734" w:rsidP="00206FB7">
            <w:pPr>
              <w:jc w:val="left"/>
              <w:rPr>
                <w:lang w:val="es-419"/>
              </w:rPr>
            </w:pPr>
            <w:r w:rsidRPr="00EE35EF">
              <w:rPr>
                <w:lang w:val="es-419"/>
              </w:rPr>
              <w:t>Tabla de caracteres</w:t>
            </w:r>
          </w:p>
        </w:tc>
        <w:tc>
          <w:tcPr>
            <w:tcW w:w="8208" w:type="dxa"/>
          </w:tcPr>
          <w:p w14:paraId="13DCE61E" w14:textId="77777777" w:rsidR="007A1734" w:rsidRPr="00EE35EF" w:rsidRDefault="007A1734" w:rsidP="00206FB7">
            <w:pPr>
              <w:rPr>
                <w:rFonts w:cs="Arial"/>
                <w:lang w:val="es-419"/>
              </w:rPr>
            </w:pPr>
            <w:r w:rsidRPr="00EE35EF">
              <w:rPr>
                <w:lang w:val="es-419"/>
              </w:rPr>
              <w:t>restituir el carácter 12 (corrección)</w:t>
            </w:r>
          </w:p>
        </w:tc>
      </w:tr>
      <w:tr w:rsidR="007A1734" w:rsidRPr="00EE35EF" w14:paraId="3D7EA607" w14:textId="77777777" w:rsidTr="00206FB7">
        <w:trPr>
          <w:cantSplit/>
        </w:trPr>
        <w:tc>
          <w:tcPr>
            <w:tcW w:w="1573" w:type="dxa"/>
          </w:tcPr>
          <w:p w14:paraId="4843DAAE" w14:textId="77777777" w:rsidR="007A1734" w:rsidRPr="00EE35EF" w:rsidRDefault="007A1734" w:rsidP="00206FB7">
            <w:pPr>
              <w:jc w:val="left"/>
              <w:rPr>
                <w:lang w:val="es-419"/>
              </w:rPr>
            </w:pPr>
            <w:r w:rsidRPr="00EE35EF">
              <w:rPr>
                <w:lang w:val="es-419"/>
              </w:rPr>
              <w:t>Carácter 11</w:t>
            </w:r>
          </w:p>
        </w:tc>
        <w:tc>
          <w:tcPr>
            <w:tcW w:w="8208" w:type="dxa"/>
          </w:tcPr>
          <w:p w14:paraId="6E293261" w14:textId="77777777" w:rsidR="007A1734" w:rsidRPr="00EE35EF" w:rsidRDefault="007A1734" w:rsidP="00206FB7">
            <w:pPr>
              <w:rPr>
                <w:lang w:val="es-419"/>
              </w:rPr>
            </w:pPr>
            <w:r w:rsidRPr="00EE35EF">
              <w:rPr>
                <w:lang w:val="es-419"/>
              </w:rPr>
              <w:t>el nivel 2 ha de ser “erecto a horizontal”</w:t>
            </w:r>
          </w:p>
        </w:tc>
      </w:tr>
      <w:tr w:rsidR="007A1734" w:rsidRPr="00EE35EF" w14:paraId="699DF083" w14:textId="77777777" w:rsidTr="00206FB7">
        <w:trPr>
          <w:cantSplit/>
        </w:trPr>
        <w:tc>
          <w:tcPr>
            <w:tcW w:w="1573" w:type="dxa"/>
          </w:tcPr>
          <w:p w14:paraId="3EB43EDF" w14:textId="77777777" w:rsidR="007A1734" w:rsidRPr="00EE35EF" w:rsidRDefault="007A1734" w:rsidP="00206FB7">
            <w:pPr>
              <w:jc w:val="left"/>
              <w:rPr>
                <w:lang w:val="es-419"/>
              </w:rPr>
            </w:pPr>
            <w:r w:rsidRPr="00EE35EF">
              <w:rPr>
                <w:vertAlign w:val="superscript"/>
                <w:lang w:val="es-419"/>
              </w:rPr>
              <w:t>#</w:t>
            </w:r>
            <w:r w:rsidRPr="00EE35EF">
              <w:rPr>
                <w:lang w:val="es-419"/>
              </w:rPr>
              <w:t>Carácter 14</w:t>
            </w:r>
          </w:p>
        </w:tc>
        <w:tc>
          <w:tcPr>
            <w:tcW w:w="8208" w:type="dxa"/>
          </w:tcPr>
          <w:p w14:paraId="23DCD32B" w14:textId="77777777" w:rsidR="007A1734" w:rsidRPr="00EE35EF" w:rsidRDefault="007A1734" w:rsidP="00206FB7">
            <w:pPr>
              <w:rPr>
                <w:rFonts w:cs="Arial"/>
                <w:lang w:val="es-419"/>
              </w:rPr>
            </w:pPr>
            <w:r w:rsidRPr="00EE35EF">
              <w:rPr>
                <w:lang w:val="es-419"/>
              </w:rPr>
              <w:t>determinar si ha de añadirse MS</w:t>
            </w:r>
          </w:p>
        </w:tc>
      </w:tr>
      <w:tr w:rsidR="007A1734" w:rsidRPr="00EE35EF" w14:paraId="553102B5" w14:textId="77777777" w:rsidTr="00206FB7">
        <w:trPr>
          <w:cantSplit/>
        </w:trPr>
        <w:tc>
          <w:tcPr>
            <w:tcW w:w="1573" w:type="dxa"/>
          </w:tcPr>
          <w:p w14:paraId="6B20ADE6" w14:textId="77777777" w:rsidR="007A1734" w:rsidRPr="00EE35EF" w:rsidRDefault="007A1734" w:rsidP="00206FB7">
            <w:pPr>
              <w:jc w:val="left"/>
              <w:rPr>
                <w:lang w:val="es-419"/>
              </w:rPr>
            </w:pPr>
            <w:r w:rsidRPr="00EE35EF">
              <w:rPr>
                <w:lang w:val="es-419"/>
              </w:rPr>
              <w:t>Carácter 17</w:t>
            </w:r>
          </w:p>
        </w:tc>
        <w:tc>
          <w:tcPr>
            <w:tcW w:w="8208" w:type="dxa"/>
          </w:tcPr>
          <w:p w14:paraId="5FBC485D" w14:textId="77777777" w:rsidR="007A1734" w:rsidRPr="00EE35EF" w:rsidRDefault="007A1734" w:rsidP="00206FB7">
            <w:pPr>
              <w:rPr>
                <w:rFonts w:cs="Arial"/>
                <w:lang w:val="es-419"/>
              </w:rPr>
            </w:pPr>
            <w:r w:rsidRPr="00EE35EF">
              <w:rPr>
                <w:lang w:val="es-419"/>
              </w:rPr>
              <w:t>determinar si ha de añadirse la nota (b)</w:t>
            </w:r>
          </w:p>
        </w:tc>
      </w:tr>
      <w:tr w:rsidR="007A1734" w:rsidRPr="00EE35EF" w14:paraId="53BE61F4" w14:textId="77777777" w:rsidTr="00206FB7">
        <w:trPr>
          <w:cantSplit/>
        </w:trPr>
        <w:tc>
          <w:tcPr>
            <w:tcW w:w="1573" w:type="dxa"/>
          </w:tcPr>
          <w:p w14:paraId="5441BB4F" w14:textId="77777777" w:rsidR="007A1734" w:rsidRPr="00EE35EF" w:rsidRDefault="007A1734" w:rsidP="00206FB7">
            <w:pPr>
              <w:jc w:val="left"/>
              <w:rPr>
                <w:lang w:val="es-419"/>
              </w:rPr>
            </w:pPr>
            <w:r w:rsidRPr="00EE35EF">
              <w:rPr>
                <w:vertAlign w:val="superscript"/>
                <w:lang w:val="es-419"/>
              </w:rPr>
              <w:t>#</w:t>
            </w:r>
            <w:r w:rsidRPr="00EE35EF">
              <w:rPr>
                <w:lang w:val="es-419"/>
              </w:rPr>
              <w:t>Ad. 2</w:t>
            </w:r>
          </w:p>
        </w:tc>
        <w:tc>
          <w:tcPr>
            <w:tcW w:w="8208" w:type="dxa"/>
          </w:tcPr>
          <w:p w14:paraId="78BBB291" w14:textId="77777777" w:rsidR="007A1734" w:rsidRPr="00EE35EF" w:rsidDel="00CF0C36" w:rsidRDefault="007A1734" w:rsidP="00206FB7">
            <w:pPr>
              <w:rPr>
                <w:lang w:val="es-419"/>
              </w:rPr>
            </w:pPr>
            <w:r w:rsidRPr="00EE35EF">
              <w:rPr>
                <w:lang w:val="es-419"/>
              </w:rPr>
              <w:t>determinar si la ilustración del nivel 1 es adecuada (la ilustración actual representa el hábito de crecimiento “fastigiado” en lugar de “erecto”)</w:t>
            </w:r>
          </w:p>
        </w:tc>
      </w:tr>
      <w:tr w:rsidR="007A1734" w:rsidRPr="00EE35EF" w14:paraId="6887C416" w14:textId="77777777" w:rsidTr="00206FB7">
        <w:trPr>
          <w:cantSplit/>
        </w:trPr>
        <w:tc>
          <w:tcPr>
            <w:tcW w:w="1573" w:type="dxa"/>
          </w:tcPr>
          <w:p w14:paraId="49C0C274" w14:textId="77777777" w:rsidR="007A1734" w:rsidRPr="00EE35EF" w:rsidRDefault="007A1734" w:rsidP="00206FB7">
            <w:pPr>
              <w:jc w:val="left"/>
              <w:rPr>
                <w:lang w:val="es-419"/>
              </w:rPr>
            </w:pPr>
            <w:r w:rsidRPr="00EE35EF">
              <w:rPr>
                <w:vertAlign w:val="superscript"/>
                <w:lang w:val="es-419"/>
              </w:rPr>
              <w:t>#</w:t>
            </w:r>
            <w:r w:rsidRPr="00EE35EF">
              <w:rPr>
                <w:lang w:val="es-419"/>
              </w:rPr>
              <w:t>Ad. 14</w:t>
            </w:r>
          </w:p>
        </w:tc>
        <w:tc>
          <w:tcPr>
            <w:tcW w:w="8208" w:type="dxa"/>
          </w:tcPr>
          <w:p w14:paraId="02F0BCCD" w14:textId="77777777" w:rsidR="007A1734" w:rsidRPr="00EE35EF" w:rsidRDefault="007A1734" w:rsidP="00206FB7">
            <w:pPr>
              <w:rPr>
                <w:i/>
                <w:lang w:val="es-419"/>
              </w:rPr>
            </w:pPr>
            <w:r w:rsidRPr="00EE35EF">
              <w:rPr>
                <w:lang w:val="es-419"/>
              </w:rPr>
              <w:t>adaptar la ilustración al nuevo texto (se han de indicar dos imágenes para ilustrar las relaciones baja y alta)</w:t>
            </w:r>
          </w:p>
        </w:tc>
      </w:tr>
    </w:tbl>
    <w:p w14:paraId="3B7A6200" w14:textId="77777777" w:rsidR="007A1734" w:rsidRPr="00EE35EF" w:rsidRDefault="007A1734" w:rsidP="007A1734">
      <w:pPr>
        <w:rPr>
          <w:lang w:val="es-419"/>
        </w:rPr>
      </w:pPr>
    </w:p>
    <w:p w14:paraId="610E7AF5" w14:textId="77777777" w:rsidR="007A1734" w:rsidRPr="00EE35EF" w:rsidRDefault="007A1734" w:rsidP="007A1734">
      <w:pPr>
        <w:rPr>
          <w:lang w:val="es-419"/>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05"/>
        <w:gridCol w:w="2835"/>
        <w:gridCol w:w="3013"/>
        <w:gridCol w:w="736"/>
        <w:gridCol w:w="993"/>
      </w:tblGrid>
      <w:tr w:rsidR="007A1734" w:rsidRPr="00EE35EF" w14:paraId="13C156EB" w14:textId="77777777" w:rsidTr="00F74AFA">
        <w:trPr>
          <w:cantSplit/>
          <w:trHeight w:val="277"/>
          <w:jc w:val="center"/>
        </w:trPr>
        <w:tc>
          <w:tcPr>
            <w:tcW w:w="2405" w:type="dxa"/>
            <w:vMerge w:val="restart"/>
            <w:shd w:val="clear" w:color="auto" w:fill="D9D9D9"/>
            <w:vAlign w:val="center"/>
          </w:tcPr>
          <w:p w14:paraId="038FE47F"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caps w:val="0"/>
                <w:lang w:val="es-419"/>
              </w:rPr>
              <w:t>Equinácea</w:t>
            </w:r>
            <w:r w:rsidRPr="00EE35EF">
              <w:rPr>
                <w:caps w:val="0"/>
                <w:lang w:val="es-419"/>
              </w:rPr>
              <w:br/>
              <w:t>(</w:t>
            </w:r>
            <w:r w:rsidRPr="00EE35EF">
              <w:rPr>
                <w:i/>
                <w:caps w:val="0"/>
                <w:lang w:val="es-419"/>
              </w:rPr>
              <w:t xml:space="preserve">Echinacea </w:t>
            </w:r>
            <w:r w:rsidRPr="00EE35EF">
              <w:rPr>
                <w:caps w:val="0"/>
                <w:lang w:val="es-419"/>
              </w:rPr>
              <w:t>Moench)</w:t>
            </w:r>
          </w:p>
        </w:tc>
        <w:tc>
          <w:tcPr>
            <w:tcW w:w="2835" w:type="dxa"/>
            <w:shd w:val="clear" w:color="auto" w:fill="D9D9D9"/>
            <w:vAlign w:val="center"/>
          </w:tcPr>
          <w:p w14:paraId="423D874C" w14:textId="77777777" w:rsidR="007A1734" w:rsidRPr="00EE35EF" w:rsidRDefault="007A1734" w:rsidP="00206FB7">
            <w:pPr>
              <w:pStyle w:val="TitleofDoc"/>
              <w:keepNext/>
              <w:tabs>
                <w:tab w:val="left" w:pos="5245"/>
                <w:tab w:val="left" w:pos="7008"/>
              </w:tabs>
              <w:spacing w:before="0"/>
              <w:jc w:val="left"/>
              <w:rPr>
                <w:rFonts w:cs="Arial"/>
                <w:caps w:val="0"/>
                <w:lang w:val="es-419"/>
              </w:rPr>
            </w:pPr>
            <w:r w:rsidRPr="00EE35EF">
              <w:rPr>
                <w:snapToGrid w:val="0"/>
                <w:color w:val="000000"/>
                <w:lang w:val="es-419"/>
              </w:rPr>
              <w:t>TG/281/2(proj.3)</w:t>
            </w:r>
          </w:p>
        </w:tc>
        <w:tc>
          <w:tcPr>
            <w:tcW w:w="3013" w:type="dxa"/>
            <w:shd w:val="clear" w:color="auto" w:fill="D9D9D9"/>
            <w:vAlign w:val="center"/>
          </w:tcPr>
          <w:p w14:paraId="4D7C3A10" w14:textId="77777777" w:rsidR="007A1734" w:rsidRPr="00EE35EF" w:rsidRDefault="007A1734" w:rsidP="00206FB7">
            <w:pPr>
              <w:keepNext/>
              <w:jc w:val="left"/>
              <w:rPr>
                <w:rFonts w:cs="Arial"/>
                <w:iCs/>
                <w:snapToGrid w:val="0"/>
                <w:color w:val="000000"/>
                <w:lang w:val="es-419"/>
              </w:rPr>
            </w:pPr>
            <w:r w:rsidRPr="00EE35EF">
              <w:rPr>
                <w:lang w:val="es-419"/>
              </w:rPr>
              <w:t>Sra. Hilary Papworth (GB)</w:t>
            </w:r>
          </w:p>
        </w:tc>
        <w:tc>
          <w:tcPr>
            <w:tcW w:w="736" w:type="dxa"/>
            <w:vMerge w:val="restart"/>
            <w:shd w:val="clear" w:color="auto" w:fill="D9D9D9"/>
            <w:vAlign w:val="center"/>
          </w:tcPr>
          <w:p w14:paraId="31CC4E48" w14:textId="77777777" w:rsidR="007A1734" w:rsidRPr="00EE35EF" w:rsidRDefault="007A1734" w:rsidP="00206FB7">
            <w:pPr>
              <w:keepNext/>
              <w:jc w:val="left"/>
              <w:rPr>
                <w:rFonts w:cs="Arial"/>
                <w:iCs/>
                <w:lang w:val="es-419"/>
              </w:rPr>
            </w:pPr>
            <w:r w:rsidRPr="00EE35EF">
              <w:rPr>
                <w:lang w:val="es-419"/>
              </w:rPr>
              <w:t>TWO</w:t>
            </w:r>
          </w:p>
        </w:tc>
        <w:tc>
          <w:tcPr>
            <w:tcW w:w="993" w:type="dxa"/>
            <w:vMerge w:val="restart"/>
            <w:shd w:val="clear" w:color="auto" w:fill="D9D9D9"/>
            <w:vAlign w:val="center"/>
          </w:tcPr>
          <w:p w14:paraId="05E3EB2A" w14:textId="77777777" w:rsidR="007A1734" w:rsidRPr="00EE35EF" w:rsidRDefault="007A1734" w:rsidP="00206FB7">
            <w:pPr>
              <w:pStyle w:val="BodyText"/>
              <w:keepNext/>
              <w:jc w:val="left"/>
              <w:rPr>
                <w:rFonts w:cs="Arial"/>
                <w:iCs/>
                <w:snapToGrid w:val="0"/>
                <w:lang w:val="es-419"/>
              </w:rPr>
            </w:pPr>
            <w:r w:rsidRPr="00EE35EF">
              <w:rPr>
                <w:snapToGrid w:val="0"/>
                <w:lang w:val="es-419"/>
              </w:rPr>
              <w:t>*</w:t>
            </w:r>
          </w:p>
        </w:tc>
      </w:tr>
      <w:tr w:rsidR="007A1734" w:rsidRPr="00EE35EF" w14:paraId="0234BA42" w14:textId="77777777" w:rsidTr="00F74AFA">
        <w:trPr>
          <w:cantSplit/>
          <w:trHeight w:hRule="exact" w:val="1015"/>
          <w:jc w:val="center"/>
        </w:trPr>
        <w:tc>
          <w:tcPr>
            <w:tcW w:w="2405" w:type="dxa"/>
            <w:vMerge/>
            <w:shd w:val="clear" w:color="auto" w:fill="D9D9D9"/>
            <w:vAlign w:val="center"/>
          </w:tcPr>
          <w:p w14:paraId="7B3032BC" w14:textId="77777777" w:rsidR="007A1734" w:rsidRPr="00EE35EF" w:rsidRDefault="007A1734" w:rsidP="00206FB7">
            <w:pPr>
              <w:pStyle w:val="TitleofDoc"/>
              <w:keepNext/>
              <w:tabs>
                <w:tab w:val="left" w:pos="5245"/>
                <w:tab w:val="left" w:pos="7008"/>
              </w:tabs>
              <w:spacing w:before="0"/>
              <w:jc w:val="left"/>
              <w:rPr>
                <w:rFonts w:cs="Arial"/>
                <w:caps w:val="0"/>
                <w:lang w:val="es-419"/>
              </w:rPr>
            </w:pPr>
          </w:p>
        </w:tc>
        <w:tc>
          <w:tcPr>
            <w:tcW w:w="2835" w:type="dxa"/>
            <w:shd w:val="clear" w:color="auto" w:fill="D9D9D9"/>
            <w:vAlign w:val="center"/>
          </w:tcPr>
          <w:p w14:paraId="03174D70" w14:textId="6187E0F8" w:rsidR="007A1734" w:rsidRPr="00EE35EF" w:rsidRDefault="007A1734" w:rsidP="00206FB7">
            <w:pPr>
              <w:pStyle w:val="BodyText"/>
              <w:keepNext/>
              <w:jc w:val="left"/>
              <w:rPr>
                <w:rFonts w:cs="Arial"/>
                <w:color w:val="000000"/>
                <w:lang w:val="es-419"/>
              </w:rPr>
            </w:pPr>
            <w:r w:rsidRPr="00EE35EF">
              <w:rPr>
                <w:color w:val="000000"/>
                <w:lang w:val="es-419"/>
              </w:rPr>
              <w:t>N.º de caracteres:</w:t>
            </w:r>
            <w:r w:rsidR="005007B5" w:rsidRPr="00EE35EF">
              <w:rPr>
                <w:color w:val="000000"/>
                <w:lang w:val="es-419"/>
              </w:rPr>
              <w:t xml:space="preserve"> </w:t>
            </w:r>
            <w:r w:rsidRPr="00EE35EF">
              <w:rPr>
                <w:color w:val="000000"/>
                <w:lang w:val="es-419"/>
              </w:rPr>
              <w:t>54</w:t>
            </w:r>
            <w:r w:rsidRPr="00EE35EF">
              <w:rPr>
                <w:color w:val="000000"/>
                <w:lang w:val="es-419"/>
              </w:rPr>
              <w:br/>
              <w:t>N.º de (</w:t>
            </w:r>
            <w:r w:rsidRPr="00EE35EF">
              <w:rPr>
                <w:color w:val="000000"/>
                <w:lang w:val="es-419"/>
              </w:rPr>
              <w:sym w:font="Symbol" w:char="F02A"/>
            </w:r>
            <w:r w:rsidRPr="00EE35EF">
              <w:rPr>
                <w:color w:val="000000"/>
                <w:lang w:val="es-419"/>
              </w:rPr>
              <w:t>) caracteres:</w:t>
            </w:r>
            <w:r w:rsidR="005007B5" w:rsidRPr="00EE35EF">
              <w:rPr>
                <w:color w:val="000000"/>
                <w:lang w:val="es-419"/>
              </w:rPr>
              <w:t xml:space="preserve"> </w:t>
            </w:r>
            <w:r w:rsidRPr="00EE35EF">
              <w:rPr>
                <w:color w:val="000000"/>
                <w:lang w:val="es-419"/>
              </w:rPr>
              <w:t>42</w:t>
            </w:r>
          </w:p>
        </w:tc>
        <w:tc>
          <w:tcPr>
            <w:tcW w:w="3013" w:type="dxa"/>
            <w:shd w:val="clear" w:color="auto" w:fill="D9D9D9"/>
            <w:vAlign w:val="center"/>
          </w:tcPr>
          <w:p w14:paraId="30026DF9" w14:textId="71BF013D" w:rsidR="007A1734" w:rsidRPr="00EE35EF" w:rsidRDefault="007A1734" w:rsidP="00206FB7">
            <w:pPr>
              <w:keepNext/>
              <w:jc w:val="left"/>
              <w:rPr>
                <w:rFonts w:cs="Arial"/>
                <w:iCs/>
                <w:snapToGrid w:val="0"/>
                <w:color w:val="000000"/>
                <w:lang w:val="es-419"/>
              </w:rPr>
            </w:pPr>
            <w:r w:rsidRPr="00EE35EF">
              <w:rPr>
                <w:snapToGrid w:val="0"/>
                <w:color w:val="000000"/>
                <w:lang w:val="es-419"/>
              </w:rPr>
              <w:t>(expertos interesados:</w:t>
            </w:r>
            <w:r w:rsidR="005007B5" w:rsidRPr="00EE35EF">
              <w:rPr>
                <w:snapToGrid w:val="0"/>
                <w:color w:val="000000"/>
                <w:lang w:val="es-419"/>
              </w:rPr>
              <w:t xml:space="preserve"> </w:t>
            </w:r>
            <w:r w:rsidRPr="00EE35EF">
              <w:rPr>
                <w:lang w:val="es-419"/>
              </w:rPr>
              <w:t>CA, FR, JP, NZ, QZ y CIOPORA)</w:t>
            </w:r>
          </w:p>
        </w:tc>
        <w:tc>
          <w:tcPr>
            <w:tcW w:w="736" w:type="dxa"/>
            <w:vMerge/>
            <w:shd w:val="clear" w:color="auto" w:fill="D9D9D9"/>
            <w:vAlign w:val="center"/>
          </w:tcPr>
          <w:p w14:paraId="6841AA58" w14:textId="77777777" w:rsidR="007A1734" w:rsidRPr="00EE35EF" w:rsidRDefault="007A1734" w:rsidP="00206FB7">
            <w:pPr>
              <w:keepNext/>
              <w:jc w:val="left"/>
              <w:rPr>
                <w:rFonts w:cs="Arial"/>
                <w:iCs/>
                <w:lang w:val="es-419"/>
              </w:rPr>
            </w:pPr>
          </w:p>
        </w:tc>
        <w:tc>
          <w:tcPr>
            <w:tcW w:w="993" w:type="dxa"/>
            <w:vMerge/>
            <w:shd w:val="clear" w:color="auto" w:fill="D9D9D9"/>
            <w:vAlign w:val="center"/>
          </w:tcPr>
          <w:p w14:paraId="3A30EE5A" w14:textId="77777777" w:rsidR="007A1734" w:rsidRPr="00EE35EF" w:rsidRDefault="007A1734" w:rsidP="00206FB7">
            <w:pPr>
              <w:pStyle w:val="BodyText"/>
              <w:keepNext/>
              <w:jc w:val="left"/>
              <w:rPr>
                <w:rFonts w:cs="Arial"/>
                <w:iCs/>
                <w:snapToGrid w:val="0"/>
                <w:lang w:val="es-419"/>
              </w:rPr>
            </w:pPr>
          </w:p>
        </w:tc>
      </w:tr>
    </w:tbl>
    <w:p w14:paraId="3BDA14FF" w14:textId="77777777" w:rsidR="007A1734" w:rsidRPr="00EE35EF" w:rsidRDefault="007A1734" w:rsidP="007A1734">
      <w:pPr>
        <w:rPr>
          <w:lang w:val="es-419"/>
        </w:rPr>
      </w:pPr>
    </w:p>
    <w:p w14:paraId="38645C1F" w14:textId="77777777" w:rsidR="007A1734" w:rsidRPr="00EE35EF" w:rsidRDefault="007A1734" w:rsidP="007A1734">
      <w:pPr>
        <w:keepNext/>
        <w:ind w:firstLine="567"/>
        <w:rPr>
          <w:rFonts w:cs="Arial"/>
          <w:lang w:val="es-419"/>
        </w:rPr>
      </w:pPr>
      <w:r w:rsidRPr="00EE35EF">
        <w:rPr>
          <w:lang w:val="es-419"/>
        </w:rPr>
        <w:t>En su reunión, celebrada por medios electrónicos los días 12 y 13 de octubre de 2021, el TC-EDC examinó el documento </w:t>
      </w:r>
      <w:r w:rsidRPr="00EE35EF">
        <w:rPr>
          <w:caps/>
          <w:lang w:val="es-419"/>
        </w:rPr>
        <w:t>TG/281/2(</w:t>
      </w:r>
      <w:r w:rsidRPr="00EE35EF">
        <w:rPr>
          <w:lang w:val="es-419"/>
        </w:rPr>
        <w:t>proj</w:t>
      </w:r>
      <w:r w:rsidRPr="00EE35EF">
        <w:rPr>
          <w:caps/>
          <w:lang w:val="es-419"/>
        </w:rPr>
        <w:t>.3)</w:t>
      </w:r>
      <w:r w:rsidRPr="00EE35EF">
        <w:rPr>
          <w:lang w:val="es-419"/>
        </w:rPr>
        <w:t xml:space="preserve"> y formuló las recomendaciones expuestas en el cuadro siguiente.</w:t>
      </w:r>
    </w:p>
    <w:p w14:paraId="7D2EE7CD" w14:textId="77777777" w:rsidR="007A1734" w:rsidRPr="00EE35EF" w:rsidRDefault="007A1734" w:rsidP="007A1734">
      <w:pPr>
        <w:keepNext/>
        <w:autoSpaceDE w:val="0"/>
        <w:autoSpaceDN w:val="0"/>
        <w:adjustRightInd w:val="0"/>
        <w:ind w:firstLine="567"/>
        <w:rPr>
          <w:rFonts w:cs="Arial"/>
          <w:lang w:val="es-419"/>
        </w:rPr>
      </w:pPr>
    </w:p>
    <w:p w14:paraId="0B7F9BD0" w14:textId="14C70139" w:rsidR="007A1734" w:rsidRPr="00EE35EF" w:rsidRDefault="007A1734" w:rsidP="007A1734">
      <w:pPr>
        <w:autoSpaceDE w:val="0"/>
        <w:autoSpaceDN w:val="0"/>
        <w:adjustRightInd w:val="0"/>
        <w:ind w:firstLine="567"/>
        <w:rPr>
          <w:lang w:val="es-419"/>
        </w:rPr>
      </w:pPr>
      <w:r w:rsidRPr="00EE35EF">
        <w:rPr>
          <w:lang w:val="es-419"/>
        </w:rPr>
        <w:t xml:space="preserve">El TC-EDC convino en </w:t>
      </w:r>
      <w:r w:rsidR="00351789" w:rsidRPr="00EE35EF">
        <w:rPr>
          <w:lang w:val="es-419"/>
        </w:rPr>
        <w:t>someter</w:t>
      </w:r>
      <w:r w:rsidRPr="00EE35EF">
        <w:rPr>
          <w:lang w:val="es-419"/>
        </w:rPr>
        <w:t xml:space="preserve"> el proyecto de directrices de examen de la equinácea a la aprobación del TC.</w:t>
      </w:r>
    </w:p>
    <w:p w14:paraId="39892340" w14:textId="2C95A0D5" w:rsidR="007A1734" w:rsidRPr="00EE35EF" w:rsidRDefault="007A1734" w:rsidP="007A1734">
      <w:pPr>
        <w:rPr>
          <w:lang w:val="es-419"/>
        </w:rPr>
      </w:pPr>
    </w:p>
    <w:p w14:paraId="0347C6F3" w14:textId="73A81B43" w:rsidR="00E95CED" w:rsidRPr="00EE35EF" w:rsidRDefault="00E95CED" w:rsidP="007A1734">
      <w:pPr>
        <w:rPr>
          <w:lang w:val="es-419"/>
        </w:rPr>
      </w:pPr>
    </w:p>
    <w:p w14:paraId="132AC205" w14:textId="77777777" w:rsidR="00E95CED" w:rsidRPr="00EE35EF" w:rsidRDefault="00E95CED" w:rsidP="007A1734">
      <w:pPr>
        <w:rPr>
          <w:lang w:val="es-419"/>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7A1734" w:rsidRPr="00EE35EF" w14:paraId="469FC5BA" w14:textId="77777777" w:rsidTr="00206FB7">
        <w:trPr>
          <w:cantSplit/>
        </w:trPr>
        <w:tc>
          <w:tcPr>
            <w:tcW w:w="1573" w:type="dxa"/>
          </w:tcPr>
          <w:p w14:paraId="5D1A19ED" w14:textId="77777777" w:rsidR="007A1734" w:rsidRPr="00EE35EF" w:rsidRDefault="007A1734" w:rsidP="00206FB7">
            <w:pPr>
              <w:rPr>
                <w:lang w:val="es-419"/>
              </w:rPr>
            </w:pPr>
            <w:r w:rsidRPr="00EE35EF">
              <w:rPr>
                <w:lang w:val="es-419"/>
              </w:rPr>
              <w:t>Nombre botánico</w:t>
            </w:r>
          </w:p>
        </w:tc>
        <w:tc>
          <w:tcPr>
            <w:tcW w:w="8208" w:type="dxa"/>
          </w:tcPr>
          <w:p w14:paraId="4D618478" w14:textId="77777777" w:rsidR="007A1734" w:rsidRPr="00EE35EF" w:rsidRDefault="007A1734" w:rsidP="00206FB7">
            <w:pPr>
              <w:rPr>
                <w:lang w:val="es-419"/>
              </w:rPr>
            </w:pPr>
            <w:r w:rsidRPr="00EE35EF">
              <w:rPr>
                <w:lang w:val="es-419"/>
              </w:rPr>
              <w:t>- El nombre común en inglés “</w:t>
            </w:r>
            <w:r w:rsidRPr="00EE35EF">
              <w:rPr>
                <w:i/>
                <w:iCs/>
                <w:lang w:val="es-419"/>
              </w:rPr>
              <w:t>Cone Flower</w:t>
            </w:r>
            <w:r w:rsidRPr="00EE35EF">
              <w:rPr>
                <w:lang w:val="es-419"/>
              </w:rPr>
              <w:t>” se ha de escribir como una sola palabra “</w:t>
            </w:r>
            <w:r w:rsidRPr="00EE35EF">
              <w:rPr>
                <w:i/>
                <w:iCs/>
                <w:lang w:val="es-419"/>
              </w:rPr>
              <w:t>Coneflower</w:t>
            </w:r>
            <w:r w:rsidRPr="00EE35EF">
              <w:rPr>
                <w:lang w:val="es-419"/>
              </w:rPr>
              <w:t>”</w:t>
            </w:r>
          </w:p>
          <w:p w14:paraId="3123D499" w14:textId="77777777" w:rsidR="007A1734" w:rsidRPr="00EE35EF" w:rsidRDefault="007A1734" w:rsidP="00206FB7">
            <w:pPr>
              <w:rPr>
                <w:lang w:val="es-419"/>
              </w:rPr>
            </w:pPr>
            <w:r w:rsidRPr="00EE35EF">
              <w:rPr>
                <w:lang w:val="es-419"/>
              </w:rPr>
              <w:t>- se ha de añadir el nombre común en alemán “</w:t>
            </w:r>
            <w:r w:rsidRPr="00EE35EF">
              <w:rPr>
                <w:i/>
                <w:iCs/>
                <w:lang w:val="es-419"/>
              </w:rPr>
              <w:t>Scheinsonnenhut</w:t>
            </w:r>
            <w:r w:rsidRPr="00EE35EF">
              <w:rPr>
                <w:lang w:val="es-419"/>
              </w:rPr>
              <w:t>”</w:t>
            </w:r>
          </w:p>
        </w:tc>
      </w:tr>
      <w:tr w:rsidR="007A1734" w:rsidRPr="00EE35EF" w14:paraId="4D94C560" w14:textId="77777777" w:rsidTr="00206FB7">
        <w:trPr>
          <w:cantSplit/>
        </w:trPr>
        <w:tc>
          <w:tcPr>
            <w:tcW w:w="1573" w:type="dxa"/>
          </w:tcPr>
          <w:p w14:paraId="7A7149BB" w14:textId="77777777" w:rsidR="007A1734" w:rsidRPr="00EE35EF" w:rsidRDefault="007A1734" w:rsidP="00206FB7">
            <w:pPr>
              <w:jc w:val="left"/>
              <w:rPr>
                <w:rFonts w:cs="Arial"/>
                <w:lang w:val="es-419"/>
              </w:rPr>
            </w:pPr>
            <w:r w:rsidRPr="00EE35EF">
              <w:rPr>
                <w:lang w:val="es-419"/>
              </w:rPr>
              <w:t>2.3</w:t>
            </w:r>
          </w:p>
        </w:tc>
        <w:tc>
          <w:tcPr>
            <w:tcW w:w="8208" w:type="dxa"/>
          </w:tcPr>
          <w:p w14:paraId="672690FA" w14:textId="77777777" w:rsidR="007A1734" w:rsidRPr="00EE35EF" w:rsidRDefault="007A1734" w:rsidP="00206FB7">
            <w:pPr>
              <w:keepNext/>
              <w:rPr>
                <w:rFonts w:cs="Arial"/>
                <w:lang w:val="es-419"/>
              </w:rPr>
            </w:pPr>
            <w:r w:rsidRPr="00EE35EF">
              <w:rPr>
                <w:lang w:val="es-419"/>
              </w:rPr>
              <w:t>suprimir “jóvenes” de las variedades de multiplicación vegetativa</w:t>
            </w:r>
          </w:p>
        </w:tc>
      </w:tr>
      <w:tr w:rsidR="007A1734" w:rsidRPr="00E05141" w14:paraId="1EF4EA42" w14:textId="77777777" w:rsidTr="00206FB7">
        <w:trPr>
          <w:cantSplit/>
        </w:trPr>
        <w:tc>
          <w:tcPr>
            <w:tcW w:w="1573" w:type="dxa"/>
            <w:shd w:val="clear" w:color="auto" w:fill="auto"/>
          </w:tcPr>
          <w:p w14:paraId="5F64C5B2" w14:textId="77777777" w:rsidR="007A1734" w:rsidRPr="00EE35EF" w:rsidRDefault="007A1734" w:rsidP="00206FB7">
            <w:pPr>
              <w:rPr>
                <w:lang w:val="es-419"/>
              </w:rPr>
            </w:pPr>
            <w:r w:rsidRPr="00EE35EF">
              <w:rPr>
                <w:lang w:val="es-419"/>
              </w:rPr>
              <w:t>Carácter 49</w:t>
            </w:r>
          </w:p>
        </w:tc>
        <w:tc>
          <w:tcPr>
            <w:tcW w:w="8208" w:type="dxa"/>
          </w:tcPr>
          <w:p w14:paraId="380124FE" w14:textId="77777777" w:rsidR="007A1734" w:rsidRPr="00E05141" w:rsidRDefault="007A1734" w:rsidP="00206FB7">
            <w:pPr>
              <w:tabs>
                <w:tab w:val="left" w:pos="5103"/>
                <w:tab w:val="left" w:leader="dot" w:pos="9639"/>
              </w:tabs>
              <w:ind w:left="-9"/>
              <w:rPr>
                <w:lang w:val="en-US"/>
              </w:rPr>
            </w:pPr>
            <w:r w:rsidRPr="00E05141">
              <w:rPr>
                <w:lang w:val="en-US"/>
              </w:rPr>
              <w:t xml:space="preserve">el </w:t>
            </w:r>
            <w:proofErr w:type="spellStart"/>
            <w:r w:rsidRPr="00E05141">
              <w:rPr>
                <w:lang w:val="en-US"/>
              </w:rPr>
              <w:t>texto</w:t>
            </w:r>
            <w:proofErr w:type="spellEnd"/>
            <w:r w:rsidRPr="00E05141">
              <w:rPr>
                <w:lang w:val="en-US"/>
              </w:rPr>
              <w:t xml:space="preserve"> ha de </w:t>
            </w:r>
            <w:proofErr w:type="spellStart"/>
            <w:r w:rsidRPr="00E05141">
              <w:rPr>
                <w:lang w:val="en-US"/>
              </w:rPr>
              <w:t>ser</w:t>
            </w:r>
            <w:proofErr w:type="spellEnd"/>
            <w:r w:rsidRPr="00E05141">
              <w:rPr>
                <w:lang w:val="en-US"/>
              </w:rPr>
              <w:t xml:space="preserve"> “</w:t>
            </w:r>
            <w:r w:rsidRPr="00E05141">
              <w:rPr>
                <w:i/>
                <w:iCs/>
                <w:u w:val="single"/>
                <w:lang w:val="en-US"/>
              </w:rPr>
              <w:t xml:space="preserve">Only varieties with disc type: daisy: with ray florets present within </w:t>
            </w:r>
            <w:r w:rsidRPr="00E05141">
              <w:rPr>
                <w:i/>
                <w:iCs/>
                <w:strike/>
                <w:u w:val="single"/>
                <w:lang w:val="en-US"/>
              </w:rPr>
              <w:t>the</w:t>
            </w:r>
            <w:r w:rsidRPr="00E05141">
              <w:rPr>
                <w:i/>
                <w:iCs/>
                <w:u w:val="single"/>
                <w:lang w:val="en-US"/>
              </w:rPr>
              <w:t xml:space="preserve"> disc</w:t>
            </w:r>
            <w:r w:rsidRPr="00E05141">
              <w:rPr>
                <w:i/>
                <w:iCs/>
                <w:color w:val="000000"/>
                <w:u w:val="single"/>
                <w:lang w:val="en-US"/>
              </w:rPr>
              <w:t>:</w:t>
            </w:r>
            <w:r w:rsidRPr="00E05141">
              <w:rPr>
                <w:i/>
                <w:iCs/>
                <w:color w:val="000000"/>
                <w:lang w:val="en-US"/>
              </w:rPr>
              <w:t>…</w:t>
            </w:r>
            <w:r w:rsidRPr="00E05141">
              <w:rPr>
                <w:color w:val="000000"/>
                <w:lang w:val="en-US"/>
              </w:rPr>
              <w:t xml:space="preserve">” </w:t>
            </w:r>
            <w:proofErr w:type="spellStart"/>
            <w:r w:rsidRPr="00E05141">
              <w:rPr>
                <w:color w:val="000000"/>
                <w:lang w:val="en-US"/>
              </w:rPr>
              <w:t>en</w:t>
            </w:r>
            <w:proofErr w:type="spellEnd"/>
            <w:r w:rsidRPr="00E05141">
              <w:rPr>
                <w:color w:val="000000"/>
                <w:lang w:val="en-US"/>
              </w:rPr>
              <w:t xml:space="preserve"> la </w:t>
            </w:r>
            <w:proofErr w:type="spellStart"/>
            <w:r w:rsidRPr="00E05141">
              <w:rPr>
                <w:color w:val="000000"/>
                <w:lang w:val="en-US"/>
              </w:rPr>
              <w:t>versión</w:t>
            </w:r>
            <w:proofErr w:type="spellEnd"/>
            <w:r w:rsidRPr="00E05141">
              <w:rPr>
                <w:color w:val="000000"/>
                <w:lang w:val="en-US"/>
              </w:rPr>
              <w:t xml:space="preserve"> </w:t>
            </w:r>
            <w:proofErr w:type="spellStart"/>
            <w:r w:rsidRPr="00E05141">
              <w:rPr>
                <w:color w:val="000000"/>
                <w:lang w:val="en-US"/>
              </w:rPr>
              <w:t>inglesa</w:t>
            </w:r>
            <w:proofErr w:type="spellEnd"/>
          </w:p>
        </w:tc>
      </w:tr>
      <w:tr w:rsidR="007A1734" w:rsidRPr="00EE35EF" w14:paraId="3B64D46F" w14:textId="77777777" w:rsidTr="00206FB7">
        <w:trPr>
          <w:cantSplit/>
        </w:trPr>
        <w:tc>
          <w:tcPr>
            <w:tcW w:w="1573" w:type="dxa"/>
            <w:shd w:val="clear" w:color="auto" w:fill="auto"/>
          </w:tcPr>
          <w:p w14:paraId="34CBB27B" w14:textId="77777777" w:rsidR="007A1734" w:rsidRPr="00EE35EF" w:rsidRDefault="007A1734" w:rsidP="00206FB7">
            <w:pPr>
              <w:pStyle w:val="BodyText"/>
              <w:jc w:val="left"/>
              <w:rPr>
                <w:rFonts w:eastAsia="MS Mincho" w:cs="Arial"/>
                <w:lang w:val="es-419"/>
              </w:rPr>
            </w:pPr>
            <w:r w:rsidRPr="00EE35EF">
              <w:rPr>
                <w:lang w:val="es-419"/>
              </w:rPr>
              <w:t>8.1 (a)</w:t>
            </w:r>
          </w:p>
        </w:tc>
        <w:tc>
          <w:tcPr>
            <w:tcW w:w="8208" w:type="dxa"/>
          </w:tcPr>
          <w:p w14:paraId="058ADD9F" w14:textId="77777777" w:rsidR="007A1734" w:rsidRPr="00EE35EF" w:rsidRDefault="007A1734" w:rsidP="00206FB7">
            <w:pPr>
              <w:pStyle w:val="BodyText"/>
              <w:jc w:val="left"/>
              <w:rPr>
                <w:rFonts w:eastAsia="MS Mincho" w:cs="Arial"/>
                <w:lang w:val="es-419"/>
              </w:rPr>
            </w:pPr>
            <w:r w:rsidRPr="00EE35EF">
              <w:rPr>
                <w:lang w:val="es-419"/>
              </w:rPr>
              <w:t xml:space="preserve">el texto ha de ser “Las observaciones deberán realizarse en hojas </w:t>
            </w:r>
            <w:r w:rsidRPr="00EE35EF">
              <w:rPr>
                <w:strike/>
                <w:lang w:val="es-419"/>
              </w:rPr>
              <w:t>del tallo</w:t>
            </w:r>
            <w:r w:rsidRPr="00EE35EF">
              <w:rPr>
                <w:lang w:val="es-419"/>
              </w:rPr>
              <w:t xml:space="preserve"> tomadas en el tercio medio del tallo floral y</w:t>
            </w:r>
            <w:r w:rsidRPr="00EE35EF">
              <w:rPr>
                <w:u w:val="single"/>
                <w:lang w:val="es-419"/>
              </w:rPr>
              <w:t xml:space="preserve">, </w:t>
            </w:r>
            <w:r w:rsidRPr="00EE35EF">
              <w:rPr>
                <w:lang w:val="es-419"/>
              </w:rPr>
              <w:t>salvo indicación en contrario, en el haz”.</w:t>
            </w:r>
          </w:p>
        </w:tc>
      </w:tr>
      <w:tr w:rsidR="007A1734" w:rsidRPr="00EE35EF" w14:paraId="78CD8025" w14:textId="77777777" w:rsidTr="00206FB7">
        <w:trPr>
          <w:cantSplit/>
        </w:trPr>
        <w:tc>
          <w:tcPr>
            <w:tcW w:w="1573" w:type="dxa"/>
          </w:tcPr>
          <w:p w14:paraId="26367E97" w14:textId="77777777" w:rsidR="007A1734" w:rsidRPr="00EE35EF" w:rsidRDefault="007A1734" w:rsidP="00206FB7">
            <w:pPr>
              <w:rPr>
                <w:lang w:val="es-419"/>
              </w:rPr>
            </w:pPr>
            <w:r w:rsidRPr="00EE35EF">
              <w:rPr>
                <w:lang w:val="es-419"/>
              </w:rPr>
              <w:t>9.</w:t>
            </w:r>
          </w:p>
        </w:tc>
        <w:tc>
          <w:tcPr>
            <w:tcW w:w="8208" w:type="dxa"/>
          </w:tcPr>
          <w:p w14:paraId="13A33FA6" w14:textId="77777777" w:rsidR="007A1734" w:rsidRPr="00EE35EF" w:rsidRDefault="007A1734" w:rsidP="00206FB7">
            <w:pPr>
              <w:tabs>
                <w:tab w:val="left" w:pos="5103"/>
                <w:tab w:val="left" w:leader="dot" w:pos="9639"/>
              </w:tabs>
              <w:ind w:left="-9"/>
              <w:rPr>
                <w:lang w:val="es-419"/>
              </w:rPr>
            </w:pPr>
            <w:r w:rsidRPr="00EE35EF">
              <w:rPr>
                <w:lang w:val="es-419"/>
              </w:rPr>
              <w:t>la cuarta referencia bibliográfica ha de ser “Köck, O. 2001: Medicinal plant varieties of Hungary: Dr. Károly Neszmélyi, OMMI, Budapest, HU, pág. 23”</w:t>
            </w:r>
          </w:p>
        </w:tc>
      </w:tr>
    </w:tbl>
    <w:p w14:paraId="7EB9F829" w14:textId="77777777" w:rsidR="007A1734" w:rsidRPr="00EE35EF" w:rsidRDefault="007A1734" w:rsidP="007A1734">
      <w:pPr>
        <w:rPr>
          <w:lang w:val="es-419"/>
        </w:rPr>
      </w:pPr>
    </w:p>
    <w:p w14:paraId="3F722C50" w14:textId="77777777" w:rsidR="007A1734" w:rsidRPr="00EE35EF" w:rsidRDefault="007A1734" w:rsidP="007A1734">
      <w:pPr>
        <w:rPr>
          <w:lang w:val="es-419"/>
        </w:rPr>
      </w:pPr>
    </w:p>
    <w:p w14:paraId="1A1AD6CD" w14:textId="77777777" w:rsidR="007A1734" w:rsidRPr="00EE35EF" w:rsidRDefault="007A1734" w:rsidP="007A1734">
      <w:pPr>
        <w:rPr>
          <w:lang w:val="es-419"/>
        </w:rPr>
      </w:pPr>
    </w:p>
    <w:p w14:paraId="12AF32DE" w14:textId="77777777" w:rsidR="00050E16" w:rsidRPr="00EE35EF" w:rsidRDefault="00050E16" w:rsidP="007A1734">
      <w:pPr>
        <w:jc w:val="right"/>
        <w:rPr>
          <w:lang w:val="es-419"/>
        </w:rPr>
      </w:pPr>
      <w:r w:rsidRPr="00EE35EF">
        <w:rPr>
          <w:lang w:val="es-419"/>
        </w:rPr>
        <w:t>[Fin del Anexo II y del documento]</w:t>
      </w:r>
    </w:p>
    <w:sectPr w:rsidR="00050E16" w:rsidRPr="00EE35EF" w:rsidSect="007A1734">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05455" w14:textId="77777777" w:rsidR="00A64F10" w:rsidRDefault="00A64F10" w:rsidP="006655D3">
      <w:r>
        <w:separator/>
      </w:r>
    </w:p>
    <w:p w14:paraId="2620085D" w14:textId="77777777" w:rsidR="00A64F10" w:rsidRDefault="00A64F10" w:rsidP="006655D3"/>
    <w:p w14:paraId="35ED9634" w14:textId="77777777" w:rsidR="00A64F10" w:rsidRDefault="00A64F10" w:rsidP="006655D3"/>
  </w:endnote>
  <w:endnote w:type="continuationSeparator" w:id="0">
    <w:p w14:paraId="274CBF85" w14:textId="77777777" w:rsidR="00A64F10" w:rsidRDefault="00A64F10" w:rsidP="006655D3">
      <w:r>
        <w:separator/>
      </w:r>
    </w:p>
    <w:p w14:paraId="465C0996" w14:textId="77777777" w:rsidR="00A64F10" w:rsidRPr="00294751" w:rsidRDefault="00A64F10">
      <w:pPr>
        <w:pStyle w:val="Footer"/>
        <w:spacing w:after="60"/>
        <w:rPr>
          <w:sz w:val="18"/>
          <w:lang w:val="fr-FR"/>
        </w:rPr>
      </w:pPr>
      <w:r w:rsidRPr="00294751">
        <w:rPr>
          <w:sz w:val="18"/>
          <w:lang w:val="fr-FR"/>
        </w:rPr>
        <w:t>[Suite de la note de la page précédente]</w:t>
      </w:r>
    </w:p>
    <w:p w14:paraId="53E8A924" w14:textId="77777777" w:rsidR="00A64F10" w:rsidRPr="00294751" w:rsidRDefault="00A64F10" w:rsidP="006655D3">
      <w:pPr>
        <w:rPr>
          <w:lang w:val="fr-FR"/>
        </w:rPr>
      </w:pPr>
    </w:p>
    <w:p w14:paraId="1FADA844" w14:textId="77777777" w:rsidR="00A64F10" w:rsidRPr="00294751" w:rsidRDefault="00A64F10" w:rsidP="006655D3">
      <w:pPr>
        <w:rPr>
          <w:lang w:val="fr-FR"/>
        </w:rPr>
      </w:pPr>
    </w:p>
  </w:endnote>
  <w:endnote w:type="continuationNotice" w:id="1">
    <w:p w14:paraId="4677BD0B" w14:textId="77777777" w:rsidR="00A64F10" w:rsidRPr="00294751" w:rsidRDefault="00A64F10" w:rsidP="006655D3">
      <w:pPr>
        <w:rPr>
          <w:lang w:val="fr-FR"/>
        </w:rPr>
      </w:pPr>
      <w:r w:rsidRPr="00294751">
        <w:rPr>
          <w:lang w:val="fr-FR"/>
        </w:rPr>
        <w:t>[Suite de la note page suivante]</w:t>
      </w:r>
    </w:p>
    <w:p w14:paraId="7A9C32F2" w14:textId="77777777" w:rsidR="00A64F10" w:rsidRPr="00294751" w:rsidRDefault="00A64F10" w:rsidP="006655D3">
      <w:pPr>
        <w:rPr>
          <w:lang w:val="fr-FR"/>
        </w:rPr>
      </w:pPr>
    </w:p>
    <w:p w14:paraId="555B79F4" w14:textId="77777777" w:rsidR="00A64F10" w:rsidRPr="00294751" w:rsidRDefault="00A64F1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ngsana New">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01AF4" w14:textId="77777777" w:rsidR="00A64F10" w:rsidRDefault="00A64F10" w:rsidP="006655D3">
      <w:r>
        <w:separator/>
      </w:r>
    </w:p>
  </w:footnote>
  <w:footnote w:type="continuationSeparator" w:id="0">
    <w:p w14:paraId="1CACF27F" w14:textId="77777777" w:rsidR="00A64F10" w:rsidRDefault="00A64F10" w:rsidP="006655D3">
      <w:r>
        <w:separator/>
      </w:r>
    </w:p>
  </w:footnote>
  <w:footnote w:type="continuationNotice" w:id="1">
    <w:p w14:paraId="6C2366BB" w14:textId="77777777" w:rsidR="00A64F10" w:rsidRPr="00AB530F" w:rsidRDefault="00A64F10" w:rsidP="00AB530F">
      <w:pPr>
        <w:pStyle w:val="Footer"/>
      </w:pPr>
    </w:p>
  </w:footnote>
  <w:footnote w:id="2">
    <w:p w14:paraId="7138A8C6" w14:textId="77777777" w:rsidR="007A1734" w:rsidRDefault="007A1734" w:rsidP="007A1734">
      <w:pPr>
        <w:pStyle w:val="FootnoteText"/>
      </w:pPr>
      <w:r>
        <w:rPr>
          <w:rStyle w:val="FootnoteReference"/>
        </w:rPr>
        <w:footnoteRef/>
      </w:r>
      <w:r>
        <w:t xml:space="preserve"> Día del obtentor</w:t>
      </w:r>
    </w:p>
  </w:footnote>
  <w:footnote w:id="3">
    <w:p w14:paraId="25AFAB4B" w14:textId="77777777" w:rsidR="007A1734" w:rsidRPr="009205CB" w:rsidRDefault="007A1734" w:rsidP="007A1734">
      <w:pPr>
        <w:pStyle w:val="FootnoteText"/>
      </w:pPr>
      <w:r>
        <w:rPr>
          <w:rStyle w:val="FootnoteReference"/>
        </w:rPr>
        <w:footnoteRef/>
      </w:r>
      <w:r>
        <w:t xml:space="preserve"> </w:t>
      </w:r>
      <w:r>
        <w:rPr>
          <w:i/>
          <w:iCs/>
        </w:rPr>
        <w:t>Naktuinbouw</w:t>
      </w:r>
      <w:r>
        <w:t xml:space="preserve">: resistentie@naktuinbouw.nl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C001" w14:textId="77777777" w:rsidR="007A1734" w:rsidRPr="00C5280D" w:rsidRDefault="007A1734" w:rsidP="00EB048E">
    <w:pPr>
      <w:pStyle w:val="Header"/>
      <w:rPr>
        <w:rStyle w:val="PageNumber"/>
      </w:rPr>
    </w:pPr>
    <w:r>
      <w:rPr>
        <w:rStyle w:val="PageNumber"/>
      </w:rPr>
      <w:t>TC/57/25</w:t>
    </w:r>
  </w:p>
  <w:p w14:paraId="7E55AB38" w14:textId="6E6391B4" w:rsidR="007A1734" w:rsidRPr="00C5280D" w:rsidRDefault="007A1734"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05141">
      <w:rPr>
        <w:rStyle w:val="PageNumber"/>
        <w:noProof/>
      </w:rPr>
      <w:t>18</w:t>
    </w:r>
    <w:r w:rsidRPr="00C5280D">
      <w:rPr>
        <w:rStyle w:val="PageNumber"/>
      </w:rPr>
      <w:fldChar w:fldCharType="end"/>
    </w:r>
  </w:p>
  <w:p w14:paraId="379680C6" w14:textId="77777777" w:rsidR="007A1734" w:rsidRPr="00C5280D" w:rsidRDefault="007A173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A396" w14:textId="77777777" w:rsidR="007A1734" w:rsidRPr="00C5280D" w:rsidRDefault="007A1734" w:rsidP="00EB048E">
    <w:pPr>
      <w:pStyle w:val="Header"/>
      <w:rPr>
        <w:rStyle w:val="PageNumber"/>
      </w:rPr>
    </w:pPr>
    <w:r>
      <w:rPr>
        <w:rStyle w:val="PageNumber"/>
      </w:rPr>
      <w:t>TC/57/25</w:t>
    </w:r>
  </w:p>
  <w:p w14:paraId="61CC699D" w14:textId="2341B37A" w:rsidR="007A1734" w:rsidRPr="00C5280D" w:rsidRDefault="007A1734"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05141">
      <w:rPr>
        <w:rStyle w:val="PageNumber"/>
        <w:noProof/>
      </w:rPr>
      <w:t>9</w:t>
    </w:r>
    <w:r w:rsidRPr="00C5280D">
      <w:rPr>
        <w:rStyle w:val="PageNumber"/>
      </w:rPr>
      <w:fldChar w:fldCharType="end"/>
    </w:r>
  </w:p>
  <w:p w14:paraId="79FC87BF" w14:textId="77777777" w:rsidR="007A1734" w:rsidRPr="00C5280D" w:rsidRDefault="007A173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6118" w14:textId="77777777" w:rsidR="007A1734" w:rsidRDefault="007A1734" w:rsidP="0004198B">
    <w:pPr>
      <w:pStyle w:val="Header"/>
    </w:pPr>
    <w:r>
      <w:t>TC/57/25</w:t>
    </w:r>
  </w:p>
  <w:p w14:paraId="2AC98DEB" w14:textId="77777777" w:rsidR="007A1734" w:rsidRDefault="007A1734" w:rsidP="0004198B">
    <w:pPr>
      <w:pStyle w:val="Header"/>
      <w:rPr>
        <w:lang w:val="fr-CH"/>
      </w:rPr>
    </w:pPr>
  </w:p>
  <w:p w14:paraId="11562CB1" w14:textId="77777777" w:rsidR="007A1734" w:rsidRDefault="007A1734" w:rsidP="0004198B">
    <w:pPr>
      <w:pStyle w:val="Header"/>
    </w:pPr>
    <w:r>
      <w:t>ANEXO I</w:t>
    </w:r>
  </w:p>
  <w:p w14:paraId="31FD3E3F" w14:textId="77777777" w:rsidR="007A1734" w:rsidRPr="00A8047D" w:rsidRDefault="007A1734"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6EC4" w14:textId="77777777" w:rsidR="00182B99" w:rsidRPr="000A23DC" w:rsidRDefault="00467B42" w:rsidP="000A23DC">
    <w:pPr>
      <w:pStyle w:val="Header"/>
      <w:rPr>
        <w:rStyle w:val="PageNumber"/>
      </w:rPr>
    </w:pPr>
    <w:r>
      <w:rPr>
        <w:rStyle w:val="PageNumber"/>
      </w:rPr>
      <w:t>TC/57/</w:t>
    </w:r>
  </w:p>
  <w:p w14:paraId="3DD72766" w14:textId="03942326" w:rsidR="00182B99" w:rsidRPr="00202E38" w:rsidRDefault="007A1734" w:rsidP="008B3D8D">
    <w:pPr>
      <w:pStyle w:val="Header"/>
    </w:pPr>
    <w:r>
      <w:t xml:space="preserve">Anexo II, 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E05141">
      <w:rPr>
        <w:rStyle w:val="PageNumber"/>
        <w:noProof/>
      </w:rPr>
      <w:t>12</w:t>
    </w:r>
    <w:r w:rsidR="00182B99" w:rsidRPr="00202E38">
      <w:rPr>
        <w:rStyle w:val="PageNumber"/>
      </w:rPr>
      <w:fldChar w:fldCharType="end"/>
    </w:r>
  </w:p>
  <w:p w14:paraId="020F57DD" w14:textId="77777777" w:rsidR="00182B99" w:rsidRPr="00202E38" w:rsidRDefault="00182B99" w:rsidP="006655D3">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CA23" w14:textId="77777777" w:rsidR="007A1734" w:rsidRDefault="007A1734" w:rsidP="0004198B">
    <w:pPr>
      <w:pStyle w:val="Header"/>
    </w:pPr>
    <w:r>
      <w:t>TC/57/25</w:t>
    </w:r>
  </w:p>
  <w:p w14:paraId="7BB96B0A" w14:textId="77777777" w:rsidR="007A1734" w:rsidRDefault="007A1734" w:rsidP="0004198B">
    <w:pPr>
      <w:pStyle w:val="Header"/>
      <w:rPr>
        <w:lang w:val="fr-CH"/>
      </w:rPr>
    </w:pPr>
  </w:p>
  <w:p w14:paraId="134C6608" w14:textId="77777777" w:rsidR="007A1734" w:rsidRDefault="007A1734" w:rsidP="0004198B">
    <w:pPr>
      <w:pStyle w:val="Header"/>
    </w:pPr>
    <w:r>
      <w:t>ANEXO II</w:t>
    </w:r>
  </w:p>
  <w:p w14:paraId="74F2FD12" w14:textId="77777777" w:rsidR="007A1734" w:rsidRPr="00A8047D" w:rsidRDefault="007A1734"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366C2"/>
    <w:multiLevelType w:val="hybridMultilevel"/>
    <w:tmpl w:val="A1D03584"/>
    <w:lvl w:ilvl="0" w:tplc="9498264C">
      <w:start w:val="1"/>
      <w:numFmt w:val="lowerRoman"/>
      <w:lvlText w:val="(%1)"/>
      <w:lvlJc w:val="righ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10DA"/>
    <w:multiLevelType w:val="multilevel"/>
    <w:tmpl w:val="40F0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1751A57"/>
    <w:multiLevelType w:val="multilevel"/>
    <w:tmpl w:val="732A873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A561D5"/>
    <w:multiLevelType w:val="hybridMultilevel"/>
    <w:tmpl w:val="11E84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20836"/>
    <w:multiLevelType w:val="hybridMultilevel"/>
    <w:tmpl w:val="66CE8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04FF"/>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178A2"/>
    <w:multiLevelType w:val="hybridMultilevel"/>
    <w:tmpl w:val="45B6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86D98"/>
    <w:multiLevelType w:val="hybridMultilevel"/>
    <w:tmpl w:val="9696A426"/>
    <w:lvl w:ilvl="0" w:tplc="8838446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48C17E3"/>
    <w:multiLevelType w:val="hybridMultilevel"/>
    <w:tmpl w:val="45E2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06147"/>
    <w:multiLevelType w:val="hybridMultilevel"/>
    <w:tmpl w:val="D704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54E05"/>
    <w:multiLevelType w:val="hybridMultilevel"/>
    <w:tmpl w:val="BF8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00A9A"/>
    <w:multiLevelType w:val="hybridMultilevel"/>
    <w:tmpl w:val="F03A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6"/>
  </w:num>
  <w:num w:numId="7">
    <w:abstractNumId w:val="25"/>
  </w:num>
  <w:num w:numId="8">
    <w:abstractNumId w:val="17"/>
  </w:num>
  <w:num w:numId="9">
    <w:abstractNumId w:val="0"/>
  </w:num>
  <w:num w:numId="10">
    <w:abstractNumId w:val="22"/>
  </w:num>
  <w:num w:numId="11">
    <w:abstractNumId w:val="19"/>
  </w:num>
  <w:num w:numId="12">
    <w:abstractNumId w:val="6"/>
  </w:num>
  <w:num w:numId="13">
    <w:abstractNumId w:val="14"/>
  </w:num>
  <w:num w:numId="14">
    <w:abstractNumId w:val="8"/>
  </w:num>
  <w:num w:numId="15">
    <w:abstractNumId w:val="26"/>
  </w:num>
  <w:num w:numId="16">
    <w:abstractNumId w:val="10"/>
  </w:num>
  <w:num w:numId="17">
    <w:abstractNumId w:val="4"/>
  </w:num>
  <w:num w:numId="18">
    <w:abstractNumId w:val="15"/>
  </w:num>
  <w:num w:numId="19">
    <w:abstractNumId w:val="3"/>
  </w:num>
  <w:num w:numId="20">
    <w:abstractNumId w:val="12"/>
  </w:num>
  <w:num w:numId="21">
    <w:abstractNumId w:val="5"/>
  </w:num>
  <w:num w:numId="22">
    <w:abstractNumId w:val="27"/>
  </w:num>
  <w:num w:numId="23">
    <w:abstractNumId w:val="23"/>
  </w:num>
  <w:num w:numId="24">
    <w:abstractNumId w:val="24"/>
  </w:num>
  <w:num w:numId="25">
    <w:abstractNumId w:val="21"/>
  </w:num>
  <w:num w:numId="26">
    <w:abstractNumId w:val="9"/>
  </w:num>
  <w:num w:numId="27">
    <w:abstractNumId w:val="7"/>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E4"/>
    <w:rsid w:val="000055D5"/>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36A1"/>
    <w:rsid w:val="000C4E25"/>
    <w:rsid w:val="000C7021"/>
    <w:rsid w:val="000D6BBC"/>
    <w:rsid w:val="000D7780"/>
    <w:rsid w:val="000E636A"/>
    <w:rsid w:val="000F2F11"/>
    <w:rsid w:val="000F6467"/>
    <w:rsid w:val="00105929"/>
    <w:rsid w:val="00106041"/>
    <w:rsid w:val="001066E7"/>
    <w:rsid w:val="00110C36"/>
    <w:rsid w:val="001131D5"/>
    <w:rsid w:val="00141DB8"/>
    <w:rsid w:val="00155309"/>
    <w:rsid w:val="00172084"/>
    <w:rsid w:val="0017474A"/>
    <w:rsid w:val="001758C6"/>
    <w:rsid w:val="00182B99"/>
    <w:rsid w:val="001F64BF"/>
    <w:rsid w:val="00202E38"/>
    <w:rsid w:val="0021332C"/>
    <w:rsid w:val="00213982"/>
    <w:rsid w:val="0024416D"/>
    <w:rsid w:val="002464A3"/>
    <w:rsid w:val="002654C9"/>
    <w:rsid w:val="00271911"/>
    <w:rsid w:val="00271AD6"/>
    <w:rsid w:val="002800A0"/>
    <w:rsid w:val="002801B3"/>
    <w:rsid w:val="00281060"/>
    <w:rsid w:val="002940E8"/>
    <w:rsid w:val="00294751"/>
    <w:rsid w:val="002A6E50"/>
    <w:rsid w:val="002B4298"/>
    <w:rsid w:val="002C256A"/>
    <w:rsid w:val="002C3D98"/>
    <w:rsid w:val="002E5944"/>
    <w:rsid w:val="00305A7F"/>
    <w:rsid w:val="00311D31"/>
    <w:rsid w:val="003152FE"/>
    <w:rsid w:val="00324098"/>
    <w:rsid w:val="00327436"/>
    <w:rsid w:val="00344BD6"/>
    <w:rsid w:val="00350968"/>
    <w:rsid w:val="00351789"/>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007B5"/>
    <w:rsid w:val="00512164"/>
    <w:rsid w:val="00520297"/>
    <w:rsid w:val="005338F9"/>
    <w:rsid w:val="0054281C"/>
    <w:rsid w:val="00544581"/>
    <w:rsid w:val="00545E42"/>
    <w:rsid w:val="0055268D"/>
    <w:rsid w:val="00576BE4"/>
    <w:rsid w:val="00592908"/>
    <w:rsid w:val="005A1EC1"/>
    <w:rsid w:val="005A400A"/>
    <w:rsid w:val="005F7B92"/>
    <w:rsid w:val="00612379"/>
    <w:rsid w:val="006153B6"/>
    <w:rsid w:val="0061555F"/>
    <w:rsid w:val="00631E71"/>
    <w:rsid w:val="00636CA6"/>
    <w:rsid w:val="00637EDD"/>
    <w:rsid w:val="00641200"/>
    <w:rsid w:val="00645CA8"/>
    <w:rsid w:val="00664D84"/>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1734"/>
    <w:rsid w:val="007A2854"/>
    <w:rsid w:val="007C1D92"/>
    <w:rsid w:val="007C4CB9"/>
    <w:rsid w:val="007D0B9D"/>
    <w:rsid w:val="007D19B0"/>
    <w:rsid w:val="007F498F"/>
    <w:rsid w:val="007F75B7"/>
    <w:rsid w:val="0080679D"/>
    <w:rsid w:val="008108B0"/>
    <w:rsid w:val="00811B20"/>
    <w:rsid w:val="00817235"/>
    <w:rsid w:val="008211B5"/>
    <w:rsid w:val="0082296E"/>
    <w:rsid w:val="00824099"/>
    <w:rsid w:val="0084097F"/>
    <w:rsid w:val="00846D7C"/>
    <w:rsid w:val="00851DDF"/>
    <w:rsid w:val="00864C55"/>
    <w:rsid w:val="00867AC1"/>
    <w:rsid w:val="00890DF8"/>
    <w:rsid w:val="008A743F"/>
    <w:rsid w:val="008B3D8D"/>
    <w:rsid w:val="008C0970"/>
    <w:rsid w:val="008D0BC5"/>
    <w:rsid w:val="008D2CF7"/>
    <w:rsid w:val="00900C26"/>
    <w:rsid w:val="0090197F"/>
    <w:rsid w:val="00906DDC"/>
    <w:rsid w:val="00914160"/>
    <w:rsid w:val="00934E09"/>
    <w:rsid w:val="00936253"/>
    <w:rsid w:val="00940D46"/>
    <w:rsid w:val="00952DD4"/>
    <w:rsid w:val="0096175D"/>
    <w:rsid w:val="00965AE7"/>
    <w:rsid w:val="00970FED"/>
    <w:rsid w:val="00992D82"/>
    <w:rsid w:val="00997029"/>
    <w:rsid w:val="009A7339"/>
    <w:rsid w:val="009B3F68"/>
    <w:rsid w:val="009B440E"/>
    <w:rsid w:val="009D0C15"/>
    <w:rsid w:val="009D690D"/>
    <w:rsid w:val="009E65B6"/>
    <w:rsid w:val="00A24C10"/>
    <w:rsid w:val="00A42AC3"/>
    <w:rsid w:val="00A430CF"/>
    <w:rsid w:val="00A54309"/>
    <w:rsid w:val="00A5694D"/>
    <w:rsid w:val="00A64F10"/>
    <w:rsid w:val="00A706D3"/>
    <w:rsid w:val="00A90F7A"/>
    <w:rsid w:val="00AB1F82"/>
    <w:rsid w:val="00AB2B93"/>
    <w:rsid w:val="00AB530F"/>
    <w:rsid w:val="00AB7E5B"/>
    <w:rsid w:val="00AC2883"/>
    <w:rsid w:val="00AE0EF1"/>
    <w:rsid w:val="00AE2937"/>
    <w:rsid w:val="00B07301"/>
    <w:rsid w:val="00B11F3E"/>
    <w:rsid w:val="00B224DE"/>
    <w:rsid w:val="00B324D4"/>
    <w:rsid w:val="00B46575"/>
    <w:rsid w:val="00B61777"/>
    <w:rsid w:val="00B637FB"/>
    <w:rsid w:val="00B84BBD"/>
    <w:rsid w:val="00BA43FB"/>
    <w:rsid w:val="00BC0BD4"/>
    <w:rsid w:val="00BC127D"/>
    <w:rsid w:val="00BC1FE6"/>
    <w:rsid w:val="00C061B6"/>
    <w:rsid w:val="00C22788"/>
    <w:rsid w:val="00C2446C"/>
    <w:rsid w:val="00C36AE5"/>
    <w:rsid w:val="00C41F17"/>
    <w:rsid w:val="00C527FA"/>
    <w:rsid w:val="00C5280D"/>
    <w:rsid w:val="00C53EB3"/>
    <w:rsid w:val="00C5791C"/>
    <w:rsid w:val="00C62A98"/>
    <w:rsid w:val="00C66290"/>
    <w:rsid w:val="00C72B7A"/>
    <w:rsid w:val="00C973F2"/>
    <w:rsid w:val="00CA304C"/>
    <w:rsid w:val="00CA345E"/>
    <w:rsid w:val="00CA774A"/>
    <w:rsid w:val="00CC11B0"/>
    <w:rsid w:val="00CC2841"/>
    <w:rsid w:val="00CC28AE"/>
    <w:rsid w:val="00CE49AB"/>
    <w:rsid w:val="00CF1330"/>
    <w:rsid w:val="00CF7E36"/>
    <w:rsid w:val="00D3708D"/>
    <w:rsid w:val="00D40426"/>
    <w:rsid w:val="00D57C96"/>
    <w:rsid w:val="00D57D18"/>
    <w:rsid w:val="00D91203"/>
    <w:rsid w:val="00D95174"/>
    <w:rsid w:val="00DA4973"/>
    <w:rsid w:val="00DA52FE"/>
    <w:rsid w:val="00DA6F36"/>
    <w:rsid w:val="00DB28FE"/>
    <w:rsid w:val="00DB3CAE"/>
    <w:rsid w:val="00DB596E"/>
    <w:rsid w:val="00DB7773"/>
    <w:rsid w:val="00DC00EA"/>
    <w:rsid w:val="00DC3802"/>
    <w:rsid w:val="00E05141"/>
    <w:rsid w:val="00E07D87"/>
    <w:rsid w:val="00E20637"/>
    <w:rsid w:val="00E272E4"/>
    <w:rsid w:val="00E32F7E"/>
    <w:rsid w:val="00E5267B"/>
    <w:rsid w:val="00E63C0E"/>
    <w:rsid w:val="00E72D49"/>
    <w:rsid w:val="00E7593C"/>
    <w:rsid w:val="00E7678A"/>
    <w:rsid w:val="00E935F1"/>
    <w:rsid w:val="00E94A81"/>
    <w:rsid w:val="00E95CED"/>
    <w:rsid w:val="00EA1FFB"/>
    <w:rsid w:val="00EB048E"/>
    <w:rsid w:val="00EB4E9C"/>
    <w:rsid w:val="00EC2265"/>
    <w:rsid w:val="00EE34DF"/>
    <w:rsid w:val="00EE35EF"/>
    <w:rsid w:val="00EE3C81"/>
    <w:rsid w:val="00EF2F89"/>
    <w:rsid w:val="00F03E98"/>
    <w:rsid w:val="00F1237A"/>
    <w:rsid w:val="00F22CBD"/>
    <w:rsid w:val="00F272F1"/>
    <w:rsid w:val="00F45372"/>
    <w:rsid w:val="00F560F7"/>
    <w:rsid w:val="00F6334D"/>
    <w:rsid w:val="00F74AFA"/>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5C23A"/>
  <w15:docId w15:val="{440CF4D8-3E2B-447D-8108-A55D4431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7A1734"/>
    <w:pPr>
      <w:ind w:left="1134"/>
      <w:outlineLvl w:val="5"/>
    </w:pPr>
    <w:rPr>
      <w:smallCaps/>
    </w:rPr>
  </w:style>
  <w:style w:type="paragraph" w:styleId="Heading7">
    <w:name w:val="heading 7"/>
    <w:basedOn w:val="Normal"/>
    <w:next w:val="Normal"/>
    <w:link w:val="Heading7Char"/>
    <w:qFormat/>
    <w:rsid w:val="007A1734"/>
    <w:pPr>
      <w:ind w:left="1134"/>
      <w:outlineLvl w:val="6"/>
    </w:pPr>
    <w:rPr>
      <w:i/>
      <w:smallCaps/>
      <w:szCs w:val="24"/>
    </w:rPr>
  </w:style>
  <w:style w:type="paragraph" w:styleId="Heading8">
    <w:name w:val="heading 8"/>
    <w:basedOn w:val="Normal"/>
    <w:next w:val="Normal"/>
    <w:link w:val="Heading8Char"/>
    <w:qFormat/>
    <w:rsid w:val="007A1734"/>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7A1734"/>
    <w:rPr>
      <w:rFonts w:ascii="Arial" w:hAnsi="Arial"/>
      <w:smallCaps/>
      <w:lang w:val="es-ES"/>
    </w:rPr>
  </w:style>
  <w:style w:type="character" w:customStyle="1" w:styleId="Heading7Char">
    <w:name w:val="Heading 7 Char"/>
    <w:basedOn w:val="DefaultParagraphFont"/>
    <w:link w:val="Heading7"/>
    <w:rsid w:val="007A1734"/>
    <w:rPr>
      <w:rFonts w:ascii="Arial" w:hAnsi="Arial"/>
      <w:i/>
      <w:smallCaps/>
      <w:szCs w:val="24"/>
    </w:rPr>
  </w:style>
  <w:style w:type="character" w:customStyle="1" w:styleId="Heading8Char">
    <w:name w:val="Heading 8 Char"/>
    <w:basedOn w:val="DefaultParagraphFont"/>
    <w:link w:val="Heading8"/>
    <w:rsid w:val="007A1734"/>
    <w:rPr>
      <w:rFonts w:ascii="Arial" w:hAnsi="Arial"/>
      <w:u w:val="single"/>
    </w:rPr>
  </w:style>
  <w:style w:type="character" w:customStyle="1" w:styleId="Heading1Char">
    <w:name w:val="Heading 1 Char"/>
    <w:aliases w:val="COMMON NAME Char,common Char"/>
    <w:basedOn w:val="DefaultParagraphFont"/>
    <w:link w:val="Heading1"/>
    <w:rsid w:val="007A1734"/>
    <w:rPr>
      <w:rFonts w:ascii="Arial" w:hAnsi="Arial"/>
      <w:caps/>
    </w:rPr>
  </w:style>
  <w:style w:type="character" w:customStyle="1" w:styleId="Heading2Char">
    <w:name w:val="Heading 2 Char"/>
    <w:aliases w:val="VARIETY Char,variety Char"/>
    <w:basedOn w:val="DefaultParagraphFont"/>
    <w:link w:val="Heading2"/>
    <w:rsid w:val="007A1734"/>
    <w:rPr>
      <w:rFonts w:ascii="Arial" w:hAnsi="Arial"/>
      <w:u w:val="single"/>
    </w:rPr>
  </w:style>
  <w:style w:type="character" w:customStyle="1" w:styleId="Heading3Char">
    <w:name w:val="Heading 3 Char"/>
    <w:basedOn w:val="DefaultParagraphFont"/>
    <w:link w:val="Heading3"/>
    <w:rsid w:val="007A1734"/>
    <w:rPr>
      <w:rFonts w:ascii="Arial" w:hAnsi="Arial"/>
      <w:i/>
    </w:rPr>
  </w:style>
  <w:style w:type="character" w:customStyle="1" w:styleId="Heading4Char">
    <w:name w:val="Heading 4 Char"/>
    <w:basedOn w:val="DefaultParagraphFont"/>
    <w:link w:val="Heading4"/>
    <w:rsid w:val="007A1734"/>
    <w:rPr>
      <w:rFonts w:ascii="Arial" w:hAnsi="Arial"/>
      <w:u w:val="single"/>
      <w:lang w:val="es-ES"/>
    </w:rPr>
  </w:style>
  <w:style w:type="character" w:customStyle="1" w:styleId="Heading5Char">
    <w:name w:val="Heading 5 Char"/>
    <w:basedOn w:val="DefaultParagraphFont"/>
    <w:link w:val="Heading5"/>
    <w:rsid w:val="007A1734"/>
    <w:rPr>
      <w:rFonts w:ascii="Arial" w:hAnsi="Arial"/>
      <w:i/>
    </w:rPr>
  </w:style>
  <w:style w:type="character" w:customStyle="1" w:styleId="Heading9Char">
    <w:name w:val="Heading 9 Char"/>
    <w:basedOn w:val="DefaultParagraphFont"/>
    <w:link w:val="Heading9"/>
    <w:rsid w:val="007A1734"/>
    <w:rPr>
      <w:rFonts w:ascii="Arial" w:hAnsi="Arial"/>
      <w:i/>
      <w:sz w:val="18"/>
      <w:lang w:val="es-ES"/>
    </w:rPr>
  </w:style>
  <w:style w:type="character" w:customStyle="1" w:styleId="HeaderChar">
    <w:name w:val="Header Char"/>
    <w:basedOn w:val="DefaultParagraphFont"/>
    <w:link w:val="Header"/>
    <w:uiPriority w:val="99"/>
    <w:rsid w:val="007A1734"/>
    <w:rPr>
      <w:rFonts w:ascii="Arial" w:hAnsi="Arial"/>
      <w:lang w:val="es-ES"/>
    </w:rPr>
  </w:style>
  <w:style w:type="character" w:customStyle="1" w:styleId="FooterChar">
    <w:name w:val="Footer Char"/>
    <w:aliases w:val="doc_path_name Char"/>
    <w:basedOn w:val="DefaultParagraphFont"/>
    <w:link w:val="Footer"/>
    <w:rsid w:val="007A1734"/>
    <w:rPr>
      <w:rFonts w:ascii="Arial" w:hAnsi="Arial"/>
      <w:sz w:val="14"/>
    </w:rPr>
  </w:style>
  <w:style w:type="character" w:customStyle="1" w:styleId="TitleChar">
    <w:name w:val="Title Char"/>
    <w:basedOn w:val="DefaultParagraphFont"/>
    <w:link w:val="Title"/>
    <w:rsid w:val="007A1734"/>
    <w:rPr>
      <w:rFonts w:ascii="Arial" w:hAnsi="Arial"/>
      <w:b/>
      <w:caps/>
      <w:kern w:val="28"/>
      <w:sz w:val="30"/>
      <w:lang w:val="es-ES"/>
    </w:rPr>
  </w:style>
  <w:style w:type="character" w:customStyle="1" w:styleId="FootnoteTextChar">
    <w:name w:val="Footnote Text Char"/>
    <w:basedOn w:val="DefaultParagraphFont"/>
    <w:link w:val="FootnoteText"/>
    <w:rsid w:val="007A1734"/>
    <w:rPr>
      <w:rFonts w:ascii="Arial" w:hAnsi="Arial"/>
      <w:sz w:val="16"/>
      <w:lang w:val="es-ES"/>
    </w:rPr>
  </w:style>
  <w:style w:type="character" w:customStyle="1" w:styleId="ClosingChar">
    <w:name w:val="Closing Char"/>
    <w:basedOn w:val="DefaultParagraphFont"/>
    <w:link w:val="Closing"/>
    <w:rsid w:val="007A1734"/>
    <w:rPr>
      <w:rFonts w:ascii="Arial" w:hAnsi="Arial"/>
      <w:lang w:val="es-ES"/>
    </w:rPr>
  </w:style>
  <w:style w:type="character" w:customStyle="1" w:styleId="MacroTextChar">
    <w:name w:val="Macro Text Char"/>
    <w:basedOn w:val="DefaultParagraphFont"/>
    <w:link w:val="MacroText"/>
    <w:semiHidden/>
    <w:rsid w:val="007A1734"/>
    <w:rPr>
      <w:rFonts w:ascii="Courier New" w:hAnsi="Courier New"/>
      <w:sz w:val="16"/>
    </w:rPr>
  </w:style>
  <w:style w:type="character" w:customStyle="1" w:styleId="SignatureChar">
    <w:name w:val="Signature Char"/>
    <w:basedOn w:val="DefaultParagraphFont"/>
    <w:link w:val="Signature"/>
    <w:rsid w:val="007A1734"/>
    <w:rPr>
      <w:rFonts w:ascii="Arial" w:hAnsi="Arial"/>
      <w:lang w:val="es-ES"/>
    </w:rPr>
  </w:style>
  <w:style w:type="character" w:customStyle="1" w:styleId="BodyTextChar">
    <w:name w:val="Body Text Char"/>
    <w:basedOn w:val="DefaultParagraphFont"/>
    <w:link w:val="BodyText"/>
    <w:rsid w:val="007A1734"/>
    <w:rPr>
      <w:rFonts w:ascii="Arial" w:hAnsi="Arial"/>
      <w:lang w:val="es-ES"/>
    </w:rPr>
  </w:style>
  <w:style w:type="character" w:customStyle="1" w:styleId="EndnoteTextChar">
    <w:name w:val="Endnote Text Char"/>
    <w:basedOn w:val="DefaultParagraphFont"/>
    <w:link w:val="EndnoteText"/>
    <w:rsid w:val="007A1734"/>
    <w:rPr>
      <w:rFonts w:ascii="Arial" w:hAnsi="Arial"/>
      <w:lang w:val="es-ES"/>
    </w:rPr>
  </w:style>
  <w:style w:type="character" w:customStyle="1" w:styleId="DateChar">
    <w:name w:val="Date Char"/>
    <w:basedOn w:val="DefaultParagraphFont"/>
    <w:link w:val="Date"/>
    <w:rsid w:val="007A1734"/>
    <w:rPr>
      <w:rFonts w:ascii="Arial" w:hAnsi="Arial"/>
      <w:b/>
      <w:sz w:val="22"/>
      <w:lang w:val="es-ES"/>
    </w:rPr>
  </w:style>
  <w:style w:type="paragraph" w:styleId="ListParagraph">
    <w:name w:val="List Paragraph"/>
    <w:aliases w:val="auto_list_(i),List Paragraph1"/>
    <w:basedOn w:val="Normal"/>
    <w:link w:val="ListParagraphChar"/>
    <w:uiPriority w:val="34"/>
    <w:qFormat/>
    <w:rsid w:val="007A1734"/>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7A1734"/>
    <w:rPr>
      <w:rFonts w:ascii="Arial" w:hAnsi="Arial"/>
    </w:rPr>
  </w:style>
  <w:style w:type="character" w:customStyle="1" w:styleId="DecisionParagraphsChar">
    <w:name w:val="DecisionParagraphs Char"/>
    <w:basedOn w:val="DefaultParagraphFont"/>
    <w:link w:val="DecisionParagraphs"/>
    <w:rsid w:val="007A1734"/>
    <w:rPr>
      <w:rFonts w:ascii="Arial" w:hAnsi="Arial"/>
      <w:i/>
      <w:lang w:val="es-ES"/>
    </w:rPr>
  </w:style>
  <w:style w:type="table" w:styleId="TableGrid">
    <w:name w:val="Table Grid"/>
    <w:basedOn w:val="TableNormal"/>
    <w:rsid w:val="007A1734"/>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A17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1734"/>
    <w:rPr>
      <w:rFonts w:asciiTheme="minorHAnsi" w:eastAsiaTheme="minorEastAsia" w:hAnsiTheme="minorHAnsi" w:cstheme="minorBidi"/>
      <w:color w:val="5A5A5A" w:themeColor="text1" w:themeTint="A5"/>
      <w:spacing w:val="15"/>
      <w:sz w:val="22"/>
      <w:szCs w:val="22"/>
    </w:rPr>
  </w:style>
  <w:style w:type="paragraph" w:customStyle="1" w:styleId="TableParagraph">
    <w:name w:val="Table Paragraph"/>
    <w:basedOn w:val="Normal"/>
    <w:uiPriority w:val="1"/>
    <w:qFormat/>
    <w:rsid w:val="007A1734"/>
    <w:pPr>
      <w:widowControl w:val="0"/>
      <w:autoSpaceDE w:val="0"/>
      <w:autoSpaceDN w:val="0"/>
      <w:jc w:val="left"/>
    </w:pPr>
    <w:rPr>
      <w:rFonts w:ascii="Times New Roman" w:hAnsi="Times New Roman"/>
      <w:sz w:val="22"/>
      <w:szCs w:val="22"/>
    </w:rPr>
  </w:style>
  <w:style w:type="paragraph" w:styleId="NormalWeb">
    <w:name w:val="Normal (Web)"/>
    <w:basedOn w:val="Normal"/>
    <w:uiPriority w:val="99"/>
    <w:rsid w:val="007A1734"/>
    <w:pPr>
      <w:spacing w:before="100" w:beforeAutospacing="1" w:after="100" w:afterAutospacing="1"/>
      <w:jc w:val="left"/>
    </w:pPr>
    <w:rPr>
      <w:szCs w:val="24"/>
    </w:rPr>
  </w:style>
  <w:style w:type="paragraph" w:customStyle="1" w:styleId="pdflink">
    <w:name w:val="pdflink"/>
    <w:basedOn w:val="Normal"/>
    <w:next w:val="Normal"/>
    <w:rsid w:val="007A1734"/>
    <w:rPr>
      <w:color w:val="800000"/>
      <w:u w:val="words"/>
    </w:rPr>
  </w:style>
  <w:style w:type="paragraph" w:customStyle="1" w:styleId="Draft">
    <w:name w:val="Draft"/>
    <w:basedOn w:val="Normal"/>
    <w:next w:val="preparedby"/>
    <w:rsid w:val="007A1734"/>
    <w:pPr>
      <w:spacing w:before="720" w:after="480"/>
      <w:jc w:val="center"/>
    </w:pPr>
    <w:rPr>
      <w:caps/>
      <w:sz w:val="28"/>
    </w:rPr>
  </w:style>
  <w:style w:type="paragraph" w:customStyle="1" w:styleId="quote1">
    <w:name w:val="quote1"/>
    <w:basedOn w:val="Normal"/>
    <w:semiHidden/>
    <w:rsid w:val="007A1734"/>
    <w:pPr>
      <w:ind w:left="567" w:right="565" w:firstLine="567"/>
    </w:pPr>
    <w:rPr>
      <w:snapToGrid w:val="0"/>
      <w:sz w:val="22"/>
      <w:szCs w:val="22"/>
    </w:rPr>
  </w:style>
  <w:style w:type="paragraph" w:customStyle="1" w:styleId="tqparabox">
    <w:name w:val="tqparabox"/>
    <w:basedOn w:val="Normal"/>
    <w:rsid w:val="007A173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7A1734"/>
    <w:pPr>
      <w:ind w:left="1200"/>
    </w:pPr>
  </w:style>
  <w:style w:type="paragraph" w:styleId="BodyTextIndent">
    <w:name w:val="Body Text Indent"/>
    <w:basedOn w:val="Normal"/>
    <w:link w:val="BodyTextIndentChar"/>
    <w:rsid w:val="007A1734"/>
    <w:pPr>
      <w:ind w:left="567"/>
    </w:pPr>
  </w:style>
  <w:style w:type="character" w:customStyle="1" w:styleId="BodyTextIndentChar">
    <w:name w:val="Body Text Indent Char"/>
    <w:basedOn w:val="DefaultParagraphFont"/>
    <w:link w:val="BodyTextIndent"/>
    <w:rsid w:val="007A1734"/>
    <w:rPr>
      <w:rFonts w:ascii="Arial" w:hAnsi="Arial"/>
      <w:lang w:val="es-ES"/>
    </w:rPr>
  </w:style>
  <w:style w:type="paragraph" w:customStyle="1" w:styleId="twpcheck">
    <w:name w:val="twpcheck"/>
    <w:basedOn w:val="Normal"/>
    <w:rsid w:val="007A1734"/>
    <w:pPr>
      <w:spacing w:before="80" w:after="80"/>
      <w:jc w:val="left"/>
    </w:pPr>
    <w:rPr>
      <w:snapToGrid w:val="0"/>
      <w:sz w:val="16"/>
      <w:szCs w:val="16"/>
    </w:rPr>
  </w:style>
  <w:style w:type="paragraph" w:customStyle="1" w:styleId="DecisionInvitingPara">
    <w:name w:val="Decision Inviting Para."/>
    <w:basedOn w:val="Normal"/>
    <w:rsid w:val="007A1734"/>
    <w:pPr>
      <w:ind w:left="4536"/>
    </w:pPr>
    <w:rPr>
      <w:i/>
    </w:rPr>
  </w:style>
  <w:style w:type="paragraph" w:customStyle="1" w:styleId="Enttepair">
    <w:name w:val="Entête_pair"/>
    <w:basedOn w:val="Normal"/>
    <w:next w:val="Normal"/>
    <w:rsid w:val="007A1734"/>
    <w:pPr>
      <w:pBdr>
        <w:bottom w:val="single" w:sz="4" w:space="1" w:color="auto"/>
      </w:pBdr>
      <w:jc w:val="left"/>
    </w:pPr>
    <w:rPr>
      <w:szCs w:val="24"/>
    </w:rPr>
  </w:style>
  <w:style w:type="paragraph" w:customStyle="1" w:styleId="Entteimpair">
    <w:name w:val="Entête_impair"/>
    <w:basedOn w:val="Normal"/>
    <w:next w:val="Normal"/>
    <w:rsid w:val="007A1734"/>
    <w:pPr>
      <w:pBdr>
        <w:bottom w:val="single" w:sz="4" w:space="1" w:color="auto"/>
      </w:pBdr>
      <w:jc w:val="right"/>
    </w:pPr>
  </w:style>
  <w:style w:type="paragraph" w:styleId="E-mailSignature">
    <w:name w:val="E-mail Signature"/>
    <w:basedOn w:val="Normal"/>
    <w:link w:val="E-mailSignatureChar"/>
    <w:semiHidden/>
    <w:rsid w:val="007A1734"/>
  </w:style>
  <w:style w:type="character" w:customStyle="1" w:styleId="E-mailSignatureChar">
    <w:name w:val="E-mail Signature Char"/>
    <w:basedOn w:val="DefaultParagraphFont"/>
    <w:link w:val="E-mailSignature"/>
    <w:semiHidden/>
    <w:rsid w:val="007A1734"/>
    <w:rPr>
      <w:rFonts w:ascii="Arial" w:hAnsi="Arial"/>
    </w:rPr>
  </w:style>
  <w:style w:type="character" w:styleId="Emphasis">
    <w:name w:val="Emphasis"/>
    <w:basedOn w:val="DefaultParagraphFont"/>
    <w:uiPriority w:val="20"/>
    <w:qFormat/>
    <w:rsid w:val="007A1734"/>
    <w:rPr>
      <w:i/>
      <w:iCs/>
    </w:rPr>
  </w:style>
  <w:style w:type="paragraph" w:styleId="EnvelopeAddress">
    <w:name w:val="envelope address"/>
    <w:basedOn w:val="Normal"/>
    <w:semiHidden/>
    <w:rsid w:val="007A1734"/>
    <w:pPr>
      <w:framePr w:w="7920" w:h="1980" w:hRule="exact" w:hSpace="180" w:wrap="auto" w:hAnchor="page" w:xAlign="center" w:yAlign="bottom"/>
      <w:ind w:left="2880"/>
    </w:pPr>
    <w:rPr>
      <w:szCs w:val="24"/>
    </w:rPr>
  </w:style>
  <w:style w:type="paragraph" w:styleId="EnvelopeReturn">
    <w:name w:val="envelope return"/>
    <w:basedOn w:val="Normal"/>
    <w:semiHidden/>
    <w:rsid w:val="007A1734"/>
  </w:style>
  <w:style w:type="character" w:styleId="HTMLAcronym">
    <w:name w:val="HTML Acronym"/>
    <w:basedOn w:val="DefaultParagraphFont"/>
    <w:semiHidden/>
    <w:rsid w:val="007A1734"/>
  </w:style>
  <w:style w:type="paragraph" w:styleId="HTMLAddress">
    <w:name w:val="HTML Address"/>
    <w:basedOn w:val="Normal"/>
    <w:link w:val="HTMLAddressChar"/>
    <w:semiHidden/>
    <w:rsid w:val="007A1734"/>
    <w:rPr>
      <w:i/>
      <w:iCs/>
    </w:rPr>
  </w:style>
  <w:style w:type="character" w:customStyle="1" w:styleId="HTMLAddressChar">
    <w:name w:val="HTML Address Char"/>
    <w:basedOn w:val="DefaultParagraphFont"/>
    <w:link w:val="HTMLAddress"/>
    <w:semiHidden/>
    <w:rsid w:val="007A1734"/>
    <w:rPr>
      <w:rFonts w:ascii="Arial" w:hAnsi="Arial"/>
      <w:i/>
      <w:iCs/>
    </w:rPr>
  </w:style>
  <w:style w:type="character" w:styleId="HTMLCite">
    <w:name w:val="HTML Cite"/>
    <w:basedOn w:val="DefaultParagraphFont"/>
    <w:semiHidden/>
    <w:rsid w:val="007A1734"/>
    <w:rPr>
      <w:i/>
      <w:iCs/>
    </w:rPr>
  </w:style>
  <w:style w:type="character" w:styleId="HTMLCode">
    <w:name w:val="HTML Code"/>
    <w:basedOn w:val="DefaultParagraphFont"/>
    <w:semiHidden/>
    <w:rsid w:val="007A1734"/>
    <w:rPr>
      <w:rFonts w:ascii="Courier New" w:hAnsi="Courier New" w:cs="Courier New"/>
      <w:sz w:val="20"/>
      <w:szCs w:val="20"/>
    </w:rPr>
  </w:style>
  <w:style w:type="character" w:styleId="HTMLDefinition">
    <w:name w:val="HTML Definition"/>
    <w:basedOn w:val="DefaultParagraphFont"/>
    <w:semiHidden/>
    <w:rsid w:val="007A1734"/>
    <w:rPr>
      <w:i/>
      <w:iCs/>
    </w:rPr>
  </w:style>
  <w:style w:type="character" w:styleId="HTMLKeyboard">
    <w:name w:val="HTML Keyboard"/>
    <w:basedOn w:val="DefaultParagraphFont"/>
    <w:semiHidden/>
    <w:rsid w:val="007A1734"/>
    <w:rPr>
      <w:rFonts w:ascii="Courier New" w:hAnsi="Courier New" w:cs="Courier New"/>
      <w:sz w:val="20"/>
      <w:szCs w:val="20"/>
    </w:rPr>
  </w:style>
  <w:style w:type="paragraph" w:styleId="HTMLPreformatted">
    <w:name w:val="HTML Preformatted"/>
    <w:basedOn w:val="Normal"/>
    <w:link w:val="HTMLPreformattedChar"/>
    <w:semiHidden/>
    <w:rsid w:val="007A1734"/>
    <w:rPr>
      <w:rFonts w:ascii="Courier New" w:hAnsi="Courier New" w:cs="Courier New"/>
    </w:rPr>
  </w:style>
  <w:style w:type="character" w:customStyle="1" w:styleId="HTMLPreformattedChar">
    <w:name w:val="HTML Preformatted Char"/>
    <w:basedOn w:val="DefaultParagraphFont"/>
    <w:link w:val="HTMLPreformatted"/>
    <w:semiHidden/>
    <w:rsid w:val="007A1734"/>
    <w:rPr>
      <w:rFonts w:ascii="Courier New" w:hAnsi="Courier New" w:cs="Courier New"/>
    </w:rPr>
  </w:style>
  <w:style w:type="character" w:styleId="HTMLSample">
    <w:name w:val="HTML Sample"/>
    <w:basedOn w:val="DefaultParagraphFont"/>
    <w:semiHidden/>
    <w:rsid w:val="007A1734"/>
    <w:rPr>
      <w:rFonts w:ascii="Courier New" w:hAnsi="Courier New" w:cs="Courier New"/>
    </w:rPr>
  </w:style>
  <w:style w:type="character" w:styleId="HTMLTypewriter">
    <w:name w:val="HTML Typewriter"/>
    <w:basedOn w:val="DefaultParagraphFont"/>
    <w:semiHidden/>
    <w:rsid w:val="007A1734"/>
    <w:rPr>
      <w:rFonts w:ascii="Courier New" w:hAnsi="Courier New" w:cs="Courier New"/>
      <w:sz w:val="20"/>
      <w:szCs w:val="20"/>
    </w:rPr>
  </w:style>
  <w:style w:type="character" w:styleId="HTMLVariable">
    <w:name w:val="HTML Variable"/>
    <w:basedOn w:val="DefaultParagraphFont"/>
    <w:semiHidden/>
    <w:rsid w:val="007A1734"/>
    <w:rPr>
      <w:i/>
      <w:iCs/>
    </w:rPr>
  </w:style>
  <w:style w:type="character" w:styleId="LineNumber">
    <w:name w:val="line number"/>
    <w:basedOn w:val="DefaultParagraphFont"/>
    <w:semiHidden/>
    <w:rsid w:val="007A1734"/>
  </w:style>
  <w:style w:type="paragraph" w:styleId="List">
    <w:name w:val="List"/>
    <w:basedOn w:val="Normal"/>
    <w:semiHidden/>
    <w:rsid w:val="007A1734"/>
    <w:pPr>
      <w:ind w:left="360" w:hanging="360"/>
    </w:pPr>
  </w:style>
  <w:style w:type="paragraph" w:styleId="List2">
    <w:name w:val="List 2"/>
    <w:basedOn w:val="Normal"/>
    <w:semiHidden/>
    <w:rsid w:val="007A1734"/>
    <w:pPr>
      <w:ind w:left="720" w:hanging="360"/>
    </w:pPr>
  </w:style>
  <w:style w:type="paragraph" w:styleId="List3">
    <w:name w:val="List 3"/>
    <w:basedOn w:val="Normal"/>
    <w:semiHidden/>
    <w:rsid w:val="007A1734"/>
    <w:pPr>
      <w:ind w:left="1080" w:hanging="360"/>
    </w:pPr>
  </w:style>
  <w:style w:type="paragraph" w:styleId="List4">
    <w:name w:val="List 4"/>
    <w:basedOn w:val="Normal"/>
    <w:rsid w:val="007A1734"/>
    <w:pPr>
      <w:ind w:left="1440" w:hanging="360"/>
    </w:pPr>
  </w:style>
  <w:style w:type="paragraph" w:styleId="List5">
    <w:name w:val="List 5"/>
    <w:basedOn w:val="Normal"/>
    <w:rsid w:val="007A1734"/>
    <w:pPr>
      <w:ind w:left="1800" w:hanging="360"/>
    </w:pPr>
  </w:style>
  <w:style w:type="paragraph" w:styleId="ListBullet">
    <w:name w:val="List Bullet"/>
    <w:basedOn w:val="Normal"/>
    <w:autoRedefine/>
    <w:rsid w:val="007A1734"/>
    <w:pPr>
      <w:tabs>
        <w:tab w:val="num" w:pos="360"/>
      </w:tabs>
      <w:ind w:left="360" w:hanging="360"/>
    </w:pPr>
    <w:rPr>
      <w:bCs/>
      <w:szCs w:val="24"/>
      <w:lang w:eastAsia="zh-CN"/>
    </w:rPr>
  </w:style>
  <w:style w:type="paragraph" w:styleId="ListBullet2">
    <w:name w:val="List Bullet 2"/>
    <w:basedOn w:val="Normal"/>
    <w:semiHidden/>
    <w:rsid w:val="007A1734"/>
    <w:pPr>
      <w:tabs>
        <w:tab w:val="num" w:pos="720"/>
      </w:tabs>
      <w:ind w:left="720" w:hanging="360"/>
    </w:pPr>
  </w:style>
  <w:style w:type="paragraph" w:styleId="ListBullet3">
    <w:name w:val="List Bullet 3"/>
    <w:basedOn w:val="Normal"/>
    <w:semiHidden/>
    <w:rsid w:val="007A1734"/>
    <w:pPr>
      <w:tabs>
        <w:tab w:val="num" w:pos="1080"/>
      </w:tabs>
      <w:ind w:left="1080" w:hanging="360"/>
    </w:pPr>
  </w:style>
  <w:style w:type="paragraph" w:styleId="ListBullet4">
    <w:name w:val="List Bullet 4"/>
    <w:basedOn w:val="Normal"/>
    <w:semiHidden/>
    <w:rsid w:val="007A1734"/>
    <w:pPr>
      <w:tabs>
        <w:tab w:val="num" w:pos="1440"/>
      </w:tabs>
      <w:ind w:left="1440" w:hanging="360"/>
    </w:pPr>
  </w:style>
  <w:style w:type="paragraph" w:styleId="ListBullet5">
    <w:name w:val="List Bullet 5"/>
    <w:basedOn w:val="Normal"/>
    <w:semiHidden/>
    <w:rsid w:val="007A1734"/>
    <w:pPr>
      <w:tabs>
        <w:tab w:val="num" w:pos="1800"/>
      </w:tabs>
      <w:ind w:left="1800" w:hanging="360"/>
    </w:pPr>
  </w:style>
  <w:style w:type="paragraph" w:styleId="ListContinue">
    <w:name w:val="List Continue"/>
    <w:basedOn w:val="Normal"/>
    <w:semiHidden/>
    <w:rsid w:val="007A1734"/>
    <w:pPr>
      <w:spacing w:after="120"/>
      <w:ind w:left="360"/>
    </w:pPr>
  </w:style>
  <w:style w:type="paragraph" w:styleId="ListContinue2">
    <w:name w:val="List Continue 2"/>
    <w:basedOn w:val="Normal"/>
    <w:semiHidden/>
    <w:rsid w:val="007A1734"/>
    <w:pPr>
      <w:spacing w:after="120"/>
      <w:ind w:left="720"/>
    </w:pPr>
  </w:style>
  <w:style w:type="paragraph" w:styleId="ListContinue3">
    <w:name w:val="List Continue 3"/>
    <w:basedOn w:val="Normal"/>
    <w:semiHidden/>
    <w:rsid w:val="007A1734"/>
    <w:pPr>
      <w:spacing w:after="120"/>
      <w:ind w:left="1080"/>
    </w:pPr>
  </w:style>
  <w:style w:type="paragraph" w:styleId="ListContinue4">
    <w:name w:val="List Continue 4"/>
    <w:basedOn w:val="Normal"/>
    <w:semiHidden/>
    <w:rsid w:val="007A1734"/>
    <w:pPr>
      <w:spacing w:after="120"/>
      <w:ind w:left="1440"/>
    </w:pPr>
  </w:style>
  <w:style w:type="paragraph" w:styleId="ListContinue5">
    <w:name w:val="List Continue 5"/>
    <w:basedOn w:val="Normal"/>
    <w:semiHidden/>
    <w:rsid w:val="007A1734"/>
    <w:pPr>
      <w:spacing w:after="120"/>
      <w:ind w:left="1800"/>
    </w:pPr>
  </w:style>
  <w:style w:type="paragraph" w:styleId="ListNumber">
    <w:name w:val="List Number"/>
    <w:basedOn w:val="Normal"/>
    <w:rsid w:val="007A1734"/>
    <w:pPr>
      <w:tabs>
        <w:tab w:val="num" w:pos="360"/>
      </w:tabs>
      <w:ind w:left="360" w:hanging="360"/>
    </w:pPr>
  </w:style>
  <w:style w:type="paragraph" w:styleId="ListNumber2">
    <w:name w:val="List Number 2"/>
    <w:basedOn w:val="Normal"/>
    <w:semiHidden/>
    <w:rsid w:val="007A1734"/>
    <w:pPr>
      <w:tabs>
        <w:tab w:val="num" w:pos="720"/>
      </w:tabs>
      <w:ind w:left="720" w:hanging="360"/>
    </w:pPr>
  </w:style>
  <w:style w:type="paragraph" w:styleId="ListNumber3">
    <w:name w:val="List Number 3"/>
    <w:basedOn w:val="Normal"/>
    <w:semiHidden/>
    <w:rsid w:val="007A1734"/>
    <w:pPr>
      <w:tabs>
        <w:tab w:val="num" w:pos="1080"/>
      </w:tabs>
      <w:ind w:left="1080" w:hanging="360"/>
    </w:pPr>
  </w:style>
  <w:style w:type="paragraph" w:styleId="ListNumber4">
    <w:name w:val="List Number 4"/>
    <w:basedOn w:val="Normal"/>
    <w:semiHidden/>
    <w:rsid w:val="007A1734"/>
    <w:pPr>
      <w:tabs>
        <w:tab w:val="num" w:pos="1440"/>
      </w:tabs>
      <w:ind w:left="1440" w:hanging="360"/>
    </w:pPr>
  </w:style>
  <w:style w:type="paragraph" w:styleId="ListNumber5">
    <w:name w:val="List Number 5"/>
    <w:basedOn w:val="Normal"/>
    <w:semiHidden/>
    <w:rsid w:val="007A1734"/>
    <w:pPr>
      <w:tabs>
        <w:tab w:val="num" w:pos="1800"/>
      </w:tabs>
      <w:ind w:left="1800" w:hanging="360"/>
    </w:pPr>
  </w:style>
  <w:style w:type="paragraph" w:styleId="MessageHeader">
    <w:name w:val="Message Header"/>
    <w:basedOn w:val="Normal"/>
    <w:link w:val="MessageHeaderChar"/>
    <w:semiHidden/>
    <w:rsid w:val="007A173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7A1734"/>
    <w:rPr>
      <w:rFonts w:ascii="Arial" w:hAnsi="Arial"/>
      <w:szCs w:val="24"/>
      <w:shd w:val="pct20" w:color="auto" w:fill="auto"/>
    </w:rPr>
  </w:style>
  <w:style w:type="paragraph" w:styleId="NoteHeading">
    <w:name w:val="Note Heading"/>
    <w:basedOn w:val="Normal"/>
    <w:next w:val="Normal"/>
    <w:link w:val="NoteHeadingChar"/>
    <w:semiHidden/>
    <w:rsid w:val="007A1734"/>
  </w:style>
  <w:style w:type="character" w:customStyle="1" w:styleId="NoteHeadingChar">
    <w:name w:val="Note Heading Char"/>
    <w:basedOn w:val="DefaultParagraphFont"/>
    <w:link w:val="NoteHeading"/>
    <w:semiHidden/>
    <w:rsid w:val="007A1734"/>
    <w:rPr>
      <w:rFonts w:ascii="Arial" w:hAnsi="Arial"/>
    </w:rPr>
  </w:style>
  <w:style w:type="paragraph" w:styleId="Salutation">
    <w:name w:val="Salutation"/>
    <w:basedOn w:val="Normal"/>
    <w:next w:val="Normal"/>
    <w:link w:val="SalutationChar"/>
    <w:rsid w:val="007A1734"/>
  </w:style>
  <w:style w:type="character" w:customStyle="1" w:styleId="SalutationChar">
    <w:name w:val="Salutation Char"/>
    <w:basedOn w:val="DefaultParagraphFont"/>
    <w:link w:val="Salutation"/>
    <w:rsid w:val="007A1734"/>
    <w:rPr>
      <w:rFonts w:ascii="Arial" w:hAnsi="Arial"/>
    </w:rPr>
  </w:style>
  <w:style w:type="character" w:styleId="Strong">
    <w:name w:val="Strong"/>
    <w:basedOn w:val="DefaultParagraphFont"/>
    <w:uiPriority w:val="22"/>
    <w:qFormat/>
    <w:rsid w:val="007A1734"/>
    <w:rPr>
      <w:b/>
      <w:bCs/>
    </w:rPr>
  </w:style>
  <w:style w:type="table" w:styleId="Table3Deffects1">
    <w:name w:val="Table 3D effects 1"/>
    <w:basedOn w:val="TableNormal"/>
    <w:semiHidden/>
    <w:rsid w:val="007A173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A173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A173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A173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A173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A173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A173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A173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A173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A173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A173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A173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A173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A173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A173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A173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A173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A173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A173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A173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A173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A173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A173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A173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A173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A173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A173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A173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A173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A173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A173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A173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A173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A173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A173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A173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A173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A173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A173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A17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A173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A173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A173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7A1734"/>
    <w:pPr>
      <w:ind w:left="1440"/>
    </w:pPr>
  </w:style>
  <w:style w:type="paragraph" w:styleId="TOC8">
    <w:name w:val="toc 8"/>
    <w:basedOn w:val="Normal"/>
    <w:next w:val="Normal"/>
    <w:autoRedefine/>
    <w:semiHidden/>
    <w:rsid w:val="007A1734"/>
    <w:pPr>
      <w:ind w:left="1680"/>
    </w:pPr>
  </w:style>
  <w:style w:type="paragraph" w:styleId="TOC9">
    <w:name w:val="toc 9"/>
    <w:basedOn w:val="Normal"/>
    <w:next w:val="Normal"/>
    <w:autoRedefine/>
    <w:semiHidden/>
    <w:rsid w:val="007A1734"/>
    <w:pPr>
      <w:ind w:left="1920"/>
    </w:pPr>
  </w:style>
  <w:style w:type="character" w:styleId="FollowedHyperlink">
    <w:name w:val="FollowedHyperlink"/>
    <w:basedOn w:val="DefaultParagraphFont"/>
    <w:rsid w:val="007A1734"/>
    <w:rPr>
      <w:color w:val="606420"/>
      <w:u w:val="single"/>
    </w:rPr>
  </w:style>
  <w:style w:type="paragraph" w:styleId="BlockText">
    <w:name w:val="Block Text"/>
    <w:basedOn w:val="Normal"/>
    <w:rsid w:val="007A1734"/>
    <w:pPr>
      <w:ind w:left="567" w:right="566"/>
    </w:pPr>
    <w:rPr>
      <w:sz w:val="22"/>
    </w:rPr>
  </w:style>
  <w:style w:type="paragraph" w:styleId="Caption">
    <w:name w:val="caption"/>
    <w:basedOn w:val="Normal"/>
    <w:next w:val="Normal"/>
    <w:qFormat/>
    <w:rsid w:val="007A1734"/>
    <w:pPr>
      <w:framePr w:w="11102" w:hSpace="181" w:wrap="around" w:vAnchor="page" w:hAnchor="page" w:x="438" w:y="15985" w:anchorLock="1"/>
      <w:jc w:val="center"/>
    </w:pPr>
    <w:rPr>
      <w:b/>
      <w:snapToGrid w:val="0"/>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sid w:val="007A1734"/>
    <w:rPr>
      <w:rFonts w:ascii="Arial" w:hAnsi="Arial"/>
      <w:sz w:val="22"/>
      <w:lang w:val="es-ES"/>
    </w:rPr>
  </w:style>
  <w:style w:type="paragraph" w:customStyle="1" w:styleId="Committee">
    <w:name w:val="Committee"/>
    <w:basedOn w:val="Title"/>
    <w:rsid w:val="007A1734"/>
    <w:rPr>
      <w:caps w:val="0"/>
    </w:rPr>
  </w:style>
  <w:style w:type="paragraph" w:customStyle="1" w:styleId="n">
    <w:name w:val="n"/>
    <w:basedOn w:val="Header"/>
    <w:rsid w:val="007A1734"/>
  </w:style>
  <w:style w:type="paragraph" w:customStyle="1" w:styleId="TitleofSection">
    <w:name w:val="Title of Section"/>
    <w:basedOn w:val="TitleofDoc"/>
    <w:rsid w:val="007A1734"/>
    <w:pPr>
      <w:spacing w:before="120" w:after="120"/>
    </w:pPr>
    <w:rPr>
      <w:b/>
      <w:caps w:val="0"/>
      <w:lang w:eastAsia="de-DE"/>
    </w:rPr>
  </w:style>
  <w:style w:type="paragraph" w:customStyle="1" w:styleId="TOCAnnex">
    <w:name w:val="TOC Annex"/>
    <w:basedOn w:val="Normal"/>
    <w:rsid w:val="007A173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7A1734"/>
    <w:pPr>
      <w:jc w:val="center"/>
    </w:pPr>
    <w:rPr>
      <w:b/>
      <w:caps/>
      <w:szCs w:val="24"/>
    </w:rPr>
  </w:style>
  <w:style w:type="paragraph" w:customStyle="1" w:styleId="Notetoarticle">
    <w:name w:val="Note to article"/>
    <w:basedOn w:val="Normal"/>
    <w:semiHidden/>
    <w:rsid w:val="007A1734"/>
  </w:style>
  <w:style w:type="paragraph" w:styleId="PlainText">
    <w:name w:val="Plain Text"/>
    <w:basedOn w:val="Normal"/>
    <w:link w:val="PlainTextChar"/>
    <w:rsid w:val="007A1734"/>
    <w:rPr>
      <w:rFonts w:ascii="Courier New" w:hAnsi="Courier New" w:cs="Courier New"/>
      <w:lang w:eastAsia="fr-FR"/>
    </w:rPr>
  </w:style>
  <w:style w:type="character" w:customStyle="1" w:styleId="PlainTextChar">
    <w:name w:val="Plain Text Char"/>
    <w:basedOn w:val="DefaultParagraphFont"/>
    <w:link w:val="PlainText"/>
    <w:rsid w:val="007A1734"/>
    <w:rPr>
      <w:rFonts w:ascii="Courier New" w:hAnsi="Courier New" w:cs="Courier New"/>
      <w:lang w:eastAsia="fr-FR"/>
    </w:rPr>
  </w:style>
  <w:style w:type="character" w:customStyle="1" w:styleId="plcountryChar">
    <w:name w:val="plcountry Char"/>
    <w:basedOn w:val="DefaultParagraphFont"/>
    <w:link w:val="plcountry"/>
    <w:rsid w:val="007A1734"/>
    <w:rPr>
      <w:rFonts w:ascii="Arial" w:hAnsi="Arial"/>
      <w:caps/>
      <w:noProof/>
      <w:snapToGrid w:val="0"/>
      <w:u w:val="single"/>
      <w:lang w:val="es-ES"/>
    </w:rPr>
  </w:style>
  <w:style w:type="character" w:customStyle="1" w:styleId="pldetailsChar">
    <w:name w:val="pldetails Char"/>
    <w:link w:val="pldetails"/>
    <w:locked/>
    <w:rsid w:val="007A1734"/>
    <w:rPr>
      <w:rFonts w:ascii="Arial" w:hAnsi="Arial"/>
      <w:noProof/>
      <w:snapToGrid w:val="0"/>
      <w:lang w:val="es-ES"/>
    </w:rPr>
  </w:style>
  <w:style w:type="paragraph" w:customStyle="1" w:styleId="Inf6Titre4">
    <w:name w:val="Inf6_Titre4"/>
    <w:basedOn w:val="Normal"/>
    <w:next w:val="Normal"/>
    <w:rsid w:val="007A1734"/>
    <w:pPr>
      <w:spacing w:after="360"/>
      <w:jc w:val="center"/>
    </w:pPr>
    <w:rPr>
      <w:rFonts w:cs="Arial"/>
      <w:caps/>
    </w:rPr>
  </w:style>
  <w:style w:type="paragraph" w:customStyle="1" w:styleId="Inf6Titre1">
    <w:name w:val="Inf6_Titre1"/>
    <w:basedOn w:val="Heading1"/>
    <w:next w:val="Normal"/>
    <w:rsid w:val="007A1734"/>
    <w:pPr>
      <w:ind w:firstLine="284"/>
      <w:jc w:val="center"/>
    </w:pPr>
    <w:rPr>
      <w:b/>
    </w:rPr>
  </w:style>
  <w:style w:type="paragraph" w:customStyle="1" w:styleId="Inf6Titre2">
    <w:name w:val="Inf6_Titre2"/>
    <w:basedOn w:val="Inf6Titre1"/>
    <w:next w:val="Normal"/>
    <w:rsid w:val="007A1734"/>
    <w:pPr>
      <w:spacing w:after="360" w:line="360" w:lineRule="auto"/>
      <w:ind w:firstLine="0"/>
    </w:pPr>
    <w:rPr>
      <w:rFonts w:cs="Arial"/>
      <w:b w:val="0"/>
    </w:rPr>
  </w:style>
  <w:style w:type="paragraph" w:customStyle="1" w:styleId="Inf6Titre3">
    <w:name w:val="Inf6_Titre3"/>
    <w:basedOn w:val="Inf6Titre2"/>
    <w:next w:val="Normal"/>
    <w:rsid w:val="007A1734"/>
    <w:pPr>
      <w:keepNext w:val="0"/>
      <w:spacing w:after="240" w:line="240" w:lineRule="auto"/>
    </w:pPr>
    <w:rPr>
      <w:b/>
      <w:caps w:val="0"/>
    </w:rPr>
  </w:style>
  <w:style w:type="paragraph" w:customStyle="1" w:styleId="BasistekstNaktuinbouw">
    <w:name w:val="Basistekst Naktuinbouw"/>
    <w:basedOn w:val="Normal"/>
    <w:qFormat/>
    <w:rsid w:val="007A1734"/>
    <w:pPr>
      <w:spacing w:line="240" w:lineRule="atLeast"/>
      <w:jc w:val="left"/>
    </w:pPr>
    <w:rPr>
      <w:rFonts w:cs="Maiandra GD"/>
      <w:color w:val="000000" w:themeColor="text1"/>
      <w:szCs w:val="18"/>
      <w:lang w:eastAsia="nl-NL"/>
    </w:rPr>
  </w:style>
  <w:style w:type="paragraph" w:styleId="Revision">
    <w:name w:val="Revision"/>
    <w:hidden/>
    <w:uiPriority w:val="99"/>
    <w:semiHidden/>
    <w:rsid w:val="007A1734"/>
    <w:rPr>
      <w:rFonts w:ascii="Arial" w:hAnsi="Ari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E195-DB16-47B9-B0F4-0556C63B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15247</Words>
  <Characters>86528</Characters>
  <Application>Microsoft Office Word</Application>
  <DocSecurity>0</DocSecurity>
  <Lines>3090</Lines>
  <Paragraphs>1565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TC/57/25</vt:lpstr>
      <vt:lpstr>TC/57</vt:lpstr>
    </vt:vector>
  </TitlesOfParts>
  <Company>UPOV</Company>
  <LinksUpToDate>false</LinksUpToDate>
  <CharactersWithSpaces>100210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TC/57/25</dc:title>
  <dc:creator>CEVALLOS DUQUE Nilo</dc:creator>
  <cp:lastModifiedBy>MAY Jessica</cp:lastModifiedBy>
  <cp:revision>4</cp:revision>
  <cp:lastPrinted>2016-11-22T15:41:00Z</cp:lastPrinted>
  <dcterms:created xsi:type="dcterms:W3CDTF">2021-11-11T08:51:00Z</dcterms:created>
  <dcterms:modified xsi:type="dcterms:W3CDTF">2021-11-15T15:13:00Z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e3f60a23-692f-43e0-b7a0-6b2f0c61837b</vt:lpwstr>
  </property>
</Properties>
</file>