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B74C9" w14:paraId="363D3993" w14:textId="77777777" w:rsidTr="00EB4E9C">
        <w:tc>
          <w:tcPr>
            <w:tcW w:w="6522" w:type="dxa"/>
          </w:tcPr>
          <w:p w14:paraId="38799252" w14:textId="77777777" w:rsidR="00DC3802" w:rsidRPr="001B74C9" w:rsidRDefault="00DC3802" w:rsidP="00AC2883">
            <w:pPr>
              <w:rPr>
                <w:lang w:val="es-419"/>
              </w:rPr>
            </w:pPr>
            <w:r w:rsidRPr="001B74C9">
              <w:rPr>
                <w:noProof/>
                <w:lang w:val="en-US"/>
              </w:rPr>
              <w:drawing>
                <wp:inline distT="0" distB="0" distL="0" distR="0" wp14:anchorId="00C08FBD" wp14:editId="7657083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AEF37D2" w14:textId="77777777" w:rsidR="00DC3802" w:rsidRPr="001B74C9" w:rsidRDefault="002E5944" w:rsidP="00AC2883">
            <w:pPr>
              <w:pStyle w:val="Lettrine"/>
              <w:rPr>
                <w:lang w:val="es-419"/>
              </w:rPr>
            </w:pPr>
            <w:r w:rsidRPr="001B74C9">
              <w:rPr>
                <w:lang w:val="es-419"/>
              </w:rPr>
              <w:t>S</w:t>
            </w:r>
          </w:p>
        </w:tc>
      </w:tr>
      <w:tr w:rsidR="00DC3802" w:rsidRPr="001B74C9" w14:paraId="0B06C054" w14:textId="77777777" w:rsidTr="00645CA8">
        <w:trPr>
          <w:trHeight w:val="219"/>
        </w:trPr>
        <w:tc>
          <w:tcPr>
            <w:tcW w:w="6522" w:type="dxa"/>
          </w:tcPr>
          <w:p w14:paraId="65D67E6A" w14:textId="77777777" w:rsidR="00DC3802" w:rsidRPr="001B74C9" w:rsidRDefault="002E5944" w:rsidP="00BC0BD4">
            <w:pPr>
              <w:pStyle w:val="upove"/>
              <w:rPr>
                <w:lang w:val="es-419"/>
              </w:rPr>
            </w:pPr>
            <w:r w:rsidRPr="001B74C9">
              <w:rPr>
                <w:lang w:val="es-419"/>
              </w:rPr>
              <w:t>Unión Internacional para la Protección de las Obtenciones Vegetales</w:t>
            </w:r>
          </w:p>
        </w:tc>
        <w:tc>
          <w:tcPr>
            <w:tcW w:w="3117" w:type="dxa"/>
          </w:tcPr>
          <w:p w14:paraId="70BC8351" w14:textId="77777777" w:rsidR="00DC3802" w:rsidRPr="001B74C9" w:rsidRDefault="00DC3802" w:rsidP="00DA4973">
            <w:pPr>
              <w:rPr>
                <w:lang w:val="es-419"/>
              </w:rPr>
            </w:pPr>
          </w:p>
        </w:tc>
      </w:tr>
    </w:tbl>
    <w:p w14:paraId="1D0CFA69" w14:textId="77777777" w:rsidR="00DC3802" w:rsidRPr="001B74C9" w:rsidRDefault="00DC3802" w:rsidP="00DC3802">
      <w:pPr>
        <w:rPr>
          <w:lang w:val="es-419"/>
        </w:rPr>
      </w:pPr>
    </w:p>
    <w:p w14:paraId="15EF41D9" w14:textId="77777777" w:rsidR="00DA4973" w:rsidRPr="001B74C9"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B74C9" w14:paraId="725AE13C" w14:textId="77777777" w:rsidTr="00EE3C81">
        <w:tc>
          <w:tcPr>
            <w:tcW w:w="6512" w:type="dxa"/>
            <w:tcBorders>
              <w:bottom w:val="single" w:sz="4" w:space="0" w:color="auto"/>
            </w:tcBorders>
          </w:tcPr>
          <w:p w14:paraId="16BDE20C" w14:textId="77777777" w:rsidR="00EB4E9C" w:rsidRPr="001B74C9" w:rsidRDefault="002E5944" w:rsidP="00AC2883">
            <w:pPr>
              <w:pStyle w:val="Sessiontc"/>
              <w:spacing w:line="240" w:lineRule="auto"/>
              <w:rPr>
                <w:lang w:val="es-419"/>
              </w:rPr>
            </w:pPr>
            <w:r w:rsidRPr="001B74C9">
              <w:rPr>
                <w:lang w:val="es-419"/>
              </w:rPr>
              <w:t>Comité Técnico</w:t>
            </w:r>
          </w:p>
          <w:p w14:paraId="0D95B364" w14:textId="77777777" w:rsidR="00EB4E9C" w:rsidRPr="001B74C9" w:rsidRDefault="002E5944" w:rsidP="00324098">
            <w:pPr>
              <w:pStyle w:val="Sessiontcplacedate"/>
              <w:rPr>
                <w:sz w:val="22"/>
                <w:lang w:val="es-419"/>
              </w:rPr>
            </w:pPr>
            <w:r w:rsidRPr="001B74C9">
              <w:rPr>
                <w:lang w:val="es-419"/>
              </w:rPr>
              <w:t>Quincuagésima séptima sesión</w:t>
            </w:r>
            <w:r w:rsidRPr="001B74C9">
              <w:rPr>
                <w:lang w:val="es-419"/>
              </w:rPr>
              <w:br/>
              <w:t>Ginebra, 25 y 26 de octubre de 2021</w:t>
            </w:r>
          </w:p>
        </w:tc>
        <w:tc>
          <w:tcPr>
            <w:tcW w:w="3127" w:type="dxa"/>
            <w:tcBorders>
              <w:bottom w:val="single" w:sz="4" w:space="0" w:color="auto"/>
            </w:tcBorders>
          </w:tcPr>
          <w:p w14:paraId="430FAC50" w14:textId="77777777" w:rsidR="00EB4E9C" w:rsidRPr="001B74C9" w:rsidRDefault="00467B42" w:rsidP="003C7FBE">
            <w:pPr>
              <w:pStyle w:val="Doccode"/>
              <w:rPr>
                <w:lang w:val="es-419"/>
              </w:rPr>
            </w:pPr>
            <w:r w:rsidRPr="001B74C9">
              <w:rPr>
                <w:lang w:val="es-419"/>
              </w:rPr>
              <w:t>TC/57/17</w:t>
            </w:r>
          </w:p>
          <w:p w14:paraId="4B52609D" w14:textId="77777777" w:rsidR="00EB4E9C" w:rsidRPr="001B74C9" w:rsidRDefault="00EB4E9C" w:rsidP="003C7FBE">
            <w:pPr>
              <w:pStyle w:val="Docoriginal"/>
              <w:rPr>
                <w:lang w:val="es-419"/>
              </w:rPr>
            </w:pPr>
            <w:r w:rsidRPr="001B74C9">
              <w:rPr>
                <w:lang w:val="es-419"/>
              </w:rPr>
              <w:t>Original:</w:t>
            </w:r>
            <w:r w:rsidRPr="001B74C9">
              <w:rPr>
                <w:b w:val="0"/>
                <w:lang w:val="es-419"/>
              </w:rPr>
              <w:t xml:space="preserve"> </w:t>
            </w:r>
            <w:proofErr w:type="gramStart"/>
            <w:r w:rsidRPr="001B74C9">
              <w:rPr>
                <w:b w:val="0"/>
                <w:lang w:val="es-419"/>
              </w:rPr>
              <w:t>Inglés</w:t>
            </w:r>
            <w:proofErr w:type="gramEnd"/>
          </w:p>
          <w:p w14:paraId="325141ED" w14:textId="2B98C0B8" w:rsidR="00EE3C81" w:rsidRPr="001B74C9" w:rsidRDefault="002E5944" w:rsidP="008546A4">
            <w:pPr>
              <w:pStyle w:val="Docoriginal"/>
              <w:rPr>
                <w:b w:val="0"/>
                <w:spacing w:val="0"/>
                <w:lang w:val="es-419"/>
              </w:rPr>
            </w:pPr>
            <w:r w:rsidRPr="001B74C9">
              <w:rPr>
                <w:lang w:val="es-419"/>
              </w:rPr>
              <w:t>Fecha:</w:t>
            </w:r>
            <w:r w:rsidRPr="001B74C9">
              <w:rPr>
                <w:b w:val="0"/>
                <w:lang w:val="es-419"/>
              </w:rPr>
              <w:t xml:space="preserve"> </w:t>
            </w:r>
            <w:r w:rsidR="008546A4">
              <w:rPr>
                <w:b w:val="0"/>
                <w:lang w:val="es-419"/>
              </w:rPr>
              <w:t>6</w:t>
            </w:r>
            <w:r w:rsidRPr="001B74C9">
              <w:rPr>
                <w:b w:val="0"/>
                <w:lang w:val="es-419"/>
              </w:rPr>
              <w:t xml:space="preserve"> de </w:t>
            </w:r>
            <w:r w:rsidR="008546A4">
              <w:rPr>
                <w:b w:val="0"/>
                <w:lang w:val="es-419"/>
              </w:rPr>
              <w:t>septiembre</w:t>
            </w:r>
            <w:r w:rsidRPr="001B74C9">
              <w:rPr>
                <w:b w:val="0"/>
                <w:lang w:val="es-419"/>
              </w:rPr>
              <w:t xml:space="preserve"> de 2021</w:t>
            </w:r>
          </w:p>
        </w:tc>
      </w:tr>
    </w:tbl>
    <w:p w14:paraId="237FA738" w14:textId="77777777" w:rsidR="00E75DAA" w:rsidRPr="001B74C9" w:rsidRDefault="00E75DAA" w:rsidP="00E75DAA">
      <w:pPr>
        <w:pStyle w:val="Titleofdoc0"/>
        <w:rPr>
          <w:lang w:val="es-419"/>
        </w:rPr>
      </w:pPr>
      <w:bookmarkStart w:id="0" w:name="TitleOfDoc"/>
      <w:bookmarkEnd w:id="0"/>
      <w:r w:rsidRPr="001B74C9">
        <w:rPr>
          <w:lang w:val="es-419"/>
        </w:rPr>
        <w:t>Revisión parcial de las directrices de examen de la lechuga</w:t>
      </w:r>
    </w:p>
    <w:p w14:paraId="733EE2E3" w14:textId="77777777" w:rsidR="00E75DAA" w:rsidRPr="001B74C9" w:rsidRDefault="00E75DAA" w:rsidP="00E75DAA">
      <w:pPr>
        <w:pStyle w:val="preparedby1"/>
        <w:jc w:val="left"/>
        <w:rPr>
          <w:lang w:val="es-419"/>
        </w:rPr>
      </w:pPr>
      <w:bookmarkStart w:id="1" w:name="Prepared"/>
      <w:bookmarkEnd w:id="1"/>
      <w:r w:rsidRPr="001B74C9">
        <w:rPr>
          <w:lang w:val="es-419"/>
        </w:rPr>
        <w:t>Documento preparado por un experto de los Países Bajos</w:t>
      </w:r>
    </w:p>
    <w:p w14:paraId="4E930C9C" w14:textId="77777777" w:rsidR="00050E16" w:rsidRPr="001B74C9" w:rsidRDefault="000638A9" w:rsidP="006A644A">
      <w:pPr>
        <w:pStyle w:val="Disclaimer"/>
        <w:rPr>
          <w:lang w:val="es-419"/>
        </w:rPr>
      </w:pPr>
      <w:r w:rsidRPr="001B74C9">
        <w:rPr>
          <w:lang w:val="es-419"/>
        </w:rPr>
        <w:t>Descargo de responsabilidad: el presente documento no constituye un documento de política u orientación de la UPOV</w:t>
      </w:r>
    </w:p>
    <w:p w14:paraId="7A57971B" w14:textId="77777777" w:rsidR="00E75DAA" w:rsidRPr="001B74C9" w:rsidRDefault="00E75DAA" w:rsidP="00E75DAA">
      <w:pPr>
        <w:rPr>
          <w:lang w:val="es-419"/>
        </w:rPr>
      </w:pPr>
      <w:r w:rsidRPr="001B74C9">
        <w:rPr>
          <w:rFonts w:cs="Arial"/>
          <w:lang w:val="es-419"/>
        </w:rPr>
        <w:fldChar w:fldCharType="begin"/>
      </w:r>
      <w:r w:rsidRPr="001B74C9">
        <w:rPr>
          <w:rFonts w:cs="Arial"/>
          <w:lang w:val="es-419"/>
        </w:rPr>
        <w:instrText xml:space="preserve"> AUTONUM  </w:instrText>
      </w:r>
      <w:r w:rsidRPr="001B74C9">
        <w:rPr>
          <w:rFonts w:cs="Arial"/>
          <w:lang w:val="es-419"/>
        </w:rPr>
        <w:fldChar w:fldCharType="end"/>
      </w:r>
      <w:r w:rsidRPr="001B74C9">
        <w:rPr>
          <w:lang w:val="es-419"/>
        </w:rPr>
        <w:tab/>
        <w:t xml:space="preserve">El presente documento tiene por objeto exponer una propuesta de </w:t>
      </w:r>
      <w:bookmarkStart w:id="2" w:name="_GoBack"/>
      <w:r w:rsidRPr="001B74C9">
        <w:rPr>
          <w:lang w:val="es-419"/>
        </w:rPr>
        <w:t>revisión parcial de las directrices de examen de la lechuga</w:t>
      </w:r>
      <w:bookmarkEnd w:id="2"/>
      <w:r w:rsidRPr="001B74C9">
        <w:rPr>
          <w:lang w:val="es-419"/>
        </w:rPr>
        <w:t xml:space="preserve"> (documento TG/13/11 Rev.).</w:t>
      </w:r>
    </w:p>
    <w:p w14:paraId="0D4CF03B" w14:textId="77777777" w:rsidR="00E75DAA" w:rsidRPr="001B74C9" w:rsidRDefault="00E75DAA" w:rsidP="00E75DAA">
      <w:pPr>
        <w:tabs>
          <w:tab w:val="left" w:pos="567"/>
        </w:tabs>
        <w:rPr>
          <w:rFonts w:cs="Arial"/>
          <w:lang w:val="es-419"/>
        </w:rPr>
      </w:pPr>
    </w:p>
    <w:p w14:paraId="5BA8C001" w14:textId="279229CB" w:rsidR="00E75DAA" w:rsidRPr="001B74C9" w:rsidRDefault="00E75DAA" w:rsidP="00E75DAA">
      <w:pPr>
        <w:autoSpaceDE w:val="0"/>
        <w:autoSpaceDN w:val="0"/>
        <w:adjustRightInd w:val="0"/>
        <w:rPr>
          <w:rFonts w:cs="Arial"/>
          <w:lang w:val="es-419"/>
        </w:rPr>
      </w:pPr>
      <w:r w:rsidRPr="001B74C9">
        <w:rPr>
          <w:rFonts w:cs="Arial"/>
          <w:snapToGrid w:val="0"/>
          <w:lang w:val="es-419"/>
        </w:rPr>
        <w:fldChar w:fldCharType="begin"/>
      </w:r>
      <w:r w:rsidRPr="001B74C9">
        <w:rPr>
          <w:rFonts w:cs="Arial"/>
          <w:snapToGrid w:val="0"/>
          <w:lang w:val="es-419"/>
        </w:rPr>
        <w:instrText xml:space="preserve"> AUTONUM  </w:instrText>
      </w:r>
      <w:r w:rsidRPr="001B74C9">
        <w:rPr>
          <w:rFonts w:cs="Arial"/>
          <w:snapToGrid w:val="0"/>
          <w:lang w:val="es-419"/>
        </w:rPr>
        <w:fldChar w:fldCharType="end"/>
      </w:r>
      <w:r w:rsidRPr="001B74C9">
        <w:rPr>
          <w:snapToGrid w:val="0"/>
          <w:lang w:val="es-419"/>
        </w:rPr>
        <w:tab/>
        <w:t>En</w:t>
      </w:r>
      <w:r w:rsidRPr="001B74C9">
        <w:rPr>
          <w:lang w:val="es-419"/>
        </w:rPr>
        <w:t xml:space="preserve"> </w:t>
      </w:r>
      <w:r w:rsidRPr="001B74C9">
        <w:rPr>
          <w:snapToGrid w:val="0"/>
          <w:lang w:val="es-419"/>
        </w:rPr>
        <w:t>su quincuagésima quinta sesión,</w:t>
      </w:r>
      <w:r w:rsidRPr="001B74C9">
        <w:rPr>
          <w:rStyle w:val="FootnoteReference"/>
          <w:snapToGrid w:val="0"/>
          <w:lang w:val="es-419"/>
        </w:rPr>
        <w:footnoteReference w:id="2"/>
      </w:r>
      <w:r w:rsidRPr="001B74C9">
        <w:rPr>
          <w:lang w:val="es-419"/>
        </w:rPr>
        <w:t xml:space="preserve"> el Grupo de Trabajo Técnico sobre Hortalizas (TWV) examinó una propuesta de revisión parcial de las directrices de examen de la lechuga (</w:t>
      </w:r>
      <w:r w:rsidRPr="001B74C9">
        <w:rPr>
          <w:i/>
          <w:lang w:val="es-419"/>
        </w:rPr>
        <w:t>Lactuca sativa</w:t>
      </w:r>
      <w:r w:rsidRPr="001B74C9">
        <w:rPr>
          <w:lang w:val="es-419"/>
        </w:rPr>
        <w:t> L.) sobre la base de los documentos TG/13/11 Rev. y TWV/55/11 “</w:t>
      </w:r>
      <w:r w:rsidRPr="001B74C9">
        <w:rPr>
          <w:i/>
          <w:iCs/>
          <w:lang w:val="es-419"/>
        </w:rPr>
        <w:t>Partial Revision of the Test Guidelines for Lettuce</w:t>
      </w:r>
      <w:r w:rsidRPr="001B74C9">
        <w:rPr>
          <w:lang w:val="es-419"/>
        </w:rPr>
        <w:t>” y propuso efectuar las modificaciones que se exponen a continuación (véase el párrafo 121 del documento TWV/55/16 “</w:t>
      </w:r>
      <w:proofErr w:type="spellStart"/>
      <w:r w:rsidRPr="001B74C9">
        <w:rPr>
          <w:i/>
          <w:iCs/>
          <w:lang w:val="es-419"/>
        </w:rPr>
        <w:t>Report</w:t>
      </w:r>
      <w:proofErr w:type="spellEnd"/>
      <w:r w:rsidRPr="001B74C9">
        <w:rPr>
          <w:lang w:val="es-419"/>
        </w:rPr>
        <w:t>”):</w:t>
      </w:r>
    </w:p>
    <w:p w14:paraId="73DAC585" w14:textId="77777777" w:rsidR="00E75DAA" w:rsidRPr="008546A4" w:rsidRDefault="00E75DAA" w:rsidP="00E75DAA">
      <w:pPr>
        <w:autoSpaceDE w:val="0"/>
        <w:autoSpaceDN w:val="0"/>
        <w:adjustRightInd w:val="0"/>
        <w:rPr>
          <w:rFonts w:cs="Arial"/>
          <w:lang w:val="es-419"/>
        </w:rPr>
      </w:pPr>
    </w:p>
    <w:p w14:paraId="2AD87362" w14:textId="6376B7D7" w:rsidR="00E75DAA" w:rsidRPr="008546A4" w:rsidRDefault="00510EAA" w:rsidP="00510EAA">
      <w:pPr>
        <w:autoSpaceDE w:val="0"/>
        <w:autoSpaceDN w:val="0"/>
        <w:adjustRightInd w:val="0"/>
        <w:ind w:left="1134" w:hanging="567"/>
        <w:rPr>
          <w:rFonts w:cs="Arial"/>
          <w:lang w:val="es-419"/>
        </w:rPr>
      </w:pPr>
      <w:r w:rsidRPr="008546A4">
        <w:rPr>
          <w:lang w:val="es-419"/>
        </w:rPr>
        <w:t>a)</w:t>
      </w:r>
      <w:r w:rsidRPr="008546A4">
        <w:rPr>
          <w:lang w:val="es-419"/>
        </w:rPr>
        <w:tab/>
      </w:r>
      <w:r w:rsidR="00E75DAA" w:rsidRPr="008546A4">
        <w:rPr>
          <w:lang w:val="es-419"/>
        </w:rPr>
        <w:t>Cambio en el punto 9.3 “Variedades de control” del actual método de ensayo biológico de la Ad.</w:t>
      </w:r>
      <w:r w:rsidRPr="008546A4">
        <w:rPr>
          <w:lang w:val="es-419"/>
        </w:rPr>
        <w:t> </w:t>
      </w:r>
      <w:r w:rsidR="00E75DAA" w:rsidRPr="008546A4">
        <w:rPr>
          <w:lang w:val="es-419"/>
        </w:rPr>
        <w:t xml:space="preserve">53 “Resistencia al </w:t>
      </w:r>
      <w:r w:rsidR="00E75DAA" w:rsidRPr="008546A4">
        <w:rPr>
          <w:i/>
          <w:iCs/>
          <w:lang w:val="es-419"/>
        </w:rPr>
        <w:t>Lettuce mosaic virus</w:t>
      </w:r>
      <w:r w:rsidR="00E75DAA" w:rsidRPr="008546A4">
        <w:rPr>
          <w:lang w:val="es-419"/>
        </w:rPr>
        <w:t xml:space="preserve"> (LMV), Patotipo II”</w:t>
      </w:r>
    </w:p>
    <w:p w14:paraId="4CCF3803" w14:textId="7B1439E6" w:rsidR="00E75DAA" w:rsidRPr="008546A4" w:rsidRDefault="00510EAA" w:rsidP="00510EAA">
      <w:pPr>
        <w:autoSpaceDE w:val="0"/>
        <w:autoSpaceDN w:val="0"/>
        <w:adjustRightInd w:val="0"/>
        <w:ind w:left="1134" w:hanging="567"/>
        <w:rPr>
          <w:rFonts w:cs="Arial"/>
          <w:lang w:val="es-419"/>
        </w:rPr>
      </w:pPr>
      <w:r w:rsidRPr="008546A4">
        <w:rPr>
          <w:lang w:val="es-419"/>
        </w:rPr>
        <w:t>b)</w:t>
      </w:r>
      <w:r w:rsidRPr="008546A4">
        <w:rPr>
          <w:lang w:val="es-419"/>
        </w:rPr>
        <w:tab/>
      </w:r>
      <w:r w:rsidR="00E75DAA" w:rsidRPr="008546A4">
        <w:rPr>
          <w:lang w:val="es-419"/>
        </w:rPr>
        <w:t xml:space="preserve">Añadido de un nuevo método para el análisis de marcadores de ADN a la Ad. 53 “Resistencia al </w:t>
      </w:r>
      <w:r w:rsidR="00E75DAA" w:rsidRPr="008546A4">
        <w:rPr>
          <w:i/>
          <w:iCs/>
          <w:lang w:val="es-419"/>
        </w:rPr>
        <w:t>Lettuce mosaic virus</w:t>
      </w:r>
      <w:r w:rsidR="00E75DAA" w:rsidRPr="008546A4">
        <w:rPr>
          <w:lang w:val="es-419"/>
        </w:rPr>
        <w:t xml:space="preserve"> (LMV), Patotipo II”</w:t>
      </w:r>
    </w:p>
    <w:p w14:paraId="44A4BAE2" w14:textId="77777777" w:rsidR="00E75DAA" w:rsidRPr="008546A4" w:rsidRDefault="00E75DAA" w:rsidP="00E75DAA">
      <w:pPr>
        <w:rPr>
          <w:rFonts w:cs="Arial"/>
          <w:lang w:val="es-419"/>
        </w:rPr>
      </w:pPr>
    </w:p>
    <w:p w14:paraId="7EA24A3D" w14:textId="77777777" w:rsidR="00E75DAA" w:rsidRPr="008546A4" w:rsidRDefault="00E75DAA" w:rsidP="00E75DAA">
      <w:pPr>
        <w:pStyle w:val="Default"/>
        <w:jc w:val="both"/>
        <w:rPr>
          <w:sz w:val="20"/>
          <w:szCs w:val="20"/>
          <w:lang w:val="es-419"/>
        </w:rPr>
      </w:pPr>
      <w:r w:rsidRPr="008546A4">
        <w:rPr>
          <w:sz w:val="20"/>
          <w:szCs w:val="20"/>
          <w:lang w:val="es-419"/>
        </w:rPr>
        <w:fldChar w:fldCharType="begin"/>
      </w:r>
      <w:r w:rsidRPr="008546A4">
        <w:rPr>
          <w:sz w:val="20"/>
          <w:szCs w:val="20"/>
          <w:lang w:val="es-419"/>
        </w:rPr>
        <w:instrText xml:space="preserve"> AUTONUM  </w:instrText>
      </w:r>
      <w:r w:rsidRPr="008546A4">
        <w:rPr>
          <w:sz w:val="20"/>
          <w:szCs w:val="20"/>
          <w:lang w:val="es-419"/>
        </w:rPr>
        <w:fldChar w:fldCharType="end"/>
      </w:r>
      <w:r w:rsidRPr="008546A4">
        <w:rPr>
          <w:sz w:val="20"/>
          <w:szCs w:val="20"/>
          <w:lang w:val="es-419"/>
        </w:rPr>
        <w:tab/>
        <w:t xml:space="preserve">Los cambios propuestos se indican a continuación como texto resaltado y </w:t>
      </w:r>
      <w:r w:rsidRPr="008546A4">
        <w:rPr>
          <w:sz w:val="20"/>
          <w:szCs w:val="20"/>
          <w:highlight w:val="lightGray"/>
          <w:u w:val="single"/>
          <w:lang w:val="es-419"/>
        </w:rPr>
        <w:t>subrayado</w:t>
      </w:r>
      <w:r w:rsidRPr="008546A4">
        <w:rPr>
          <w:sz w:val="20"/>
          <w:szCs w:val="20"/>
          <w:lang w:val="es-419"/>
        </w:rPr>
        <w:t xml:space="preserve"> (inserción) y </w:t>
      </w:r>
      <w:r w:rsidRPr="008546A4">
        <w:rPr>
          <w:strike/>
          <w:sz w:val="20"/>
          <w:szCs w:val="20"/>
          <w:highlight w:val="lightGray"/>
          <w:lang w:val="es-419"/>
        </w:rPr>
        <w:t>tachado</w:t>
      </w:r>
      <w:r w:rsidRPr="008546A4">
        <w:rPr>
          <w:sz w:val="20"/>
          <w:szCs w:val="20"/>
          <w:lang w:val="es-419"/>
        </w:rPr>
        <w:t xml:space="preserve"> (eliminación).</w:t>
      </w:r>
    </w:p>
    <w:p w14:paraId="3306F3B5" w14:textId="77777777" w:rsidR="00E75DAA" w:rsidRPr="001B74C9" w:rsidRDefault="00E75DAA" w:rsidP="00E75DAA">
      <w:pPr>
        <w:jc w:val="left"/>
        <w:rPr>
          <w:u w:val="single"/>
          <w:lang w:val="es-419"/>
        </w:rPr>
      </w:pPr>
    </w:p>
    <w:p w14:paraId="2CC02FCF" w14:textId="77777777" w:rsidR="00E75DAA" w:rsidRPr="001B74C9" w:rsidRDefault="00E75DAA" w:rsidP="00E75DAA">
      <w:pPr>
        <w:jc w:val="left"/>
        <w:rPr>
          <w:u w:val="single"/>
          <w:lang w:val="es-419"/>
        </w:rPr>
      </w:pPr>
      <w:r w:rsidRPr="001B74C9">
        <w:rPr>
          <w:lang w:val="es-419"/>
        </w:rPr>
        <w:br w:type="page"/>
      </w:r>
    </w:p>
    <w:p w14:paraId="63F6F5DC" w14:textId="77777777" w:rsidR="00E75DAA" w:rsidRPr="001B74C9" w:rsidRDefault="00E75DAA" w:rsidP="00E75DAA">
      <w:pPr>
        <w:pStyle w:val="Heading2"/>
        <w:rPr>
          <w:lang w:val="es-419"/>
        </w:rPr>
      </w:pPr>
      <w:r w:rsidRPr="001B74C9">
        <w:rPr>
          <w:lang w:val="es-419"/>
        </w:rPr>
        <w:lastRenderedPageBreak/>
        <w:t xml:space="preserve">Cambios propuestos para la Ad. 53 “Resistencia al </w:t>
      </w:r>
      <w:r w:rsidRPr="001B74C9">
        <w:rPr>
          <w:i/>
          <w:iCs/>
          <w:lang w:val="es-419"/>
        </w:rPr>
        <w:t>Lettuce mosaic virus</w:t>
      </w:r>
      <w:r w:rsidRPr="001B74C9">
        <w:rPr>
          <w:lang w:val="es-419"/>
        </w:rPr>
        <w:t xml:space="preserve"> (LMV), Patotipo II”</w:t>
      </w:r>
    </w:p>
    <w:p w14:paraId="1442D4B6" w14:textId="77777777" w:rsidR="00E75DAA" w:rsidRPr="001B74C9" w:rsidRDefault="00E75DAA" w:rsidP="00E75DAA">
      <w:pPr>
        <w:jc w:val="left"/>
        <w:rPr>
          <w:i/>
          <w:lang w:val="es-419"/>
        </w:rPr>
      </w:pPr>
    </w:p>
    <w:p w14:paraId="62E71126" w14:textId="77777777" w:rsidR="00E75DAA" w:rsidRPr="001B74C9" w:rsidRDefault="00E75DAA" w:rsidP="00E75DAA">
      <w:pPr>
        <w:jc w:val="left"/>
        <w:rPr>
          <w:i/>
          <w:lang w:val="es-419"/>
        </w:rPr>
      </w:pPr>
      <w:r w:rsidRPr="001B74C9">
        <w:rPr>
          <w:i/>
          <w:lang w:val="es-419"/>
        </w:rPr>
        <w:t>Texto actual</w:t>
      </w:r>
    </w:p>
    <w:p w14:paraId="5589C023" w14:textId="77777777" w:rsidR="00E75DAA" w:rsidRPr="001B74C9" w:rsidRDefault="00E75DAA" w:rsidP="00E75DAA">
      <w:pPr>
        <w:jc w:val="left"/>
        <w:rPr>
          <w:i/>
          <w:lang w:val="es-419"/>
        </w:rPr>
      </w:pPr>
    </w:p>
    <w:p w14:paraId="209CD6AF" w14:textId="77777777" w:rsidR="00E75DAA" w:rsidRPr="001B74C9" w:rsidRDefault="00E75DAA" w:rsidP="00E75DAA">
      <w:pPr>
        <w:rPr>
          <w:rFonts w:cs="Arial"/>
          <w:u w:val="single"/>
          <w:lang w:val="es-419"/>
        </w:rPr>
      </w:pPr>
      <w:r w:rsidRPr="001B74C9">
        <w:rPr>
          <w:u w:val="single"/>
          <w:lang w:val="es-419"/>
        </w:rPr>
        <w:t xml:space="preserve">Ad. 53: “Resistencia al </w:t>
      </w:r>
      <w:r w:rsidRPr="001B74C9">
        <w:rPr>
          <w:i/>
          <w:iCs/>
          <w:u w:val="single"/>
          <w:lang w:val="es-419"/>
        </w:rPr>
        <w:t>Lettuce mosaic virus</w:t>
      </w:r>
      <w:r w:rsidRPr="001B74C9">
        <w:rPr>
          <w:u w:val="single"/>
          <w:lang w:val="es-419"/>
        </w:rPr>
        <w:t xml:space="preserve"> (LMV), Patotipo II”</w:t>
      </w:r>
    </w:p>
    <w:p w14:paraId="3BE4B47E" w14:textId="77777777" w:rsidR="00E75DAA" w:rsidRPr="001B74C9" w:rsidRDefault="00E75DAA" w:rsidP="00E75DAA">
      <w:pPr>
        <w:rPr>
          <w:rFonts w:cs="Arial"/>
          <w:u w:val="single"/>
          <w:lang w:val="es-419"/>
        </w:rPr>
      </w:pPr>
    </w:p>
    <w:tbl>
      <w:tblPr>
        <w:tblW w:w="10399" w:type="dxa"/>
        <w:tblLayout w:type="fixed"/>
        <w:tblCellMar>
          <w:left w:w="0" w:type="dxa"/>
          <w:right w:w="0" w:type="dxa"/>
        </w:tblCellMar>
        <w:tblLook w:val="04A0" w:firstRow="1" w:lastRow="0" w:firstColumn="1" w:lastColumn="0" w:noHBand="0" w:noVBand="1"/>
      </w:tblPr>
      <w:tblGrid>
        <w:gridCol w:w="3969"/>
        <w:gridCol w:w="6430"/>
      </w:tblGrid>
      <w:tr w:rsidR="00E75DAA" w:rsidRPr="001B74C9" w14:paraId="5E8D3467" w14:textId="77777777" w:rsidTr="00510EAA">
        <w:trPr>
          <w:trHeight w:val="171"/>
        </w:trPr>
        <w:tc>
          <w:tcPr>
            <w:tcW w:w="3969" w:type="dxa"/>
            <w:noWrap/>
            <w:tcMar>
              <w:top w:w="15" w:type="dxa"/>
              <w:left w:w="15" w:type="dxa"/>
              <w:bottom w:w="0" w:type="dxa"/>
              <w:right w:w="15" w:type="dxa"/>
            </w:tcMar>
            <w:hideMark/>
          </w:tcPr>
          <w:p w14:paraId="4FED1319"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1. Agente patógeno</w:t>
            </w:r>
          </w:p>
        </w:tc>
        <w:tc>
          <w:tcPr>
            <w:tcW w:w="6430" w:type="dxa"/>
            <w:noWrap/>
            <w:tcMar>
              <w:top w:w="15" w:type="dxa"/>
              <w:left w:w="15" w:type="dxa"/>
              <w:bottom w:w="0" w:type="dxa"/>
              <w:right w:w="15" w:type="dxa"/>
            </w:tcMar>
            <w:hideMark/>
          </w:tcPr>
          <w:p w14:paraId="5502914E" w14:textId="77777777" w:rsidR="00E75DAA" w:rsidRPr="008546A4" w:rsidRDefault="00E75DAA" w:rsidP="006675CA">
            <w:pPr>
              <w:spacing w:line="170" w:lineRule="atLeast"/>
              <w:rPr>
                <w:rFonts w:cs="Arial"/>
                <w:i/>
                <w:sz w:val="18"/>
                <w:lang w:val="es-419"/>
              </w:rPr>
            </w:pPr>
            <w:r w:rsidRPr="008546A4">
              <w:rPr>
                <w:i/>
                <w:sz w:val="18"/>
                <w:lang w:val="es-419"/>
              </w:rPr>
              <w:t>Lettuce mosaic virus</w:t>
            </w:r>
          </w:p>
        </w:tc>
      </w:tr>
      <w:tr w:rsidR="00E75DAA" w:rsidRPr="001B74C9" w14:paraId="1E19DFFB" w14:textId="77777777" w:rsidTr="00510EAA">
        <w:trPr>
          <w:trHeight w:val="171"/>
        </w:trPr>
        <w:tc>
          <w:tcPr>
            <w:tcW w:w="3969" w:type="dxa"/>
            <w:noWrap/>
            <w:tcMar>
              <w:top w:w="15" w:type="dxa"/>
              <w:left w:w="15" w:type="dxa"/>
              <w:bottom w:w="0" w:type="dxa"/>
              <w:right w:w="15" w:type="dxa"/>
            </w:tcMar>
            <w:hideMark/>
          </w:tcPr>
          <w:p w14:paraId="6A202FCD"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2. Estado de cuarentena</w:t>
            </w:r>
          </w:p>
        </w:tc>
        <w:tc>
          <w:tcPr>
            <w:tcW w:w="6430" w:type="dxa"/>
            <w:noWrap/>
            <w:tcMar>
              <w:top w:w="15" w:type="dxa"/>
              <w:left w:w="15" w:type="dxa"/>
              <w:bottom w:w="0" w:type="dxa"/>
              <w:right w:w="15" w:type="dxa"/>
            </w:tcMar>
            <w:hideMark/>
          </w:tcPr>
          <w:p w14:paraId="6FD6CA40" w14:textId="77777777" w:rsidR="00E75DAA" w:rsidRPr="008546A4" w:rsidRDefault="00E75DAA" w:rsidP="006675CA">
            <w:pPr>
              <w:spacing w:line="170" w:lineRule="atLeast"/>
              <w:rPr>
                <w:rFonts w:cs="Arial"/>
                <w:sz w:val="18"/>
                <w:lang w:val="es-419"/>
              </w:rPr>
            </w:pPr>
            <w:r w:rsidRPr="008546A4">
              <w:rPr>
                <w:sz w:val="18"/>
                <w:lang w:val="es-419"/>
              </w:rPr>
              <w:t>no</w:t>
            </w:r>
          </w:p>
        </w:tc>
      </w:tr>
      <w:tr w:rsidR="00E75DAA" w:rsidRPr="001B74C9" w14:paraId="4F199FD1" w14:textId="77777777" w:rsidTr="00510EAA">
        <w:trPr>
          <w:trHeight w:val="171"/>
        </w:trPr>
        <w:tc>
          <w:tcPr>
            <w:tcW w:w="3969" w:type="dxa"/>
            <w:noWrap/>
            <w:tcMar>
              <w:top w:w="15" w:type="dxa"/>
              <w:left w:w="15" w:type="dxa"/>
              <w:bottom w:w="0" w:type="dxa"/>
              <w:right w:w="15" w:type="dxa"/>
            </w:tcMar>
            <w:hideMark/>
          </w:tcPr>
          <w:p w14:paraId="61B254DB"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3. Especie huésped</w:t>
            </w:r>
          </w:p>
        </w:tc>
        <w:tc>
          <w:tcPr>
            <w:tcW w:w="6430" w:type="dxa"/>
            <w:noWrap/>
            <w:tcMar>
              <w:top w:w="15" w:type="dxa"/>
              <w:left w:w="15" w:type="dxa"/>
              <w:bottom w:w="0" w:type="dxa"/>
              <w:right w:w="15" w:type="dxa"/>
            </w:tcMar>
            <w:hideMark/>
          </w:tcPr>
          <w:p w14:paraId="116E4A00" w14:textId="77777777" w:rsidR="00E75DAA" w:rsidRPr="008546A4" w:rsidRDefault="00E75DAA" w:rsidP="006675CA">
            <w:pPr>
              <w:spacing w:line="170" w:lineRule="atLeast"/>
              <w:rPr>
                <w:rFonts w:cs="Arial"/>
                <w:sz w:val="18"/>
                <w:lang w:val="es-419"/>
              </w:rPr>
            </w:pPr>
            <w:r w:rsidRPr="008546A4">
              <w:rPr>
                <w:sz w:val="18"/>
                <w:lang w:val="es-419"/>
              </w:rPr>
              <w:t xml:space="preserve">lechuga: </w:t>
            </w:r>
            <w:r w:rsidRPr="008546A4">
              <w:rPr>
                <w:i/>
                <w:sz w:val="18"/>
                <w:lang w:val="es-419"/>
              </w:rPr>
              <w:t xml:space="preserve">Lactuca sativa </w:t>
            </w:r>
            <w:r w:rsidRPr="008546A4">
              <w:rPr>
                <w:sz w:val="18"/>
                <w:lang w:val="es-419"/>
              </w:rPr>
              <w:t>L.</w:t>
            </w:r>
          </w:p>
        </w:tc>
      </w:tr>
      <w:tr w:rsidR="00E75DAA" w:rsidRPr="001B74C9" w14:paraId="1125B2F8" w14:textId="77777777" w:rsidTr="00510EAA">
        <w:trPr>
          <w:trHeight w:val="171"/>
        </w:trPr>
        <w:tc>
          <w:tcPr>
            <w:tcW w:w="3969" w:type="dxa"/>
            <w:noWrap/>
            <w:tcMar>
              <w:top w:w="15" w:type="dxa"/>
              <w:left w:w="15" w:type="dxa"/>
              <w:bottom w:w="0" w:type="dxa"/>
              <w:right w:w="15" w:type="dxa"/>
            </w:tcMar>
            <w:hideMark/>
          </w:tcPr>
          <w:p w14:paraId="2514E926"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4. Fuente del inóculo</w:t>
            </w:r>
          </w:p>
        </w:tc>
        <w:tc>
          <w:tcPr>
            <w:tcW w:w="6430" w:type="dxa"/>
            <w:noWrap/>
            <w:tcMar>
              <w:top w:w="15" w:type="dxa"/>
              <w:left w:w="15" w:type="dxa"/>
              <w:bottom w:w="0" w:type="dxa"/>
              <w:right w:w="15" w:type="dxa"/>
            </w:tcMar>
            <w:hideMark/>
          </w:tcPr>
          <w:p w14:paraId="2E411093" w14:textId="77777777" w:rsidR="00E75DAA" w:rsidRPr="008546A4" w:rsidRDefault="00E75DAA" w:rsidP="006675CA">
            <w:pPr>
              <w:spacing w:line="170" w:lineRule="atLeast"/>
              <w:rPr>
                <w:rFonts w:cs="Arial"/>
                <w:sz w:val="18"/>
                <w:lang w:val="es-419"/>
              </w:rPr>
            </w:pPr>
            <w:r w:rsidRPr="008546A4">
              <w:rPr>
                <w:sz w:val="18"/>
                <w:lang w:val="es-419"/>
              </w:rPr>
              <w:t>GEVES</w:t>
            </w:r>
            <w:r w:rsidRPr="008546A4">
              <w:rPr>
                <w:rStyle w:val="FootnoteReference"/>
                <w:rFonts w:cs="Arial"/>
                <w:sz w:val="18"/>
                <w:lang w:val="es-419"/>
              </w:rPr>
              <w:footnoteReference w:id="3"/>
            </w:r>
            <w:r w:rsidRPr="008546A4">
              <w:rPr>
                <w:sz w:val="18"/>
                <w:lang w:val="es-419"/>
              </w:rPr>
              <w:t xml:space="preserve"> (FR) o </w:t>
            </w:r>
            <w:r w:rsidRPr="008546A4">
              <w:rPr>
                <w:i/>
                <w:iCs/>
                <w:sz w:val="18"/>
                <w:lang w:val="es-419"/>
              </w:rPr>
              <w:t>Naktuinbouw</w:t>
            </w:r>
            <w:r w:rsidRPr="008546A4">
              <w:rPr>
                <w:rStyle w:val="FootnoteReference"/>
                <w:rFonts w:cs="Arial"/>
                <w:sz w:val="18"/>
                <w:lang w:val="es-419"/>
              </w:rPr>
              <w:footnoteReference w:id="4"/>
            </w:r>
            <w:r w:rsidRPr="008546A4">
              <w:rPr>
                <w:sz w:val="18"/>
                <w:lang w:val="es-419"/>
              </w:rPr>
              <w:t xml:space="preserve"> (NL)</w:t>
            </w:r>
          </w:p>
        </w:tc>
      </w:tr>
      <w:tr w:rsidR="00E75DAA" w:rsidRPr="001B74C9" w14:paraId="68575679" w14:textId="77777777" w:rsidTr="00510EAA">
        <w:trPr>
          <w:trHeight w:val="171"/>
        </w:trPr>
        <w:tc>
          <w:tcPr>
            <w:tcW w:w="3969" w:type="dxa"/>
            <w:noWrap/>
            <w:tcMar>
              <w:top w:w="15" w:type="dxa"/>
              <w:left w:w="15" w:type="dxa"/>
              <w:bottom w:w="0" w:type="dxa"/>
              <w:right w:w="15" w:type="dxa"/>
            </w:tcMar>
            <w:hideMark/>
          </w:tcPr>
          <w:p w14:paraId="6E4F8638"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5. Aislado</w:t>
            </w:r>
          </w:p>
        </w:tc>
        <w:tc>
          <w:tcPr>
            <w:tcW w:w="6430" w:type="dxa"/>
            <w:noWrap/>
            <w:tcMar>
              <w:top w:w="15" w:type="dxa"/>
              <w:left w:w="15" w:type="dxa"/>
              <w:bottom w:w="0" w:type="dxa"/>
              <w:right w:w="15" w:type="dxa"/>
            </w:tcMar>
            <w:hideMark/>
          </w:tcPr>
          <w:p w14:paraId="7BDD0009" w14:textId="77777777" w:rsidR="00E75DAA" w:rsidRPr="008546A4" w:rsidRDefault="00E75DAA" w:rsidP="006675CA">
            <w:pPr>
              <w:spacing w:line="170" w:lineRule="atLeast"/>
              <w:rPr>
                <w:rFonts w:cs="Arial"/>
                <w:sz w:val="18"/>
                <w:lang w:val="es-419"/>
              </w:rPr>
            </w:pPr>
            <w:r w:rsidRPr="008546A4">
              <w:rPr>
                <w:sz w:val="18"/>
                <w:lang w:val="es-419"/>
              </w:rPr>
              <w:t>patotipo II (los aislados LMV-0 y Ls1 pertenecen al mismo patotipo)</w:t>
            </w:r>
          </w:p>
        </w:tc>
      </w:tr>
      <w:tr w:rsidR="00E75DAA" w:rsidRPr="001B74C9" w14:paraId="72DD64E4" w14:textId="77777777" w:rsidTr="00510EAA">
        <w:trPr>
          <w:trHeight w:val="171"/>
        </w:trPr>
        <w:tc>
          <w:tcPr>
            <w:tcW w:w="3969" w:type="dxa"/>
            <w:noWrap/>
            <w:tcMar>
              <w:top w:w="15" w:type="dxa"/>
              <w:left w:w="15" w:type="dxa"/>
              <w:bottom w:w="0" w:type="dxa"/>
              <w:right w:w="15" w:type="dxa"/>
            </w:tcMar>
            <w:hideMark/>
          </w:tcPr>
          <w:p w14:paraId="799D4DE0"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6. Establecimiento de la identidad del aislado</w:t>
            </w:r>
          </w:p>
        </w:tc>
        <w:tc>
          <w:tcPr>
            <w:tcW w:w="6430" w:type="dxa"/>
            <w:noWrap/>
            <w:tcMar>
              <w:top w:w="15" w:type="dxa"/>
              <w:left w:w="15" w:type="dxa"/>
              <w:bottom w:w="0" w:type="dxa"/>
              <w:right w:w="15" w:type="dxa"/>
            </w:tcMar>
            <w:hideMark/>
          </w:tcPr>
          <w:p w14:paraId="22C17620" w14:textId="77777777" w:rsidR="00E75DAA" w:rsidRPr="008546A4" w:rsidRDefault="00E75DAA" w:rsidP="006675CA">
            <w:pPr>
              <w:spacing w:line="170" w:lineRule="atLeast"/>
              <w:rPr>
                <w:rFonts w:cs="Arial"/>
                <w:sz w:val="18"/>
                <w:lang w:val="es-419"/>
              </w:rPr>
            </w:pPr>
            <w:r w:rsidRPr="008546A4">
              <w:rPr>
                <w:sz w:val="18"/>
                <w:lang w:val="es-419"/>
              </w:rPr>
              <w:t>controles resistentes y susceptibles</w:t>
            </w:r>
          </w:p>
        </w:tc>
      </w:tr>
      <w:tr w:rsidR="00E75DAA" w:rsidRPr="001B74C9" w14:paraId="50B0B1F0" w14:textId="77777777" w:rsidTr="00510EAA">
        <w:trPr>
          <w:trHeight w:val="171"/>
        </w:trPr>
        <w:tc>
          <w:tcPr>
            <w:tcW w:w="3969" w:type="dxa"/>
            <w:noWrap/>
            <w:tcMar>
              <w:top w:w="15" w:type="dxa"/>
              <w:left w:w="15" w:type="dxa"/>
              <w:bottom w:w="0" w:type="dxa"/>
              <w:right w:w="15" w:type="dxa"/>
            </w:tcMar>
            <w:hideMark/>
          </w:tcPr>
          <w:p w14:paraId="327472AB"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7. Establecimiento de la capacidad patógena</w:t>
            </w:r>
          </w:p>
        </w:tc>
        <w:tc>
          <w:tcPr>
            <w:tcW w:w="6430" w:type="dxa"/>
            <w:noWrap/>
            <w:tcMar>
              <w:top w:w="15" w:type="dxa"/>
              <w:left w:w="15" w:type="dxa"/>
              <w:bottom w:w="0" w:type="dxa"/>
              <w:right w:w="15" w:type="dxa"/>
            </w:tcMar>
            <w:hideMark/>
          </w:tcPr>
          <w:p w14:paraId="385FDD11" w14:textId="77777777" w:rsidR="00E75DAA" w:rsidRPr="008546A4" w:rsidRDefault="00E75DAA" w:rsidP="006675CA">
            <w:pPr>
              <w:spacing w:line="170" w:lineRule="atLeast"/>
              <w:rPr>
                <w:rFonts w:cs="Arial"/>
                <w:sz w:val="18"/>
                <w:lang w:val="es-419"/>
              </w:rPr>
            </w:pPr>
            <w:r w:rsidRPr="008546A4">
              <w:rPr>
                <w:sz w:val="18"/>
                <w:lang w:val="es-419"/>
              </w:rPr>
              <w:t>inoculación del control susceptible</w:t>
            </w:r>
          </w:p>
        </w:tc>
      </w:tr>
      <w:tr w:rsidR="00E75DAA" w:rsidRPr="001B74C9" w14:paraId="6347FE96" w14:textId="77777777" w:rsidTr="00510EAA">
        <w:trPr>
          <w:trHeight w:val="171"/>
        </w:trPr>
        <w:tc>
          <w:tcPr>
            <w:tcW w:w="3969" w:type="dxa"/>
            <w:noWrap/>
            <w:tcMar>
              <w:top w:w="15" w:type="dxa"/>
              <w:left w:w="15" w:type="dxa"/>
              <w:bottom w:w="0" w:type="dxa"/>
              <w:right w:w="15" w:type="dxa"/>
            </w:tcMar>
            <w:hideMark/>
          </w:tcPr>
          <w:p w14:paraId="25A71915"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8. Multiplicación del inóculo</w:t>
            </w:r>
          </w:p>
        </w:tc>
        <w:tc>
          <w:tcPr>
            <w:tcW w:w="6430" w:type="dxa"/>
            <w:noWrap/>
            <w:tcMar>
              <w:top w:w="15" w:type="dxa"/>
              <w:left w:w="15" w:type="dxa"/>
              <w:bottom w:w="0" w:type="dxa"/>
              <w:right w:w="15" w:type="dxa"/>
            </w:tcMar>
            <w:hideMark/>
          </w:tcPr>
          <w:p w14:paraId="167A0CC1" w14:textId="77777777" w:rsidR="00E75DAA" w:rsidRPr="008546A4" w:rsidRDefault="00E75DAA" w:rsidP="006675CA">
            <w:pPr>
              <w:spacing w:line="170" w:lineRule="atLeast"/>
              <w:rPr>
                <w:rFonts w:cs="Arial"/>
                <w:sz w:val="18"/>
                <w:lang w:val="es-419"/>
              </w:rPr>
            </w:pPr>
            <w:r w:rsidRPr="008546A4">
              <w:rPr>
                <w:sz w:val="18"/>
                <w:lang w:val="es-419"/>
              </w:rPr>
              <w:t> </w:t>
            </w:r>
          </w:p>
        </w:tc>
      </w:tr>
      <w:tr w:rsidR="00E75DAA" w:rsidRPr="001B74C9" w14:paraId="7884A5A8" w14:textId="77777777" w:rsidTr="00510EAA">
        <w:trPr>
          <w:trHeight w:val="171"/>
        </w:trPr>
        <w:tc>
          <w:tcPr>
            <w:tcW w:w="3969" w:type="dxa"/>
            <w:noWrap/>
            <w:tcMar>
              <w:top w:w="15" w:type="dxa"/>
              <w:left w:w="15" w:type="dxa"/>
              <w:bottom w:w="0" w:type="dxa"/>
              <w:right w:w="15" w:type="dxa"/>
            </w:tcMar>
            <w:hideMark/>
          </w:tcPr>
          <w:p w14:paraId="5BFE9C5A"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8.2 Variedad de multiplicación</w:t>
            </w:r>
          </w:p>
        </w:tc>
        <w:tc>
          <w:tcPr>
            <w:tcW w:w="6430" w:type="dxa"/>
            <w:noWrap/>
            <w:tcMar>
              <w:top w:w="15" w:type="dxa"/>
              <w:left w:w="15" w:type="dxa"/>
              <w:bottom w:w="0" w:type="dxa"/>
              <w:right w:w="15" w:type="dxa"/>
            </w:tcMar>
            <w:hideMark/>
          </w:tcPr>
          <w:p w14:paraId="51C11D0F" w14:textId="77777777" w:rsidR="00E75DAA" w:rsidRPr="008546A4" w:rsidRDefault="00E75DAA" w:rsidP="006675CA">
            <w:pPr>
              <w:spacing w:line="170" w:lineRule="atLeast"/>
              <w:rPr>
                <w:rFonts w:cs="Arial"/>
                <w:sz w:val="18"/>
                <w:lang w:val="es-419"/>
              </w:rPr>
            </w:pPr>
            <w:r w:rsidRPr="008546A4">
              <w:rPr>
                <w:sz w:val="18"/>
                <w:lang w:val="es-419"/>
              </w:rPr>
              <w:t>control susceptible</w:t>
            </w:r>
          </w:p>
        </w:tc>
      </w:tr>
      <w:tr w:rsidR="00E75DAA" w:rsidRPr="001B74C9" w14:paraId="1EF9300B" w14:textId="77777777" w:rsidTr="00510EAA">
        <w:trPr>
          <w:trHeight w:val="171"/>
        </w:trPr>
        <w:tc>
          <w:tcPr>
            <w:tcW w:w="3969" w:type="dxa"/>
            <w:noWrap/>
            <w:tcMar>
              <w:top w:w="15" w:type="dxa"/>
              <w:left w:w="15" w:type="dxa"/>
              <w:bottom w:w="0" w:type="dxa"/>
              <w:right w:w="15" w:type="dxa"/>
            </w:tcMar>
            <w:hideMark/>
          </w:tcPr>
          <w:p w14:paraId="13D41CBD"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8.3 Estado de desarrollo en el momento de la inoculación</w:t>
            </w:r>
          </w:p>
        </w:tc>
        <w:tc>
          <w:tcPr>
            <w:tcW w:w="6430" w:type="dxa"/>
            <w:noWrap/>
            <w:tcMar>
              <w:top w:w="15" w:type="dxa"/>
              <w:left w:w="15" w:type="dxa"/>
              <w:bottom w:w="0" w:type="dxa"/>
              <w:right w:w="15" w:type="dxa"/>
            </w:tcMar>
            <w:hideMark/>
          </w:tcPr>
          <w:p w14:paraId="4B5F3821" w14:textId="77777777" w:rsidR="00E75DAA" w:rsidRPr="008546A4" w:rsidRDefault="00E75DAA" w:rsidP="006675CA">
            <w:pPr>
              <w:spacing w:line="170" w:lineRule="atLeast"/>
              <w:rPr>
                <w:rFonts w:cs="Arial"/>
                <w:sz w:val="18"/>
                <w:lang w:val="es-419"/>
              </w:rPr>
            </w:pPr>
            <w:r w:rsidRPr="008546A4">
              <w:rPr>
                <w:sz w:val="18"/>
                <w:lang w:val="es-419"/>
              </w:rPr>
              <w:t>2-3 hojas</w:t>
            </w:r>
          </w:p>
        </w:tc>
      </w:tr>
      <w:tr w:rsidR="00E75DAA" w:rsidRPr="001B74C9" w14:paraId="265B9FCB" w14:textId="77777777" w:rsidTr="00510EAA">
        <w:trPr>
          <w:trHeight w:val="171"/>
        </w:trPr>
        <w:tc>
          <w:tcPr>
            <w:tcW w:w="3969" w:type="dxa"/>
            <w:noWrap/>
            <w:tcMar>
              <w:top w:w="15" w:type="dxa"/>
              <w:left w:w="15" w:type="dxa"/>
              <w:bottom w:w="0" w:type="dxa"/>
              <w:right w:w="15" w:type="dxa"/>
            </w:tcMar>
            <w:hideMark/>
          </w:tcPr>
          <w:p w14:paraId="58B4D89B"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8.4 Medio de inoculación</w:t>
            </w:r>
          </w:p>
        </w:tc>
        <w:tc>
          <w:tcPr>
            <w:tcW w:w="6430" w:type="dxa"/>
            <w:noWrap/>
            <w:tcMar>
              <w:top w:w="15" w:type="dxa"/>
              <w:left w:w="15" w:type="dxa"/>
              <w:bottom w:w="0" w:type="dxa"/>
              <w:right w:w="15" w:type="dxa"/>
            </w:tcMar>
            <w:hideMark/>
          </w:tcPr>
          <w:p w14:paraId="2CE69E82" w14:textId="77777777" w:rsidR="00E75DAA" w:rsidRPr="008546A4" w:rsidRDefault="00E75DAA" w:rsidP="006675CA">
            <w:pPr>
              <w:spacing w:line="170" w:lineRule="atLeast"/>
              <w:rPr>
                <w:rFonts w:cs="Arial"/>
                <w:sz w:val="18"/>
                <w:lang w:val="es-419"/>
              </w:rPr>
            </w:pPr>
            <w:r w:rsidRPr="008546A4">
              <w:rPr>
                <w:sz w:val="18"/>
                <w:lang w:val="es-419"/>
              </w:rPr>
              <w:t>0,05 M de PBS, 0,25% (p/v) de Na</w:t>
            </w:r>
            <w:r w:rsidRPr="008546A4">
              <w:rPr>
                <w:sz w:val="18"/>
                <w:vertAlign w:val="subscript"/>
                <w:lang w:val="es-419"/>
              </w:rPr>
              <w:t>2</w:t>
            </w:r>
            <w:r w:rsidRPr="008546A4">
              <w:rPr>
                <w:sz w:val="18"/>
                <w:lang w:val="es-419"/>
              </w:rPr>
              <w:t>SO</w:t>
            </w:r>
            <w:r w:rsidRPr="008546A4">
              <w:rPr>
                <w:sz w:val="18"/>
                <w:vertAlign w:val="subscript"/>
                <w:lang w:val="es-419"/>
              </w:rPr>
              <w:t>3</w:t>
            </w:r>
            <w:r w:rsidRPr="008546A4">
              <w:rPr>
                <w:sz w:val="18"/>
                <w:lang w:val="es-419"/>
              </w:rPr>
              <w:t xml:space="preserve"> 0,5% C</w:t>
            </w:r>
            <w:r w:rsidRPr="008546A4">
              <w:rPr>
                <w:sz w:val="18"/>
                <w:vertAlign w:val="subscript"/>
                <w:lang w:val="es-419"/>
              </w:rPr>
              <w:t>5</w:t>
            </w:r>
            <w:r w:rsidRPr="008546A4">
              <w:rPr>
                <w:sz w:val="18"/>
                <w:lang w:val="es-419"/>
              </w:rPr>
              <w:t>H</w:t>
            </w:r>
            <w:r w:rsidRPr="008546A4">
              <w:rPr>
                <w:sz w:val="18"/>
                <w:vertAlign w:val="subscript"/>
                <w:lang w:val="es-419"/>
              </w:rPr>
              <w:t>10</w:t>
            </w:r>
            <w:r w:rsidRPr="008546A4">
              <w:rPr>
                <w:sz w:val="18"/>
                <w:lang w:val="es-419"/>
              </w:rPr>
              <w:t>NNaS</w:t>
            </w:r>
            <w:r w:rsidRPr="008546A4">
              <w:rPr>
                <w:sz w:val="18"/>
                <w:vertAlign w:val="subscript"/>
                <w:lang w:val="es-419"/>
              </w:rPr>
              <w:t>2.</w:t>
            </w:r>
            <w:r w:rsidRPr="008546A4">
              <w:rPr>
                <w:sz w:val="18"/>
                <w:lang w:val="es-419"/>
              </w:rPr>
              <w:t>3H</w:t>
            </w:r>
            <w:r w:rsidRPr="008546A4">
              <w:rPr>
                <w:sz w:val="18"/>
                <w:vertAlign w:val="subscript"/>
                <w:lang w:val="es-419"/>
              </w:rPr>
              <w:t>2</w:t>
            </w:r>
            <w:r w:rsidRPr="008546A4">
              <w:rPr>
                <w:sz w:val="18"/>
                <w:lang w:val="es-419"/>
              </w:rPr>
              <w:t>O, 4% de carborundo y 5% de carbón activado</w:t>
            </w:r>
          </w:p>
        </w:tc>
      </w:tr>
      <w:tr w:rsidR="00E75DAA" w:rsidRPr="001B74C9" w14:paraId="0A9E2121" w14:textId="77777777" w:rsidTr="00510EAA">
        <w:trPr>
          <w:trHeight w:val="171"/>
        </w:trPr>
        <w:tc>
          <w:tcPr>
            <w:tcW w:w="3969" w:type="dxa"/>
            <w:noWrap/>
            <w:tcMar>
              <w:top w:w="15" w:type="dxa"/>
              <w:left w:w="15" w:type="dxa"/>
              <w:bottom w:w="0" w:type="dxa"/>
              <w:right w:w="15" w:type="dxa"/>
            </w:tcMar>
            <w:hideMark/>
          </w:tcPr>
          <w:p w14:paraId="240DFBED"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8.5 Método de inoculación</w:t>
            </w:r>
          </w:p>
        </w:tc>
        <w:tc>
          <w:tcPr>
            <w:tcW w:w="6430" w:type="dxa"/>
            <w:noWrap/>
            <w:tcMar>
              <w:top w:w="15" w:type="dxa"/>
              <w:left w:w="15" w:type="dxa"/>
              <w:bottom w:w="0" w:type="dxa"/>
              <w:right w:w="15" w:type="dxa"/>
            </w:tcMar>
            <w:hideMark/>
          </w:tcPr>
          <w:p w14:paraId="47866A05" w14:textId="77777777" w:rsidR="00E75DAA" w:rsidRPr="008546A4" w:rsidRDefault="00E75DAA" w:rsidP="006675CA">
            <w:pPr>
              <w:spacing w:line="170" w:lineRule="atLeast"/>
              <w:rPr>
                <w:rFonts w:cs="Arial"/>
                <w:sz w:val="18"/>
                <w:lang w:val="es-419"/>
              </w:rPr>
            </w:pPr>
            <w:r w:rsidRPr="008546A4">
              <w:rPr>
                <w:sz w:val="18"/>
                <w:lang w:val="es-419"/>
              </w:rPr>
              <w:t>frotación; se puede repetir 4 días después; tras la inoculación, mantener la humedad elevada durante 1-2 horas</w:t>
            </w:r>
          </w:p>
        </w:tc>
      </w:tr>
      <w:tr w:rsidR="00E75DAA" w:rsidRPr="001B74C9" w14:paraId="556CA488" w14:textId="77777777" w:rsidTr="00510EAA">
        <w:trPr>
          <w:trHeight w:val="171"/>
        </w:trPr>
        <w:tc>
          <w:tcPr>
            <w:tcW w:w="3969" w:type="dxa"/>
            <w:noWrap/>
            <w:tcMar>
              <w:top w:w="15" w:type="dxa"/>
              <w:left w:w="15" w:type="dxa"/>
              <w:bottom w:w="0" w:type="dxa"/>
              <w:right w:w="15" w:type="dxa"/>
            </w:tcMar>
            <w:hideMark/>
          </w:tcPr>
          <w:p w14:paraId="6F69A442"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8.6 Cosecha del inóculo</w:t>
            </w:r>
          </w:p>
        </w:tc>
        <w:tc>
          <w:tcPr>
            <w:tcW w:w="6430" w:type="dxa"/>
            <w:noWrap/>
            <w:tcMar>
              <w:top w:w="15" w:type="dxa"/>
              <w:left w:w="15" w:type="dxa"/>
              <w:bottom w:w="0" w:type="dxa"/>
              <w:right w:w="15" w:type="dxa"/>
            </w:tcMar>
            <w:hideMark/>
          </w:tcPr>
          <w:p w14:paraId="42CF7DCC" w14:textId="77777777" w:rsidR="00E75DAA" w:rsidRPr="008546A4" w:rsidRDefault="00E75DAA" w:rsidP="006675CA">
            <w:pPr>
              <w:spacing w:line="170" w:lineRule="atLeast"/>
              <w:rPr>
                <w:rFonts w:cs="Arial"/>
                <w:sz w:val="18"/>
                <w:lang w:val="es-419"/>
              </w:rPr>
            </w:pPr>
            <w:r w:rsidRPr="008546A4">
              <w:rPr>
                <w:sz w:val="18"/>
                <w:lang w:val="es-419"/>
              </w:rPr>
              <w:t>hoja fresca homogeneizada en un tampón (50% p/v);</w:t>
            </w:r>
          </w:p>
          <w:p w14:paraId="2D19E4D6" w14:textId="77777777" w:rsidR="00E75DAA" w:rsidRPr="008546A4" w:rsidRDefault="00E75DAA" w:rsidP="006675CA">
            <w:pPr>
              <w:spacing w:line="170" w:lineRule="atLeast"/>
              <w:rPr>
                <w:rFonts w:cs="Arial"/>
                <w:sz w:val="18"/>
                <w:lang w:val="es-419"/>
              </w:rPr>
            </w:pPr>
            <w:r w:rsidRPr="008546A4">
              <w:rPr>
                <w:sz w:val="18"/>
                <w:lang w:val="es-419"/>
              </w:rPr>
              <w:t>las hojas liofilizadas se pueden conservar menos de 1 año almacenadas; conservación a largo plazo a –80°C.</w:t>
            </w:r>
          </w:p>
        </w:tc>
      </w:tr>
      <w:tr w:rsidR="00E75DAA" w:rsidRPr="001B74C9" w14:paraId="342B4850" w14:textId="77777777" w:rsidTr="00510EAA">
        <w:trPr>
          <w:trHeight w:val="171"/>
        </w:trPr>
        <w:tc>
          <w:tcPr>
            <w:tcW w:w="3969" w:type="dxa"/>
            <w:noWrap/>
            <w:tcMar>
              <w:top w:w="15" w:type="dxa"/>
              <w:left w:w="15" w:type="dxa"/>
              <w:bottom w:w="0" w:type="dxa"/>
              <w:right w:w="15" w:type="dxa"/>
            </w:tcMar>
            <w:hideMark/>
          </w:tcPr>
          <w:p w14:paraId="43F0D77D" w14:textId="77777777" w:rsidR="00E75DAA" w:rsidRPr="008546A4" w:rsidRDefault="00E75DAA" w:rsidP="00510EAA">
            <w:pPr>
              <w:spacing w:line="170" w:lineRule="atLeast"/>
              <w:ind w:left="269" w:right="265" w:hanging="269"/>
              <w:jc w:val="left"/>
              <w:rPr>
                <w:rFonts w:cs="Arial"/>
                <w:sz w:val="18"/>
                <w:lang w:val="es-419"/>
              </w:rPr>
            </w:pPr>
            <w:r w:rsidRPr="008546A4">
              <w:rPr>
                <w:sz w:val="18"/>
                <w:lang w:val="es-419"/>
              </w:rPr>
              <w:t xml:space="preserve">  8.7 Comprobación del inóculo cosechado</w:t>
            </w:r>
          </w:p>
        </w:tc>
        <w:tc>
          <w:tcPr>
            <w:tcW w:w="6430" w:type="dxa"/>
            <w:noWrap/>
            <w:tcMar>
              <w:top w:w="15" w:type="dxa"/>
              <w:left w:w="15" w:type="dxa"/>
              <w:bottom w:w="0" w:type="dxa"/>
              <w:right w:w="15" w:type="dxa"/>
            </w:tcMar>
            <w:hideMark/>
          </w:tcPr>
          <w:p w14:paraId="0987A756" w14:textId="77777777" w:rsidR="00E75DAA" w:rsidRPr="008546A4" w:rsidRDefault="00E75DAA" w:rsidP="006675CA">
            <w:pPr>
              <w:spacing w:line="170" w:lineRule="atLeast"/>
              <w:rPr>
                <w:rFonts w:cs="Arial"/>
                <w:sz w:val="18"/>
                <w:lang w:val="es-419"/>
              </w:rPr>
            </w:pPr>
            <w:r w:rsidRPr="008546A4">
              <w:rPr>
                <w:sz w:val="18"/>
                <w:lang w:val="es-419"/>
              </w:rPr>
              <w:t>comparar con una inoculación simulada con “tampón LMV” + carborundo + carbón</w:t>
            </w:r>
          </w:p>
        </w:tc>
      </w:tr>
      <w:tr w:rsidR="00E75DAA" w:rsidRPr="001B74C9" w14:paraId="1340D61E" w14:textId="77777777" w:rsidTr="00510EAA">
        <w:trPr>
          <w:trHeight w:val="171"/>
        </w:trPr>
        <w:tc>
          <w:tcPr>
            <w:tcW w:w="3969" w:type="dxa"/>
            <w:noWrap/>
            <w:tcMar>
              <w:top w:w="15" w:type="dxa"/>
              <w:left w:w="15" w:type="dxa"/>
              <w:bottom w:w="0" w:type="dxa"/>
              <w:right w:w="15" w:type="dxa"/>
            </w:tcMar>
            <w:hideMark/>
          </w:tcPr>
          <w:p w14:paraId="7B81F622"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8.8 Período de conservación/viabilidad del inóculo</w:t>
            </w:r>
          </w:p>
        </w:tc>
        <w:tc>
          <w:tcPr>
            <w:tcW w:w="6430" w:type="dxa"/>
            <w:noWrap/>
            <w:tcMar>
              <w:top w:w="15" w:type="dxa"/>
              <w:left w:w="15" w:type="dxa"/>
              <w:bottom w:w="0" w:type="dxa"/>
              <w:right w:w="15" w:type="dxa"/>
            </w:tcMar>
            <w:hideMark/>
          </w:tcPr>
          <w:p w14:paraId="43CC64B9" w14:textId="77777777" w:rsidR="00E75DAA" w:rsidRPr="008546A4" w:rsidRDefault="00E75DAA" w:rsidP="006675CA">
            <w:pPr>
              <w:spacing w:line="170" w:lineRule="atLeast"/>
              <w:rPr>
                <w:rFonts w:cs="Arial"/>
                <w:sz w:val="18"/>
                <w:lang w:val="es-419"/>
              </w:rPr>
            </w:pPr>
            <w:r w:rsidRPr="008546A4">
              <w:rPr>
                <w:sz w:val="18"/>
                <w:lang w:val="es-419"/>
              </w:rPr>
              <w:t>2 h a 4°C o sobre hielo</w:t>
            </w:r>
          </w:p>
        </w:tc>
      </w:tr>
      <w:tr w:rsidR="00E75DAA" w:rsidRPr="001B74C9" w14:paraId="00785103" w14:textId="77777777" w:rsidTr="00510EAA">
        <w:trPr>
          <w:trHeight w:val="171"/>
        </w:trPr>
        <w:tc>
          <w:tcPr>
            <w:tcW w:w="3969" w:type="dxa"/>
            <w:noWrap/>
            <w:tcMar>
              <w:top w:w="15" w:type="dxa"/>
              <w:left w:w="15" w:type="dxa"/>
              <w:bottom w:w="0" w:type="dxa"/>
              <w:right w:w="15" w:type="dxa"/>
            </w:tcMar>
            <w:hideMark/>
          </w:tcPr>
          <w:p w14:paraId="3962E642"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9. Formato del examen</w:t>
            </w:r>
          </w:p>
        </w:tc>
        <w:tc>
          <w:tcPr>
            <w:tcW w:w="6430" w:type="dxa"/>
            <w:noWrap/>
            <w:tcMar>
              <w:top w:w="15" w:type="dxa"/>
              <w:left w:w="15" w:type="dxa"/>
              <w:bottom w:w="0" w:type="dxa"/>
              <w:right w:w="15" w:type="dxa"/>
            </w:tcMar>
            <w:hideMark/>
          </w:tcPr>
          <w:p w14:paraId="22285602" w14:textId="77777777" w:rsidR="00E75DAA" w:rsidRPr="008546A4" w:rsidRDefault="00E75DAA" w:rsidP="006675CA">
            <w:pPr>
              <w:spacing w:line="170" w:lineRule="atLeast"/>
              <w:rPr>
                <w:rFonts w:cs="Arial"/>
                <w:sz w:val="18"/>
                <w:lang w:val="es-419"/>
              </w:rPr>
            </w:pPr>
            <w:r w:rsidRPr="008546A4">
              <w:rPr>
                <w:sz w:val="18"/>
                <w:lang w:val="es-419"/>
              </w:rPr>
              <w:t> </w:t>
            </w:r>
          </w:p>
        </w:tc>
      </w:tr>
      <w:tr w:rsidR="00E75DAA" w:rsidRPr="001B74C9" w14:paraId="39CDC103" w14:textId="77777777" w:rsidTr="00510EAA">
        <w:trPr>
          <w:trHeight w:val="171"/>
        </w:trPr>
        <w:tc>
          <w:tcPr>
            <w:tcW w:w="3969" w:type="dxa"/>
            <w:noWrap/>
            <w:tcMar>
              <w:top w:w="15" w:type="dxa"/>
              <w:left w:w="15" w:type="dxa"/>
              <w:bottom w:w="0" w:type="dxa"/>
              <w:right w:w="15" w:type="dxa"/>
            </w:tcMar>
            <w:hideMark/>
          </w:tcPr>
          <w:p w14:paraId="22C8A21B"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9.1 Número de plantas por genotipo</w:t>
            </w:r>
          </w:p>
        </w:tc>
        <w:tc>
          <w:tcPr>
            <w:tcW w:w="6430" w:type="dxa"/>
            <w:noWrap/>
            <w:tcMar>
              <w:top w:w="15" w:type="dxa"/>
              <w:left w:w="15" w:type="dxa"/>
              <w:bottom w:w="0" w:type="dxa"/>
              <w:right w:w="15" w:type="dxa"/>
            </w:tcMar>
            <w:hideMark/>
          </w:tcPr>
          <w:p w14:paraId="05FF9A43" w14:textId="77777777" w:rsidR="00E75DAA" w:rsidRPr="008546A4" w:rsidRDefault="00E75DAA" w:rsidP="006675CA">
            <w:pPr>
              <w:spacing w:line="170" w:lineRule="atLeast"/>
              <w:rPr>
                <w:rFonts w:cs="Arial"/>
                <w:sz w:val="18"/>
                <w:lang w:val="es-419"/>
              </w:rPr>
            </w:pPr>
            <w:r w:rsidRPr="008546A4">
              <w:rPr>
                <w:sz w:val="18"/>
                <w:lang w:val="es-419"/>
              </w:rPr>
              <w:t>20 como mínimo</w:t>
            </w:r>
          </w:p>
        </w:tc>
      </w:tr>
      <w:tr w:rsidR="00E75DAA" w:rsidRPr="001B74C9" w14:paraId="12B86949" w14:textId="77777777" w:rsidTr="00510EAA">
        <w:trPr>
          <w:trHeight w:val="171"/>
        </w:trPr>
        <w:tc>
          <w:tcPr>
            <w:tcW w:w="3969" w:type="dxa"/>
            <w:noWrap/>
            <w:tcMar>
              <w:top w:w="15" w:type="dxa"/>
              <w:left w:w="15" w:type="dxa"/>
              <w:bottom w:w="0" w:type="dxa"/>
              <w:right w:w="15" w:type="dxa"/>
            </w:tcMar>
            <w:hideMark/>
          </w:tcPr>
          <w:p w14:paraId="257268EB"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9.2 Número de repeticiones</w:t>
            </w:r>
          </w:p>
        </w:tc>
        <w:tc>
          <w:tcPr>
            <w:tcW w:w="6430" w:type="dxa"/>
            <w:noWrap/>
            <w:tcMar>
              <w:top w:w="15" w:type="dxa"/>
              <w:left w:w="15" w:type="dxa"/>
              <w:bottom w:w="0" w:type="dxa"/>
              <w:right w:w="15" w:type="dxa"/>
            </w:tcMar>
            <w:hideMark/>
          </w:tcPr>
          <w:p w14:paraId="312FD2D8" w14:textId="77777777" w:rsidR="00E75DAA" w:rsidRPr="008546A4" w:rsidRDefault="00E75DAA" w:rsidP="006675CA">
            <w:pPr>
              <w:spacing w:line="170" w:lineRule="atLeast"/>
              <w:rPr>
                <w:rFonts w:cs="Arial"/>
                <w:sz w:val="18"/>
                <w:lang w:val="es-419"/>
              </w:rPr>
            </w:pPr>
            <w:r w:rsidRPr="008546A4">
              <w:rPr>
                <w:sz w:val="18"/>
                <w:lang w:val="es-419"/>
              </w:rPr>
              <w:t>1</w:t>
            </w:r>
          </w:p>
        </w:tc>
      </w:tr>
      <w:tr w:rsidR="00E75DAA" w:rsidRPr="001B74C9" w14:paraId="58EB7CF3" w14:textId="77777777" w:rsidTr="00510EAA">
        <w:trPr>
          <w:trHeight w:val="171"/>
        </w:trPr>
        <w:tc>
          <w:tcPr>
            <w:tcW w:w="3969" w:type="dxa"/>
            <w:noWrap/>
            <w:tcMar>
              <w:top w:w="15" w:type="dxa"/>
              <w:left w:w="15" w:type="dxa"/>
              <w:bottom w:w="0" w:type="dxa"/>
              <w:right w:w="15" w:type="dxa"/>
            </w:tcMar>
            <w:hideMark/>
          </w:tcPr>
          <w:p w14:paraId="47ABCD91"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9.3 Variedades de control</w:t>
            </w:r>
          </w:p>
        </w:tc>
        <w:tc>
          <w:tcPr>
            <w:tcW w:w="6430" w:type="dxa"/>
            <w:noWrap/>
            <w:tcMar>
              <w:top w:w="15" w:type="dxa"/>
              <w:left w:w="15" w:type="dxa"/>
              <w:bottom w:w="0" w:type="dxa"/>
              <w:right w:w="15" w:type="dxa"/>
            </w:tcMar>
            <w:hideMark/>
          </w:tcPr>
          <w:p w14:paraId="24FA086C" w14:textId="77777777" w:rsidR="00E75DAA" w:rsidRPr="008546A4" w:rsidRDefault="00E75DAA" w:rsidP="006675CA">
            <w:pPr>
              <w:spacing w:line="170" w:lineRule="atLeast"/>
              <w:rPr>
                <w:rFonts w:eastAsia="Arial Unicode MS" w:cs="Arial"/>
                <w:sz w:val="18"/>
                <w:lang w:val="es-419"/>
              </w:rPr>
            </w:pPr>
            <w:r w:rsidRPr="008546A4">
              <w:rPr>
                <w:sz w:val="18"/>
                <w:lang w:val="es-419"/>
              </w:rPr>
              <w:t>susceptibles: Bijou (roja), Hilde II (verde), Sprinter (verde), Sucrine (verde)</w:t>
            </w:r>
          </w:p>
          <w:p w14:paraId="2721DB6C" w14:textId="77777777" w:rsidR="00E75DAA" w:rsidRPr="008546A4" w:rsidRDefault="00E75DAA" w:rsidP="006675CA">
            <w:pPr>
              <w:spacing w:line="170" w:lineRule="atLeast"/>
              <w:rPr>
                <w:rFonts w:cs="Arial"/>
                <w:sz w:val="18"/>
                <w:lang w:val="es-419"/>
              </w:rPr>
            </w:pPr>
            <w:r w:rsidRPr="008546A4">
              <w:rPr>
                <w:sz w:val="18"/>
                <w:lang w:val="es-419"/>
              </w:rPr>
              <w:t xml:space="preserve">resistentes: Capitan (verde), Corsica (verde), Diveria (roja) </w:t>
            </w:r>
          </w:p>
        </w:tc>
      </w:tr>
      <w:tr w:rsidR="00E75DAA" w:rsidRPr="001B74C9" w14:paraId="3355A292" w14:textId="77777777" w:rsidTr="00510EAA">
        <w:trPr>
          <w:trHeight w:val="171"/>
        </w:trPr>
        <w:tc>
          <w:tcPr>
            <w:tcW w:w="3969" w:type="dxa"/>
            <w:noWrap/>
            <w:tcMar>
              <w:top w:w="15" w:type="dxa"/>
              <w:left w:w="15" w:type="dxa"/>
              <w:bottom w:w="0" w:type="dxa"/>
              <w:right w:w="15" w:type="dxa"/>
            </w:tcMar>
            <w:hideMark/>
          </w:tcPr>
          <w:p w14:paraId="5D255164"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9.4 Diseño del ensayo</w:t>
            </w:r>
          </w:p>
        </w:tc>
        <w:tc>
          <w:tcPr>
            <w:tcW w:w="6430" w:type="dxa"/>
            <w:noWrap/>
            <w:tcMar>
              <w:top w:w="15" w:type="dxa"/>
              <w:left w:w="15" w:type="dxa"/>
              <w:bottom w:w="0" w:type="dxa"/>
              <w:right w:w="15" w:type="dxa"/>
            </w:tcMar>
            <w:hideMark/>
          </w:tcPr>
          <w:p w14:paraId="7BB03E5E" w14:textId="77777777" w:rsidR="00E75DAA" w:rsidRPr="008546A4" w:rsidRDefault="00E75DAA" w:rsidP="006675CA">
            <w:pPr>
              <w:spacing w:line="170" w:lineRule="atLeast"/>
              <w:rPr>
                <w:rFonts w:cs="Arial"/>
                <w:sz w:val="18"/>
                <w:lang w:val="es-419"/>
              </w:rPr>
            </w:pPr>
            <w:r w:rsidRPr="008546A4">
              <w:rPr>
                <w:sz w:val="18"/>
                <w:lang w:val="es-419"/>
              </w:rPr>
              <w:t>en la misma bandeja varias plantas en las que se ha simulado la inoculación</w:t>
            </w:r>
          </w:p>
        </w:tc>
      </w:tr>
      <w:tr w:rsidR="00E75DAA" w:rsidRPr="001B74C9" w14:paraId="3D786E1F" w14:textId="77777777" w:rsidTr="00510EAA">
        <w:trPr>
          <w:trHeight w:val="171"/>
        </w:trPr>
        <w:tc>
          <w:tcPr>
            <w:tcW w:w="3969" w:type="dxa"/>
            <w:noWrap/>
            <w:tcMar>
              <w:top w:w="15" w:type="dxa"/>
              <w:left w:w="15" w:type="dxa"/>
              <w:bottom w:w="0" w:type="dxa"/>
              <w:right w:w="15" w:type="dxa"/>
            </w:tcMar>
            <w:hideMark/>
          </w:tcPr>
          <w:p w14:paraId="774A8FC8"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9.5 Lugar del ensayo</w:t>
            </w:r>
          </w:p>
        </w:tc>
        <w:tc>
          <w:tcPr>
            <w:tcW w:w="6430" w:type="dxa"/>
            <w:noWrap/>
            <w:tcMar>
              <w:top w:w="15" w:type="dxa"/>
              <w:left w:w="15" w:type="dxa"/>
              <w:bottom w:w="0" w:type="dxa"/>
              <w:right w:w="15" w:type="dxa"/>
            </w:tcMar>
            <w:hideMark/>
          </w:tcPr>
          <w:p w14:paraId="027AD635" w14:textId="77777777" w:rsidR="00E75DAA" w:rsidRPr="008546A4" w:rsidRDefault="00E75DAA" w:rsidP="006675CA">
            <w:pPr>
              <w:spacing w:line="170" w:lineRule="atLeast"/>
              <w:rPr>
                <w:rFonts w:cs="Arial"/>
                <w:sz w:val="18"/>
                <w:lang w:val="es-419"/>
              </w:rPr>
            </w:pPr>
            <w:r w:rsidRPr="008546A4">
              <w:rPr>
                <w:sz w:val="18"/>
                <w:lang w:val="es-419"/>
              </w:rPr>
              <w:t>cámara climática</w:t>
            </w:r>
          </w:p>
        </w:tc>
      </w:tr>
      <w:tr w:rsidR="00E75DAA" w:rsidRPr="001B74C9" w14:paraId="338C585F" w14:textId="77777777" w:rsidTr="00510EAA">
        <w:trPr>
          <w:trHeight w:val="171"/>
        </w:trPr>
        <w:tc>
          <w:tcPr>
            <w:tcW w:w="3969" w:type="dxa"/>
            <w:noWrap/>
            <w:tcMar>
              <w:top w:w="15" w:type="dxa"/>
              <w:left w:w="15" w:type="dxa"/>
              <w:bottom w:w="0" w:type="dxa"/>
              <w:right w:w="15" w:type="dxa"/>
            </w:tcMar>
            <w:hideMark/>
          </w:tcPr>
          <w:p w14:paraId="50255DF3"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9.6 Temperatura</w:t>
            </w:r>
          </w:p>
        </w:tc>
        <w:tc>
          <w:tcPr>
            <w:tcW w:w="6430" w:type="dxa"/>
            <w:noWrap/>
            <w:tcMar>
              <w:top w:w="15" w:type="dxa"/>
              <w:left w:w="15" w:type="dxa"/>
              <w:bottom w:w="0" w:type="dxa"/>
              <w:right w:w="15" w:type="dxa"/>
            </w:tcMar>
            <w:hideMark/>
          </w:tcPr>
          <w:p w14:paraId="44921715" w14:textId="77777777" w:rsidR="00E75DAA" w:rsidRPr="008546A4" w:rsidRDefault="00E75DAA" w:rsidP="006675CA">
            <w:pPr>
              <w:spacing w:line="170" w:lineRule="atLeast"/>
              <w:rPr>
                <w:rFonts w:cs="Arial"/>
                <w:sz w:val="18"/>
                <w:lang w:val="es-419"/>
              </w:rPr>
            </w:pPr>
            <w:r w:rsidRPr="008546A4">
              <w:rPr>
                <w:sz w:val="18"/>
                <w:lang w:val="es-419"/>
              </w:rPr>
              <w:t>15-22°C tras la inoculación</w:t>
            </w:r>
          </w:p>
        </w:tc>
      </w:tr>
      <w:tr w:rsidR="00E75DAA" w:rsidRPr="001B74C9" w14:paraId="5327FA44" w14:textId="77777777" w:rsidTr="00510EAA">
        <w:trPr>
          <w:trHeight w:val="171"/>
        </w:trPr>
        <w:tc>
          <w:tcPr>
            <w:tcW w:w="3969" w:type="dxa"/>
            <w:noWrap/>
            <w:tcMar>
              <w:top w:w="15" w:type="dxa"/>
              <w:left w:w="15" w:type="dxa"/>
              <w:bottom w:w="0" w:type="dxa"/>
              <w:right w:w="15" w:type="dxa"/>
            </w:tcMar>
            <w:hideMark/>
          </w:tcPr>
          <w:p w14:paraId="2A2702E3"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9.7 Luz</w:t>
            </w:r>
          </w:p>
        </w:tc>
        <w:tc>
          <w:tcPr>
            <w:tcW w:w="6430" w:type="dxa"/>
            <w:noWrap/>
            <w:tcMar>
              <w:top w:w="15" w:type="dxa"/>
              <w:left w:w="15" w:type="dxa"/>
              <w:bottom w:w="0" w:type="dxa"/>
              <w:right w:w="15" w:type="dxa"/>
            </w:tcMar>
            <w:hideMark/>
          </w:tcPr>
          <w:p w14:paraId="35A69828" w14:textId="77777777" w:rsidR="00E75DAA" w:rsidRPr="008546A4" w:rsidRDefault="00E75DAA" w:rsidP="006675CA">
            <w:pPr>
              <w:spacing w:line="170" w:lineRule="atLeast"/>
              <w:rPr>
                <w:rFonts w:cs="Arial"/>
                <w:sz w:val="18"/>
                <w:lang w:val="es-419"/>
              </w:rPr>
            </w:pPr>
            <w:r w:rsidRPr="008546A4">
              <w:rPr>
                <w:sz w:val="18"/>
                <w:lang w:val="es-419"/>
              </w:rPr>
              <w:t>12-16 horas de luz, aprox. 5.000 lux</w:t>
            </w:r>
          </w:p>
        </w:tc>
      </w:tr>
      <w:tr w:rsidR="00E75DAA" w:rsidRPr="001B74C9" w14:paraId="681C59A3" w14:textId="77777777" w:rsidTr="00510EAA">
        <w:trPr>
          <w:trHeight w:val="171"/>
        </w:trPr>
        <w:tc>
          <w:tcPr>
            <w:tcW w:w="3969" w:type="dxa"/>
            <w:noWrap/>
            <w:tcMar>
              <w:top w:w="15" w:type="dxa"/>
              <w:left w:w="15" w:type="dxa"/>
              <w:bottom w:w="0" w:type="dxa"/>
              <w:right w:w="15" w:type="dxa"/>
            </w:tcMar>
            <w:hideMark/>
          </w:tcPr>
          <w:p w14:paraId="3FB8E456"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10. Inoculación</w:t>
            </w:r>
          </w:p>
        </w:tc>
        <w:tc>
          <w:tcPr>
            <w:tcW w:w="6430" w:type="dxa"/>
            <w:noWrap/>
            <w:tcMar>
              <w:top w:w="15" w:type="dxa"/>
              <w:left w:w="15" w:type="dxa"/>
              <w:bottom w:w="0" w:type="dxa"/>
              <w:right w:w="15" w:type="dxa"/>
            </w:tcMar>
            <w:hideMark/>
          </w:tcPr>
          <w:p w14:paraId="331C84B8" w14:textId="77777777" w:rsidR="00E75DAA" w:rsidRPr="008546A4" w:rsidRDefault="00E75DAA" w:rsidP="006675CA">
            <w:pPr>
              <w:spacing w:line="170" w:lineRule="atLeast"/>
              <w:rPr>
                <w:rFonts w:cs="Arial"/>
                <w:sz w:val="18"/>
                <w:lang w:val="es-419"/>
              </w:rPr>
            </w:pPr>
            <w:r w:rsidRPr="008546A4">
              <w:rPr>
                <w:sz w:val="18"/>
                <w:lang w:val="es-419"/>
              </w:rPr>
              <w:t> </w:t>
            </w:r>
          </w:p>
        </w:tc>
      </w:tr>
      <w:tr w:rsidR="00E75DAA" w:rsidRPr="001B74C9" w14:paraId="387B63F5" w14:textId="77777777" w:rsidTr="00510EAA">
        <w:trPr>
          <w:trHeight w:val="171"/>
        </w:trPr>
        <w:tc>
          <w:tcPr>
            <w:tcW w:w="3969" w:type="dxa"/>
            <w:noWrap/>
            <w:tcMar>
              <w:top w:w="15" w:type="dxa"/>
              <w:left w:w="15" w:type="dxa"/>
              <w:bottom w:w="0" w:type="dxa"/>
              <w:right w:w="15" w:type="dxa"/>
            </w:tcMar>
            <w:hideMark/>
          </w:tcPr>
          <w:p w14:paraId="22A7B768"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10.1 Preparación del inóculo</w:t>
            </w:r>
          </w:p>
        </w:tc>
        <w:tc>
          <w:tcPr>
            <w:tcW w:w="6430" w:type="dxa"/>
            <w:noWrap/>
            <w:tcMar>
              <w:top w:w="15" w:type="dxa"/>
              <w:left w:w="15" w:type="dxa"/>
              <w:bottom w:w="0" w:type="dxa"/>
              <w:right w:w="15" w:type="dxa"/>
            </w:tcMar>
            <w:hideMark/>
          </w:tcPr>
          <w:p w14:paraId="1733C78F" w14:textId="77777777" w:rsidR="00E75DAA" w:rsidRPr="008546A4" w:rsidRDefault="00E75DAA" w:rsidP="006675CA">
            <w:pPr>
              <w:spacing w:line="170" w:lineRule="atLeast"/>
              <w:rPr>
                <w:rFonts w:cs="Arial"/>
                <w:sz w:val="18"/>
                <w:lang w:val="es-419"/>
              </w:rPr>
            </w:pPr>
            <w:r w:rsidRPr="008546A4">
              <w:rPr>
                <w:sz w:val="18"/>
                <w:lang w:val="es-419"/>
              </w:rPr>
              <w:t>hojas frescas trituradas en “tampón LMV” reciente, sin olvidar el carborundo y el carbón activado</w:t>
            </w:r>
          </w:p>
        </w:tc>
      </w:tr>
      <w:tr w:rsidR="00E75DAA" w:rsidRPr="001B74C9" w14:paraId="62731AD1" w14:textId="77777777" w:rsidTr="00510EAA">
        <w:trPr>
          <w:trHeight w:val="171"/>
        </w:trPr>
        <w:tc>
          <w:tcPr>
            <w:tcW w:w="3969" w:type="dxa"/>
            <w:noWrap/>
            <w:tcMar>
              <w:top w:w="15" w:type="dxa"/>
              <w:left w:w="15" w:type="dxa"/>
              <w:bottom w:w="0" w:type="dxa"/>
              <w:right w:w="15" w:type="dxa"/>
            </w:tcMar>
            <w:hideMark/>
          </w:tcPr>
          <w:p w14:paraId="70B691E1" w14:textId="77777777" w:rsidR="00E75DAA" w:rsidRPr="008546A4" w:rsidRDefault="00E75DAA" w:rsidP="00510EAA">
            <w:pPr>
              <w:spacing w:line="170" w:lineRule="atLeast"/>
              <w:ind w:left="269" w:right="265" w:hanging="269"/>
              <w:jc w:val="left"/>
              <w:rPr>
                <w:rFonts w:cs="Arial"/>
                <w:sz w:val="18"/>
                <w:lang w:val="es-419"/>
              </w:rPr>
            </w:pPr>
            <w:r w:rsidRPr="008546A4">
              <w:rPr>
                <w:sz w:val="18"/>
                <w:lang w:val="es-419"/>
              </w:rPr>
              <w:t xml:space="preserve">  10.3 Estado de desarrollo en el momento de la inoculación</w:t>
            </w:r>
          </w:p>
        </w:tc>
        <w:tc>
          <w:tcPr>
            <w:tcW w:w="6430" w:type="dxa"/>
            <w:noWrap/>
            <w:tcMar>
              <w:top w:w="15" w:type="dxa"/>
              <w:left w:w="15" w:type="dxa"/>
              <w:bottom w:w="0" w:type="dxa"/>
              <w:right w:w="15" w:type="dxa"/>
            </w:tcMar>
            <w:hideMark/>
          </w:tcPr>
          <w:p w14:paraId="270769D0" w14:textId="77777777" w:rsidR="00E75DAA" w:rsidRPr="008546A4" w:rsidRDefault="00E75DAA" w:rsidP="006675CA">
            <w:pPr>
              <w:spacing w:line="170" w:lineRule="atLeast"/>
              <w:rPr>
                <w:rFonts w:cs="Arial"/>
                <w:sz w:val="18"/>
                <w:lang w:val="es-419"/>
              </w:rPr>
            </w:pPr>
            <w:r w:rsidRPr="008546A4">
              <w:rPr>
                <w:sz w:val="18"/>
                <w:lang w:val="es-419"/>
              </w:rPr>
              <w:t>1ª hoja bien desarrollada en el momento de la 1ª inoculación; 4 días después se puede realizar una 2ª inoculación</w:t>
            </w:r>
          </w:p>
        </w:tc>
      </w:tr>
      <w:tr w:rsidR="00E75DAA" w:rsidRPr="001B74C9" w14:paraId="54715D83" w14:textId="77777777" w:rsidTr="00510EAA">
        <w:trPr>
          <w:trHeight w:val="171"/>
        </w:trPr>
        <w:tc>
          <w:tcPr>
            <w:tcW w:w="3969" w:type="dxa"/>
            <w:noWrap/>
            <w:tcMar>
              <w:top w:w="15" w:type="dxa"/>
              <w:left w:w="15" w:type="dxa"/>
              <w:bottom w:w="0" w:type="dxa"/>
              <w:right w:w="15" w:type="dxa"/>
            </w:tcMar>
            <w:hideMark/>
          </w:tcPr>
          <w:p w14:paraId="74D89DFD"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10.4 Método de inoculación</w:t>
            </w:r>
          </w:p>
        </w:tc>
        <w:tc>
          <w:tcPr>
            <w:tcW w:w="6430" w:type="dxa"/>
            <w:noWrap/>
            <w:tcMar>
              <w:top w:w="15" w:type="dxa"/>
              <w:left w:w="15" w:type="dxa"/>
              <w:bottom w:w="0" w:type="dxa"/>
              <w:right w:w="15" w:type="dxa"/>
            </w:tcMar>
            <w:hideMark/>
          </w:tcPr>
          <w:p w14:paraId="3531D97D" w14:textId="77777777" w:rsidR="00E75DAA" w:rsidRPr="008546A4" w:rsidRDefault="00E75DAA" w:rsidP="006675CA">
            <w:pPr>
              <w:spacing w:line="170" w:lineRule="atLeast"/>
              <w:rPr>
                <w:rFonts w:cs="Arial"/>
                <w:sz w:val="18"/>
                <w:lang w:val="es-419"/>
              </w:rPr>
            </w:pPr>
            <w:r w:rsidRPr="008546A4">
              <w:rPr>
                <w:sz w:val="18"/>
                <w:lang w:val="es-419"/>
              </w:rPr>
              <w:t>frotación; enjuagar para eliminar el carborundo</w:t>
            </w:r>
          </w:p>
        </w:tc>
      </w:tr>
      <w:tr w:rsidR="00E75DAA" w:rsidRPr="001B74C9" w14:paraId="79790C60" w14:textId="77777777" w:rsidTr="00510EAA">
        <w:trPr>
          <w:trHeight w:val="171"/>
        </w:trPr>
        <w:tc>
          <w:tcPr>
            <w:tcW w:w="3969" w:type="dxa"/>
            <w:noWrap/>
            <w:tcMar>
              <w:top w:w="15" w:type="dxa"/>
              <w:left w:w="15" w:type="dxa"/>
              <w:bottom w:w="0" w:type="dxa"/>
              <w:right w:w="15" w:type="dxa"/>
            </w:tcMar>
            <w:hideMark/>
          </w:tcPr>
          <w:p w14:paraId="1C1D40E9"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10.7 Observaciones finales</w:t>
            </w:r>
          </w:p>
        </w:tc>
        <w:tc>
          <w:tcPr>
            <w:tcW w:w="6430" w:type="dxa"/>
            <w:noWrap/>
            <w:tcMar>
              <w:top w:w="15" w:type="dxa"/>
              <w:left w:w="15" w:type="dxa"/>
              <w:bottom w:w="0" w:type="dxa"/>
              <w:right w:w="15" w:type="dxa"/>
            </w:tcMar>
            <w:hideMark/>
          </w:tcPr>
          <w:p w14:paraId="294FE7B6" w14:textId="77777777" w:rsidR="00E75DAA" w:rsidRPr="008546A4" w:rsidRDefault="00E75DAA" w:rsidP="006675CA">
            <w:pPr>
              <w:spacing w:line="170" w:lineRule="atLeast"/>
              <w:rPr>
                <w:rFonts w:cs="Arial"/>
                <w:sz w:val="18"/>
                <w:lang w:val="es-419"/>
              </w:rPr>
            </w:pPr>
            <w:r w:rsidRPr="008546A4">
              <w:rPr>
                <w:sz w:val="18"/>
                <w:lang w:val="es-419"/>
              </w:rPr>
              <w:t xml:space="preserve">21 días después de la inoculación </w:t>
            </w:r>
          </w:p>
        </w:tc>
      </w:tr>
      <w:tr w:rsidR="00E75DAA" w:rsidRPr="001B74C9" w14:paraId="08B5AE1D" w14:textId="77777777" w:rsidTr="00510EAA">
        <w:trPr>
          <w:trHeight w:val="171"/>
        </w:trPr>
        <w:tc>
          <w:tcPr>
            <w:tcW w:w="3969" w:type="dxa"/>
            <w:noWrap/>
            <w:tcMar>
              <w:top w:w="15" w:type="dxa"/>
              <w:left w:w="15" w:type="dxa"/>
              <w:bottom w:w="0" w:type="dxa"/>
              <w:right w:w="15" w:type="dxa"/>
            </w:tcMar>
            <w:hideMark/>
          </w:tcPr>
          <w:p w14:paraId="33DCC838"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11. Observaciones</w:t>
            </w:r>
          </w:p>
        </w:tc>
        <w:tc>
          <w:tcPr>
            <w:tcW w:w="6430" w:type="dxa"/>
            <w:noWrap/>
            <w:tcMar>
              <w:top w:w="15" w:type="dxa"/>
              <w:left w:w="15" w:type="dxa"/>
              <w:bottom w:w="0" w:type="dxa"/>
              <w:right w:w="15" w:type="dxa"/>
            </w:tcMar>
            <w:hideMark/>
          </w:tcPr>
          <w:p w14:paraId="37F9E43C" w14:textId="77777777" w:rsidR="00E75DAA" w:rsidRPr="008546A4" w:rsidRDefault="00E75DAA" w:rsidP="006675CA">
            <w:pPr>
              <w:spacing w:line="170" w:lineRule="atLeast"/>
              <w:rPr>
                <w:rFonts w:cs="Arial"/>
                <w:sz w:val="18"/>
                <w:lang w:val="es-419"/>
              </w:rPr>
            </w:pPr>
            <w:r w:rsidRPr="008546A4">
              <w:rPr>
                <w:sz w:val="18"/>
                <w:lang w:val="es-419"/>
              </w:rPr>
              <w:t> </w:t>
            </w:r>
          </w:p>
        </w:tc>
      </w:tr>
      <w:tr w:rsidR="00E75DAA" w:rsidRPr="001B74C9" w14:paraId="78004479" w14:textId="77777777" w:rsidTr="00510EAA">
        <w:trPr>
          <w:trHeight w:val="171"/>
        </w:trPr>
        <w:tc>
          <w:tcPr>
            <w:tcW w:w="3969" w:type="dxa"/>
            <w:noWrap/>
            <w:tcMar>
              <w:top w:w="15" w:type="dxa"/>
              <w:left w:w="15" w:type="dxa"/>
              <w:bottom w:w="0" w:type="dxa"/>
              <w:right w:w="15" w:type="dxa"/>
            </w:tcMar>
            <w:hideMark/>
          </w:tcPr>
          <w:p w14:paraId="3CE5399F"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11.1 Método</w:t>
            </w:r>
          </w:p>
        </w:tc>
        <w:tc>
          <w:tcPr>
            <w:tcW w:w="6430" w:type="dxa"/>
            <w:noWrap/>
            <w:tcMar>
              <w:top w:w="15" w:type="dxa"/>
              <w:left w:w="15" w:type="dxa"/>
              <w:bottom w:w="0" w:type="dxa"/>
              <w:right w:w="15" w:type="dxa"/>
            </w:tcMar>
            <w:hideMark/>
          </w:tcPr>
          <w:p w14:paraId="40E04D3F" w14:textId="77777777" w:rsidR="00E75DAA" w:rsidRPr="008546A4" w:rsidRDefault="00E75DAA" w:rsidP="006675CA">
            <w:pPr>
              <w:spacing w:line="170" w:lineRule="atLeast"/>
              <w:rPr>
                <w:rFonts w:cs="Arial"/>
                <w:sz w:val="18"/>
                <w:lang w:val="es-419"/>
              </w:rPr>
            </w:pPr>
            <w:r w:rsidRPr="008546A4">
              <w:rPr>
                <w:sz w:val="18"/>
                <w:lang w:val="es-419"/>
              </w:rPr>
              <w:t>valoración visual de la intensidad del mosaico; comparar con las variedades estándar, preferiblemente del mismo tipo de crecimiento.</w:t>
            </w:r>
          </w:p>
        </w:tc>
      </w:tr>
      <w:tr w:rsidR="00E75DAA" w:rsidRPr="001B74C9" w14:paraId="0E610044" w14:textId="77777777" w:rsidTr="00510EAA">
        <w:trPr>
          <w:trHeight w:val="171"/>
        </w:trPr>
        <w:tc>
          <w:tcPr>
            <w:tcW w:w="3969" w:type="dxa"/>
            <w:noWrap/>
            <w:tcMar>
              <w:top w:w="15" w:type="dxa"/>
              <w:left w:w="15" w:type="dxa"/>
              <w:bottom w:w="0" w:type="dxa"/>
              <w:right w:w="15" w:type="dxa"/>
            </w:tcMar>
            <w:hideMark/>
          </w:tcPr>
          <w:p w14:paraId="3D4FC6F3"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11.2 Escala de observación</w:t>
            </w:r>
          </w:p>
        </w:tc>
        <w:tc>
          <w:tcPr>
            <w:tcW w:w="6430" w:type="dxa"/>
            <w:noWrap/>
            <w:tcMar>
              <w:top w:w="15" w:type="dxa"/>
              <w:left w:w="15" w:type="dxa"/>
              <w:bottom w:w="0" w:type="dxa"/>
              <w:right w:w="15" w:type="dxa"/>
            </w:tcMar>
            <w:hideMark/>
          </w:tcPr>
          <w:p w14:paraId="38902ED2" w14:textId="77777777" w:rsidR="00E75DAA" w:rsidRPr="008546A4" w:rsidRDefault="00E75DAA" w:rsidP="006675CA">
            <w:pPr>
              <w:spacing w:line="170" w:lineRule="atLeast"/>
              <w:rPr>
                <w:rFonts w:cs="Arial"/>
                <w:sz w:val="18"/>
                <w:lang w:val="es-419"/>
              </w:rPr>
            </w:pPr>
            <w:r w:rsidRPr="008546A4">
              <w:rPr>
                <w:sz w:val="18"/>
                <w:lang w:val="es-419"/>
              </w:rPr>
              <w:t>resistente = sin síntomas</w:t>
            </w:r>
          </w:p>
        </w:tc>
      </w:tr>
      <w:tr w:rsidR="00E75DAA" w:rsidRPr="001B74C9" w14:paraId="515246F4" w14:textId="77777777" w:rsidTr="00510EAA">
        <w:trPr>
          <w:trHeight w:val="171"/>
        </w:trPr>
        <w:tc>
          <w:tcPr>
            <w:tcW w:w="3969" w:type="dxa"/>
            <w:noWrap/>
            <w:tcMar>
              <w:top w:w="15" w:type="dxa"/>
              <w:left w:w="15" w:type="dxa"/>
              <w:bottom w:w="0" w:type="dxa"/>
              <w:right w:w="15" w:type="dxa"/>
            </w:tcMar>
            <w:hideMark/>
          </w:tcPr>
          <w:p w14:paraId="3A53D93D"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w:t>
            </w:r>
          </w:p>
        </w:tc>
        <w:tc>
          <w:tcPr>
            <w:tcW w:w="6430" w:type="dxa"/>
            <w:noWrap/>
            <w:tcMar>
              <w:top w:w="15" w:type="dxa"/>
              <w:left w:w="15" w:type="dxa"/>
              <w:bottom w:w="0" w:type="dxa"/>
              <w:right w:w="15" w:type="dxa"/>
            </w:tcMar>
            <w:hideMark/>
          </w:tcPr>
          <w:p w14:paraId="3DC1DD44" w14:textId="77777777" w:rsidR="00E75DAA" w:rsidRPr="008546A4" w:rsidRDefault="00E75DAA" w:rsidP="006675CA">
            <w:pPr>
              <w:spacing w:line="170" w:lineRule="atLeast"/>
              <w:rPr>
                <w:rFonts w:cs="Arial"/>
                <w:sz w:val="18"/>
                <w:lang w:val="es-419"/>
              </w:rPr>
            </w:pPr>
            <w:r w:rsidRPr="008546A4">
              <w:rPr>
                <w:sz w:val="18"/>
                <w:lang w:val="es-419"/>
              </w:rPr>
              <w:t>susceptible = retraso del crecimiento, hojas jóvenes con mosaico, rizado de las hojas</w:t>
            </w:r>
          </w:p>
        </w:tc>
      </w:tr>
      <w:tr w:rsidR="00E75DAA" w:rsidRPr="001B74C9" w14:paraId="7389D33F" w14:textId="77777777" w:rsidTr="00510EAA">
        <w:trPr>
          <w:trHeight w:val="171"/>
        </w:trPr>
        <w:tc>
          <w:tcPr>
            <w:tcW w:w="3969" w:type="dxa"/>
            <w:noWrap/>
            <w:tcMar>
              <w:top w:w="15" w:type="dxa"/>
              <w:left w:w="15" w:type="dxa"/>
              <w:bottom w:w="0" w:type="dxa"/>
              <w:right w:w="15" w:type="dxa"/>
            </w:tcMar>
            <w:hideMark/>
          </w:tcPr>
          <w:p w14:paraId="5C78E2E5" w14:textId="77777777" w:rsidR="00E75DAA" w:rsidRPr="008546A4" w:rsidRDefault="00E75DAA" w:rsidP="00510EAA">
            <w:pPr>
              <w:spacing w:line="170" w:lineRule="atLeast"/>
              <w:ind w:left="269" w:right="126" w:hanging="269"/>
              <w:jc w:val="left"/>
              <w:rPr>
                <w:rFonts w:cs="Arial"/>
                <w:sz w:val="18"/>
                <w:lang w:val="es-419"/>
              </w:rPr>
            </w:pPr>
            <w:r w:rsidRPr="008546A4">
              <w:rPr>
                <w:sz w:val="18"/>
                <w:lang w:val="es-419"/>
              </w:rPr>
              <w:t xml:space="preserve">  11.3 Validación del ensayo</w:t>
            </w:r>
          </w:p>
        </w:tc>
        <w:tc>
          <w:tcPr>
            <w:tcW w:w="6430" w:type="dxa"/>
            <w:noWrap/>
            <w:tcMar>
              <w:top w:w="15" w:type="dxa"/>
              <w:left w:w="15" w:type="dxa"/>
              <w:bottom w:w="0" w:type="dxa"/>
              <w:right w:w="15" w:type="dxa"/>
            </w:tcMar>
            <w:hideMark/>
          </w:tcPr>
          <w:p w14:paraId="24A54662" w14:textId="77777777" w:rsidR="00E75DAA" w:rsidRPr="008546A4" w:rsidRDefault="00E75DAA" w:rsidP="006675CA">
            <w:pPr>
              <w:spacing w:line="170" w:lineRule="atLeast"/>
              <w:rPr>
                <w:rFonts w:cs="Arial"/>
                <w:sz w:val="18"/>
                <w:lang w:val="es-419"/>
              </w:rPr>
            </w:pPr>
            <w:r w:rsidRPr="008546A4">
              <w:rPr>
                <w:sz w:val="18"/>
                <w:lang w:val="es-419"/>
              </w:rPr>
              <w:t>las variedades estándar deben ajustarse a la descripción</w:t>
            </w:r>
          </w:p>
        </w:tc>
      </w:tr>
      <w:tr w:rsidR="00E75DAA" w:rsidRPr="001B74C9" w14:paraId="6FF71902" w14:textId="77777777" w:rsidTr="00510EAA">
        <w:trPr>
          <w:trHeight w:val="171"/>
        </w:trPr>
        <w:tc>
          <w:tcPr>
            <w:tcW w:w="3969" w:type="dxa"/>
            <w:noWrap/>
            <w:tcMar>
              <w:top w:w="15" w:type="dxa"/>
              <w:left w:w="15" w:type="dxa"/>
              <w:bottom w:w="0" w:type="dxa"/>
              <w:right w:w="15" w:type="dxa"/>
            </w:tcMar>
            <w:hideMark/>
          </w:tcPr>
          <w:p w14:paraId="097A1A31" w14:textId="776237BE" w:rsidR="00E75DAA" w:rsidRPr="008546A4" w:rsidRDefault="00E75DAA" w:rsidP="00510EAA">
            <w:pPr>
              <w:spacing w:line="170" w:lineRule="atLeast"/>
              <w:ind w:left="269" w:right="126" w:hanging="269"/>
              <w:jc w:val="left"/>
              <w:rPr>
                <w:rFonts w:cs="Arial"/>
                <w:sz w:val="18"/>
                <w:lang w:val="es-419"/>
              </w:rPr>
            </w:pPr>
            <w:r w:rsidRPr="008546A4">
              <w:rPr>
                <w:sz w:val="18"/>
                <w:lang w:val="es-419"/>
              </w:rPr>
              <w:t>12. Interpretación de los datos en función de los niveles de los caracteres de la</w:t>
            </w:r>
            <w:r w:rsidR="00510EAA" w:rsidRPr="008546A4">
              <w:rPr>
                <w:sz w:val="18"/>
                <w:lang w:val="es-419"/>
              </w:rPr>
              <w:t> </w:t>
            </w:r>
            <w:r w:rsidRPr="008546A4">
              <w:rPr>
                <w:sz w:val="18"/>
                <w:lang w:val="es-419"/>
              </w:rPr>
              <w:t xml:space="preserve">UPOV </w:t>
            </w:r>
          </w:p>
          <w:p w14:paraId="2C4B787C" w14:textId="77777777" w:rsidR="00E75DAA" w:rsidRPr="008546A4" w:rsidRDefault="00E75DAA" w:rsidP="00510EAA">
            <w:pPr>
              <w:spacing w:line="170" w:lineRule="atLeast"/>
              <w:ind w:left="269" w:right="126" w:hanging="269"/>
              <w:jc w:val="left"/>
              <w:rPr>
                <w:rFonts w:cs="Arial"/>
                <w:sz w:val="18"/>
                <w:lang w:val="es-419"/>
              </w:rPr>
            </w:pPr>
          </w:p>
          <w:p w14:paraId="6659E6BD" w14:textId="77777777" w:rsidR="00E75DAA" w:rsidRPr="008546A4" w:rsidRDefault="00E75DAA" w:rsidP="00510EAA">
            <w:pPr>
              <w:spacing w:line="170" w:lineRule="atLeast"/>
              <w:ind w:left="269" w:right="126" w:hanging="269"/>
              <w:jc w:val="left"/>
              <w:rPr>
                <w:rFonts w:cs="Arial"/>
                <w:sz w:val="18"/>
                <w:lang w:val="es-419" w:eastAsia="nl-NL"/>
              </w:rPr>
            </w:pPr>
          </w:p>
        </w:tc>
        <w:tc>
          <w:tcPr>
            <w:tcW w:w="6430" w:type="dxa"/>
            <w:noWrap/>
            <w:tcMar>
              <w:top w:w="15" w:type="dxa"/>
              <w:left w:w="15" w:type="dxa"/>
              <w:bottom w:w="0" w:type="dxa"/>
              <w:right w:w="15" w:type="dxa"/>
            </w:tcMar>
            <w:hideMark/>
          </w:tcPr>
          <w:p w14:paraId="21F5DB9F" w14:textId="77777777" w:rsidR="00E75DAA" w:rsidRPr="008546A4" w:rsidRDefault="00E75DAA" w:rsidP="006675CA">
            <w:pPr>
              <w:spacing w:line="170" w:lineRule="atLeast"/>
              <w:rPr>
                <w:rFonts w:eastAsia="Arial Unicode MS" w:cs="Arial"/>
                <w:sz w:val="18"/>
                <w:lang w:val="es-419"/>
              </w:rPr>
            </w:pPr>
            <w:r w:rsidRPr="008546A4">
              <w:rPr>
                <w:sz w:val="18"/>
                <w:lang w:val="es-419"/>
              </w:rPr>
              <w:t xml:space="preserve">clasificar cada planta en resistente o susceptible, véase 11.2. </w:t>
            </w:r>
          </w:p>
        </w:tc>
      </w:tr>
      <w:tr w:rsidR="00E75DAA" w:rsidRPr="001B74C9" w14:paraId="74A86BE9" w14:textId="77777777" w:rsidTr="00510EAA">
        <w:trPr>
          <w:trHeight w:val="529"/>
        </w:trPr>
        <w:tc>
          <w:tcPr>
            <w:tcW w:w="3969" w:type="dxa"/>
            <w:noWrap/>
            <w:tcMar>
              <w:top w:w="15" w:type="dxa"/>
              <w:left w:w="15" w:type="dxa"/>
              <w:bottom w:w="0" w:type="dxa"/>
              <w:right w:w="15" w:type="dxa"/>
            </w:tcMar>
            <w:hideMark/>
          </w:tcPr>
          <w:p w14:paraId="75874F0B" w14:textId="77777777" w:rsidR="00E75DAA" w:rsidRPr="008546A4" w:rsidRDefault="00E75DAA" w:rsidP="00510EAA">
            <w:pPr>
              <w:ind w:left="269" w:right="126" w:hanging="269"/>
              <w:jc w:val="left"/>
              <w:rPr>
                <w:rFonts w:cs="Arial"/>
                <w:sz w:val="18"/>
                <w:lang w:val="es-419"/>
              </w:rPr>
            </w:pPr>
            <w:r w:rsidRPr="008546A4">
              <w:rPr>
                <w:sz w:val="18"/>
                <w:lang w:val="es-419"/>
              </w:rPr>
              <w:t>13. Puntos de control esenciales</w:t>
            </w:r>
          </w:p>
        </w:tc>
        <w:tc>
          <w:tcPr>
            <w:tcW w:w="6430" w:type="dxa"/>
            <w:hideMark/>
          </w:tcPr>
          <w:p w14:paraId="62F059CC" w14:textId="77777777" w:rsidR="00E75DAA" w:rsidRPr="008546A4" w:rsidRDefault="00E75DAA" w:rsidP="006675CA">
            <w:pPr>
              <w:rPr>
                <w:rFonts w:cs="Arial"/>
                <w:sz w:val="18"/>
                <w:lang w:val="es-419"/>
              </w:rPr>
            </w:pPr>
            <w:r w:rsidRPr="008546A4">
              <w:rPr>
                <w:sz w:val="18"/>
                <w:lang w:val="es-419"/>
              </w:rPr>
              <w:t xml:space="preserve">la variedad Sprinter es menos susceptible que muchas otras variedades susceptibles; se la puede emplear para detectar una presión baja de inoculación en un experimento en concreto. </w:t>
            </w:r>
          </w:p>
          <w:p w14:paraId="39B1CA3D" w14:textId="467EC1C9" w:rsidR="00E75DAA" w:rsidRPr="008546A4" w:rsidRDefault="00E75DAA" w:rsidP="006675CA">
            <w:pPr>
              <w:rPr>
                <w:rFonts w:cs="Arial"/>
                <w:sz w:val="18"/>
                <w:lang w:val="es-419"/>
              </w:rPr>
            </w:pPr>
            <w:r w:rsidRPr="008546A4">
              <w:rPr>
                <w:sz w:val="18"/>
                <w:lang w:val="es-419"/>
              </w:rPr>
              <w:t>la pigmentación antociánica de las hojas puede ocultar los síntomas del mosaico y para las variedades verdes la fecha de observación puede ser más temprana, según la reacción de las variedades estándar en el ensayo.</w:t>
            </w:r>
            <w:r w:rsidR="00730DAA" w:rsidRPr="008546A4">
              <w:rPr>
                <w:sz w:val="18"/>
                <w:lang w:val="es-419"/>
              </w:rPr>
              <w:t xml:space="preserve"> </w:t>
            </w:r>
          </w:p>
        </w:tc>
      </w:tr>
    </w:tbl>
    <w:p w14:paraId="7C40BD1B" w14:textId="77777777" w:rsidR="00E75DAA" w:rsidRPr="001B74C9" w:rsidRDefault="00E75DAA" w:rsidP="00E75DAA">
      <w:pPr>
        <w:jc w:val="left"/>
        <w:rPr>
          <w:i/>
          <w:u w:val="single"/>
          <w:lang w:val="es-419"/>
        </w:rPr>
      </w:pPr>
    </w:p>
    <w:p w14:paraId="5AA3B190" w14:textId="77777777" w:rsidR="00E75DAA" w:rsidRPr="001B74C9" w:rsidRDefault="00E75DAA" w:rsidP="00E75DAA">
      <w:pPr>
        <w:rPr>
          <w:i/>
          <w:lang w:val="es-419"/>
        </w:rPr>
      </w:pPr>
      <w:r w:rsidRPr="001B74C9">
        <w:rPr>
          <w:i/>
          <w:lang w:val="es-419"/>
        </w:rPr>
        <w:lastRenderedPageBreak/>
        <w:t>Nuevo texto propuesto</w:t>
      </w:r>
    </w:p>
    <w:p w14:paraId="54DFCBC9" w14:textId="77777777" w:rsidR="00E75DAA" w:rsidRPr="001B74C9" w:rsidRDefault="00E75DAA" w:rsidP="00E75DAA">
      <w:pPr>
        <w:jc w:val="left"/>
        <w:rPr>
          <w:i/>
          <w:u w:val="single"/>
          <w:lang w:val="es-419"/>
        </w:rPr>
      </w:pPr>
    </w:p>
    <w:p w14:paraId="2899BC22" w14:textId="6FC492DB" w:rsidR="00E75DAA" w:rsidRPr="001B74C9" w:rsidRDefault="00E75DAA" w:rsidP="00E75DAA">
      <w:pPr>
        <w:rPr>
          <w:rFonts w:cs="Arial"/>
          <w:u w:val="single"/>
          <w:lang w:val="es-419"/>
        </w:rPr>
      </w:pPr>
      <w:r w:rsidRPr="001B74C9">
        <w:rPr>
          <w:u w:val="single"/>
          <w:lang w:val="es-419"/>
        </w:rPr>
        <w:t xml:space="preserve">Ad. 53: “Resistencia al </w:t>
      </w:r>
      <w:r w:rsidRPr="001B74C9">
        <w:rPr>
          <w:i/>
          <w:iCs/>
          <w:u w:val="single"/>
          <w:lang w:val="es-419"/>
        </w:rPr>
        <w:t>Lettuce mosaic virus</w:t>
      </w:r>
      <w:r w:rsidRPr="001B74C9">
        <w:rPr>
          <w:u w:val="single"/>
          <w:lang w:val="es-419"/>
        </w:rPr>
        <w:t xml:space="preserve"> (LMV), </w:t>
      </w:r>
      <w:r w:rsidR="00E50A62" w:rsidRPr="001B74C9">
        <w:rPr>
          <w:u w:val="single"/>
          <w:lang w:val="es-419"/>
        </w:rPr>
        <w:t>P</w:t>
      </w:r>
      <w:r w:rsidRPr="001B74C9">
        <w:rPr>
          <w:u w:val="single"/>
          <w:lang w:val="es-419"/>
        </w:rPr>
        <w:t>atotipo II”</w:t>
      </w:r>
    </w:p>
    <w:p w14:paraId="2CD31D39" w14:textId="77777777" w:rsidR="00E75DAA" w:rsidRPr="001B74C9" w:rsidRDefault="00E75DAA" w:rsidP="00E75DAA">
      <w:pPr>
        <w:jc w:val="left"/>
        <w:rPr>
          <w:i/>
          <w:lang w:val="es-419"/>
        </w:rPr>
      </w:pPr>
    </w:p>
    <w:p w14:paraId="3A14E860" w14:textId="77777777" w:rsidR="00E75DAA" w:rsidRPr="001B74C9" w:rsidRDefault="00E75DAA" w:rsidP="00E75DAA">
      <w:pPr>
        <w:rPr>
          <w:rFonts w:cs="Arial"/>
          <w:u w:val="single"/>
          <w:lang w:val="es-419"/>
        </w:rPr>
      </w:pPr>
      <w:r w:rsidRPr="001B74C9">
        <w:rPr>
          <w:highlight w:val="lightGray"/>
          <w:u w:val="single"/>
          <w:lang w:val="es-419"/>
        </w:rPr>
        <w:t>La resistencia al patotipo II se ha de evaluar en un ensayo biológico (método i) o en un análisis de marcadores de ADN (método ii).</w:t>
      </w:r>
    </w:p>
    <w:p w14:paraId="4F238E74" w14:textId="77777777" w:rsidR="00E75DAA" w:rsidRPr="001B74C9" w:rsidRDefault="00E75DAA" w:rsidP="00E75DAA">
      <w:pPr>
        <w:ind w:left="567"/>
        <w:rPr>
          <w:lang w:val="es-419"/>
        </w:rPr>
      </w:pPr>
    </w:p>
    <w:p w14:paraId="221CE158" w14:textId="2BA1BDA1" w:rsidR="00E75DAA" w:rsidRPr="001B74C9" w:rsidRDefault="00E75DAA" w:rsidP="00510EAA">
      <w:pPr>
        <w:pStyle w:val="ListParagraph"/>
        <w:numPr>
          <w:ilvl w:val="0"/>
          <w:numId w:val="3"/>
        </w:numPr>
        <w:tabs>
          <w:tab w:val="left" w:leader="dot" w:pos="3402"/>
        </w:tabs>
        <w:ind w:left="851" w:hanging="284"/>
        <w:rPr>
          <w:bCs/>
          <w:szCs w:val="24"/>
          <w:highlight w:val="lightGray"/>
          <w:u w:val="single"/>
          <w:lang w:val="es-419"/>
        </w:rPr>
      </w:pPr>
      <w:r w:rsidRPr="001B74C9">
        <w:rPr>
          <w:highlight w:val="lightGray"/>
          <w:u w:val="single"/>
          <w:lang w:val="es-419"/>
        </w:rPr>
        <w:t>Ensayo biológico</w:t>
      </w:r>
    </w:p>
    <w:p w14:paraId="48FDA158" w14:textId="77777777" w:rsidR="00E75DAA" w:rsidRPr="001B74C9" w:rsidRDefault="00E75DAA" w:rsidP="00E75DAA">
      <w:pPr>
        <w:jc w:val="left"/>
        <w:rPr>
          <w:lang w:val="es-419"/>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75DAA" w:rsidRPr="001B74C9" w14:paraId="09BC4233" w14:textId="77777777" w:rsidTr="006675CA">
        <w:trPr>
          <w:cantSplit/>
        </w:trPr>
        <w:tc>
          <w:tcPr>
            <w:tcW w:w="675" w:type="dxa"/>
          </w:tcPr>
          <w:p w14:paraId="45238589" w14:textId="77777777" w:rsidR="00E75DAA" w:rsidRPr="001B74C9" w:rsidRDefault="00E75DAA" w:rsidP="006675CA">
            <w:pPr>
              <w:tabs>
                <w:tab w:val="left" w:leader="dot" w:pos="3720"/>
              </w:tabs>
              <w:spacing w:before="20" w:after="20"/>
              <w:ind w:left="567" w:right="-108" w:hanging="567"/>
              <w:rPr>
                <w:rFonts w:cs="Arial"/>
                <w:bCs/>
                <w:lang w:val="es-419"/>
              </w:rPr>
            </w:pPr>
            <w:r w:rsidRPr="001B74C9">
              <w:rPr>
                <w:lang w:val="es-419"/>
              </w:rPr>
              <w:t>1.</w:t>
            </w:r>
          </w:p>
        </w:tc>
        <w:tc>
          <w:tcPr>
            <w:tcW w:w="3164" w:type="dxa"/>
          </w:tcPr>
          <w:p w14:paraId="7EC6A711" w14:textId="77777777" w:rsidR="00E75DAA" w:rsidRPr="001B74C9" w:rsidRDefault="00E75DAA" w:rsidP="00510EAA">
            <w:pPr>
              <w:tabs>
                <w:tab w:val="left" w:leader="dot" w:pos="3720"/>
              </w:tabs>
              <w:spacing w:before="20" w:after="20"/>
              <w:ind w:left="567" w:right="-108" w:hanging="567"/>
              <w:jc w:val="left"/>
              <w:rPr>
                <w:rFonts w:cs="Arial"/>
                <w:bCs/>
                <w:lang w:val="es-419"/>
              </w:rPr>
            </w:pPr>
            <w:r w:rsidRPr="001B74C9">
              <w:rPr>
                <w:lang w:val="es-419"/>
              </w:rPr>
              <w:t>Agente patógeno</w:t>
            </w:r>
          </w:p>
        </w:tc>
        <w:tc>
          <w:tcPr>
            <w:tcW w:w="5908" w:type="dxa"/>
          </w:tcPr>
          <w:p w14:paraId="26043043" w14:textId="77777777" w:rsidR="00E75DAA" w:rsidRPr="001B74C9" w:rsidRDefault="00E75DAA" w:rsidP="006675CA">
            <w:pPr>
              <w:spacing w:before="20" w:after="20"/>
              <w:rPr>
                <w:rFonts w:cs="Arial"/>
                <w:color w:val="000000"/>
                <w:lang w:val="es-419"/>
              </w:rPr>
            </w:pPr>
            <w:r w:rsidRPr="001B74C9">
              <w:rPr>
                <w:i/>
                <w:lang w:val="es-419"/>
              </w:rPr>
              <w:t>Lettuce mosaic virus</w:t>
            </w:r>
          </w:p>
        </w:tc>
      </w:tr>
      <w:tr w:rsidR="00E75DAA" w:rsidRPr="001B74C9" w14:paraId="0EE9A1B2" w14:textId="77777777" w:rsidTr="006675CA">
        <w:trPr>
          <w:cantSplit/>
        </w:trPr>
        <w:tc>
          <w:tcPr>
            <w:tcW w:w="675" w:type="dxa"/>
          </w:tcPr>
          <w:p w14:paraId="1644596D" w14:textId="77777777" w:rsidR="00E75DAA" w:rsidRPr="001B74C9" w:rsidRDefault="00E75DAA" w:rsidP="006675CA">
            <w:pPr>
              <w:tabs>
                <w:tab w:val="left" w:leader="dot" w:pos="3720"/>
              </w:tabs>
              <w:spacing w:before="20" w:after="20"/>
              <w:ind w:left="567" w:right="-108" w:hanging="567"/>
              <w:rPr>
                <w:rFonts w:cs="Arial"/>
                <w:bCs/>
                <w:lang w:val="es-419"/>
              </w:rPr>
            </w:pPr>
            <w:r w:rsidRPr="001B74C9">
              <w:rPr>
                <w:lang w:val="es-419"/>
              </w:rPr>
              <w:t>2.</w:t>
            </w:r>
          </w:p>
        </w:tc>
        <w:tc>
          <w:tcPr>
            <w:tcW w:w="3164" w:type="dxa"/>
          </w:tcPr>
          <w:p w14:paraId="5727553B" w14:textId="77777777" w:rsidR="00E75DAA" w:rsidRPr="001B74C9" w:rsidRDefault="00E75DAA" w:rsidP="00510EAA">
            <w:pPr>
              <w:tabs>
                <w:tab w:val="left" w:leader="dot" w:pos="3720"/>
              </w:tabs>
              <w:spacing w:before="20" w:after="20"/>
              <w:ind w:left="567" w:right="-108" w:hanging="567"/>
              <w:jc w:val="left"/>
              <w:rPr>
                <w:rFonts w:cs="Arial"/>
                <w:bCs/>
                <w:lang w:val="es-419"/>
              </w:rPr>
            </w:pPr>
            <w:r w:rsidRPr="001B74C9">
              <w:rPr>
                <w:lang w:val="es-419"/>
              </w:rPr>
              <w:t>Estado de cuarentena</w:t>
            </w:r>
          </w:p>
        </w:tc>
        <w:tc>
          <w:tcPr>
            <w:tcW w:w="5908" w:type="dxa"/>
          </w:tcPr>
          <w:p w14:paraId="1AFD9FD6" w14:textId="77777777" w:rsidR="00E75DAA" w:rsidRPr="001B74C9" w:rsidRDefault="00E75DAA" w:rsidP="006675CA">
            <w:pPr>
              <w:spacing w:before="20" w:after="20"/>
              <w:rPr>
                <w:rFonts w:cs="Arial"/>
                <w:lang w:val="es-419"/>
              </w:rPr>
            </w:pPr>
            <w:r w:rsidRPr="001B74C9">
              <w:rPr>
                <w:lang w:val="es-419"/>
              </w:rPr>
              <w:t>no</w:t>
            </w:r>
          </w:p>
        </w:tc>
      </w:tr>
      <w:tr w:rsidR="00E75DAA" w:rsidRPr="001B74C9" w14:paraId="736915DF" w14:textId="77777777" w:rsidTr="006675CA">
        <w:trPr>
          <w:cantSplit/>
        </w:trPr>
        <w:tc>
          <w:tcPr>
            <w:tcW w:w="675" w:type="dxa"/>
          </w:tcPr>
          <w:p w14:paraId="33ECF20C" w14:textId="77777777" w:rsidR="00E75DAA" w:rsidRPr="001B74C9" w:rsidRDefault="00E75DAA" w:rsidP="006675CA">
            <w:pPr>
              <w:tabs>
                <w:tab w:val="left" w:leader="dot" w:pos="3720"/>
              </w:tabs>
              <w:spacing w:before="20" w:after="20"/>
              <w:rPr>
                <w:rFonts w:cs="Arial"/>
                <w:bCs/>
                <w:lang w:val="es-419"/>
              </w:rPr>
            </w:pPr>
            <w:r w:rsidRPr="001B74C9">
              <w:rPr>
                <w:lang w:val="es-419"/>
              </w:rPr>
              <w:t>3.</w:t>
            </w:r>
          </w:p>
        </w:tc>
        <w:tc>
          <w:tcPr>
            <w:tcW w:w="3164" w:type="dxa"/>
          </w:tcPr>
          <w:p w14:paraId="240E7BAC"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Especie huésped</w:t>
            </w:r>
          </w:p>
        </w:tc>
        <w:tc>
          <w:tcPr>
            <w:tcW w:w="5908" w:type="dxa"/>
          </w:tcPr>
          <w:p w14:paraId="5AAB29A2" w14:textId="77777777" w:rsidR="00E75DAA" w:rsidRPr="001B74C9" w:rsidRDefault="00E75DAA" w:rsidP="006675CA">
            <w:pPr>
              <w:spacing w:before="20" w:after="20"/>
              <w:rPr>
                <w:rFonts w:cs="Arial"/>
                <w:i/>
                <w:color w:val="000000"/>
                <w:lang w:val="es-419"/>
              </w:rPr>
            </w:pPr>
            <w:r w:rsidRPr="001B74C9">
              <w:rPr>
                <w:lang w:val="es-419"/>
              </w:rPr>
              <w:t xml:space="preserve">lechuga: </w:t>
            </w:r>
            <w:r w:rsidRPr="001B74C9">
              <w:rPr>
                <w:i/>
                <w:lang w:val="es-419"/>
              </w:rPr>
              <w:t xml:space="preserve">Lactuca sativa </w:t>
            </w:r>
            <w:r w:rsidRPr="001B74C9">
              <w:rPr>
                <w:lang w:val="es-419"/>
              </w:rPr>
              <w:t>L.</w:t>
            </w:r>
          </w:p>
        </w:tc>
      </w:tr>
      <w:tr w:rsidR="00E75DAA" w:rsidRPr="001B74C9" w14:paraId="353EB6B0" w14:textId="77777777" w:rsidTr="006675CA">
        <w:trPr>
          <w:cantSplit/>
        </w:trPr>
        <w:tc>
          <w:tcPr>
            <w:tcW w:w="675" w:type="dxa"/>
          </w:tcPr>
          <w:p w14:paraId="21790D0A" w14:textId="77777777" w:rsidR="00E75DAA" w:rsidRPr="001B74C9" w:rsidRDefault="00E75DAA" w:rsidP="006675CA">
            <w:pPr>
              <w:tabs>
                <w:tab w:val="left" w:leader="dot" w:pos="3720"/>
              </w:tabs>
              <w:spacing w:before="20" w:after="20"/>
              <w:rPr>
                <w:rFonts w:cs="Arial"/>
                <w:bCs/>
                <w:lang w:val="es-419"/>
              </w:rPr>
            </w:pPr>
            <w:r w:rsidRPr="001B74C9">
              <w:rPr>
                <w:lang w:val="es-419"/>
              </w:rPr>
              <w:t>4.</w:t>
            </w:r>
          </w:p>
        </w:tc>
        <w:tc>
          <w:tcPr>
            <w:tcW w:w="3164" w:type="dxa"/>
          </w:tcPr>
          <w:p w14:paraId="3BF60A61"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Fuente del inóculo</w:t>
            </w:r>
          </w:p>
        </w:tc>
        <w:tc>
          <w:tcPr>
            <w:tcW w:w="5908" w:type="dxa"/>
          </w:tcPr>
          <w:p w14:paraId="68F90B98" w14:textId="77777777" w:rsidR="00E75DAA" w:rsidRPr="001B74C9" w:rsidRDefault="00E75DAA" w:rsidP="006675CA">
            <w:pPr>
              <w:spacing w:before="20" w:after="20"/>
              <w:rPr>
                <w:rFonts w:cs="Arial"/>
                <w:color w:val="000000"/>
                <w:lang w:val="es-419"/>
              </w:rPr>
            </w:pPr>
            <w:r w:rsidRPr="001B74C9">
              <w:rPr>
                <w:lang w:val="es-419"/>
              </w:rPr>
              <w:t>GEVES</w:t>
            </w:r>
            <w:r w:rsidRPr="001B74C9">
              <w:rPr>
                <w:rStyle w:val="FootnoteReference"/>
                <w:rFonts w:cs="Arial"/>
                <w:lang w:val="es-419"/>
              </w:rPr>
              <w:footnoteReference w:id="5"/>
            </w:r>
            <w:r w:rsidRPr="001B74C9">
              <w:rPr>
                <w:lang w:val="es-419"/>
              </w:rPr>
              <w:t xml:space="preserve"> (FR) o </w:t>
            </w:r>
            <w:r w:rsidRPr="001B74C9">
              <w:rPr>
                <w:i/>
                <w:iCs/>
                <w:lang w:val="es-419"/>
              </w:rPr>
              <w:t>Naktuinbouw</w:t>
            </w:r>
            <w:r w:rsidRPr="001B74C9">
              <w:rPr>
                <w:rStyle w:val="FootnoteReference"/>
                <w:rFonts w:cs="Arial"/>
                <w:lang w:val="es-419"/>
              </w:rPr>
              <w:footnoteReference w:id="6"/>
            </w:r>
            <w:r w:rsidRPr="001B74C9">
              <w:rPr>
                <w:lang w:val="es-419"/>
              </w:rPr>
              <w:t xml:space="preserve"> (NL)</w:t>
            </w:r>
          </w:p>
        </w:tc>
      </w:tr>
      <w:tr w:rsidR="00E75DAA" w:rsidRPr="001B74C9" w14:paraId="0DF91562" w14:textId="77777777" w:rsidTr="006675CA">
        <w:trPr>
          <w:cantSplit/>
        </w:trPr>
        <w:tc>
          <w:tcPr>
            <w:tcW w:w="675" w:type="dxa"/>
          </w:tcPr>
          <w:p w14:paraId="41F34A11" w14:textId="77777777" w:rsidR="00E75DAA" w:rsidRPr="001B74C9" w:rsidRDefault="00E75DAA" w:rsidP="006675CA">
            <w:pPr>
              <w:tabs>
                <w:tab w:val="left" w:leader="dot" w:pos="3720"/>
              </w:tabs>
              <w:spacing w:before="20" w:after="20"/>
              <w:rPr>
                <w:rFonts w:cs="Arial"/>
                <w:bCs/>
                <w:lang w:val="es-419"/>
              </w:rPr>
            </w:pPr>
            <w:r w:rsidRPr="001B74C9">
              <w:rPr>
                <w:lang w:val="es-419"/>
              </w:rPr>
              <w:t>5.</w:t>
            </w:r>
          </w:p>
        </w:tc>
        <w:tc>
          <w:tcPr>
            <w:tcW w:w="3164" w:type="dxa"/>
          </w:tcPr>
          <w:p w14:paraId="2D6D36A2"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Aislado</w:t>
            </w:r>
          </w:p>
        </w:tc>
        <w:tc>
          <w:tcPr>
            <w:tcW w:w="5908" w:type="dxa"/>
          </w:tcPr>
          <w:p w14:paraId="51D5B121" w14:textId="77777777" w:rsidR="00E75DAA" w:rsidRPr="001B74C9" w:rsidRDefault="00E75DAA" w:rsidP="006675CA">
            <w:pPr>
              <w:spacing w:before="20" w:after="20"/>
              <w:rPr>
                <w:rFonts w:cs="Arial"/>
                <w:color w:val="000000"/>
                <w:lang w:val="es-419"/>
              </w:rPr>
            </w:pPr>
            <w:r w:rsidRPr="001B74C9">
              <w:rPr>
                <w:lang w:val="es-419"/>
              </w:rPr>
              <w:t>patotipo II (los aislados LMV-0 y Ls1 pertenecen al mismo patotipo)</w:t>
            </w:r>
          </w:p>
        </w:tc>
      </w:tr>
      <w:tr w:rsidR="00E75DAA" w:rsidRPr="001B74C9" w14:paraId="75482CCD" w14:textId="77777777" w:rsidTr="006675CA">
        <w:trPr>
          <w:cantSplit/>
        </w:trPr>
        <w:tc>
          <w:tcPr>
            <w:tcW w:w="675" w:type="dxa"/>
          </w:tcPr>
          <w:p w14:paraId="27B614A3" w14:textId="77777777" w:rsidR="00E75DAA" w:rsidRPr="001B74C9" w:rsidRDefault="00E75DAA" w:rsidP="006675CA">
            <w:pPr>
              <w:tabs>
                <w:tab w:val="left" w:leader="dot" w:pos="3720"/>
              </w:tabs>
              <w:spacing w:before="20" w:after="20"/>
              <w:rPr>
                <w:rFonts w:cs="Arial"/>
                <w:bCs/>
                <w:lang w:val="es-419"/>
              </w:rPr>
            </w:pPr>
            <w:r w:rsidRPr="001B74C9">
              <w:rPr>
                <w:lang w:val="es-419"/>
              </w:rPr>
              <w:t>6.</w:t>
            </w:r>
          </w:p>
        </w:tc>
        <w:tc>
          <w:tcPr>
            <w:tcW w:w="3164" w:type="dxa"/>
          </w:tcPr>
          <w:p w14:paraId="0F42885C"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Establecimiento de la identidad del aislado</w:t>
            </w:r>
          </w:p>
        </w:tc>
        <w:tc>
          <w:tcPr>
            <w:tcW w:w="5908" w:type="dxa"/>
          </w:tcPr>
          <w:p w14:paraId="0675EE6B" w14:textId="77777777" w:rsidR="00E75DAA" w:rsidRPr="001B74C9" w:rsidRDefault="00E75DAA" w:rsidP="006675CA">
            <w:pPr>
              <w:spacing w:before="20" w:after="20"/>
              <w:rPr>
                <w:rFonts w:cs="Arial"/>
                <w:color w:val="000000"/>
                <w:lang w:val="es-419"/>
              </w:rPr>
            </w:pPr>
            <w:r w:rsidRPr="001B74C9">
              <w:rPr>
                <w:lang w:val="es-419"/>
              </w:rPr>
              <w:t>controles resistentes y susceptibles</w:t>
            </w:r>
          </w:p>
        </w:tc>
      </w:tr>
      <w:tr w:rsidR="00E75DAA" w:rsidRPr="001B74C9" w14:paraId="51ABD6EC" w14:textId="77777777" w:rsidTr="006675CA">
        <w:trPr>
          <w:cantSplit/>
        </w:trPr>
        <w:tc>
          <w:tcPr>
            <w:tcW w:w="675" w:type="dxa"/>
          </w:tcPr>
          <w:p w14:paraId="6CEB9B92" w14:textId="77777777" w:rsidR="00E75DAA" w:rsidRPr="001B74C9" w:rsidRDefault="00E75DAA" w:rsidP="006675CA">
            <w:pPr>
              <w:tabs>
                <w:tab w:val="left" w:leader="dot" w:pos="3720"/>
              </w:tabs>
              <w:spacing w:before="20" w:after="20"/>
              <w:rPr>
                <w:rFonts w:cs="Arial"/>
                <w:bCs/>
                <w:lang w:val="es-419"/>
              </w:rPr>
            </w:pPr>
            <w:r w:rsidRPr="001B74C9">
              <w:rPr>
                <w:lang w:val="es-419"/>
              </w:rPr>
              <w:t>7.</w:t>
            </w:r>
          </w:p>
        </w:tc>
        <w:tc>
          <w:tcPr>
            <w:tcW w:w="3164" w:type="dxa"/>
          </w:tcPr>
          <w:p w14:paraId="25BC2DD8"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Establecimiento de la capacidad patógena</w:t>
            </w:r>
          </w:p>
        </w:tc>
        <w:tc>
          <w:tcPr>
            <w:tcW w:w="5908" w:type="dxa"/>
          </w:tcPr>
          <w:p w14:paraId="3F379069" w14:textId="77777777" w:rsidR="00E75DAA" w:rsidRPr="001B74C9" w:rsidRDefault="00E75DAA" w:rsidP="006675CA">
            <w:pPr>
              <w:spacing w:before="20" w:after="20"/>
              <w:rPr>
                <w:rFonts w:cs="Arial"/>
                <w:color w:val="000000"/>
                <w:lang w:val="es-419"/>
              </w:rPr>
            </w:pPr>
            <w:r w:rsidRPr="001B74C9">
              <w:rPr>
                <w:lang w:val="es-419"/>
              </w:rPr>
              <w:t>inoculación del control susceptible</w:t>
            </w:r>
          </w:p>
        </w:tc>
      </w:tr>
      <w:tr w:rsidR="00E75DAA" w:rsidRPr="001B74C9" w14:paraId="206A5C44" w14:textId="77777777" w:rsidTr="006675CA">
        <w:trPr>
          <w:cantSplit/>
        </w:trPr>
        <w:tc>
          <w:tcPr>
            <w:tcW w:w="675" w:type="dxa"/>
          </w:tcPr>
          <w:p w14:paraId="48610037" w14:textId="77777777" w:rsidR="00E75DAA" w:rsidRPr="001B74C9" w:rsidRDefault="00E75DAA" w:rsidP="006675CA">
            <w:pPr>
              <w:tabs>
                <w:tab w:val="left" w:leader="dot" w:pos="3720"/>
              </w:tabs>
              <w:spacing w:before="20" w:after="20"/>
              <w:rPr>
                <w:rFonts w:cs="Arial"/>
                <w:bCs/>
                <w:lang w:val="es-419"/>
              </w:rPr>
            </w:pPr>
            <w:r w:rsidRPr="001B74C9">
              <w:rPr>
                <w:lang w:val="es-419"/>
              </w:rPr>
              <w:t>8.</w:t>
            </w:r>
          </w:p>
        </w:tc>
        <w:tc>
          <w:tcPr>
            <w:tcW w:w="3164" w:type="dxa"/>
          </w:tcPr>
          <w:p w14:paraId="4C5207B6"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Multiplicación del inóculo</w:t>
            </w:r>
          </w:p>
        </w:tc>
        <w:tc>
          <w:tcPr>
            <w:tcW w:w="5908" w:type="dxa"/>
          </w:tcPr>
          <w:p w14:paraId="01FEA0C5" w14:textId="77777777" w:rsidR="00E75DAA" w:rsidRPr="001B74C9" w:rsidRDefault="00E75DAA" w:rsidP="006675CA">
            <w:pPr>
              <w:spacing w:before="20" w:after="20"/>
              <w:rPr>
                <w:rFonts w:cs="Arial"/>
                <w:color w:val="000000"/>
                <w:lang w:val="es-419"/>
              </w:rPr>
            </w:pPr>
          </w:p>
        </w:tc>
      </w:tr>
      <w:tr w:rsidR="00E75DAA" w:rsidRPr="001B74C9" w14:paraId="6B4F9720" w14:textId="77777777" w:rsidTr="006675CA">
        <w:trPr>
          <w:cantSplit/>
        </w:trPr>
        <w:tc>
          <w:tcPr>
            <w:tcW w:w="675" w:type="dxa"/>
          </w:tcPr>
          <w:p w14:paraId="2B62671C" w14:textId="77777777" w:rsidR="00E75DAA" w:rsidRPr="001B74C9" w:rsidRDefault="00E75DAA" w:rsidP="006675CA">
            <w:pPr>
              <w:tabs>
                <w:tab w:val="left" w:leader="dot" w:pos="3720"/>
              </w:tabs>
              <w:spacing w:before="20" w:after="20"/>
              <w:rPr>
                <w:rFonts w:cs="Arial"/>
                <w:bCs/>
                <w:lang w:val="es-419"/>
              </w:rPr>
            </w:pPr>
            <w:r w:rsidRPr="001B74C9">
              <w:rPr>
                <w:lang w:val="es-419"/>
              </w:rPr>
              <w:t>8.2</w:t>
            </w:r>
          </w:p>
        </w:tc>
        <w:tc>
          <w:tcPr>
            <w:tcW w:w="3164" w:type="dxa"/>
          </w:tcPr>
          <w:p w14:paraId="791A75CF"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Variedad para la multiplicación</w:t>
            </w:r>
          </w:p>
        </w:tc>
        <w:tc>
          <w:tcPr>
            <w:tcW w:w="5908" w:type="dxa"/>
          </w:tcPr>
          <w:p w14:paraId="072681D6" w14:textId="77777777" w:rsidR="00E75DAA" w:rsidRPr="001B74C9" w:rsidRDefault="00E75DAA" w:rsidP="006675CA">
            <w:pPr>
              <w:spacing w:before="20" w:after="20"/>
              <w:rPr>
                <w:rFonts w:cs="Arial"/>
                <w:color w:val="000000"/>
                <w:lang w:val="es-419"/>
              </w:rPr>
            </w:pPr>
            <w:r w:rsidRPr="001B74C9">
              <w:rPr>
                <w:lang w:val="es-419"/>
              </w:rPr>
              <w:t>control susceptible</w:t>
            </w:r>
          </w:p>
        </w:tc>
      </w:tr>
      <w:tr w:rsidR="00E75DAA" w:rsidRPr="001B74C9" w14:paraId="712C9795" w14:textId="77777777" w:rsidTr="006675CA">
        <w:trPr>
          <w:cantSplit/>
        </w:trPr>
        <w:tc>
          <w:tcPr>
            <w:tcW w:w="675" w:type="dxa"/>
          </w:tcPr>
          <w:p w14:paraId="6765A327" w14:textId="77777777" w:rsidR="00E75DAA" w:rsidRPr="001B74C9" w:rsidRDefault="00E75DAA" w:rsidP="006675CA">
            <w:pPr>
              <w:tabs>
                <w:tab w:val="left" w:leader="dot" w:pos="3720"/>
              </w:tabs>
              <w:spacing w:before="20" w:after="20"/>
              <w:rPr>
                <w:rFonts w:cs="Arial"/>
                <w:bCs/>
                <w:lang w:val="es-419"/>
              </w:rPr>
            </w:pPr>
            <w:r w:rsidRPr="001B74C9">
              <w:rPr>
                <w:lang w:val="es-419"/>
              </w:rPr>
              <w:t>8.3</w:t>
            </w:r>
          </w:p>
        </w:tc>
        <w:tc>
          <w:tcPr>
            <w:tcW w:w="3164" w:type="dxa"/>
          </w:tcPr>
          <w:p w14:paraId="41310B2D"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Estado de desarrollo en el momento de la inoculación</w:t>
            </w:r>
          </w:p>
        </w:tc>
        <w:tc>
          <w:tcPr>
            <w:tcW w:w="5908" w:type="dxa"/>
          </w:tcPr>
          <w:p w14:paraId="1186886E" w14:textId="77777777" w:rsidR="00E75DAA" w:rsidRPr="001B74C9" w:rsidRDefault="00E75DAA" w:rsidP="006675CA">
            <w:pPr>
              <w:spacing w:before="20" w:after="20"/>
              <w:rPr>
                <w:rFonts w:cs="Arial"/>
                <w:color w:val="000000"/>
                <w:lang w:val="es-419"/>
              </w:rPr>
            </w:pPr>
            <w:r w:rsidRPr="001B74C9">
              <w:rPr>
                <w:lang w:val="es-419"/>
              </w:rPr>
              <w:t>2-3 hojas</w:t>
            </w:r>
          </w:p>
        </w:tc>
      </w:tr>
      <w:tr w:rsidR="00E75DAA" w:rsidRPr="001B74C9" w14:paraId="51C6ED94" w14:textId="77777777" w:rsidTr="006675CA">
        <w:trPr>
          <w:cantSplit/>
        </w:trPr>
        <w:tc>
          <w:tcPr>
            <w:tcW w:w="675" w:type="dxa"/>
          </w:tcPr>
          <w:p w14:paraId="56C0351A" w14:textId="77777777" w:rsidR="00E75DAA" w:rsidRPr="001B74C9" w:rsidRDefault="00E75DAA" w:rsidP="006675CA">
            <w:pPr>
              <w:tabs>
                <w:tab w:val="left" w:leader="dot" w:pos="3720"/>
              </w:tabs>
              <w:spacing w:before="20" w:after="20"/>
              <w:rPr>
                <w:rFonts w:cs="Arial"/>
                <w:bCs/>
                <w:lang w:val="es-419"/>
              </w:rPr>
            </w:pPr>
            <w:r w:rsidRPr="001B74C9">
              <w:rPr>
                <w:lang w:val="es-419"/>
              </w:rPr>
              <w:t>8.4</w:t>
            </w:r>
          </w:p>
        </w:tc>
        <w:tc>
          <w:tcPr>
            <w:tcW w:w="3164" w:type="dxa"/>
          </w:tcPr>
          <w:p w14:paraId="26C1F798"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Medio de inoculación</w:t>
            </w:r>
          </w:p>
        </w:tc>
        <w:tc>
          <w:tcPr>
            <w:tcW w:w="5908" w:type="dxa"/>
          </w:tcPr>
          <w:p w14:paraId="7A445131" w14:textId="77777777" w:rsidR="00E75DAA" w:rsidRPr="001B74C9" w:rsidRDefault="00E75DAA" w:rsidP="006675CA">
            <w:pPr>
              <w:spacing w:before="20" w:after="20"/>
              <w:rPr>
                <w:rFonts w:cs="Arial"/>
                <w:lang w:val="es-419"/>
              </w:rPr>
            </w:pPr>
            <w:r w:rsidRPr="001B74C9">
              <w:rPr>
                <w:lang w:val="es-419"/>
              </w:rPr>
              <w:t>0,05 M de PBS, 0,25% (p/v) de Na</w:t>
            </w:r>
            <w:r w:rsidRPr="001B74C9">
              <w:rPr>
                <w:vertAlign w:val="subscript"/>
                <w:lang w:val="es-419"/>
              </w:rPr>
              <w:t>2</w:t>
            </w:r>
            <w:r w:rsidRPr="001B74C9">
              <w:rPr>
                <w:lang w:val="es-419"/>
              </w:rPr>
              <w:t>SO</w:t>
            </w:r>
            <w:r w:rsidRPr="001B74C9">
              <w:rPr>
                <w:vertAlign w:val="subscript"/>
                <w:lang w:val="es-419"/>
              </w:rPr>
              <w:t>3</w:t>
            </w:r>
            <w:r w:rsidRPr="001B74C9">
              <w:rPr>
                <w:lang w:val="es-419"/>
              </w:rPr>
              <w:t xml:space="preserve"> 0,5% C</w:t>
            </w:r>
            <w:r w:rsidRPr="001B74C9">
              <w:rPr>
                <w:vertAlign w:val="subscript"/>
                <w:lang w:val="es-419"/>
              </w:rPr>
              <w:t>5</w:t>
            </w:r>
            <w:r w:rsidRPr="001B74C9">
              <w:rPr>
                <w:lang w:val="es-419"/>
              </w:rPr>
              <w:t>H</w:t>
            </w:r>
            <w:r w:rsidRPr="001B74C9">
              <w:rPr>
                <w:vertAlign w:val="subscript"/>
                <w:lang w:val="es-419"/>
              </w:rPr>
              <w:t>10</w:t>
            </w:r>
            <w:r w:rsidRPr="001B74C9">
              <w:rPr>
                <w:lang w:val="es-419"/>
              </w:rPr>
              <w:t>NNaS</w:t>
            </w:r>
            <w:r w:rsidRPr="001B74C9">
              <w:rPr>
                <w:vertAlign w:val="subscript"/>
                <w:lang w:val="es-419"/>
              </w:rPr>
              <w:t>2.</w:t>
            </w:r>
            <w:r w:rsidRPr="001B74C9">
              <w:rPr>
                <w:lang w:val="es-419"/>
              </w:rPr>
              <w:t>3H</w:t>
            </w:r>
            <w:r w:rsidRPr="001B74C9">
              <w:rPr>
                <w:vertAlign w:val="subscript"/>
                <w:lang w:val="es-419"/>
              </w:rPr>
              <w:t>2</w:t>
            </w:r>
            <w:r w:rsidRPr="001B74C9">
              <w:rPr>
                <w:lang w:val="es-419"/>
              </w:rPr>
              <w:t xml:space="preserve">O, 4% de carborundo y 5% de carbón activado </w:t>
            </w:r>
          </w:p>
          <w:p w14:paraId="29EBAFE0" w14:textId="77777777" w:rsidR="00E75DAA" w:rsidRPr="001B74C9" w:rsidRDefault="00E75DAA" w:rsidP="006675CA">
            <w:pPr>
              <w:spacing w:before="20" w:after="20"/>
              <w:rPr>
                <w:rFonts w:cs="Arial"/>
                <w:lang w:val="es-419"/>
              </w:rPr>
            </w:pPr>
          </w:p>
        </w:tc>
      </w:tr>
      <w:tr w:rsidR="00E75DAA" w:rsidRPr="001B74C9" w14:paraId="2CF9ACB2" w14:textId="77777777" w:rsidTr="006675CA">
        <w:trPr>
          <w:cantSplit/>
        </w:trPr>
        <w:tc>
          <w:tcPr>
            <w:tcW w:w="675" w:type="dxa"/>
          </w:tcPr>
          <w:p w14:paraId="5795325D" w14:textId="77777777" w:rsidR="00E75DAA" w:rsidRPr="001B74C9" w:rsidRDefault="00E75DAA" w:rsidP="006675CA">
            <w:pPr>
              <w:tabs>
                <w:tab w:val="left" w:leader="dot" w:pos="3720"/>
              </w:tabs>
              <w:spacing w:before="20" w:after="20"/>
              <w:rPr>
                <w:rFonts w:cs="Arial"/>
                <w:bCs/>
                <w:lang w:val="es-419"/>
              </w:rPr>
            </w:pPr>
            <w:r w:rsidRPr="001B74C9">
              <w:rPr>
                <w:lang w:val="es-419"/>
              </w:rPr>
              <w:t>8.5</w:t>
            </w:r>
          </w:p>
        </w:tc>
        <w:tc>
          <w:tcPr>
            <w:tcW w:w="3164" w:type="dxa"/>
          </w:tcPr>
          <w:p w14:paraId="11B9ED55"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Método de inoculación</w:t>
            </w:r>
          </w:p>
        </w:tc>
        <w:tc>
          <w:tcPr>
            <w:tcW w:w="5908" w:type="dxa"/>
          </w:tcPr>
          <w:p w14:paraId="24D29DAA" w14:textId="77777777" w:rsidR="00E75DAA" w:rsidRPr="001B74C9" w:rsidRDefault="00E75DAA" w:rsidP="006675CA">
            <w:pPr>
              <w:spacing w:before="20" w:after="20"/>
              <w:rPr>
                <w:rFonts w:cs="Arial"/>
                <w:lang w:val="es-419"/>
              </w:rPr>
            </w:pPr>
            <w:r w:rsidRPr="001B74C9">
              <w:rPr>
                <w:lang w:val="es-419"/>
              </w:rPr>
              <w:t xml:space="preserve">frotación; se puede repetir 4 días después; tras la inoculación, mantener la humedad elevada durante 1-2 horas </w:t>
            </w:r>
          </w:p>
          <w:p w14:paraId="3EF736AF" w14:textId="77777777" w:rsidR="00E75DAA" w:rsidRPr="001B74C9" w:rsidRDefault="00E75DAA" w:rsidP="006675CA">
            <w:pPr>
              <w:spacing w:before="20" w:after="20"/>
              <w:rPr>
                <w:rFonts w:cs="Arial"/>
                <w:color w:val="000000"/>
                <w:lang w:val="es-419"/>
              </w:rPr>
            </w:pPr>
          </w:p>
        </w:tc>
      </w:tr>
      <w:tr w:rsidR="00E75DAA" w:rsidRPr="001B74C9" w14:paraId="32677B24" w14:textId="77777777" w:rsidTr="006675CA">
        <w:trPr>
          <w:cantSplit/>
        </w:trPr>
        <w:tc>
          <w:tcPr>
            <w:tcW w:w="675" w:type="dxa"/>
          </w:tcPr>
          <w:p w14:paraId="0162E955" w14:textId="77777777" w:rsidR="00E75DAA" w:rsidRPr="001B74C9" w:rsidRDefault="00E75DAA" w:rsidP="006675CA">
            <w:pPr>
              <w:tabs>
                <w:tab w:val="left" w:leader="dot" w:pos="3720"/>
              </w:tabs>
              <w:spacing w:before="20" w:after="20"/>
              <w:rPr>
                <w:rFonts w:cs="Arial"/>
                <w:bCs/>
                <w:lang w:val="es-419"/>
              </w:rPr>
            </w:pPr>
            <w:r w:rsidRPr="001B74C9">
              <w:rPr>
                <w:lang w:val="es-419"/>
              </w:rPr>
              <w:t>8.6</w:t>
            </w:r>
          </w:p>
        </w:tc>
        <w:tc>
          <w:tcPr>
            <w:tcW w:w="3164" w:type="dxa"/>
          </w:tcPr>
          <w:p w14:paraId="4A9E0BFD"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Cosecha del inóculo</w:t>
            </w:r>
          </w:p>
        </w:tc>
        <w:tc>
          <w:tcPr>
            <w:tcW w:w="5908" w:type="dxa"/>
          </w:tcPr>
          <w:p w14:paraId="2C3EC5E6" w14:textId="77777777" w:rsidR="00E75DAA" w:rsidRPr="001B74C9" w:rsidRDefault="00E75DAA" w:rsidP="006675CA">
            <w:pPr>
              <w:spacing w:line="170" w:lineRule="atLeast"/>
              <w:rPr>
                <w:rFonts w:cs="Arial"/>
                <w:lang w:val="es-419"/>
              </w:rPr>
            </w:pPr>
            <w:r w:rsidRPr="001B74C9">
              <w:rPr>
                <w:lang w:val="es-419"/>
              </w:rPr>
              <w:t>hoja fresca homogeneizada en un tampón (50% p/v);</w:t>
            </w:r>
          </w:p>
          <w:p w14:paraId="7F3AD773" w14:textId="77777777" w:rsidR="00E75DAA" w:rsidRPr="001B74C9" w:rsidRDefault="00E75DAA" w:rsidP="006675CA">
            <w:pPr>
              <w:spacing w:before="20" w:after="20"/>
              <w:rPr>
                <w:rFonts w:cs="Arial"/>
                <w:lang w:val="es-419"/>
              </w:rPr>
            </w:pPr>
            <w:r w:rsidRPr="001B74C9">
              <w:rPr>
                <w:lang w:val="es-419"/>
              </w:rPr>
              <w:t>las hojas liofilizadas se pueden conservar menos de 1 año almacenadas; conservación a largo plazo a –80°C.</w:t>
            </w:r>
          </w:p>
          <w:p w14:paraId="0F686140" w14:textId="77777777" w:rsidR="00E75DAA" w:rsidRPr="001B74C9" w:rsidRDefault="00E75DAA" w:rsidP="006675CA">
            <w:pPr>
              <w:spacing w:before="20" w:after="20"/>
              <w:rPr>
                <w:rFonts w:cs="Arial"/>
                <w:color w:val="000000"/>
                <w:lang w:val="es-419"/>
              </w:rPr>
            </w:pPr>
          </w:p>
        </w:tc>
      </w:tr>
      <w:tr w:rsidR="00E75DAA" w:rsidRPr="001B74C9" w14:paraId="59289D8F" w14:textId="77777777" w:rsidTr="006675CA">
        <w:trPr>
          <w:cantSplit/>
        </w:trPr>
        <w:tc>
          <w:tcPr>
            <w:tcW w:w="675" w:type="dxa"/>
          </w:tcPr>
          <w:p w14:paraId="46EBD1F8" w14:textId="77777777" w:rsidR="00E75DAA" w:rsidRPr="001B74C9" w:rsidRDefault="00E75DAA" w:rsidP="006675CA">
            <w:pPr>
              <w:tabs>
                <w:tab w:val="left" w:leader="dot" w:pos="3720"/>
              </w:tabs>
              <w:spacing w:before="20" w:after="20"/>
              <w:rPr>
                <w:rFonts w:cs="Arial"/>
                <w:bCs/>
                <w:lang w:val="es-419"/>
              </w:rPr>
            </w:pPr>
            <w:r w:rsidRPr="001B74C9">
              <w:rPr>
                <w:lang w:val="es-419"/>
              </w:rPr>
              <w:t>8.7</w:t>
            </w:r>
          </w:p>
        </w:tc>
        <w:tc>
          <w:tcPr>
            <w:tcW w:w="3164" w:type="dxa"/>
          </w:tcPr>
          <w:p w14:paraId="5FE2F248"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Comprobación del inóculo cosechado</w:t>
            </w:r>
          </w:p>
        </w:tc>
        <w:tc>
          <w:tcPr>
            <w:tcW w:w="5908" w:type="dxa"/>
          </w:tcPr>
          <w:p w14:paraId="2075902C" w14:textId="77777777" w:rsidR="00E75DAA" w:rsidRPr="001B74C9" w:rsidRDefault="00E75DAA" w:rsidP="006675CA">
            <w:pPr>
              <w:spacing w:before="20" w:after="20"/>
              <w:rPr>
                <w:rFonts w:cs="Arial"/>
                <w:color w:val="000000"/>
                <w:lang w:val="es-419"/>
              </w:rPr>
            </w:pPr>
            <w:r w:rsidRPr="001B74C9">
              <w:rPr>
                <w:lang w:val="es-419"/>
              </w:rPr>
              <w:t>comparar con una inoculación simulada con “tampón LMV” + carborundo + carbón</w:t>
            </w:r>
          </w:p>
        </w:tc>
      </w:tr>
      <w:tr w:rsidR="00E75DAA" w:rsidRPr="001B74C9" w14:paraId="345F425E" w14:textId="77777777" w:rsidTr="006675CA">
        <w:trPr>
          <w:cantSplit/>
        </w:trPr>
        <w:tc>
          <w:tcPr>
            <w:tcW w:w="675" w:type="dxa"/>
          </w:tcPr>
          <w:p w14:paraId="06314BEC" w14:textId="77777777" w:rsidR="00E75DAA" w:rsidRPr="001B74C9" w:rsidRDefault="00E75DAA" w:rsidP="006675CA">
            <w:pPr>
              <w:tabs>
                <w:tab w:val="left" w:leader="dot" w:pos="3720"/>
              </w:tabs>
              <w:spacing w:before="20" w:after="20"/>
              <w:rPr>
                <w:rFonts w:cs="Arial"/>
                <w:bCs/>
                <w:lang w:val="es-419"/>
              </w:rPr>
            </w:pPr>
            <w:r w:rsidRPr="001B74C9">
              <w:rPr>
                <w:lang w:val="es-419"/>
              </w:rPr>
              <w:t>8.8</w:t>
            </w:r>
          </w:p>
        </w:tc>
        <w:tc>
          <w:tcPr>
            <w:tcW w:w="3164" w:type="dxa"/>
          </w:tcPr>
          <w:p w14:paraId="2C3A4F76"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Período de conservación/viabilidad del inóculo</w:t>
            </w:r>
          </w:p>
        </w:tc>
        <w:tc>
          <w:tcPr>
            <w:tcW w:w="5908" w:type="dxa"/>
          </w:tcPr>
          <w:p w14:paraId="54073A95" w14:textId="77777777" w:rsidR="00E75DAA" w:rsidRPr="001B74C9" w:rsidRDefault="00E75DAA" w:rsidP="006675CA">
            <w:pPr>
              <w:spacing w:before="20" w:after="20"/>
              <w:rPr>
                <w:rFonts w:cs="Arial"/>
                <w:color w:val="000000"/>
                <w:lang w:val="es-419"/>
              </w:rPr>
            </w:pPr>
            <w:r w:rsidRPr="001B74C9">
              <w:rPr>
                <w:lang w:val="es-419"/>
              </w:rPr>
              <w:t>2 h a 4°C o sobre hielo</w:t>
            </w:r>
          </w:p>
        </w:tc>
      </w:tr>
      <w:tr w:rsidR="00E75DAA" w:rsidRPr="001B74C9" w14:paraId="43EF3BF9" w14:textId="77777777" w:rsidTr="006675CA">
        <w:trPr>
          <w:cantSplit/>
        </w:trPr>
        <w:tc>
          <w:tcPr>
            <w:tcW w:w="675" w:type="dxa"/>
          </w:tcPr>
          <w:p w14:paraId="4581DAA1" w14:textId="77777777" w:rsidR="00E75DAA" w:rsidRPr="001B74C9" w:rsidRDefault="00E75DAA" w:rsidP="006675CA">
            <w:pPr>
              <w:tabs>
                <w:tab w:val="left" w:leader="dot" w:pos="3720"/>
              </w:tabs>
              <w:spacing w:before="20" w:after="20"/>
              <w:rPr>
                <w:rFonts w:cs="Arial"/>
                <w:bCs/>
                <w:lang w:val="es-419"/>
              </w:rPr>
            </w:pPr>
            <w:r w:rsidRPr="001B74C9">
              <w:rPr>
                <w:lang w:val="es-419"/>
              </w:rPr>
              <w:t>9.</w:t>
            </w:r>
          </w:p>
        </w:tc>
        <w:tc>
          <w:tcPr>
            <w:tcW w:w="3164" w:type="dxa"/>
          </w:tcPr>
          <w:p w14:paraId="21AD1B19"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Formato del examen</w:t>
            </w:r>
          </w:p>
        </w:tc>
        <w:tc>
          <w:tcPr>
            <w:tcW w:w="5908" w:type="dxa"/>
          </w:tcPr>
          <w:p w14:paraId="08F541F0" w14:textId="77777777" w:rsidR="00E75DAA" w:rsidRPr="001B74C9" w:rsidRDefault="00E75DAA" w:rsidP="006675CA">
            <w:pPr>
              <w:spacing w:before="20" w:after="20"/>
              <w:rPr>
                <w:rFonts w:cs="Arial"/>
                <w:color w:val="000000"/>
                <w:lang w:val="es-419"/>
              </w:rPr>
            </w:pPr>
          </w:p>
        </w:tc>
      </w:tr>
      <w:tr w:rsidR="00E75DAA" w:rsidRPr="001B74C9" w14:paraId="0CBFF8ED" w14:textId="77777777" w:rsidTr="006675CA">
        <w:trPr>
          <w:cantSplit/>
        </w:trPr>
        <w:tc>
          <w:tcPr>
            <w:tcW w:w="675" w:type="dxa"/>
          </w:tcPr>
          <w:p w14:paraId="4BDCAA9B" w14:textId="77777777" w:rsidR="00E75DAA" w:rsidRPr="001B74C9" w:rsidRDefault="00E75DAA" w:rsidP="006675CA">
            <w:pPr>
              <w:tabs>
                <w:tab w:val="left" w:leader="dot" w:pos="3720"/>
              </w:tabs>
              <w:spacing w:before="20" w:after="20"/>
              <w:jc w:val="left"/>
              <w:rPr>
                <w:rFonts w:cs="Arial"/>
                <w:bCs/>
                <w:lang w:val="es-419"/>
              </w:rPr>
            </w:pPr>
            <w:r w:rsidRPr="001B74C9">
              <w:rPr>
                <w:lang w:val="es-419"/>
              </w:rPr>
              <w:t>9.1</w:t>
            </w:r>
          </w:p>
        </w:tc>
        <w:tc>
          <w:tcPr>
            <w:tcW w:w="3164" w:type="dxa"/>
          </w:tcPr>
          <w:p w14:paraId="6B89CC68"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Número de plantas por genotipo</w:t>
            </w:r>
          </w:p>
        </w:tc>
        <w:tc>
          <w:tcPr>
            <w:tcW w:w="5908" w:type="dxa"/>
          </w:tcPr>
          <w:p w14:paraId="2073924B" w14:textId="77777777" w:rsidR="00E75DAA" w:rsidRPr="001B74C9" w:rsidRDefault="00E75DAA" w:rsidP="006675CA">
            <w:pPr>
              <w:spacing w:before="20" w:after="20"/>
              <w:rPr>
                <w:rFonts w:cs="Arial"/>
                <w:color w:val="000000"/>
                <w:lang w:val="es-419"/>
              </w:rPr>
            </w:pPr>
            <w:r w:rsidRPr="001B74C9">
              <w:rPr>
                <w:lang w:val="es-419"/>
              </w:rPr>
              <w:t>20 como mínimo</w:t>
            </w:r>
          </w:p>
        </w:tc>
      </w:tr>
      <w:tr w:rsidR="00E75DAA" w:rsidRPr="001B74C9" w14:paraId="337C3DE1" w14:textId="77777777" w:rsidTr="006675CA">
        <w:trPr>
          <w:cantSplit/>
        </w:trPr>
        <w:tc>
          <w:tcPr>
            <w:tcW w:w="675" w:type="dxa"/>
          </w:tcPr>
          <w:p w14:paraId="3BBD5FFC" w14:textId="77777777" w:rsidR="00E75DAA" w:rsidRPr="001B74C9" w:rsidRDefault="00E75DAA" w:rsidP="006675CA">
            <w:pPr>
              <w:tabs>
                <w:tab w:val="left" w:leader="dot" w:pos="3720"/>
              </w:tabs>
              <w:spacing w:before="20" w:after="20"/>
              <w:rPr>
                <w:rFonts w:cs="Arial"/>
                <w:bCs/>
                <w:lang w:val="es-419"/>
              </w:rPr>
            </w:pPr>
            <w:r w:rsidRPr="001B74C9">
              <w:rPr>
                <w:lang w:val="es-419"/>
              </w:rPr>
              <w:t>9.2</w:t>
            </w:r>
          </w:p>
        </w:tc>
        <w:tc>
          <w:tcPr>
            <w:tcW w:w="3164" w:type="dxa"/>
          </w:tcPr>
          <w:p w14:paraId="6B180FC0"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Número de repeticiones</w:t>
            </w:r>
          </w:p>
        </w:tc>
        <w:tc>
          <w:tcPr>
            <w:tcW w:w="5908" w:type="dxa"/>
          </w:tcPr>
          <w:p w14:paraId="1521245A" w14:textId="77777777" w:rsidR="00E75DAA" w:rsidRPr="001B74C9" w:rsidRDefault="00E75DAA" w:rsidP="006675CA">
            <w:pPr>
              <w:spacing w:before="20" w:after="20"/>
              <w:rPr>
                <w:rFonts w:cs="Arial"/>
                <w:color w:val="000000"/>
                <w:lang w:val="es-419"/>
              </w:rPr>
            </w:pPr>
            <w:r w:rsidRPr="001B74C9">
              <w:rPr>
                <w:color w:val="000000"/>
                <w:lang w:val="es-419"/>
              </w:rPr>
              <w:t>1</w:t>
            </w:r>
          </w:p>
        </w:tc>
      </w:tr>
      <w:tr w:rsidR="00E75DAA" w:rsidRPr="001B74C9" w14:paraId="09D16D9A" w14:textId="77777777" w:rsidTr="006675CA">
        <w:trPr>
          <w:cantSplit/>
        </w:trPr>
        <w:tc>
          <w:tcPr>
            <w:tcW w:w="675" w:type="dxa"/>
          </w:tcPr>
          <w:p w14:paraId="405EA885" w14:textId="77777777" w:rsidR="00E75DAA" w:rsidRPr="001B74C9" w:rsidRDefault="00E75DAA" w:rsidP="006675CA">
            <w:pPr>
              <w:tabs>
                <w:tab w:val="left" w:leader="dot" w:pos="3720"/>
              </w:tabs>
              <w:spacing w:before="20" w:after="20"/>
              <w:rPr>
                <w:rFonts w:cs="Arial"/>
                <w:bCs/>
                <w:lang w:val="es-419"/>
              </w:rPr>
            </w:pPr>
            <w:r w:rsidRPr="001B74C9">
              <w:rPr>
                <w:lang w:val="es-419"/>
              </w:rPr>
              <w:t>9.3</w:t>
            </w:r>
          </w:p>
        </w:tc>
        <w:tc>
          <w:tcPr>
            <w:tcW w:w="3164" w:type="dxa"/>
          </w:tcPr>
          <w:p w14:paraId="0A73D09C" w14:textId="77777777" w:rsidR="00E75DAA" w:rsidRPr="001B74C9" w:rsidRDefault="00E75DAA" w:rsidP="006675CA">
            <w:pPr>
              <w:tabs>
                <w:tab w:val="left" w:leader="dot" w:pos="3720"/>
              </w:tabs>
              <w:spacing w:before="20" w:after="20"/>
              <w:rPr>
                <w:rFonts w:cs="Arial"/>
                <w:bCs/>
                <w:lang w:val="es-419"/>
              </w:rPr>
            </w:pPr>
            <w:r w:rsidRPr="001B74C9">
              <w:rPr>
                <w:lang w:val="es-419"/>
              </w:rPr>
              <w:t>Variedades de control</w:t>
            </w:r>
          </w:p>
        </w:tc>
        <w:tc>
          <w:tcPr>
            <w:tcW w:w="5908" w:type="dxa"/>
          </w:tcPr>
          <w:p w14:paraId="18169F6E" w14:textId="77777777" w:rsidR="00E75DAA" w:rsidRPr="001B74C9" w:rsidRDefault="00E75DAA" w:rsidP="006675CA">
            <w:pPr>
              <w:tabs>
                <w:tab w:val="left" w:leader="dot" w:pos="3686"/>
              </w:tabs>
              <w:autoSpaceDE w:val="0"/>
              <w:autoSpaceDN w:val="0"/>
              <w:adjustRightInd w:val="0"/>
              <w:spacing w:before="20" w:after="20"/>
              <w:jc w:val="left"/>
              <w:rPr>
                <w:rFonts w:eastAsia="Arial Unicode MS" w:cs="Arial"/>
                <w:lang w:val="es-419"/>
              </w:rPr>
            </w:pPr>
            <w:r w:rsidRPr="001B74C9">
              <w:rPr>
                <w:lang w:val="es-419"/>
              </w:rPr>
              <w:t>susceptibles: Bijou (roja), Hilde II (verde), Sprinter (verde), Sucrine (verde)</w:t>
            </w:r>
          </w:p>
          <w:p w14:paraId="36EEFFA0" w14:textId="77777777" w:rsidR="00E75DAA" w:rsidRPr="001B74C9" w:rsidRDefault="00E75DAA" w:rsidP="006675CA">
            <w:pPr>
              <w:tabs>
                <w:tab w:val="left" w:leader="dot" w:pos="3686"/>
              </w:tabs>
              <w:autoSpaceDE w:val="0"/>
              <w:autoSpaceDN w:val="0"/>
              <w:adjustRightInd w:val="0"/>
              <w:spacing w:before="20" w:after="20"/>
              <w:jc w:val="left"/>
              <w:rPr>
                <w:rFonts w:cs="Arial"/>
                <w:lang w:val="es-419"/>
              </w:rPr>
            </w:pPr>
            <w:r w:rsidRPr="001B74C9">
              <w:rPr>
                <w:lang w:val="es-419"/>
              </w:rPr>
              <w:t xml:space="preserve">resistentes: Capitan (verde), Corsica (verde), </w:t>
            </w:r>
            <w:r w:rsidRPr="001B74C9">
              <w:rPr>
                <w:strike/>
                <w:highlight w:val="lightGray"/>
                <w:lang w:val="es-419"/>
              </w:rPr>
              <w:t>Diveria (roja)</w:t>
            </w:r>
            <w:r w:rsidRPr="001B74C9">
              <w:rPr>
                <w:lang w:val="es-419"/>
              </w:rPr>
              <w:t xml:space="preserve"> </w:t>
            </w:r>
            <w:r w:rsidRPr="001B74C9">
              <w:rPr>
                <w:highlight w:val="lightGray"/>
                <w:u w:val="single"/>
                <w:lang w:val="es-419"/>
              </w:rPr>
              <w:t>Multired 80 (roja)</w:t>
            </w:r>
          </w:p>
        </w:tc>
      </w:tr>
      <w:tr w:rsidR="00E75DAA" w:rsidRPr="001B74C9" w14:paraId="310AA64D" w14:textId="77777777" w:rsidTr="006675CA">
        <w:trPr>
          <w:cantSplit/>
        </w:trPr>
        <w:tc>
          <w:tcPr>
            <w:tcW w:w="675" w:type="dxa"/>
          </w:tcPr>
          <w:p w14:paraId="42666391" w14:textId="77777777" w:rsidR="00E75DAA" w:rsidRPr="001B74C9" w:rsidRDefault="00E75DAA" w:rsidP="006675CA">
            <w:pPr>
              <w:tabs>
                <w:tab w:val="left" w:leader="dot" w:pos="3720"/>
              </w:tabs>
              <w:spacing w:before="20" w:after="20"/>
              <w:rPr>
                <w:rFonts w:cs="Arial"/>
                <w:bCs/>
                <w:lang w:val="es-419"/>
              </w:rPr>
            </w:pPr>
            <w:r w:rsidRPr="001B74C9">
              <w:rPr>
                <w:lang w:val="es-419"/>
              </w:rPr>
              <w:t>9.4</w:t>
            </w:r>
          </w:p>
        </w:tc>
        <w:tc>
          <w:tcPr>
            <w:tcW w:w="3164" w:type="dxa"/>
          </w:tcPr>
          <w:p w14:paraId="6D069B79" w14:textId="77777777" w:rsidR="00E75DAA" w:rsidRPr="001B74C9" w:rsidRDefault="00E75DAA" w:rsidP="006675CA">
            <w:pPr>
              <w:tabs>
                <w:tab w:val="left" w:leader="dot" w:pos="3720"/>
              </w:tabs>
              <w:spacing w:before="20" w:after="20"/>
              <w:rPr>
                <w:rFonts w:cs="Arial"/>
                <w:bCs/>
                <w:lang w:val="es-419"/>
              </w:rPr>
            </w:pPr>
            <w:r w:rsidRPr="001B74C9">
              <w:rPr>
                <w:lang w:val="es-419"/>
              </w:rPr>
              <w:t>Diseño del ensayo</w:t>
            </w:r>
          </w:p>
        </w:tc>
        <w:tc>
          <w:tcPr>
            <w:tcW w:w="5908" w:type="dxa"/>
          </w:tcPr>
          <w:p w14:paraId="31875D14" w14:textId="77777777" w:rsidR="00E75DAA" w:rsidRPr="001B74C9" w:rsidRDefault="00E75DAA" w:rsidP="006675CA">
            <w:pPr>
              <w:spacing w:before="20" w:after="20"/>
              <w:rPr>
                <w:rFonts w:cs="Arial"/>
                <w:color w:val="000000"/>
                <w:lang w:val="es-419"/>
              </w:rPr>
            </w:pPr>
            <w:r w:rsidRPr="001B74C9">
              <w:rPr>
                <w:lang w:val="es-419"/>
              </w:rPr>
              <w:t>en la misma bandeja varias plantas en las que se ha simulado la inoculación</w:t>
            </w:r>
          </w:p>
        </w:tc>
      </w:tr>
      <w:tr w:rsidR="00E75DAA" w:rsidRPr="001B74C9" w14:paraId="3D4AABDE" w14:textId="77777777" w:rsidTr="006675CA">
        <w:trPr>
          <w:cantSplit/>
        </w:trPr>
        <w:tc>
          <w:tcPr>
            <w:tcW w:w="675" w:type="dxa"/>
          </w:tcPr>
          <w:p w14:paraId="009AB03E" w14:textId="77777777" w:rsidR="00E75DAA" w:rsidRPr="001B74C9" w:rsidRDefault="00E75DAA" w:rsidP="006675CA">
            <w:pPr>
              <w:tabs>
                <w:tab w:val="left" w:leader="dot" w:pos="3720"/>
              </w:tabs>
              <w:spacing w:before="20" w:after="20"/>
              <w:rPr>
                <w:rFonts w:cs="Arial"/>
                <w:bCs/>
                <w:lang w:val="es-419"/>
              </w:rPr>
            </w:pPr>
            <w:r w:rsidRPr="001B74C9">
              <w:rPr>
                <w:lang w:val="es-419"/>
              </w:rPr>
              <w:t>9.5</w:t>
            </w:r>
          </w:p>
        </w:tc>
        <w:tc>
          <w:tcPr>
            <w:tcW w:w="3164" w:type="dxa"/>
          </w:tcPr>
          <w:p w14:paraId="4967ECF3"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Lugar del ensayo</w:t>
            </w:r>
          </w:p>
        </w:tc>
        <w:tc>
          <w:tcPr>
            <w:tcW w:w="5908" w:type="dxa"/>
          </w:tcPr>
          <w:p w14:paraId="32FA097C" w14:textId="77777777" w:rsidR="00E75DAA" w:rsidRPr="001B74C9" w:rsidRDefault="00E75DAA" w:rsidP="006675CA">
            <w:pPr>
              <w:spacing w:before="20" w:after="20"/>
              <w:rPr>
                <w:rFonts w:cs="Arial"/>
                <w:color w:val="000000"/>
                <w:lang w:val="es-419"/>
              </w:rPr>
            </w:pPr>
            <w:r w:rsidRPr="001B74C9">
              <w:rPr>
                <w:lang w:val="es-419"/>
              </w:rPr>
              <w:t>cámara climática</w:t>
            </w:r>
          </w:p>
        </w:tc>
      </w:tr>
      <w:tr w:rsidR="00E75DAA" w:rsidRPr="001B74C9" w14:paraId="295D3B48" w14:textId="77777777" w:rsidTr="006675CA">
        <w:trPr>
          <w:cantSplit/>
        </w:trPr>
        <w:tc>
          <w:tcPr>
            <w:tcW w:w="675" w:type="dxa"/>
          </w:tcPr>
          <w:p w14:paraId="74B04AF9" w14:textId="77777777" w:rsidR="00E75DAA" w:rsidRPr="001B74C9" w:rsidRDefault="00E75DAA" w:rsidP="006675CA">
            <w:pPr>
              <w:tabs>
                <w:tab w:val="left" w:leader="dot" w:pos="3720"/>
              </w:tabs>
              <w:spacing w:before="20" w:after="20"/>
              <w:rPr>
                <w:rFonts w:cs="Arial"/>
                <w:bCs/>
                <w:lang w:val="es-419"/>
              </w:rPr>
            </w:pPr>
            <w:r w:rsidRPr="001B74C9">
              <w:rPr>
                <w:lang w:val="es-419"/>
              </w:rPr>
              <w:t>9.6</w:t>
            </w:r>
          </w:p>
        </w:tc>
        <w:tc>
          <w:tcPr>
            <w:tcW w:w="3164" w:type="dxa"/>
          </w:tcPr>
          <w:p w14:paraId="2A391ECE"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Temperatura</w:t>
            </w:r>
          </w:p>
        </w:tc>
        <w:tc>
          <w:tcPr>
            <w:tcW w:w="5908" w:type="dxa"/>
          </w:tcPr>
          <w:p w14:paraId="6C5F917C" w14:textId="77777777" w:rsidR="00E75DAA" w:rsidRPr="001B74C9" w:rsidRDefault="00E75DAA" w:rsidP="006675CA">
            <w:pPr>
              <w:spacing w:before="20" w:after="20"/>
              <w:rPr>
                <w:rFonts w:cs="Arial"/>
                <w:color w:val="000000"/>
                <w:lang w:val="es-419"/>
              </w:rPr>
            </w:pPr>
            <w:r w:rsidRPr="001B74C9">
              <w:rPr>
                <w:lang w:val="es-419"/>
              </w:rPr>
              <w:t>15-22°C tras la inoculación</w:t>
            </w:r>
          </w:p>
        </w:tc>
      </w:tr>
      <w:tr w:rsidR="00E75DAA" w:rsidRPr="001B74C9" w14:paraId="714F47C7" w14:textId="77777777" w:rsidTr="006675CA">
        <w:trPr>
          <w:cantSplit/>
        </w:trPr>
        <w:tc>
          <w:tcPr>
            <w:tcW w:w="675" w:type="dxa"/>
          </w:tcPr>
          <w:p w14:paraId="78B80F19" w14:textId="77777777" w:rsidR="00E75DAA" w:rsidRPr="001B74C9" w:rsidRDefault="00E75DAA" w:rsidP="006675CA">
            <w:pPr>
              <w:tabs>
                <w:tab w:val="left" w:leader="dot" w:pos="3720"/>
              </w:tabs>
              <w:spacing w:before="20" w:after="20"/>
              <w:rPr>
                <w:rFonts w:cs="Arial"/>
                <w:bCs/>
                <w:lang w:val="es-419"/>
              </w:rPr>
            </w:pPr>
            <w:r w:rsidRPr="001B74C9">
              <w:rPr>
                <w:lang w:val="es-419"/>
              </w:rPr>
              <w:t>9.7</w:t>
            </w:r>
          </w:p>
        </w:tc>
        <w:tc>
          <w:tcPr>
            <w:tcW w:w="3164" w:type="dxa"/>
          </w:tcPr>
          <w:p w14:paraId="48281909"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Luz</w:t>
            </w:r>
          </w:p>
        </w:tc>
        <w:tc>
          <w:tcPr>
            <w:tcW w:w="5908" w:type="dxa"/>
          </w:tcPr>
          <w:p w14:paraId="455537ED" w14:textId="77777777" w:rsidR="00E75DAA" w:rsidRPr="001B74C9" w:rsidRDefault="00E75DAA" w:rsidP="006675CA">
            <w:pPr>
              <w:spacing w:before="20" w:after="20"/>
              <w:rPr>
                <w:rFonts w:cs="Arial"/>
                <w:color w:val="000000"/>
                <w:lang w:val="es-419"/>
              </w:rPr>
            </w:pPr>
            <w:r w:rsidRPr="001B74C9">
              <w:rPr>
                <w:lang w:val="es-419"/>
              </w:rPr>
              <w:t>12-16 horas de luz, aprox. 5.000 lux</w:t>
            </w:r>
          </w:p>
        </w:tc>
      </w:tr>
      <w:tr w:rsidR="00E75DAA" w:rsidRPr="001B74C9" w14:paraId="254A3D07" w14:textId="77777777" w:rsidTr="006675CA">
        <w:trPr>
          <w:cantSplit/>
        </w:trPr>
        <w:tc>
          <w:tcPr>
            <w:tcW w:w="675" w:type="dxa"/>
          </w:tcPr>
          <w:p w14:paraId="09817E7B" w14:textId="77777777" w:rsidR="00E75DAA" w:rsidRPr="001B74C9" w:rsidRDefault="00E75DAA" w:rsidP="006675CA">
            <w:pPr>
              <w:tabs>
                <w:tab w:val="left" w:leader="dot" w:pos="3720"/>
              </w:tabs>
              <w:spacing w:before="20" w:after="20"/>
              <w:rPr>
                <w:rFonts w:cs="Arial"/>
                <w:lang w:val="es-419"/>
              </w:rPr>
            </w:pPr>
            <w:r w:rsidRPr="001B74C9">
              <w:rPr>
                <w:lang w:val="es-419"/>
              </w:rPr>
              <w:t>10.</w:t>
            </w:r>
          </w:p>
        </w:tc>
        <w:tc>
          <w:tcPr>
            <w:tcW w:w="3164" w:type="dxa"/>
          </w:tcPr>
          <w:p w14:paraId="47DDD86D" w14:textId="77777777" w:rsidR="00E75DAA" w:rsidRPr="001B74C9" w:rsidRDefault="00E75DAA" w:rsidP="00510EAA">
            <w:pPr>
              <w:tabs>
                <w:tab w:val="left" w:leader="dot" w:pos="3720"/>
              </w:tabs>
              <w:spacing w:before="20" w:after="20"/>
              <w:jc w:val="left"/>
              <w:rPr>
                <w:rFonts w:cs="Arial"/>
                <w:lang w:val="es-419"/>
              </w:rPr>
            </w:pPr>
            <w:r w:rsidRPr="001B74C9">
              <w:rPr>
                <w:lang w:val="es-419"/>
              </w:rPr>
              <w:t>Inoculación</w:t>
            </w:r>
          </w:p>
        </w:tc>
        <w:tc>
          <w:tcPr>
            <w:tcW w:w="5908" w:type="dxa"/>
          </w:tcPr>
          <w:p w14:paraId="24C499BA" w14:textId="77777777" w:rsidR="00E75DAA" w:rsidRPr="001B74C9" w:rsidRDefault="00E75DAA" w:rsidP="006675CA">
            <w:pPr>
              <w:spacing w:before="20" w:after="20"/>
              <w:rPr>
                <w:rFonts w:cs="Arial"/>
                <w:color w:val="000000"/>
                <w:lang w:val="es-419"/>
              </w:rPr>
            </w:pPr>
          </w:p>
        </w:tc>
      </w:tr>
      <w:tr w:rsidR="00E75DAA" w:rsidRPr="001B74C9" w14:paraId="4F6763D0" w14:textId="77777777" w:rsidTr="006675CA">
        <w:trPr>
          <w:cantSplit/>
        </w:trPr>
        <w:tc>
          <w:tcPr>
            <w:tcW w:w="675" w:type="dxa"/>
          </w:tcPr>
          <w:p w14:paraId="2C1401D2" w14:textId="77777777" w:rsidR="00E75DAA" w:rsidRPr="001B74C9" w:rsidRDefault="00E75DAA" w:rsidP="006675CA">
            <w:pPr>
              <w:tabs>
                <w:tab w:val="left" w:leader="dot" w:pos="3720"/>
              </w:tabs>
              <w:spacing w:before="20" w:after="20"/>
              <w:rPr>
                <w:rFonts w:cs="Arial"/>
                <w:lang w:val="es-419"/>
              </w:rPr>
            </w:pPr>
            <w:r w:rsidRPr="001B74C9">
              <w:rPr>
                <w:lang w:val="es-419"/>
              </w:rPr>
              <w:t>10.1</w:t>
            </w:r>
          </w:p>
        </w:tc>
        <w:tc>
          <w:tcPr>
            <w:tcW w:w="3164" w:type="dxa"/>
          </w:tcPr>
          <w:p w14:paraId="1696ABAF" w14:textId="77777777" w:rsidR="00E75DAA" w:rsidRPr="001B74C9" w:rsidRDefault="00E75DAA" w:rsidP="00510EAA">
            <w:pPr>
              <w:tabs>
                <w:tab w:val="left" w:leader="dot" w:pos="3720"/>
              </w:tabs>
              <w:spacing w:before="20" w:after="20"/>
              <w:jc w:val="left"/>
              <w:rPr>
                <w:rFonts w:cs="Arial"/>
                <w:lang w:val="es-419"/>
              </w:rPr>
            </w:pPr>
            <w:r w:rsidRPr="001B74C9">
              <w:rPr>
                <w:lang w:val="es-419"/>
              </w:rPr>
              <w:t>Preparación del inóculo</w:t>
            </w:r>
          </w:p>
        </w:tc>
        <w:tc>
          <w:tcPr>
            <w:tcW w:w="5908" w:type="dxa"/>
          </w:tcPr>
          <w:p w14:paraId="2D451C9C" w14:textId="77777777" w:rsidR="00E75DAA" w:rsidRPr="001B74C9" w:rsidRDefault="00E75DAA" w:rsidP="006675CA">
            <w:pPr>
              <w:spacing w:before="20" w:after="20"/>
              <w:rPr>
                <w:rFonts w:cs="Arial"/>
                <w:color w:val="000000"/>
                <w:lang w:val="es-419"/>
              </w:rPr>
            </w:pPr>
            <w:r w:rsidRPr="001B74C9">
              <w:rPr>
                <w:lang w:val="es-419"/>
              </w:rPr>
              <w:t>hojas frescas trituradas en “tampón LMV” reciente, sin olvidar el carborundo y el carbón activado</w:t>
            </w:r>
          </w:p>
        </w:tc>
      </w:tr>
      <w:tr w:rsidR="00E75DAA" w:rsidRPr="001B74C9" w14:paraId="793F6B5C" w14:textId="77777777" w:rsidTr="006675CA">
        <w:trPr>
          <w:cantSplit/>
        </w:trPr>
        <w:tc>
          <w:tcPr>
            <w:tcW w:w="675" w:type="dxa"/>
          </w:tcPr>
          <w:p w14:paraId="4C6D05EB" w14:textId="77777777" w:rsidR="00E75DAA" w:rsidRPr="001B74C9" w:rsidRDefault="00E75DAA" w:rsidP="006675CA">
            <w:pPr>
              <w:tabs>
                <w:tab w:val="left" w:leader="dot" w:pos="3720"/>
              </w:tabs>
              <w:spacing w:before="20" w:after="20"/>
              <w:rPr>
                <w:rFonts w:cs="Arial"/>
                <w:bCs/>
                <w:lang w:val="es-419"/>
              </w:rPr>
            </w:pPr>
            <w:r w:rsidRPr="001B74C9">
              <w:rPr>
                <w:lang w:val="es-419"/>
              </w:rPr>
              <w:lastRenderedPageBreak/>
              <w:t>10.3</w:t>
            </w:r>
          </w:p>
        </w:tc>
        <w:tc>
          <w:tcPr>
            <w:tcW w:w="3164" w:type="dxa"/>
          </w:tcPr>
          <w:p w14:paraId="0D88DCAB" w14:textId="77777777" w:rsidR="00E75DAA" w:rsidRPr="001B74C9" w:rsidRDefault="00E75DAA" w:rsidP="00510EAA">
            <w:pPr>
              <w:tabs>
                <w:tab w:val="left" w:leader="dot" w:pos="3720"/>
              </w:tabs>
              <w:spacing w:before="20" w:after="20"/>
              <w:ind w:right="49"/>
              <w:jc w:val="left"/>
              <w:rPr>
                <w:rFonts w:cs="Arial"/>
                <w:bCs/>
                <w:lang w:val="es-419"/>
              </w:rPr>
            </w:pPr>
            <w:r w:rsidRPr="001B74C9">
              <w:rPr>
                <w:lang w:val="es-419"/>
              </w:rPr>
              <w:t>Estado de desarrollo en el momento de la inoculación</w:t>
            </w:r>
          </w:p>
        </w:tc>
        <w:tc>
          <w:tcPr>
            <w:tcW w:w="5908" w:type="dxa"/>
          </w:tcPr>
          <w:p w14:paraId="56864CDC" w14:textId="77777777" w:rsidR="00E75DAA" w:rsidRPr="001B74C9" w:rsidRDefault="00E75DAA" w:rsidP="006675CA">
            <w:pPr>
              <w:spacing w:before="20" w:after="20"/>
              <w:rPr>
                <w:rFonts w:cs="Arial"/>
                <w:color w:val="000000"/>
                <w:lang w:val="es-419"/>
              </w:rPr>
            </w:pPr>
            <w:r w:rsidRPr="001B74C9">
              <w:rPr>
                <w:lang w:val="es-419"/>
              </w:rPr>
              <w:t>1ª hoja bien desarrollada en el momento de la 1ª inoculación; 4 días después se puede realizar una 2ª inoculación</w:t>
            </w:r>
          </w:p>
        </w:tc>
      </w:tr>
      <w:tr w:rsidR="00E75DAA" w:rsidRPr="001B74C9" w14:paraId="0C9847E0" w14:textId="77777777" w:rsidTr="006675CA">
        <w:trPr>
          <w:cantSplit/>
        </w:trPr>
        <w:tc>
          <w:tcPr>
            <w:tcW w:w="675" w:type="dxa"/>
          </w:tcPr>
          <w:p w14:paraId="1106A7A7" w14:textId="77777777" w:rsidR="00E75DAA" w:rsidRPr="001B74C9" w:rsidRDefault="00E75DAA" w:rsidP="006675CA">
            <w:pPr>
              <w:tabs>
                <w:tab w:val="left" w:leader="dot" w:pos="3720"/>
              </w:tabs>
              <w:spacing w:before="20" w:after="20"/>
              <w:rPr>
                <w:rFonts w:cs="Arial"/>
                <w:bCs/>
                <w:lang w:val="es-419"/>
              </w:rPr>
            </w:pPr>
            <w:r w:rsidRPr="001B74C9">
              <w:rPr>
                <w:lang w:val="es-419"/>
              </w:rPr>
              <w:t>10.4</w:t>
            </w:r>
          </w:p>
        </w:tc>
        <w:tc>
          <w:tcPr>
            <w:tcW w:w="3164" w:type="dxa"/>
          </w:tcPr>
          <w:p w14:paraId="475A75A1"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Método de inoculación</w:t>
            </w:r>
          </w:p>
        </w:tc>
        <w:tc>
          <w:tcPr>
            <w:tcW w:w="5908" w:type="dxa"/>
          </w:tcPr>
          <w:p w14:paraId="745F71A9" w14:textId="77777777" w:rsidR="00E75DAA" w:rsidRPr="001B74C9" w:rsidRDefault="00E75DAA" w:rsidP="006675CA">
            <w:pPr>
              <w:spacing w:before="20" w:after="20"/>
              <w:rPr>
                <w:rFonts w:cs="Arial"/>
                <w:color w:val="000000"/>
                <w:lang w:val="es-419"/>
              </w:rPr>
            </w:pPr>
            <w:r w:rsidRPr="001B74C9">
              <w:rPr>
                <w:lang w:val="es-419"/>
              </w:rPr>
              <w:t>frotación; enjuagar para eliminar el carborundo</w:t>
            </w:r>
          </w:p>
        </w:tc>
      </w:tr>
      <w:tr w:rsidR="00E75DAA" w:rsidRPr="001B74C9" w14:paraId="672F6B0A" w14:textId="77777777" w:rsidTr="006675CA">
        <w:trPr>
          <w:cantSplit/>
        </w:trPr>
        <w:tc>
          <w:tcPr>
            <w:tcW w:w="675" w:type="dxa"/>
          </w:tcPr>
          <w:p w14:paraId="490A0A02" w14:textId="77777777" w:rsidR="00E75DAA" w:rsidRPr="001B74C9" w:rsidRDefault="00E75DAA" w:rsidP="006675CA">
            <w:pPr>
              <w:tabs>
                <w:tab w:val="left" w:leader="dot" w:pos="3720"/>
              </w:tabs>
              <w:spacing w:before="20" w:after="20"/>
              <w:rPr>
                <w:rFonts w:cs="Arial"/>
                <w:bCs/>
                <w:lang w:val="es-419"/>
              </w:rPr>
            </w:pPr>
            <w:r w:rsidRPr="001B74C9">
              <w:rPr>
                <w:lang w:val="es-419"/>
              </w:rPr>
              <w:t>10.7</w:t>
            </w:r>
          </w:p>
        </w:tc>
        <w:tc>
          <w:tcPr>
            <w:tcW w:w="3164" w:type="dxa"/>
          </w:tcPr>
          <w:p w14:paraId="212EB9F5"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Observaciones finales</w:t>
            </w:r>
          </w:p>
        </w:tc>
        <w:tc>
          <w:tcPr>
            <w:tcW w:w="5908" w:type="dxa"/>
          </w:tcPr>
          <w:p w14:paraId="18A0AD92" w14:textId="77777777" w:rsidR="00E75DAA" w:rsidRPr="001B74C9" w:rsidRDefault="00E75DAA" w:rsidP="006675CA">
            <w:pPr>
              <w:spacing w:before="20" w:after="20"/>
              <w:rPr>
                <w:rFonts w:cs="Arial"/>
                <w:color w:val="000000"/>
                <w:lang w:val="es-419"/>
              </w:rPr>
            </w:pPr>
            <w:r w:rsidRPr="001B74C9">
              <w:rPr>
                <w:lang w:val="es-419"/>
              </w:rPr>
              <w:t xml:space="preserve">21 días después de la inoculación </w:t>
            </w:r>
          </w:p>
        </w:tc>
      </w:tr>
      <w:tr w:rsidR="00E75DAA" w:rsidRPr="001B74C9" w14:paraId="6AE1105C" w14:textId="77777777" w:rsidTr="006675CA">
        <w:trPr>
          <w:cantSplit/>
        </w:trPr>
        <w:tc>
          <w:tcPr>
            <w:tcW w:w="675" w:type="dxa"/>
          </w:tcPr>
          <w:p w14:paraId="212A56E5" w14:textId="77777777" w:rsidR="00E75DAA" w:rsidRPr="001B74C9" w:rsidRDefault="00E75DAA" w:rsidP="006675CA">
            <w:pPr>
              <w:tabs>
                <w:tab w:val="left" w:leader="dot" w:pos="3720"/>
              </w:tabs>
              <w:spacing w:before="20" w:after="20"/>
              <w:rPr>
                <w:rFonts w:cs="Arial"/>
                <w:bCs/>
                <w:lang w:val="es-419"/>
              </w:rPr>
            </w:pPr>
            <w:r w:rsidRPr="001B74C9">
              <w:rPr>
                <w:lang w:val="es-419"/>
              </w:rPr>
              <w:t>11.</w:t>
            </w:r>
          </w:p>
        </w:tc>
        <w:tc>
          <w:tcPr>
            <w:tcW w:w="3164" w:type="dxa"/>
          </w:tcPr>
          <w:p w14:paraId="7054571F"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Observaciones</w:t>
            </w:r>
          </w:p>
        </w:tc>
        <w:tc>
          <w:tcPr>
            <w:tcW w:w="5908" w:type="dxa"/>
          </w:tcPr>
          <w:p w14:paraId="6E9F287C" w14:textId="77777777" w:rsidR="00E75DAA" w:rsidRPr="001B74C9" w:rsidRDefault="00E75DAA" w:rsidP="006675CA">
            <w:pPr>
              <w:spacing w:before="20" w:after="20"/>
              <w:jc w:val="left"/>
              <w:rPr>
                <w:rFonts w:cs="Arial"/>
                <w:lang w:val="es-419"/>
              </w:rPr>
            </w:pPr>
          </w:p>
        </w:tc>
      </w:tr>
      <w:tr w:rsidR="00E75DAA" w:rsidRPr="001B74C9" w14:paraId="3A63F6B9" w14:textId="77777777" w:rsidTr="006675CA">
        <w:trPr>
          <w:cantSplit/>
        </w:trPr>
        <w:tc>
          <w:tcPr>
            <w:tcW w:w="675" w:type="dxa"/>
          </w:tcPr>
          <w:p w14:paraId="573D883D" w14:textId="77777777" w:rsidR="00E75DAA" w:rsidRPr="001B74C9" w:rsidRDefault="00E75DAA" w:rsidP="006675CA">
            <w:pPr>
              <w:tabs>
                <w:tab w:val="left" w:leader="dot" w:pos="3720"/>
              </w:tabs>
              <w:spacing w:before="20" w:after="20"/>
              <w:rPr>
                <w:rFonts w:cs="Arial"/>
                <w:bCs/>
                <w:lang w:val="es-419"/>
              </w:rPr>
            </w:pPr>
            <w:r w:rsidRPr="001B74C9">
              <w:rPr>
                <w:lang w:val="es-419"/>
              </w:rPr>
              <w:t>11.1</w:t>
            </w:r>
          </w:p>
        </w:tc>
        <w:tc>
          <w:tcPr>
            <w:tcW w:w="3164" w:type="dxa"/>
          </w:tcPr>
          <w:p w14:paraId="6EA07EDF"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Método</w:t>
            </w:r>
          </w:p>
        </w:tc>
        <w:tc>
          <w:tcPr>
            <w:tcW w:w="5908" w:type="dxa"/>
          </w:tcPr>
          <w:p w14:paraId="1E3034BD" w14:textId="77777777" w:rsidR="00E75DAA" w:rsidRPr="001B74C9" w:rsidRDefault="00E75DAA" w:rsidP="006675CA">
            <w:pPr>
              <w:spacing w:before="20" w:after="20"/>
              <w:jc w:val="left"/>
              <w:rPr>
                <w:rFonts w:cs="Arial"/>
                <w:lang w:val="es-419"/>
              </w:rPr>
            </w:pPr>
            <w:r w:rsidRPr="001B74C9">
              <w:rPr>
                <w:lang w:val="es-419"/>
              </w:rPr>
              <w:t>valoración visual de la intensidad del mosaico; comparar con las variedades estándar, preferiblemente del mismo tipo de crecimiento.</w:t>
            </w:r>
          </w:p>
        </w:tc>
      </w:tr>
      <w:tr w:rsidR="00E75DAA" w:rsidRPr="001B74C9" w14:paraId="55B353B0" w14:textId="77777777" w:rsidTr="006675CA">
        <w:trPr>
          <w:cantSplit/>
        </w:trPr>
        <w:tc>
          <w:tcPr>
            <w:tcW w:w="675" w:type="dxa"/>
          </w:tcPr>
          <w:p w14:paraId="27FCFCA9" w14:textId="77777777" w:rsidR="00E75DAA" w:rsidRPr="001B74C9" w:rsidRDefault="00E75DAA" w:rsidP="006675CA">
            <w:pPr>
              <w:tabs>
                <w:tab w:val="left" w:leader="dot" w:pos="3720"/>
              </w:tabs>
              <w:spacing w:before="20" w:after="20"/>
              <w:rPr>
                <w:rFonts w:cs="Arial"/>
                <w:bCs/>
                <w:lang w:val="es-419"/>
              </w:rPr>
            </w:pPr>
            <w:r w:rsidRPr="001B74C9">
              <w:rPr>
                <w:lang w:val="es-419"/>
              </w:rPr>
              <w:t>11.2</w:t>
            </w:r>
          </w:p>
        </w:tc>
        <w:tc>
          <w:tcPr>
            <w:tcW w:w="3164" w:type="dxa"/>
          </w:tcPr>
          <w:p w14:paraId="2F75B6FD" w14:textId="77777777" w:rsidR="00E75DAA" w:rsidRPr="001B74C9" w:rsidRDefault="00E75DAA" w:rsidP="00510EAA">
            <w:pPr>
              <w:keepNext/>
              <w:tabs>
                <w:tab w:val="left" w:leader="dot" w:pos="3720"/>
              </w:tabs>
              <w:spacing w:before="20" w:after="20"/>
              <w:jc w:val="left"/>
              <w:rPr>
                <w:rFonts w:cs="Arial"/>
                <w:bCs/>
                <w:lang w:val="es-419"/>
              </w:rPr>
            </w:pPr>
            <w:r w:rsidRPr="001B74C9">
              <w:rPr>
                <w:lang w:val="es-419"/>
              </w:rPr>
              <w:t>Escala de observación</w:t>
            </w:r>
          </w:p>
        </w:tc>
        <w:tc>
          <w:tcPr>
            <w:tcW w:w="5908" w:type="dxa"/>
          </w:tcPr>
          <w:p w14:paraId="51F9C859" w14:textId="77777777" w:rsidR="00E75DAA" w:rsidRPr="001B74C9" w:rsidRDefault="00E75DAA" w:rsidP="006675CA">
            <w:pPr>
              <w:spacing w:before="20" w:after="20"/>
              <w:rPr>
                <w:rFonts w:cs="Arial"/>
                <w:lang w:val="es-419"/>
              </w:rPr>
            </w:pPr>
            <w:r w:rsidRPr="001B74C9">
              <w:rPr>
                <w:lang w:val="es-419"/>
              </w:rPr>
              <w:t>resistente = sin síntomas</w:t>
            </w:r>
          </w:p>
          <w:p w14:paraId="7687E043" w14:textId="77777777" w:rsidR="00E75DAA" w:rsidRPr="001B74C9" w:rsidRDefault="00E75DAA" w:rsidP="006675CA">
            <w:pPr>
              <w:spacing w:before="20" w:after="20"/>
              <w:rPr>
                <w:rFonts w:cs="Arial"/>
                <w:lang w:val="es-419"/>
              </w:rPr>
            </w:pPr>
            <w:r w:rsidRPr="001B74C9">
              <w:rPr>
                <w:lang w:val="es-419"/>
              </w:rPr>
              <w:t>susceptible = retraso del crecimiento, hojas jóvenes con mosaico, rizado de las hojas</w:t>
            </w:r>
          </w:p>
        </w:tc>
      </w:tr>
      <w:tr w:rsidR="00E75DAA" w:rsidRPr="001B74C9" w14:paraId="0784400B" w14:textId="77777777" w:rsidTr="006675CA">
        <w:trPr>
          <w:cantSplit/>
        </w:trPr>
        <w:tc>
          <w:tcPr>
            <w:tcW w:w="675" w:type="dxa"/>
          </w:tcPr>
          <w:p w14:paraId="5B9E6FC3" w14:textId="77777777" w:rsidR="00E75DAA" w:rsidRPr="001B74C9" w:rsidRDefault="00E75DAA" w:rsidP="006675CA">
            <w:pPr>
              <w:tabs>
                <w:tab w:val="left" w:leader="dot" w:pos="3720"/>
              </w:tabs>
              <w:spacing w:before="20" w:after="20"/>
              <w:rPr>
                <w:rFonts w:cs="Arial"/>
                <w:bCs/>
                <w:lang w:val="es-419"/>
              </w:rPr>
            </w:pPr>
            <w:r w:rsidRPr="001B74C9">
              <w:rPr>
                <w:lang w:val="es-419"/>
              </w:rPr>
              <w:t>11.3</w:t>
            </w:r>
          </w:p>
        </w:tc>
        <w:tc>
          <w:tcPr>
            <w:tcW w:w="3164" w:type="dxa"/>
          </w:tcPr>
          <w:p w14:paraId="68326A19"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Validación del ensayo</w:t>
            </w:r>
          </w:p>
        </w:tc>
        <w:tc>
          <w:tcPr>
            <w:tcW w:w="5908" w:type="dxa"/>
          </w:tcPr>
          <w:p w14:paraId="711D2E40" w14:textId="77777777" w:rsidR="00E75DAA" w:rsidRPr="001B74C9" w:rsidRDefault="00E75DAA" w:rsidP="006675CA">
            <w:pPr>
              <w:spacing w:before="20" w:after="20"/>
              <w:rPr>
                <w:rFonts w:cs="Arial"/>
                <w:color w:val="000000"/>
                <w:lang w:val="es-419"/>
              </w:rPr>
            </w:pPr>
            <w:r w:rsidRPr="001B74C9">
              <w:rPr>
                <w:lang w:val="es-419"/>
              </w:rPr>
              <w:t>las variedades estándar deben ajustarse a la descripción</w:t>
            </w:r>
          </w:p>
        </w:tc>
      </w:tr>
      <w:tr w:rsidR="00E75DAA" w:rsidRPr="001B74C9" w14:paraId="24905F18" w14:textId="77777777" w:rsidTr="006675CA">
        <w:trPr>
          <w:cantSplit/>
        </w:trPr>
        <w:tc>
          <w:tcPr>
            <w:tcW w:w="675" w:type="dxa"/>
          </w:tcPr>
          <w:p w14:paraId="7799A3F5" w14:textId="77777777" w:rsidR="00E75DAA" w:rsidRPr="001B74C9" w:rsidRDefault="00E75DAA" w:rsidP="006675CA">
            <w:pPr>
              <w:tabs>
                <w:tab w:val="left" w:leader="dot" w:pos="3720"/>
              </w:tabs>
              <w:spacing w:before="20" w:after="20"/>
              <w:ind w:left="426" w:hanging="426"/>
              <w:jc w:val="left"/>
              <w:rPr>
                <w:rFonts w:cs="Arial"/>
                <w:bCs/>
                <w:lang w:val="es-419"/>
              </w:rPr>
            </w:pPr>
            <w:r w:rsidRPr="001B74C9">
              <w:rPr>
                <w:lang w:val="es-419"/>
              </w:rPr>
              <w:t>12.</w:t>
            </w:r>
          </w:p>
        </w:tc>
        <w:tc>
          <w:tcPr>
            <w:tcW w:w="3164" w:type="dxa"/>
          </w:tcPr>
          <w:p w14:paraId="5C33F686" w14:textId="301B192A" w:rsidR="00E75DAA" w:rsidRPr="001B74C9" w:rsidRDefault="00E75DAA" w:rsidP="00510EAA">
            <w:pPr>
              <w:tabs>
                <w:tab w:val="left" w:leader="dot" w:pos="3720"/>
              </w:tabs>
              <w:spacing w:before="20" w:after="20"/>
              <w:jc w:val="left"/>
              <w:rPr>
                <w:rFonts w:cs="Arial"/>
                <w:bCs/>
                <w:lang w:val="es-419"/>
              </w:rPr>
            </w:pPr>
            <w:r w:rsidRPr="001B74C9">
              <w:rPr>
                <w:lang w:val="es-419"/>
              </w:rPr>
              <w:t>Interpretación de los datos en función de los niveles de expresión de los caracteres de la</w:t>
            </w:r>
            <w:r w:rsidR="00510EAA" w:rsidRPr="001B74C9">
              <w:rPr>
                <w:lang w:val="es-419"/>
              </w:rPr>
              <w:t> </w:t>
            </w:r>
            <w:r w:rsidRPr="001B74C9">
              <w:rPr>
                <w:lang w:val="es-419"/>
              </w:rPr>
              <w:t>UPOV</w:t>
            </w:r>
          </w:p>
        </w:tc>
        <w:tc>
          <w:tcPr>
            <w:tcW w:w="5908" w:type="dxa"/>
          </w:tcPr>
          <w:p w14:paraId="50854AB8" w14:textId="77777777" w:rsidR="00E75DAA" w:rsidRPr="001B74C9" w:rsidRDefault="00E75DAA" w:rsidP="006675CA">
            <w:pPr>
              <w:spacing w:before="20" w:after="20"/>
              <w:rPr>
                <w:rFonts w:cs="Arial"/>
                <w:color w:val="000000"/>
                <w:lang w:val="es-419"/>
              </w:rPr>
            </w:pPr>
            <w:r w:rsidRPr="001B74C9">
              <w:rPr>
                <w:lang w:val="es-419"/>
              </w:rPr>
              <w:t>clasificar cada planta en resistente o susceptible, véase 11.2.</w:t>
            </w:r>
          </w:p>
        </w:tc>
      </w:tr>
      <w:tr w:rsidR="00E75DAA" w:rsidRPr="001B74C9" w14:paraId="0A2A8D88" w14:textId="77777777" w:rsidTr="006675CA">
        <w:trPr>
          <w:cantSplit/>
        </w:trPr>
        <w:tc>
          <w:tcPr>
            <w:tcW w:w="675" w:type="dxa"/>
          </w:tcPr>
          <w:p w14:paraId="519CE4EC" w14:textId="77777777" w:rsidR="00E75DAA" w:rsidRPr="001B74C9" w:rsidRDefault="00E75DAA" w:rsidP="006675CA">
            <w:pPr>
              <w:tabs>
                <w:tab w:val="left" w:leader="dot" w:pos="3720"/>
              </w:tabs>
              <w:spacing w:before="20" w:after="20"/>
              <w:rPr>
                <w:rFonts w:cs="Arial"/>
                <w:bCs/>
                <w:lang w:val="es-419"/>
              </w:rPr>
            </w:pPr>
            <w:r w:rsidRPr="001B74C9">
              <w:rPr>
                <w:lang w:val="es-419"/>
              </w:rPr>
              <w:t>13.</w:t>
            </w:r>
          </w:p>
        </w:tc>
        <w:tc>
          <w:tcPr>
            <w:tcW w:w="3164" w:type="dxa"/>
          </w:tcPr>
          <w:p w14:paraId="0B071D56" w14:textId="77777777" w:rsidR="00E75DAA" w:rsidRPr="001B74C9" w:rsidRDefault="00E75DAA" w:rsidP="00510EAA">
            <w:pPr>
              <w:tabs>
                <w:tab w:val="left" w:leader="dot" w:pos="3720"/>
              </w:tabs>
              <w:spacing w:before="20" w:after="20"/>
              <w:jc w:val="left"/>
              <w:rPr>
                <w:rFonts w:cs="Arial"/>
                <w:bCs/>
                <w:lang w:val="es-419"/>
              </w:rPr>
            </w:pPr>
            <w:r w:rsidRPr="001B74C9">
              <w:rPr>
                <w:lang w:val="es-419"/>
              </w:rPr>
              <w:t>Puntos de control esenciales</w:t>
            </w:r>
          </w:p>
        </w:tc>
        <w:tc>
          <w:tcPr>
            <w:tcW w:w="5908" w:type="dxa"/>
          </w:tcPr>
          <w:p w14:paraId="2AFD196D" w14:textId="77777777" w:rsidR="00E75DAA" w:rsidRPr="001B74C9" w:rsidRDefault="00E75DAA" w:rsidP="006675CA">
            <w:pPr>
              <w:spacing w:line="170" w:lineRule="atLeast"/>
              <w:rPr>
                <w:rFonts w:cs="Arial"/>
                <w:lang w:val="es-419"/>
              </w:rPr>
            </w:pPr>
            <w:r w:rsidRPr="001B74C9">
              <w:rPr>
                <w:lang w:val="es-419"/>
              </w:rPr>
              <w:t xml:space="preserve">la variedad Sprinter es menos susceptible que muchas otras variedades susceptibles; se la puede emplear para detectar una presión baja de inoculación en un experimento en concreto. </w:t>
            </w:r>
          </w:p>
          <w:p w14:paraId="4AC53261" w14:textId="77777777" w:rsidR="00E75DAA" w:rsidRPr="001B74C9" w:rsidRDefault="00E75DAA" w:rsidP="006675CA">
            <w:pPr>
              <w:spacing w:before="20" w:after="20"/>
              <w:rPr>
                <w:rFonts w:cs="Arial"/>
                <w:color w:val="000000"/>
                <w:lang w:val="es-419"/>
              </w:rPr>
            </w:pPr>
            <w:r w:rsidRPr="001B74C9">
              <w:rPr>
                <w:lang w:val="es-419"/>
              </w:rPr>
              <w:t>la pigmentación antociánica de las hojas puede ocultar los síntomas del mosaico y para las variedades verdes la fecha de observación puede ser más temprana, según la reacción de las variedades estándar en el ensayo.</w:t>
            </w:r>
          </w:p>
        </w:tc>
      </w:tr>
    </w:tbl>
    <w:p w14:paraId="1D84492A" w14:textId="77777777" w:rsidR="00E75DAA" w:rsidRPr="001B74C9" w:rsidRDefault="00E75DAA" w:rsidP="00E75DAA">
      <w:pPr>
        <w:jc w:val="left"/>
        <w:rPr>
          <w:lang w:val="es-419"/>
        </w:rPr>
      </w:pPr>
    </w:p>
    <w:p w14:paraId="76F790EB" w14:textId="77777777" w:rsidR="00E75DAA" w:rsidRPr="001B74C9" w:rsidRDefault="00E75DAA" w:rsidP="00E75DAA">
      <w:pPr>
        <w:jc w:val="left"/>
        <w:rPr>
          <w:lang w:val="es-419"/>
        </w:rPr>
      </w:pPr>
    </w:p>
    <w:p w14:paraId="127F7E36" w14:textId="77777777" w:rsidR="00E75DAA" w:rsidRPr="001B74C9" w:rsidRDefault="00E75DAA" w:rsidP="00E75DAA">
      <w:pPr>
        <w:jc w:val="left"/>
        <w:rPr>
          <w:szCs w:val="24"/>
          <w:u w:val="single"/>
          <w:lang w:val="es-419"/>
        </w:rPr>
      </w:pPr>
      <w:r w:rsidRPr="001B74C9">
        <w:rPr>
          <w:lang w:val="es-419"/>
        </w:rPr>
        <w:tab/>
      </w:r>
      <w:r w:rsidRPr="001B74C9">
        <w:rPr>
          <w:highlight w:val="lightGray"/>
          <w:u w:val="single"/>
          <w:lang w:val="es-419"/>
        </w:rPr>
        <w:t>ii)</w:t>
      </w:r>
      <w:r w:rsidRPr="001B74C9">
        <w:rPr>
          <w:highlight w:val="lightGray"/>
          <w:u w:val="single"/>
          <w:lang w:val="es-419"/>
        </w:rPr>
        <w:tab/>
        <w:t>Análisis de marcadores de ADN</w:t>
      </w:r>
    </w:p>
    <w:p w14:paraId="40199464" w14:textId="77777777" w:rsidR="00E75DAA" w:rsidRPr="001B74C9" w:rsidRDefault="00E75DAA" w:rsidP="00E75DAA">
      <w:pPr>
        <w:jc w:val="left"/>
        <w:rPr>
          <w:rFonts w:cs="Arial"/>
          <w:lang w:val="es-419"/>
        </w:rPr>
      </w:pPr>
    </w:p>
    <w:p w14:paraId="305E91B4" w14:textId="5E9ACDC8" w:rsidR="00E75DAA" w:rsidRPr="001B74C9" w:rsidRDefault="00E75DAA" w:rsidP="00E75DAA">
      <w:pPr>
        <w:widowControl w:val="0"/>
        <w:rPr>
          <w:rFonts w:cs="Arial"/>
          <w:highlight w:val="lightGray"/>
          <w:u w:val="single"/>
          <w:lang w:val="es-419"/>
        </w:rPr>
      </w:pPr>
      <w:r w:rsidRPr="001B74C9">
        <w:rPr>
          <w:highlight w:val="lightGray"/>
          <w:u w:val="single"/>
          <w:lang w:val="es-419"/>
        </w:rPr>
        <w:t>El gen recesivo </w:t>
      </w:r>
      <w:r w:rsidRPr="001B74C9">
        <w:rPr>
          <w:i/>
          <w:highlight w:val="lightGray"/>
          <w:u w:val="single"/>
          <w:lang w:val="es-419"/>
        </w:rPr>
        <w:t>mo1</w:t>
      </w:r>
      <w:r w:rsidRPr="001B74C9">
        <w:rPr>
          <w:highlight w:val="lightGray"/>
          <w:u w:val="single"/>
          <w:lang w:val="es-419"/>
        </w:rPr>
        <w:t xml:space="preserve"> (con sus alelos </w:t>
      </w:r>
      <w:r w:rsidRPr="001B74C9">
        <w:rPr>
          <w:i/>
          <w:highlight w:val="lightGray"/>
          <w:u w:val="single"/>
          <w:lang w:val="es-419"/>
        </w:rPr>
        <w:t>mo1</w:t>
      </w:r>
      <w:r w:rsidRPr="001B74C9">
        <w:rPr>
          <w:i/>
          <w:highlight w:val="lightGray"/>
          <w:u w:val="single"/>
          <w:vertAlign w:val="superscript"/>
          <w:lang w:val="es-419"/>
        </w:rPr>
        <w:t>1</w:t>
      </w:r>
      <w:r w:rsidR="00730DAA" w:rsidRPr="001B74C9">
        <w:rPr>
          <w:highlight w:val="lightGray"/>
          <w:u w:val="single"/>
          <w:vertAlign w:val="superscript"/>
          <w:lang w:val="es-419"/>
        </w:rPr>
        <w:t xml:space="preserve"> </w:t>
      </w:r>
      <w:r w:rsidRPr="001B74C9">
        <w:rPr>
          <w:highlight w:val="lightGray"/>
          <w:u w:val="single"/>
          <w:lang w:val="es-419"/>
        </w:rPr>
        <w:t>o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 confiere resistencia al patotipo II del LMV.</w:t>
      </w:r>
      <w:r w:rsidR="00730DAA" w:rsidRPr="001B74C9">
        <w:rPr>
          <w:highlight w:val="lightGray"/>
          <w:u w:val="single"/>
          <w:lang w:val="es-419"/>
        </w:rPr>
        <w:t xml:space="preserve"> </w:t>
      </w:r>
      <w:r w:rsidRPr="001B74C9">
        <w:rPr>
          <w:highlight w:val="lightGray"/>
          <w:u w:val="single"/>
          <w:lang w:val="es-419"/>
        </w:rPr>
        <w:t xml:space="preserve">Los alelos de resistencia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y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 xml:space="preserve"> y la presencia del alelo de susceptibilidad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pueden detectarse mediante el marcador codominante como se describe en V. Nicaise </w:t>
      </w:r>
      <w:r w:rsidRPr="001B74C9">
        <w:rPr>
          <w:i/>
          <w:highlight w:val="lightGray"/>
          <w:u w:val="single"/>
          <w:lang w:val="es-419"/>
        </w:rPr>
        <w:t>et al.</w:t>
      </w:r>
      <w:r w:rsidRPr="001B74C9">
        <w:rPr>
          <w:highlight w:val="lightGray"/>
          <w:u w:val="single"/>
          <w:lang w:val="es-419"/>
        </w:rPr>
        <w:t xml:space="preserve"> (2003). Aspectos específicos:</w:t>
      </w:r>
    </w:p>
    <w:p w14:paraId="370863E8" w14:textId="77777777" w:rsidR="00E75DAA" w:rsidRPr="001B74C9" w:rsidRDefault="00E75DAA" w:rsidP="00E75DAA">
      <w:pPr>
        <w:jc w:val="left"/>
        <w:rPr>
          <w:rFonts w:cs="Arial"/>
          <w:highlight w:val="lightGray"/>
          <w:u w:val="single"/>
          <w:lang w:val="es-419"/>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60"/>
        <w:gridCol w:w="15"/>
        <w:gridCol w:w="2939"/>
        <w:gridCol w:w="209"/>
        <w:gridCol w:w="16"/>
        <w:gridCol w:w="5908"/>
      </w:tblGrid>
      <w:tr w:rsidR="00E75DAA" w:rsidRPr="001B74C9" w14:paraId="5D3EBA62" w14:textId="77777777" w:rsidTr="006675CA">
        <w:trPr>
          <w:cantSplit/>
        </w:trPr>
        <w:tc>
          <w:tcPr>
            <w:tcW w:w="675" w:type="dxa"/>
            <w:gridSpan w:val="2"/>
          </w:tcPr>
          <w:p w14:paraId="57ED99FD" w14:textId="77777777" w:rsidR="00E75DAA" w:rsidRPr="001B74C9" w:rsidRDefault="00E75DAA" w:rsidP="006675CA">
            <w:pPr>
              <w:tabs>
                <w:tab w:val="left" w:leader="dot" w:pos="3720"/>
              </w:tabs>
              <w:spacing w:before="20" w:after="20"/>
              <w:ind w:left="567" w:right="-108" w:hanging="567"/>
              <w:rPr>
                <w:rFonts w:cs="Arial"/>
                <w:bCs/>
                <w:highlight w:val="lightGray"/>
                <w:u w:val="single"/>
                <w:lang w:val="es-419"/>
              </w:rPr>
            </w:pPr>
            <w:r w:rsidRPr="001B74C9">
              <w:rPr>
                <w:highlight w:val="lightGray"/>
                <w:u w:val="single"/>
                <w:lang w:val="es-419"/>
              </w:rPr>
              <w:t>1.</w:t>
            </w:r>
          </w:p>
        </w:tc>
        <w:tc>
          <w:tcPr>
            <w:tcW w:w="3164" w:type="dxa"/>
            <w:gridSpan w:val="3"/>
          </w:tcPr>
          <w:p w14:paraId="51396F87" w14:textId="77777777" w:rsidR="00E75DAA" w:rsidRPr="001B74C9" w:rsidRDefault="00E75DAA" w:rsidP="006675CA">
            <w:pPr>
              <w:tabs>
                <w:tab w:val="left" w:leader="dot" w:pos="3720"/>
              </w:tabs>
              <w:spacing w:before="20" w:after="20"/>
              <w:ind w:left="567" w:right="-108" w:hanging="567"/>
              <w:rPr>
                <w:rFonts w:cs="Arial"/>
                <w:bCs/>
                <w:highlight w:val="lightGray"/>
                <w:u w:val="single"/>
                <w:lang w:val="es-419"/>
              </w:rPr>
            </w:pPr>
            <w:r w:rsidRPr="001B74C9">
              <w:rPr>
                <w:highlight w:val="lightGray"/>
                <w:u w:val="single"/>
                <w:lang w:val="es-419"/>
              </w:rPr>
              <w:t>Agente patógeno</w:t>
            </w:r>
          </w:p>
        </w:tc>
        <w:tc>
          <w:tcPr>
            <w:tcW w:w="5908" w:type="dxa"/>
          </w:tcPr>
          <w:p w14:paraId="2378681C" w14:textId="129A4BC5" w:rsidR="00E75DAA" w:rsidRPr="001B74C9" w:rsidRDefault="00E75DAA" w:rsidP="006675CA">
            <w:pPr>
              <w:widowControl w:val="0"/>
              <w:tabs>
                <w:tab w:val="left" w:pos="3969"/>
              </w:tabs>
              <w:rPr>
                <w:rFonts w:cs="Arial"/>
                <w:highlight w:val="lightGray"/>
                <w:u w:val="single"/>
                <w:lang w:val="es-419"/>
              </w:rPr>
            </w:pPr>
            <w:r w:rsidRPr="001B74C9">
              <w:rPr>
                <w:i/>
                <w:highlight w:val="lightGray"/>
                <w:u w:val="single"/>
                <w:lang w:val="es-419"/>
              </w:rPr>
              <w:t xml:space="preserve">Lettuce mosaic virus, </w:t>
            </w:r>
            <w:r w:rsidR="00E50A62" w:rsidRPr="001B74C9">
              <w:rPr>
                <w:highlight w:val="lightGray"/>
                <w:u w:val="single"/>
                <w:lang w:val="es-419"/>
              </w:rPr>
              <w:t>P</w:t>
            </w:r>
            <w:r w:rsidRPr="001B74C9">
              <w:rPr>
                <w:highlight w:val="lightGray"/>
                <w:u w:val="single"/>
                <w:lang w:val="es-419"/>
              </w:rPr>
              <w:t>atotipo II</w:t>
            </w:r>
          </w:p>
        </w:tc>
      </w:tr>
      <w:tr w:rsidR="00E75DAA" w:rsidRPr="001B74C9" w14:paraId="76ECE1F3" w14:textId="77777777" w:rsidTr="006675CA">
        <w:trPr>
          <w:cantSplit/>
        </w:trPr>
        <w:tc>
          <w:tcPr>
            <w:tcW w:w="675" w:type="dxa"/>
            <w:gridSpan w:val="2"/>
          </w:tcPr>
          <w:p w14:paraId="4A8134FE" w14:textId="77777777" w:rsidR="00E75DAA" w:rsidRPr="001B74C9" w:rsidRDefault="00E75DAA" w:rsidP="006675CA">
            <w:pPr>
              <w:tabs>
                <w:tab w:val="left" w:leader="dot" w:pos="3720"/>
              </w:tabs>
              <w:spacing w:before="20" w:after="20"/>
              <w:ind w:left="567" w:right="-108" w:hanging="567"/>
              <w:rPr>
                <w:rFonts w:cs="Arial"/>
                <w:bCs/>
                <w:highlight w:val="lightGray"/>
                <w:u w:val="single"/>
                <w:lang w:val="es-419"/>
              </w:rPr>
            </w:pPr>
            <w:r w:rsidRPr="001B74C9">
              <w:rPr>
                <w:highlight w:val="lightGray"/>
                <w:u w:val="single"/>
                <w:lang w:val="es-419"/>
              </w:rPr>
              <w:t>2.</w:t>
            </w:r>
          </w:p>
        </w:tc>
        <w:tc>
          <w:tcPr>
            <w:tcW w:w="3164" w:type="dxa"/>
            <w:gridSpan w:val="3"/>
          </w:tcPr>
          <w:p w14:paraId="59DAC39F" w14:textId="77777777" w:rsidR="00E75DAA" w:rsidRPr="001B74C9" w:rsidRDefault="00E75DAA" w:rsidP="006675CA">
            <w:pPr>
              <w:tabs>
                <w:tab w:val="left" w:leader="dot" w:pos="3720"/>
              </w:tabs>
              <w:spacing w:before="20" w:after="20"/>
              <w:ind w:left="567" w:right="-108" w:hanging="567"/>
              <w:rPr>
                <w:rFonts w:cs="Arial"/>
                <w:highlight w:val="lightGray"/>
                <w:u w:val="single"/>
                <w:lang w:val="es-419"/>
              </w:rPr>
            </w:pPr>
            <w:r w:rsidRPr="001B74C9">
              <w:rPr>
                <w:highlight w:val="lightGray"/>
                <w:u w:val="single"/>
                <w:lang w:val="es-419"/>
              </w:rPr>
              <w:t>Gen funcional</w:t>
            </w:r>
          </w:p>
        </w:tc>
        <w:tc>
          <w:tcPr>
            <w:tcW w:w="5908" w:type="dxa"/>
          </w:tcPr>
          <w:p w14:paraId="388F9250" w14:textId="77777777" w:rsidR="00E75DAA" w:rsidRPr="001B74C9" w:rsidRDefault="00E75DAA" w:rsidP="006675CA">
            <w:pPr>
              <w:spacing w:before="20" w:after="20"/>
              <w:rPr>
                <w:rFonts w:cs="Arial"/>
                <w:highlight w:val="lightGray"/>
                <w:u w:val="single"/>
                <w:lang w:val="es-419"/>
              </w:rPr>
            </w:pPr>
            <w:r w:rsidRPr="001B74C9">
              <w:rPr>
                <w:i/>
                <w:highlight w:val="lightGray"/>
                <w:u w:val="single"/>
                <w:lang w:val="es-419"/>
              </w:rPr>
              <w:t>mo1</w:t>
            </w:r>
            <w:r w:rsidRPr="001B74C9">
              <w:rPr>
                <w:highlight w:val="lightGray"/>
                <w:u w:val="single"/>
                <w:lang w:val="es-419"/>
              </w:rPr>
              <w:t xml:space="preserve"> (con dos alelos de resistencia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vertAlign w:val="superscript"/>
                <w:lang w:val="es-419"/>
              </w:rPr>
              <w:t xml:space="preserve"> </w:t>
            </w:r>
            <w:r w:rsidRPr="001B74C9">
              <w:rPr>
                <w:highlight w:val="lightGray"/>
                <w:u w:val="single"/>
                <w:lang w:val="es-419"/>
              </w:rPr>
              <w:t xml:space="preserve">y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vertAlign w:val="superscript"/>
                <w:lang w:val="es-419"/>
              </w:rPr>
              <w:t xml:space="preserve"> </w:t>
            </w:r>
            <w:r w:rsidRPr="001B74C9">
              <w:rPr>
                <w:highlight w:val="lightGray"/>
                <w:u w:val="single"/>
                <w:lang w:val="es-419"/>
              </w:rPr>
              <w:t>y un alelo de susceptibilidad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w:t>
            </w:r>
          </w:p>
        </w:tc>
      </w:tr>
      <w:tr w:rsidR="00E75DAA" w:rsidRPr="001B74C9" w14:paraId="1B638367" w14:textId="77777777" w:rsidTr="006675CA">
        <w:trPr>
          <w:cantSplit/>
        </w:trPr>
        <w:tc>
          <w:tcPr>
            <w:tcW w:w="675" w:type="dxa"/>
            <w:gridSpan w:val="2"/>
          </w:tcPr>
          <w:p w14:paraId="78A50DC7" w14:textId="77777777" w:rsidR="00E75DAA" w:rsidRPr="001B74C9" w:rsidRDefault="00E75DAA" w:rsidP="006675CA">
            <w:pPr>
              <w:tabs>
                <w:tab w:val="left" w:leader="dot" w:pos="3720"/>
              </w:tabs>
              <w:spacing w:before="20" w:after="20"/>
              <w:rPr>
                <w:rFonts w:cs="Arial"/>
                <w:bCs/>
                <w:highlight w:val="lightGray"/>
                <w:u w:val="single"/>
                <w:lang w:val="es-419"/>
              </w:rPr>
            </w:pPr>
            <w:r w:rsidRPr="001B74C9">
              <w:rPr>
                <w:highlight w:val="lightGray"/>
                <w:u w:val="single"/>
                <w:lang w:val="es-419"/>
              </w:rPr>
              <w:t>3.</w:t>
            </w:r>
          </w:p>
        </w:tc>
        <w:tc>
          <w:tcPr>
            <w:tcW w:w="3164" w:type="dxa"/>
            <w:gridSpan w:val="3"/>
          </w:tcPr>
          <w:p w14:paraId="6F0E77B6" w14:textId="77777777" w:rsidR="00E75DAA" w:rsidRPr="001B74C9" w:rsidRDefault="00E75DAA" w:rsidP="006675CA">
            <w:pPr>
              <w:tabs>
                <w:tab w:val="left" w:leader="dot" w:pos="3720"/>
              </w:tabs>
              <w:spacing w:before="20" w:after="20"/>
              <w:rPr>
                <w:rFonts w:cs="Arial"/>
                <w:bCs/>
                <w:highlight w:val="lightGray"/>
                <w:u w:val="single"/>
                <w:lang w:val="es-419"/>
              </w:rPr>
            </w:pPr>
            <w:r w:rsidRPr="001B74C9">
              <w:rPr>
                <w:highlight w:val="lightGray"/>
                <w:u w:val="single"/>
                <w:lang w:val="es-419"/>
              </w:rPr>
              <w:t xml:space="preserve">Sondas y cebadores para la PCR de Taqman </w:t>
            </w:r>
          </w:p>
        </w:tc>
        <w:tc>
          <w:tcPr>
            <w:tcW w:w="5908" w:type="dxa"/>
          </w:tcPr>
          <w:p w14:paraId="19137B07" w14:textId="77777777" w:rsidR="00E75DAA" w:rsidRPr="001B74C9" w:rsidRDefault="00E75DAA" w:rsidP="006675CA">
            <w:pPr>
              <w:spacing w:before="20" w:after="20"/>
              <w:rPr>
                <w:rFonts w:cs="Arial"/>
                <w:i/>
                <w:color w:val="000000"/>
                <w:highlight w:val="lightGray"/>
                <w:u w:val="single"/>
                <w:lang w:val="es-419"/>
              </w:rPr>
            </w:pPr>
          </w:p>
        </w:tc>
      </w:tr>
      <w:tr w:rsidR="00E75DAA" w:rsidRPr="001B74C9" w14:paraId="64FE7F2F" w14:textId="77777777" w:rsidTr="006675CA">
        <w:trPr>
          <w:cantSplit/>
        </w:trPr>
        <w:tc>
          <w:tcPr>
            <w:tcW w:w="675" w:type="dxa"/>
            <w:gridSpan w:val="2"/>
          </w:tcPr>
          <w:p w14:paraId="53B4C150" w14:textId="682795C1" w:rsidR="00E75DAA" w:rsidRPr="001B74C9" w:rsidRDefault="00E75DAA" w:rsidP="006675CA">
            <w:pPr>
              <w:tabs>
                <w:tab w:val="left" w:leader="dot" w:pos="3720"/>
              </w:tabs>
              <w:spacing w:before="20" w:after="20"/>
              <w:rPr>
                <w:rFonts w:cs="Arial"/>
                <w:bCs/>
                <w:highlight w:val="lightGray"/>
                <w:u w:val="single"/>
                <w:lang w:val="es-419"/>
              </w:rPr>
            </w:pPr>
            <w:r w:rsidRPr="001B74C9">
              <w:rPr>
                <w:highlight w:val="lightGray"/>
                <w:u w:val="single"/>
                <w:lang w:val="es-419"/>
              </w:rPr>
              <w:t>3.1</w:t>
            </w:r>
          </w:p>
        </w:tc>
        <w:tc>
          <w:tcPr>
            <w:tcW w:w="3164" w:type="dxa"/>
            <w:gridSpan w:val="3"/>
          </w:tcPr>
          <w:p w14:paraId="5868EB0F" w14:textId="77777777" w:rsidR="00E75DAA" w:rsidRPr="001B74C9" w:rsidRDefault="00E75DAA" w:rsidP="006675CA">
            <w:pPr>
              <w:tabs>
                <w:tab w:val="left" w:leader="dot" w:pos="3720"/>
              </w:tabs>
              <w:spacing w:before="20" w:after="20"/>
              <w:rPr>
                <w:rFonts w:cs="Arial"/>
                <w:bCs/>
                <w:highlight w:val="lightGray"/>
                <w:u w:val="single"/>
                <w:lang w:val="es-419"/>
              </w:rPr>
            </w:pPr>
            <w:r w:rsidRPr="001B74C9">
              <w:rPr>
                <w:highlight w:val="lightGray"/>
                <w:u w:val="single"/>
                <w:lang w:val="es-419"/>
              </w:rPr>
              <w:t>Ensayo 1</w:t>
            </w:r>
          </w:p>
        </w:tc>
        <w:tc>
          <w:tcPr>
            <w:tcW w:w="5908" w:type="dxa"/>
          </w:tcPr>
          <w:p w14:paraId="4C0E85DA"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distinguir los genotipos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de los genotipos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y </w:t>
            </w:r>
            <w:bookmarkStart w:id="3" w:name="_Hlk61612477"/>
            <w:r w:rsidRPr="001B74C9">
              <w:rPr>
                <w:i/>
                <w:highlight w:val="lightGray"/>
                <w:u w:val="single"/>
                <w:lang w:val="es-419"/>
              </w:rPr>
              <w:t>mo1</w:t>
            </w:r>
            <w:r w:rsidRPr="001B74C9">
              <w:rPr>
                <w:i/>
                <w:highlight w:val="lightGray"/>
                <w:u w:val="single"/>
                <w:vertAlign w:val="superscript"/>
                <w:lang w:val="es-419"/>
              </w:rPr>
              <w:t>2</w:t>
            </w:r>
            <w:bookmarkEnd w:id="3"/>
            <w:r w:rsidRPr="001B74C9">
              <w:rPr>
                <w:highlight w:val="lightGray"/>
                <w:u w:val="single"/>
                <w:lang w:val="es-419"/>
              </w:rPr>
              <w:t xml:space="preserve"> (deleción de 6 bases en las posiciones de nucleótidos 344-349):</w:t>
            </w:r>
          </w:p>
          <w:p w14:paraId="6431C925" w14:textId="77777777" w:rsidR="00E75DAA" w:rsidRPr="001B74C9" w:rsidRDefault="00E75DAA" w:rsidP="006675CA">
            <w:pPr>
              <w:spacing w:before="20" w:after="20"/>
              <w:rPr>
                <w:rFonts w:cs="Arial"/>
                <w:color w:val="000000"/>
                <w:highlight w:val="lightGray"/>
                <w:u w:val="single"/>
                <w:lang w:val="es-419"/>
              </w:rPr>
            </w:pPr>
          </w:p>
        </w:tc>
      </w:tr>
      <w:tr w:rsidR="00E75DAA" w:rsidRPr="001B74C9" w14:paraId="5675D691" w14:textId="77777777" w:rsidTr="006675CA">
        <w:trPr>
          <w:cantSplit/>
        </w:trPr>
        <w:tc>
          <w:tcPr>
            <w:tcW w:w="9747" w:type="dxa"/>
            <w:gridSpan w:val="6"/>
          </w:tcPr>
          <w:tbl>
            <w:tblPr>
              <w:tblStyle w:val="TableGrid"/>
              <w:tblW w:w="7938" w:type="dxa"/>
              <w:tblInd w:w="1413" w:type="dxa"/>
              <w:tblLook w:val="04A0" w:firstRow="1" w:lastRow="0" w:firstColumn="1" w:lastColumn="0" w:noHBand="0" w:noVBand="1"/>
            </w:tblPr>
            <w:tblGrid>
              <w:gridCol w:w="1376"/>
              <w:gridCol w:w="3550"/>
              <w:gridCol w:w="3012"/>
            </w:tblGrid>
            <w:tr w:rsidR="00E75DAA" w:rsidRPr="001B74C9" w14:paraId="5716C36E" w14:textId="77777777" w:rsidTr="006675CA">
              <w:tc>
                <w:tcPr>
                  <w:tcW w:w="1376" w:type="dxa"/>
                </w:tcPr>
                <w:p w14:paraId="126219C0"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Sonda</w:t>
                  </w:r>
                </w:p>
              </w:tc>
              <w:tc>
                <w:tcPr>
                  <w:tcW w:w="3550" w:type="dxa"/>
                </w:tcPr>
                <w:p w14:paraId="58828EE6" w14:textId="77777777" w:rsidR="00E75DAA" w:rsidRPr="001B74C9" w:rsidRDefault="00E75DAA" w:rsidP="006675CA">
                  <w:pPr>
                    <w:rPr>
                      <w:rFonts w:cs="Arial"/>
                      <w:highlight w:val="lightGray"/>
                      <w:u w:val="single"/>
                      <w:lang w:val="es-419"/>
                    </w:rPr>
                  </w:pPr>
                  <w:r w:rsidRPr="001B74C9">
                    <w:rPr>
                      <w:highlight w:val="lightGray"/>
                      <w:u w:val="single"/>
                      <w:lang w:val="es-419"/>
                    </w:rPr>
                    <w:t>Secuencia de ADN ‘5-‘3</w:t>
                  </w:r>
                </w:p>
              </w:tc>
              <w:tc>
                <w:tcPr>
                  <w:tcW w:w="3012" w:type="dxa"/>
                </w:tcPr>
                <w:p w14:paraId="23B0F795" w14:textId="77777777" w:rsidR="00E75DAA" w:rsidRPr="001B74C9" w:rsidRDefault="00E75DAA" w:rsidP="006675CA">
                  <w:pPr>
                    <w:jc w:val="left"/>
                    <w:rPr>
                      <w:rFonts w:cs="Arial"/>
                      <w:highlight w:val="lightGray"/>
                      <w:u w:val="single"/>
                      <w:lang w:val="es-419"/>
                    </w:rPr>
                  </w:pPr>
                  <w:r w:rsidRPr="001B74C9">
                    <w:rPr>
                      <w:color w:val="000000" w:themeColor="text1"/>
                      <w:highlight w:val="lightGray"/>
                      <w:u w:val="single"/>
                      <w:lang w:val="es-419"/>
                    </w:rPr>
                    <w:t>Color fluoróforo (opcional)</w:t>
                  </w:r>
                </w:p>
              </w:tc>
            </w:tr>
            <w:tr w:rsidR="00E75DAA" w:rsidRPr="001B74C9" w14:paraId="53FECD60" w14:textId="77777777" w:rsidTr="006675CA">
              <w:tc>
                <w:tcPr>
                  <w:tcW w:w="1376" w:type="dxa"/>
                </w:tcPr>
                <w:p w14:paraId="1F54248F"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Pr-del-mo1</w:t>
                  </w:r>
                </w:p>
              </w:tc>
              <w:tc>
                <w:tcPr>
                  <w:tcW w:w="3550" w:type="dxa"/>
                </w:tcPr>
                <w:p w14:paraId="7A0B545E"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GGCTCAAGGAGCTGACTTCTATTG</w:t>
                  </w:r>
                </w:p>
              </w:tc>
              <w:tc>
                <w:tcPr>
                  <w:tcW w:w="3012" w:type="dxa"/>
                </w:tcPr>
                <w:p w14:paraId="1FB092DC"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Texas Red (susceptible)</w:t>
                  </w:r>
                </w:p>
              </w:tc>
            </w:tr>
            <w:tr w:rsidR="00E75DAA" w:rsidRPr="001B74C9" w14:paraId="671286EC" w14:textId="77777777" w:rsidTr="006675CA">
              <w:tc>
                <w:tcPr>
                  <w:tcW w:w="1376" w:type="dxa"/>
                </w:tcPr>
                <w:p w14:paraId="7119B257"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Pr-del-mo1</w:t>
                  </w:r>
                  <w:r w:rsidRPr="001B74C9">
                    <w:rPr>
                      <w:color w:val="000000" w:themeColor="text1"/>
                      <w:highlight w:val="lightGray"/>
                      <w:u w:val="single"/>
                      <w:vertAlign w:val="superscript"/>
                      <w:lang w:val="es-419"/>
                    </w:rPr>
                    <w:t>1</w:t>
                  </w:r>
                </w:p>
              </w:tc>
              <w:tc>
                <w:tcPr>
                  <w:tcW w:w="3550" w:type="dxa"/>
                </w:tcPr>
                <w:p w14:paraId="01DBA4FA"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GGCTCATGACTTCTATTG</w:t>
                  </w:r>
                </w:p>
              </w:tc>
              <w:tc>
                <w:tcPr>
                  <w:tcW w:w="3012" w:type="dxa"/>
                </w:tcPr>
                <w:p w14:paraId="6254B78D" w14:textId="77777777" w:rsidR="00E75DAA" w:rsidRPr="001B74C9" w:rsidRDefault="00E75DAA" w:rsidP="006675CA">
                  <w:pPr>
                    <w:jc w:val="left"/>
                    <w:rPr>
                      <w:rFonts w:cs="Arial"/>
                      <w:highlight w:val="lightGray"/>
                      <w:u w:val="single"/>
                      <w:lang w:val="es-419"/>
                    </w:rPr>
                  </w:pPr>
                  <w:r w:rsidRPr="001B74C9">
                    <w:rPr>
                      <w:color w:val="000000" w:themeColor="text1"/>
                      <w:highlight w:val="lightGray"/>
                      <w:u w:val="single"/>
                      <w:lang w:val="es-419"/>
                    </w:rPr>
                    <w:t xml:space="preserve">6FAM-MGB (resistente </w:t>
                  </w:r>
                  <w:r w:rsidRPr="001B74C9">
                    <w:rPr>
                      <w:i/>
                      <w:highlight w:val="lightGray"/>
                      <w:u w:val="single"/>
                      <w:lang w:val="es-419"/>
                    </w:rPr>
                    <w:t>mo1</w:t>
                  </w:r>
                  <w:r w:rsidRPr="001B74C9">
                    <w:rPr>
                      <w:i/>
                      <w:highlight w:val="lightGray"/>
                      <w:u w:val="single"/>
                      <w:vertAlign w:val="superscript"/>
                      <w:lang w:val="es-419"/>
                    </w:rPr>
                    <w:t>1</w:t>
                  </w:r>
                  <w:r w:rsidRPr="001B74C9">
                    <w:rPr>
                      <w:color w:val="000000" w:themeColor="text1"/>
                      <w:highlight w:val="lightGray"/>
                      <w:u w:val="single"/>
                      <w:lang w:val="es-419"/>
                    </w:rPr>
                    <w:t>)</w:t>
                  </w:r>
                  <w:r w:rsidRPr="001B74C9">
                    <w:rPr>
                      <w:b/>
                      <w:color w:val="000000" w:themeColor="text1"/>
                      <w:highlight w:val="lightGray"/>
                      <w:u w:val="single"/>
                      <w:lang w:val="es-419"/>
                    </w:rPr>
                    <w:t xml:space="preserve"> </w:t>
                  </w:r>
                </w:p>
              </w:tc>
            </w:tr>
          </w:tbl>
          <w:p w14:paraId="4CCEEF63" w14:textId="77777777" w:rsidR="00E75DAA" w:rsidRPr="001B74C9" w:rsidRDefault="00E75DAA" w:rsidP="006675CA">
            <w:pPr>
              <w:spacing w:before="20" w:after="20"/>
              <w:rPr>
                <w:rFonts w:cs="Arial"/>
                <w:highlight w:val="lightGray"/>
                <w:u w:val="single"/>
                <w:lang w:val="es-419"/>
              </w:rPr>
            </w:pPr>
          </w:p>
          <w:tbl>
            <w:tblPr>
              <w:tblStyle w:val="TableGrid"/>
              <w:tblW w:w="4536" w:type="dxa"/>
              <w:tblInd w:w="1413" w:type="dxa"/>
              <w:tblLook w:val="04A0" w:firstRow="1" w:lastRow="0" w:firstColumn="1" w:lastColumn="0" w:noHBand="0" w:noVBand="1"/>
            </w:tblPr>
            <w:tblGrid>
              <w:gridCol w:w="1417"/>
              <w:gridCol w:w="3119"/>
            </w:tblGrid>
            <w:tr w:rsidR="00E75DAA" w:rsidRPr="001B74C9" w14:paraId="45C89A09" w14:textId="77777777" w:rsidTr="006675CA">
              <w:tc>
                <w:tcPr>
                  <w:tcW w:w="1417" w:type="dxa"/>
                </w:tcPr>
                <w:p w14:paraId="39C29922" w14:textId="77777777" w:rsidR="00E75DAA" w:rsidRPr="001B74C9" w:rsidRDefault="00E75DAA" w:rsidP="006675CA">
                  <w:pPr>
                    <w:rPr>
                      <w:rFonts w:cs="Arial"/>
                      <w:highlight w:val="lightGray"/>
                      <w:u w:val="single"/>
                      <w:lang w:val="es-419"/>
                    </w:rPr>
                  </w:pPr>
                  <w:r w:rsidRPr="001B74C9">
                    <w:rPr>
                      <w:highlight w:val="lightGray"/>
                      <w:u w:val="single"/>
                      <w:lang w:val="es-419"/>
                    </w:rPr>
                    <w:t>Cebadores</w:t>
                  </w:r>
                </w:p>
              </w:tc>
              <w:tc>
                <w:tcPr>
                  <w:tcW w:w="3119" w:type="dxa"/>
                </w:tcPr>
                <w:p w14:paraId="797983F7" w14:textId="77777777" w:rsidR="00E75DAA" w:rsidRPr="001B74C9" w:rsidRDefault="00E75DAA" w:rsidP="006675CA">
                  <w:pPr>
                    <w:rPr>
                      <w:rFonts w:cs="Arial"/>
                      <w:highlight w:val="lightGray"/>
                      <w:u w:val="single"/>
                      <w:lang w:val="es-419"/>
                    </w:rPr>
                  </w:pPr>
                  <w:r w:rsidRPr="001B74C9">
                    <w:rPr>
                      <w:highlight w:val="lightGray"/>
                      <w:u w:val="single"/>
                      <w:lang w:val="es-419"/>
                    </w:rPr>
                    <w:t>Secuencia de ADN ‘5-‘3</w:t>
                  </w:r>
                </w:p>
              </w:tc>
            </w:tr>
            <w:tr w:rsidR="00E75DAA" w:rsidRPr="001B74C9" w14:paraId="19D2A1BA" w14:textId="77777777" w:rsidTr="006675CA">
              <w:tc>
                <w:tcPr>
                  <w:tcW w:w="1417" w:type="dxa"/>
                </w:tcPr>
                <w:p w14:paraId="3BCA1620"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 xml:space="preserve">Fw-del-mo1 </w:t>
                  </w:r>
                </w:p>
              </w:tc>
              <w:tc>
                <w:tcPr>
                  <w:tcW w:w="3119" w:type="dxa"/>
                </w:tcPr>
                <w:p w14:paraId="52BF8EB5"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CAACAACATACATCGACCAA</w:t>
                  </w:r>
                </w:p>
              </w:tc>
            </w:tr>
            <w:tr w:rsidR="00E75DAA" w:rsidRPr="001B74C9" w14:paraId="6FE49AA3" w14:textId="77777777" w:rsidTr="006675CA">
              <w:tc>
                <w:tcPr>
                  <w:tcW w:w="1417" w:type="dxa"/>
                </w:tcPr>
                <w:p w14:paraId="40932C98"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Rev-del-mo1</w:t>
                  </w:r>
                </w:p>
              </w:tc>
              <w:tc>
                <w:tcPr>
                  <w:tcW w:w="3119" w:type="dxa"/>
                </w:tcPr>
                <w:p w14:paraId="69229CC2"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CTTCCCACTTAGGCTCGAT</w:t>
                  </w:r>
                </w:p>
              </w:tc>
            </w:tr>
          </w:tbl>
          <w:p w14:paraId="300D4917" w14:textId="77777777" w:rsidR="00E75DAA" w:rsidRPr="001B74C9" w:rsidRDefault="00E75DAA" w:rsidP="006675CA">
            <w:pPr>
              <w:widowControl w:val="0"/>
              <w:tabs>
                <w:tab w:val="left" w:pos="3969"/>
              </w:tabs>
              <w:rPr>
                <w:rFonts w:cs="Arial"/>
                <w:highlight w:val="lightGray"/>
                <w:u w:val="single"/>
                <w:lang w:val="es-419"/>
              </w:rPr>
            </w:pPr>
          </w:p>
          <w:p w14:paraId="08B9C429"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                           Amplicón de secuencia: ‘5</w:t>
            </w:r>
            <w:proofErr w:type="gramStart"/>
            <w:r w:rsidRPr="001B74C9">
              <w:rPr>
                <w:highlight w:val="lightGray"/>
                <w:u w:val="single"/>
                <w:lang w:val="es-419"/>
              </w:rPr>
              <w:t>-‘</w:t>
            </w:r>
            <w:proofErr w:type="gramEnd"/>
            <w:r w:rsidRPr="001B74C9">
              <w:rPr>
                <w:highlight w:val="lightGray"/>
                <w:u w:val="single"/>
                <w:lang w:val="es-419"/>
              </w:rPr>
              <w:t>3</w:t>
            </w:r>
          </w:p>
          <w:p w14:paraId="59A71356"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                           Amplicón de secuencia de los alelos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vertAlign w:val="superscript"/>
                <w:lang w:val="es-419"/>
              </w:rPr>
              <w:t xml:space="preserve"> </w:t>
            </w:r>
            <w:r w:rsidRPr="001B74C9">
              <w:rPr>
                <w:highlight w:val="lightGray"/>
                <w:u w:val="single"/>
                <w:lang w:val="es-419"/>
              </w:rPr>
              <w:t>y</w:t>
            </w:r>
            <w:r w:rsidRPr="001B74C9">
              <w:rPr>
                <w:highlight w:val="lightGray"/>
                <w:u w:val="single"/>
                <w:vertAlign w:val="superscript"/>
                <w:lang w:val="es-419"/>
              </w:rPr>
              <w:t xml:space="preserve"> </w:t>
            </w:r>
            <w:r w:rsidRPr="001B74C9">
              <w:rPr>
                <w:i/>
                <w:highlight w:val="lightGray"/>
                <w:u w:val="single"/>
                <w:lang w:val="es-419"/>
              </w:rPr>
              <w:t>mo1</w:t>
            </w:r>
            <w:r w:rsidRPr="001B74C9">
              <w:rPr>
                <w:i/>
                <w:highlight w:val="lightGray"/>
                <w:u w:val="single"/>
                <w:vertAlign w:val="superscript"/>
                <w:lang w:val="es-419"/>
              </w:rPr>
              <w:t>2</w:t>
            </w:r>
          </w:p>
          <w:p w14:paraId="799DBE27"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TTACAACAACATACATCGACCAAGCAAGTTGGCTCAAGGAGCTGACTTCTATTGTTTCAAGAATAAAAT</w:t>
            </w:r>
          </w:p>
          <w:p w14:paraId="3394DE4C"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CGAGCCTAAGTGGGAAGACC</w:t>
            </w:r>
          </w:p>
          <w:p w14:paraId="7120D476"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 xml:space="preserve">                           Secuencia del amplicón del alelo de resistencia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w:t>
            </w:r>
          </w:p>
          <w:p w14:paraId="13839E51"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TTACAACAACATACATCGACCAAGCAAGTTGGCTCATGACTTCTATTGTTTCAAGAATAAAATCGAGCC</w:t>
            </w:r>
          </w:p>
          <w:p w14:paraId="3B5D4F2F" w14:textId="77777777" w:rsidR="00E75DAA" w:rsidRPr="001B74C9" w:rsidRDefault="00E75DAA" w:rsidP="006675CA">
            <w:pPr>
              <w:spacing w:before="20" w:after="20"/>
              <w:rPr>
                <w:rFonts w:cs="Arial"/>
                <w:highlight w:val="lightGray"/>
                <w:u w:val="single"/>
                <w:lang w:val="es-419"/>
              </w:rPr>
            </w:pPr>
          </w:p>
          <w:p w14:paraId="05B39C0A" w14:textId="77777777" w:rsidR="00E75DAA" w:rsidRPr="001B74C9" w:rsidRDefault="00E75DAA" w:rsidP="006675CA">
            <w:pPr>
              <w:spacing w:before="20" w:after="20"/>
              <w:rPr>
                <w:rFonts w:cs="Arial"/>
                <w:highlight w:val="lightGray"/>
                <w:u w:val="single"/>
                <w:lang w:val="es-419"/>
              </w:rPr>
            </w:pPr>
          </w:p>
        </w:tc>
      </w:tr>
      <w:tr w:rsidR="00E75DAA" w:rsidRPr="001B74C9" w14:paraId="7F44BEE3"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hideMark/>
          </w:tcPr>
          <w:p w14:paraId="01B55597" w14:textId="77777777" w:rsidR="00E75DAA" w:rsidRPr="001B74C9" w:rsidRDefault="00E75DAA" w:rsidP="008546A4">
            <w:pPr>
              <w:keepNext/>
              <w:tabs>
                <w:tab w:val="left" w:leader="dot" w:pos="3720"/>
              </w:tabs>
              <w:spacing w:before="20" w:after="20"/>
              <w:rPr>
                <w:rFonts w:cs="Arial"/>
                <w:highlight w:val="lightGray"/>
                <w:u w:val="single"/>
                <w:lang w:val="es-419"/>
              </w:rPr>
            </w:pPr>
            <w:r w:rsidRPr="001B74C9">
              <w:rPr>
                <w:highlight w:val="lightGray"/>
                <w:u w:val="single"/>
                <w:lang w:val="es-419"/>
              </w:rPr>
              <w:lastRenderedPageBreak/>
              <w:t>3.2.</w:t>
            </w:r>
          </w:p>
        </w:tc>
        <w:tc>
          <w:tcPr>
            <w:tcW w:w="3163" w:type="dxa"/>
            <w:gridSpan w:val="3"/>
            <w:tcBorders>
              <w:top w:val="dotted" w:sz="4" w:space="0" w:color="auto"/>
              <w:left w:val="dotted" w:sz="4" w:space="0" w:color="auto"/>
              <w:bottom w:val="dotted" w:sz="4" w:space="0" w:color="auto"/>
              <w:right w:val="dotted" w:sz="4" w:space="0" w:color="auto"/>
            </w:tcBorders>
            <w:hideMark/>
          </w:tcPr>
          <w:p w14:paraId="24A13E53" w14:textId="77777777" w:rsidR="00E75DAA" w:rsidRPr="001B74C9" w:rsidRDefault="00E75DAA" w:rsidP="008546A4">
            <w:pPr>
              <w:keepNext/>
              <w:tabs>
                <w:tab w:val="left" w:leader="dot" w:pos="3720"/>
              </w:tabs>
              <w:spacing w:before="20" w:after="20"/>
              <w:rPr>
                <w:rFonts w:cs="Arial"/>
                <w:highlight w:val="lightGray"/>
                <w:u w:val="single"/>
                <w:lang w:val="es-419"/>
              </w:rPr>
            </w:pPr>
            <w:r w:rsidRPr="001B74C9">
              <w:rPr>
                <w:highlight w:val="lightGray"/>
                <w:u w:val="single"/>
                <w:lang w:val="es-419"/>
              </w:rPr>
              <w:t>Ensayo 2</w:t>
            </w:r>
          </w:p>
        </w:tc>
        <w:tc>
          <w:tcPr>
            <w:tcW w:w="5924" w:type="dxa"/>
            <w:gridSpan w:val="2"/>
            <w:tcBorders>
              <w:top w:val="dotted" w:sz="4" w:space="0" w:color="auto"/>
              <w:left w:val="dotted" w:sz="4" w:space="0" w:color="auto"/>
              <w:bottom w:val="dotted" w:sz="4" w:space="0" w:color="auto"/>
              <w:right w:val="dotted" w:sz="4" w:space="0" w:color="auto"/>
            </w:tcBorders>
          </w:tcPr>
          <w:p w14:paraId="58E0C008" w14:textId="77777777" w:rsidR="00E75DAA" w:rsidRPr="001B74C9" w:rsidRDefault="00E75DAA" w:rsidP="008546A4">
            <w:pPr>
              <w:keepNext/>
              <w:spacing w:before="20" w:after="20"/>
              <w:rPr>
                <w:rFonts w:cs="Arial"/>
                <w:highlight w:val="lightGray"/>
                <w:u w:val="single"/>
                <w:lang w:val="es-419"/>
              </w:rPr>
            </w:pPr>
            <w:r w:rsidRPr="001B74C9">
              <w:rPr>
                <w:highlight w:val="lightGray"/>
                <w:u w:val="single"/>
                <w:lang w:val="es-419"/>
              </w:rPr>
              <w:t xml:space="preserve">distinguir los genotipos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 xml:space="preserve"> de los genotipos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y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(SNP en la posición de nucléotido 228):</w:t>
            </w:r>
          </w:p>
          <w:p w14:paraId="4133E77F" w14:textId="77777777" w:rsidR="00E75DAA" w:rsidRPr="001B74C9" w:rsidRDefault="00E75DAA" w:rsidP="008546A4">
            <w:pPr>
              <w:keepNext/>
              <w:spacing w:before="20" w:after="20"/>
              <w:rPr>
                <w:rFonts w:cs="Arial"/>
                <w:highlight w:val="lightGray"/>
                <w:u w:val="single"/>
                <w:lang w:val="es-419"/>
              </w:rPr>
            </w:pPr>
          </w:p>
        </w:tc>
      </w:tr>
      <w:tr w:rsidR="00E75DAA" w:rsidRPr="001B74C9" w14:paraId="04DB4603" w14:textId="77777777" w:rsidTr="006675CA">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tbl>
            <w:tblPr>
              <w:tblStyle w:val="TableGrid"/>
              <w:tblW w:w="7938" w:type="dxa"/>
              <w:tblInd w:w="1413" w:type="dxa"/>
              <w:tblLook w:val="04A0" w:firstRow="1" w:lastRow="0" w:firstColumn="1" w:lastColumn="0" w:noHBand="0" w:noVBand="1"/>
            </w:tblPr>
            <w:tblGrid>
              <w:gridCol w:w="1843"/>
              <w:gridCol w:w="3118"/>
              <w:gridCol w:w="2977"/>
            </w:tblGrid>
            <w:tr w:rsidR="00E75DAA" w:rsidRPr="001B74C9" w14:paraId="40A6E736" w14:textId="77777777" w:rsidTr="006675CA">
              <w:tc>
                <w:tcPr>
                  <w:tcW w:w="1843" w:type="dxa"/>
                </w:tcPr>
                <w:p w14:paraId="0B5BFCCF"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Sonda</w:t>
                  </w:r>
                </w:p>
              </w:tc>
              <w:tc>
                <w:tcPr>
                  <w:tcW w:w="3118" w:type="dxa"/>
                </w:tcPr>
                <w:p w14:paraId="62FE4BDE" w14:textId="77777777" w:rsidR="00E75DAA" w:rsidRPr="001B74C9" w:rsidRDefault="00E75DAA" w:rsidP="006675CA">
                  <w:pPr>
                    <w:rPr>
                      <w:rFonts w:cs="Arial"/>
                      <w:highlight w:val="lightGray"/>
                      <w:u w:val="single"/>
                      <w:lang w:val="es-419"/>
                    </w:rPr>
                  </w:pPr>
                  <w:r w:rsidRPr="001B74C9">
                    <w:rPr>
                      <w:highlight w:val="lightGray"/>
                      <w:u w:val="single"/>
                      <w:lang w:val="es-419"/>
                    </w:rPr>
                    <w:t>Secuencia de ADN ‘5-‘3</w:t>
                  </w:r>
                </w:p>
              </w:tc>
              <w:tc>
                <w:tcPr>
                  <w:tcW w:w="2977" w:type="dxa"/>
                </w:tcPr>
                <w:p w14:paraId="50B1661B"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Color fluoróforo (opcional)</w:t>
                  </w:r>
                </w:p>
              </w:tc>
            </w:tr>
            <w:tr w:rsidR="00E75DAA" w:rsidRPr="001B74C9" w14:paraId="201D5BF8" w14:textId="77777777" w:rsidTr="006675CA">
              <w:tc>
                <w:tcPr>
                  <w:tcW w:w="1843" w:type="dxa"/>
                </w:tcPr>
                <w:p w14:paraId="5E00CE71" w14:textId="77777777" w:rsidR="00E75DAA" w:rsidRPr="001B74C9" w:rsidRDefault="00E75DAA" w:rsidP="006675CA">
                  <w:pPr>
                    <w:rPr>
                      <w:rFonts w:cs="Arial"/>
                      <w:highlight w:val="lightGray"/>
                      <w:u w:val="single"/>
                      <w:lang w:val="es-419"/>
                    </w:rPr>
                  </w:pPr>
                  <w:r w:rsidRPr="001B74C9">
                    <w:rPr>
                      <w:highlight w:val="lightGray"/>
                      <w:u w:val="single"/>
                      <w:lang w:val="es-419"/>
                    </w:rPr>
                    <w:t>Pr-SNP228-</w:t>
                  </w:r>
                  <w:r w:rsidRPr="001B74C9">
                    <w:rPr>
                      <w:i/>
                      <w:highlight w:val="lightGray"/>
                      <w:u w:val="single"/>
                      <w:lang w:val="es-419"/>
                    </w:rPr>
                    <w:t>mo1</w:t>
                  </w:r>
                </w:p>
              </w:tc>
              <w:tc>
                <w:tcPr>
                  <w:tcW w:w="3118" w:type="dxa"/>
                </w:tcPr>
                <w:p w14:paraId="5FFCBE5C" w14:textId="77777777" w:rsidR="00E75DAA" w:rsidRPr="001B74C9" w:rsidRDefault="00E75DAA" w:rsidP="006675CA">
                  <w:pPr>
                    <w:rPr>
                      <w:rFonts w:cs="Arial"/>
                      <w:highlight w:val="lightGray"/>
                      <w:u w:val="single"/>
                      <w:lang w:val="es-419"/>
                    </w:rPr>
                  </w:pPr>
                  <w:r w:rsidRPr="001B74C9">
                    <w:rPr>
                      <w:highlight w:val="lightGray"/>
                      <w:u w:val="single"/>
                      <w:lang w:val="es-419"/>
                    </w:rPr>
                    <w:t>CTCCCTCT</w:t>
                  </w:r>
                  <w:r w:rsidRPr="001B74C9">
                    <w:rPr>
                      <w:b/>
                      <w:highlight w:val="lightGray"/>
                      <w:u w:val="single"/>
                      <w:lang w:val="es-419"/>
                    </w:rPr>
                    <w:t>G</w:t>
                  </w:r>
                  <w:r w:rsidRPr="001B74C9">
                    <w:rPr>
                      <w:highlight w:val="lightGray"/>
                      <w:u w:val="single"/>
                      <w:lang w:val="es-419"/>
                    </w:rPr>
                    <w:t>CTAAGTC</w:t>
                  </w:r>
                </w:p>
              </w:tc>
              <w:tc>
                <w:tcPr>
                  <w:tcW w:w="2977" w:type="dxa"/>
                </w:tcPr>
                <w:p w14:paraId="7E1FAC2E"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6FAM-MGB (susceptible)</w:t>
                  </w:r>
                </w:p>
              </w:tc>
            </w:tr>
            <w:tr w:rsidR="00E75DAA" w:rsidRPr="001B74C9" w14:paraId="7A635D95" w14:textId="77777777" w:rsidTr="006675CA">
              <w:tc>
                <w:tcPr>
                  <w:tcW w:w="1843" w:type="dxa"/>
                </w:tcPr>
                <w:p w14:paraId="215E0B4B" w14:textId="77777777" w:rsidR="00E75DAA" w:rsidRPr="001B74C9" w:rsidRDefault="00E75DAA" w:rsidP="006675CA">
                  <w:pPr>
                    <w:rPr>
                      <w:rFonts w:cs="Arial"/>
                      <w:highlight w:val="lightGray"/>
                      <w:u w:val="single"/>
                      <w:lang w:val="es-419"/>
                    </w:rPr>
                  </w:pPr>
                  <w:r w:rsidRPr="001B74C9">
                    <w:rPr>
                      <w:highlight w:val="lightGray"/>
                      <w:u w:val="single"/>
                      <w:lang w:val="es-419"/>
                    </w:rPr>
                    <w:t>Pr-SNP228-</w:t>
                  </w:r>
                  <w:r w:rsidRPr="001B74C9">
                    <w:rPr>
                      <w:i/>
                      <w:highlight w:val="lightGray"/>
                      <w:u w:val="single"/>
                      <w:lang w:val="es-419"/>
                    </w:rPr>
                    <w:t>mo1</w:t>
                  </w:r>
                  <w:r w:rsidRPr="001B74C9">
                    <w:rPr>
                      <w:i/>
                      <w:highlight w:val="lightGray"/>
                      <w:u w:val="single"/>
                      <w:vertAlign w:val="superscript"/>
                      <w:lang w:val="es-419"/>
                    </w:rPr>
                    <w:t>2</w:t>
                  </w:r>
                </w:p>
              </w:tc>
              <w:tc>
                <w:tcPr>
                  <w:tcW w:w="3118" w:type="dxa"/>
                </w:tcPr>
                <w:p w14:paraId="2FE3F9B0" w14:textId="77777777" w:rsidR="00E75DAA" w:rsidRPr="001B74C9" w:rsidRDefault="00E75DAA" w:rsidP="006675CA">
                  <w:pPr>
                    <w:rPr>
                      <w:rFonts w:cs="Arial"/>
                      <w:highlight w:val="lightGray"/>
                      <w:u w:val="single"/>
                      <w:lang w:val="es-419"/>
                    </w:rPr>
                  </w:pPr>
                  <w:r w:rsidRPr="001B74C9">
                    <w:rPr>
                      <w:highlight w:val="lightGray"/>
                      <w:u w:val="single"/>
                      <w:lang w:val="es-419"/>
                    </w:rPr>
                    <w:t>ACTCCCTCT</w:t>
                  </w:r>
                  <w:r w:rsidRPr="001B74C9">
                    <w:rPr>
                      <w:b/>
                      <w:highlight w:val="lightGray"/>
                      <w:u w:val="single"/>
                      <w:lang w:val="es-419"/>
                    </w:rPr>
                    <w:t>C</w:t>
                  </w:r>
                  <w:r w:rsidRPr="001B74C9">
                    <w:rPr>
                      <w:highlight w:val="lightGray"/>
                      <w:u w:val="single"/>
                      <w:lang w:val="es-419"/>
                    </w:rPr>
                    <w:t xml:space="preserve">CTAAGT </w:t>
                  </w:r>
                </w:p>
              </w:tc>
              <w:tc>
                <w:tcPr>
                  <w:tcW w:w="2977" w:type="dxa"/>
                </w:tcPr>
                <w:p w14:paraId="57EEACAD" w14:textId="769BE93D"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VIC-MGB (resist</w:t>
                  </w:r>
                  <w:r w:rsidR="00510EAA" w:rsidRPr="001B74C9">
                    <w:rPr>
                      <w:color w:val="000000" w:themeColor="text1"/>
                      <w:highlight w:val="lightGray"/>
                      <w:u w:val="single"/>
                      <w:lang w:val="es-419"/>
                    </w:rPr>
                    <w:t>e</w:t>
                  </w:r>
                  <w:r w:rsidRPr="001B74C9">
                    <w:rPr>
                      <w:color w:val="000000" w:themeColor="text1"/>
                      <w:highlight w:val="lightGray"/>
                      <w:u w:val="single"/>
                      <w:lang w:val="es-419"/>
                    </w:rPr>
                    <w:t xml:space="preserve">nte </w:t>
                  </w:r>
                  <w:r w:rsidRPr="001B74C9">
                    <w:rPr>
                      <w:i/>
                      <w:highlight w:val="lightGray"/>
                      <w:u w:val="single"/>
                      <w:lang w:val="es-419"/>
                    </w:rPr>
                    <w:t>mo1</w:t>
                  </w:r>
                  <w:r w:rsidRPr="001B74C9">
                    <w:rPr>
                      <w:i/>
                      <w:highlight w:val="lightGray"/>
                      <w:u w:val="single"/>
                      <w:vertAlign w:val="superscript"/>
                      <w:lang w:val="es-419"/>
                    </w:rPr>
                    <w:t>2</w:t>
                  </w:r>
                  <w:r w:rsidRPr="001B74C9">
                    <w:rPr>
                      <w:color w:val="000000" w:themeColor="text1"/>
                      <w:highlight w:val="lightGray"/>
                      <w:u w:val="single"/>
                      <w:lang w:val="es-419"/>
                    </w:rPr>
                    <w:t>)</w:t>
                  </w:r>
                </w:p>
              </w:tc>
            </w:tr>
          </w:tbl>
          <w:p w14:paraId="510A1D2E" w14:textId="77777777" w:rsidR="00E75DAA" w:rsidRPr="001B74C9" w:rsidRDefault="00E75DAA" w:rsidP="006675CA">
            <w:pPr>
              <w:spacing w:before="20" w:after="20"/>
              <w:rPr>
                <w:rFonts w:cs="Arial"/>
                <w:highlight w:val="lightGray"/>
                <w:u w:val="single"/>
                <w:lang w:val="es-419"/>
              </w:rPr>
            </w:pPr>
          </w:p>
          <w:tbl>
            <w:tblPr>
              <w:tblStyle w:val="TableGrid"/>
              <w:tblW w:w="7938" w:type="dxa"/>
              <w:tblInd w:w="1413" w:type="dxa"/>
              <w:tblLook w:val="04A0" w:firstRow="1" w:lastRow="0" w:firstColumn="1" w:lastColumn="0" w:noHBand="0" w:noVBand="1"/>
            </w:tblPr>
            <w:tblGrid>
              <w:gridCol w:w="1843"/>
              <w:gridCol w:w="6095"/>
            </w:tblGrid>
            <w:tr w:rsidR="00E75DAA" w:rsidRPr="001B74C9" w14:paraId="6306FFBE" w14:textId="77777777" w:rsidTr="006675CA">
              <w:tc>
                <w:tcPr>
                  <w:tcW w:w="1843" w:type="dxa"/>
                </w:tcPr>
                <w:p w14:paraId="0C0E57E3" w14:textId="77777777" w:rsidR="00E75DAA" w:rsidRPr="001B74C9" w:rsidRDefault="00E75DAA" w:rsidP="006675CA">
                  <w:pPr>
                    <w:rPr>
                      <w:rFonts w:cs="Arial"/>
                      <w:highlight w:val="lightGray"/>
                      <w:u w:val="single"/>
                      <w:lang w:val="es-419"/>
                    </w:rPr>
                  </w:pPr>
                  <w:r w:rsidRPr="001B74C9">
                    <w:rPr>
                      <w:highlight w:val="lightGray"/>
                      <w:u w:val="single"/>
                      <w:lang w:val="es-419"/>
                    </w:rPr>
                    <w:t>Cebadores</w:t>
                  </w:r>
                </w:p>
              </w:tc>
              <w:tc>
                <w:tcPr>
                  <w:tcW w:w="6095" w:type="dxa"/>
                </w:tcPr>
                <w:p w14:paraId="1D4E61B4" w14:textId="77777777" w:rsidR="00E75DAA" w:rsidRPr="001B74C9" w:rsidRDefault="00E75DAA" w:rsidP="006675CA">
                  <w:pPr>
                    <w:rPr>
                      <w:rFonts w:cs="Arial"/>
                      <w:highlight w:val="lightGray"/>
                      <w:u w:val="single"/>
                      <w:lang w:val="es-419"/>
                    </w:rPr>
                  </w:pPr>
                  <w:r w:rsidRPr="001B74C9">
                    <w:rPr>
                      <w:highlight w:val="lightGray"/>
                      <w:u w:val="single"/>
                      <w:lang w:val="es-419"/>
                    </w:rPr>
                    <w:t>Secuencia de ADN ‘5-‘3</w:t>
                  </w:r>
                </w:p>
              </w:tc>
            </w:tr>
            <w:tr w:rsidR="00E75DAA" w:rsidRPr="001B74C9" w14:paraId="190AB826" w14:textId="77777777" w:rsidTr="006675CA">
              <w:tc>
                <w:tcPr>
                  <w:tcW w:w="1843" w:type="dxa"/>
                </w:tcPr>
                <w:p w14:paraId="1E8E158F" w14:textId="77777777" w:rsidR="00E75DAA" w:rsidRPr="001B74C9" w:rsidRDefault="00E75DAA" w:rsidP="006675CA">
                  <w:pPr>
                    <w:rPr>
                      <w:rFonts w:cs="Arial"/>
                      <w:highlight w:val="lightGray"/>
                      <w:u w:val="single"/>
                      <w:lang w:val="es-419"/>
                    </w:rPr>
                  </w:pPr>
                  <w:r w:rsidRPr="001B74C9">
                    <w:rPr>
                      <w:highlight w:val="lightGray"/>
                      <w:u w:val="single"/>
                      <w:lang w:val="es-419"/>
                    </w:rPr>
                    <w:t>Fw-SNP228-</w:t>
                  </w:r>
                  <w:r w:rsidRPr="001B74C9">
                    <w:rPr>
                      <w:i/>
                      <w:highlight w:val="lightGray"/>
                      <w:u w:val="single"/>
                      <w:lang w:val="es-419"/>
                    </w:rPr>
                    <w:t>mo1</w:t>
                  </w:r>
                  <w:r w:rsidRPr="001B74C9">
                    <w:rPr>
                      <w:highlight w:val="lightGray"/>
                      <w:u w:val="single"/>
                      <w:lang w:val="es-419"/>
                    </w:rPr>
                    <w:t xml:space="preserve"> </w:t>
                  </w:r>
                </w:p>
              </w:tc>
              <w:tc>
                <w:tcPr>
                  <w:tcW w:w="6095" w:type="dxa"/>
                </w:tcPr>
                <w:p w14:paraId="4BDDDA40" w14:textId="77777777" w:rsidR="00E75DAA" w:rsidRPr="001B74C9" w:rsidRDefault="00E75DAA" w:rsidP="006675CA">
                  <w:pPr>
                    <w:rPr>
                      <w:rFonts w:cs="Arial"/>
                      <w:highlight w:val="lightGray"/>
                      <w:u w:val="single"/>
                      <w:lang w:val="es-419"/>
                    </w:rPr>
                  </w:pPr>
                  <w:r w:rsidRPr="001B74C9">
                    <w:rPr>
                      <w:highlight w:val="lightGray"/>
                      <w:u w:val="single"/>
                      <w:lang w:val="es-419"/>
                    </w:rPr>
                    <w:t>GCATCCGCTCGAGCATTC</w:t>
                  </w:r>
                </w:p>
              </w:tc>
            </w:tr>
            <w:tr w:rsidR="00E75DAA" w:rsidRPr="001B74C9" w14:paraId="41856C07" w14:textId="77777777" w:rsidTr="006675CA">
              <w:tc>
                <w:tcPr>
                  <w:tcW w:w="1843" w:type="dxa"/>
                </w:tcPr>
                <w:p w14:paraId="4B4736B0" w14:textId="77777777" w:rsidR="00E75DAA" w:rsidRPr="001B74C9" w:rsidRDefault="00E75DAA" w:rsidP="006675CA">
                  <w:pPr>
                    <w:rPr>
                      <w:rFonts w:cs="Arial"/>
                      <w:highlight w:val="lightGray"/>
                      <w:u w:val="single"/>
                      <w:lang w:val="es-419"/>
                    </w:rPr>
                  </w:pPr>
                  <w:r w:rsidRPr="001B74C9">
                    <w:rPr>
                      <w:highlight w:val="lightGray"/>
                      <w:u w:val="single"/>
                      <w:lang w:val="es-419"/>
                    </w:rPr>
                    <w:t>Rev-SNP228-</w:t>
                  </w:r>
                  <w:r w:rsidRPr="001B74C9">
                    <w:rPr>
                      <w:i/>
                      <w:highlight w:val="lightGray"/>
                      <w:u w:val="single"/>
                      <w:lang w:val="es-419"/>
                    </w:rPr>
                    <w:t>mo1</w:t>
                  </w:r>
                </w:p>
              </w:tc>
              <w:tc>
                <w:tcPr>
                  <w:tcW w:w="6095" w:type="dxa"/>
                </w:tcPr>
                <w:p w14:paraId="0609D036" w14:textId="77777777" w:rsidR="00E75DAA" w:rsidRPr="001B74C9" w:rsidRDefault="00E75DAA" w:rsidP="006675CA">
                  <w:pPr>
                    <w:rPr>
                      <w:rFonts w:cs="Arial"/>
                      <w:highlight w:val="lightGray"/>
                      <w:u w:val="single"/>
                      <w:lang w:val="es-419"/>
                    </w:rPr>
                  </w:pPr>
                  <w:r w:rsidRPr="001B74C9">
                    <w:rPr>
                      <w:highlight w:val="lightGray"/>
                      <w:u w:val="single"/>
                      <w:lang w:val="es-419"/>
                    </w:rPr>
                    <w:t>CTACCCCAAGCGACTTGCTT</w:t>
                  </w:r>
                </w:p>
              </w:tc>
            </w:tr>
          </w:tbl>
          <w:p w14:paraId="368E1C2A" w14:textId="77777777" w:rsidR="00E75DAA" w:rsidRPr="001B74C9" w:rsidRDefault="00E75DAA" w:rsidP="006675CA">
            <w:pPr>
              <w:spacing w:before="20" w:after="20"/>
              <w:rPr>
                <w:rFonts w:cs="Arial"/>
                <w:highlight w:val="lightGray"/>
                <w:u w:val="single"/>
                <w:lang w:val="es-419"/>
              </w:rPr>
            </w:pPr>
          </w:p>
        </w:tc>
      </w:tr>
      <w:tr w:rsidR="00E75DAA" w:rsidRPr="001B74C9" w14:paraId="73CE05B7" w14:textId="77777777" w:rsidTr="006675CA">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p w14:paraId="6B1990E4"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                          Amplicón de secuencia: ‘5</w:t>
            </w:r>
            <w:proofErr w:type="gramStart"/>
            <w:r w:rsidRPr="001B74C9">
              <w:rPr>
                <w:highlight w:val="lightGray"/>
                <w:u w:val="single"/>
                <w:lang w:val="es-419"/>
              </w:rPr>
              <w:t>-‘</w:t>
            </w:r>
            <w:proofErr w:type="gramEnd"/>
            <w:r w:rsidRPr="001B74C9">
              <w:rPr>
                <w:highlight w:val="lightGray"/>
                <w:u w:val="single"/>
                <w:lang w:val="es-419"/>
              </w:rPr>
              <w:t>3</w:t>
            </w:r>
          </w:p>
          <w:p w14:paraId="4ED876AF"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                          Secuencia del amplicón de los alelos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vertAlign w:val="superscript"/>
                <w:lang w:val="es-419"/>
              </w:rPr>
              <w:t xml:space="preserve"> </w:t>
            </w:r>
            <w:r w:rsidRPr="001B74C9">
              <w:rPr>
                <w:highlight w:val="lightGray"/>
                <w:u w:val="single"/>
                <w:lang w:val="es-419"/>
              </w:rPr>
              <w:t>y</w:t>
            </w:r>
            <w:r w:rsidRPr="001B74C9">
              <w:rPr>
                <w:highlight w:val="lightGray"/>
                <w:u w:val="single"/>
                <w:vertAlign w:val="superscript"/>
                <w:lang w:val="es-419"/>
              </w:rPr>
              <w:t xml:space="preserve"> </w:t>
            </w:r>
            <w:r w:rsidRPr="001B74C9">
              <w:rPr>
                <w:i/>
                <w:highlight w:val="lightGray"/>
                <w:u w:val="single"/>
                <w:lang w:val="es-419"/>
              </w:rPr>
              <w:t>mo1</w:t>
            </w:r>
            <w:r w:rsidRPr="008546A4">
              <w:rPr>
                <w:i/>
                <w:highlight w:val="lightGray"/>
                <w:u w:val="single"/>
                <w:vertAlign w:val="superscript"/>
                <w:lang w:val="es-419"/>
              </w:rPr>
              <w:t>1</w:t>
            </w:r>
            <w:r w:rsidRPr="001B74C9">
              <w:rPr>
                <w:i/>
                <w:highlight w:val="lightGray"/>
                <w:u w:val="single"/>
                <w:lang w:val="es-419"/>
              </w:rPr>
              <w:t>:</w:t>
            </w:r>
          </w:p>
          <w:p w14:paraId="614DFB27"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TCAGCATCCGCTCGAGCATTCTTGGACTTTCTGGTTCGATACTCCCTCT</w:t>
            </w:r>
            <w:r w:rsidRPr="001B74C9">
              <w:rPr>
                <w:b/>
                <w:highlight w:val="lightGray"/>
                <w:u w:val="single"/>
                <w:lang w:val="es-419"/>
              </w:rPr>
              <w:t>G</w:t>
            </w:r>
            <w:r w:rsidRPr="001B74C9">
              <w:rPr>
                <w:highlight w:val="lightGray"/>
                <w:u w:val="single"/>
                <w:lang w:val="es-419"/>
              </w:rPr>
              <w:t>CTAAGTCCAAGCAAGTCG</w:t>
            </w:r>
          </w:p>
          <w:p w14:paraId="07A8F05F"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CTTGGGGTAGTTCCATGCGCC</w:t>
            </w:r>
          </w:p>
          <w:p w14:paraId="771A20E2"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 xml:space="preserve">                          Secuencia del amplicón del alelo de resistencia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w:t>
            </w:r>
          </w:p>
          <w:p w14:paraId="406C7D08" w14:textId="77777777" w:rsidR="00E75DAA" w:rsidRPr="001B74C9" w:rsidRDefault="00E75DAA" w:rsidP="006675CA">
            <w:pPr>
              <w:spacing w:before="20" w:after="20"/>
              <w:rPr>
                <w:rFonts w:cs="Arial"/>
                <w:highlight w:val="lightGray"/>
                <w:u w:val="single"/>
                <w:lang w:val="es-419"/>
              </w:rPr>
            </w:pPr>
            <w:r w:rsidRPr="001B74C9">
              <w:rPr>
                <w:highlight w:val="lightGray"/>
                <w:u w:val="single"/>
                <w:lang w:val="es-419"/>
              </w:rPr>
              <w:t>TCAGCATCCGCTCGAGCATTCTTGGACTTTCTGGTTCGATACTCCCTCT</w:t>
            </w:r>
            <w:r w:rsidRPr="001B74C9">
              <w:rPr>
                <w:b/>
                <w:highlight w:val="lightGray"/>
                <w:u w:val="single"/>
                <w:lang w:val="es-419"/>
              </w:rPr>
              <w:t>C</w:t>
            </w:r>
            <w:r w:rsidRPr="001B74C9">
              <w:rPr>
                <w:highlight w:val="lightGray"/>
                <w:u w:val="single"/>
                <w:lang w:val="es-419"/>
              </w:rPr>
              <w:t>CTAAGTCCAAGCAAGTCG</w:t>
            </w:r>
          </w:p>
          <w:p w14:paraId="1D056A5C" w14:textId="77777777" w:rsidR="00E75DAA" w:rsidRPr="001B74C9" w:rsidRDefault="00E75DAA" w:rsidP="006675CA">
            <w:pPr>
              <w:spacing w:before="20" w:after="20"/>
              <w:rPr>
                <w:rFonts w:cs="Arial"/>
                <w:color w:val="000000" w:themeColor="text1"/>
                <w:highlight w:val="lightGray"/>
                <w:u w:val="single"/>
                <w:lang w:val="es-419"/>
              </w:rPr>
            </w:pPr>
            <w:r w:rsidRPr="001B74C9">
              <w:rPr>
                <w:highlight w:val="lightGray"/>
                <w:u w:val="single"/>
                <w:lang w:val="es-419"/>
              </w:rPr>
              <w:t>CTTGGGGTAGTTCCATGCGCC</w:t>
            </w:r>
          </w:p>
        </w:tc>
      </w:tr>
      <w:tr w:rsidR="00E75DAA" w:rsidRPr="001B74C9" w14:paraId="3642EAF1"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41BE2375"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4.</w:t>
            </w:r>
          </w:p>
        </w:tc>
        <w:tc>
          <w:tcPr>
            <w:tcW w:w="3163" w:type="dxa"/>
            <w:gridSpan w:val="3"/>
            <w:tcBorders>
              <w:top w:val="dotted" w:sz="4" w:space="0" w:color="auto"/>
              <w:left w:val="dotted" w:sz="4" w:space="0" w:color="auto"/>
              <w:bottom w:val="dotted" w:sz="4" w:space="0" w:color="auto"/>
              <w:right w:val="dotted" w:sz="4" w:space="0" w:color="auto"/>
            </w:tcBorders>
          </w:tcPr>
          <w:p w14:paraId="36632196"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Formato del análisis</w:t>
            </w:r>
          </w:p>
        </w:tc>
        <w:tc>
          <w:tcPr>
            <w:tcW w:w="5924" w:type="dxa"/>
            <w:gridSpan w:val="2"/>
            <w:tcBorders>
              <w:top w:val="dotted" w:sz="4" w:space="0" w:color="auto"/>
              <w:left w:val="dotted" w:sz="4" w:space="0" w:color="auto"/>
              <w:bottom w:val="dotted" w:sz="4" w:space="0" w:color="auto"/>
              <w:right w:val="dotted" w:sz="4" w:space="0" w:color="auto"/>
            </w:tcBorders>
          </w:tcPr>
          <w:p w14:paraId="140C486B" w14:textId="77777777" w:rsidR="00E75DAA" w:rsidRPr="001B74C9" w:rsidRDefault="00E75DAA" w:rsidP="006675CA">
            <w:pPr>
              <w:widowControl w:val="0"/>
              <w:tabs>
                <w:tab w:val="left" w:pos="284"/>
                <w:tab w:val="left" w:pos="3969"/>
              </w:tabs>
              <w:rPr>
                <w:rFonts w:cs="Arial"/>
                <w:highlight w:val="lightGray"/>
                <w:u w:val="single"/>
                <w:lang w:val="es-419"/>
              </w:rPr>
            </w:pPr>
          </w:p>
        </w:tc>
      </w:tr>
      <w:tr w:rsidR="00E75DAA" w:rsidRPr="001B74C9" w14:paraId="2DBA92D5"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403BF0A0"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4.1</w:t>
            </w:r>
          </w:p>
        </w:tc>
        <w:tc>
          <w:tcPr>
            <w:tcW w:w="3163" w:type="dxa"/>
            <w:gridSpan w:val="3"/>
            <w:tcBorders>
              <w:top w:val="dotted" w:sz="4" w:space="0" w:color="auto"/>
              <w:left w:val="dotted" w:sz="4" w:space="0" w:color="auto"/>
              <w:bottom w:val="dotted" w:sz="4" w:space="0" w:color="auto"/>
              <w:right w:val="dotted" w:sz="4" w:space="0" w:color="auto"/>
            </w:tcBorders>
          </w:tcPr>
          <w:p w14:paraId="568AF221"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Número de plantas por genotipo</w:t>
            </w:r>
          </w:p>
        </w:tc>
        <w:tc>
          <w:tcPr>
            <w:tcW w:w="5924" w:type="dxa"/>
            <w:gridSpan w:val="2"/>
            <w:tcBorders>
              <w:top w:val="dotted" w:sz="4" w:space="0" w:color="auto"/>
              <w:left w:val="dotted" w:sz="4" w:space="0" w:color="auto"/>
              <w:bottom w:val="dotted" w:sz="4" w:space="0" w:color="auto"/>
              <w:right w:val="dotted" w:sz="4" w:space="0" w:color="auto"/>
            </w:tcBorders>
          </w:tcPr>
          <w:p w14:paraId="2B77CB2F"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20 plantas como mínimo</w:t>
            </w:r>
          </w:p>
        </w:tc>
      </w:tr>
      <w:tr w:rsidR="00E75DAA" w:rsidRPr="001B74C9" w14:paraId="47DED322"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699FB72A"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4.2</w:t>
            </w:r>
          </w:p>
        </w:tc>
        <w:tc>
          <w:tcPr>
            <w:tcW w:w="3163" w:type="dxa"/>
            <w:gridSpan w:val="3"/>
            <w:tcBorders>
              <w:top w:val="dotted" w:sz="4" w:space="0" w:color="auto"/>
              <w:left w:val="dotted" w:sz="4" w:space="0" w:color="auto"/>
              <w:bottom w:val="dotted" w:sz="4" w:space="0" w:color="auto"/>
              <w:right w:val="dotted" w:sz="4" w:space="0" w:color="auto"/>
            </w:tcBorders>
          </w:tcPr>
          <w:p w14:paraId="2F42B288"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 xml:space="preserve">Variedades de control </w:t>
            </w:r>
          </w:p>
        </w:tc>
        <w:tc>
          <w:tcPr>
            <w:tcW w:w="5924" w:type="dxa"/>
            <w:gridSpan w:val="2"/>
            <w:tcBorders>
              <w:top w:val="dotted" w:sz="4" w:space="0" w:color="auto"/>
              <w:left w:val="dotted" w:sz="4" w:space="0" w:color="auto"/>
              <w:bottom w:val="dotted" w:sz="4" w:space="0" w:color="auto"/>
              <w:right w:val="dotted" w:sz="4" w:space="0" w:color="auto"/>
            </w:tcBorders>
          </w:tcPr>
          <w:p w14:paraId="2CC7D0F1"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 xml:space="preserve">Portadoras del alelo homocigótico de susceptibilidad </w:t>
            </w:r>
            <w:r w:rsidRPr="001B74C9">
              <w:rPr>
                <w:i/>
                <w:highlight w:val="lightGray"/>
                <w:u w:val="single"/>
                <w:lang w:val="es-419"/>
              </w:rPr>
              <w:t>mo1</w:t>
            </w:r>
            <w:r w:rsidRPr="001B74C9">
              <w:rPr>
                <w:i/>
                <w:highlight w:val="lightGray"/>
                <w:u w:val="single"/>
                <w:vertAlign w:val="superscript"/>
                <w:lang w:val="es-419"/>
              </w:rPr>
              <w:t>0</w:t>
            </w:r>
            <w:r w:rsidRPr="001B74C9">
              <w:rPr>
                <w:i/>
                <w:highlight w:val="lightGray"/>
                <w:u w:val="single"/>
                <w:lang w:val="es-419"/>
              </w:rPr>
              <w:t>:</w:t>
            </w:r>
            <w:r w:rsidRPr="001B74C9">
              <w:rPr>
                <w:highlight w:val="lightGray"/>
                <w:u w:val="single"/>
                <w:lang w:val="es-419"/>
              </w:rPr>
              <w:t xml:space="preserve"> Sprinter, Sucrine</w:t>
            </w:r>
          </w:p>
          <w:p w14:paraId="08A7769C"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 xml:space="preserve">Presencia del alelo homocigótico de resistencia </w:t>
            </w:r>
            <w:r w:rsidRPr="001B74C9">
              <w:rPr>
                <w:i/>
                <w:highlight w:val="lightGray"/>
                <w:u w:val="single"/>
                <w:lang w:val="es-419"/>
              </w:rPr>
              <w:t>mo1</w:t>
            </w:r>
            <w:r w:rsidRPr="001B74C9">
              <w:rPr>
                <w:i/>
                <w:highlight w:val="lightGray"/>
                <w:u w:val="single"/>
                <w:vertAlign w:val="superscript"/>
                <w:lang w:val="es-419"/>
              </w:rPr>
              <w:t>1</w:t>
            </w:r>
            <w:r w:rsidRPr="001B74C9">
              <w:rPr>
                <w:i/>
                <w:highlight w:val="lightGray"/>
                <w:u w:val="single"/>
                <w:lang w:val="es-419"/>
              </w:rPr>
              <w:t>:</w:t>
            </w:r>
            <w:r w:rsidRPr="001B74C9">
              <w:rPr>
                <w:highlight w:val="lightGray"/>
                <w:u w:val="single"/>
                <w:lang w:val="es-419"/>
              </w:rPr>
              <w:t xml:space="preserve"> Capitan, Kanaryole</w:t>
            </w:r>
          </w:p>
          <w:p w14:paraId="1B7DF5F9"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 xml:space="preserve">Presencia del alelo homocigótico de resistencia </w:t>
            </w:r>
            <w:r w:rsidRPr="001B74C9">
              <w:rPr>
                <w:i/>
                <w:highlight w:val="lightGray"/>
                <w:u w:val="single"/>
                <w:lang w:val="es-419"/>
              </w:rPr>
              <w:t>mo1</w:t>
            </w:r>
            <w:r w:rsidRPr="001B74C9">
              <w:rPr>
                <w:i/>
                <w:highlight w:val="lightGray"/>
                <w:u w:val="single"/>
                <w:vertAlign w:val="superscript"/>
                <w:lang w:val="es-419"/>
              </w:rPr>
              <w:t>2</w:t>
            </w:r>
            <w:r w:rsidRPr="001B74C9">
              <w:rPr>
                <w:i/>
                <w:highlight w:val="lightGray"/>
                <w:u w:val="single"/>
                <w:lang w:val="es-419"/>
              </w:rPr>
              <w:t>:</w:t>
            </w:r>
            <w:r w:rsidRPr="001B74C9">
              <w:rPr>
                <w:highlight w:val="lightGray"/>
                <w:u w:val="single"/>
                <w:lang w:val="es-419"/>
              </w:rPr>
              <w:t xml:space="preserve"> Corianas</w:t>
            </w:r>
          </w:p>
          <w:p w14:paraId="4A5206E1"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Mezclar ADN para tener un control heterocigótico</w:t>
            </w:r>
          </w:p>
        </w:tc>
      </w:tr>
      <w:tr w:rsidR="00E75DAA" w:rsidRPr="001B74C9" w14:paraId="4ABED5E9"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4A56A0AF"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5.</w:t>
            </w:r>
          </w:p>
        </w:tc>
        <w:tc>
          <w:tcPr>
            <w:tcW w:w="3163" w:type="dxa"/>
            <w:gridSpan w:val="3"/>
            <w:tcBorders>
              <w:top w:val="dotted" w:sz="4" w:space="0" w:color="auto"/>
              <w:left w:val="dotted" w:sz="4" w:space="0" w:color="auto"/>
              <w:bottom w:val="dotted" w:sz="4" w:space="0" w:color="auto"/>
              <w:right w:val="dotted" w:sz="4" w:space="0" w:color="auto"/>
            </w:tcBorders>
          </w:tcPr>
          <w:p w14:paraId="785F3189"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Preparación</w:t>
            </w:r>
          </w:p>
        </w:tc>
        <w:tc>
          <w:tcPr>
            <w:tcW w:w="5924" w:type="dxa"/>
            <w:gridSpan w:val="2"/>
            <w:tcBorders>
              <w:top w:val="dotted" w:sz="4" w:space="0" w:color="auto"/>
              <w:left w:val="dotted" w:sz="4" w:space="0" w:color="auto"/>
              <w:bottom w:val="dotted" w:sz="4" w:space="0" w:color="auto"/>
              <w:right w:val="dotted" w:sz="4" w:space="0" w:color="auto"/>
            </w:tcBorders>
          </w:tcPr>
          <w:p w14:paraId="76FC5E69" w14:textId="77777777" w:rsidR="00E75DAA" w:rsidRPr="001B74C9" w:rsidRDefault="00E75DAA" w:rsidP="006675CA">
            <w:pPr>
              <w:widowControl w:val="0"/>
              <w:tabs>
                <w:tab w:val="left" w:pos="284"/>
                <w:tab w:val="left" w:pos="3969"/>
              </w:tabs>
              <w:rPr>
                <w:rFonts w:cs="Arial"/>
                <w:highlight w:val="lightGray"/>
                <w:u w:val="single"/>
                <w:lang w:val="es-419"/>
              </w:rPr>
            </w:pPr>
          </w:p>
        </w:tc>
      </w:tr>
      <w:tr w:rsidR="00E75DAA" w:rsidRPr="001B74C9" w14:paraId="79DD914E"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1621178D"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5.1</w:t>
            </w:r>
          </w:p>
        </w:tc>
        <w:tc>
          <w:tcPr>
            <w:tcW w:w="3163" w:type="dxa"/>
            <w:gridSpan w:val="3"/>
            <w:tcBorders>
              <w:top w:val="dotted" w:sz="4" w:space="0" w:color="auto"/>
              <w:left w:val="dotted" w:sz="4" w:space="0" w:color="auto"/>
              <w:bottom w:val="dotted" w:sz="4" w:space="0" w:color="auto"/>
              <w:right w:val="dotted" w:sz="4" w:space="0" w:color="auto"/>
            </w:tcBorders>
          </w:tcPr>
          <w:p w14:paraId="0E912FC7"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Preparación del ADN</w:t>
            </w:r>
          </w:p>
        </w:tc>
        <w:tc>
          <w:tcPr>
            <w:tcW w:w="5924" w:type="dxa"/>
            <w:gridSpan w:val="2"/>
            <w:tcBorders>
              <w:top w:val="dotted" w:sz="4" w:space="0" w:color="auto"/>
              <w:left w:val="dotted" w:sz="4" w:space="0" w:color="auto"/>
              <w:bottom w:val="dotted" w:sz="4" w:space="0" w:color="auto"/>
              <w:right w:val="dotted" w:sz="4" w:space="0" w:color="auto"/>
            </w:tcBorders>
          </w:tcPr>
          <w:p w14:paraId="72E29791" w14:textId="0374DA64"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Rec</w:t>
            </w:r>
            <w:r w:rsidR="001B74C9">
              <w:rPr>
                <w:highlight w:val="lightGray"/>
                <w:u w:val="single"/>
                <w:lang w:val="es-419"/>
              </w:rPr>
              <w:t>olectar una parte de una hoja jo</w:t>
            </w:r>
            <w:r w:rsidRPr="001B74C9">
              <w:rPr>
                <w:highlight w:val="lightGray"/>
                <w:u w:val="single"/>
                <w:lang w:val="es-419"/>
              </w:rPr>
              <w:t>ven de cada planta. Extraer el ADN total con un protocolo estándar de extracción de ADN.</w:t>
            </w:r>
          </w:p>
        </w:tc>
      </w:tr>
      <w:tr w:rsidR="00E75DAA" w:rsidRPr="001B74C9" w14:paraId="6AB4EB2D"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441C5273"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5.2</w:t>
            </w:r>
          </w:p>
        </w:tc>
        <w:tc>
          <w:tcPr>
            <w:tcW w:w="3163" w:type="dxa"/>
            <w:gridSpan w:val="3"/>
            <w:tcBorders>
              <w:top w:val="dotted" w:sz="4" w:space="0" w:color="auto"/>
              <w:left w:val="dotted" w:sz="4" w:space="0" w:color="auto"/>
              <w:bottom w:val="dotted" w:sz="4" w:space="0" w:color="auto"/>
              <w:right w:val="dotted" w:sz="4" w:space="0" w:color="auto"/>
            </w:tcBorders>
          </w:tcPr>
          <w:p w14:paraId="0D93DC06"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Preparación de la PCR</w:t>
            </w:r>
          </w:p>
        </w:tc>
        <w:tc>
          <w:tcPr>
            <w:tcW w:w="5924" w:type="dxa"/>
            <w:gridSpan w:val="2"/>
            <w:tcBorders>
              <w:top w:val="dotted" w:sz="4" w:space="0" w:color="auto"/>
              <w:left w:val="dotted" w:sz="4" w:space="0" w:color="auto"/>
              <w:bottom w:val="dotted" w:sz="4" w:space="0" w:color="auto"/>
              <w:right w:val="dotted" w:sz="4" w:space="0" w:color="auto"/>
            </w:tcBorders>
          </w:tcPr>
          <w:p w14:paraId="7C6C8846" w14:textId="77777777" w:rsidR="00E75DAA" w:rsidRPr="001B74C9" w:rsidRDefault="00E75DAA" w:rsidP="006675CA">
            <w:pPr>
              <w:pStyle w:val="BasistekstNaktuinbouw"/>
              <w:tabs>
                <w:tab w:val="left" w:pos="284"/>
                <w:tab w:val="left" w:pos="3969"/>
              </w:tabs>
              <w:rPr>
                <w:rFonts w:eastAsia="Arial" w:cs="Arial"/>
                <w:spacing w:val="2"/>
                <w:szCs w:val="20"/>
                <w:highlight w:val="lightGray"/>
                <w:u w:val="single"/>
                <w:lang w:val="es-419"/>
              </w:rPr>
            </w:pPr>
            <w:r w:rsidRPr="001B74C9">
              <w:rPr>
                <w:highlight w:val="lightGray"/>
                <w:u w:val="single"/>
                <w:lang w:val="es-419"/>
              </w:rPr>
              <w:t>Con una pipeta, trasvasar cada muestra de ADN y una mezcla maestra comercial para PCR en tiempo real a pocillos individuales para el ensayo 1 y para el ensayo 2. Analizar las muestras en un termociclador en tiempo real idóneo para leer los fluoróforos de todas las sondas en condiciones de reacción adecuadas para la mezcla maestra utilizada.</w:t>
            </w:r>
          </w:p>
        </w:tc>
      </w:tr>
      <w:tr w:rsidR="00E75DAA" w:rsidRPr="001B74C9" w14:paraId="29728777"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39AF0007"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6.</w:t>
            </w:r>
          </w:p>
        </w:tc>
        <w:tc>
          <w:tcPr>
            <w:tcW w:w="3163" w:type="dxa"/>
            <w:gridSpan w:val="3"/>
            <w:tcBorders>
              <w:top w:val="dotted" w:sz="4" w:space="0" w:color="auto"/>
              <w:left w:val="dotted" w:sz="4" w:space="0" w:color="auto"/>
              <w:bottom w:val="dotted" w:sz="4" w:space="0" w:color="auto"/>
              <w:right w:val="dotted" w:sz="4" w:space="0" w:color="auto"/>
            </w:tcBorders>
          </w:tcPr>
          <w:p w14:paraId="09A0EEDA"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Condiciones de la PCR</w:t>
            </w:r>
          </w:p>
        </w:tc>
        <w:tc>
          <w:tcPr>
            <w:tcW w:w="5924" w:type="dxa"/>
            <w:gridSpan w:val="2"/>
            <w:tcBorders>
              <w:top w:val="dotted" w:sz="4" w:space="0" w:color="auto"/>
              <w:left w:val="dotted" w:sz="4" w:space="0" w:color="auto"/>
              <w:bottom w:val="dotted" w:sz="4" w:space="0" w:color="auto"/>
              <w:right w:val="dotted" w:sz="4" w:space="0" w:color="auto"/>
            </w:tcBorders>
          </w:tcPr>
          <w:p w14:paraId="7DF7E0A8"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(los interesados pueden solicitar el protocolo de análisis detallado al </w:t>
            </w:r>
            <w:r w:rsidRPr="001B74C9">
              <w:rPr>
                <w:i/>
                <w:iCs/>
                <w:highlight w:val="lightGray"/>
                <w:u w:val="single"/>
                <w:lang w:val="es-419"/>
              </w:rPr>
              <w:t>Naktuinbouw</w:t>
            </w:r>
            <w:r w:rsidRPr="001B74C9">
              <w:rPr>
                <w:rStyle w:val="FootnoteReference"/>
                <w:rFonts w:cs="Arial"/>
                <w:highlight w:val="lightGray"/>
                <w:u w:val="single"/>
                <w:lang w:val="es-419"/>
              </w:rPr>
              <w:footnoteReference w:id="7"/>
            </w:r>
            <w:r w:rsidRPr="001B74C9">
              <w:rPr>
                <w:highlight w:val="lightGray"/>
                <w:u w:val="single"/>
                <w:lang w:val="es-419"/>
              </w:rPr>
              <w:t xml:space="preserve"> (NL))</w:t>
            </w:r>
          </w:p>
        </w:tc>
      </w:tr>
      <w:tr w:rsidR="00E75DAA" w:rsidRPr="001B74C9" w14:paraId="13C2284C"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29C3B294" w14:textId="77777777" w:rsidR="00E75DAA" w:rsidRPr="001B74C9" w:rsidRDefault="00E75DAA" w:rsidP="006675CA">
            <w:pPr>
              <w:tabs>
                <w:tab w:val="left" w:leader="dot" w:pos="3720"/>
              </w:tabs>
              <w:spacing w:before="20" w:after="20"/>
              <w:rPr>
                <w:rFonts w:cs="Arial"/>
                <w:highlight w:val="lightGray"/>
                <w:u w:val="single"/>
                <w:lang w:val="es-419"/>
              </w:rPr>
            </w:pPr>
          </w:p>
        </w:tc>
        <w:tc>
          <w:tcPr>
            <w:tcW w:w="3163" w:type="dxa"/>
            <w:gridSpan w:val="3"/>
            <w:tcBorders>
              <w:top w:val="dotted" w:sz="4" w:space="0" w:color="auto"/>
              <w:left w:val="dotted" w:sz="4" w:space="0" w:color="auto"/>
              <w:bottom w:val="dotted" w:sz="4" w:space="0" w:color="auto"/>
              <w:right w:val="dotted" w:sz="4" w:space="0" w:color="auto"/>
            </w:tcBorders>
          </w:tcPr>
          <w:p w14:paraId="53A6A325"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Ensayo 1:</w:t>
            </w:r>
          </w:p>
        </w:tc>
        <w:tc>
          <w:tcPr>
            <w:tcW w:w="5924" w:type="dxa"/>
            <w:gridSpan w:val="2"/>
            <w:tcBorders>
              <w:top w:val="dotted" w:sz="4" w:space="0" w:color="auto"/>
              <w:left w:val="dotted" w:sz="4" w:space="0" w:color="auto"/>
              <w:bottom w:val="dotted" w:sz="4" w:space="0" w:color="auto"/>
              <w:right w:val="dotted" w:sz="4" w:space="0" w:color="auto"/>
            </w:tcBorders>
          </w:tcPr>
          <w:tbl>
            <w:tblPr>
              <w:tblStyle w:val="TableGrid"/>
              <w:tblW w:w="4678" w:type="dxa"/>
              <w:tblCellMar>
                <w:left w:w="28" w:type="dxa"/>
                <w:right w:w="28" w:type="dxa"/>
              </w:tblCellMar>
              <w:tblLook w:val="04A0" w:firstRow="1" w:lastRow="0" w:firstColumn="1" w:lastColumn="0" w:noHBand="0" w:noVBand="1"/>
            </w:tblPr>
            <w:tblGrid>
              <w:gridCol w:w="1268"/>
              <w:gridCol w:w="1361"/>
              <w:gridCol w:w="802"/>
              <w:gridCol w:w="1247"/>
            </w:tblGrid>
            <w:tr w:rsidR="00E75DAA" w:rsidRPr="001B74C9" w14:paraId="3660A46E" w14:textId="77777777" w:rsidTr="00F67805">
              <w:tc>
                <w:tcPr>
                  <w:tcW w:w="1268" w:type="dxa"/>
                </w:tcPr>
                <w:p w14:paraId="3ACD91F1" w14:textId="77777777" w:rsidR="00E75DAA" w:rsidRPr="001B74C9" w:rsidRDefault="00E75DAA" w:rsidP="006675CA">
                  <w:pPr>
                    <w:jc w:val="center"/>
                    <w:rPr>
                      <w:rFonts w:cs="Arial"/>
                      <w:highlight w:val="lightGray"/>
                      <w:u w:val="single"/>
                      <w:lang w:val="es-419"/>
                    </w:rPr>
                  </w:pPr>
                </w:p>
              </w:tc>
              <w:tc>
                <w:tcPr>
                  <w:tcW w:w="1361" w:type="dxa"/>
                </w:tcPr>
                <w:p w14:paraId="7B6499AC" w14:textId="13031E05" w:rsidR="00E75DAA" w:rsidRPr="001B74C9" w:rsidRDefault="008D0D3E" w:rsidP="006675CA">
                  <w:pPr>
                    <w:jc w:val="center"/>
                    <w:rPr>
                      <w:rFonts w:cs="Arial"/>
                      <w:highlight w:val="lightGray"/>
                      <w:u w:val="single"/>
                      <w:lang w:val="es-419"/>
                    </w:rPr>
                  </w:pPr>
                  <w:r w:rsidRPr="001B74C9">
                    <w:rPr>
                      <w:highlight w:val="lightGray"/>
                      <w:u w:val="single"/>
                      <w:lang w:val="es-419"/>
                    </w:rPr>
                    <w:t>t</w:t>
                  </w:r>
                  <w:r w:rsidR="00E75DAA" w:rsidRPr="001B74C9">
                    <w:rPr>
                      <w:highlight w:val="lightGray"/>
                      <w:u w:val="single"/>
                      <w:lang w:val="es-419"/>
                    </w:rPr>
                    <w:t>emperatura</w:t>
                  </w:r>
                </w:p>
              </w:tc>
              <w:tc>
                <w:tcPr>
                  <w:tcW w:w="802" w:type="dxa"/>
                </w:tcPr>
                <w:p w14:paraId="5D68547E"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tiempo</w:t>
                  </w:r>
                </w:p>
              </w:tc>
              <w:tc>
                <w:tcPr>
                  <w:tcW w:w="1247" w:type="dxa"/>
                </w:tcPr>
                <w:p w14:paraId="067E4D1A"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velocidad de aumento</w:t>
                  </w:r>
                </w:p>
              </w:tc>
            </w:tr>
            <w:tr w:rsidR="00E75DAA" w:rsidRPr="001B74C9" w14:paraId="12726E72" w14:textId="77777777" w:rsidTr="00F67805">
              <w:tc>
                <w:tcPr>
                  <w:tcW w:w="1268" w:type="dxa"/>
                </w:tcPr>
                <w:p w14:paraId="3490DC77"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Activación inicial</w:t>
                  </w:r>
                </w:p>
                <w:p w14:paraId="3466862A"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de la enzima</w:t>
                  </w:r>
                </w:p>
              </w:tc>
              <w:tc>
                <w:tcPr>
                  <w:tcW w:w="1361" w:type="dxa"/>
                </w:tcPr>
                <w:p w14:paraId="5C35D74B"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95 °C</w:t>
                  </w:r>
                </w:p>
              </w:tc>
              <w:tc>
                <w:tcPr>
                  <w:tcW w:w="802" w:type="dxa"/>
                </w:tcPr>
                <w:p w14:paraId="18913084"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2' 00"</w:t>
                  </w:r>
                </w:p>
              </w:tc>
              <w:tc>
                <w:tcPr>
                  <w:tcW w:w="1247" w:type="dxa"/>
                </w:tcPr>
                <w:p w14:paraId="14FEEA62" w14:textId="77777777" w:rsidR="00E75DAA" w:rsidRPr="001B74C9" w:rsidRDefault="00E75DAA" w:rsidP="006675CA">
                  <w:pPr>
                    <w:jc w:val="center"/>
                    <w:rPr>
                      <w:rFonts w:cs="Arial"/>
                      <w:highlight w:val="lightGray"/>
                      <w:u w:val="single"/>
                      <w:lang w:val="es-419"/>
                    </w:rPr>
                  </w:pPr>
                </w:p>
              </w:tc>
            </w:tr>
            <w:tr w:rsidR="00E75DAA" w:rsidRPr="001B74C9" w14:paraId="1507C3C6" w14:textId="77777777" w:rsidTr="00F67805">
              <w:tc>
                <w:tcPr>
                  <w:tcW w:w="1268" w:type="dxa"/>
                </w:tcPr>
                <w:p w14:paraId="4B03D1C5"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40 ciclos</w:t>
                  </w:r>
                </w:p>
              </w:tc>
              <w:tc>
                <w:tcPr>
                  <w:tcW w:w="1361" w:type="dxa"/>
                </w:tcPr>
                <w:p w14:paraId="6C9361E8"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95 °C</w:t>
                  </w:r>
                </w:p>
              </w:tc>
              <w:tc>
                <w:tcPr>
                  <w:tcW w:w="802" w:type="dxa"/>
                </w:tcPr>
                <w:p w14:paraId="6D1FFE56"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0' 15"</w:t>
                  </w:r>
                </w:p>
              </w:tc>
              <w:tc>
                <w:tcPr>
                  <w:tcW w:w="1247" w:type="dxa"/>
                </w:tcPr>
                <w:p w14:paraId="7F6D0939"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5 °C/s</w:t>
                  </w:r>
                </w:p>
              </w:tc>
            </w:tr>
            <w:tr w:rsidR="00E75DAA" w:rsidRPr="001B74C9" w14:paraId="418F17C7" w14:textId="77777777" w:rsidTr="00F67805">
              <w:tc>
                <w:tcPr>
                  <w:tcW w:w="1268" w:type="dxa"/>
                </w:tcPr>
                <w:p w14:paraId="65EE4457" w14:textId="77777777" w:rsidR="00E75DAA" w:rsidRPr="001B74C9" w:rsidRDefault="00E75DAA" w:rsidP="006675CA">
                  <w:pPr>
                    <w:jc w:val="center"/>
                    <w:rPr>
                      <w:rFonts w:cs="Arial"/>
                      <w:highlight w:val="lightGray"/>
                      <w:u w:val="single"/>
                      <w:lang w:val="es-419"/>
                    </w:rPr>
                  </w:pPr>
                </w:p>
              </w:tc>
              <w:tc>
                <w:tcPr>
                  <w:tcW w:w="1361" w:type="dxa"/>
                </w:tcPr>
                <w:p w14:paraId="00C0AD67"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65 °C</w:t>
                  </w:r>
                </w:p>
              </w:tc>
              <w:tc>
                <w:tcPr>
                  <w:tcW w:w="802" w:type="dxa"/>
                </w:tcPr>
                <w:p w14:paraId="7AC8FC31"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0' 48"</w:t>
                  </w:r>
                </w:p>
              </w:tc>
              <w:tc>
                <w:tcPr>
                  <w:tcW w:w="1247" w:type="dxa"/>
                </w:tcPr>
                <w:p w14:paraId="0B7FD15A"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5 °C/s</w:t>
                  </w:r>
                </w:p>
              </w:tc>
            </w:tr>
          </w:tbl>
          <w:p w14:paraId="298FFBF8" w14:textId="77777777" w:rsidR="00E75DAA" w:rsidRPr="001B74C9" w:rsidRDefault="00E75DAA" w:rsidP="006675CA">
            <w:pPr>
              <w:widowControl w:val="0"/>
              <w:tabs>
                <w:tab w:val="left" w:pos="284"/>
                <w:tab w:val="left" w:pos="3969"/>
              </w:tabs>
              <w:rPr>
                <w:rFonts w:cs="Arial"/>
                <w:highlight w:val="lightGray"/>
                <w:u w:val="single"/>
                <w:lang w:val="es-419"/>
              </w:rPr>
            </w:pPr>
          </w:p>
        </w:tc>
      </w:tr>
      <w:tr w:rsidR="00E75DAA" w:rsidRPr="001B74C9" w14:paraId="57446708"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1A909EDD" w14:textId="77777777" w:rsidR="00E75DAA" w:rsidRPr="001B74C9" w:rsidRDefault="00E75DAA" w:rsidP="006675CA">
            <w:pPr>
              <w:tabs>
                <w:tab w:val="left" w:leader="dot" w:pos="3720"/>
              </w:tabs>
              <w:spacing w:before="20" w:after="20"/>
              <w:rPr>
                <w:rFonts w:cs="Arial"/>
                <w:highlight w:val="lightGray"/>
                <w:u w:val="single"/>
                <w:lang w:val="es-419"/>
              </w:rPr>
            </w:pPr>
          </w:p>
        </w:tc>
        <w:tc>
          <w:tcPr>
            <w:tcW w:w="3163" w:type="dxa"/>
            <w:gridSpan w:val="3"/>
            <w:tcBorders>
              <w:top w:val="dotted" w:sz="4" w:space="0" w:color="auto"/>
              <w:left w:val="dotted" w:sz="4" w:space="0" w:color="auto"/>
              <w:bottom w:val="dotted" w:sz="4" w:space="0" w:color="auto"/>
              <w:right w:val="dotted" w:sz="4" w:space="0" w:color="auto"/>
            </w:tcBorders>
          </w:tcPr>
          <w:p w14:paraId="392B410E"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Ensayo 2:</w:t>
            </w:r>
          </w:p>
        </w:tc>
        <w:tc>
          <w:tcPr>
            <w:tcW w:w="5924" w:type="dxa"/>
            <w:gridSpan w:val="2"/>
            <w:tcBorders>
              <w:top w:val="dotted" w:sz="4" w:space="0" w:color="auto"/>
              <w:left w:val="dotted" w:sz="4" w:space="0" w:color="auto"/>
              <w:bottom w:val="dotted" w:sz="4" w:space="0" w:color="auto"/>
              <w:right w:val="dotted" w:sz="4" w:space="0" w:color="auto"/>
            </w:tcBorders>
          </w:tcPr>
          <w:tbl>
            <w:tblPr>
              <w:tblStyle w:val="TableGrid"/>
              <w:tblW w:w="4712" w:type="dxa"/>
              <w:tblCellMar>
                <w:left w:w="28" w:type="dxa"/>
                <w:right w:w="28" w:type="dxa"/>
              </w:tblCellMar>
              <w:tblLook w:val="04A0" w:firstRow="1" w:lastRow="0" w:firstColumn="1" w:lastColumn="0" w:noHBand="0" w:noVBand="1"/>
            </w:tblPr>
            <w:tblGrid>
              <w:gridCol w:w="1305"/>
              <w:gridCol w:w="1368"/>
              <w:gridCol w:w="758"/>
              <w:gridCol w:w="1281"/>
            </w:tblGrid>
            <w:tr w:rsidR="00E75DAA" w:rsidRPr="001B74C9" w14:paraId="026430EF" w14:textId="77777777" w:rsidTr="00F67805">
              <w:tc>
                <w:tcPr>
                  <w:tcW w:w="1305" w:type="dxa"/>
                </w:tcPr>
                <w:p w14:paraId="4B6B757A" w14:textId="77777777" w:rsidR="00E75DAA" w:rsidRPr="001B74C9" w:rsidRDefault="00E75DAA" w:rsidP="006675CA">
                  <w:pPr>
                    <w:jc w:val="center"/>
                    <w:rPr>
                      <w:rFonts w:cs="Arial"/>
                      <w:highlight w:val="lightGray"/>
                      <w:u w:val="single"/>
                      <w:lang w:val="es-419"/>
                    </w:rPr>
                  </w:pPr>
                </w:p>
              </w:tc>
              <w:tc>
                <w:tcPr>
                  <w:tcW w:w="1368" w:type="dxa"/>
                </w:tcPr>
                <w:p w14:paraId="7486966B" w14:textId="0BFAC6DA" w:rsidR="00E75DAA" w:rsidRPr="001B74C9" w:rsidRDefault="00F67805" w:rsidP="006675CA">
                  <w:pPr>
                    <w:jc w:val="center"/>
                    <w:rPr>
                      <w:rFonts w:cs="Arial"/>
                      <w:highlight w:val="lightGray"/>
                      <w:u w:val="single"/>
                      <w:lang w:val="es-419"/>
                    </w:rPr>
                  </w:pPr>
                  <w:r w:rsidRPr="001B74C9">
                    <w:rPr>
                      <w:highlight w:val="lightGray"/>
                      <w:u w:val="single"/>
                      <w:lang w:val="es-419"/>
                    </w:rPr>
                    <w:t>t</w:t>
                  </w:r>
                  <w:r w:rsidR="00E75DAA" w:rsidRPr="001B74C9">
                    <w:rPr>
                      <w:highlight w:val="lightGray"/>
                      <w:u w:val="single"/>
                      <w:lang w:val="es-419"/>
                    </w:rPr>
                    <w:t>emperatura</w:t>
                  </w:r>
                </w:p>
              </w:tc>
              <w:tc>
                <w:tcPr>
                  <w:tcW w:w="758" w:type="dxa"/>
                </w:tcPr>
                <w:p w14:paraId="6A45838D"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tiempo</w:t>
                  </w:r>
                </w:p>
              </w:tc>
              <w:tc>
                <w:tcPr>
                  <w:tcW w:w="1281" w:type="dxa"/>
                </w:tcPr>
                <w:p w14:paraId="07D49BA8"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velocidad de aumento</w:t>
                  </w:r>
                </w:p>
              </w:tc>
            </w:tr>
            <w:tr w:rsidR="00E75DAA" w:rsidRPr="001B74C9" w14:paraId="11635C04" w14:textId="77777777" w:rsidTr="00F67805">
              <w:tc>
                <w:tcPr>
                  <w:tcW w:w="1305" w:type="dxa"/>
                </w:tcPr>
                <w:p w14:paraId="58B5FD71" w14:textId="77777777" w:rsidR="00E75DAA" w:rsidRPr="001B74C9" w:rsidRDefault="00E75DAA" w:rsidP="006675CA">
                  <w:pPr>
                    <w:jc w:val="center"/>
                    <w:rPr>
                      <w:rFonts w:cs="Arial"/>
                      <w:highlight w:val="lightGray"/>
                      <w:u w:val="single"/>
                      <w:lang w:val="es-419"/>
                    </w:rPr>
                  </w:pPr>
                </w:p>
              </w:tc>
              <w:tc>
                <w:tcPr>
                  <w:tcW w:w="1368" w:type="dxa"/>
                </w:tcPr>
                <w:p w14:paraId="58C8AFDE"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95 °C</w:t>
                  </w:r>
                </w:p>
              </w:tc>
              <w:tc>
                <w:tcPr>
                  <w:tcW w:w="758" w:type="dxa"/>
                </w:tcPr>
                <w:p w14:paraId="260FC3FF"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2' 00"</w:t>
                  </w:r>
                </w:p>
              </w:tc>
              <w:tc>
                <w:tcPr>
                  <w:tcW w:w="1281" w:type="dxa"/>
                </w:tcPr>
                <w:p w14:paraId="45DEDA23" w14:textId="77777777" w:rsidR="00E75DAA" w:rsidRPr="001B74C9" w:rsidRDefault="00E75DAA" w:rsidP="006675CA">
                  <w:pPr>
                    <w:jc w:val="center"/>
                    <w:rPr>
                      <w:rFonts w:cs="Arial"/>
                      <w:highlight w:val="lightGray"/>
                      <w:u w:val="single"/>
                      <w:lang w:val="es-419"/>
                    </w:rPr>
                  </w:pPr>
                </w:p>
              </w:tc>
            </w:tr>
            <w:tr w:rsidR="00E75DAA" w:rsidRPr="001B74C9" w14:paraId="009F27AC" w14:textId="77777777" w:rsidTr="00F67805">
              <w:tc>
                <w:tcPr>
                  <w:tcW w:w="1305" w:type="dxa"/>
                </w:tcPr>
                <w:p w14:paraId="2BCDBD20"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40 ciclos</w:t>
                  </w:r>
                </w:p>
              </w:tc>
              <w:tc>
                <w:tcPr>
                  <w:tcW w:w="1368" w:type="dxa"/>
                </w:tcPr>
                <w:p w14:paraId="0EDD4CE5"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95 °C</w:t>
                  </w:r>
                </w:p>
              </w:tc>
              <w:tc>
                <w:tcPr>
                  <w:tcW w:w="758" w:type="dxa"/>
                </w:tcPr>
                <w:p w14:paraId="5ADB9F9E"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0' 15"</w:t>
                  </w:r>
                </w:p>
              </w:tc>
              <w:tc>
                <w:tcPr>
                  <w:tcW w:w="1281" w:type="dxa"/>
                </w:tcPr>
                <w:p w14:paraId="3687539B"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5 °C/s</w:t>
                  </w:r>
                </w:p>
              </w:tc>
            </w:tr>
            <w:tr w:rsidR="00E75DAA" w:rsidRPr="001B74C9" w14:paraId="76CFC8B6" w14:textId="77777777" w:rsidTr="00F67805">
              <w:tc>
                <w:tcPr>
                  <w:tcW w:w="1305" w:type="dxa"/>
                </w:tcPr>
                <w:p w14:paraId="74C19419" w14:textId="77777777" w:rsidR="00E75DAA" w:rsidRPr="001B74C9" w:rsidRDefault="00E75DAA" w:rsidP="006675CA">
                  <w:pPr>
                    <w:jc w:val="center"/>
                    <w:rPr>
                      <w:rFonts w:cs="Arial"/>
                      <w:highlight w:val="lightGray"/>
                      <w:u w:val="single"/>
                      <w:lang w:val="es-419"/>
                    </w:rPr>
                  </w:pPr>
                </w:p>
              </w:tc>
              <w:tc>
                <w:tcPr>
                  <w:tcW w:w="1368" w:type="dxa"/>
                </w:tcPr>
                <w:p w14:paraId="415B8024"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60 °C</w:t>
                  </w:r>
                </w:p>
              </w:tc>
              <w:tc>
                <w:tcPr>
                  <w:tcW w:w="758" w:type="dxa"/>
                </w:tcPr>
                <w:p w14:paraId="6E4FAA3C"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0' 48"</w:t>
                  </w:r>
                </w:p>
              </w:tc>
              <w:tc>
                <w:tcPr>
                  <w:tcW w:w="1281" w:type="dxa"/>
                </w:tcPr>
                <w:p w14:paraId="0142B2BE"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5 °C/s</w:t>
                  </w:r>
                </w:p>
              </w:tc>
            </w:tr>
          </w:tbl>
          <w:p w14:paraId="1C53D5F9"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 xml:space="preserve">Análisis de unidades de fluorescencia relativas (RFU) en el punto final. </w:t>
            </w:r>
          </w:p>
        </w:tc>
      </w:tr>
      <w:tr w:rsidR="00E75DAA" w:rsidRPr="001B74C9" w14:paraId="1AC14D06"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763172DF" w14:textId="77777777" w:rsidR="00E75DAA" w:rsidRPr="001B74C9" w:rsidRDefault="00E75DAA" w:rsidP="008546A4">
            <w:pPr>
              <w:keepNext/>
              <w:tabs>
                <w:tab w:val="left" w:leader="dot" w:pos="3720"/>
              </w:tabs>
              <w:spacing w:before="20" w:after="20"/>
              <w:rPr>
                <w:rFonts w:cs="Arial"/>
                <w:highlight w:val="lightGray"/>
                <w:u w:val="single"/>
                <w:lang w:val="es-419"/>
              </w:rPr>
            </w:pPr>
            <w:r w:rsidRPr="001B74C9">
              <w:rPr>
                <w:highlight w:val="lightGray"/>
                <w:u w:val="single"/>
                <w:lang w:val="es-419"/>
              </w:rPr>
              <w:lastRenderedPageBreak/>
              <w:t>7.</w:t>
            </w:r>
          </w:p>
        </w:tc>
        <w:tc>
          <w:tcPr>
            <w:tcW w:w="3163" w:type="dxa"/>
            <w:gridSpan w:val="3"/>
            <w:tcBorders>
              <w:top w:val="dotted" w:sz="4" w:space="0" w:color="auto"/>
              <w:left w:val="dotted" w:sz="4" w:space="0" w:color="auto"/>
              <w:bottom w:val="dotted" w:sz="4" w:space="0" w:color="auto"/>
              <w:right w:val="dotted" w:sz="4" w:space="0" w:color="auto"/>
            </w:tcBorders>
          </w:tcPr>
          <w:p w14:paraId="6210D477" w14:textId="77777777" w:rsidR="00E75DAA" w:rsidRPr="001B74C9" w:rsidRDefault="00E75DAA" w:rsidP="008546A4">
            <w:pPr>
              <w:keepNext/>
              <w:widowControl w:val="0"/>
              <w:rPr>
                <w:rFonts w:cs="Arial"/>
                <w:highlight w:val="lightGray"/>
                <w:u w:val="single"/>
                <w:lang w:val="es-419"/>
              </w:rPr>
            </w:pPr>
            <w:r w:rsidRPr="001B74C9">
              <w:rPr>
                <w:highlight w:val="lightGray"/>
                <w:u w:val="single"/>
                <w:lang w:val="es-419"/>
              </w:rPr>
              <w:t>Observaciones</w:t>
            </w:r>
          </w:p>
        </w:tc>
        <w:tc>
          <w:tcPr>
            <w:tcW w:w="5924" w:type="dxa"/>
            <w:gridSpan w:val="2"/>
            <w:tcBorders>
              <w:top w:val="dotted" w:sz="4" w:space="0" w:color="auto"/>
              <w:left w:val="dotted" w:sz="4" w:space="0" w:color="auto"/>
              <w:bottom w:val="dotted" w:sz="4" w:space="0" w:color="auto"/>
              <w:right w:val="dotted" w:sz="4" w:space="0" w:color="auto"/>
            </w:tcBorders>
          </w:tcPr>
          <w:p w14:paraId="3AB3B205" w14:textId="77777777" w:rsidR="00E75DAA" w:rsidRPr="001B74C9" w:rsidRDefault="00E75DAA" w:rsidP="008546A4">
            <w:pPr>
              <w:keepNext/>
              <w:widowControl w:val="0"/>
              <w:tabs>
                <w:tab w:val="left" w:pos="3969"/>
              </w:tabs>
              <w:rPr>
                <w:rFonts w:cs="Arial"/>
                <w:highlight w:val="lightGray"/>
                <w:u w:val="single"/>
                <w:lang w:val="es-419"/>
              </w:rPr>
            </w:pPr>
          </w:p>
        </w:tc>
      </w:tr>
      <w:tr w:rsidR="00E75DAA" w:rsidRPr="001B74C9" w14:paraId="7FDE4BFA"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04B4A58B" w14:textId="77777777" w:rsidR="00E75DAA" w:rsidRPr="001B74C9" w:rsidRDefault="00E75DAA" w:rsidP="008546A4">
            <w:pPr>
              <w:keepNext/>
              <w:tabs>
                <w:tab w:val="left" w:leader="dot" w:pos="3720"/>
              </w:tabs>
              <w:spacing w:before="20" w:after="20"/>
              <w:rPr>
                <w:rFonts w:cs="Arial"/>
                <w:highlight w:val="lightGray"/>
                <w:u w:val="single"/>
                <w:lang w:val="es-419"/>
              </w:rPr>
            </w:pPr>
            <w:r w:rsidRPr="001B74C9">
              <w:rPr>
                <w:highlight w:val="lightGray"/>
                <w:u w:val="single"/>
                <w:lang w:val="es-419"/>
              </w:rPr>
              <w:t>7.1</w:t>
            </w:r>
          </w:p>
        </w:tc>
        <w:tc>
          <w:tcPr>
            <w:tcW w:w="3163" w:type="dxa"/>
            <w:gridSpan w:val="3"/>
            <w:tcBorders>
              <w:top w:val="dotted" w:sz="4" w:space="0" w:color="auto"/>
              <w:left w:val="dotted" w:sz="4" w:space="0" w:color="auto"/>
              <w:bottom w:val="dotted" w:sz="4" w:space="0" w:color="auto"/>
              <w:right w:val="dotted" w:sz="4" w:space="0" w:color="auto"/>
            </w:tcBorders>
          </w:tcPr>
          <w:p w14:paraId="213F681D" w14:textId="77777777" w:rsidR="00E75DAA" w:rsidRPr="001B74C9" w:rsidRDefault="00E75DAA" w:rsidP="008546A4">
            <w:pPr>
              <w:keepNext/>
              <w:widowControl w:val="0"/>
              <w:rPr>
                <w:rFonts w:cs="Arial"/>
                <w:highlight w:val="lightGray"/>
                <w:u w:val="single"/>
                <w:lang w:val="es-419"/>
              </w:rPr>
            </w:pPr>
            <w:r w:rsidRPr="001B74C9">
              <w:rPr>
                <w:highlight w:val="lightGray"/>
                <w:u w:val="single"/>
                <w:lang w:val="es-419"/>
              </w:rPr>
              <w:t>Escala de observación</w:t>
            </w:r>
          </w:p>
        </w:tc>
        <w:tc>
          <w:tcPr>
            <w:tcW w:w="5924" w:type="dxa"/>
            <w:gridSpan w:val="2"/>
            <w:tcBorders>
              <w:top w:val="dotted" w:sz="4" w:space="0" w:color="auto"/>
              <w:left w:val="dotted" w:sz="4" w:space="0" w:color="auto"/>
              <w:bottom w:val="dotted" w:sz="4" w:space="0" w:color="auto"/>
              <w:right w:val="dotted" w:sz="4" w:space="0" w:color="auto"/>
            </w:tcBorders>
          </w:tcPr>
          <w:p w14:paraId="1889F73B" w14:textId="77777777" w:rsidR="00E75DAA" w:rsidRPr="001B74C9" w:rsidRDefault="00E75DAA" w:rsidP="008546A4">
            <w:pPr>
              <w:keepNext/>
              <w:widowControl w:val="0"/>
              <w:tabs>
                <w:tab w:val="left" w:pos="284"/>
                <w:tab w:val="left" w:pos="3969"/>
              </w:tabs>
              <w:rPr>
                <w:rFonts w:cs="Arial"/>
                <w:highlight w:val="lightGray"/>
                <w:u w:val="single"/>
                <w:lang w:val="es-419"/>
              </w:rPr>
            </w:pPr>
          </w:p>
        </w:tc>
      </w:tr>
      <w:tr w:rsidR="00E75DAA" w:rsidRPr="001B74C9" w14:paraId="30C1A5FC" w14:textId="77777777" w:rsidTr="006675CA">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p w14:paraId="0E15A2D8"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Ensayo 1:</w:t>
            </w:r>
          </w:p>
          <w:tbl>
            <w:tblPr>
              <w:tblStyle w:val="TableGrid"/>
              <w:tblW w:w="8675" w:type="dxa"/>
              <w:tblInd w:w="590" w:type="dxa"/>
              <w:tblCellMar>
                <w:left w:w="28" w:type="dxa"/>
                <w:right w:w="28" w:type="dxa"/>
              </w:tblCellMar>
              <w:tblLook w:val="04A0" w:firstRow="1" w:lastRow="0" w:firstColumn="1" w:lastColumn="0" w:noHBand="0" w:noVBand="1"/>
            </w:tblPr>
            <w:tblGrid>
              <w:gridCol w:w="2551"/>
              <w:gridCol w:w="2722"/>
              <w:gridCol w:w="3402"/>
            </w:tblGrid>
            <w:tr w:rsidR="00E75DAA" w:rsidRPr="001B74C9" w14:paraId="12850515" w14:textId="77777777" w:rsidTr="00510EAA">
              <w:tc>
                <w:tcPr>
                  <w:tcW w:w="2551" w:type="dxa"/>
                </w:tcPr>
                <w:p w14:paraId="6F14F708" w14:textId="77777777" w:rsidR="00E75DAA" w:rsidRPr="001B74C9" w:rsidRDefault="00E75DAA" w:rsidP="006675CA">
                  <w:pPr>
                    <w:jc w:val="center"/>
                    <w:rPr>
                      <w:rFonts w:cs="Arial"/>
                      <w:highlight w:val="lightGray"/>
                      <w:u w:val="single"/>
                      <w:lang w:val="es-419"/>
                    </w:rPr>
                  </w:pPr>
                  <w:r w:rsidRPr="001B74C9">
                    <w:rPr>
                      <w:highlight w:val="lightGray"/>
                      <w:u w:val="single"/>
                      <w:lang w:val="es-419"/>
                    </w:rPr>
                    <w:t>Fluoróforo emisor de señal</w:t>
                  </w:r>
                </w:p>
              </w:tc>
              <w:tc>
                <w:tcPr>
                  <w:tcW w:w="2722" w:type="dxa"/>
                </w:tcPr>
                <w:p w14:paraId="1255E173" w14:textId="77777777" w:rsidR="00E75DAA" w:rsidRPr="001B74C9" w:rsidRDefault="00E75DAA" w:rsidP="006675CA">
                  <w:pPr>
                    <w:rPr>
                      <w:rFonts w:cs="Arial"/>
                      <w:highlight w:val="lightGray"/>
                      <w:u w:val="single"/>
                      <w:lang w:val="es-419"/>
                    </w:rPr>
                  </w:pPr>
                </w:p>
              </w:tc>
              <w:tc>
                <w:tcPr>
                  <w:tcW w:w="3402" w:type="dxa"/>
                </w:tcPr>
                <w:p w14:paraId="03B6AFDB" w14:textId="77777777" w:rsidR="00E75DAA" w:rsidRPr="001B74C9" w:rsidRDefault="00E75DAA" w:rsidP="006675CA">
                  <w:pPr>
                    <w:rPr>
                      <w:rFonts w:cs="Arial"/>
                      <w:highlight w:val="lightGray"/>
                      <w:u w:val="single"/>
                      <w:lang w:val="es-419"/>
                    </w:rPr>
                  </w:pPr>
                </w:p>
              </w:tc>
            </w:tr>
            <w:tr w:rsidR="00E75DAA" w:rsidRPr="001B74C9" w14:paraId="1C53B4B1" w14:textId="77777777" w:rsidTr="00510EAA">
              <w:tc>
                <w:tcPr>
                  <w:tcW w:w="2551" w:type="dxa"/>
                </w:tcPr>
                <w:p w14:paraId="1420A3AA"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FAM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1</w:t>
                  </w:r>
                  <w:r w:rsidRPr="001B74C9">
                    <w:rPr>
                      <w:color w:val="000000" w:themeColor="text1"/>
                      <w:highlight w:val="lightGray"/>
                      <w:u w:val="single"/>
                      <w:lang w:val="es-419"/>
                    </w:rPr>
                    <w:t>)</w:t>
                  </w:r>
                </w:p>
              </w:tc>
              <w:tc>
                <w:tcPr>
                  <w:tcW w:w="2722" w:type="dxa"/>
                </w:tcPr>
                <w:p w14:paraId="43336A9A"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Texas Red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0</w:t>
                  </w:r>
                  <w:r w:rsidRPr="001B74C9">
                    <w:rPr>
                      <w:color w:val="000000" w:themeColor="text1"/>
                      <w:highlight w:val="lightGray"/>
                      <w:u w:val="single"/>
                      <w:lang w:val="es-419"/>
                    </w:rPr>
                    <w:t xml:space="preserve"> o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2</w:t>
                  </w:r>
                  <w:r w:rsidRPr="001B74C9">
                    <w:rPr>
                      <w:color w:val="000000" w:themeColor="text1"/>
                      <w:highlight w:val="lightGray"/>
                      <w:u w:val="single"/>
                      <w:lang w:val="es-419"/>
                    </w:rPr>
                    <w:t>)</w:t>
                  </w:r>
                </w:p>
              </w:tc>
              <w:tc>
                <w:tcPr>
                  <w:tcW w:w="3402" w:type="dxa"/>
                </w:tcPr>
                <w:p w14:paraId="268D787A"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 xml:space="preserve"> </w:t>
                  </w:r>
                </w:p>
              </w:tc>
            </w:tr>
            <w:tr w:rsidR="00E75DAA" w:rsidRPr="001B74C9" w14:paraId="3E585F3C" w14:textId="77777777" w:rsidTr="00510EAA">
              <w:tc>
                <w:tcPr>
                  <w:tcW w:w="2551" w:type="dxa"/>
                </w:tcPr>
                <w:p w14:paraId="5247B202"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2722" w:type="dxa"/>
                </w:tcPr>
                <w:p w14:paraId="2384CA0D"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x</w:t>
                  </w:r>
                </w:p>
              </w:tc>
              <w:tc>
                <w:tcPr>
                  <w:tcW w:w="3402" w:type="dxa"/>
                </w:tcPr>
                <w:p w14:paraId="3848079A" w14:textId="59C3AD0A" w:rsidR="00E75DAA" w:rsidRPr="001B74C9" w:rsidRDefault="00E75DAA" w:rsidP="006675CA">
                  <w:pPr>
                    <w:rPr>
                      <w:rFonts w:cs="Arial"/>
                      <w:highlight w:val="lightGray"/>
                      <w:u w:val="single"/>
                      <w:lang w:val="es-419"/>
                    </w:rPr>
                  </w:pPr>
                  <w:r w:rsidRPr="001B74C9">
                    <w:rPr>
                      <w:i/>
                      <w:color w:val="000000" w:themeColor="text1"/>
                      <w:highlight w:val="lightGray"/>
                      <w:u w:val="single"/>
                      <w:lang w:val="es-419"/>
                    </w:rPr>
                    <w:t>Homocigóticos mo1</w:t>
                  </w:r>
                  <w:r w:rsidRPr="001B74C9">
                    <w:rPr>
                      <w:i/>
                      <w:color w:val="000000" w:themeColor="text1"/>
                      <w:highlight w:val="lightGray"/>
                      <w:u w:val="single"/>
                      <w:vertAlign w:val="superscript"/>
                      <w:lang w:val="es-419"/>
                    </w:rPr>
                    <w:t>0</w:t>
                  </w:r>
                  <w:r w:rsidRPr="001B74C9">
                    <w:rPr>
                      <w:color w:val="000000" w:themeColor="text1"/>
                      <w:highlight w:val="lightGray"/>
                      <w:u w:val="single"/>
                      <w:lang w:val="es-419"/>
                    </w:rPr>
                    <w:t xml:space="preserve"> o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2</w:t>
                  </w:r>
                  <w:r w:rsidR="00730DAA" w:rsidRPr="001B74C9">
                    <w:rPr>
                      <w:i/>
                      <w:color w:val="000000" w:themeColor="text1"/>
                      <w:highlight w:val="lightGray"/>
                      <w:u w:val="single"/>
                      <w:lang w:val="es-419"/>
                    </w:rPr>
                    <w:t xml:space="preserve"> </w:t>
                  </w:r>
                  <w:r w:rsidRPr="001B74C9">
                    <w:rPr>
                      <w:highlight w:val="lightGray"/>
                      <w:u w:val="single"/>
                      <w:lang w:val="es-419"/>
                    </w:rPr>
                    <w:t xml:space="preserve">o heterocigóticos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w:t>
                  </w:r>
                  <w:r w:rsidRPr="001B74C9">
                    <w:rPr>
                      <w:i/>
                      <w:highlight w:val="lightGray"/>
                      <w:u w:val="single"/>
                      <w:lang w:val="es-419"/>
                    </w:rPr>
                    <w:t>mo1</w:t>
                  </w:r>
                  <w:r w:rsidRPr="001B74C9">
                    <w:rPr>
                      <w:i/>
                      <w:highlight w:val="lightGray"/>
                      <w:u w:val="single"/>
                      <w:vertAlign w:val="superscript"/>
                      <w:lang w:val="es-419"/>
                    </w:rPr>
                    <w:t>2</w:t>
                  </w:r>
                </w:p>
              </w:tc>
            </w:tr>
            <w:tr w:rsidR="00E75DAA" w:rsidRPr="001B74C9" w14:paraId="2088E8F8" w14:textId="77777777" w:rsidTr="00510EAA">
              <w:tc>
                <w:tcPr>
                  <w:tcW w:w="2551" w:type="dxa"/>
                </w:tcPr>
                <w:p w14:paraId="5F4A54CA"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x</w:t>
                  </w:r>
                </w:p>
              </w:tc>
              <w:tc>
                <w:tcPr>
                  <w:tcW w:w="2722" w:type="dxa"/>
                </w:tcPr>
                <w:p w14:paraId="41A3BAF9"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3402" w:type="dxa"/>
                </w:tcPr>
                <w:p w14:paraId="4148CA62"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 xml:space="preserve">Homocigóticos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1</w:t>
                  </w:r>
                  <w:r w:rsidRPr="001B74C9">
                    <w:rPr>
                      <w:i/>
                      <w:color w:val="000000" w:themeColor="text1"/>
                      <w:highlight w:val="lightGray"/>
                      <w:u w:val="single"/>
                      <w:lang w:val="es-419"/>
                    </w:rPr>
                    <w:t xml:space="preserve"> </w:t>
                  </w:r>
                </w:p>
              </w:tc>
            </w:tr>
            <w:tr w:rsidR="00E75DAA" w:rsidRPr="001B74C9" w14:paraId="2ABB39C7" w14:textId="77777777" w:rsidTr="00510EAA">
              <w:tc>
                <w:tcPr>
                  <w:tcW w:w="2551" w:type="dxa"/>
                </w:tcPr>
                <w:p w14:paraId="3F5E43FE"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x</w:t>
                  </w:r>
                </w:p>
              </w:tc>
              <w:tc>
                <w:tcPr>
                  <w:tcW w:w="2722" w:type="dxa"/>
                </w:tcPr>
                <w:p w14:paraId="1E632F35"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x</w:t>
                  </w:r>
                </w:p>
              </w:tc>
              <w:tc>
                <w:tcPr>
                  <w:tcW w:w="3402" w:type="dxa"/>
                </w:tcPr>
                <w:p w14:paraId="5E16C61D" w14:textId="16234F68" w:rsidR="00E75DAA" w:rsidRPr="001B74C9" w:rsidRDefault="00E75DAA" w:rsidP="006675CA">
                  <w:pPr>
                    <w:rPr>
                      <w:rFonts w:cs="Arial"/>
                      <w:highlight w:val="lightGray"/>
                      <w:u w:val="single"/>
                      <w:lang w:val="es-419"/>
                    </w:rPr>
                  </w:pPr>
                  <w:r w:rsidRPr="001B74C9">
                    <w:rPr>
                      <w:highlight w:val="lightGray"/>
                      <w:u w:val="single"/>
                      <w:lang w:val="es-419"/>
                    </w:rPr>
                    <w:t xml:space="preserve">Heterocigóticos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y </w:t>
                  </w:r>
                  <w:r w:rsidRPr="001B74C9">
                    <w:rPr>
                      <w:i/>
                      <w:highlight w:val="lightGray"/>
                      <w:u w:val="single"/>
                      <w:lang w:val="es-419"/>
                    </w:rPr>
                    <w:t>mo1</w:t>
                  </w:r>
                  <w:r w:rsidRPr="001B74C9">
                    <w:rPr>
                      <w:i/>
                      <w:highlight w:val="lightGray"/>
                      <w:u w:val="single"/>
                      <w:vertAlign w:val="superscript"/>
                      <w:lang w:val="es-419"/>
                    </w:rPr>
                    <w:t>1</w:t>
                  </w:r>
                  <w:r w:rsidR="00730DAA" w:rsidRPr="001B74C9">
                    <w:rPr>
                      <w:highlight w:val="lightGray"/>
                      <w:u w:val="single"/>
                      <w:vertAlign w:val="superscript"/>
                      <w:lang w:val="es-419"/>
                    </w:rPr>
                    <w:t xml:space="preserve"> </w:t>
                  </w:r>
                  <w:r w:rsidRPr="001B74C9">
                    <w:rPr>
                      <w:highlight w:val="lightGray"/>
                      <w:u w:val="single"/>
                      <w:lang w:val="es-419"/>
                    </w:rPr>
                    <w:t xml:space="preserve">y heterocigóticos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 xml:space="preserve"> y </w:t>
                  </w:r>
                  <w:r w:rsidRPr="001B74C9">
                    <w:rPr>
                      <w:i/>
                      <w:highlight w:val="lightGray"/>
                      <w:u w:val="single"/>
                      <w:lang w:val="es-419"/>
                    </w:rPr>
                    <w:t>mo1</w:t>
                  </w:r>
                  <w:r w:rsidRPr="001B74C9">
                    <w:rPr>
                      <w:i/>
                      <w:highlight w:val="lightGray"/>
                      <w:u w:val="single"/>
                      <w:vertAlign w:val="superscript"/>
                      <w:lang w:val="es-419"/>
                    </w:rPr>
                    <w:t>1</w:t>
                  </w:r>
                </w:p>
              </w:tc>
            </w:tr>
            <w:tr w:rsidR="00E75DAA" w:rsidRPr="001B74C9" w14:paraId="501D8F29" w14:textId="77777777" w:rsidTr="00510EAA">
              <w:tc>
                <w:tcPr>
                  <w:tcW w:w="2551" w:type="dxa"/>
                </w:tcPr>
                <w:p w14:paraId="6BA448B4"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2722" w:type="dxa"/>
                </w:tcPr>
                <w:p w14:paraId="18861130"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3402" w:type="dxa"/>
                </w:tcPr>
                <w:p w14:paraId="6A4E1236"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Sin resultado, repetir el análisis</w:t>
                  </w:r>
                </w:p>
              </w:tc>
            </w:tr>
          </w:tbl>
          <w:p w14:paraId="190A072A" w14:textId="77777777" w:rsidR="00E75DAA" w:rsidRPr="001B74C9" w:rsidRDefault="00E75DAA" w:rsidP="006675CA">
            <w:pPr>
              <w:widowControl w:val="0"/>
              <w:tabs>
                <w:tab w:val="left" w:pos="284"/>
                <w:tab w:val="left" w:pos="3969"/>
              </w:tabs>
              <w:rPr>
                <w:rFonts w:cs="Arial"/>
                <w:highlight w:val="lightGray"/>
                <w:u w:val="single"/>
                <w:lang w:val="es-419"/>
              </w:rPr>
            </w:pPr>
          </w:p>
        </w:tc>
      </w:tr>
      <w:tr w:rsidR="00E75DAA" w:rsidRPr="001B74C9" w14:paraId="42DB1D09" w14:textId="77777777" w:rsidTr="006675CA">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p w14:paraId="10097237" w14:textId="77777777" w:rsidR="00E75DAA" w:rsidRPr="001B74C9" w:rsidRDefault="00E75DAA" w:rsidP="006675CA">
            <w:pPr>
              <w:widowControl w:val="0"/>
              <w:tabs>
                <w:tab w:val="left" w:pos="284"/>
                <w:tab w:val="left" w:pos="3969"/>
              </w:tabs>
              <w:rPr>
                <w:rFonts w:cs="Arial"/>
                <w:highlight w:val="lightGray"/>
                <w:u w:val="single"/>
                <w:lang w:val="es-419"/>
              </w:rPr>
            </w:pPr>
            <w:r w:rsidRPr="001B74C9">
              <w:rPr>
                <w:highlight w:val="lightGray"/>
                <w:u w:val="single"/>
                <w:lang w:val="es-419"/>
              </w:rPr>
              <w:t xml:space="preserve">Ensayo 2: </w:t>
            </w:r>
          </w:p>
          <w:tbl>
            <w:tblPr>
              <w:tblStyle w:val="TableGrid"/>
              <w:tblW w:w="8500" w:type="dxa"/>
              <w:jc w:val="center"/>
              <w:tblCellMar>
                <w:left w:w="28" w:type="dxa"/>
                <w:right w:w="28" w:type="dxa"/>
              </w:tblCellMar>
              <w:tblLook w:val="04A0" w:firstRow="1" w:lastRow="0" w:firstColumn="1" w:lastColumn="0" w:noHBand="0" w:noVBand="1"/>
            </w:tblPr>
            <w:tblGrid>
              <w:gridCol w:w="2552"/>
              <w:gridCol w:w="2546"/>
              <w:gridCol w:w="3402"/>
            </w:tblGrid>
            <w:tr w:rsidR="00E75DAA" w:rsidRPr="001B74C9" w14:paraId="1A0F0FC8" w14:textId="77777777" w:rsidTr="00510EAA">
              <w:trPr>
                <w:jc w:val="center"/>
              </w:trPr>
              <w:tc>
                <w:tcPr>
                  <w:tcW w:w="2552" w:type="dxa"/>
                </w:tcPr>
                <w:p w14:paraId="556F6E43"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Fluoróforo emisor de señal</w:t>
                  </w:r>
                </w:p>
              </w:tc>
              <w:tc>
                <w:tcPr>
                  <w:tcW w:w="2546" w:type="dxa"/>
                </w:tcPr>
                <w:p w14:paraId="2EE5E8B7" w14:textId="77777777" w:rsidR="00E75DAA" w:rsidRPr="001B74C9" w:rsidRDefault="00E75DAA" w:rsidP="006675CA">
                  <w:pPr>
                    <w:rPr>
                      <w:rFonts w:cs="Arial"/>
                      <w:highlight w:val="lightGray"/>
                      <w:u w:val="single"/>
                      <w:lang w:val="es-419"/>
                    </w:rPr>
                  </w:pPr>
                </w:p>
              </w:tc>
              <w:tc>
                <w:tcPr>
                  <w:tcW w:w="3402" w:type="dxa"/>
                </w:tcPr>
                <w:p w14:paraId="451D8F4B" w14:textId="77777777" w:rsidR="00E75DAA" w:rsidRPr="001B74C9" w:rsidRDefault="00E75DAA" w:rsidP="006675CA">
                  <w:pPr>
                    <w:rPr>
                      <w:rFonts w:cs="Arial"/>
                      <w:highlight w:val="lightGray"/>
                      <w:u w:val="single"/>
                      <w:lang w:val="es-419"/>
                    </w:rPr>
                  </w:pPr>
                </w:p>
              </w:tc>
            </w:tr>
            <w:tr w:rsidR="00E75DAA" w:rsidRPr="001B74C9" w14:paraId="492A54B4" w14:textId="77777777" w:rsidTr="00510EAA">
              <w:trPr>
                <w:jc w:val="center"/>
              </w:trPr>
              <w:tc>
                <w:tcPr>
                  <w:tcW w:w="2552" w:type="dxa"/>
                </w:tcPr>
                <w:p w14:paraId="4EDD35D6"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FAM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0</w:t>
                  </w:r>
                  <w:r w:rsidRPr="001B74C9">
                    <w:rPr>
                      <w:color w:val="000000" w:themeColor="text1"/>
                      <w:highlight w:val="lightGray"/>
                      <w:u w:val="single"/>
                      <w:lang w:val="es-419"/>
                    </w:rPr>
                    <w:t xml:space="preserve"> o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1</w:t>
                  </w:r>
                  <w:r w:rsidRPr="001B74C9">
                    <w:rPr>
                      <w:color w:val="000000" w:themeColor="text1"/>
                      <w:highlight w:val="lightGray"/>
                      <w:u w:val="single"/>
                      <w:lang w:val="es-419"/>
                    </w:rPr>
                    <w:t>)</w:t>
                  </w:r>
                </w:p>
              </w:tc>
              <w:tc>
                <w:tcPr>
                  <w:tcW w:w="2546" w:type="dxa"/>
                </w:tcPr>
                <w:p w14:paraId="176725D7"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VIC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2</w:t>
                  </w:r>
                  <w:r w:rsidRPr="001B74C9">
                    <w:rPr>
                      <w:color w:val="000000" w:themeColor="text1"/>
                      <w:highlight w:val="lightGray"/>
                      <w:u w:val="single"/>
                      <w:lang w:val="es-419"/>
                    </w:rPr>
                    <w:t>)</w:t>
                  </w:r>
                </w:p>
              </w:tc>
              <w:tc>
                <w:tcPr>
                  <w:tcW w:w="3402" w:type="dxa"/>
                </w:tcPr>
                <w:p w14:paraId="6B236D70"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 xml:space="preserve"> </w:t>
                  </w:r>
                </w:p>
              </w:tc>
            </w:tr>
            <w:tr w:rsidR="00E75DAA" w:rsidRPr="001B74C9" w14:paraId="6C8EF4D6" w14:textId="77777777" w:rsidTr="00510EAA">
              <w:trPr>
                <w:jc w:val="center"/>
              </w:trPr>
              <w:tc>
                <w:tcPr>
                  <w:tcW w:w="2552" w:type="dxa"/>
                </w:tcPr>
                <w:p w14:paraId="78005055" w14:textId="77777777" w:rsidR="00E75DAA" w:rsidRPr="008546A4" w:rsidRDefault="00E75DAA" w:rsidP="006675CA">
                  <w:pPr>
                    <w:jc w:val="center"/>
                    <w:rPr>
                      <w:rFonts w:cs="Arial"/>
                      <w:highlight w:val="lightGray"/>
                      <w:u w:val="single"/>
                      <w:lang w:val="fr-CH"/>
                    </w:rPr>
                  </w:pPr>
                  <w:r w:rsidRPr="008546A4">
                    <w:rPr>
                      <w:color w:val="000000" w:themeColor="text1"/>
                      <w:highlight w:val="lightGray"/>
                      <w:u w:val="single"/>
                      <w:lang w:val="fr-CH"/>
                    </w:rPr>
                    <w:t>(x) (RFU de FAM &lt;&lt; RFU de VIC)</w:t>
                  </w:r>
                </w:p>
              </w:tc>
              <w:tc>
                <w:tcPr>
                  <w:tcW w:w="2546" w:type="dxa"/>
                </w:tcPr>
                <w:p w14:paraId="3F16D001"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x</w:t>
                  </w:r>
                </w:p>
              </w:tc>
              <w:tc>
                <w:tcPr>
                  <w:tcW w:w="3402" w:type="dxa"/>
                </w:tcPr>
                <w:p w14:paraId="69368B68"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 xml:space="preserve">Homocigóticos </w:t>
                  </w:r>
                  <w:r w:rsidRPr="001B74C9">
                    <w:rPr>
                      <w:i/>
                      <w:color w:val="000000" w:themeColor="text1"/>
                      <w:highlight w:val="lightGray"/>
                      <w:u w:val="single"/>
                      <w:lang w:val="es-419"/>
                    </w:rPr>
                    <w:t>mo1</w:t>
                  </w:r>
                  <w:r w:rsidRPr="001B74C9">
                    <w:rPr>
                      <w:i/>
                      <w:color w:val="000000" w:themeColor="text1"/>
                      <w:highlight w:val="lightGray"/>
                      <w:u w:val="single"/>
                      <w:vertAlign w:val="superscript"/>
                      <w:lang w:val="es-419"/>
                    </w:rPr>
                    <w:t>2</w:t>
                  </w:r>
                  <w:r w:rsidRPr="001B74C9">
                    <w:rPr>
                      <w:i/>
                      <w:color w:val="000000" w:themeColor="text1"/>
                      <w:highlight w:val="lightGray"/>
                      <w:u w:val="single"/>
                      <w:lang w:val="es-419"/>
                    </w:rPr>
                    <w:t xml:space="preserve"> </w:t>
                  </w:r>
                </w:p>
              </w:tc>
            </w:tr>
            <w:tr w:rsidR="00E75DAA" w:rsidRPr="001B74C9" w14:paraId="62D35506" w14:textId="77777777" w:rsidTr="00510EAA">
              <w:trPr>
                <w:jc w:val="center"/>
              </w:trPr>
              <w:tc>
                <w:tcPr>
                  <w:tcW w:w="2552" w:type="dxa"/>
                </w:tcPr>
                <w:p w14:paraId="4353B0B3"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x</w:t>
                  </w:r>
                </w:p>
              </w:tc>
              <w:tc>
                <w:tcPr>
                  <w:tcW w:w="2546" w:type="dxa"/>
                </w:tcPr>
                <w:p w14:paraId="7CAE9FB6"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3402" w:type="dxa"/>
                </w:tcPr>
                <w:p w14:paraId="5231FD68" w14:textId="0C3C3645" w:rsidR="00E75DAA" w:rsidRPr="001B74C9" w:rsidRDefault="00E75DAA" w:rsidP="006675CA">
                  <w:pPr>
                    <w:rPr>
                      <w:rFonts w:cs="Arial"/>
                      <w:highlight w:val="lightGray"/>
                      <w:u w:val="single"/>
                      <w:lang w:val="es-419"/>
                    </w:rPr>
                  </w:pPr>
                  <w:r w:rsidRPr="001B74C9">
                    <w:rPr>
                      <w:highlight w:val="lightGray"/>
                      <w:u w:val="single"/>
                      <w:lang w:val="es-419"/>
                    </w:rPr>
                    <w:t>Homocigóticos mo10 o mo11</w:t>
                  </w:r>
                  <w:r w:rsidR="00730DAA" w:rsidRPr="001B74C9">
                    <w:rPr>
                      <w:highlight w:val="lightGray"/>
                      <w:u w:val="single"/>
                      <w:lang w:val="es-419"/>
                    </w:rPr>
                    <w:t xml:space="preserve"> </w:t>
                  </w:r>
                  <w:r w:rsidRPr="001B74C9">
                    <w:rPr>
                      <w:highlight w:val="lightGray"/>
                      <w:u w:val="single"/>
                      <w:lang w:val="es-419"/>
                    </w:rPr>
                    <w:t>o heterocigóticos mo10 mo11</w:t>
                  </w:r>
                </w:p>
              </w:tc>
            </w:tr>
            <w:tr w:rsidR="00E75DAA" w:rsidRPr="001B74C9" w14:paraId="64BF3FCC" w14:textId="77777777" w:rsidTr="00510EAA">
              <w:trPr>
                <w:jc w:val="center"/>
              </w:trPr>
              <w:tc>
                <w:tcPr>
                  <w:tcW w:w="2552" w:type="dxa"/>
                </w:tcPr>
                <w:p w14:paraId="6071A3A4"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 xml:space="preserve">x </w:t>
                  </w:r>
                </w:p>
              </w:tc>
              <w:tc>
                <w:tcPr>
                  <w:tcW w:w="2546" w:type="dxa"/>
                </w:tcPr>
                <w:p w14:paraId="029FA9F7" w14:textId="77777777" w:rsidR="00E75DAA" w:rsidRPr="008546A4" w:rsidRDefault="00E75DAA" w:rsidP="006675CA">
                  <w:pPr>
                    <w:jc w:val="center"/>
                    <w:rPr>
                      <w:rFonts w:cs="Arial"/>
                      <w:highlight w:val="lightGray"/>
                      <w:u w:val="single"/>
                      <w:lang w:val="fr-CH"/>
                    </w:rPr>
                  </w:pPr>
                  <w:r w:rsidRPr="008546A4">
                    <w:rPr>
                      <w:color w:val="000000" w:themeColor="text1"/>
                      <w:highlight w:val="lightGray"/>
                      <w:u w:val="single"/>
                      <w:lang w:val="fr-CH"/>
                    </w:rPr>
                    <w:t>(x) (RFU de FAM &gt;&gt; RFU de VIC)</w:t>
                  </w:r>
                </w:p>
              </w:tc>
              <w:tc>
                <w:tcPr>
                  <w:tcW w:w="3402" w:type="dxa"/>
                </w:tcPr>
                <w:p w14:paraId="424824F9" w14:textId="3A344ABC" w:rsidR="00E75DAA" w:rsidRPr="001B74C9" w:rsidRDefault="00E75DAA" w:rsidP="006675CA">
                  <w:pPr>
                    <w:rPr>
                      <w:rFonts w:cs="Arial"/>
                      <w:highlight w:val="lightGray"/>
                      <w:u w:val="single"/>
                      <w:lang w:val="es-419"/>
                    </w:rPr>
                  </w:pPr>
                  <w:r w:rsidRPr="001B74C9">
                    <w:rPr>
                      <w:highlight w:val="lightGray"/>
                      <w:u w:val="single"/>
                      <w:lang w:val="es-419"/>
                    </w:rPr>
                    <w:t xml:space="preserve">Heterocigóticos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y </w:t>
                  </w:r>
                  <w:r w:rsidRPr="001B74C9">
                    <w:rPr>
                      <w:i/>
                      <w:highlight w:val="lightGray"/>
                      <w:u w:val="single"/>
                      <w:lang w:val="es-419"/>
                    </w:rPr>
                    <w:t>mo1</w:t>
                  </w:r>
                  <w:r w:rsidRPr="001B74C9">
                    <w:rPr>
                      <w:i/>
                      <w:highlight w:val="lightGray"/>
                      <w:u w:val="single"/>
                      <w:vertAlign w:val="superscript"/>
                      <w:lang w:val="es-419"/>
                    </w:rPr>
                    <w:t>2</w:t>
                  </w:r>
                  <w:r w:rsidR="00730DAA" w:rsidRPr="001B74C9">
                    <w:rPr>
                      <w:highlight w:val="lightGray"/>
                      <w:u w:val="single"/>
                      <w:vertAlign w:val="superscript"/>
                      <w:lang w:val="es-419"/>
                    </w:rPr>
                    <w:t xml:space="preserve"> </w:t>
                  </w:r>
                  <w:r w:rsidRPr="001B74C9">
                    <w:rPr>
                      <w:highlight w:val="lightGray"/>
                      <w:u w:val="single"/>
                      <w:lang w:val="es-419"/>
                    </w:rPr>
                    <w:t xml:space="preserve">y heterocigóticos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y </w:t>
                  </w:r>
                  <w:r w:rsidRPr="001B74C9">
                    <w:rPr>
                      <w:i/>
                      <w:highlight w:val="lightGray"/>
                      <w:u w:val="single"/>
                      <w:lang w:val="es-419"/>
                    </w:rPr>
                    <w:t>mo1</w:t>
                  </w:r>
                  <w:r w:rsidRPr="001B74C9">
                    <w:rPr>
                      <w:i/>
                      <w:highlight w:val="lightGray"/>
                      <w:u w:val="single"/>
                      <w:vertAlign w:val="superscript"/>
                      <w:lang w:val="es-419"/>
                    </w:rPr>
                    <w:t>2</w:t>
                  </w:r>
                </w:p>
              </w:tc>
            </w:tr>
            <w:tr w:rsidR="00E75DAA" w:rsidRPr="001B74C9" w14:paraId="5B1BC05F" w14:textId="77777777" w:rsidTr="00510EAA">
              <w:trPr>
                <w:jc w:val="center"/>
              </w:trPr>
              <w:tc>
                <w:tcPr>
                  <w:tcW w:w="2552" w:type="dxa"/>
                </w:tcPr>
                <w:p w14:paraId="17FF4FB3"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2546" w:type="dxa"/>
                </w:tcPr>
                <w:p w14:paraId="38A150A8" w14:textId="77777777" w:rsidR="00E75DAA" w:rsidRPr="001B74C9" w:rsidRDefault="00E75DAA" w:rsidP="006675CA">
                  <w:pPr>
                    <w:jc w:val="center"/>
                    <w:rPr>
                      <w:rFonts w:cs="Arial"/>
                      <w:highlight w:val="lightGray"/>
                      <w:u w:val="single"/>
                      <w:lang w:val="es-419"/>
                    </w:rPr>
                  </w:pPr>
                  <w:r w:rsidRPr="001B74C9">
                    <w:rPr>
                      <w:color w:val="000000" w:themeColor="text1"/>
                      <w:highlight w:val="lightGray"/>
                      <w:u w:val="single"/>
                      <w:lang w:val="es-419"/>
                    </w:rPr>
                    <w:t>-</w:t>
                  </w:r>
                </w:p>
              </w:tc>
              <w:tc>
                <w:tcPr>
                  <w:tcW w:w="3402" w:type="dxa"/>
                </w:tcPr>
                <w:p w14:paraId="1FA01393" w14:textId="77777777" w:rsidR="00E75DAA" w:rsidRPr="001B74C9" w:rsidRDefault="00E75DAA" w:rsidP="006675CA">
                  <w:pPr>
                    <w:rPr>
                      <w:rFonts w:cs="Arial"/>
                      <w:highlight w:val="lightGray"/>
                      <w:u w:val="single"/>
                      <w:lang w:val="es-419"/>
                    </w:rPr>
                  </w:pPr>
                  <w:r w:rsidRPr="001B74C9">
                    <w:rPr>
                      <w:color w:val="000000" w:themeColor="text1"/>
                      <w:highlight w:val="lightGray"/>
                      <w:u w:val="single"/>
                      <w:lang w:val="es-419"/>
                    </w:rPr>
                    <w:t>Sin resultado, repetir el análisis</w:t>
                  </w:r>
                </w:p>
              </w:tc>
            </w:tr>
          </w:tbl>
          <w:p w14:paraId="52AFF1C6" w14:textId="77777777" w:rsidR="00E75DAA" w:rsidRPr="001B74C9" w:rsidRDefault="00E75DAA" w:rsidP="006675CA">
            <w:pPr>
              <w:widowControl w:val="0"/>
              <w:tabs>
                <w:tab w:val="left" w:pos="284"/>
                <w:tab w:val="left" w:pos="3969"/>
              </w:tabs>
              <w:rPr>
                <w:rFonts w:cs="Arial"/>
                <w:highlight w:val="lightGray"/>
                <w:u w:val="single"/>
                <w:lang w:val="es-419"/>
              </w:rPr>
            </w:pPr>
          </w:p>
        </w:tc>
      </w:tr>
      <w:tr w:rsidR="00E75DAA" w:rsidRPr="001B74C9" w14:paraId="06248339"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6AF5AF85" w14:textId="1FF3D463"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7</w:t>
            </w:r>
            <w:r w:rsidR="004C60E9" w:rsidRPr="001B74C9">
              <w:rPr>
                <w:highlight w:val="lightGray"/>
                <w:u w:val="single"/>
                <w:lang w:val="es-419"/>
              </w:rPr>
              <w:t>.</w:t>
            </w:r>
            <w:r w:rsidRPr="001B74C9">
              <w:rPr>
                <w:highlight w:val="lightGray"/>
                <w:u w:val="single"/>
                <w:lang w:val="es-419"/>
              </w:rPr>
              <w:t xml:space="preserve">2 </w:t>
            </w:r>
          </w:p>
        </w:tc>
        <w:tc>
          <w:tcPr>
            <w:tcW w:w="2954" w:type="dxa"/>
            <w:gridSpan w:val="2"/>
            <w:tcBorders>
              <w:top w:val="dotted" w:sz="4" w:space="0" w:color="auto"/>
              <w:left w:val="dotted" w:sz="4" w:space="0" w:color="auto"/>
              <w:bottom w:val="dotted" w:sz="4" w:space="0" w:color="auto"/>
              <w:right w:val="dotted" w:sz="4" w:space="0" w:color="auto"/>
            </w:tcBorders>
          </w:tcPr>
          <w:p w14:paraId="6E5B6591"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Validación del análisis</w:t>
            </w:r>
          </w:p>
        </w:tc>
        <w:tc>
          <w:tcPr>
            <w:tcW w:w="6133" w:type="dxa"/>
            <w:gridSpan w:val="3"/>
            <w:tcBorders>
              <w:top w:val="dotted" w:sz="4" w:space="0" w:color="auto"/>
              <w:left w:val="dotted" w:sz="4" w:space="0" w:color="auto"/>
              <w:bottom w:val="dotted" w:sz="4" w:space="0" w:color="auto"/>
              <w:right w:val="dotted" w:sz="4" w:space="0" w:color="auto"/>
            </w:tcBorders>
          </w:tcPr>
          <w:p w14:paraId="43546D60"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Las variedades de control deben dar los resultados previstos. </w:t>
            </w:r>
          </w:p>
          <w:p w14:paraId="18F4E5E7"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Una variedad uniforme no presenta plantas heterocigóticas excepto la variedad con combinaciones de alelos (</w:t>
            </w:r>
            <w:r w:rsidRPr="001B74C9">
              <w:rPr>
                <w:i/>
                <w:highlight w:val="lightGray"/>
                <w:u w:val="single"/>
                <w:lang w:val="es-419"/>
              </w:rPr>
              <w:t>mo</w:t>
            </w:r>
            <w:r w:rsidRPr="001B74C9">
              <w:rPr>
                <w:i/>
                <w:highlight w:val="lightGray"/>
                <w:u w:val="single"/>
                <w:vertAlign w:val="superscript"/>
                <w:lang w:val="es-419"/>
              </w:rPr>
              <w:t>0</w:t>
            </w:r>
            <w:r w:rsidRPr="001B74C9">
              <w:rPr>
                <w:highlight w:val="lightGray"/>
                <w:u w:val="single"/>
                <w:lang w:val="es-419"/>
              </w:rPr>
              <w:t>+</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w:t>
            </w:r>
            <w:r w:rsidRPr="001B74C9">
              <w:rPr>
                <w:i/>
                <w:highlight w:val="lightGray"/>
                <w:u w:val="single"/>
                <w:vertAlign w:val="superscript"/>
                <w:lang w:val="es-419"/>
              </w:rPr>
              <w:t>o 2</w:t>
            </w:r>
            <w:r w:rsidRPr="001B74C9">
              <w:rPr>
                <w:highlight w:val="lightGray"/>
                <w:u w:val="single"/>
                <w:lang w:val="es-419"/>
              </w:rPr>
              <w:t>).</w:t>
            </w:r>
          </w:p>
        </w:tc>
      </w:tr>
      <w:tr w:rsidR="00E75DAA" w:rsidRPr="001B74C9" w14:paraId="14A2A737"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41CACCF1" w14:textId="77777777" w:rsidR="00E75DAA" w:rsidRPr="001B74C9" w:rsidRDefault="00E75DAA" w:rsidP="006675CA">
            <w:pPr>
              <w:tabs>
                <w:tab w:val="left" w:leader="dot" w:pos="3720"/>
              </w:tabs>
              <w:spacing w:before="20" w:after="20"/>
              <w:rPr>
                <w:rFonts w:cs="Arial"/>
                <w:highlight w:val="lightGray"/>
                <w:u w:val="single"/>
                <w:lang w:val="es-419"/>
              </w:rPr>
            </w:pPr>
            <w:r w:rsidRPr="001B74C9">
              <w:rPr>
                <w:highlight w:val="lightGray"/>
                <w:u w:val="single"/>
                <w:lang w:val="es-419"/>
              </w:rPr>
              <w:t>8.</w:t>
            </w:r>
          </w:p>
        </w:tc>
        <w:tc>
          <w:tcPr>
            <w:tcW w:w="2954" w:type="dxa"/>
            <w:gridSpan w:val="2"/>
            <w:tcBorders>
              <w:top w:val="dotted" w:sz="4" w:space="0" w:color="auto"/>
              <w:left w:val="dotted" w:sz="4" w:space="0" w:color="auto"/>
              <w:bottom w:val="dotted" w:sz="4" w:space="0" w:color="auto"/>
              <w:right w:val="dotted" w:sz="4" w:space="0" w:color="auto"/>
            </w:tcBorders>
          </w:tcPr>
          <w:p w14:paraId="1C250BF9" w14:textId="77777777" w:rsidR="00E75DAA" w:rsidRPr="001B74C9" w:rsidRDefault="00E75DAA" w:rsidP="006675CA">
            <w:pPr>
              <w:widowControl w:val="0"/>
              <w:rPr>
                <w:rFonts w:cs="Arial"/>
                <w:highlight w:val="lightGray"/>
                <w:u w:val="single"/>
                <w:lang w:val="es-419"/>
              </w:rPr>
            </w:pPr>
            <w:r w:rsidRPr="001B74C9">
              <w:rPr>
                <w:highlight w:val="lightGray"/>
                <w:u w:val="single"/>
                <w:lang w:val="es-419"/>
              </w:rPr>
              <w:t>Interpretación de los datos en función de los niveles de los caracteres de la UPOV</w:t>
            </w:r>
          </w:p>
        </w:tc>
        <w:tc>
          <w:tcPr>
            <w:tcW w:w="6133" w:type="dxa"/>
            <w:gridSpan w:val="3"/>
            <w:tcBorders>
              <w:top w:val="dotted" w:sz="4" w:space="0" w:color="auto"/>
              <w:left w:val="dotted" w:sz="4" w:space="0" w:color="auto"/>
              <w:bottom w:val="dotted" w:sz="4" w:space="0" w:color="auto"/>
              <w:right w:val="dotted" w:sz="4" w:space="0" w:color="auto"/>
            </w:tcBorders>
          </w:tcPr>
          <w:p w14:paraId="544921CD"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La combinación de los dos ensayos de PCR da lugar al siguiente resultado previsto en un ensayo biológico con el patotipo II del LMV:</w:t>
            </w:r>
          </w:p>
        </w:tc>
      </w:tr>
      <w:tr w:rsidR="00E75DAA" w:rsidRPr="001B74C9" w14:paraId="7A577723" w14:textId="77777777" w:rsidTr="006675CA">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tbl>
            <w:tblPr>
              <w:tblW w:w="7540" w:type="dxa"/>
              <w:jc w:val="center"/>
              <w:tblCellMar>
                <w:left w:w="70" w:type="dxa"/>
                <w:right w:w="70" w:type="dxa"/>
              </w:tblCellMar>
              <w:tblLook w:val="04A0" w:firstRow="1" w:lastRow="0" w:firstColumn="1" w:lastColumn="0" w:noHBand="0" w:noVBand="1"/>
            </w:tblPr>
            <w:tblGrid>
              <w:gridCol w:w="500"/>
              <w:gridCol w:w="1760"/>
              <w:gridCol w:w="1760"/>
              <w:gridCol w:w="1760"/>
              <w:gridCol w:w="1760"/>
            </w:tblGrid>
            <w:tr w:rsidR="00E75DAA" w:rsidRPr="001B74C9" w14:paraId="3520DDCC" w14:textId="77777777" w:rsidTr="006675CA">
              <w:trPr>
                <w:trHeight w:val="285"/>
                <w:jc w:val="center"/>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EF5B87B" w14:textId="77777777" w:rsidR="00E75DAA" w:rsidRPr="001B74C9" w:rsidRDefault="00E75DAA" w:rsidP="006675CA">
                  <w:pPr>
                    <w:jc w:val="left"/>
                    <w:rPr>
                      <w:rFonts w:cs="Arial"/>
                      <w:color w:val="000000"/>
                      <w:highlight w:val="lightGray"/>
                      <w:u w:val="single"/>
                      <w:lang w:val="es-419"/>
                    </w:rPr>
                  </w:pPr>
                  <w:r w:rsidRPr="001B74C9">
                    <w:rPr>
                      <w:color w:val="000000"/>
                      <w:highlight w:val="lightGray"/>
                      <w:u w:val="single"/>
                      <w:lang w:val="es-419"/>
                    </w:rPr>
                    <w:t> </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73B315CE" w14:textId="77777777" w:rsidR="00E75DAA" w:rsidRPr="001B74C9" w:rsidRDefault="00E75DAA" w:rsidP="006675CA">
                  <w:pPr>
                    <w:jc w:val="left"/>
                    <w:rPr>
                      <w:rFonts w:cs="Arial"/>
                      <w:color w:val="000000"/>
                      <w:highlight w:val="lightGray"/>
                      <w:u w:val="single"/>
                      <w:lang w:val="es-419"/>
                    </w:rPr>
                  </w:pPr>
                  <w:r w:rsidRPr="001B74C9">
                    <w:rPr>
                      <w:color w:val="000000"/>
                      <w:highlight w:val="lightGray"/>
                      <w:u w:val="single"/>
                      <w:lang w:val="es-419"/>
                    </w:rPr>
                    <w:t> </w:t>
                  </w:r>
                </w:p>
              </w:tc>
              <w:tc>
                <w:tcPr>
                  <w:tcW w:w="528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85878D9"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Ensayo 2 (</w:t>
                  </w:r>
                  <w:r w:rsidRPr="001B74C9">
                    <w:rPr>
                      <w:b/>
                      <w:i/>
                      <w:color w:val="000000"/>
                      <w:highlight w:val="lightGray"/>
                      <w:u w:val="single"/>
                      <w:lang w:val="es-419"/>
                    </w:rPr>
                    <w:t>mo1²</w:t>
                  </w:r>
                  <w:r w:rsidRPr="001B74C9">
                    <w:rPr>
                      <w:b/>
                      <w:color w:val="000000"/>
                      <w:highlight w:val="lightGray"/>
                      <w:u w:val="single"/>
                      <w:lang w:val="es-419"/>
                    </w:rPr>
                    <w:t>)</w:t>
                  </w:r>
                </w:p>
              </w:tc>
            </w:tr>
            <w:tr w:rsidR="00E75DAA" w:rsidRPr="001B74C9" w14:paraId="3CE9ABEA" w14:textId="77777777" w:rsidTr="006675CA">
              <w:trPr>
                <w:trHeight w:val="585"/>
                <w:jc w:val="center"/>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48E9A118" w14:textId="77777777" w:rsidR="00E75DAA" w:rsidRPr="001B74C9" w:rsidRDefault="00E75DAA" w:rsidP="006675CA">
                  <w:pPr>
                    <w:jc w:val="left"/>
                    <w:rPr>
                      <w:rFonts w:cs="Arial"/>
                      <w:color w:val="000000"/>
                      <w:highlight w:val="lightGray"/>
                      <w:u w:val="single"/>
                      <w:lang w:val="es-419"/>
                    </w:rPr>
                  </w:pPr>
                  <w:r w:rsidRPr="001B74C9">
                    <w:rPr>
                      <w:color w:val="000000"/>
                      <w:highlight w:val="lightGray"/>
                      <w:u w:val="single"/>
                      <w:lang w:val="es-419"/>
                    </w:rPr>
                    <w:t> </w:t>
                  </w:r>
                </w:p>
              </w:tc>
              <w:tc>
                <w:tcPr>
                  <w:tcW w:w="1760" w:type="dxa"/>
                  <w:tcBorders>
                    <w:top w:val="nil"/>
                    <w:left w:val="nil"/>
                    <w:bottom w:val="single" w:sz="4" w:space="0" w:color="auto"/>
                    <w:right w:val="single" w:sz="4" w:space="0" w:color="auto"/>
                  </w:tcBorders>
                  <w:shd w:val="clear" w:color="auto" w:fill="auto"/>
                  <w:noWrap/>
                  <w:vAlign w:val="bottom"/>
                  <w:hideMark/>
                </w:tcPr>
                <w:p w14:paraId="45D5E238" w14:textId="77777777" w:rsidR="00E75DAA" w:rsidRPr="001B74C9" w:rsidRDefault="00E75DAA" w:rsidP="006675CA">
                  <w:pPr>
                    <w:jc w:val="left"/>
                    <w:rPr>
                      <w:rFonts w:cs="Arial"/>
                      <w:color w:val="000000"/>
                      <w:highlight w:val="lightGray"/>
                      <w:u w:val="single"/>
                      <w:lang w:val="es-419"/>
                    </w:rPr>
                  </w:pPr>
                  <w:r w:rsidRPr="001B74C9">
                    <w:rPr>
                      <w:color w:val="000000"/>
                      <w:highlight w:val="lightGray"/>
                      <w:u w:val="single"/>
                      <w:lang w:val="es-419"/>
                    </w:rPr>
                    <w:t> </w:t>
                  </w:r>
                </w:p>
              </w:tc>
              <w:tc>
                <w:tcPr>
                  <w:tcW w:w="1760" w:type="dxa"/>
                  <w:tcBorders>
                    <w:top w:val="nil"/>
                    <w:left w:val="nil"/>
                    <w:bottom w:val="single" w:sz="4" w:space="0" w:color="auto"/>
                    <w:right w:val="single" w:sz="4" w:space="0" w:color="auto"/>
                  </w:tcBorders>
                  <w:shd w:val="clear" w:color="auto" w:fill="auto"/>
                  <w:noWrap/>
                  <w:vAlign w:val="center"/>
                  <w:hideMark/>
                </w:tcPr>
                <w:p w14:paraId="395469A4"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ausente</w:t>
                  </w:r>
                </w:p>
              </w:tc>
              <w:tc>
                <w:tcPr>
                  <w:tcW w:w="1760" w:type="dxa"/>
                  <w:tcBorders>
                    <w:top w:val="nil"/>
                    <w:left w:val="nil"/>
                    <w:bottom w:val="single" w:sz="4" w:space="0" w:color="auto"/>
                    <w:right w:val="single" w:sz="4" w:space="0" w:color="auto"/>
                  </w:tcBorders>
                  <w:shd w:val="clear" w:color="auto" w:fill="auto"/>
                  <w:vAlign w:val="center"/>
                  <w:hideMark/>
                </w:tcPr>
                <w:p w14:paraId="7665969C"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 xml:space="preserve">homocigóticas presentes </w:t>
                  </w:r>
                </w:p>
              </w:tc>
              <w:tc>
                <w:tcPr>
                  <w:tcW w:w="1760" w:type="dxa"/>
                  <w:tcBorders>
                    <w:top w:val="nil"/>
                    <w:left w:val="nil"/>
                    <w:bottom w:val="single" w:sz="4" w:space="0" w:color="auto"/>
                    <w:right w:val="single" w:sz="8" w:space="0" w:color="auto"/>
                  </w:tcBorders>
                  <w:shd w:val="clear" w:color="auto" w:fill="auto"/>
                  <w:noWrap/>
                  <w:vAlign w:val="center"/>
                  <w:hideMark/>
                </w:tcPr>
                <w:p w14:paraId="324FDD4D"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heterocigóticas</w:t>
                  </w:r>
                </w:p>
              </w:tc>
            </w:tr>
            <w:tr w:rsidR="00E75DAA" w:rsidRPr="001B74C9" w14:paraId="44E3AF34" w14:textId="77777777" w:rsidTr="006675CA">
              <w:trPr>
                <w:trHeight w:val="855"/>
                <w:jc w:val="center"/>
              </w:trPr>
              <w:tc>
                <w:tcPr>
                  <w:tcW w:w="5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6B74FAC9"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Ensayo 1 (</w:t>
                  </w:r>
                  <w:r w:rsidRPr="001B74C9">
                    <w:rPr>
                      <w:b/>
                      <w:i/>
                      <w:color w:val="000000"/>
                      <w:highlight w:val="lightGray"/>
                      <w:u w:val="single"/>
                      <w:lang w:val="es-419"/>
                    </w:rPr>
                    <w:t>mo1</w:t>
                  </w:r>
                  <w:r w:rsidRPr="001B74C9">
                    <w:rPr>
                      <w:b/>
                      <w:i/>
                      <w:color w:val="000000"/>
                      <w:highlight w:val="lightGray"/>
                      <w:u w:val="single"/>
                      <w:vertAlign w:val="superscript"/>
                      <w:lang w:val="es-419"/>
                    </w:rPr>
                    <w:t>1</w:t>
                  </w:r>
                  <w:r w:rsidRPr="001B74C9">
                    <w:rPr>
                      <w:b/>
                      <w:color w:val="000000"/>
                      <w:highlight w:val="lightGray"/>
                      <w:u w:val="single"/>
                      <w:lang w:val="es-419"/>
                    </w:rPr>
                    <w:t>)</w:t>
                  </w:r>
                </w:p>
              </w:tc>
              <w:tc>
                <w:tcPr>
                  <w:tcW w:w="1760" w:type="dxa"/>
                  <w:tcBorders>
                    <w:top w:val="nil"/>
                    <w:left w:val="nil"/>
                    <w:bottom w:val="single" w:sz="4" w:space="0" w:color="auto"/>
                    <w:right w:val="single" w:sz="4" w:space="0" w:color="auto"/>
                  </w:tcBorders>
                  <w:shd w:val="clear" w:color="auto" w:fill="auto"/>
                  <w:vAlign w:val="center"/>
                  <w:hideMark/>
                </w:tcPr>
                <w:p w14:paraId="01C5D581"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 xml:space="preserve">ausente </w:t>
                  </w:r>
                </w:p>
              </w:tc>
              <w:tc>
                <w:tcPr>
                  <w:tcW w:w="1760" w:type="dxa"/>
                  <w:tcBorders>
                    <w:top w:val="nil"/>
                    <w:left w:val="nil"/>
                    <w:bottom w:val="single" w:sz="4" w:space="0" w:color="auto"/>
                    <w:right w:val="single" w:sz="4" w:space="0" w:color="auto"/>
                  </w:tcBorders>
                  <w:shd w:val="clear" w:color="auto" w:fill="auto"/>
                  <w:vAlign w:val="center"/>
                  <w:hideMark/>
                </w:tcPr>
                <w:p w14:paraId="1D9C594F"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susceptible (</w:t>
                  </w:r>
                  <w:r w:rsidRPr="001B74C9">
                    <w:rPr>
                      <w:i/>
                      <w:color w:val="000000"/>
                      <w:highlight w:val="lightGray"/>
                      <w:u w:val="single"/>
                      <w:lang w:val="es-419"/>
                    </w:rPr>
                    <w:t>mo1</w:t>
                  </w:r>
                  <w:r w:rsidRPr="001B74C9">
                    <w:rPr>
                      <w:i/>
                      <w:color w:val="000000"/>
                      <w:highlight w:val="lightGray"/>
                      <w:u w:val="single"/>
                      <w:vertAlign w:val="superscript"/>
                      <w:lang w:val="es-419"/>
                    </w:rPr>
                    <w:t>0</w:t>
                  </w:r>
                  <w:r w:rsidRPr="001B74C9">
                    <w:rPr>
                      <w:color w:val="000000"/>
                      <w:highlight w:val="lightGray"/>
                      <w:u w:val="single"/>
                      <w:lang w:val="es-419"/>
                    </w:rPr>
                    <w:t>)</w:t>
                  </w:r>
                </w:p>
              </w:tc>
              <w:tc>
                <w:tcPr>
                  <w:tcW w:w="1760" w:type="dxa"/>
                  <w:tcBorders>
                    <w:top w:val="nil"/>
                    <w:left w:val="nil"/>
                    <w:bottom w:val="single" w:sz="4" w:space="0" w:color="auto"/>
                    <w:right w:val="single" w:sz="4" w:space="0" w:color="auto"/>
                  </w:tcBorders>
                  <w:shd w:val="clear" w:color="auto" w:fill="auto"/>
                  <w:noWrap/>
                  <w:vAlign w:val="center"/>
                  <w:hideMark/>
                </w:tcPr>
                <w:p w14:paraId="121ADBF5"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 xml:space="preserve">resistente </w:t>
                  </w:r>
                  <w:r w:rsidRPr="001B74C9">
                    <w:rPr>
                      <w:color w:val="000000"/>
                      <w:highlight w:val="lightGray"/>
                      <w:u w:val="single"/>
                      <w:lang w:val="es-419"/>
                    </w:rPr>
                    <w:br/>
                    <w:t>(</w:t>
                  </w:r>
                  <w:r w:rsidRPr="001B74C9">
                    <w:rPr>
                      <w:i/>
                      <w:color w:val="000000"/>
                      <w:highlight w:val="lightGray"/>
                      <w:u w:val="single"/>
                      <w:lang w:val="es-419"/>
                    </w:rPr>
                    <w:t>mo1</w:t>
                  </w:r>
                  <w:r w:rsidRPr="001B74C9">
                    <w:rPr>
                      <w:i/>
                      <w:color w:val="000000"/>
                      <w:highlight w:val="lightGray"/>
                      <w:u w:val="single"/>
                      <w:vertAlign w:val="superscript"/>
                      <w:lang w:val="es-419"/>
                    </w:rPr>
                    <w:t>2</w:t>
                  </w:r>
                  <w:r w:rsidRPr="001B74C9">
                    <w:rPr>
                      <w:color w:val="000000"/>
                      <w:highlight w:val="lightGray"/>
                      <w:u w:val="single"/>
                      <w:lang w:val="es-419"/>
                    </w:rPr>
                    <w:t>)</w:t>
                  </w:r>
                </w:p>
              </w:tc>
              <w:tc>
                <w:tcPr>
                  <w:tcW w:w="1760" w:type="dxa"/>
                  <w:tcBorders>
                    <w:top w:val="nil"/>
                    <w:left w:val="nil"/>
                    <w:bottom w:val="single" w:sz="4" w:space="0" w:color="auto"/>
                    <w:right w:val="single" w:sz="8" w:space="0" w:color="auto"/>
                  </w:tcBorders>
                  <w:shd w:val="clear" w:color="auto" w:fill="auto"/>
                  <w:vAlign w:val="center"/>
                  <w:hideMark/>
                </w:tcPr>
                <w:p w14:paraId="2B750F96"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susceptible (</w:t>
                  </w:r>
                  <w:r w:rsidRPr="001B74C9">
                    <w:rPr>
                      <w:i/>
                      <w:color w:val="000000"/>
                      <w:highlight w:val="lightGray"/>
                      <w:u w:val="single"/>
                      <w:lang w:val="es-419"/>
                    </w:rPr>
                    <w:t>mo1</w:t>
                  </w:r>
                  <w:r w:rsidRPr="001B74C9">
                    <w:rPr>
                      <w:i/>
                      <w:color w:val="000000"/>
                      <w:highlight w:val="lightGray"/>
                      <w:u w:val="single"/>
                      <w:vertAlign w:val="superscript"/>
                      <w:lang w:val="es-419"/>
                    </w:rPr>
                    <w:t>0</w:t>
                  </w:r>
                  <w:r w:rsidRPr="001B74C9">
                    <w:rPr>
                      <w:color w:val="000000"/>
                      <w:highlight w:val="lightGray"/>
                      <w:u w:val="single"/>
                      <w:lang w:val="es-419"/>
                    </w:rPr>
                    <w:t>/</w:t>
                  </w:r>
                  <w:r w:rsidRPr="001B74C9">
                    <w:rPr>
                      <w:i/>
                      <w:color w:val="000000"/>
                      <w:highlight w:val="lightGray"/>
                      <w:u w:val="single"/>
                      <w:lang w:val="es-419"/>
                    </w:rPr>
                    <w:t>mo1</w:t>
                  </w:r>
                  <w:r w:rsidRPr="001B74C9">
                    <w:rPr>
                      <w:i/>
                      <w:color w:val="000000"/>
                      <w:highlight w:val="lightGray"/>
                      <w:u w:val="single"/>
                      <w:vertAlign w:val="superscript"/>
                      <w:lang w:val="es-419"/>
                    </w:rPr>
                    <w:t>2</w:t>
                  </w:r>
                  <w:r w:rsidRPr="001B74C9">
                    <w:rPr>
                      <w:color w:val="000000"/>
                      <w:highlight w:val="lightGray"/>
                      <w:u w:val="single"/>
                      <w:lang w:val="es-419"/>
                    </w:rPr>
                    <w:t>)</w:t>
                  </w:r>
                </w:p>
              </w:tc>
            </w:tr>
            <w:tr w:rsidR="00E75DAA" w:rsidRPr="001B74C9" w14:paraId="76622E03" w14:textId="77777777" w:rsidTr="006675CA">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6DC54331" w14:textId="77777777" w:rsidR="00E75DAA" w:rsidRPr="001B74C9" w:rsidRDefault="00E75DAA" w:rsidP="006675CA">
                  <w:pPr>
                    <w:jc w:val="left"/>
                    <w:rPr>
                      <w:rFonts w:cs="Arial"/>
                      <w:b/>
                      <w:bCs/>
                      <w:color w:val="000000"/>
                      <w:highlight w:val="lightGray"/>
                      <w:u w:val="single"/>
                      <w:lang w:val="es-419" w:eastAsia="nl-NL"/>
                    </w:rPr>
                  </w:pPr>
                </w:p>
              </w:tc>
              <w:tc>
                <w:tcPr>
                  <w:tcW w:w="1760" w:type="dxa"/>
                  <w:tcBorders>
                    <w:top w:val="nil"/>
                    <w:left w:val="nil"/>
                    <w:bottom w:val="single" w:sz="4" w:space="0" w:color="auto"/>
                    <w:right w:val="single" w:sz="4" w:space="0" w:color="auto"/>
                  </w:tcBorders>
                  <w:shd w:val="clear" w:color="auto" w:fill="auto"/>
                  <w:vAlign w:val="center"/>
                  <w:hideMark/>
                </w:tcPr>
                <w:p w14:paraId="43AF9ED2"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 xml:space="preserve">homocigóticas presentes </w:t>
                  </w:r>
                </w:p>
              </w:tc>
              <w:tc>
                <w:tcPr>
                  <w:tcW w:w="1760" w:type="dxa"/>
                  <w:tcBorders>
                    <w:top w:val="nil"/>
                    <w:left w:val="nil"/>
                    <w:bottom w:val="single" w:sz="4" w:space="0" w:color="auto"/>
                    <w:right w:val="single" w:sz="4" w:space="0" w:color="auto"/>
                  </w:tcBorders>
                  <w:shd w:val="clear" w:color="auto" w:fill="auto"/>
                  <w:vAlign w:val="center"/>
                  <w:hideMark/>
                </w:tcPr>
                <w:p w14:paraId="436CA70B"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 xml:space="preserve">resistente </w:t>
                  </w:r>
                  <w:r w:rsidRPr="001B74C9">
                    <w:rPr>
                      <w:color w:val="000000"/>
                      <w:highlight w:val="lightGray"/>
                      <w:u w:val="single"/>
                      <w:lang w:val="es-419"/>
                    </w:rPr>
                    <w:br/>
                    <w:t>(</w:t>
                  </w:r>
                  <w:r w:rsidRPr="001B74C9">
                    <w:rPr>
                      <w:i/>
                      <w:color w:val="000000"/>
                      <w:highlight w:val="lightGray"/>
                      <w:u w:val="single"/>
                      <w:lang w:val="es-419"/>
                    </w:rPr>
                    <w:t>mo1</w:t>
                  </w:r>
                  <w:r w:rsidRPr="001B74C9">
                    <w:rPr>
                      <w:i/>
                      <w:color w:val="000000"/>
                      <w:highlight w:val="lightGray"/>
                      <w:u w:val="single"/>
                      <w:vertAlign w:val="superscript"/>
                      <w:lang w:val="es-419"/>
                    </w:rPr>
                    <w:t>1</w:t>
                  </w:r>
                  <w:r w:rsidRPr="001B74C9">
                    <w:rPr>
                      <w:color w:val="000000"/>
                      <w:highlight w:val="lightGray"/>
                      <w:u w:val="single"/>
                      <w:lang w:val="es-419"/>
                    </w:rPr>
                    <w:t>)</w:t>
                  </w:r>
                </w:p>
              </w:tc>
              <w:tc>
                <w:tcPr>
                  <w:tcW w:w="1760" w:type="dxa"/>
                  <w:tcBorders>
                    <w:top w:val="nil"/>
                    <w:left w:val="nil"/>
                    <w:bottom w:val="single" w:sz="4" w:space="0" w:color="auto"/>
                    <w:right w:val="single" w:sz="4" w:space="0" w:color="auto"/>
                  </w:tcBorders>
                  <w:shd w:val="clear" w:color="auto" w:fill="auto"/>
                  <w:vAlign w:val="center"/>
                  <w:hideMark/>
                </w:tcPr>
                <w:p w14:paraId="3A513926"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no es posible (inválido)</w:t>
                  </w:r>
                </w:p>
              </w:tc>
              <w:tc>
                <w:tcPr>
                  <w:tcW w:w="1760" w:type="dxa"/>
                  <w:tcBorders>
                    <w:top w:val="nil"/>
                    <w:left w:val="nil"/>
                    <w:bottom w:val="single" w:sz="4" w:space="0" w:color="auto"/>
                    <w:right w:val="single" w:sz="8" w:space="0" w:color="auto"/>
                  </w:tcBorders>
                  <w:shd w:val="clear" w:color="auto" w:fill="auto"/>
                  <w:vAlign w:val="center"/>
                  <w:hideMark/>
                </w:tcPr>
                <w:p w14:paraId="590A2CB6"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no es posible (inválido)</w:t>
                  </w:r>
                </w:p>
              </w:tc>
            </w:tr>
            <w:tr w:rsidR="00E75DAA" w:rsidRPr="001B74C9" w14:paraId="19946FA3" w14:textId="77777777" w:rsidTr="006675CA">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2F8C1882" w14:textId="77777777" w:rsidR="00E75DAA" w:rsidRPr="001B74C9" w:rsidRDefault="00E75DAA" w:rsidP="006675CA">
                  <w:pPr>
                    <w:jc w:val="left"/>
                    <w:rPr>
                      <w:rFonts w:cs="Arial"/>
                      <w:b/>
                      <w:bCs/>
                      <w:color w:val="000000"/>
                      <w:highlight w:val="lightGray"/>
                      <w:u w:val="single"/>
                      <w:lang w:val="es-419" w:eastAsia="nl-NL"/>
                    </w:rPr>
                  </w:pPr>
                </w:p>
              </w:tc>
              <w:tc>
                <w:tcPr>
                  <w:tcW w:w="1760" w:type="dxa"/>
                  <w:tcBorders>
                    <w:top w:val="nil"/>
                    <w:left w:val="nil"/>
                    <w:bottom w:val="single" w:sz="8" w:space="0" w:color="auto"/>
                    <w:right w:val="single" w:sz="4" w:space="0" w:color="auto"/>
                  </w:tcBorders>
                  <w:shd w:val="clear" w:color="auto" w:fill="auto"/>
                  <w:vAlign w:val="center"/>
                  <w:hideMark/>
                </w:tcPr>
                <w:p w14:paraId="2C9510F7" w14:textId="77777777" w:rsidR="00E75DAA" w:rsidRPr="001B74C9" w:rsidRDefault="00E75DAA" w:rsidP="006675CA">
                  <w:pPr>
                    <w:jc w:val="center"/>
                    <w:rPr>
                      <w:rFonts w:cs="Arial"/>
                      <w:b/>
                      <w:bCs/>
                      <w:color w:val="000000"/>
                      <w:highlight w:val="lightGray"/>
                      <w:u w:val="single"/>
                      <w:lang w:val="es-419"/>
                    </w:rPr>
                  </w:pPr>
                  <w:r w:rsidRPr="001B74C9">
                    <w:rPr>
                      <w:b/>
                      <w:color w:val="000000"/>
                      <w:highlight w:val="lightGray"/>
                      <w:u w:val="single"/>
                      <w:lang w:val="es-419"/>
                    </w:rPr>
                    <w:t>heterocigóticas</w:t>
                  </w:r>
                </w:p>
              </w:tc>
              <w:tc>
                <w:tcPr>
                  <w:tcW w:w="1760" w:type="dxa"/>
                  <w:tcBorders>
                    <w:top w:val="nil"/>
                    <w:left w:val="nil"/>
                    <w:bottom w:val="single" w:sz="8" w:space="0" w:color="auto"/>
                    <w:right w:val="single" w:sz="4" w:space="0" w:color="auto"/>
                  </w:tcBorders>
                  <w:shd w:val="clear" w:color="auto" w:fill="auto"/>
                  <w:vAlign w:val="center"/>
                  <w:hideMark/>
                </w:tcPr>
                <w:p w14:paraId="6DB8901F"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 xml:space="preserve">susceptible </w:t>
                  </w:r>
                  <w:r w:rsidRPr="001B74C9">
                    <w:rPr>
                      <w:color w:val="000000"/>
                      <w:highlight w:val="lightGray"/>
                      <w:u w:val="single"/>
                      <w:lang w:val="es-419"/>
                    </w:rPr>
                    <w:br/>
                    <w:t>(</w:t>
                  </w:r>
                  <w:r w:rsidRPr="001B74C9">
                    <w:rPr>
                      <w:i/>
                      <w:color w:val="000000"/>
                      <w:highlight w:val="lightGray"/>
                      <w:u w:val="single"/>
                      <w:lang w:val="es-419"/>
                    </w:rPr>
                    <w:t>mo1</w:t>
                  </w:r>
                  <w:r w:rsidRPr="001B74C9">
                    <w:rPr>
                      <w:i/>
                      <w:color w:val="000000"/>
                      <w:highlight w:val="lightGray"/>
                      <w:u w:val="single"/>
                      <w:vertAlign w:val="superscript"/>
                      <w:lang w:val="es-419"/>
                    </w:rPr>
                    <w:t>0</w:t>
                  </w:r>
                  <w:r w:rsidRPr="001B74C9">
                    <w:rPr>
                      <w:color w:val="000000"/>
                      <w:highlight w:val="lightGray"/>
                      <w:u w:val="single"/>
                      <w:lang w:val="es-419"/>
                    </w:rPr>
                    <w:t xml:space="preserve">/ </w:t>
                  </w:r>
                  <w:r w:rsidRPr="001B74C9">
                    <w:rPr>
                      <w:i/>
                      <w:color w:val="000000"/>
                      <w:highlight w:val="lightGray"/>
                      <w:u w:val="single"/>
                      <w:lang w:val="es-419"/>
                    </w:rPr>
                    <w:t>mo1</w:t>
                  </w:r>
                  <w:r w:rsidRPr="001B74C9">
                    <w:rPr>
                      <w:i/>
                      <w:color w:val="000000"/>
                      <w:highlight w:val="lightGray"/>
                      <w:u w:val="single"/>
                      <w:vertAlign w:val="superscript"/>
                      <w:lang w:val="es-419"/>
                    </w:rPr>
                    <w:t>1</w:t>
                  </w:r>
                  <w:r w:rsidRPr="001B74C9">
                    <w:rPr>
                      <w:color w:val="000000"/>
                      <w:highlight w:val="lightGray"/>
                      <w:u w:val="single"/>
                      <w:lang w:val="es-419"/>
                    </w:rPr>
                    <w:t>)</w:t>
                  </w:r>
                </w:p>
              </w:tc>
              <w:tc>
                <w:tcPr>
                  <w:tcW w:w="1760" w:type="dxa"/>
                  <w:tcBorders>
                    <w:top w:val="nil"/>
                    <w:left w:val="nil"/>
                    <w:bottom w:val="single" w:sz="8" w:space="0" w:color="auto"/>
                    <w:right w:val="single" w:sz="4" w:space="0" w:color="auto"/>
                  </w:tcBorders>
                  <w:shd w:val="clear" w:color="auto" w:fill="auto"/>
                  <w:vAlign w:val="center"/>
                  <w:hideMark/>
                </w:tcPr>
                <w:p w14:paraId="5C7DDE89"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no es posible (inválido)</w:t>
                  </w:r>
                </w:p>
              </w:tc>
              <w:tc>
                <w:tcPr>
                  <w:tcW w:w="1760" w:type="dxa"/>
                  <w:tcBorders>
                    <w:top w:val="nil"/>
                    <w:left w:val="nil"/>
                    <w:bottom w:val="single" w:sz="8" w:space="0" w:color="auto"/>
                    <w:right w:val="single" w:sz="8" w:space="0" w:color="auto"/>
                  </w:tcBorders>
                  <w:shd w:val="clear" w:color="auto" w:fill="auto"/>
                  <w:vAlign w:val="center"/>
                  <w:hideMark/>
                </w:tcPr>
                <w:p w14:paraId="63CF0F8D" w14:textId="77777777" w:rsidR="00E75DAA" w:rsidRPr="001B74C9" w:rsidRDefault="00E75DAA" w:rsidP="006675CA">
                  <w:pPr>
                    <w:jc w:val="center"/>
                    <w:rPr>
                      <w:rFonts w:cs="Arial"/>
                      <w:color w:val="000000"/>
                      <w:highlight w:val="lightGray"/>
                      <w:u w:val="single"/>
                      <w:lang w:val="es-419"/>
                    </w:rPr>
                  </w:pPr>
                  <w:r w:rsidRPr="001B74C9">
                    <w:rPr>
                      <w:color w:val="000000"/>
                      <w:highlight w:val="lightGray"/>
                      <w:u w:val="single"/>
                      <w:lang w:val="es-419"/>
                    </w:rPr>
                    <w:t>se prevé que sea resistente, pero todavía no se ha validado</w:t>
                  </w:r>
                </w:p>
              </w:tc>
            </w:tr>
          </w:tbl>
          <w:p w14:paraId="6E8B8AC4" w14:textId="77777777" w:rsidR="00E75DAA" w:rsidRPr="001B74C9" w:rsidRDefault="00E75DAA" w:rsidP="006675CA">
            <w:pPr>
              <w:widowControl w:val="0"/>
              <w:tabs>
                <w:tab w:val="left" w:pos="3969"/>
              </w:tabs>
              <w:rPr>
                <w:rFonts w:cs="Arial"/>
                <w:highlight w:val="lightGray"/>
                <w:u w:val="single"/>
                <w:lang w:val="es-419"/>
              </w:rPr>
            </w:pPr>
          </w:p>
        </w:tc>
      </w:tr>
      <w:tr w:rsidR="00E75DAA" w:rsidRPr="001B74C9" w14:paraId="704F4FD8" w14:textId="77777777" w:rsidTr="006675CA">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14:paraId="08827653" w14:textId="77777777" w:rsidR="00E75DAA" w:rsidRPr="001B74C9" w:rsidRDefault="00E75DAA" w:rsidP="006675CA">
            <w:pPr>
              <w:tabs>
                <w:tab w:val="left" w:leader="dot" w:pos="3720"/>
              </w:tabs>
              <w:spacing w:before="20" w:after="20"/>
              <w:rPr>
                <w:rFonts w:cs="Arial"/>
                <w:highlight w:val="lightGray"/>
                <w:u w:val="single"/>
                <w:lang w:val="es-419"/>
              </w:rPr>
            </w:pPr>
          </w:p>
        </w:tc>
        <w:tc>
          <w:tcPr>
            <w:tcW w:w="2954" w:type="dxa"/>
            <w:gridSpan w:val="2"/>
            <w:tcBorders>
              <w:top w:val="dotted" w:sz="4" w:space="0" w:color="auto"/>
              <w:left w:val="dotted" w:sz="4" w:space="0" w:color="auto"/>
              <w:bottom w:val="dotted" w:sz="4" w:space="0" w:color="auto"/>
              <w:right w:val="dotted" w:sz="4" w:space="0" w:color="auto"/>
            </w:tcBorders>
          </w:tcPr>
          <w:p w14:paraId="10020454" w14:textId="77777777" w:rsidR="00E75DAA" w:rsidRPr="001B74C9" w:rsidRDefault="00E75DAA" w:rsidP="006675CA">
            <w:pPr>
              <w:widowControl w:val="0"/>
              <w:rPr>
                <w:rFonts w:cs="Arial"/>
                <w:highlight w:val="lightGray"/>
                <w:u w:val="single"/>
                <w:lang w:val="es-419"/>
              </w:rPr>
            </w:pPr>
          </w:p>
        </w:tc>
        <w:tc>
          <w:tcPr>
            <w:tcW w:w="6133" w:type="dxa"/>
            <w:gridSpan w:val="3"/>
            <w:tcBorders>
              <w:top w:val="dotted" w:sz="4" w:space="0" w:color="auto"/>
              <w:left w:val="dotted" w:sz="4" w:space="0" w:color="auto"/>
              <w:bottom w:val="dotted" w:sz="4" w:space="0" w:color="auto"/>
              <w:right w:val="dotted" w:sz="4" w:space="0" w:color="auto"/>
            </w:tcBorders>
          </w:tcPr>
          <w:p w14:paraId="386CCA81"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Las plantas heterocigóticas (</w:t>
            </w:r>
            <w:r w:rsidRPr="001B74C9">
              <w:rPr>
                <w:i/>
                <w:highlight w:val="lightGray"/>
                <w:u w:val="single"/>
                <w:lang w:val="es-419"/>
              </w:rPr>
              <w:t>mo1</w:t>
            </w:r>
            <w:r w:rsidRPr="001B74C9">
              <w:rPr>
                <w:i/>
                <w:highlight w:val="lightGray"/>
                <w:u w:val="single"/>
                <w:vertAlign w:val="superscript"/>
                <w:lang w:val="es-419"/>
              </w:rPr>
              <w:t>0</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o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 son susceptibles en un ensayo biológico, dado que mo1 es un gen recesivo.</w:t>
            </w:r>
          </w:p>
          <w:p w14:paraId="40A19559" w14:textId="77777777"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Para las plantas heterocigóticas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 [</w:t>
            </w:r>
            <w:r w:rsidRPr="001B74C9">
              <w:rPr>
                <w:i/>
                <w:highlight w:val="lightGray"/>
                <w:u w:val="single"/>
                <w:lang w:val="es-419"/>
              </w:rPr>
              <w:t>mo1</w:t>
            </w:r>
            <w:r w:rsidRPr="001B74C9">
              <w:rPr>
                <w:i/>
                <w:highlight w:val="lightGray"/>
                <w:u w:val="single"/>
                <w:vertAlign w:val="superscript"/>
                <w:lang w:val="es-419"/>
              </w:rPr>
              <w:t>2</w:t>
            </w:r>
            <w:r w:rsidRPr="001B74C9">
              <w:rPr>
                <w:highlight w:val="lightGray"/>
                <w:u w:val="single"/>
                <w:lang w:val="es-419"/>
              </w:rPr>
              <w:t>]) se necesita una conclusión de un ensayo biológico.</w:t>
            </w:r>
          </w:p>
          <w:p w14:paraId="0BDDB36D" w14:textId="78809981" w:rsidR="00E75DAA" w:rsidRPr="001B74C9" w:rsidRDefault="00E75DAA" w:rsidP="006675CA">
            <w:pPr>
              <w:widowControl w:val="0"/>
              <w:tabs>
                <w:tab w:val="left" w:pos="3969"/>
              </w:tabs>
              <w:rPr>
                <w:rFonts w:cs="Arial"/>
                <w:highlight w:val="lightGray"/>
                <w:u w:val="single"/>
                <w:lang w:val="es-419"/>
              </w:rPr>
            </w:pPr>
            <w:r w:rsidRPr="001B74C9">
              <w:rPr>
                <w:highlight w:val="lightGray"/>
                <w:u w:val="single"/>
                <w:lang w:val="es-419"/>
              </w:rPr>
              <w:t xml:space="preserve">Se prevé que las variedades que presentan una mezcla de genotipos (plantas heterocigóticas, plantas homocigóticas </w:t>
            </w:r>
            <w:r w:rsidRPr="001B74C9">
              <w:rPr>
                <w:i/>
                <w:highlight w:val="lightGray"/>
                <w:u w:val="single"/>
                <w:lang w:val="es-419"/>
              </w:rPr>
              <w:t>mo1</w:t>
            </w:r>
            <w:r w:rsidRPr="001B74C9">
              <w:rPr>
                <w:i/>
                <w:highlight w:val="lightGray"/>
                <w:u w:val="single"/>
                <w:vertAlign w:val="superscript"/>
                <w:lang w:val="es-419"/>
              </w:rPr>
              <w:t>0</w:t>
            </w:r>
            <w:r w:rsidRPr="001B74C9">
              <w:rPr>
                <w:highlight w:val="lightGray"/>
                <w:u w:val="single"/>
                <w:lang w:val="es-419"/>
              </w:rPr>
              <w:t xml:space="preserve"> (fenotipo previsto susceptible) y plantas homocigóticas </w:t>
            </w:r>
            <w:r w:rsidRPr="001B74C9">
              <w:rPr>
                <w:i/>
                <w:highlight w:val="lightGray"/>
                <w:u w:val="single"/>
                <w:lang w:val="es-419"/>
              </w:rPr>
              <w:t>mo1</w:t>
            </w:r>
            <w:r w:rsidRPr="001B74C9">
              <w:rPr>
                <w:i/>
                <w:highlight w:val="lightGray"/>
                <w:u w:val="single"/>
                <w:vertAlign w:val="superscript"/>
                <w:lang w:val="es-419"/>
              </w:rPr>
              <w:t>1</w:t>
            </w:r>
            <w:r w:rsidRPr="001B74C9">
              <w:rPr>
                <w:highlight w:val="lightGray"/>
                <w:u w:val="single"/>
                <w:lang w:val="es-419"/>
              </w:rPr>
              <w:t xml:space="preserve"> o </w:t>
            </w:r>
            <w:r w:rsidRPr="001B74C9">
              <w:rPr>
                <w:i/>
                <w:highlight w:val="lightGray"/>
                <w:u w:val="single"/>
                <w:lang w:val="es-419"/>
              </w:rPr>
              <w:t>mo1</w:t>
            </w:r>
            <w:r w:rsidRPr="001B74C9">
              <w:rPr>
                <w:i/>
                <w:highlight w:val="lightGray"/>
                <w:u w:val="single"/>
                <w:vertAlign w:val="superscript"/>
                <w:lang w:val="es-419"/>
              </w:rPr>
              <w:t>2</w:t>
            </w:r>
            <w:r w:rsidR="00730DAA" w:rsidRPr="001B74C9">
              <w:rPr>
                <w:highlight w:val="lightGray"/>
                <w:u w:val="single"/>
                <w:vertAlign w:val="superscript"/>
                <w:lang w:val="es-419"/>
              </w:rPr>
              <w:t xml:space="preserve"> </w:t>
            </w:r>
            <w:r w:rsidRPr="001B74C9">
              <w:rPr>
                <w:highlight w:val="lightGray"/>
                <w:u w:val="single"/>
                <w:lang w:val="es-419"/>
              </w:rPr>
              <w:t>(fenotipo previsto resistente)) no se</w:t>
            </w:r>
            <w:r w:rsidR="00F67805" w:rsidRPr="001B74C9">
              <w:rPr>
                <w:highlight w:val="lightGray"/>
                <w:u w:val="single"/>
                <w:lang w:val="es-419"/>
              </w:rPr>
              <w:t>a</w:t>
            </w:r>
            <w:r w:rsidRPr="001B74C9">
              <w:rPr>
                <w:highlight w:val="lightGray"/>
                <w:u w:val="single"/>
                <w:lang w:val="es-419"/>
              </w:rPr>
              <w:t xml:space="preserve">n uniformes en el ensayo biológico. </w:t>
            </w:r>
          </w:p>
          <w:p w14:paraId="53391BB0" w14:textId="77777777" w:rsidR="00E75DAA" w:rsidRPr="001B74C9" w:rsidRDefault="00E75DAA" w:rsidP="006675CA">
            <w:pPr>
              <w:widowControl w:val="0"/>
              <w:tabs>
                <w:tab w:val="left" w:pos="3969"/>
              </w:tabs>
              <w:rPr>
                <w:rFonts w:cs="Arial"/>
                <w:highlight w:val="lightGray"/>
                <w:u w:val="single"/>
                <w:lang w:val="es-419"/>
              </w:rPr>
            </w:pPr>
          </w:p>
          <w:p w14:paraId="50E80687" w14:textId="77777777" w:rsidR="00E75DAA" w:rsidRPr="001B74C9" w:rsidRDefault="00E75DAA" w:rsidP="006675CA">
            <w:pPr>
              <w:widowControl w:val="0"/>
              <w:tabs>
                <w:tab w:val="left" w:pos="3969"/>
              </w:tabs>
              <w:rPr>
                <w:rFonts w:cs="Arial"/>
                <w:u w:val="single"/>
                <w:lang w:val="es-419"/>
              </w:rPr>
            </w:pPr>
            <w:r w:rsidRPr="001B74C9">
              <w:rPr>
                <w:highlight w:val="lightGray"/>
                <w:u w:val="single"/>
                <w:lang w:val="es-419"/>
              </w:rPr>
              <w:t>En el caso de que el análisis de marcadores de ADN no confirme lo declarado en las directrices de examen, se ha de realizar un ensayo biológico para observar si la variedad es resistente debido a otro mecanismo.</w:t>
            </w:r>
          </w:p>
        </w:tc>
      </w:tr>
    </w:tbl>
    <w:p w14:paraId="2DB6F367" w14:textId="77777777" w:rsidR="00E75DAA" w:rsidRPr="001B74C9" w:rsidRDefault="00E75DAA" w:rsidP="00E75DAA">
      <w:pPr>
        <w:widowControl w:val="0"/>
        <w:tabs>
          <w:tab w:val="left" w:pos="284"/>
        </w:tabs>
        <w:rPr>
          <w:rFonts w:cs="Arial"/>
          <w:lang w:val="es-419"/>
        </w:rPr>
      </w:pPr>
    </w:p>
    <w:p w14:paraId="5EA4797A" w14:textId="77777777" w:rsidR="00E75DAA" w:rsidRPr="001B74C9" w:rsidRDefault="00E75DAA" w:rsidP="00E75DAA">
      <w:pPr>
        <w:widowControl w:val="0"/>
        <w:tabs>
          <w:tab w:val="left" w:pos="284"/>
        </w:tabs>
        <w:rPr>
          <w:rFonts w:cs="Arial"/>
          <w:lang w:val="es-419"/>
        </w:rPr>
      </w:pPr>
    </w:p>
    <w:p w14:paraId="66D52CF6" w14:textId="77777777" w:rsidR="00E75DAA" w:rsidRPr="001B74C9" w:rsidRDefault="00E75DAA" w:rsidP="00E75DAA">
      <w:pPr>
        <w:widowControl w:val="0"/>
        <w:tabs>
          <w:tab w:val="left" w:pos="284"/>
        </w:tabs>
        <w:rPr>
          <w:rFonts w:cs="Arial"/>
          <w:lang w:val="es-419"/>
        </w:rPr>
      </w:pPr>
    </w:p>
    <w:p w14:paraId="2B12868D" w14:textId="592C724F" w:rsidR="00050E16" w:rsidRPr="001B74C9" w:rsidRDefault="00E75DAA" w:rsidP="008546A4">
      <w:pPr>
        <w:jc w:val="right"/>
        <w:rPr>
          <w:lang w:val="es-419"/>
        </w:rPr>
      </w:pPr>
      <w:r w:rsidRPr="001B74C9">
        <w:rPr>
          <w:lang w:val="es-419"/>
        </w:rPr>
        <w:t>[Fin del documento]</w:t>
      </w:r>
    </w:p>
    <w:sectPr w:rsidR="00050E16" w:rsidRPr="001B74C9"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26DC5" w14:textId="77777777" w:rsidR="0029740F" w:rsidRDefault="0029740F" w:rsidP="006655D3">
      <w:r>
        <w:separator/>
      </w:r>
    </w:p>
    <w:p w14:paraId="4029C41B" w14:textId="77777777" w:rsidR="0029740F" w:rsidRDefault="0029740F" w:rsidP="006655D3"/>
    <w:p w14:paraId="1D5519BA" w14:textId="77777777" w:rsidR="0029740F" w:rsidRDefault="0029740F" w:rsidP="006655D3"/>
  </w:endnote>
  <w:endnote w:type="continuationSeparator" w:id="0">
    <w:p w14:paraId="00B5A81B" w14:textId="77777777" w:rsidR="0029740F" w:rsidRDefault="0029740F" w:rsidP="006655D3">
      <w:r>
        <w:separator/>
      </w:r>
    </w:p>
    <w:p w14:paraId="53FEBC0B" w14:textId="77777777" w:rsidR="0029740F" w:rsidRPr="00294751" w:rsidRDefault="0029740F">
      <w:pPr>
        <w:pStyle w:val="Footer"/>
        <w:spacing w:after="60"/>
        <w:rPr>
          <w:sz w:val="18"/>
          <w:lang w:val="fr-FR"/>
        </w:rPr>
      </w:pPr>
      <w:r w:rsidRPr="00294751">
        <w:rPr>
          <w:sz w:val="18"/>
          <w:lang w:val="fr-FR"/>
        </w:rPr>
        <w:t>[Suite de la note de la page précédente]</w:t>
      </w:r>
    </w:p>
    <w:p w14:paraId="6E80E097" w14:textId="77777777" w:rsidR="0029740F" w:rsidRPr="00294751" w:rsidRDefault="0029740F" w:rsidP="006655D3">
      <w:pPr>
        <w:rPr>
          <w:lang w:val="fr-FR"/>
        </w:rPr>
      </w:pPr>
    </w:p>
    <w:p w14:paraId="6134EA0E" w14:textId="77777777" w:rsidR="0029740F" w:rsidRPr="00294751" w:rsidRDefault="0029740F" w:rsidP="006655D3">
      <w:pPr>
        <w:rPr>
          <w:lang w:val="fr-FR"/>
        </w:rPr>
      </w:pPr>
    </w:p>
  </w:endnote>
  <w:endnote w:type="continuationNotice" w:id="1">
    <w:p w14:paraId="20FA7838" w14:textId="77777777" w:rsidR="0029740F" w:rsidRPr="00294751" w:rsidRDefault="0029740F" w:rsidP="006655D3">
      <w:pPr>
        <w:rPr>
          <w:lang w:val="fr-FR"/>
        </w:rPr>
      </w:pPr>
      <w:r w:rsidRPr="00294751">
        <w:rPr>
          <w:lang w:val="fr-FR"/>
        </w:rPr>
        <w:t>[Suite de la note page suivante]</w:t>
      </w:r>
    </w:p>
    <w:p w14:paraId="43E2CAA5" w14:textId="77777777" w:rsidR="0029740F" w:rsidRPr="00294751" w:rsidRDefault="0029740F" w:rsidP="006655D3">
      <w:pPr>
        <w:rPr>
          <w:lang w:val="fr-FR"/>
        </w:rPr>
      </w:pPr>
    </w:p>
    <w:p w14:paraId="6E84EEA9" w14:textId="77777777" w:rsidR="0029740F" w:rsidRPr="00294751" w:rsidRDefault="002974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1E581" w14:textId="77777777" w:rsidR="0029740F" w:rsidRDefault="0029740F" w:rsidP="006655D3">
      <w:r>
        <w:separator/>
      </w:r>
    </w:p>
  </w:footnote>
  <w:footnote w:type="continuationSeparator" w:id="0">
    <w:p w14:paraId="12C3B6AD" w14:textId="77777777" w:rsidR="0029740F" w:rsidRDefault="0029740F" w:rsidP="006655D3">
      <w:r>
        <w:separator/>
      </w:r>
    </w:p>
  </w:footnote>
  <w:footnote w:type="continuationNotice" w:id="1">
    <w:p w14:paraId="354B5A73" w14:textId="77777777" w:rsidR="0029740F" w:rsidRPr="00AB530F" w:rsidRDefault="0029740F" w:rsidP="00AB530F">
      <w:pPr>
        <w:pStyle w:val="Footer"/>
      </w:pPr>
    </w:p>
  </w:footnote>
  <w:footnote w:id="2">
    <w:p w14:paraId="3350B4E7" w14:textId="77777777" w:rsidR="00E75DAA" w:rsidRPr="00C82D57" w:rsidRDefault="00E75DAA" w:rsidP="00E75DAA">
      <w:pPr>
        <w:pStyle w:val="FootnoteText"/>
      </w:pPr>
      <w:r>
        <w:rPr>
          <w:rStyle w:val="FootnoteReference"/>
        </w:rPr>
        <w:footnoteRef/>
      </w:r>
      <w:r>
        <w:t xml:space="preserve"> </w:t>
      </w:r>
      <w:r>
        <w:rPr>
          <w:snapToGrid w:val="0"/>
        </w:rPr>
        <w:t>Organizada por Turquía y celebrada por medios electrónicos</w:t>
      </w:r>
      <w:r>
        <w:t xml:space="preserve"> del 3 al 7 de mayo de 2021.</w:t>
      </w:r>
    </w:p>
  </w:footnote>
  <w:footnote w:id="3">
    <w:p w14:paraId="3A38D35E" w14:textId="77777777" w:rsidR="00E75DAA" w:rsidRPr="00D02EA5" w:rsidRDefault="00E75DAA" w:rsidP="00E75DAA">
      <w:pPr>
        <w:pStyle w:val="FootnoteText"/>
      </w:pPr>
      <w:r>
        <w:rPr>
          <w:rStyle w:val="FootnoteReference"/>
          <w:sz w:val="18"/>
          <w:szCs w:val="18"/>
        </w:rPr>
        <w:footnoteRef/>
      </w:r>
      <w:r>
        <w:t xml:space="preserve"> matref@geves.fr</w:t>
      </w:r>
    </w:p>
  </w:footnote>
  <w:footnote w:id="4">
    <w:p w14:paraId="311181A2" w14:textId="77777777" w:rsidR="00E75DAA" w:rsidRPr="00D02EA5" w:rsidRDefault="00E75DAA" w:rsidP="00E75DAA">
      <w:pPr>
        <w:pStyle w:val="FootnoteText"/>
      </w:pPr>
      <w:r>
        <w:rPr>
          <w:rStyle w:val="FootnoteReference"/>
          <w:sz w:val="18"/>
          <w:szCs w:val="18"/>
        </w:rPr>
        <w:footnoteRef/>
      </w:r>
      <w:r>
        <w:t xml:space="preserve"> resistentie@naktuinbouw.nl</w:t>
      </w:r>
    </w:p>
  </w:footnote>
  <w:footnote w:id="5">
    <w:p w14:paraId="07A6FE72" w14:textId="77777777" w:rsidR="00E75DAA" w:rsidRPr="00C31E76" w:rsidRDefault="00E75DAA" w:rsidP="00E75DAA">
      <w:pPr>
        <w:pStyle w:val="FootnoteText"/>
      </w:pPr>
      <w:r>
        <w:rPr>
          <w:rStyle w:val="FootnoteReference"/>
        </w:rPr>
        <w:footnoteRef/>
      </w:r>
      <w:r>
        <w:t xml:space="preserve"> </w:t>
      </w:r>
      <w:hyperlink r:id="rId1" w:history="1">
        <w:r>
          <w:rPr>
            <w:rStyle w:val="Hyperlink"/>
          </w:rPr>
          <w:t>matref@geves.fr</w:t>
        </w:r>
      </w:hyperlink>
    </w:p>
  </w:footnote>
  <w:footnote w:id="6">
    <w:p w14:paraId="2C7BFFAE" w14:textId="77777777" w:rsidR="00E75DAA" w:rsidRPr="00C31E76" w:rsidRDefault="00E75DAA" w:rsidP="00E75DAA">
      <w:pPr>
        <w:pStyle w:val="FootnoteText"/>
        <w:rPr>
          <w:rFonts w:ascii="Tahoma" w:hAnsi="Tahoma" w:cs="Tahoma"/>
          <w:sz w:val="18"/>
          <w:szCs w:val="18"/>
        </w:rPr>
      </w:pPr>
      <w:r>
        <w:rPr>
          <w:rStyle w:val="FootnoteReference"/>
        </w:rPr>
        <w:footnoteRef/>
      </w:r>
      <w:r>
        <w:t xml:space="preserve"> </w:t>
      </w:r>
      <w:hyperlink r:id="rId2" w:history="1">
        <w:r>
          <w:rPr>
            <w:rStyle w:val="Hyperlink"/>
          </w:rPr>
          <w:t>resistentie@naktuinbouw.nl</w:t>
        </w:r>
      </w:hyperlink>
    </w:p>
  </w:footnote>
  <w:footnote w:id="7">
    <w:p w14:paraId="2C0C8CC1" w14:textId="77777777" w:rsidR="00E75DAA" w:rsidRPr="00675B67" w:rsidRDefault="00E75DAA" w:rsidP="00E75DAA">
      <w:pPr>
        <w:pStyle w:val="FootnoteText"/>
      </w:pPr>
      <w:r>
        <w:rPr>
          <w:rStyle w:val="FootnoteReference"/>
        </w:rPr>
        <w:footnoteRef/>
      </w:r>
      <w:r>
        <w:t xml:space="preserve"> </w:t>
      </w:r>
      <w:r>
        <w:rPr>
          <w:i/>
          <w:iCs/>
        </w:rPr>
        <w:t>Naktuinbouw</w:t>
      </w:r>
      <w:r>
        <w:t xml:space="preserve">: resistentie@naktuinbouw.nl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54AE1" w14:textId="77777777" w:rsidR="00182B99" w:rsidRPr="000A23DC" w:rsidRDefault="00467B42" w:rsidP="000A23DC">
    <w:pPr>
      <w:pStyle w:val="Header"/>
      <w:rPr>
        <w:rStyle w:val="PageNumber"/>
      </w:rPr>
    </w:pPr>
    <w:r>
      <w:rPr>
        <w:rStyle w:val="PageNumber"/>
      </w:rPr>
      <w:t>TC/57/17</w:t>
    </w:r>
  </w:p>
  <w:p w14:paraId="69667B5E" w14:textId="00E51AFE"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4B2059">
      <w:rPr>
        <w:rStyle w:val="PageNumber"/>
        <w:noProof/>
      </w:rPr>
      <w:t>6</w:t>
    </w:r>
    <w:r w:rsidR="00182B99" w:rsidRPr="00202E38">
      <w:rPr>
        <w:rStyle w:val="PageNumber"/>
      </w:rPr>
      <w:fldChar w:fldCharType="end"/>
    </w:r>
  </w:p>
  <w:p w14:paraId="1B97B8FD" w14:textId="77777777" w:rsidR="00182B99" w:rsidRPr="00202E38" w:rsidRDefault="00182B9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C1BE6"/>
    <w:multiLevelType w:val="hybridMultilevel"/>
    <w:tmpl w:val="F4505D92"/>
    <w:lvl w:ilvl="0" w:tplc="8AFE9774">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15:restartNumberingAfterBreak="0">
    <w:nsid w:val="76F32092"/>
    <w:multiLevelType w:val="hybridMultilevel"/>
    <w:tmpl w:val="27183256"/>
    <w:lvl w:ilvl="0" w:tplc="E618A84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F9"/>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B74C9"/>
    <w:rsid w:val="001F64BF"/>
    <w:rsid w:val="00202E38"/>
    <w:rsid w:val="0021332C"/>
    <w:rsid w:val="00213982"/>
    <w:rsid w:val="0024416D"/>
    <w:rsid w:val="002464A3"/>
    <w:rsid w:val="00271911"/>
    <w:rsid w:val="002800A0"/>
    <w:rsid w:val="002801B3"/>
    <w:rsid w:val="00281060"/>
    <w:rsid w:val="002940E8"/>
    <w:rsid w:val="00294751"/>
    <w:rsid w:val="0029740F"/>
    <w:rsid w:val="002A6E50"/>
    <w:rsid w:val="002B4298"/>
    <w:rsid w:val="002C256A"/>
    <w:rsid w:val="002C3D98"/>
    <w:rsid w:val="002E5944"/>
    <w:rsid w:val="00305A7F"/>
    <w:rsid w:val="003152FE"/>
    <w:rsid w:val="00324098"/>
    <w:rsid w:val="00327436"/>
    <w:rsid w:val="00337A60"/>
    <w:rsid w:val="00344BD6"/>
    <w:rsid w:val="003503F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B2059"/>
    <w:rsid w:val="004C60E9"/>
    <w:rsid w:val="004D047D"/>
    <w:rsid w:val="004F1E9E"/>
    <w:rsid w:val="004F305A"/>
    <w:rsid w:val="00510EAA"/>
    <w:rsid w:val="00512164"/>
    <w:rsid w:val="00520297"/>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0DAA"/>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7F4A04"/>
    <w:rsid w:val="0080679D"/>
    <w:rsid w:val="008108B0"/>
    <w:rsid w:val="00811B20"/>
    <w:rsid w:val="008211B5"/>
    <w:rsid w:val="0082296E"/>
    <w:rsid w:val="00824099"/>
    <w:rsid w:val="00846D7C"/>
    <w:rsid w:val="008546A4"/>
    <w:rsid w:val="00864C55"/>
    <w:rsid w:val="00867AC1"/>
    <w:rsid w:val="00890DF8"/>
    <w:rsid w:val="008A743F"/>
    <w:rsid w:val="008B3D8D"/>
    <w:rsid w:val="008C0970"/>
    <w:rsid w:val="008D0BC5"/>
    <w:rsid w:val="008D0D3E"/>
    <w:rsid w:val="008D2CF7"/>
    <w:rsid w:val="00900C26"/>
    <w:rsid w:val="0090197F"/>
    <w:rsid w:val="00906DDC"/>
    <w:rsid w:val="00934E09"/>
    <w:rsid w:val="00936253"/>
    <w:rsid w:val="00940D46"/>
    <w:rsid w:val="009522AE"/>
    <w:rsid w:val="00952DD4"/>
    <w:rsid w:val="0096175D"/>
    <w:rsid w:val="00965AE7"/>
    <w:rsid w:val="00970FED"/>
    <w:rsid w:val="00992D82"/>
    <w:rsid w:val="00997029"/>
    <w:rsid w:val="009A7339"/>
    <w:rsid w:val="009B440E"/>
    <w:rsid w:val="009D0C15"/>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54D8F"/>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0A62"/>
    <w:rsid w:val="00E5267B"/>
    <w:rsid w:val="00E63C0E"/>
    <w:rsid w:val="00E72D49"/>
    <w:rsid w:val="00E7593C"/>
    <w:rsid w:val="00E75DAA"/>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67805"/>
    <w:rsid w:val="00FA49AB"/>
    <w:rsid w:val="00FC06F9"/>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F6B02"/>
  <w15:docId w15:val="{5FDF05A9-CB9D-437F-9533-FF79D8EEF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E75DAA"/>
    <w:rPr>
      <w:rFonts w:ascii="Arial" w:hAnsi="Arial"/>
      <w:u w:val="single"/>
    </w:rPr>
  </w:style>
  <w:style w:type="character" w:customStyle="1" w:styleId="FootnoteTextChar">
    <w:name w:val="Footnote Text Char"/>
    <w:basedOn w:val="DefaultParagraphFont"/>
    <w:link w:val="FootnoteText"/>
    <w:rsid w:val="00E75DAA"/>
    <w:rPr>
      <w:rFonts w:ascii="Arial" w:hAnsi="Arial"/>
      <w:sz w:val="16"/>
      <w:lang w:val="es-ES"/>
    </w:rPr>
  </w:style>
  <w:style w:type="paragraph" w:styleId="ListParagraph">
    <w:name w:val="List Paragraph"/>
    <w:basedOn w:val="Normal"/>
    <w:uiPriority w:val="34"/>
    <w:qFormat/>
    <w:rsid w:val="00E75DAA"/>
    <w:pPr>
      <w:ind w:left="720"/>
      <w:contextualSpacing/>
    </w:pPr>
    <w:rPr>
      <w:rFonts w:eastAsia="MS Mincho"/>
    </w:rPr>
  </w:style>
  <w:style w:type="paragraph" w:customStyle="1" w:styleId="Default">
    <w:name w:val="Default"/>
    <w:rsid w:val="00E75DAA"/>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E75DAA"/>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ktuinbouw">
    <w:name w:val="Basistekst Naktuinbouw"/>
    <w:basedOn w:val="Normal"/>
    <w:qFormat/>
    <w:rsid w:val="00E75DAA"/>
    <w:pPr>
      <w:spacing w:line="240" w:lineRule="atLeast"/>
      <w:jc w:val="left"/>
    </w:pPr>
    <w:rPr>
      <w:rFonts w:cs="Maiandra GD"/>
      <w:color w:val="000000" w:themeColor="text1"/>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resistentie@naktuinbouw.nl" TargetMode="External"/><Relationship Id="rId1" Type="http://schemas.openxmlformats.org/officeDocument/2006/relationships/hyperlink" Target="mailto:matref@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2058</Words>
  <Characters>11917</Characters>
  <Application>Microsoft Office Word</Application>
  <DocSecurity>0</DocSecurity>
  <Lines>99</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TC/57/17</vt:lpstr>
      <vt:lpstr>TC/57/17</vt:lpstr>
    </vt:vector>
  </TitlesOfParts>
  <Company>UPOV</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TC/57/17</dc:title>
  <dc:creator>OERTEL Romy</dc:creator>
  <cp:lastModifiedBy>OERTEL Romy</cp:lastModifiedBy>
  <cp:revision>8</cp:revision>
  <cp:lastPrinted>2021-09-08T16:31:00Z</cp:lastPrinted>
  <dcterms:created xsi:type="dcterms:W3CDTF">2021-08-30T14:56:00Z</dcterms:created>
  <dcterms:modified xsi:type="dcterms:W3CDTF">2021-09-08T16:33:00Z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8cae2394-1b27-45d2-a4cc-3a22c97d9f4e</vt:lpwstr>
  </property>
</Properties>
</file>