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1DA" w:rsidTr="00EB4E9C">
        <w:tc>
          <w:tcPr>
            <w:tcW w:w="6522" w:type="dxa"/>
          </w:tcPr>
          <w:p w:rsidR="00DC3802" w:rsidRPr="00A831DA" w:rsidRDefault="00DC3802" w:rsidP="00AC2883">
            <w:pPr>
              <w:rPr>
                <w:lang w:val="es-ES"/>
              </w:rPr>
            </w:pPr>
            <w:r w:rsidRPr="00A831DA">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831DA" w:rsidRDefault="00870E9C" w:rsidP="00870E9C">
            <w:pPr>
              <w:pStyle w:val="Lettrine"/>
              <w:rPr>
                <w:lang w:val="es-ES"/>
              </w:rPr>
            </w:pPr>
            <w:r w:rsidRPr="00A831DA">
              <w:rPr>
                <w:lang w:val="es-ES"/>
              </w:rPr>
              <w:t>S</w:t>
            </w:r>
          </w:p>
        </w:tc>
      </w:tr>
      <w:tr w:rsidR="00DC3802" w:rsidRPr="00061303" w:rsidTr="00645CA8">
        <w:trPr>
          <w:trHeight w:val="219"/>
        </w:trPr>
        <w:tc>
          <w:tcPr>
            <w:tcW w:w="6522" w:type="dxa"/>
          </w:tcPr>
          <w:p w:rsidR="00DC3802" w:rsidRPr="00A831DA" w:rsidRDefault="00870E9C" w:rsidP="00870E9C">
            <w:pPr>
              <w:pStyle w:val="upove"/>
              <w:rPr>
                <w:lang w:val="es-ES"/>
              </w:rPr>
            </w:pPr>
            <w:r w:rsidRPr="00A831DA">
              <w:rPr>
                <w:lang w:val="es-ES"/>
              </w:rPr>
              <w:t>Unión Internacional para la Protección de las Obtenciones Vegetales</w:t>
            </w:r>
          </w:p>
        </w:tc>
        <w:tc>
          <w:tcPr>
            <w:tcW w:w="3117" w:type="dxa"/>
          </w:tcPr>
          <w:p w:rsidR="00DC3802" w:rsidRPr="00A831DA" w:rsidRDefault="00DC3802" w:rsidP="00DA4973">
            <w:pPr>
              <w:rPr>
                <w:lang w:val="es-ES"/>
              </w:rPr>
            </w:pPr>
          </w:p>
        </w:tc>
      </w:tr>
    </w:tbl>
    <w:p w:rsidR="00870E9C" w:rsidRPr="00A831DA" w:rsidRDefault="00870E9C" w:rsidP="00DC3802">
      <w:pPr>
        <w:rPr>
          <w:lang w:val="es-ES"/>
        </w:rPr>
      </w:pPr>
    </w:p>
    <w:p w:rsidR="00445B73" w:rsidRPr="00A831DA" w:rsidRDefault="00445B73" w:rsidP="00445B73">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061303" w:rsidTr="0049284B">
        <w:tc>
          <w:tcPr>
            <w:tcW w:w="6512" w:type="dxa"/>
          </w:tcPr>
          <w:p w:rsidR="00870E9C" w:rsidRPr="00A831DA" w:rsidRDefault="00870E9C" w:rsidP="00870E9C">
            <w:pPr>
              <w:pStyle w:val="Sessiontc"/>
              <w:spacing w:line="240" w:lineRule="auto"/>
              <w:rPr>
                <w:lang w:val="es-ES"/>
              </w:rPr>
            </w:pPr>
            <w:r w:rsidRPr="00A831DA">
              <w:rPr>
                <w:lang w:val="es-ES"/>
              </w:rPr>
              <w:t>Comité Técnico</w:t>
            </w:r>
          </w:p>
          <w:p w:rsidR="00870E9C" w:rsidRPr="00A831DA" w:rsidRDefault="00870E9C" w:rsidP="00870E9C">
            <w:pPr>
              <w:pStyle w:val="Sessiontcplacedate"/>
              <w:rPr>
                <w:lang w:val="es-ES"/>
              </w:rPr>
            </w:pPr>
            <w:r w:rsidRPr="00A831DA">
              <w:rPr>
                <w:lang w:val="es-ES"/>
              </w:rPr>
              <w:t>Quincuagésima séptima sesión</w:t>
            </w:r>
          </w:p>
          <w:p w:rsidR="00445B73" w:rsidRPr="00A831DA" w:rsidRDefault="00870E9C" w:rsidP="00870E9C">
            <w:pPr>
              <w:pStyle w:val="Sessiontcplacedate"/>
              <w:rPr>
                <w:lang w:val="es-ES"/>
              </w:rPr>
            </w:pPr>
            <w:r w:rsidRPr="00A831DA">
              <w:rPr>
                <w:lang w:val="es-ES"/>
              </w:rPr>
              <w:t>Ginebra, 25 y 26 de octubre de 2021</w:t>
            </w:r>
          </w:p>
        </w:tc>
        <w:tc>
          <w:tcPr>
            <w:tcW w:w="3127" w:type="dxa"/>
          </w:tcPr>
          <w:p w:rsidR="00870E9C" w:rsidRPr="00A831DA" w:rsidRDefault="00694584" w:rsidP="0049284B">
            <w:pPr>
              <w:pStyle w:val="Doccode"/>
              <w:rPr>
                <w:lang w:val="es-ES"/>
              </w:rPr>
            </w:pPr>
            <w:r w:rsidRPr="00A831DA">
              <w:rPr>
                <w:lang w:val="es-ES"/>
              </w:rPr>
              <w:t>TC/57/1</w:t>
            </w:r>
            <w:r w:rsidR="006141AF" w:rsidRPr="00A831DA">
              <w:rPr>
                <w:lang w:val="es-ES"/>
              </w:rPr>
              <w:t>4</w:t>
            </w:r>
          </w:p>
          <w:p w:rsidR="00870E9C" w:rsidRPr="00A831DA" w:rsidRDefault="00870E9C" w:rsidP="00870E9C">
            <w:pPr>
              <w:pStyle w:val="Docoriginal"/>
              <w:rPr>
                <w:lang w:val="es-ES"/>
              </w:rPr>
            </w:pPr>
            <w:r w:rsidRPr="00A831DA">
              <w:rPr>
                <w:lang w:val="es-ES"/>
              </w:rPr>
              <w:t xml:space="preserve">Original: </w:t>
            </w:r>
            <w:r w:rsidRPr="00A831DA">
              <w:rPr>
                <w:b w:val="0"/>
                <w:spacing w:val="0"/>
                <w:lang w:val="es-ES"/>
              </w:rPr>
              <w:t>Inglés</w:t>
            </w:r>
          </w:p>
          <w:p w:rsidR="00445B73" w:rsidRPr="00A831DA" w:rsidRDefault="00870E9C" w:rsidP="00741818">
            <w:pPr>
              <w:pStyle w:val="Docoriginal"/>
              <w:rPr>
                <w:lang w:val="es-ES"/>
              </w:rPr>
            </w:pPr>
            <w:r w:rsidRPr="00A831DA">
              <w:rPr>
                <w:lang w:val="es-ES"/>
              </w:rPr>
              <w:t xml:space="preserve">Fecha: </w:t>
            </w:r>
            <w:r w:rsidR="00741818" w:rsidRPr="00A831DA">
              <w:rPr>
                <w:b w:val="0"/>
                <w:spacing w:val="0"/>
                <w:lang w:val="es-ES"/>
              </w:rPr>
              <w:t>5</w:t>
            </w:r>
            <w:r w:rsidRPr="00A831DA">
              <w:rPr>
                <w:b w:val="0"/>
                <w:spacing w:val="0"/>
                <w:lang w:val="es-ES"/>
              </w:rPr>
              <w:t xml:space="preserve"> de </w:t>
            </w:r>
            <w:r w:rsidR="00741818" w:rsidRPr="00A831DA">
              <w:rPr>
                <w:b w:val="0"/>
                <w:spacing w:val="0"/>
                <w:lang w:val="es-ES"/>
              </w:rPr>
              <w:t>octubre</w:t>
            </w:r>
            <w:r w:rsidRPr="00A831DA">
              <w:rPr>
                <w:b w:val="0"/>
                <w:spacing w:val="0"/>
                <w:lang w:val="es-ES"/>
              </w:rPr>
              <w:t xml:space="preserve"> de 2021</w:t>
            </w:r>
          </w:p>
        </w:tc>
      </w:tr>
    </w:tbl>
    <w:p w:rsidR="00870E9C" w:rsidRPr="00A831DA" w:rsidRDefault="006141AF" w:rsidP="00870E9C">
      <w:pPr>
        <w:pStyle w:val="Titleofdoc0"/>
        <w:rPr>
          <w:lang w:val="es-ES"/>
        </w:rPr>
      </w:pPr>
      <w:r w:rsidRPr="00A831DA">
        <w:rPr>
          <w:lang w:val="es-ES"/>
        </w:rPr>
        <w:t>Resultado del examen de los documentos por correspondencia</w:t>
      </w:r>
    </w:p>
    <w:p w:rsidR="00870E9C" w:rsidRPr="00A831DA" w:rsidRDefault="00870E9C" w:rsidP="00870E9C">
      <w:pPr>
        <w:pStyle w:val="preparedby1"/>
        <w:jc w:val="left"/>
        <w:rPr>
          <w:lang w:val="es-ES"/>
        </w:rPr>
      </w:pPr>
      <w:r w:rsidRPr="00A831DA">
        <w:rPr>
          <w:lang w:val="es-ES"/>
        </w:rPr>
        <w:t>preparado por la Oficina de la Unión</w:t>
      </w:r>
    </w:p>
    <w:p w:rsidR="00870E9C" w:rsidRPr="00A831DA" w:rsidRDefault="00870E9C" w:rsidP="00870E9C">
      <w:pPr>
        <w:pStyle w:val="Disclaimer"/>
        <w:rPr>
          <w:lang w:val="es-ES"/>
        </w:rPr>
      </w:pPr>
      <w:r w:rsidRPr="00A831DA">
        <w:rPr>
          <w:lang w:val="es-ES"/>
        </w:rPr>
        <w:t>‏Descargo de responsabilidad: el presente documento no constituye un documento de política u orientación de la UPOV</w:t>
      </w:r>
    </w:p>
    <w:p w:rsidR="00741818" w:rsidRPr="00A831DA" w:rsidRDefault="00741818" w:rsidP="003C195E">
      <w:pPr>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091541" w:rsidRPr="00A831DA">
        <w:rPr>
          <w:lang w:val="es-ES"/>
        </w:rPr>
        <w:t>E</w:t>
      </w:r>
      <w:r w:rsidR="003431D7" w:rsidRPr="00A831DA">
        <w:rPr>
          <w:lang w:val="es-ES"/>
        </w:rPr>
        <w:t>ste</w:t>
      </w:r>
      <w:r w:rsidR="00091541" w:rsidRPr="00A831DA">
        <w:rPr>
          <w:lang w:val="es-ES"/>
        </w:rPr>
        <w:t xml:space="preserve"> documento </w:t>
      </w:r>
      <w:r w:rsidR="003D396E" w:rsidRPr="00A831DA">
        <w:rPr>
          <w:lang w:val="es-ES"/>
        </w:rPr>
        <w:t xml:space="preserve">tiene por objeto informar sobre </w:t>
      </w:r>
      <w:r w:rsidR="00091541" w:rsidRPr="00A831DA">
        <w:rPr>
          <w:lang w:val="es-ES"/>
        </w:rPr>
        <w:t>el resultado del examen de los documentos del Comité Técnico (TC) por correspondencia, de conformidad con el procedimiento aprobado por el Consejo en</w:t>
      </w:r>
      <w:r w:rsidRPr="00A831DA">
        <w:rPr>
          <w:lang w:val="es-ES"/>
        </w:rPr>
        <w:t>2021</w:t>
      </w:r>
      <w:r w:rsidR="00091541" w:rsidRPr="00A831DA">
        <w:rPr>
          <w:lang w:val="es-ES"/>
        </w:rPr>
        <w:t>.</w:t>
      </w:r>
      <w:r w:rsidRPr="00A831DA">
        <w:rPr>
          <w:vertAlign w:val="superscript"/>
          <w:lang w:val="es-ES"/>
        </w:rPr>
        <w:footnoteReference w:id="2"/>
      </w:r>
    </w:p>
    <w:p w:rsidR="00741818" w:rsidRPr="00A831DA" w:rsidRDefault="00741818" w:rsidP="003C195E">
      <w:pPr>
        <w:rPr>
          <w:lang w:val="es-ES"/>
        </w:rPr>
      </w:pPr>
    </w:p>
    <w:p w:rsidR="00741818" w:rsidRPr="00A831DA" w:rsidRDefault="00741818" w:rsidP="003C195E">
      <w:pPr>
        <w:spacing w:after="120"/>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091541" w:rsidRPr="00A831DA">
        <w:rPr>
          <w:lang w:val="es-ES"/>
        </w:rPr>
        <w:t>Se invita al TC a tomar nota de la aprobación por correspondencia, el 21 de septiembre de 2021, de las decisiones contenidas en los siguientes documentos</w:t>
      </w:r>
      <w:r w:rsidRPr="00A831DA">
        <w:rPr>
          <w:lang w:val="es-ES"/>
        </w:rPr>
        <w:t>:</w:t>
      </w:r>
    </w:p>
    <w:p w:rsidR="00741818" w:rsidRPr="00A831DA" w:rsidRDefault="003D396E" w:rsidP="003C195E">
      <w:pPr>
        <w:spacing w:after="120"/>
        <w:ind w:left="562"/>
        <w:rPr>
          <w:rFonts w:cs="Arial"/>
          <w:lang w:val="es-ES"/>
        </w:rPr>
      </w:pPr>
      <w:r w:rsidRPr="00A831DA">
        <w:rPr>
          <w:rFonts w:cs="Arial"/>
          <w:lang w:val="es-ES"/>
        </w:rPr>
        <w:t xml:space="preserve">Elaboración de orientaciones y material de información - Asuntos sujetos a aprobación por el Consejo en </w:t>
      </w:r>
      <w:r w:rsidR="00741818" w:rsidRPr="00A831DA">
        <w:rPr>
          <w:rFonts w:cs="Arial"/>
          <w:lang w:val="es-ES"/>
        </w:rPr>
        <w:t>2021 (document</w:t>
      </w:r>
      <w:r w:rsidRPr="00A831DA">
        <w:rPr>
          <w:rFonts w:cs="Arial"/>
          <w:lang w:val="es-ES"/>
        </w:rPr>
        <w:t>o</w:t>
      </w:r>
      <w:r w:rsidR="00741818" w:rsidRPr="00A831DA">
        <w:rPr>
          <w:rFonts w:cs="Arial"/>
          <w:lang w:val="es-ES"/>
        </w:rPr>
        <w:t xml:space="preserve"> TC/57/4 Rev.)</w:t>
      </w:r>
    </w:p>
    <w:p w:rsidR="00741818" w:rsidRPr="00A831DA" w:rsidRDefault="00741818"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UPOV/INF/16:</w:t>
      </w:r>
      <w:r w:rsidRPr="00A831DA">
        <w:rPr>
          <w:rFonts w:cs="Angsana New"/>
          <w:lang w:val="es-ES" w:eastAsia="ja-JP" w:bidi="th-TH"/>
        </w:rPr>
        <w:tab/>
      </w:r>
      <w:r w:rsidR="003D396E" w:rsidRPr="00A831DA">
        <w:rPr>
          <w:rFonts w:cs="Angsana New"/>
          <w:szCs w:val="24"/>
          <w:lang w:val="es-ES" w:eastAsia="ja-JP" w:bidi="th-TH"/>
        </w:rPr>
        <w:t xml:space="preserve">Programas informáticos para intercambio (Revisión) </w:t>
      </w:r>
      <w:r w:rsidR="003D396E" w:rsidRPr="00A831DA">
        <w:rPr>
          <w:rFonts w:cs="Arial"/>
          <w:lang w:val="es-ES"/>
        </w:rPr>
        <w:t xml:space="preserve">(documento </w:t>
      </w:r>
      <w:r w:rsidRPr="00A831DA">
        <w:rPr>
          <w:rFonts w:cs="Angsana New"/>
          <w:lang w:val="es-ES" w:eastAsia="ja-JP" w:bidi="th-TH"/>
        </w:rPr>
        <w:t>UPOV/INF/16/10 Draft 2</w:t>
      </w:r>
      <w:r w:rsidRPr="00A831DA">
        <w:rPr>
          <w:rFonts w:cs="Arial"/>
          <w:lang w:val="es-ES"/>
        </w:rPr>
        <w:t>)</w:t>
      </w:r>
    </w:p>
    <w:p w:rsidR="00741818" w:rsidRPr="00A831DA" w:rsidRDefault="00741818" w:rsidP="003C195E">
      <w:pPr>
        <w:pStyle w:val="ListParagraph"/>
        <w:spacing w:after="60"/>
        <w:ind w:left="2837" w:hanging="1699"/>
        <w:contextualSpacing w:val="0"/>
        <w:jc w:val="left"/>
        <w:rPr>
          <w:rFonts w:cs="Angsana New"/>
          <w:lang w:val="es-ES" w:eastAsia="ja-JP" w:bidi="th-TH"/>
        </w:rPr>
      </w:pPr>
      <w:r w:rsidRPr="00A831DA">
        <w:rPr>
          <w:rFonts w:cs="Angsana New"/>
          <w:lang w:val="es-ES" w:eastAsia="ja-JP" w:bidi="th-TH"/>
        </w:rPr>
        <w:t>UPOV/INF/17:</w:t>
      </w:r>
      <w:r w:rsidRPr="00A831DA">
        <w:rPr>
          <w:rFonts w:cs="Angsana New"/>
          <w:lang w:val="es-ES" w:eastAsia="ja-JP" w:bidi="th-TH"/>
        </w:rPr>
        <w:tab/>
      </w:r>
      <w:r w:rsidR="003D396E" w:rsidRPr="00A831DA">
        <w:rPr>
          <w:rFonts w:cs="Angsana New"/>
          <w:szCs w:val="24"/>
          <w:lang w:val="es-ES" w:eastAsia="ja-JP" w:bidi="th-TH"/>
        </w:rPr>
        <w:t xml:space="preserve">Directrices para los perfiles de ADN: selección de marcadores moleculares y creación de una base de datos (“Directrices BMT”) (Revisión) </w:t>
      </w:r>
      <w:r w:rsidR="003D396E" w:rsidRPr="00A831DA">
        <w:rPr>
          <w:rFonts w:cs="Angsana New"/>
          <w:szCs w:val="24"/>
          <w:lang w:val="es-ES" w:eastAsia="ja-JP" w:bidi="th-TH"/>
        </w:rPr>
        <w:br/>
      </w:r>
      <w:r w:rsidR="003D396E" w:rsidRPr="00A831DA">
        <w:rPr>
          <w:rFonts w:cs="Arial"/>
          <w:lang w:val="es-ES"/>
        </w:rPr>
        <w:t xml:space="preserve">(documento </w:t>
      </w:r>
      <w:r w:rsidRPr="00A831DA">
        <w:rPr>
          <w:rFonts w:cs="Arial"/>
          <w:lang w:val="es-ES"/>
        </w:rPr>
        <w:t>UPOV/INF/17/2 Draft 6)</w:t>
      </w:r>
    </w:p>
    <w:p w:rsidR="00741818" w:rsidRPr="00A831DA" w:rsidRDefault="00741818"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UPOV/INF/22:</w:t>
      </w:r>
      <w:r w:rsidRPr="00A831DA">
        <w:rPr>
          <w:rFonts w:cs="Angsana New"/>
          <w:lang w:val="es-ES" w:eastAsia="ja-JP" w:bidi="th-TH"/>
        </w:rPr>
        <w:tab/>
      </w:r>
      <w:r w:rsidR="003D396E" w:rsidRPr="00A831DA">
        <w:rPr>
          <w:rFonts w:cs="Angsana New"/>
          <w:szCs w:val="24"/>
          <w:lang w:val="es-ES" w:eastAsia="ja-JP" w:bidi="th-TH"/>
        </w:rPr>
        <w:t xml:space="preserve">Programas informáticos y equipos utilizados por los miembros de la Unión (Revisión) </w:t>
      </w:r>
      <w:r w:rsidR="003D396E" w:rsidRPr="00A831DA">
        <w:rPr>
          <w:rFonts w:cs="Arial"/>
          <w:lang w:val="es-ES"/>
        </w:rPr>
        <w:t>(documento </w:t>
      </w:r>
      <w:r w:rsidRPr="00A831DA">
        <w:rPr>
          <w:rFonts w:cs="Angsana New"/>
          <w:lang w:val="es-ES" w:eastAsia="ja-JP" w:bidi="th-TH"/>
        </w:rPr>
        <w:t>UPOV/INF/22/8 Draft 2</w:t>
      </w:r>
      <w:r w:rsidRPr="00A831DA">
        <w:rPr>
          <w:rFonts w:cs="Arial"/>
          <w:lang w:val="es-ES"/>
        </w:rPr>
        <w:t>)</w:t>
      </w:r>
    </w:p>
    <w:p w:rsidR="00741818" w:rsidRPr="00A831DA" w:rsidRDefault="00741818" w:rsidP="003C195E">
      <w:pPr>
        <w:pStyle w:val="ListParagraph"/>
        <w:spacing w:after="120"/>
        <w:ind w:left="2837" w:hanging="1699"/>
        <w:contextualSpacing w:val="0"/>
        <w:rPr>
          <w:rFonts w:cs="Angsana New"/>
          <w:lang w:val="es-ES" w:eastAsia="ja-JP" w:bidi="th-TH"/>
        </w:rPr>
      </w:pPr>
      <w:r w:rsidRPr="00A831DA">
        <w:rPr>
          <w:rFonts w:cs="Angsana New"/>
          <w:lang w:val="es-ES" w:eastAsia="ja-JP" w:bidi="th-TH"/>
        </w:rPr>
        <w:t>UPOV/INF/23:</w:t>
      </w:r>
      <w:r w:rsidRPr="00A831DA">
        <w:rPr>
          <w:rFonts w:cs="Angsana New"/>
          <w:lang w:val="es-ES" w:eastAsia="ja-JP" w:bidi="th-TH"/>
        </w:rPr>
        <w:tab/>
      </w:r>
      <w:r w:rsidR="003D396E" w:rsidRPr="00A831DA">
        <w:rPr>
          <w:rFonts w:cs="Angsana New"/>
          <w:szCs w:val="24"/>
          <w:lang w:val="es-ES" w:eastAsia="ja-JP" w:bidi="th-TH"/>
        </w:rPr>
        <w:t xml:space="preserve">Orientación acerca del sistema de códigos de la UPOV (documento </w:t>
      </w:r>
      <w:r w:rsidRPr="00A831DA">
        <w:rPr>
          <w:rFonts w:cs="Angsana New"/>
          <w:lang w:val="es-ES" w:eastAsia="ja-JP" w:bidi="th-TH"/>
        </w:rPr>
        <w:t>UPOV/INF/23/1 Draft 3)</w:t>
      </w:r>
    </w:p>
    <w:p w:rsidR="00741818" w:rsidRPr="00A831DA" w:rsidRDefault="003D396E" w:rsidP="003C195E">
      <w:pPr>
        <w:spacing w:after="120"/>
        <w:ind w:left="562"/>
        <w:rPr>
          <w:rFonts w:cs="Arial"/>
          <w:lang w:val="es-ES"/>
        </w:rPr>
      </w:pPr>
      <w:r w:rsidRPr="00A831DA">
        <w:rPr>
          <w:rFonts w:cs="Arial"/>
          <w:lang w:val="es-ES"/>
        </w:rPr>
        <w:t>Técnicas moleculares</w:t>
      </w:r>
      <w:r w:rsidR="00741818" w:rsidRPr="00A831DA">
        <w:rPr>
          <w:rFonts w:cs="Arial"/>
          <w:lang w:val="es-ES"/>
        </w:rPr>
        <w:t xml:space="preserve"> (document</w:t>
      </w:r>
      <w:r w:rsidRPr="00A831DA">
        <w:rPr>
          <w:rFonts w:cs="Arial"/>
          <w:lang w:val="es-ES"/>
        </w:rPr>
        <w:t>o</w:t>
      </w:r>
      <w:r w:rsidR="00741818" w:rsidRPr="00A831DA">
        <w:rPr>
          <w:rFonts w:cs="Arial"/>
          <w:lang w:val="es-ES"/>
        </w:rPr>
        <w:t xml:space="preserve"> TC/57/8)</w:t>
      </w:r>
    </w:p>
    <w:p w:rsidR="00741818" w:rsidRPr="00A831DA" w:rsidRDefault="003D396E" w:rsidP="003C195E">
      <w:pPr>
        <w:ind w:left="562"/>
        <w:rPr>
          <w:rFonts w:cs="Arial"/>
          <w:lang w:val="es-ES"/>
        </w:rPr>
      </w:pPr>
      <w:r w:rsidRPr="00A831DA">
        <w:rPr>
          <w:rFonts w:cs="Arial"/>
          <w:lang w:val="es-ES"/>
        </w:rPr>
        <w:t>Talleres preparatorios</w:t>
      </w:r>
      <w:r w:rsidR="00741818" w:rsidRPr="00A831DA">
        <w:rPr>
          <w:rFonts w:cs="Arial"/>
          <w:lang w:val="es-ES"/>
        </w:rPr>
        <w:t xml:space="preserve"> (document</w:t>
      </w:r>
      <w:r w:rsidRPr="00A831DA">
        <w:rPr>
          <w:rFonts w:cs="Arial"/>
          <w:lang w:val="es-ES"/>
        </w:rPr>
        <w:t>o</w:t>
      </w:r>
      <w:r w:rsidR="00741818" w:rsidRPr="00A831DA">
        <w:rPr>
          <w:rFonts w:cs="Arial"/>
          <w:lang w:val="es-ES"/>
        </w:rPr>
        <w:t xml:space="preserve"> TC/57/13)</w:t>
      </w:r>
    </w:p>
    <w:p w:rsidR="00741818" w:rsidRPr="00A831DA" w:rsidRDefault="00741818" w:rsidP="003C195E">
      <w:pPr>
        <w:rPr>
          <w:lang w:val="es-ES"/>
        </w:rPr>
      </w:pPr>
    </w:p>
    <w:p w:rsidR="00741818" w:rsidRPr="00A831DA" w:rsidRDefault="00741818" w:rsidP="003C195E">
      <w:pPr>
        <w:spacing w:after="120"/>
        <w:rPr>
          <w:rFonts w:cs="Arial"/>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3D396E" w:rsidRPr="00A831DA">
        <w:rPr>
          <w:lang w:val="es-ES"/>
        </w:rPr>
        <w:t xml:space="preserve">Se invita al TC a tomar nota de los comentarios </w:t>
      </w:r>
      <w:r w:rsidR="003F05C8" w:rsidRPr="00A831DA">
        <w:rPr>
          <w:lang w:val="es-ES"/>
        </w:rPr>
        <w:t xml:space="preserve">recibidos sobre los siguientes documentos </w:t>
      </w:r>
      <w:r w:rsidR="003D396E" w:rsidRPr="00A831DA">
        <w:rPr>
          <w:lang w:val="es-ES"/>
        </w:rPr>
        <w:t>en respuesta a la Circular E-2</w:t>
      </w:r>
      <w:r w:rsidR="003F05C8" w:rsidRPr="00A831DA">
        <w:rPr>
          <w:lang w:val="es-ES"/>
        </w:rPr>
        <w:t>1/122, de 23 de agosto de 2021,</w:t>
      </w:r>
      <w:r w:rsidR="003D396E" w:rsidRPr="00A831DA">
        <w:rPr>
          <w:lang w:val="es-ES"/>
        </w:rPr>
        <w:t xml:space="preserve"> que no han dado lugar a una revisión de los mismos (véanse los párrafos 19 y 25):</w:t>
      </w:r>
    </w:p>
    <w:p w:rsidR="00741818" w:rsidRPr="00A831DA" w:rsidRDefault="003F05C8" w:rsidP="003C195E">
      <w:pPr>
        <w:spacing w:after="120"/>
        <w:ind w:left="562"/>
        <w:rPr>
          <w:rFonts w:eastAsia="SimSun" w:cs="Arial"/>
          <w:snapToGrid w:val="0"/>
          <w:lang w:val="es-ES" w:eastAsia="ja-JP"/>
        </w:rPr>
      </w:pPr>
      <w:r w:rsidRPr="00A831DA">
        <w:rPr>
          <w:rFonts w:cs="Angsana New"/>
          <w:szCs w:val="24"/>
          <w:lang w:val="es-ES" w:eastAsia="ja-JP" w:bidi="th-TH"/>
        </w:rPr>
        <w:t>Orientación acerca del sistema de códigos de la UPOV</w:t>
      </w:r>
      <w:r w:rsidR="00741818" w:rsidRPr="00A831DA">
        <w:rPr>
          <w:rFonts w:eastAsia="SimSun" w:cs="Arial"/>
          <w:snapToGrid w:val="0"/>
          <w:lang w:val="es-ES" w:eastAsia="ja-JP"/>
        </w:rPr>
        <w:t xml:space="preserve"> (</w:t>
      </w:r>
      <w:r w:rsidR="00741818" w:rsidRPr="00A831DA">
        <w:rPr>
          <w:spacing w:val="-2"/>
          <w:lang w:val="es-ES"/>
        </w:rPr>
        <w:t>document</w:t>
      </w:r>
      <w:r w:rsidRPr="00A831DA">
        <w:rPr>
          <w:spacing w:val="-2"/>
          <w:lang w:val="es-ES"/>
        </w:rPr>
        <w:t>o</w:t>
      </w:r>
      <w:r w:rsidR="00741818" w:rsidRPr="00A831DA">
        <w:rPr>
          <w:spacing w:val="-2"/>
          <w:lang w:val="es-ES"/>
        </w:rPr>
        <w:t xml:space="preserve"> UPOV/INF/23/1 Draft 3)</w:t>
      </w:r>
    </w:p>
    <w:p w:rsidR="00741818" w:rsidRPr="00A831DA" w:rsidRDefault="003F05C8" w:rsidP="003C195E">
      <w:pPr>
        <w:spacing w:after="120"/>
        <w:ind w:left="562"/>
        <w:rPr>
          <w:rFonts w:cs="Arial"/>
          <w:lang w:val="es-ES"/>
        </w:rPr>
      </w:pPr>
      <w:r w:rsidRPr="00A831DA">
        <w:rPr>
          <w:rFonts w:cs="Arial"/>
          <w:lang w:val="es-ES"/>
        </w:rPr>
        <w:t xml:space="preserve">Técnicas moleculares (documento </w:t>
      </w:r>
      <w:r w:rsidR="00741818" w:rsidRPr="00A831DA">
        <w:rPr>
          <w:rFonts w:cs="Arial"/>
          <w:lang w:val="es-ES"/>
        </w:rPr>
        <w:t>TC/57/8)</w:t>
      </w:r>
    </w:p>
    <w:p w:rsidR="00741818" w:rsidRPr="00A831DA" w:rsidRDefault="00741818" w:rsidP="003C195E">
      <w:pPr>
        <w:spacing w:after="120"/>
        <w:ind w:left="562"/>
        <w:rPr>
          <w:rFonts w:cs="Arial"/>
          <w:lang w:val="es-ES"/>
        </w:rPr>
      </w:pPr>
    </w:p>
    <w:p w:rsidR="00741818" w:rsidRPr="00A831DA" w:rsidRDefault="00741818" w:rsidP="003C195E">
      <w:pPr>
        <w:jc w:val="left"/>
        <w:rPr>
          <w:rFonts w:cs="Arial"/>
          <w:lang w:val="es-ES"/>
        </w:rPr>
      </w:pPr>
      <w:r w:rsidRPr="00A831DA">
        <w:rPr>
          <w:rFonts w:cs="Arial"/>
          <w:lang w:val="es-ES"/>
        </w:rPr>
        <w:br w:type="page"/>
      </w:r>
    </w:p>
    <w:p w:rsidR="00741818" w:rsidRPr="00A831DA" w:rsidRDefault="00741818" w:rsidP="003C195E">
      <w:pPr>
        <w:spacing w:after="120"/>
        <w:rPr>
          <w:rFonts w:cs="Arial"/>
          <w:lang w:val="es-ES"/>
        </w:rPr>
      </w:pPr>
      <w:r w:rsidRPr="00A831DA">
        <w:rPr>
          <w:rFonts w:cs="Arial"/>
          <w:lang w:val="es-ES"/>
        </w:rPr>
        <w:lastRenderedPageBreak/>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3F05C8" w:rsidRPr="00A831DA">
        <w:rPr>
          <w:lang w:val="es-ES"/>
        </w:rPr>
        <w:t>El presente documento se estructura del modo siguiente</w:t>
      </w:r>
      <w:r w:rsidRPr="00A831DA">
        <w:rPr>
          <w:rFonts w:cs="Arial"/>
          <w:lang w:val="es-ES"/>
        </w:rPr>
        <w:t>:</w:t>
      </w:r>
    </w:p>
    <w:p w:rsidR="00A831DA" w:rsidRDefault="00741818" w:rsidP="00061303">
      <w:pPr>
        <w:pStyle w:val="TOC1"/>
        <w:rPr>
          <w:rFonts w:asciiTheme="minorHAnsi" w:eastAsiaTheme="minorEastAsia" w:hAnsiTheme="minorHAnsi" w:cstheme="minorBidi"/>
          <w:noProof/>
          <w:sz w:val="22"/>
          <w:szCs w:val="22"/>
        </w:rPr>
      </w:pPr>
      <w:r w:rsidRPr="00A831DA">
        <w:rPr>
          <w:spacing w:val="4"/>
          <w:lang w:val="es-ES"/>
        </w:rPr>
        <w:fldChar w:fldCharType="begin"/>
      </w:r>
      <w:r w:rsidRPr="00A831DA">
        <w:rPr>
          <w:spacing w:val="4"/>
          <w:lang w:val="es-ES"/>
        </w:rPr>
        <w:instrText xml:space="preserve"> TOC \o "1-4" \h \z \u </w:instrText>
      </w:r>
      <w:r w:rsidRPr="00A831DA">
        <w:rPr>
          <w:spacing w:val="4"/>
          <w:lang w:val="es-ES"/>
        </w:rPr>
        <w:fldChar w:fldCharType="separate"/>
      </w:r>
      <w:hyperlink w:anchor="_Toc84444314" w:history="1">
        <w:r w:rsidR="00A831DA" w:rsidRPr="00CA3B31">
          <w:rPr>
            <w:rStyle w:val="Hyperlink"/>
            <w:noProof/>
            <w:lang w:val="es-ES"/>
          </w:rPr>
          <w:t>ANTECEDENTES</w:t>
        </w:r>
        <w:r w:rsidR="00A831DA">
          <w:rPr>
            <w:noProof/>
            <w:webHidden/>
          </w:rPr>
          <w:tab/>
        </w:r>
        <w:r w:rsidR="00A831DA">
          <w:rPr>
            <w:noProof/>
            <w:webHidden/>
          </w:rPr>
          <w:fldChar w:fldCharType="begin"/>
        </w:r>
        <w:r w:rsidR="00A831DA">
          <w:rPr>
            <w:noProof/>
            <w:webHidden/>
          </w:rPr>
          <w:instrText xml:space="preserve"> PAGEREF _Toc84444314 \h </w:instrText>
        </w:r>
        <w:r w:rsidR="00A831DA">
          <w:rPr>
            <w:noProof/>
            <w:webHidden/>
          </w:rPr>
        </w:r>
        <w:r w:rsidR="00A831DA">
          <w:rPr>
            <w:noProof/>
            <w:webHidden/>
          </w:rPr>
          <w:fldChar w:fldCharType="separate"/>
        </w:r>
        <w:r w:rsidR="00A831DA">
          <w:rPr>
            <w:noProof/>
            <w:webHidden/>
          </w:rPr>
          <w:t>2</w:t>
        </w:r>
        <w:r w:rsidR="00A831DA">
          <w:rPr>
            <w:noProof/>
            <w:webHidden/>
          </w:rPr>
          <w:fldChar w:fldCharType="end"/>
        </w:r>
      </w:hyperlink>
    </w:p>
    <w:p w:rsidR="00A831DA" w:rsidRDefault="00061303" w:rsidP="00061303">
      <w:pPr>
        <w:pStyle w:val="TOC1"/>
        <w:rPr>
          <w:rFonts w:asciiTheme="minorHAnsi" w:eastAsiaTheme="minorEastAsia" w:hAnsiTheme="minorHAnsi" w:cstheme="minorBidi"/>
          <w:noProof/>
          <w:sz w:val="22"/>
          <w:szCs w:val="22"/>
        </w:rPr>
      </w:pPr>
      <w:hyperlink w:anchor="_Toc84444315" w:history="1">
        <w:r w:rsidR="00A831DA" w:rsidRPr="00CA3B31">
          <w:rPr>
            <w:rStyle w:val="Hyperlink"/>
            <w:noProof/>
            <w:lang w:val="es-ES"/>
          </w:rPr>
          <w:t>punto 6 del orden del día: ELABORACIÓN DE ORIENTACIONES Y MATERIAL DE INFORMACIÓN – asuntos sujetos a aprobación por el consejo en 2021 (documento T</w:t>
        </w:r>
        <w:r w:rsidR="00A831DA" w:rsidRPr="00CA3B31">
          <w:rPr>
            <w:rStyle w:val="Hyperlink"/>
            <w:noProof/>
            <w:snapToGrid w:val="0"/>
            <w:lang w:val="es-ES"/>
          </w:rPr>
          <w:t>C/57/4 Rev.)</w:t>
        </w:r>
        <w:r w:rsidR="00A831DA">
          <w:rPr>
            <w:noProof/>
            <w:webHidden/>
          </w:rPr>
          <w:tab/>
        </w:r>
        <w:r w:rsidR="00A831DA">
          <w:rPr>
            <w:noProof/>
            <w:webHidden/>
          </w:rPr>
          <w:fldChar w:fldCharType="begin"/>
        </w:r>
        <w:r w:rsidR="00A831DA">
          <w:rPr>
            <w:noProof/>
            <w:webHidden/>
          </w:rPr>
          <w:instrText xml:space="preserve"> PAGEREF _Toc84444315 \h </w:instrText>
        </w:r>
        <w:r w:rsidR="00A831DA">
          <w:rPr>
            <w:noProof/>
            <w:webHidden/>
          </w:rPr>
        </w:r>
        <w:r w:rsidR="00A831DA">
          <w:rPr>
            <w:noProof/>
            <w:webHidden/>
          </w:rPr>
          <w:fldChar w:fldCharType="separate"/>
        </w:r>
        <w:r w:rsidR="00A831DA">
          <w:rPr>
            <w:noProof/>
            <w:webHidden/>
          </w:rPr>
          <w:t>3</w:t>
        </w:r>
        <w:r w:rsidR="00A831DA">
          <w:rPr>
            <w:noProof/>
            <w:webHidden/>
          </w:rPr>
          <w:fldChar w:fldCharType="end"/>
        </w:r>
      </w:hyperlink>
    </w:p>
    <w:p w:rsidR="00A831DA" w:rsidRDefault="00061303" w:rsidP="003C195E">
      <w:pPr>
        <w:pStyle w:val="TOC2"/>
        <w:rPr>
          <w:rFonts w:asciiTheme="minorHAnsi" w:eastAsiaTheme="minorEastAsia" w:hAnsiTheme="minorHAnsi" w:cstheme="minorBidi"/>
          <w:smallCaps/>
          <w:noProof/>
          <w:sz w:val="22"/>
          <w:szCs w:val="22"/>
        </w:rPr>
      </w:pPr>
      <w:hyperlink w:anchor="_Toc84444316" w:history="1">
        <w:r w:rsidR="00A831DA" w:rsidRPr="00CA3B31">
          <w:rPr>
            <w:rStyle w:val="Hyperlink"/>
            <w:rFonts w:cs="Arial"/>
            <w:noProof/>
            <w:lang w:val="es-ES"/>
          </w:rPr>
          <w:t>Material de información</w:t>
        </w:r>
        <w:r w:rsidR="00A831DA">
          <w:rPr>
            <w:noProof/>
            <w:webHidden/>
          </w:rPr>
          <w:tab/>
        </w:r>
        <w:r w:rsidR="00A831DA">
          <w:rPr>
            <w:noProof/>
            <w:webHidden/>
          </w:rPr>
          <w:fldChar w:fldCharType="begin"/>
        </w:r>
        <w:r w:rsidR="00A831DA">
          <w:rPr>
            <w:noProof/>
            <w:webHidden/>
          </w:rPr>
          <w:instrText xml:space="preserve"> PAGEREF _Toc84444316 \h </w:instrText>
        </w:r>
        <w:r w:rsidR="00A831DA">
          <w:rPr>
            <w:noProof/>
            <w:webHidden/>
          </w:rPr>
        </w:r>
        <w:r w:rsidR="00A831DA">
          <w:rPr>
            <w:noProof/>
            <w:webHidden/>
          </w:rPr>
          <w:fldChar w:fldCharType="separate"/>
        </w:r>
        <w:r w:rsidR="00A831DA">
          <w:rPr>
            <w:noProof/>
            <w:webHidden/>
          </w:rPr>
          <w:t>3</w:t>
        </w:r>
        <w:r w:rsidR="00A831DA">
          <w:rPr>
            <w:noProof/>
            <w:webHidden/>
          </w:rPr>
          <w:fldChar w:fldCharType="end"/>
        </w:r>
      </w:hyperlink>
    </w:p>
    <w:p w:rsidR="00A831DA" w:rsidRDefault="00061303" w:rsidP="00061303">
      <w:pPr>
        <w:pStyle w:val="TOC3"/>
        <w:rPr>
          <w:rFonts w:asciiTheme="minorHAnsi" w:eastAsiaTheme="minorEastAsia" w:hAnsiTheme="minorHAnsi" w:cstheme="minorBidi"/>
          <w:noProof/>
          <w:sz w:val="22"/>
          <w:szCs w:val="22"/>
          <w:lang w:val="en-US"/>
        </w:rPr>
      </w:pPr>
      <w:hyperlink w:anchor="_Toc84444317" w:history="1">
        <w:r w:rsidR="00A831DA" w:rsidRPr="00A831DA">
          <w:rPr>
            <w:rStyle w:val="Hyperlink"/>
            <w:rFonts w:cs="Arial"/>
            <w:noProof/>
            <w:lang w:val="es-ES"/>
          </w:rPr>
          <w:t>UPOV/INF/16: Programas informáticos para intercambio (Revisión) (documento UPOV/INF/16/10 Draft 2)</w:t>
        </w:r>
        <w:r w:rsidR="00A831DA">
          <w:rPr>
            <w:noProof/>
            <w:webHidden/>
          </w:rPr>
          <w:tab/>
        </w:r>
        <w:r w:rsidR="00A831DA">
          <w:rPr>
            <w:noProof/>
            <w:webHidden/>
          </w:rPr>
          <w:fldChar w:fldCharType="begin"/>
        </w:r>
        <w:r w:rsidR="00A831DA">
          <w:rPr>
            <w:noProof/>
            <w:webHidden/>
          </w:rPr>
          <w:instrText xml:space="preserve"> PAGEREF _Toc84444317 \h </w:instrText>
        </w:r>
        <w:r w:rsidR="00A831DA">
          <w:rPr>
            <w:noProof/>
            <w:webHidden/>
          </w:rPr>
        </w:r>
        <w:r w:rsidR="00A831DA">
          <w:rPr>
            <w:noProof/>
            <w:webHidden/>
          </w:rPr>
          <w:fldChar w:fldCharType="separate"/>
        </w:r>
        <w:r w:rsidR="00A831DA">
          <w:rPr>
            <w:noProof/>
            <w:webHidden/>
          </w:rPr>
          <w:t>3</w:t>
        </w:r>
        <w:r w:rsidR="00A831DA">
          <w:rPr>
            <w:noProof/>
            <w:webHidden/>
          </w:rPr>
          <w:fldChar w:fldCharType="end"/>
        </w:r>
      </w:hyperlink>
    </w:p>
    <w:p w:rsidR="00A831DA" w:rsidRDefault="00061303" w:rsidP="00061303">
      <w:pPr>
        <w:pStyle w:val="TOC3"/>
        <w:rPr>
          <w:rFonts w:asciiTheme="minorHAnsi" w:eastAsiaTheme="minorEastAsia" w:hAnsiTheme="minorHAnsi" w:cstheme="minorBidi"/>
          <w:noProof/>
          <w:sz w:val="22"/>
          <w:szCs w:val="22"/>
          <w:lang w:val="en-US"/>
        </w:rPr>
      </w:pPr>
      <w:hyperlink w:anchor="_Toc84444318" w:history="1">
        <w:r w:rsidR="00A831DA" w:rsidRPr="00A831DA">
          <w:rPr>
            <w:rStyle w:val="Hyperlink"/>
            <w:rFonts w:cs="Arial"/>
            <w:noProof/>
            <w:lang w:val="es-ES"/>
          </w:rPr>
          <w:t>UPOV/INF/17: Directrices para los perfiles de ADN: selección de marcadores moleculares y creación de una base de datos (“Directrices BMT”) (Revisión) (documento UPOV/INF/17/2 Draft 6)</w:t>
        </w:r>
        <w:r w:rsidR="00A831DA">
          <w:rPr>
            <w:noProof/>
            <w:webHidden/>
          </w:rPr>
          <w:tab/>
        </w:r>
        <w:r w:rsidR="00A831DA">
          <w:rPr>
            <w:noProof/>
            <w:webHidden/>
          </w:rPr>
          <w:fldChar w:fldCharType="begin"/>
        </w:r>
        <w:r w:rsidR="00A831DA">
          <w:rPr>
            <w:noProof/>
            <w:webHidden/>
          </w:rPr>
          <w:instrText xml:space="preserve"> PAGEREF _Toc84444318 \h </w:instrText>
        </w:r>
        <w:r w:rsidR="00A831DA">
          <w:rPr>
            <w:noProof/>
            <w:webHidden/>
          </w:rPr>
        </w:r>
        <w:r w:rsidR="00A831DA">
          <w:rPr>
            <w:noProof/>
            <w:webHidden/>
          </w:rPr>
          <w:fldChar w:fldCharType="separate"/>
        </w:r>
        <w:r w:rsidR="00A831DA">
          <w:rPr>
            <w:noProof/>
            <w:webHidden/>
          </w:rPr>
          <w:t>3</w:t>
        </w:r>
        <w:r w:rsidR="00A831DA">
          <w:rPr>
            <w:noProof/>
            <w:webHidden/>
          </w:rPr>
          <w:fldChar w:fldCharType="end"/>
        </w:r>
      </w:hyperlink>
    </w:p>
    <w:p w:rsidR="00A831DA" w:rsidRDefault="00061303" w:rsidP="00061303">
      <w:pPr>
        <w:pStyle w:val="TOC3"/>
        <w:rPr>
          <w:rFonts w:asciiTheme="minorHAnsi" w:eastAsiaTheme="minorEastAsia" w:hAnsiTheme="minorHAnsi" w:cstheme="minorBidi"/>
          <w:noProof/>
          <w:sz w:val="22"/>
          <w:szCs w:val="22"/>
          <w:lang w:val="en-US"/>
        </w:rPr>
      </w:pPr>
      <w:hyperlink w:anchor="_Toc84444319" w:history="1">
        <w:r w:rsidR="00A831DA" w:rsidRPr="00A831DA">
          <w:rPr>
            <w:rStyle w:val="Hyperlink"/>
            <w:rFonts w:cs="Arial"/>
            <w:noProof/>
            <w:lang w:val="es-ES"/>
          </w:rPr>
          <w:t>UPOV/INF/22: Programas informáticos y equipos utilizados por los miembros de la Unión (Revisión) (documento UPOV/INF/22/8 Draft 2)</w:t>
        </w:r>
        <w:r w:rsidR="00A831DA">
          <w:rPr>
            <w:noProof/>
            <w:webHidden/>
          </w:rPr>
          <w:tab/>
        </w:r>
        <w:r w:rsidR="00A831DA">
          <w:rPr>
            <w:noProof/>
            <w:webHidden/>
          </w:rPr>
          <w:fldChar w:fldCharType="begin"/>
        </w:r>
        <w:r w:rsidR="00A831DA">
          <w:rPr>
            <w:noProof/>
            <w:webHidden/>
          </w:rPr>
          <w:instrText xml:space="preserve"> PAGEREF _Toc84444319 \h </w:instrText>
        </w:r>
        <w:r w:rsidR="00A831DA">
          <w:rPr>
            <w:noProof/>
            <w:webHidden/>
          </w:rPr>
        </w:r>
        <w:r w:rsidR="00A831DA">
          <w:rPr>
            <w:noProof/>
            <w:webHidden/>
          </w:rPr>
          <w:fldChar w:fldCharType="separate"/>
        </w:r>
        <w:r w:rsidR="00A831DA">
          <w:rPr>
            <w:noProof/>
            <w:webHidden/>
          </w:rPr>
          <w:t>3</w:t>
        </w:r>
        <w:r w:rsidR="00A831DA">
          <w:rPr>
            <w:noProof/>
            <w:webHidden/>
          </w:rPr>
          <w:fldChar w:fldCharType="end"/>
        </w:r>
      </w:hyperlink>
    </w:p>
    <w:p w:rsidR="00A831DA" w:rsidRDefault="00061303" w:rsidP="00061303">
      <w:pPr>
        <w:pStyle w:val="TOC3"/>
        <w:rPr>
          <w:rFonts w:asciiTheme="minorHAnsi" w:eastAsiaTheme="minorEastAsia" w:hAnsiTheme="minorHAnsi" w:cstheme="minorBidi"/>
          <w:noProof/>
          <w:sz w:val="22"/>
          <w:szCs w:val="22"/>
          <w:lang w:val="en-US"/>
        </w:rPr>
      </w:pPr>
      <w:hyperlink w:anchor="_Toc84444320" w:history="1">
        <w:r w:rsidR="00A831DA" w:rsidRPr="00A831DA">
          <w:rPr>
            <w:rStyle w:val="Hyperlink"/>
            <w:rFonts w:cs="Arial"/>
            <w:noProof/>
            <w:lang w:val="es-ES"/>
          </w:rPr>
          <w:t>UPOV/INF/23: Orientación acerca del sistema de códigos de la UPOV (documento UPOV/INF/23/1 Draft 3)</w:t>
        </w:r>
        <w:r w:rsidR="00A831DA">
          <w:rPr>
            <w:noProof/>
            <w:webHidden/>
          </w:rPr>
          <w:tab/>
        </w:r>
        <w:r w:rsidR="00A831DA">
          <w:rPr>
            <w:noProof/>
            <w:webHidden/>
          </w:rPr>
          <w:fldChar w:fldCharType="begin"/>
        </w:r>
        <w:r w:rsidR="00A831DA">
          <w:rPr>
            <w:noProof/>
            <w:webHidden/>
          </w:rPr>
          <w:instrText xml:space="preserve"> PAGEREF _Toc84444320 \h </w:instrText>
        </w:r>
        <w:r w:rsidR="00A831DA">
          <w:rPr>
            <w:noProof/>
            <w:webHidden/>
          </w:rPr>
        </w:r>
        <w:r w:rsidR="00A831DA">
          <w:rPr>
            <w:noProof/>
            <w:webHidden/>
          </w:rPr>
          <w:fldChar w:fldCharType="separate"/>
        </w:r>
        <w:r w:rsidR="00A831DA">
          <w:rPr>
            <w:noProof/>
            <w:webHidden/>
          </w:rPr>
          <w:t>4</w:t>
        </w:r>
        <w:r w:rsidR="00A831DA">
          <w:rPr>
            <w:noProof/>
            <w:webHidden/>
          </w:rPr>
          <w:fldChar w:fldCharType="end"/>
        </w:r>
      </w:hyperlink>
    </w:p>
    <w:p w:rsidR="00A831DA" w:rsidRDefault="00061303" w:rsidP="003C195E">
      <w:pPr>
        <w:pStyle w:val="TOC4"/>
        <w:rPr>
          <w:rFonts w:asciiTheme="minorHAnsi" w:eastAsiaTheme="minorEastAsia" w:hAnsiTheme="minorHAnsi" w:cstheme="minorBidi"/>
          <w:i w:val="0"/>
          <w:noProof/>
          <w:sz w:val="22"/>
          <w:szCs w:val="22"/>
          <w:lang w:val="en-US"/>
        </w:rPr>
      </w:pPr>
      <w:hyperlink w:anchor="_Toc84444321" w:history="1">
        <w:r w:rsidR="00A831DA" w:rsidRPr="00A831DA">
          <w:rPr>
            <w:rStyle w:val="Hyperlink"/>
            <w:i w:val="0"/>
            <w:noProof/>
            <w:lang w:val="es-ES"/>
          </w:rPr>
          <w:t>Comentarios de la Unión Europea</w:t>
        </w:r>
        <w:r w:rsidR="00A831DA">
          <w:rPr>
            <w:noProof/>
            <w:webHidden/>
          </w:rPr>
          <w:tab/>
        </w:r>
        <w:r w:rsidR="00A831DA">
          <w:rPr>
            <w:noProof/>
            <w:webHidden/>
          </w:rPr>
          <w:fldChar w:fldCharType="begin"/>
        </w:r>
        <w:r w:rsidR="00A831DA">
          <w:rPr>
            <w:noProof/>
            <w:webHidden/>
          </w:rPr>
          <w:instrText xml:space="preserve"> PAGEREF _Toc84444321 \h </w:instrText>
        </w:r>
        <w:r w:rsidR="00A831DA">
          <w:rPr>
            <w:noProof/>
            <w:webHidden/>
          </w:rPr>
        </w:r>
        <w:r w:rsidR="00A831DA">
          <w:rPr>
            <w:noProof/>
            <w:webHidden/>
          </w:rPr>
          <w:fldChar w:fldCharType="separate"/>
        </w:r>
        <w:r w:rsidR="00A831DA">
          <w:rPr>
            <w:noProof/>
            <w:webHidden/>
          </w:rPr>
          <w:t>4</w:t>
        </w:r>
        <w:r w:rsidR="00A831DA">
          <w:rPr>
            <w:noProof/>
            <w:webHidden/>
          </w:rPr>
          <w:fldChar w:fldCharType="end"/>
        </w:r>
      </w:hyperlink>
    </w:p>
    <w:p w:rsidR="00A831DA" w:rsidRDefault="00061303" w:rsidP="00061303">
      <w:pPr>
        <w:pStyle w:val="TOC1"/>
        <w:rPr>
          <w:rFonts w:asciiTheme="minorHAnsi" w:eastAsiaTheme="minorEastAsia" w:hAnsiTheme="minorHAnsi" w:cstheme="minorBidi"/>
          <w:noProof/>
          <w:sz w:val="22"/>
          <w:szCs w:val="22"/>
        </w:rPr>
      </w:pPr>
      <w:hyperlink w:anchor="_Toc84444322" w:history="1">
        <w:r w:rsidR="00A831DA" w:rsidRPr="00CA3B31">
          <w:rPr>
            <w:rStyle w:val="Hyperlink"/>
            <w:noProof/>
            <w:lang w:val="es-ES"/>
          </w:rPr>
          <w:t>PUNTO 8 DEL ORDEN DEL DÍA: TÉCNICAS MOLECULARES (</w:t>
        </w:r>
        <w:r w:rsidR="00A831DA" w:rsidRPr="00CA3B31">
          <w:rPr>
            <w:rStyle w:val="Hyperlink"/>
            <w:noProof/>
            <w:snapToGrid w:val="0"/>
            <w:lang w:val="es-ES"/>
          </w:rPr>
          <w:t>documentO TC/57/8)</w:t>
        </w:r>
        <w:r w:rsidR="00A831DA">
          <w:rPr>
            <w:noProof/>
            <w:webHidden/>
          </w:rPr>
          <w:tab/>
        </w:r>
        <w:r w:rsidR="00A831DA">
          <w:rPr>
            <w:noProof/>
            <w:webHidden/>
          </w:rPr>
          <w:fldChar w:fldCharType="begin"/>
        </w:r>
        <w:r w:rsidR="00A831DA">
          <w:rPr>
            <w:noProof/>
            <w:webHidden/>
          </w:rPr>
          <w:instrText xml:space="preserve"> PAGEREF _Toc84444322 \h </w:instrText>
        </w:r>
        <w:r w:rsidR="00A831DA">
          <w:rPr>
            <w:noProof/>
            <w:webHidden/>
          </w:rPr>
        </w:r>
        <w:r w:rsidR="00A831DA">
          <w:rPr>
            <w:noProof/>
            <w:webHidden/>
          </w:rPr>
          <w:fldChar w:fldCharType="separate"/>
        </w:r>
        <w:r w:rsidR="00A831DA">
          <w:rPr>
            <w:noProof/>
            <w:webHidden/>
          </w:rPr>
          <w:t>4</w:t>
        </w:r>
        <w:r w:rsidR="00A831DA">
          <w:rPr>
            <w:noProof/>
            <w:webHidden/>
          </w:rPr>
          <w:fldChar w:fldCharType="end"/>
        </w:r>
      </w:hyperlink>
    </w:p>
    <w:p w:rsidR="00A831DA" w:rsidRDefault="00061303" w:rsidP="003C195E">
      <w:pPr>
        <w:pStyle w:val="TOC2"/>
        <w:rPr>
          <w:rFonts w:asciiTheme="minorHAnsi" w:eastAsiaTheme="minorEastAsia" w:hAnsiTheme="minorHAnsi" w:cstheme="minorBidi"/>
          <w:smallCaps/>
          <w:noProof/>
          <w:sz w:val="22"/>
          <w:szCs w:val="22"/>
        </w:rPr>
      </w:pPr>
      <w:hyperlink w:anchor="_Toc84444323" w:history="1">
        <w:r w:rsidR="00A831DA" w:rsidRPr="00A831DA">
          <w:rPr>
            <w:rStyle w:val="Hyperlink"/>
            <w:noProof/>
            <w:lang w:val="es-ES"/>
          </w:rPr>
          <w:t>Comentarios de la Unión Europea</w:t>
        </w:r>
        <w:r w:rsidR="00A831DA">
          <w:rPr>
            <w:noProof/>
            <w:webHidden/>
          </w:rPr>
          <w:tab/>
        </w:r>
        <w:r w:rsidR="00A831DA">
          <w:rPr>
            <w:noProof/>
            <w:webHidden/>
          </w:rPr>
          <w:fldChar w:fldCharType="begin"/>
        </w:r>
        <w:r w:rsidR="00A831DA">
          <w:rPr>
            <w:noProof/>
            <w:webHidden/>
          </w:rPr>
          <w:instrText xml:space="preserve"> PAGEREF _Toc84444323 \h </w:instrText>
        </w:r>
        <w:r w:rsidR="00A831DA">
          <w:rPr>
            <w:noProof/>
            <w:webHidden/>
          </w:rPr>
        </w:r>
        <w:r w:rsidR="00A831DA">
          <w:rPr>
            <w:noProof/>
            <w:webHidden/>
          </w:rPr>
          <w:fldChar w:fldCharType="separate"/>
        </w:r>
        <w:r w:rsidR="00A831DA">
          <w:rPr>
            <w:noProof/>
            <w:webHidden/>
          </w:rPr>
          <w:t>4</w:t>
        </w:r>
        <w:r w:rsidR="00A831DA">
          <w:rPr>
            <w:noProof/>
            <w:webHidden/>
          </w:rPr>
          <w:fldChar w:fldCharType="end"/>
        </w:r>
      </w:hyperlink>
    </w:p>
    <w:p w:rsidR="00A831DA" w:rsidRDefault="00061303" w:rsidP="00061303">
      <w:pPr>
        <w:pStyle w:val="TOC1"/>
        <w:rPr>
          <w:rFonts w:asciiTheme="minorHAnsi" w:eastAsiaTheme="minorEastAsia" w:hAnsiTheme="minorHAnsi" w:cstheme="minorBidi"/>
          <w:noProof/>
          <w:sz w:val="22"/>
          <w:szCs w:val="22"/>
        </w:rPr>
      </w:pPr>
      <w:hyperlink w:anchor="_Toc84444324" w:history="1">
        <w:r w:rsidR="00A831DA" w:rsidRPr="00CA3B31">
          <w:rPr>
            <w:rStyle w:val="Hyperlink"/>
            <w:noProof/>
            <w:lang w:val="es-ES"/>
          </w:rPr>
          <w:t>PUNTO 12 DEL ORDEN DEL DÍA: TALLERES PREPARATORIOS (</w:t>
        </w:r>
        <w:r w:rsidR="00A831DA" w:rsidRPr="00CA3B31">
          <w:rPr>
            <w:rStyle w:val="Hyperlink"/>
            <w:noProof/>
            <w:snapToGrid w:val="0"/>
            <w:lang w:val="es-ES"/>
          </w:rPr>
          <w:t>documentO TC/57/13)</w:t>
        </w:r>
        <w:r w:rsidR="00A831DA">
          <w:rPr>
            <w:noProof/>
            <w:webHidden/>
          </w:rPr>
          <w:tab/>
        </w:r>
        <w:r w:rsidR="00A831DA">
          <w:rPr>
            <w:noProof/>
            <w:webHidden/>
          </w:rPr>
          <w:fldChar w:fldCharType="begin"/>
        </w:r>
        <w:r w:rsidR="00A831DA">
          <w:rPr>
            <w:noProof/>
            <w:webHidden/>
          </w:rPr>
          <w:instrText xml:space="preserve"> PAGEREF _Toc84444324 \h </w:instrText>
        </w:r>
        <w:r w:rsidR="00A831DA">
          <w:rPr>
            <w:noProof/>
            <w:webHidden/>
          </w:rPr>
        </w:r>
        <w:r w:rsidR="00A831DA">
          <w:rPr>
            <w:noProof/>
            <w:webHidden/>
          </w:rPr>
          <w:fldChar w:fldCharType="separate"/>
        </w:r>
        <w:r w:rsidR="00A831DA">
          <w:rPr>
            <w:noProof/>
            <w:webHidden/>
          </w:rPr>
          <w:t>5</w:t>
        </w:r>
        <w:r w:rsidR="00A831DA">
          <w:rPr>
            <w:noProof/>
            <w:webHidden/>
          </w:rPr>
          <w:fldChar w:fldCharType="end"/>
        </w:r>
      </w:hyperlink>
    </w:p>
    <w:p w:rsidR="00741818" w:rsidRPr="00061303" w:rsidRDefault="00741818" w:rsidP="00061303">
      <w:pPr>
        <w:pStyle w:val="TOC1"/>
        <w:rPr>
          <w:sz w:val="12"/>
          <w:lang w:val="es-ES"/>
        </w:rPr>
      </w:pPr>
      <w:r w:rsidRPr="00A831DA">
        <w:rPr>
          <w:lang w:val="es-ES"/>
        </w:rPr>
        <w:fldChar w:fldCharType="end"/>
      </w:r>
    </w:p>
    <w:p w:rsidR="00741818" w:rsidRPr="00A831DA" w:rsidRDefault="00741818" w:rsidP="003C195E">
      <w:pPr>
        <w:rPr>
          <w:lang w:val="es-ES"/>
        </w:rPr>
      </w:pPr>
    </w:p>
    <w:p w:rsidR="00741818" w:rsidRPr="00A831DA" w:rsidRDefault="00741818" w:rsidP="003C195E">
      <w:pPr>
        <w:rPr>
          <w:lang w:val="es-ES"/>
        </w:rPr>
      </w:pPr>
    </w:p>
    <w:p w:rsidR="00741818" w:rsidRPr="00A831DA" w:rsidRDefault="003F05C8" w:rsidP="003C195E">
      <w:pPr>
        <w:pStyle w:val="Heading1"/>
        <w:keepNext w:val="0"/>
        <w:rPr>
          <w:lang w:val="es-ES"/>
        </w:rPr>
      </w:pPr>
      <w:bookmarkStart w:id="0" w:name="_Toc84444314"/>
      <w:r w:rsidRPr="00A831DA">
        <w:rPr>
          <w:lang w:val="es-ES"/>
        </w:rPr>
        <w:t>ANTECEDENTES</w:t>
      </w:r>
      <w:bookmarkEnd w:id="0"/>
    </w:p>
    <w:p w:rsidR="00741818" w:rsidRPr="00A831DA" w:rsidRDefault="00741818" w:rsidP="003C195E">
      <w:pPr>
        <w:rPr>
          <w:rFonts w:cs="Arial"/>
          <w:lang w:val="es-ES"/>
        </w:rPr>
      </w:pPr>
    </w:p>
    <w:p w:rsidR="00741818" w:rsidRPr="00A831DA" w:rsidRDefault="00741818" w:rsidP="003C195E">
      <w:pPr>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3F05C8" w:rsidRPr="00A831DA">
        <w:rPr>
          <w:rFonts w:cs="Arial"/>
          <w:lang w:val="es-ES"/>
        </w:rPr>
        <w:t xml:space="preserve">El Consejo adoptó para las sesiones de la UPOV de octubre de 2021 el procedimiento que se recoge en la Circular E 21/063, de 14 de mayo de 2021 (disponible en la página web de la </w:t>
      </w:r>
      <w:hyperlink r:id="rId9" w:history="1">
        <w:r w:rsidR="003F05C8" w:rsidRPr="00061303">
          <w:rPr>
            <w:rStyle w:val="Hyperlink"/>
            <w:rFonts w:cs="Arial"/>
            <w:lang w:val="es-ES"/>
          </w:rPr>
          <w:t>TC/57</w:t>
        </w:r>
      </w:hyperlink>
      <w:r w:rsidR="003F05C8" w:rsidRPr="00A831DA">
        <w:rPr>
          <w:rFonts w:cs="Arial"/>
          <w:lang w:val="es-ES"/>
        </w:rPr>
        <w:t>). La quincuagésima séptima sesión del Comité Técnico (TC/57) se celebrará los días 25 y 26 de octubre de 2021, por medios electrónicos (véase la Circular de invitación E-21/070, de 31 de mayo de 2021), en combinación con el examen de determinados documentos por correspondencia</w:t>
      </w:r>
      <w:r w:rsidRPr="00A831DA">
        <w:rPr>
          <w:rFonts w:cs="Arial"/>
          <w:spacing w:val="-4"/>
          <w:lang w:val="es-ES"/>
        </w:rPr>
        <w:t>.</w:t>
      </w:r>
    </w:p>
    <w:p w:rsidR="00741818" w:rsidRPr="00A831DA" w:rsidRDefault="00741818" w:rsidP="003C195E">
      <w:pPr>
        <w:rPr>
          <w:lang w:val="es-ES"/>
        </w:rPr>
      </w:pPr>
    </w:p>
    <w:p w:rsidR="00741818" w:rsidRPr="00A831DA" w:rsidRDefault="00741818" w:rsidP="003C195E">
      <w:pPr>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CE645F" w:rsidRPr="00A831DA">
        <w:rPr>
          <w:rFonts w:cs="Arial"/>
          <w:lang w:val="es-ES"/>
        </w:rPr>
        <w:t>En consulta con el presidente del TC, los siguientes documentos recogidos en la Circular E-21/086, de 16 de junio de 2021, se marcaron en el documento TC/57/1 (Proyecto de orden del día) para que fueran examinados de acuerdo con el procedimiento por correspondencia, brindándose la oportunidad de formular comentarios hasta el 15 de julio de 2021, antes de solicitar la aprobación de las decisiones propuestas en ellos</w:t>
      </w:r>
      <w:r w:rsidRPr="00A831DA">
        <w:rPr>
          <w:rFonts w:cs="Arial"/>
          <w:lang w:val="es-ES"/>
        </w:rPr>
        <w:t>:</w:t>
      </w:r>
    </w:p>
    <w:p w:rsidR="00741818" w:rsidRPr="00A831DA" w:rsidRDefault="00741818" w:rsidP="003C195E">
      <w:pPr>
        <w:rPr>
          <w:rFonts w:cs="Arial"/>
          <w:lang w:val="es-ES"/>
        </w:rPr>
      </w:pPr>
    </w:p>
    <w:p w:rsidR="00741818" w:rsidRPr="00A831DA" w:rsidRDefault="00CE645F" w:rsidP="003C195E">
      <w:pPr>
        <w:spacing w:after="120"/>
        <w:ind w:left="562"/>
        <w:rPr>
          <w:rFonts w:cs="Arial"/>
          <w:lang w:val="es-ES"/>
        </w:rPr>
      </w:pPr>
      <w:r w:rsidRPr="00A831DA">
        <w:rPr>
          <w:rFonts w:cs="Arial"/>
          <w:lang w:val="es-ES"/>
        </w:rPr>
        <w:t>Elaboración de orientaciones y material de información - Asuntos sujetos a aprobación por el Consejo en 2021 (documento TC/57/4</w:t>
      </w:r>
      <w:r w:rsidR="00741818" w:rsidRPr="00A831DA">
        <w:rPr>
          <w:rFonts w:cs="Arial"/>
          <w:lang w:val="es-ES"/>
        </w:rPr>
        <w:t>)</w:t>
      </w:r>
    </w:p>
    <w:p w:rsidR="00741818" w:rsidRPr="00A831DA" w:rsidRDefault="00741818"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UPOV/INF/16:</w:t>
      </w:r>
      <w:r w:rsidRPr="00A831DA">
        <w:rPr>
          <w:rFonts w:cs="Angsana New"/>
          <w:lang w:val="es-ES" w:eastAsia="ja-JP" w:bidi="th-TH"/>
        </w:rPr>
        <w:tab/>
      </w:r>
      <w:r w:rsidR="00CE645F" w:rsidRPr="00A831DA">
        <w:rPr>
          <w:rFonts w:cs="Angsana New"/>
          <w:lang w:val="es-ES" w:eastAsia="ja-JP" w:bidi="th-TH"/>
        </w:rPr>
        <w:t xml:space="preserve">Programas informáticos para intercambio (Revisión) (documento UPOV/INF/16/10 Draft </w:t>
      </w:r>
      <w:r w:rsidRPr="00A831DA">
        <w:rPr>
          <w:rFonts w:cs="Angsana New"/>
          <w:lang w:val="es-ES" w:eastAsia="ja-JP" w:bidi="th-TH"/>
        </w:rPr>
        <w:t>1</w:t>
      </w:r>
      <w:r w:rsidRPr="00A831DA">
        <w:rPr>
          <w:rFonts w:cs="Arial"/>
          <w:lang w:val="es-ES"/>
        </w:rPr>
        <w:t>)</w:t>
      </w:r>
    </w:p>
    <w:p w:rsidR="00CE645F" w:rsidRPr="00A831DA" w:rsidRDefault="00741818" w:rsidP="003C195E">
      <w:pPr>
        <w:pStyle w:val="ListParagraph"/>
        <w:spacing w:after="60"/>
        <w:ind w:left="2837" w:hanging="1699"/>
        <w:jc w:val="left"/>
        <w:rPr>
          <w:rFonts w:cs="Angsana New"/>
          <w:lang w:val="es-ES" w:eastAsia="ja-JP" w:bidi="th-TH"/>
        </w:rPr>
      </w:pPr>
      <w:r w:rsidRPr="00A831DA">
        <w:rPr>
          <w:rFonts w:cs="Angsana New"/>
          <w:lang w:val="es-ES" w:eastAsia="ja-JP" w:bidi="th-TH"/>
        </w:rPr>
        <w:t>UPOV/INF/17:</w:t>
      </w:r>
      <w:r w:rsidRPr="00A831DA">
        <w:rPr>
          <w:rFonts w:cs="Angsana New"/>
          <w:lang w:val="es-ES" w:eastAsia="ja-JP" w:bidi="th-TH"/>
        </w:rPr>
        <w:tab/>
      </w:r>
      <w:r w:rsidR="00CE645F" w:rsidRPr="00A831DA">
        <w:rPr>
          <w:rFonts w:cs="Angsana New"/>
          <w:lang w:val="es-ES" w:eastAsia="ja-JP" w:bidi="th-TH"/>
        </w:rPr>
        <w:t xml:space="preserve">Directrices para los perfiles de ADN: selección de marcadores moleculares y creación de una base de datos (“Directrices BMT”) (Revisión) </w:t>
      </w:r>
    </w:p>
    <w:p w:rsidR="00741818" w:rsidRPr="00A831DA" w:rsidRDefault="00CE645F" w:rsidP="003C195E">
      <w:pPr>
        <w:pStyle w:val="ListParagraph"/>
        <w:spacing w:after="60"/>
        <w:ind w:left="2837" w:hanging="2"/>
        <w:contextualSpacing w:val="0"/>
        <w:jc w:val="left"/>
        <w:rPr>
          <w:rFonts w:cs="Angsana New"/>
          <w:lang w:val="es-ES" w:eastAsia="ja-JP" w:bidi="th-TH"/>
        </w:rPr>
      </w:pPr>
      <w:r w:rsidRPr="00A831DA">
        <w:rPr>
          <w:rFonts w:cs="Angsana New"/>
          <w:lang w:val="es-ES" w:eastAsia="ja-JP" w:bidi="th-TH"/>
        </w:rPr>
        <w:t xml:space="preserve">(documento </w:t>
      </w:r>
      <w:r w:rsidR="00741818" w:rsidRPr="00A831DA">
        <w:rPr>
          <w:rFonts w:cs="Arial"/>
          <w:lang w:val="es-ES"/>
        </w:rPr>
        <w:t>UPOV/INF/17/2 Draft 6)</w:t>
      </w:r>
    </w:p>
    <w:p w:rsidR="00741818" w:rsidRPr="00A831DA" w:rsidRDefault="00741818"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UPOV/INF/22:</w:t>
      </w:r>
      <w:r w:rsidRPr="00A831DA">
        <w:rPr>
          <w:rFonts w:cs="Angsana New"/>
          <w:lang w:val="es-ES" w:eastAsia="ja-JP" w:bidi="th-TH"/>
        </w:rPr>
        <w:tab/>
      </w:r>
      <w:r w:rsidR="00CE645F" w:rsidRPr="00A831DA">
        <w:rPr>
          <w:rFonts w:cs="Angsana New"/>
          <w:lang w:val="es-ES" w:eastAsia="ja-JP" w:bidi="th-TH"/>
        </w:rPr>
        <w:t>Programas informáticos y equipos utilizados por los miembros de la Unión (Revisión)</w:t>
      </w:r>
      <w:r w:rsidRPr="00A831DA">
        <w:rPr>
          <w:rFonts w:cs="Angsana New"/>
          <w:lang w:val="es-ES" w:eastAsia="ja-JP" w:bidi="th-TH"/>
        </w:rPr>
        <w:t xml:space="preserve"> </w:t>
      </w:r>
      <w:r w:rsidRPr="00A831DA">
        <w:rPr>
          <w:rFonts w:cs="Arial"/>
          <w:lang w:val="es-ES"/>
        </w:rPr>
        <w:t>(document</w:t>
      </w:r>
      <w:r w:rsidR="00CE645F" w:rsidRPr="00A831DA">
        <w:rPr>
          <w:rFonts w:cs="Arial"/>
          <w:lang w:val="es-ES"/>
        </w:rPr>
        <w:t>o</w:t>
      </w:r>
      <w:r w:rsidRPr="00A831DA">
        <w:rPr>
          <w:rFonts w:cs="Arial"/>
          <w:lang w:val="es-ES"/>
        </w:rPr>
        <w:t> </w:t>
      </w:r>
      <w:r w:rsidRPr="00A831DA">
        <w:rPr>
          <w:rFonts w:cs="Angsana New"/>
          <w:lang w:val="es-ES" w:eastAsia="ja-JP" w:bidi="th-TH"/>
        </w:rPr>
        <w:t>UPOV/INF/22/8 Draft 1</w:t>
      </w:r>
      <w:r w:rsidRPr="00A831DA">
        <w:rPr>
          <w:rFonts w:cs="Arial"/>
          <w:lang w:val="es-ES"/>
        </w:rPr>
        <w:t>)</w:t>
      </w:r>
    </w:p>
    <w:p w:rsidR="00741818" w:rsidRPr="00A831DA" w:rsidRDefault="00741818"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UPOV/INF/23:</w:t>
      </w:r>
      <w:r w:rsidRPr="00A831DA">
        <w:rPr>
          <w:rFonts w:cs="Angsana New"/>
          <w:lang w:val="es-ES" w:eastAsia="ja-JP" w:bidi="th-TH"/>
        </w:rPr>
        <w:tab/>
      </w:r>
      <w:r w:rsidR="004553BC" w:rsidRPr="00A831DA">
        <w:rPr>
          <w:rFonts w:cs="Angsana New"/>
          <w:lang w:val="es-ES" w:eastAsia="ja-JP" w:bidi="th-TH"/>
        </w:rPr>
        <w:t>O</w:t>
      </w:r>
      <w:r w:rsidR="00CE645F" w:rsidRPr="00A831DA">
        <w:rPr>
          <w:rFonts w:cs="Angsana New"/>
          <w:lang w:val="es-ES" w:eastAsia="ja-JP" w:bidi="th-TH"/>
        </w:rPr>
        <w:t xml:space="preserve">rientación acerca del sistema de códigos de la UPOV </w:t>
      </w:r>
      <w:r w:rsidRPr="00A831DA">
        <w:rPr>
          <w:rFonts w:cs="Angsana New"/>
          <w:lang w:val="es-ES" w:eastAsia="ja-JP" w:bidi="th-TH"/>
        </w:rPr>
        <w:t>(document</w:t>
      </w:r>
      <w:r w:rsidR="00CE645F" w:rsidRPr="00A831DA">
        <w:rPr>
          <w:rFonts w:cs="Angsana New"/>
          <w:lang w:val="es-ES" w:eastAsia="ja-JP" w:bidi="th-TH"/>
        </w:rPr>
        <w:t>o</w:t>
      </w:r>
      <w:r w:rsidRPr="00A831DA">
        <w:rPr>
          <w:rFonts w:cs="Angsana New"/>
          <w:lang w:val="es-ES" w:eastAsia="ja-JP" w:bidi="th-TH"/>
        </w:rPr>
        <w:t xml:space="preserve"> UPOV/INF/23/1 Draft 3)</w:t>
      </w:r>
    </w:p>
    <w:p w:rsidR="00741818" w:rsidRPr="00A831DA" w:rsidRDefault="00CE645F" w:rsidP="003C195E">
      <w:pPr>
        <w:spacing w:after="120"/>
        <w:ind w:left="562"/>
        <w:rPr>
          <w:rFonts w:cs="Arial"/>
          <w:lang w:val="es-ES"/>
        </w:rPr>
      </w:pPr>
      <w:r w:rsidRPr="00A831DA">
        <w:rPr>
          <w:rFonts w:cs="Arial"/>
          <w:lang w:val="es-ES"/>
        </w:rPr>
        <w:t>Técnicas moleculares (documento</w:t>
      </w:r>
      <w:r w:rsidR="00741818" w:rsidRPr="00A831DA">
        <w:rPr>
          <w:rFonts w:cs="Arial"/>
          <w:lang w:val="es-ES"/>
        </w:rPr>
        <w:t xml:space="preserve"> TC/57/8)</w:t>
      </w:r>
    </w:p>
    <w:p w:rsidR="00741818" w:rsidRPr="00A831DA" w:rsidRDefault="00CE645F" w:rsidP="003C195E">
      <w:pPr>
        <w:ind w:left="562"/>
        <w:rPr>
          <w:rFonts w:cs="Arial"/>
          <w:lang w:val="es-ES"/>
        </w:rPr>
      </w:pPr>
      <w:r w:rsidRPr="00A831DA">
        <w:rPr>
          <w:rFonts w:cs="Arial"/>
          <w:lang w:val="es-ES"/>
        </w:rPr>
        <w:t>Talleres preparatorios (documento</w:t>
      </w:r>
      <w:r w:rsidR="005D57B1">
        <w:rPr>
          <w:rFonts w:cs="Arial"/>
          <w:lang w:val="es-ES"/>
        </w:rPr>
        <w:t xml:space="preserve"> </w:t>
      </w:r>
      <w:r w:rsidR="00741818" w:rsidRPr="00A831DA">
        <w:rPr>
          <w:rFonts w:cs="Arial"/>
          <w:lang w:val="es-ES"/>
        </w:rPr>
        <w:t>TC/57/13)</w:t>
      </w:r>
    </w:p>
    <w:p w:rsidR="00741818" w:rsidRPr="00A831DA" w:rsidRDefault="00741818" w:rsidP="003C195E">
      <w:pPr>
        <w:rPr>
          <w:lang w:val="es-ES"/>
        </w:rPr>
      </w:pPr>
    </w:p>
    <w:p w:rsidR="00741818" w:rsidRPr="00A831DA" w:rsidRDefault="00741818" w:rsidP="003C195E">
      <w:pPr>
        <w:spacing w:after="120"/>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FA4DE5" w:rsidRPr="00A831DA">
        <w:rPr>
          <w:rFonts w:cs="Arial"/>
          <w:lang w:val="es-ES"/>
        </w:rPr>
        <w:t>Al 15 de julio de 2021, los comentarios recibidos sobre los siguientes documentos recogidos en la Circular E 21/086, de 16 de junio de 2021, no exigían mayor aclaración. La Oficina de la Unión plasmó esos comentarios en una versión revisada de los documentos siguientes, con notas finales explicativas</w:t>
      </w:r>
      <w:r w:rsidRPr="00A831DA">
        <w:rPr>
          <w:rFonts w:cs="Arial"/>
          <w:lang w:val="es-ES"/>
        </w:rPr>
        <w:t>:</w:t>
      </w:r>
    </w:p>
    <w:p w:rsidR="00741818" w:rsidRPr="00A831DA" w:rsidRDefault="00FA4DE5" w:rsidP="003C195E">
      <w:pPr>
        <w:spacing w:after="120"/>
        <w:ind w:left="562"/>
        <w:rPr>
          <w:rFonts w:cs="Arial"/>
          <w:lang w:val="es-ES"/>
        </w:rPr>
      </w:pPr>
      <w:r w:rsidRPr="00A831DA">
        <w:rPr>
          <w:rFonts w:cs="Arial"/>
          <w:lang w:val="es-ES"/>
        </w:rPr>
        <w:t>Elaboración de orientaciones y material de información - Asuntos sujetos a aprobación por el Consejo en 2021 (documento TC/57/4 Rev.)</w:t>
      </w:r>
    </w:p>
    <w:p w:rsidR="00FA4DE5" w:rsidRPr="00A831DA" w:rsidRDefault="00FA4DE5"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UPOV/INF/16:</w:t>
      </w:r>
      <w:r w:rsidRPr="00A831DA">
        <w:rPr>
          <w:rFonts w:cs="Angsana New"/>
          <w:lang w:val="es-ES" w:eastAsia="ja-JP" w:bidi="th-TH"/>
        </w:rPr>
        <w:tab/>
        <w:t>Programas informáticos para intercambio (Revisión) (documento UPOV/INF/16/10 Draft 2</w:t>
      </w:r>
      <w:r w:rsidRPr="00A831DA">
        <w:rPr>
          <w:rFonts w:cs="Arial"/>
          <w:lang w:val="es-ES"/>
        </w:rPr>
        <w:t>)</w:t>
      </w:r>
    </w:p>
    <w:p w:rsidR="00FA4DE5" w:rsidRPr="00A831DA" w:rsidRDefault="00FA4DE5" w:rsidP="003C195E">
      <w:pPr>
        <w:pStyle w:val="ListParagraph"/>
        <w:spacing w:after="60"/>
        <w:ind w:left="2837" w:hanging="1699"/>
        <w:contextualSpacing w:val="0"/>
        <w:rPr>
          <w:rFonts w:cs="Angsana New"/>
          <w:lang w:val="es-ES" w:eastAsia="ja-JP" w:bidi="th-TH"/>
        </w:rPr>
      </w:pPr>
      <w:r w:rsidRPr="00A831DA">
        <w:rPr>
          <w:rFonts w:cs="Angsana New"/>
          <w:lang w:val="es-ES" w:eastAsia="ja-JP" w:bidi="th-TH"/>
        </w:rPr>
        <w:t>UPOV/INF/22:</w:t>
      </w:r>
      <w:r w:rsidRPr="00A831DA">
        <w:rPr>
          <w:rFonts w:cs="Angsana New"/>
          <w:lang w:val="es-ES" w:eastAsia="ja-JP" w:bidi="th-TH"/>
        </w:rPr>
        <w:tab/>
        <w:t xml:space="preserve">Programas informáticos y equipos utilizados por los miembros de la Unión (Revisión) </w:t>
      </w:r>
      <w:r w:rsidRPr="00A831DA">
        <w:rPr>
          <w:rFonts w:cs="Arial"/>
          <w:lang w:val="es-ES"/>
        </w:rPr>
        <w:t>(documento </w:t>
      </w:r>
      <w:r w:rsidRPr="00A831DA">
        <w:rPr>
          <w:rFonts w:cs="Angsana New"/>
          <w:lang w:val="es-ES" w:eastAsia="ja-JP" w:bidi="th-TH"/>
        </w:rPr>
        <w:t>UPOV/INF/22/8 Draft 2</w:t>
      </w:r>
      <w:r w:rsidRPr="00A831DA">
        <w:rPr>
          <w:rFonts w:cs="Arial"/>
          <w:lang w:val="es-ES"/>
        </w:rPr>
        <w:t>)</w:t>
      </w:r>
    </w:p>
    <w:p w:rsidR="00741818" w:rsidRPr="00A831DA" w:rsidRDefault="00741818" w:rsidP="003C195E">
      <w:pPr>
        <w:rPr>
          <w:lang w:val="es-ES"/>
        </w:rPr>
      </w:pPr>
    </w:p>
    <w:p w:rsidR="00741818" w:rsidRPr="00A831DA" w:rsidRDefault="00741818" w:rsidP="003C195E">
      <w:pPr>
        <w:spacing w:after="120"/>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3431D7" w:rsidRPr="00A831DA">
        <w:rPr>
          <w:rFonts w:cs="Arial"/>
          <w:lang w:val="es-ES"/>
        </w:rPr>
        <w:t>Por medio de la Circular E-21/123, de 23 de agosto de 2021, se invitó al TC a aprobar las propuestas de decisión contenidas en los siguientes documentos en el plazo de 30 días (es decir, para el 21 de septiembre de 2021):</w:t>
      </w:r>
      <w:r w:rsidRPr="00A831DA">
        <w:rPr>
          <w:rFonts w:cs="Arial"/>
          <w:lang w:val="es-ES"/>
        </w:rPr>
        <w:t xml:space="preserve"> </w:t>
      </w:r>
    </w:p>
    <w:p w:rsidR="00741818" w:rsidRPr="00A831DA" w:rsidRDefault="003431D7" w:rsidP="003C195E">
      <w:pPr>
        <w:spacing w:after="120"/>
        <w:ind w:left="562"/>
        <w:rPr>
          <w:rFonts w:cs="Arial"/>
          <w:lang w:val="es-ES"/>
        </w:rPr>
      </w:pPr>
      <w:r w:rsidRPr="00A831DA">
        <w:rPr>
          <w:rFonts w:cs="Arial"/>
          <w:lang w:val="es-ES"/>
        </w:rPr>
        <w:t>Elaboración de orientaciones y material de información - Asuntos sujetos a aprobación por el Consejo en 2021 (documento TC/57/4 Rev.)</w:t>
      </w:r>
    </w:p>
    <w:p w:rsidR="00741818" w:rsidRPr="00A831DA" w:rsidRDefault="003431D7" w:rsidP="003C195E">
      <w:pPr>
        <w:spacing w:after="120"/>
        <w:ind w:left="562"/>
        <w:rPr>
          <w:rFonts w:cs="Arial"/>
          <w:lang w:val="es-ES"/>
        </w:rPr>
      </w:pPr>
      <w:r w:rsidRPr="00A831DA">
        <w:rPr>
          <w:rFonts w:cs="Arial"/>
          <w:lang w:val="es-ES"/>
        </w:rPr>
        <w:t>Técnicas moleculares (documento TC/57/8)</w:t>
      </w:r>
    </w:p>
    <w:p w:rsidR="00741818" w:rsidRPr="00A831DA" w:rsidRDefault="003431D7" w:rsidP="003C195E">
      <w:pPr>
        <w:ind w:left="562"/>
        <w:rPr>
          <w:rFonts w:cs="Arial"/>
          <w:lang w:val="es-ES"/>
        </w:rPr>
      </w:pPr>
      <w:r w:rsidRPr="00A831DA">
        <w:rPr>
          <w:rFonts w:cs="Arial"/>
          <w:lang w:val="es-ES"/>
        </w:rPr>
        <w:t>Talleres preparatorios (documento TC/57/13)</w:t>
      </w:r>
    </w:p>
    <w:p w:rsidR="00741818" w:rsidRPr="00A831DA" w:rsidRDefault="00741818" w:rsidP="003C195E">
      <w:pPr>
        <w:ind w:left="1134" w:hanging="1134"/>
        <w:rPr>
          <w:rFonts w:cs="Arial"/>
          <w:lang w:val="es-ES"/>
        </w:rPr>
      </w:pPr>
    </w:p>
    <w:p w:rsidR="00741818" w:rsidRPr="00A831DA" w:rsidRDefault="00741818" w:rsidP="003C195E">
      <w:pPr>
        <w:rPr>
          <w:rFonts w:cs="Arial"/>
          <w:lang w:val="es-ES" w:eastAsia="fr-FR"/>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E554DB" w:rsidRPr="00A831DA">
        <w:rPr>
          <w:rFonts w:cs="Arial"/>
          <w:lang w:val="es-ES"/>
        </w:rPr>
        <w:t xml:space="preserve">Puesto que, al 21 de septiembre de 2021, no se había recibido ninguna objeción, las decisiones pertinentes que figuran en los documentos mencionados en el párrafo 8 se consideran adoptadas por correspondencia. Las decisiones adoptadas por el TC por correspondencia el 21 de septiembre de 2021 se reproducen </w:t>
      </w:r>
      <w:r w:rsidR="00054F42" w:rsidRPr="00A831DA">
        <w:rPr>
          <w:rFonts w:cs="Arial"/>
          <w:lang w:val="es-ES"/>
        </w:rPr>
        <w:t>en el presente documento</w:t>
      </w:r>
      <w:r w:rsidR="00E554DB" w:rsidRPr="00A831DA">
        <w:rPr>
          <w:rFonts w:cs="Arial"/>
          <w:lang w:val="es-ES"/>
        </w:rPr>
        <w:t xml:space="preserve"> de conformidad con los puntos previstos en el </w:t>
      </w:r>
      <w:r w:rsidR="00054F42" w:rsidRPr="00A831DA">
        <w:rPr>
          <w:rFonts w:cs="Arial"/>
          <w:lang w:val="es-ES"/>
        </w:rPr>
        <w:t xml:space="preserve">Proyecto de orden del día revisado (documento </w:t>
      </w:r>
      <w:r w:rsidR="00054F42" w:rsidRPr="00A831DA">
        <w:rPr>
          <w:rFonts w:cs="Arial"/>
          <w:lang w:val="es-ES" w:eastAsia="fr-FR"/>
        </w:rPr>
        <w:t>TC/57/1 Rev.2)</w:t>
      </w:r>
      <w:r w:rsidR="00E554DB" w:rsidRPr="00A831DA">
        <w:rPr>
          <w:rFonts w:cs="Arial"/>
          <w:lang w:val="es-ES"/>
        </w:rPr>
        <w:t>.</w:t>
      </w:r>
      <w:r w:rsidRPr="00A831DA">
        <w:rPr>
          <w:rFonts w:cs="Arial"/>
          <w:lang w:val="es-ES" w:eastAsia="fr-FR"/>
        </w:rPr>
        <w:t xml:space="preserve"> </w:t>
      </w:r>
    </w:p>
    <w:p w:rsidR="00741818" w:rsidRPr="00A831DA" w:rsidRDefault="00741818" w:rsidP="003C195E">
      <w:pPr>
        <w:rPr>
          <w:lang w:val="es-ES"/>
        </w:rPr>
      </w:pPr>
    </w:p>
    <w:p w:rsidR="00741818" w:rsidRPr="00A831DA" w:rsidRDefault="00741818" w:rsidP="003C195E">
      <w:pPr>
        <w:rPr>
          <w:lang w:val="es-ES"/>
        </w:rPr>
      </w:pPr>
    </w:p>
    <w:p w:rsidR="00741818" w:rsidRPr="00A831DA" w:rsidRDefault="00741818" w:rsidP="003C195E">
      <w:pPr>
        <w:rPr>
          <w:lang w:val="es-ES"/>
        </w:rPr>
      </w:pPr>
    </w:p>
    <w:p w:rsidR="00741818" w:rsidRPr="00A831DA" w:rsidRDefault="003431D7" w:rsidP="003C195E">
      <w:pPr>
        <w:pStyle w:val="Heading1"/>
        <w:keepNext w:val="0"/>
        <w:rPr>
          <w:kern w:val="28"/>
          <w:lang w:val="es-ES"/>
        </w:rPr>
      </w:pPr>
      <w:bookmarkStart w:id="1" w:name="_Toc54097478"/>
      <w:bookmarkStart w:id="2" w:name="_Toc54097612"/>
      <w:bookmarkStart w:id="3" w:name="_Toc84444315"/>
      <w:r w:rsidRPr="00A831DA">
        <w:rPr>
          <w:lang w:val="es-ES"/>
        </w:rPr>
        <w:t xml:space="preserve">punto 6 del orden del día: </w:t>
      </w:r>
      <w:bookmarkEnd w:id="1"/>
      <w:bookmarkEnd w:id="2"/>
      <w:r w:rsidRPr="00A831DA">
        <w:rPr>
          <w:lang w:val="es-ES"/>
        </w:rPr>
        <w:t>ELABORACIÓN DE ORIENTACIONES Y MATERIAL DE INFORMACIÓN –</w:t>
      </w:r>
      <w:r w:rsidR="00741818" w:rsidRPr="00A831DA">
        <w:rPr>
          <w:lang w:val="es-ES"/>
        </w:rPr>
        <w:t xml:space="preserve"> </w:t>
      </w:r>
      <w:r w:rsidRPr="00A831DA">
        <w:rPr>
          <w:lang w:val="es-ES"/>
        </w:rPr>
        <w:t>asuntos sujetos a aprobación por el consejo en</w:t>
      </w:r>
      <w:r w:rsidR="00741818" w:rsidRPr="00A831DA">
        <w:rPr>
          <w:lang w:val="es-ES"/>
        </w:rPr>
        <w:t xml:space="preserve"> 2021 (document</w:t>
      </w:r>
      <w:r w:rsidRPr="00A831DA">
        <w:rPr>
          <w:lang w:val="es-ES"/>
        </w:rPr>
        <w:t>o</w:t>
      </w:r>
      <w:r w:rsidR="00741818" w:rsidRPr="00A831DA">
        <w:rPr>
          <w:lang w:val="es-ES"/>
        </w:rPr>
        <w:t> T</w:t>
      </w:r>
      <w:r w:rsidR="00741818" w:rsidRPr="00A831DA">
        <w:rPr>
          <w:snapToGrid w:val="0"/>
          <w:lang w:val="es-ES"/>
        </w:rPr>
        <w:t>C/57/4 Rev.)</w:t>
      </w:r>
      <w:bookmarkEnd w:id="3"/>
    </w:p>
    <w:p w:rsidR="00741818" w:rsidRPr="00A831DA" w:rsidRDefault="00741818" w:rsidP="003C195E">
      <w:pPr>
        <w:rPr>
          <w:lang w:val="es-ES"/>
        </w:rPr>
      </w:pPr>
    </w:p>
    <w:p w:rsidR="00741818" w:rsidRPr="00A831DA" w:rsidRDefault="00741818" w:rsidP="003C195E">
      <w:pPr>
        <w:rPr>
          <w:snapToGrid w:val="0"/>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3431D7" w:rsidRPr="00A831DA">
        <w:rPr>
          <w:snapToGrid w:val="0"/>
          <w:lang w:val="es-ES"/>
        </w:rPr>
        <w:t>El</w:t>
      </w:r>
      <w:r w:rsidRPr="00A831DA">
        <w:rPr>
          <w:snapToGrid w:val="0"/>
          <w:lang w:val="es-ES"/>
        </w:rPr>
        <w:t xml:space="preserve"> TC </w:t>
      </w:r>
      <w:r w:rsidR="003431D7" w:rsidRPr="00A831DA">
        <w:rPr>
          <w:snapToGrid w:val="0"/>
          <w:lang w:val="es-ES"/>
        </w:rPr>
        <w:t>examinó el documento</w:t>
      </w:r>
      <w:r w:rsidRPr="00A831DA">
        <w:rPr>
          <w:snapToGrid w:val="0"/>
          <w:lang w:val="es-ES"/>
        </w:rPr>
        <w:t xml:space="preserve"> TC/57/4 Rev.</w:t>
      </w:r>
    </w:p>
    <w:p w:rsidR="00741818" w:rsidRPr="00A831DA" w:rsidRDefault="00741818" w:rsidP="003C195E">
      <w:pPr>
        <w:rPr>
          <w:lang w:val="es-ES"/>
        </w:rPr>
      </w:pPr>
    </w:p>
    <w:p w:rsidR="00741818" w:rsidRPr="00A831DA" w:rsidRDefault="00741818" w:rsidP="003C195E">
      <w:pPr>
        <w:rPr>
          <w:lang w:val="es-ES"/>
        </w:rPr>
      </w:pPr>
    </w:p>
    <w:p w:rsidR="00741818" w:rsidRPr="00A831DA" w:rsidRDefault="003431D7" w:rsidP="003C195E">
      <w:pPr>
        <w:pStyle w:val="Heading2"/>
        <w:keepNext w:val="0"/>
        <w:rPr>
          <w:rFonts w:cs="Arial"/>
          <w:lang w:val="es-ES"/>
        </w:rPr>
      </w:pPr>
      <w:bookmarkStart w:id="4" w:name="_Toc84335001"/>
      <w:bookmarkStart w:id="5" w:name="_Toc84444316"/>
      <w:r w:rsidRPr="00A831DA">
        <w:rPr>
          <w:rFonts w:cs="Arial"/>
          <w:lang w:val="es-ES"/>
        </w:rPr>
        <w:t>Material de información</w:t>
      </w:r>
      <w:bookmarkEnd w:id="4"/>
      <w:bookmarkEnd w:id="5"/>
    </w:p>
    <w:p w:rsidR="00741818" w:rsidRPr="00A831DA" w:rsidRDefault="00741818" w:rsidP="003C195E">
      <w:pPr>
        <w:outlineLvl w:val="1"/>
        <w:rPr>
          <w:rFonts w:eastAsiaTheme="minorEastAsia" w:cs="Arial"/>
          <w:u w:val="single"/>
          <w:lang w:val="es-ES"/>
        </w:rPr>
      </w:pPr>
    </w:p>
    <w:p w:rsidR="00741818" w:rsidRPr="00A831DA" w:rsidRDefault="00936B64" w:rsidP="003C195E">
      <w:pPr>
        <w:pStyle w:val="Heading3"/>
        <w:keepNext w:val="0"/>
        <w:rPr>
          <w:rFonts w:cs="Arial"/>
          <w:lang w:val="es-ES"/>
        </w:rPr>
      </w:pPr>
      <w:bookmarkStart w:id="6" w:name="_Toc54004069"/>
      <w:bookmarkStart w:id="7" w:name="_Toc54097480"/>
      <w:bookmarkStart w:id="8" w:name="_Toc54097614"/>
      <w:bookmarkStart w:id="9" w:name="_Toc84335002"/>
      <w:bookmarkStart w:id="10" w:name="_Toc84444317"/>
      <w:r w:rsidRPr="00A831DA">
        <w:rPr>
          <w:rFonts w:cs="Arial"/>
          <w:lang w:val="es-ES"/>
        </w:rPr>
        <w:t>UPOV/INF/16: Programas informáticos para intercambio (Revisión) (documento UPOV/INF/16/10 Draft 2)</w:t>
      </w:r>
      <w:bookmarkEnd w:id="6"/>
      <w:bookmarkEnd w:id="7"/>
      <w:bookmarkEnd w:id="8"/>
      <w:bookmarkEnd w:id="9"/>
      <w:bookmarkEnd w:id="10"/>
    </w:p>
    <w:p w:rsidR="00741818" w:rsidRPr="00A831DA" w:rsidRDefault="00741818" w:rsidP="003C195E">
      <w:pPr>
        <w:rPr>
          <w:rFonts w:cs="Arial"/>
          <w:lang w:val="es-ES"/>
        </w:rPr>
      </w:pPr>
    </w:p>
    <w:p w:rsidR="00741818" w:rsidRPr="00A831DA" w:rsidRDefault="00741818" w:rsidP="003C195E">
      <w:pPr>
        <w:rPr>
          <w:rFonts w:eastAsia="SimSun" w:cs="Arial"/>
          <w:snapToGrid w:val="0"/>
          <w:lang w:val="es-ES" w:eastAsia="ja-JP"/>
        </w:rPr>
      </w:pPr>
      <w:r w:rsidRPr="00A831DA">
        <w:rPr>
          <w:rFonts w:eastAsia="SimSun" w:cs="Arial"/>
          <w:snapToGrid w:val="0"/>
          <w:lang w:val="es-ES" w:eastAsia="ja-JP"/>
        </w:rPr>
        <w:fldChar w:fldCharType="begin"/>
      </w:r>
      <w:r w:rsidRPr="00A831DA">
        <w:rPr>
          <w:rFonts w:eastAsia="SimSun" w:cs="Arial"/>
          <w:snapToGrid w:val="0"/>
          <w:lang w:val="es-ES" w:eastAsia="ja-JP"/>
        </w:rPr>
        <w:instrText xml:space="preserve"> AUTONUM  </w:instrText>
      </w:r>
      <w:r w:rsidRPr="00A831DA">
        <w:rPr>
          <w:rFonts w:eastAsia="SimSun" w:cs="Arial"/>
          <w:snapToGrid w:val="0"/>
          <w:lang w:val="es-ES" w:eastAsia="ja-JP"/>
        </w:rPr>
        <w:fldChar w:fldCharType="end"/>
      </w:r>
      <w:r w:rsidRPr="00A831DA">
        <w:rPr>
          <w:rFonts w:eastAsia="SimSun" w:cs="Arial"/>
          <w:snapToGrid w:val="0"/>
          <w:lang w:val="es-ES" w:eastAsia="ja-JP"/>
        </w:rPr>
        <w:tab/>
      </w:r>
      <w:r w:rsidR="00936B64" w:rsidRPr="00A831DA">
        <w:rPr>
          <w:rFonts w:eastAsia="SimSun" w:cs="Arial"/>
          <w:snapToGrid w:val="0"/>
          <w:lang w:val="es-ES" w:eastAsia="ja-JP"/>
        </w:rPr>
        <w:t>El</w:t>
      </w:r>
      <w:r w:rsidRPr="00A831DA">
        <w:rPr>
          <w:rFonts w:eastAsia="SimSun" w:cs="Arial"/>
          <w:snapToGrid w:val="0"/>
          <w:lang w:val="es-ES" w:eastAsia="ja-JP"/>
        </w:rPr>
        <w:t xml:space="preserve"> TC </w:t>
      </w:r>
      <w:r w:rsidR="00936B64" w:rsidRPr="00A831DA">
        <w:rPr>
          <w:rFonts w:cs="Arial"/>
          <w:lang w:val="es-ES"/>
        </w:rPr>
        <w:t>aprobó</w:t>
      </w:r>
      <w:r w:rsidR="00936B64" w:rsidRPr="00A831DA">
        <w:rPr>
          <w:rFonts w:eastAsia="SimSun" w:cs="Arial"/>
          <w:snapToGrid w:val="0"/>
          <w:lang w:val="es-ES" w:eastAsia="ja-JP"/>
        </w:rPr>
        <w:t xml:space="preserve"> la propuesta de revisión del documento UPOV/INF/16/9, “Programas informáticos para intercambio”, sobre la base del documento UPOV/INF/16/10 Draft 2</w:t>
      </w:r>
      <w:r w:rsidR="006F118E">
        <w:rPr>
          <w:rFonts w:eastAsia="SimSun" w:cs="Arial"/>
          <w:snapToGrid w:val="0"/>
          <w:lang w:val="es-ES" w:eastAsia="ja-JP"/>
        </w:rPr>
        <w:t>.</w:t>
      </w:r>
    </w:p>
    <w:p w:rsidR="00741818" w:rsidRPr="00A831DA" w:rsidRDefault="00741818" w:rsidP="003C195E">
      <w:pPr>
        <w:rPr>
          <w:rFonts w:eastAsia="SimSun" w:cs="Arial"/>
          <w:snapToGrid w:val="0"/>
          <w:lang w:val="es-ES" w:eastAsia="ja-JP"/>
        </w:rPr>
      </w:pPr>
    </w:p>
    <w:p w:rsidR="00741818" w:rsidRPr="00A831DA" w:rsidRDefault="00741818" w:rsidP="003C195E">
      <w:pPr>
        <w:rPr>
          <w:rFonts w:cs="Arial"/>
          <w:spacing w:val="-4"/>
          <w:lang w:val="es-ES"/>
        </w:rPr>
      </w:pPr>
      <w:r w:rsidRPr="00A831DA">
        <w:rPr>
          <w:rFonts w:cs="Arial"/>
          <w:spacing w:val="-4"/>
          <w:lang w:val="es-ES"/>
        </w:rPr>
        <w:fldChar w:fldCharType="begin"/>
      </w:r>
      <w:r w:rsidRPr="00A831DA">
        <w:rPr>
          <w:rFonts w:cs="Arial"/>
          <w:spacing w:val="-4"/>
          <w:lang w:val="es-ES"/>
        </w:rPr>
        <w:instrText xml:space="preserve"> AUTONUM  </w:instrText>
      </w:r>
      <w:r w:rsidRPr="00A831DA">
        <w:rPr>
          <w:rFonts w:cs="Arial"/>
          <w:spacing w:val="-4"/>
          <w:lang w:val="es-ES"/>
        </w:rPr>
        <w:fldChar w:fldCharType="end"/>
      </w:r>
      <w:r w:rsidRPr="00A831DA">
        <w:rPr>
          <w:rFonts w:cs="Arial"/>
          <w:spacing w:val="-4"/>
          <w:lang w:val="es-ES"/>
        </w:rPr>
        <w:tab/>
      </w:r>
      <w:r w:rsidR="00936B64" w:rsidRPr="00A831DA">
        <w:rPr>
          <w:rFonts w:cs="Arial"/>
          <w:spacing w:val="-4"/>
          <w:lang w:val="es-ES"/>
        </w:rPr>
        <w:t>El</w:t>
      </w:r>
      <w:r w:rsidRPr="00A831DA">
        <w:rPr>
          <w:rFonts w:cs="Arial"/>
          <w:spacing w:val="-4"/>
          <w:lang w:val="es-ES"/>
        </w:rPr>
        <w:t xml:space="preserve"> TC </w:t>
      </w:r>
      <w:r w:rsidR="00936B64" w:rsidRPr="00A831DA">
        <w:rPr>
          <w:rFonts w:cs="Arial"/>
          <w:spacing w:val="-4"/>
          <w:lang w:val="es-ES"/>
        </w:rPr>
        <w:t xml:space="preserve">acordó invitar al Consejo a adoptar en 2021 las revisiones del </w:t>
      </w:r>
      <w:r w:rsidR="00936B64" w:rsidRPr="00A831DA">
        <w:rPr>
          <w:rFonts w:eastAsia="SimSun" w:cs="Arial"/>
          <w:snapToGrid w:val="0"/>
          <w:spacing w:val="-4"/>
          <w:lang w:val="es-ES" w:eastAsia="ja-JP"/>
        </w:rPr>
        <w:t>documento UPOV/INF/16/10, “</w:t>
      </w:r>
      <w:r w:rsidR="00936B64" w:rsidRPr="00A831DA">
        <w:rPr>
          <w:rFonts w:eastAsia="SimSun" w:cs="Arial"/>
          <w:snapToGrid w:val="0"/>
          <w:lang w:val="es-ES" w:eastAsia="ja-JP"/>
        </w:rPr>
        <w:t>Programas informáticos para intercambio</w:t>
      </w:r>
      <w:r w:rsidR="00936B64" w:rsidRPr="00A831DA">
        <w:rPr>
          <w:rFonts w:eastAsia="SimSun" w:cs="Arial"/>
          <w:snapToGrid w:val="0"/>
          <w:spacing w:val="-4"/>
          <w:lang w:val="es-ES" w:eastAsia="ja-JP"/>
        </w:rPr>
        <w:t xml:space="preserve">”, que figuran en el documento </w:t>
      </w:r>
      <w:r w:rsidR="00936B64" w:rsidRPr="00A831DA">
        <w:rPr>
          <w:rFonts w:cs="Arial"/>
          <w:spacing w:val="-4"/>
          <w:lang w:val="es-ES"/>
        </w:rPr>
        <w:t>UPOV/INF/16/10 </w:t>
      </w:r>
      <w:r w:rsidR="00936B64" w:rsidRPr="00A831DA">
        <w:rPr>
          <w:rFonts w:eastAsia="SimSun" w:cs="Arial"/>
          <w:snapToGrid w:val="0"/>
          <w:spacing w:val="-4"/>
          <w:lang w:val="es-ES" w:eastAsia="ja-JP"/>
        </w:rPr>
        <w:t>Draft 2</w:t>
      </w:r>
      <w:r w:rsidR="006F118E">
        <w:rPr>
          <w:rFonts w:cs="Arial"/>
          <w:spacing w:val="-4"/>
          <w:lang w:val="es-ES"/>
        </w:rPr>
        <w:t>.</w:t>
      </w:r>
    </w:p>
    <w:p w:rsidR="00741818" w:rsidRPr="00A831DA" w:rsidRDefault="00741818" w:rsidP="003C195E">
      <w:pPr>
        <w:pStyle w:val="Heading3"/>
        <w:keepNext w:val="0"/>
        <w:rPr>
          <w:rFonts w:cs="Arial"/>
          <w:lang w:val="es-ES"/>
        </w:rPr>
      </w:pPr>
    </w:p>
    <w:p w:rsidR="00741818" w:rsidRPr="00A831DA" w:rsidRDefault="00936B64" w:rsidP="003C195E">
      <w:pPr>
        <w:pStyle w:val="Heading3"/>
        <w:keepNext w:val="0"/>
        <w:rPr>
          <w:rFonts w:cs="Arial"/>
          <w:lang w:val="es-ES"/>
        </w:rPr>
      </w:pPr>
      <w:bookmarkStart w:id="11" w:name="_Toc84444318"/>
      <w:r w:rsidRPr="00A831DA">
        <w:rPr>
          <w:rFonts w:cs="Arial"/>
          <w:lang w:val="es-ES"/>
        </w:rPr>
        <w:t>UPOV/INF/17:</w:t>
      </w:r>
      <w:r w:rsidR="00A831DA">
        <w:rPr>
          <w:rFonts w:cs="Arial"/>
          <w:lang w:val="es-ES"/>
        </w:rPr>
        <w:t xml:space="preserve"> </w:t>
      </w:r>
      <w:r w:rsidR="005F23C2" w:rsidRPr="00A831DA">
        <w:rPr>
          <w:rFonts w:cs="Arial"/>
          <w:lang w:val="es-ES"/>
        </w:rPr>
        <w:t xml:space="preserve">Directrices para los perfiles de ADN: selección de marcadores moleculares y creación de una base de datos (“Directrices BMT”) (Revisión) (documento UPOV/INF/17/2 Draft </w:t>
      </w:r>
      <w:r w:rsidRPr="00A831DA">
        <w:rPr>
          <w:rFonts w:cs="Arial"/>
          <w:lang w:val="es-ES"/>
        </w:rPr>
        <w:t>6)</w:t>
      </w:r>
      <w:bookmarkEnd w:id="11"/>
      <w:r w:rsidR="006F118E">
        <w:rPr>
          <w:rFonts w:cs="Arial"/>
          <w:lang w:val="es-ES"/>
        </w:rPr>
        <w:t>.</w:t>
      </w:r>
    </w:p>
    <w:p w:rsidR="00741818" w:rsidRPr="00A831DA" w:rsidRDefault="00741818" w:rsidP="003C195E">
      <w:pPr>
        <w:rPr>
          <w:rFonts w:cs="Arial"/>
          <w:lang w:val="es-ES"/>
        </w:rPr>
      </w:pPr>
    </w:p>
    <w:p w:rsidR="00741818" w:rsidRPr="00A831DA" w:rsidRDefault="00741818" w:rsidP="003C195E">
      <w:pPr>
        <w:rPr>
          <w:rFonts w:eastAsia="SimSun" w:cs="Arial"/>
          <w:snapToGrid w:val="0"/>
          <w:lang w:val="es-ES" w:eastAsia="ja-JP"/>
        </w:rPr>
      </w:pPr>
      <w:r w:rsidRPr="00A831DA">
        <w:rPr>
          <w:rFonts w:eastAsia="SimSun" w:cs="Arial"/>
          <w:snapToGrid w:val="0"/>
          <w:lang w:val="es-ES" w:eastAsia="ja-JP"/>
        </w:rPr>
        <w:fldChar w:fldCharType="begin"/>
      </w:r>
      <w:r w:rsidRPr="00A831DA">
        <w:rPr>
          <w:rFonts w:eastAsia="SimSun" w:cs="Arial"/>
          <w:snapToGrid w:val="0"/>
          <w:lang w:val="es-ES" w:eastAsia="ja-JP"/>
        </w:rPr>
        <w:instrText xml:space="preserve"> AUTONUM  </w:instrText>
      </w:r>
      <w:r w:rsidRPr="00A831DA">
        <w:rPr>
          <w:rFonts w:eastAsia="SimSun" w:cs="Arial"/>
          <w:snapToGrid w:val="0"/>
          <w:lang w:val="es-ES" w:eastAsia="ja-JP"/>
        </w:rPr>
        <w:fldChar w:fldCharType="end"/>
      </w:r>
      <w:r w:rsidRPr="00A831DA">
        <w:rPr>
          <w:rFonts w:eastAsia="SimSun" w:cs="Arial"/>
          <w:snapToGrid w:val="0"/>
          <w:lang w:val="es-ES" w:eastAsia="ja-JP"/>
        </w:rPr>
        <w:tab/>
      </w:r>
      <w:r w:rsidR="00936B64" w:rsidRPr="00A831DA">
        <w:rPr>
          <w:rFonts w:eastAsia="SimSun" w:cs="Arial"/>
          <w:snapToGrid w:val="0"/>
          <w:lang w:val="es-ES" w:eastAsia="ja-JP"/>
        </w:rPr>
        <w:t>El</w:t>
      </w:r>
      <w:r w:rsidRPr="00A831DA">
        <w:rPr>
          <w:rFonts w:eastAsia="SimSun" w:cs="Arial"/>
          <w:snapToGrid w:val="0"/>
          <w:lang w:val="es-ES" w:eastAsia="ja-JP"/>
        </w:rPr>
        <w:t xml:space="preserve"> TC </w:t>
      </w:r>
      <w:r w:rsidR="00936B64" w:rsidRPr="00A831DA">
        <w:rPr>
          <w:rFonts w:cs="Arial"/>
          <w:lang w:val="es-ES"/>
        </w:rPr>
        <w:t>aprobó la revisión del documento UPOV/INF/17/1, “Directrices para los perfiles de ADN: selección de marcadores moleculares y creación de una base de datos (“Directrices BMT”)”, sobre la base del documento</w:t>
      </w:r>
      <w:r w:rsidR="00936B64" w:rsidRPr="00A831DA">
        <w:rPr>
          <w:rFonts w:eastAsia="SimSun" w:cs="Arial"/>
          <w:lang w:val="es-ES"/>
        </w:rPr>
        <w:t xml:space="preserve"> </w:t>
      </w:r>
      <w:r w:rsidR="00936B64" w:rsidRPr="00A831DA">
        <w:rPr>
          <w:rFonts w:eastAsia="SimSun" w:cs="Arial"/>
          <w:snapToGrid w:val="0"/>
          <w:lang w:val="es-ES" w:eastAsia="ja-JP"/>
        </w:rPr>
        <w:t>UPOV/INF/17/2 Draft 6</w:t>
      </w:r>
      <w:r w:rsidRPr="00A831DA">
        <w:rPr>
          <w:rFonts w:eastAsia="SimSun" w:cs="Arial"/>
          <w:snapToGrid w:val="0"/>
          <w:lang w:val="es-ES" w:eastAsia="ja-JP"/>
        </w:rPr>
        <w:t>.</w:t>
      </w:r>
    </w:p>
    <w:p w:rsidR="00741818" w:rsidRPr="00A831DA" w:rsidRDefault="00741818" w:rsidP="003C195E">
      <w:pPr>
        <w:rPr>
          <w:rFonts w:eastAsia="SimSun" w:cs="Arial"/>
          <w:snapToGrid w:val="0"/>
          <w:lang w:val="es-ES" w:eastAsia="ja-JP"/>
        </w:rPr>
      </w:pPr>
    </w:p>
    <w:p w:rsidR="00741818" w:rsidRPr="00A831DA" w:rsidRDefault="00741818" w:rsidP="003C195E">
      <w:pPr>
        <w:rPr>
          <w:rFonts w:cs="Arial"/>
          <w:spacing w:val="-4"/>
          <w:lang w:val="es-ES"/>
        </w:rPr>
      </w:pPr>
      <w:r w:rsidRPr="00A831DA">
        <w:rPr>
          <w:rFonts w:cs="Arial"/>
          <w:spacing w:val="-4"/>
          <w:lang w:val="es-ES"/>
        </w:rPr>
        <w:fldChar w:fldCharType="begin"/>
      </w:r>
      <w:r w:rsidRPr="00A831DA">
        <w:rPr>
          <w:rFonts w:cs="Arial"/>
          <w:spacing w:val="-4"/>
          <w:lang w:val="es-ES"/>
        </w:rPr>
        <w:instrText xml:space="preserve"> AUTONUM  </w:instrText>
      </w:r>
      <w:r w:rsidRPr="00A831DA">
        <w:rPr>
          <w:rFonts w:cs="Arial"/>
          <w:spacing w:val="-4"/>
          <w:lang w:val="es-ES"/>
        </w:rPr>
        <w:fldChar w:fldCharType="end"/>
      </w:r>
      <w:r w:rsidRPr="00A831DA">
        <w:rPr>
          <w:rFonts w:cs="Arial"/>
          <w:spacing w:val="-4"/>
          <w:lang w:val="es-ES"/>
        </w:rPr>
        <w:tab/>
      </w:r>
      <w:r w:rsidR="00936B64" w:rsidRPr="00A831DA">
        <w:rPr>
          <w:rFonts w:cs="Arial"/>
          <w:spacing w:val="-4"/>
          <w:lang w:val="es-ES"/>
        </w:rPr>
        <w:t>El</w:t>
      </w:r>
      <w:r w:rsidRPr="00A831DA">
        <w:rPr>
          <w:rFonts w:cs="Arial"/>
          <w:spacing w:val="-4"/>
          <w:lang w:val="es-ES"/>
        </w:rPr>
        <w:t xml:space="preserve"> TC </w:t>
      </w:r>
      <w:r w:rsidR="00936B64" w:rsidRPr="00A831DA">
        <w:rPr>
          <w:rFonts w:cs="Arial"/>
          <w:spacing w:val="-4"/>
          <w:lang w:val="es-ES"/>
        </w:rPr>
        <w:t xml:space="preserve">acordó invitar al Consejo a adoptar en 2021 las revisiones al </w:t>
      </w:r>
      <w:r w:rsidR="00936B64" w:rsidRPr="00A831DA">
        <w:rPr>
          <w:rFonts w:eastAsia="SimSun" w:cs="Arial"/>
          <w:snapToGrid w:val="0"/>
          <w:spacing w:val="-4"/>
          <w:lang w:val="es-ES" w:eastAsia="ja-JP"/>
        </w:rPr>
        <w:t>documento UPOV/INF/17/2, “</w:t>
      </w:r>
      <w:r w:rsidR="00936B64" w:rsidRPr="00A831DA">
        <w:rPr>
          <w:rFonts w:cs="Arial"/>
          <w:lang w:val="es-ES"/>
        </w:rPr>
        <w:t xml:space="preserve">Directrices para los perfiles de ADN: selección de marcadores moleculares y creación de una base de datos (“Directrices BMT”)”, </w:t>
      </w:r>
      <w:r w:rsidR="00936B64" w:rsidRPr="00A831DA">
        <w:rPr>
          <w:rFonts w:eastAsia="SimSun" w:cs="Arial"/>
          <w:snapToGrid w:val="0"/>
          <w:spacing w:val="-4"/>
          <w:lang w:val="es-ES" w:eastAsia="ja-JP"/>
        </w:rPr>
        <w:t xml:space="preserve">que figuran en el documento </w:t>
      </w:r>
      <w:r w:rsidR="00936B64" w:rsidRPr="00A831DA">
        <w:rPr>
          <w:rFonts w:cs="Arial"/>
          <w:spacing w:val="-4"/>
          <w:lang w:val="es-ES"/>
        </w:rPr>
        <w:t>UPOV/INF/17/2 </w:t>
      </w:r>
      <w:r w:rsidR="00936B64" w:rsidRPr="00A831DA">
        <w:rPr>
          <w:rFonts w:eastAsia="SimSun" w:cs="Arial"/>
          <w:snapToGrid w:val="0"/>
          <w:spacing w:val="-4"/>
          <w:lang w:val="es-ES" w:eastAsia="ja-JP"/>
        </w:rPr>
        <w:t>Draft 6</w:t>
      </w:r>
      <w:r w:rsidR="006F118E">
        <w:rPr>
          <w:rFonts w:cs="Arial"/>
          <w:spacing w:val="-4"/>
          <w:lang w:val="es-ES"/>
        </w:rPr>
        <w:t>.</w:t>
      </w:r>
    </w:p>
    <w:p w:rsidR="00741818" w:rsidRPr="00A831DA" w:rsidRDefault="00741818" w:rsidP="003C195E">
      <w:pPr>
        <w:rPr>
          <w:rFonts w:cs="Arial"/>
          <w:lang w:val="es-ES"/>
        </w:rPr>
      </w:pPr>
    </w:p>
    <w:p w:rsidR="00741818" w:rsidRPr="00A831DA" w:rsidRDefault="00936B64" w:rsidP="003C195E">
      <w:pPr>
        <w:pStyle w:val="Heading3"/>
        <w:keepNext w:val="0"/>
        <w:rPr>
          <w:rFonts w:cs="Arial"/>
          <w:lang w:val="es-ES"/>
        </w:rPr>
      </w:pPr>
      <w:bookmarkStart w:id="12" w:name="_Toc54004070"/>
      <w:bookmarkStart w:id="13" w:name="_Toc54097481"/>
      <w:bookmarkStart w:id="14" w:name="_Toc54097615"/>
      <w:bookmarkStart w:id="15" w:name="_Toc84335004"/>
      <w:bookmarkStart w:id="16" w:name="_Toc84444319"/>
      <w:r w:rsidRPr="00A831DA">
        <w:rPr>
          <w:rFonts w:cs="Arial"/>
          <w:lang w:val="es-ES"/>
        </w:rPr>
        <w:t>UPOV/INF/22: Programas informáticos y equipos utilizados por los miembros de la Unión (Revisión) (documento UPOV/INF/22/8 Draft 2)</w:t>
      </w:r>
      <w:bookmarkEnd w:id="12"/>
      <w:bookmarkEnd w:id="13"/>
      <w:bookmarkEnd w:id="14"/>
      <w:bookmarkEnd w:id="15"/>
      <w:bookmarkEnd w:id="16"/>
      <w:r w:rsidR="006F118E">
        <w:rPr>
          <w:rFonts w:cs="Arial"/>
          <w:lang w:val="es-ES"/>
        </w:rPr>
        <w:t>.</w:t>
      </w:r>
    </w:p>
    <w:p w:rsidR="00741818" w:rsidRPr="00A831DA" w:rsidRDefault="00741818" w:rsidP="003C195E">
      <w:pPr>
        <w:rPr>
          <w:rFonts w:cs="Arial"/>
          <w:lang w:val="es-ES"/>
        </w:rPr>
      </w:pPr>
    </w:p>
    <w:p w:rsidR="00741818" w:rsidRPr="00A831DA" w:rsidRDefault="00741818" w:rsidP="003C195E">
      <w:pPr>
        <w:rPr>
          <w:rFonts w:eastAsia="SimSun" w:cs="Arial"/>
          <w:snapToGrid w:val="0"/>
          <w:lang w:val="es-ES" w:eastAsia="ja-JP"/>
        </w:rPr>
      </w:pPr>
      <w:r w:rsidRPr="00A831DA">
        <w:rPr>
          <w:rFonts w:eastAsia="SimSun" w:cs="Arial"/>
          <w:snapToGrid w:val="0"/>
          <w:lang w:val="es-ES" w:eastAsia="ja-JP"/>
        </w:rPr>
        <w:fldChar w:fldCharType="begin"/>
      </w:r>
      <w:r w:rsidRPr="00A831DA">
        <w:rPr>
          <w:rFonts w:eastAsia="SimSun" w:cs="Arial"/>
          <w:snapToGrid w:val="0"/>
          <w:lang w:val="es-ES" w:eastAsia="ja-JP"/>
        </w:rPr>
        <w:instrText xml:space="preserve"> AUTONUM  </w:instrText>
      </w:r>
      <w:r w:rsidRPr="00A831DA">
        <w:rPr>
          <w:rFonts w:eastAsia="SimSun" w:cs="Arial"/>
          <w:snapToGrid w:val="0"/>
          <w:lang w:val="es-ES" w:eastAsia="ja-JP"/>
        </w:rPr>
        <w:fldChar w:fldCharType="end"/>
      </w:r>
      <w:r w:rsidRPr="00A831DA">
        <w:rPr>
          <w:rFonts w:eastAsia="SimSun" w:cs="Arial"/>
          <w:snapToGrid w:val="0"/>
          <w:lang w:val="es-ES" w:eastAsia="ja-JP"/>
        </w:rPr>
        <w:tab/>
      </w:r>
      <w:r w:rsidR="00936B64" w:rsidRPr="00A831DA">
        <w:rPr>
          <w:rFonts w:eastAsia="SimSun" w:cs="Arial"/>
          <w:snapToGrid w:val="0"/>
          <w:lang w:val="es-ES" w:eastAsia="ja-JP"/>
        </w:rPr>
        <w:t>El</w:t>
      </w:r>
      <w:r w:rsidRPr="00A831DA">
        <w:rPr>
          <w:rFonts w:eastAsia="SimSun" w:cs="Arial"/>
          <w:snapToGrid w:val="0"/>
          <w:lang w:val="es-ES" w:eastAsia="ja-JP"/>
        </w:rPr>
        <w:t xml:space="preserve"> TC </w:t>
      </w:r>
      <w:r w:rsidR="00936B64" w:rsidRPr="00A831DA">
        <w:rPr>
          <w:rFonts w:cs="Arial"/>
          <w:lang w:val="es-ES"/>
        </w:rPr>
        <w:t>aprobó la revisión del documento</w:t>
      </w:r>
      <w:r w:rsidR="00936B64" w:rsidRPr="00A831DA">
        <w:rPr>
          <w:rFonts w:eastAsia="SimSun" w:cs="Arial"/>
          <w:snapToGrid w:val="0"/>
          <w:lang w:val="es-ES" w:eastAsia="ja-JP"/>
        </w:rPr>
        <w:t xml:space="preserve"> UPOV/INF/22/7, “</w:t>
      </w:r>
      <w:r w:rsidR="00936B64" w:rsidRPr="00A831DA">
        <w:rPr>
          <w:rFonts w:cs="Arial"/>
          <w:lang w:val="es-ES"/>
        </w:rPr>
        <w:t>Programas informáticos y equipos utilizados por los miembros de la Unión</w:t>
      </w:r>
      <w:r w:rsidR="00936B64" w:rsidRPr="00A831DA">
        <w:rPr>
          <w:rFonts w:eastAsia="SimSun" w:cs="Arial"/>
          <w:snapToGrid w:val="0"/>
          <w:lang w:val="es-ES" w:eastAsia="ja-JP"/>
        </w:rPr>
        <w:t>”, sobre la base del documento UPOV/INF/22/8 Draft 2</w:t>
      </w:r>
      <w:r w:rsidRPr="00A831DA">
        <w:rPr>
          <w:rFonts w:eastAsia="SimSun" w:cs="Arial"/>
          <w:snapToGrid w:val="0"/>
          <w:lang w:val="es-ES" w:eastAsia="ja-JP"/>
        </w:rPr>
        <w:t>.</w:t>
      </w:r>
    </w:p>
    <w:p w:rsidR="00741818" w:rsidRPr="00A831DA" w:rsidRDefault="00741818" w:rsidP="003C195E">
      <w:pPr>
        <w:rPr>
          <w:rFonts w:eastAsia="SimSun" w:cs="Arial"/>
          <w:snapToGrid w:val="0"/>
          <w:lang w:val="es-ES" w:eastAsia="ja-JP"/>
        </w:rPr>
      </w:pPr>
    </w:p>
    <w:p w:rsidR="00741818" w:rsidRPr="00A831DA" w:rsidRDefault="00741818" w:rsidP="003C195E">
      <w:pPr>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936B64" w:rsidRPr="00A831DA">
        <w:rPr>
          <w:rFonts w:cs="Arial"/>
          <w:lang w:val="es-ES"/>
        </w:rPr>
        <w:t>El</w:t>
      </w:r>
      <w:r w:rsidRPr="00A831DA">
        <w:rPr>
          <w:rFonts w:cs="Arial"/>
          <w:lang w:val="es-ES"/>
        </w:rPr>
        <w:t xml:space="preserve"> TC </w:t>
      </w:r>
      <w:r w:rsidR="00936B64" w:rsidRPr="00A831DA">
        <w:rPr>
          <w:rFonts w:cs="Arial"/>
          <w:lang w:val="es-ES"/>
        </w:rPr>
        <w:t>acordó invitar al Consejo a adoptar en 2021 la revisión del documento</w:t>
      </w:r>
      <w:r w:rsidR="00936B64" w:rsidRPr="00A831DA">
        <w:rPr>
          <w:rFonts w:eastAsia="SimSun" w:cs="Arial"/>
          <w:snapToGrid w:val="0"/>
          <w:lang w:val="es-ES" w:eastAsia="ja-JP"/>
        </w:rPr>
        <w:t xml:space="preserve"> UPOV/INF/22/8, “</w:t>
      </w:r>
      <w:r w:rsidR="00936B64" w:rsidRPr="00A831DA">
        <w:rPr>
          <w:rFonts w:cs="Arial"/>
          <w:lang w:val="es-ES"/>
        </w:rPr>
        <w:t>Programas informáticos y equipos utilizados por los miembros de la Unión</w:t>
      </w:r>
      <w:r w:rsidR="00936B64" w:rsidRPr="00A831DA">
        <w:rPr>
          <w:rFonts w:eastAsia="SimSun" w:cs="Arial"/>
          <w:snapToGrid w:val="0"/>
          <w:lang w:val="es-ES" w:eastAsia="ja-JP"/>
        </w:rPr>
        <w:t xml:space="preserve">”, que figura en el documento </w:t>
      </w:r>
      <w:r w:rsidR="00936B64" w:rsidRPr="00A831DA">
        <w:rPr>
          <w:rFonts w:cs="Arial"/>
          <w:lang w:val="es-ES"/>
        </w:rPr>
        <w:t>UPOV/INF/22/8 </w:t>
      </w:r>
      <w:r w:rsidR="00936B64" w:rsidRPr="00A831DA">
        <w:rPr>
          <w:rFonts w:eastAsia="SimSun" w:cs="Arial"/>
          <w:snapToGrid w:val="0"/>
          <w:lang w:val="es-ES" w:eastAsia="ja-JP"/>
        </w:rPr>
        <w:t>Draft 2</w:t>
      </w:r>
      <w:r w:rsidR="0021180C">
        <w:rPr>
          <w:rFonts w:cs="Arial"/>
          <w:lang w:val="es-ES"/>
        </w:rPr>
        <w:t>.</w:t>
      </w:r>
    </w:p>
    <w:p w:rsidR="00741818" w:rsidRPr="00A831DA" w:rsidRDefault="00741818" w:rsidP="003C195E">
      <w:pPr>
        <w:rPr>
          <w:lang w:val="es-ES"/>
        </w:rPr>
      </w:pPr>
    </w:p>
    <w:p w:rsidR="00741818" w:rsidRPr="00A831DA" w:rsidRDefault="00936B64" w:rsidP="003C195E">
      <w:pPr>
        <w:pStyle w:val="Heading3"/>
        <w:keepNext w:val="0"/>
        <w:rPr>
          <w:rFonts w:cs="Arial"/>
          <w:lang w:val="es-ES"/>
        </w:rPr>
      </w:pPr>
      <w:bookmarkStart w:id="17" w:name="_Toc54097482"/>
      <w:bookmarkStart w:id="18" w:name="_Toc54097616"/>
      <w:bookmarkStart w:id="19" w:name="_Toc84335005"/>
      <w:bookmarkStart w:id="20" w:name="_Toc84444320"/>
      <w:r w:rsidRPr="00A831DA">
        <w:rPr>
          <w:rFonts w:cs="Arial"/>
          <w:lang w:val="es-ES"/>
        </w:rPr>
        <w:t>UPOV/INF/23: Orientación acerca del sistema de códigos de la UPOV (documento UPOV/INF/23/1 Draft 3)</w:t>
      </w:r>
      <w:bookmarkEnd w:id="17"/>
      <w:bookmarkEnd w:id="18"/>
      <w:bookmarkEnd w:id="19"/>
      <w:bookmarkEnd w:id="20"/>
    </w:p>
    <w:p w:rsidR="00741818" w:rsidRPr="00A831DA" w:rsidRDefault="00741818" w:rsidP="003C195E">
      <w:pPr>
        <w:rPr>
          <w:rFonts w:cs="Arial"/>
          <w:lang w:val="es-ES"/>
        </w:rPr>
      </w:pPr>
    </w:p>
    <w:p w:rsidR="00741818" w:rsidRPr="00A831DA" w:rsidRDefault="00741818" w:rsidP="003C195E">
      <w:pPr>
        <w:rPr>
          <w:rFonts w:eastAsia="SimSun" w:cs="Arial"/>
          <w:snapToGrid w:val="0"/>
          <w:spacing w:val="-2"/>
          <w:lang w:val="es-ES" w:eastAsia="ja-JP"/>
        </w:rPr>
      </w:pPr>
      <w:r w:rsidRPr="00A831DA">
        <w:rPr>
          <w:rFonts w:eastAsia="SimSun" w:cs="Arial"/>
          <w:snapToGrid w:val="0"/>
          <w:spacing w:val="-2"/>
          <w:lang w:val="es-ES" w:eastAsia="ja-JP"/>
        </w:rPr>
        <w:fldChar w:fldCharType="begin"/>
      </w:r>
      <w:r w:rsidRPr="00A831DA">
        <w:rPr>
          <w:rFonts w:eastAsia="SimSun" w:cs="Arial"/>
          <w:snapToGrid w:val="0"/>
          <w:spacing w:val="-2"/>
          <w:lang w:val="es-ES" w:eastAsia="ja-JP"/>
        </w:rPr>
        <w:instrText xml:space="preserve"> AUTONUM  </w:instrText>
      </w:r>
      <w:r w:rsidRPr="00A831DA">
        <w:rPr>
          <w:rFonts w:eastAsia="SimSun" w:cs="Arial"/>
          <w:snapToGrid w:val="0"/>
          <w:spacing w:val="-2"/>
          <w:lang w:val="es-ES" w:eastAsia="ja-JP"/>
        </w:rPr>
        <w:fldChar w:fldCharType="end"/>
      </w:r>
      <w:r w:rsidRPr="00A831DA">
        <w:rPr>
          <w:rFonts w:eastAsia="SimSun" w:cs="Arial"/>
          <w:snapToGrid w:val="0"/>
          <w:spacing w:val="-2"/>
          <w:lang w:val="es-ES" w:eastAsia="ja-JP"/>
        </w:rPr>
        <w:tab/>
      </w:r>
      <w:r w:rsidR="00936B64" w:rsidRPr="00A831DA">
        <w:rPr>
          <w:rFonts w:eastAsia="SimSun" w:cs="Arial"/>
          <w:snapToGrid w:val="0"/>
          <w:spacing w:val="-2"/>
          <w:lang w:val="es-ES" w:eastAsia="ja-JP"/>
        </w:rPr>
        <w:t>El</w:t>
      </w:r>
      <w:r w:rsidRPr="00A831DA">
        <w:rPr>
          <w:rFonts w:eastAsia="SimSun" w:cs="Arial"/>
          <w:snapToGrid w:val="0"/>
          <w:spacing w:val="-2"/>
          <w:lang w:val="es-ES" w:eastAsia="ja-JP"/>
        </w:rPr>
        <w:t xml:space="preserve"> TC </w:t>
      </w:r>
      <w:r w:rsidR="00936B64" w:rsidRPr="00A831DA">
        <w:rPr>
          <w:rFonts w:cs="Arial"/>
          <w:lang w:val="es-ES"/>
        </w:rPr>
        <w:t>aprobó la revisión del documento</w:t>
      </w:r>
      <w:r w:rsidR="00936B64" w:rsidRPr="00A831DA">
        <w:rPr>
          <w:rFonts w:eastAsia="SimSun" w:cs="Arial"/>
          <w:snapToGrid w:val="0"/>
          <w:lang w:val="es-ES" w:eastAsia="ja-JP"/>
        </w:rPr>
        <w:t xml:space="preserve"> </w:t>
      </w:r>
      <w:r w:rsidR="00936B64" w:rsidRPr="00A831DA">
        <w:rPr>
          <w:rFonts w:eastAsia="SimSun" w:cs="Arial"/>
          <w:snapToGrid w:val="0"/>
          <w:spacing w:val="-2"/>
          <w:lang w:val="es-ES" w:eastAsia="ja-JP"/>
        </w:rPr>
        <w:t>UPOV/INF/23, “</w:t>
      </w:r>
      <w:r w:rsidR="00936B64" w:rsidRPr="00A831DA">
        <w:rPr>
          <w:rFonts w:cs="Arial"/>
          <w:lang w:val="es-ES"/>
        </w:rPr>
        <w:t>Orientación acerca del sistema de códigos de la UPOV</w:t>
      </w:r>
      <w:r w:rsidR="00936B64" w:rsidRPr="00A831DA">
        <w:rPr>
          <w:rFonts w:eastAsia="SimSun" w:cs="Arial"/>
          <w:snapToGrid w:val="0"/>
          <w:spacing w:val="-2"/>
          <w:lang w:val="es-ES" w:eastAsia="ja-JP"/>
        </w:rPr>
        <w:t xml:space="preserve">”, </w:t>
      </w:r>
      <w:r w:rsidR="00936B64" w:rsidRPr="00A831DA">
        <w:rPr>
          <w:rFonts w:eastAsia="SimSun" w:cs="Arial"/>
          <w:snapToGrid w:val="0"/>
          <w:lang w:val="es-ES" w:eastAsia="ja-JP"/>
        </w:rPr>
        <w:t xml:space="preserve">sobre la base del documento </w:t>
      </w:r>
      <w:r w:rsidR="00936B64" w:rsidRPr="00A831DA">
        <w:rPr>
          <w:rFonts w:eastAsia="SimSun" w:cs="Arial"/>
          <w:snapToGrid w:val="0"/>
          <w:spacing w:val="-2"/>
          <w:lang w:val="es-ES" w:eastAsia="ja-JP"/>
        </w:rPr>
        <w:t>UPOV/INF/23/1 Draft 3</w:t>
      </w:r>
      <w:r w:rsidRPr="00A831DA">
        <w:rPr>
          <w:rFonts w:eastAsia="SimSun" w:cs="Arial"/>
          <w:snapToGrid w:val="0"/>
          <w:spacing w:val="-2"/>
          <w:lang w:val="es-ES" w:eastAsia="ja-JP"/>
        </w:rPr>
        <w:t>.</w:t>
      </w:r>
    </w:p>
    <w:p w:rsidR="00741818" w:rsidRPr="00A831DA" w:rsidRDefault="00741818" w:rsidP="003C195E">
      <w:pPr>
        <w:rPr>
          <w:rFonts w:eastAsia="SimSun"/>
          <w:lang w:val="es-ES"/>
        </w:rPr>
      </w:pPr>
    </w:p>
    <w:p w:rsidR="00741818" w:rsidRPr="00A831DA" w:rsidRDefault="00741818" w:rsidP="003C195E">
      <w:pPr>
        <w:rPr>
          <w:rFonts w:cs="Arial"/>
          <w:lang w:val="es-ES"/>
        </w:rPr>
      </w:pPr>
      <w:r w:rsidRPr="00A831DA">
        <w:rPr>
          <w:rFonts w:cs="Arial"/>
          <w:lang w:val="es-ES"/>
        </w:rPr>
        <w:fldChar w:fldCharType="begin"/>
      </w:r>
      <w:r w:rsidRPr="00A831DA">
        <w:rPr>
          <w:rFonts w:cs="Arial"/>
          <w:lang w:val="es-ES"/>
        </w:rPr>
        <w:instrText xml:space="preserve"> AUTONUM  </w:instrText>
      </w:r>
      <w:r w:rsidRPr="00A831DA">
        <w:rPr>
          <w:rFonts w:cs="Arial"/>
          <w:lang w:val="es-ES"/>
        </w:rPr>
        <w:fldChar w:fldCharType="end"/>
      </w:r>
      <w:r w:rsidRPr="00A831DA">
        <w:rPr>
          <w:rFonts w:cs="Arial"/>
          <w:lang w:val="es-ES"/>
        </w:rPr>
        <w:tab/>
      </w:r>
      <w:r w:rsidR="00936B64" w:rsidRPr="00A831DA">
        <w:rPr>
          <w:rFonts w:cs="Arial"/>
          <w:lang w:val="es-ES"/>
        </w:rPr>
        <w:t>El</w:t>
      </w:r>
      <w:r w:rsidRPr="00A831DA">
        <w:rPr>
          <w:rFonts w:cs="Arial"/>
          <w:lang w:val="es-ES"/>
        </w:rPr>
        <w:t xml:space="preserve"> TC </w:t>
      </w:r>
      <w:r w:rsidR="00936B64" w:rsidRPr="00A831DA">
        <w:rPr>
          <w:rFonts w:cs="Arial"/>
          <w:lang w:val="es-ES"/>
        </w:rPr>
        <w:t>acordó invitar al Consejo a adoptar en 2021 la revisión del documento</w:t>
      </w:r>
      <w:r w:rsidR="00936B64" w:rsidRPr="00A831DA">
        <w:rPr>
          <w:rFonts w:eastAsia="SimSun" w:cs="Arial"/>
          <w:snapToGrid w:val="0"/>
          <w:lang w:val="es-ES" w:eastAsia="ja-JP"/>
        </w:rPr>
        <w:t xml:space="preserve"> UPOV/INF/23, “</w:t>
      </w:r>
      <w:r w:rsidR="00936B64" w:rsidRPr="00A831DA">
        <w:rPr>
          <w:rFonts w:cs="Arial"/>
          <w:lang w:val="es-ES"/>
        </w:rPr>
        <w:t>Orientación acerca del sistema de códigos de la UPOV</w:t>
      </w:r>
      <w:r w:rsidR="00936B64" w:rsidRPr="00A831DA">
        <w:rPr>
          <w:rFonts w:eastAsia="SimSun" w:cs="Arial"/>
          <w:snapToGrid w:val="0"/>
          <w:lang w:val="es-ES" w:eastAsia="ja-JP"/>
        </w:rPr>
        <w:t>”, que figura en el documento</w:t>
      </w:r>
      <w:r w:rsidR="00936B64" w:rsidRPr="00A831DA">
        <w:rPr>
          <w:rFonts w:cs="Arial"/>
          <w:lang w:val="es-ES"/>
        </w:rPr>
        <w:t xml:space="preserve"> UPOV/INF/23/1 </w:t>
      </w:r>
      <w:r w:rsidR="00936B64" w:rsidRPr="00A831DA">
        <w:rPr>
          <w:rFonts w:eastAsia="SimSun" w:cs="Arial"/>
          <w:snapToGrid w:val="0"/>
          <w:lang w:val="es-ES" w:eastAsia="ja-JP"/>
        </w:rPr>
        <w:t>Draft 3</w:t>
      </w:r>
      <w:r w:rsidR="006F118E">
        <w:rPr>
          <w:rFonts w:cs="Arial"/>
          <w:lang w:val="es-ES"/>
        </w:rPr>
        <w:t>.</w:t>
      </w:r>
    </w:p>
    <w:p w:rsidR="00741818" w:rsidRPr="00A831DA" w:rsidRDefault="00741818" w:rsidP="003C195E">
      <w:pPr>
        <w:rPr>
          <w:lang w:val="es-ES"/>
        </w:rPr>
      </w:pPr>
    </w:p>
    <w:p w:rsidR="00741818" w:rsidRPr="00A831DA" w:rsidRDefault="0047177A" w:rsidP="003C195E">
      <w:pPr>
        <w:pStyle w:val="Heading4"/>
        <w:keepNext w:val="0"/>
        <w:rPr>
          <w:lang w:val="es-ES"/>
        </w:rPr>
      </w:pPr>
      <w:bookmarkStart w:id="21" w:name="_Toc84444321"/>
      <w:r w:rsidRPr="00A831DA">
        <w:rPr>
          <w:lang w:val="es-ES"/>
        </w:rPr>
        <w:t>Comentarios de la Unión Europea</w:t>
      </w:r>
      <w:bookmarkEnd w:id="21"/>
    </w:p>
    <w:p w:rsidR="00741818" w:rsidRPr="00A831DA" w:rsidRDefault="00741818" w:rsidP="003C195E">
      <w:pPr>
        <w:rPr>
          <w:spacing w:val="-2"/>
          <w:lang w:val="es-ES"/>
        </w:rPr>
      </w:pPr>
    </w:p>
    <w:p w:rsidR="00741818" w:rsidRPr="00A831DA" w:rsidRDefault="00741818" w:rsidP="003C195E">
      <w:pPr>
        <w:pStyle w:val="TableParagraph"/>
        <w:widowControl/>
        <w:jc w:val="both"/>
        <w:rPr>
          <w:rFonts w:ascii="Arial" w:hAnsi="Arial"/>
          <w:spacing w:val="-2"/>
          <w:sz w:val="20"/>
          <w:szCs w:val="20"/>
          <w:lang w:val="es-ES"/>
        </w:rPr>
      </w:pPr>
      <w:r w:rsidRPr="00A831DA">
        <w:rPr>
          <w:rFonts w:ascii="Arial" w:hAnsi="Arial"/>
          <w:sz w:val="20"/>
          <w:szCs w:val="20"/>
          <w:lang w:val="es-ES"/>
        </w:rPr>
        <w:fldChar w:fldCharType="begin"/>
      </w:r>
      <w:r w:rsidRPr="00A831DA">
        <w:rPr>
          <w:rFonts w:ascii="Arial" w:hAnsi="Arial"/>
          <w:sz w:val="20"/>
          <w:szCs w:val="20"/>
          <w:lang w:val="es-ES"/>
        </w:rPr>
        <w:instrText xml:space="preserve"> AUTONUM  </w:instrText>
      </w:r>
      <w:r w:rsidRPr="00A831DA">
        <w:rPr>
          <w:rFonts w:ascii="Arial" w:hAnsi="Arial"/>
          <w:sz w:val="20"/>
          <w:szCs w:val="20"/>
          <w:lang w:val="es-ES"/>
        </w:rPr>
        <w:fldChar w:fldCharType="end"/>
      </w:r>
      <w:r w:rsidRPr="00A831DA">
        <w:rPr>
          <w:rFonts w:ascii="Arial" w:hAnsi="Arial"/>
          <w:sz w:val="20"/>
          <w:szCs w:val="20"/>
          <w:lang w:val="es-ES"/>
        </w:rPr>
        <w:tab/>
      </w:r>
      <w:r w:rsidR="0047177A" w:rsidRPr="00A831DA">
        <w:rPr>
          <w:rFonts w:ascii="Arial" w:hAnsi="Arial"/>
          <w:sz w:val="20"/>
          <w:szCs w:val="20"/>
          <w:lang w:val="es-ES"/>
        </w:rPr>
        <w:t>En respuesta a la Circular E-21/122, de 23 de agosto de 2021, se recibieron los siguientes comentarios de la Unión Europea sobre el documento</w:t>
      </w:r>
      <w:r w:rsidR="0047177A" w:rsidRPr="00A831DA">
        <w:rPr>
          <w:rFonts w:ascii="Arial" w:hAnsi="Arial"/>
          <w:spacing w:val="-2"/>
          <w:sz w:val="20"/>
          <w:szCs w:val="20"/>
          <w:lang w:val="es-ES"/>
        </w:rPr>
        <w:t xml:space="preserve"> </w:t>
      </w:r>
      <w:r w:rsidRPr="00A831DA">
        <w:rPr>
          <w:rFonts w:ascii="Arial" w:hAnsi="Arial"/>
          <w:spacing w:val="-2"/>
          <w:sz w:val="20"/>
          <w:szCs w:val="20"/>
          <w:lang w:val="es-ES"/>
        </w:rPr>
        <w:t>UPOV/INF/23/1 Draft 3</w:t>
      </w:r>
      <w:r w:rsidR="0047177A" w:rsidRPr="00A831DA">
        <w:rPr>
          <w:rFonts w:ascii="Arial" w:hAnsi="Arial"/>
          <w:spacing w:val="-2"/>
          <w:sz w:val="20"/>
          <w:szCs w:val="20"/>
          <w:lang w:val="es-ES"/>
        </w:rPr>
        <w:t>,</w:t>
      </w:r>
      <w:r w:rsidRPr="00A831DA">
        <w:rPr>
          <w:rFonts w:ascii="Arial" w:hAnsi="Arial"/>
          <w:spacing w:val="-2"/>
          <w:sz w:val="20"/>
          <w:szCs w:val="20"/>
          <w:lang w:val="es-ES"/>
        </w:rPr>
        <w:t xml:space="preserve"> </w:t>
      </w:r>
      <w:r w:rsidRPr="00A831DA">
        <w:rPr>
          <w:rFonts w:ascii="Arial" w:eastAsia="SimSun" w:hAnsi="Arial" w:cs="Arial"/>
          <w:snapToGrid w:val="0"/>
          <w:sz w:val="20"/>
          <w:szCs w:val="20"/>
          <w:lang w:val="es-ES" w:eastAsia="ja-JP"/>
        </w:rPr>
        <w:t>“</w:t>
      </w:r>
      <w:r w:rsidR="0047177A" w:rsidRPr="00A831DA">
        <w:rPr>
          <w:rFonts w:ascii="Arial" w:eastAsia="SimSun" w:hAnsi="Arial" w:cs="Arial"/>
          <w:snapToGrid w:val="0"/>
          <w:sz w:val="20"/>
          <w:szCs w:val="20"/>
          <w:lang w:val="es-ES" w:eastAsia="ja-JP"/>
        </w:rPr>
        <w:t>Orientación acerca del sistema de códigos de la UPOV</w:t>
      </w:r>
      <w:r w:rsidRPr="00A831DA">
        <w:rPr>
          <w:rFonts w:ascii="Arial" w:eastAsia="SimSun" w:hAnsi="Arial" w:cs="Arial"/>
          <w:snapToGrid w:val="0"/>
          <w:sz w:val="20"/>
          <w:szCs w:val="20"/>
          <w:lang w:val="es-ES" w:eastAsia="ja-JP"/>
        </w:rPr>
        <w:t>”</w:t>
      </w:r>
      <w:r w:rsidRPr="00A831DA">
        <w:rPr>
          <w:rFonts w:ascii="Arial" w:hAnsi="Arial"/>
          <w:spacing w:val="-2"/>
          <w:sz w:val="20"/>
          <w:szCs w:val="20"/>
          <w:lang w:val="es-ES"/>
        </w:rPr>
        <w:t>:</w:t>
      </w:r>
    </w:p>
    <w:p w:rsidR="00741818" w:rsidRPr="00A831DA" w:rsidRDefault="00741818" w:rsidP="003C195E">
      <w:pPr>
        <w:pStyle w:val="TableParagraph"/>
        <w:widowControl/>
        <w:ind w:left="562" w:right="562"/>
        <w:rPr>
          <w:rFonts w:ascii="Arial" w:hAnsi="Arial" w:cs="Arial"/>
          <w:sz w:val="20"/>
          <w:szCs w:val="18"/>
          <w:lang w:val="es-ES"/>
        </w:rPr>
      </w:pPr>
    </w:p>
    <w:p w:rsidR="00741818" w:rsidRPr="00A831DA" w:rsidRDefault="00741818" w:rsidP="003C195E">
      <w:pPr>
        <w:pStyle w:val="TableParagraph"/>
        <w:widowControl/>
        <w:ind w:left="562" w:right="562"/>
        <w:jc w:val="both"/>
        <w:rPr>
          <w:rFonts w:ascii="Arial" w:hAnsi="Arial" w:cs="Arial"/>
          <w:sz w:val="18"/>
          <w:szCs w:val="18"/>
          <w:lang w:val="es-ES"/>
        </w:rPr>
      </w:pPr>
      <w:r w:rsidRPr="00A831DA">
        <w:rPr>
          <w:rFonts w:ascii="Arial" w:hAnsi="Arial" w:cs="Arial"/>
          <w:sz w:val="18"/>
          <w:szCs w:val="18"/>
          <w:lang w:val="es-ES"/>
        </w:rPr>
        <w:t>“</w:t>
      </w:r>
      <w:r w:rsidR="005F23C2" w:rsidRPr="00A831DA">
        <w:rPr>
          <w:rFonts w:ascii="Arial" w:hAnsi="Arial" w:cs="Arial"/>
          <w:sz w:val="18"/>
          <w:szCs w:val="18"/>
          <w:lang w:val="es-ES"/>
        </w:rPr>
        <w:t xml:space="preserve">Por lo que se refiere a la sección 5 del documento UPOV/INF/23/1 Draft 3, relativa la información añadida, los ejemplos sugieren, en particular, que el elemento añadido consiste únicamente en números. La </w:t>
      </w:r>
      <w:r w:rsidR="004E2312">
        <w:rPr>
          <w:rFonts w:ascii="Arial" w:hAnsi="Arial" w:cs="Arial"/>
          <w:sz w:val="18"/>
          <w:szCs w:val="18"/>
          <w:lang w:val="es-ES"/>
        </w:rPr>
        <w:t>Unión Europea</w:t>
      </w:r>
      <w:r w:rsidR="005F23C2" w:rsidRPr="00A831DA">
        <w:rPr>
          <w:rFonts w:ascii="Arial" w:hAnsi="Arial" w:cs="Arial"/>
          <w:sz w:val="18"/>
          <w:szCs w:val="18"/>
          <w:lang w:val="es-ES"/>
        </w:rPr>
        <w:t xml:space="preserve"> y sus Estados miembros pueden estar de acuerdo en que se comience con un número que permita diferenciar la parte botánica de la parte por grupos, pero las letras significativas son, en todo caso, muy útiles para </w:t>
      </w:r>
      <w:r w:rsidR="00FA7631">
        <w:rPr>
          <w:rFonts w:ascii="Arial" w:hAnsi="Arial" w:cs="Arial"/>
          <w:sz w:val="18"/>
          <w:szCs w:val="18"/>
          <w:lang w:val="es-ES"/>
        </w:rPr>
        <w:t>reconocer</w:t>
      </w:r>
      <w:r w:rsidR="005F23C2" w:rsidRPr="00A831DA">
        <w:rPr>
          <w:rFonts w:ascii="Arial" w:hAnsi="Arial" w:cs="Arial"/>
          <w:sz w:val="18"/>
          <w:szCs w:val="18"/>
          <w:lang w:val="es-ES"/>
        </w:rPr>
        <w:t xml:space="preserve"> la identidad del grupo a primera vista.</w:t>
      </w:r>
    </w:p>
    <w:p w:rsidR="00741818" w:rsidRPr="00A831DA" w:rsidRDefault="00741818" w:rsidP="003C195E">
      <w:pPr>
        <w:pStyle w:val="TableParagraph"/>
        <w:widowControl/>
        <w:ind w:left="562" w:right="562"/>
        <w:jc w:val="both"/>
        <w:rPr>
          <w:rFonts w:ascii="Arial" w:hAnsi="Arial" w:cs="Arial"/>
          <w:sz w:val="18"/>
          <w:szCs w:val="18"/>
          <w:lang w:val="es-ES"/>
        </w:rPr>
      </w:pPr>
    </w:p>
    <w:p w:rsidR="00741818" w:rsidRPr="00A831DA" w:rsidRDefault="00DF6E69" w:rsidP="003C195E">
      <w:pPr>
        <w:pStyle w:val="TableParagraph"/>
        <w:widowControl/>
        <w:ind w:left="562" w:right="562"/>
        <w:jc w:val="both"/>
        <w:rPr>
          <w:rFonts w:ascii="Arial" w:hAnsi="Arial" w:cs="Arial"/>
          <w:spacing w:val="-4"/>
          <w:sz w:val="18"/>
          <w:szCs w:val="18"/>
          <w:lang w:val="es-ES"/>
        </w:rPr>
      </w:pPr>
      <w:r w:rsidRPr="00A831DA">
        <w:rPr>
          <w:rFonts w:ascii="Arial" w:hAnsi="Arial" w:cs="Arial"/>
          <w:sz w:val="18"/>
          <w:szCs w:val="18"/>
          <w:lang w:val="es-ES"/>
        </w:rPr>
        <w:t xml:space="preserve">La </w:t>
      </w:r>
      <w:r w:rsidR="004E2312">
        <w:rPr>
          <w:rFonts w:ascii="Arial" w:hAnsi="Arial" w:cs="Arial"/>
          <w:sz w:val="18"/>
          <w:szCs w:val="18"/>
          <w:lang w:val="es-ES"/>
        </w:rPr>
        <w:t>Unión Europea</w:t>
      </w:r>
      <w:r w:rsidRPr="00A831DA">
        <w:rPr>
          <w:rFonts w:ascii="Arial" w:hAnsi="Arial" w:cs="Arial"/>
          <w:sz w:val="18"/>
          <w:szCs w:val="18"/>
          <w:lang w:val="es-ES"/>
        </w:rPr>
        <w:t xml:space="preserve"> y sus Estados miembros toman nota de las cuestiones mencionadas y pueden convenir en los cambios propuestos en los documentos UPOV/INF/16/9, ‘Programas informáticos para intercambio’; UPOV/INF/17, ‘Directrices BMT’; UPOV/INF/22/7, ‘Programas informáticos y equipos utilizados por los miembros de la Unión’; y UPOV/INF/23/1, ‘Orientación acerca del sistema de códigos de la UPOV’</w:t>
      </w:r>
      <w:r w:rsidR="00741818" w:rsidRPr="00A831DA">
        <w:rPr>
          <w:rFonts w:ascii="Arial" w:hAnsi="Arial" w:cs="Arial"/>
          <w:sz w:val="18"/>
          <w:szCs w:val="18"/>
          <w:lang w:val="es-ES"/>
        </w:rPr>
        <w:t>.”</w:t>
      </w:r>
    </w:p>
    <w:p w:rsidR="00741818" w:rsidRPr="00A831DA" w:rsidRDefault="00741818" w:rsidP="003C195E">
      <w:pPr>
        <w:rPr>
          <w:rFonts w:cs="Arial"/>
          <w:lang w:val="es-ES"/>
        </w:rPr>
      </w:pPr>
    </w:p>
    <w:p w:rsidR="00741818" w:rsidRPr="00A831DA" w:rsidRDefault="00741818" w:rsidP="003C195E">
      <w:pPr>
        <w:rPr>
          <w:rFonts w:cs="Arial"/>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630FC2" w:rsidRPr="00A831DA">
        <w:rPr>
          <w:rFonts w:cs="Arial"/>
          <w:lang w:val="es-ES"/>
        </w:rPr>
        <w:t>La Oficina de la Unión respondió a la Unión Europea que, en una futura revisión del documento UPOV/INF/23/1, se podrían proporcionar también ejemplos con letras después del primer dígito. Mientras tanto, el texto actual no excluye el uso de letras después de un prefijo de un solo dígito</w:t>
      </w:r>
      <w:r w:rsidR="00FA7631">
        <w:rPr>
          <w:rFonts w:cs="Arial"/>
          <w:lang w:val="es-ES"/>
        </w:rPr>
        <w:t>.</w:t>
      </w:r>
    </w:p>
    <w:p w:rsidR="00741818" w:rsidRPr="00A831DA" w:rsidRDefault="00741818" w:rsidP="003C195E">
      <w:pPr>
        <w:rPr>
          <w:lang w:val="es-ES"/>
        </w:rPr>
      </w:pPr>
    </w:p>
    <w:p w:rsidR="00741818" w:rsidRPr="00A831DA" w:rsidRDefault="00741818" w:rsidP="003C195E">
      <w:pPr>
        <w:rPr>
          <w:lang w:val="es-ES"/>
        </w:rPr>
      </w:pPr>
    </w:p>
    <w:p w:rsidR="00741818" w:rsidRPr="00A831DA" w:rsidRDefault="00741818" w:rsidP="003C195E">
      <w:pPr>
        <w:rPr>
          <w:lang w:val="es-ES"/>
        </w:rPr>
      </w:pPr>
    </w:p>
    <w:p w:rsidR="00741818" w:rsidRPr="00A831DA" w:rsidRDefault="00630FC2" w:rsidP="003C195E">
      <w:pPr>
        <w:pStyle w:val="Heading1"/>
        <w:keepNext w:val="0"/>
        <w:rPr>
          <w:lang w:val="es-ES"/>
        </w:rPr>
      </w:pPr>
      <w:bookmarkStart w:id="22" w:name="_Toc54097493"/>
      <w:bookmarkStart w:id="23" w:name="_Toc54097627"/>
      <w:bookmarkStart w:id="24" w:name="_Toc84444322"/>
      <w:r w:rsidRPr="00A831DA">
        <w:rPr>
          <w:lang w:val="es-ES"/>
        </w:rPr>
        <w:t>PUNTO 8 DEL ORDEN DEL DÍA</w:t>
      </w:r>
      <w:r w:rsidR="00741818" w:rsidRPr="00A831DA">
        <w:rPr>
          <w:lang w:val="es-ES"/>
        </w:rPr>
        <w:t>:</w:t>
      </w:r>
      <w:r w:rsidR="00A831DA">
        <w:rPr>
          <w:lang w:val="es-ES"/>
        </w:rPr>
        <w:t xml:space="preserve"> </w:t>
      </w:r>
      <w:r w:rsidRPr="00A831DA">
        <w:rPr>
          <w:lang w:val="es-ES"/>
        </w:rPr>
        <w:t>TÉCNICAS MOLECULARES</w:t>
      </w:r>
      <w:r w:rsidR="00741818" w:rsidRPr="00A831DA">
        <w:rPr>
          <w:lang w:val="es-ES"/>
        </w:rPr>
        <w:t xml:space="preserve"> </w:t>
      </w:r>
      <w:bookmarkEnd w:id="22"/>
      <w:bookmarkEnd w:id="23"/>
      <w:r w:rsidR="00741818" w:rsidRPr="00A831DA">
        <w:rPr>
          <w:lang w:val="es-ES"/>
        </w:rPr>
        <w:t>(</w:t>
      </w:r>
      <w:r w:rsidR="00741818" w:rsidRPr="00A831DA">
        <w:rPr>
          <w:snapToGrid w:val="0"/>
          <w:lang w:val="es-ES"/>
        </w:rPr>
        <w:t>document</w:t>
      </w:r>
      <w:r w:rsidRPr="00A831DA">
        <w:rPr>
          <w:snapToGrid w:val="0"/>
          <w:lang w:val="es-ES"/>
        </w:rPr>
        <w:t>O</w:t>
      </w:r>
      <w:r w:rsidR="00741818" w:rsidRPr="00A831DA">
        <w:rPr>
          <w:snapToGrid w:val="0"/>
          <w:lang w:val="es-ES"/>
        </w:rPr>
        <w:t> TC/57/8)</w:t>
      </w:r>
      <w:bookmarkEnd w:id="24"/>
    </w:p>
    <w:p w:rsidR="00741818" w:rsidRPr="00A831DA" w:rsidRDefault="00741818" w:rsidP="003C195E">
      <w:pPr>
        <w:ind w:left="567" w:hanging="567"/>
        <w:jc w:val="left"/>
        <w:rPr>
          <w:lang w:val="es-ES"/>
        </w:rPr>
      </w:pPr>
    </w:p>
    <w:p w:rsidR="00741818" w:rsidRPr="00A831DA" w:rsidRDefault="00741818" w:rsidP="003C195E">
      <w:pPr>
        <w:ind w:left="567" w:hanging="567"/>
        <w:jc w:val="left"/>
        <w:rPr>
          <w:snapToGrid w:val="0"/>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630FC2" w:rsidRPr="00A831DA">
        <w:rPr>
          <w:snapToGrid w:val="0"/>
          <w:lang w:val="es-ES"/>
        </w:rPr>
        <w:t>El</w:t>
      </w:r>
      <w:r w:rsidRPr="00A831DA">
        <w:rPr>
          <w:snapToGrid w:val="0"/>
          <w:lang w:val="es-ES"/>
        </w:rPr>
        <w:t xml:space="preserve"> TC </w:t>
      </w:r>
      <w:r w:rsidR="00630FC2" w:rsidRPr="00A831DA">
        <w:rPr>
          <w:snapToGrid w:val="0"/>
          <w:lang w:val="es-ES"/>
        </w:rPr>
        <w:t>examin</w:t>
      </w:r>
      <w:r w:rsidR="004737C8" w:rsidRPr="00A831DA">
        <w:rPr>
          <w:snapToGrid w:val="0"/>
          <w:lang w:val="es-ES"/>
        </w:rPr>
        <w:t>ó</w:t>
      </w:r>
      <w:r w:rsidR="00630FC2" w:rsidRPr="00A831DA">
        <w:rPr>
          <w:snapToGrid w:val="0"/>
          <w:lang w:val="es-ES"/>
        </w:rPr>
        <w:t xml:space="preserve"> el </w:t>
      </w:r>
      <w:r w:rsidRPr="00A831DA">
        <w:rPr>
          <w:snapToGrid w:val="0"/>
          <w:lang w:val="es-ES"/>
        </w:rPr>
        <w:t>document</w:t>
      </w:r>
      <w:r w:rsidR="00630FC2" w:rsidRPr="00A831DA">
        <w:rPr>
          <w:snapToGrid w:val="0"/>
          <w:lang w:val="es-ES"/>
        </w:rPr>
        <w:t>o</w:t>
      </w:r>
      <w:r w:rsidRPr="00A831DA">
        <w:rPr>
          <w:snapToGrid w:val="0"/>
          <w:lang w:val="es-ES"/>
        </w:rPr>
        <w:t xml:space="preserve"> TC/57/8.</w:t>
      </w:r>
    </w:p>
    <w:p w:rsidR="00741818" w:rsidRPr="00A831DA" w:rsidRDefault="00741818" w:rsidP="003C195E">
      <w:pPr>
        <w:ind w:left="567" w:hanging="567"/>
        <w:rPr>
          <w:lang w:val="es-ES"/>
        </w:rPr>
      </w:pPr>
    </w:p>
    <w:p w:rsidR="00741818" w:rsidRPr="00A831DA" w:rsidRDefault="00741818" w:rsidP="003C195E">
      <w:pPr>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630FC2" w:rsidRPr="00A831DA">
        <w:rPr>
          <w:spacing w:val="-2"/>
          <w:lang w:val="es-ES"/>
        </w:rPr>
        <w:t>El TC tomó nota de que el 16 de octubre de 2020, la Oficina de la Unión emitió la Circular E-20/189, en la que se invitaba a los miembros a responder a una encuesta sobre el uso de técnicas basadas en marcadores moleculares, por cultivos, antes del 15 de diciembre de 2020, y tomó nota de los resultados de la misma, que figuran en el Anexo I del documento TC/57/8.</w:t>
      </w:r>
    </w:p>
    <w:p w:rsidR="00741818" w:rsidRPr="00A831DA" w:rsidRDefault="00741818" w:rsidP="003C195E">
      <w:pPr>
        <w:rPr>
          <w:lang w:val="es-ES"/>
        </w:rPr>
      </w:pPr>
    </w:p>
    <w:p w:rsidR="00741818" w:rsidRPr="00A831DA" w:rsidRDefault="00741818" w:rsidP="003C195E">
      <w:pPr>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4737C8" w:rsidRPr="00A831DA">
        <w:rPr>
          <w:spacing w:val="-2"/>
          <w:lang w:val="es-ES"/>
        </w:rPr>
        <w:t xml:space="preserve">El TC solicitó a la Oficina de la Unión que comunique a la OCDE el resultado </w:t>
      </w:r>
      <w:r w:rsidR="00FA7631">
        <w:rPr>
          <w:spacing w:val="-2"/>
          <w:lang w:val="es-ES"/>
        </w:rPr>
        <w:t>de la encuesta e informe al </w:t>
      </w:r>
      <w:r w:rsidR="004737C8" w:rsidRPr="00A831DA">
        <w:rPr>
          <w:spacing w:val="-2"/>
          <w:lang w:val="es-ES"/>
        </w:rPr>
        <w:t>TC, en su quincuagésima octava sesión, sobre las novedades que se produzcan</w:t>
      </w:r>
      <w:r w:rsidRPr="00A831DA">
        <w:rPr>
          <w:lang w:val="es-ES"/>
        </w:rPr>
        <w:t>.</w:t>
      </w:r>
    </w:p>
    <w:p w:rsidR="00741818" w:rsidRPr="00A831DA" w:rsidRDefault="00741818" w:rsidP="003C195E">
      <w:pPr>
        <w:rPr>
          <w:lang w:val="es-ES"/>
        </w:rPr>
      </w:pPr>
    </w:p>
    <w:p w:rsidR="00741818" w:rsidRPr="00A831DA" w:rsidRDefault="00741818" w:rsidP="003C195E">
      <w:pPr>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4737C8" w:rsidRPr="00A831DA">
        <w:rPr>
          <w:spacing w:val="-2"/>
          <w:lang w:val="es-ES"/>
        </w:rPr>
        <w:t>El TC aprobó el proyecto de documento conjunto en el que se explican las principales características de los sistemas de la OCDE, la UPOV y la ISTA, que figura en el Anexo II del documento TC/57/8, y que se informe a la OCDE y a la ISTA al respecto</w:t>
      </w:r>
      <w:r w:rsidRPr="00A831DA">
        <w:rPr>
          <w:lang w:val="es-ES"/>
        </w:rPr>
        <w:t>.</w:t>
      </w:r>
    </w:p>
    <w:p w:rsidR="00741818" w:rsidRPr="00A831DA" w:rsidRDefault="00741818" w:rsidP="003C195E">
      <w:pPr>
        <w:rPr>
          <w:lang w:val="es-ES"/>
        </w:rPr>
      </w:pPr>
    </w:p>
    <w:p w:rsidR="00741818" w:rsidRPr="00A831DA" w:rsidRDefault="00741818" w:rsidP="003C195E">
      <w:pPr>
        <w:rPr>
          <w:lang w:val="es-ES"/>
        </w:rPr>
      </w:pPr>
    </w:p>
    <w:p w:rsidR="00741818" w:rsidRPr="00A831DA" w:rsidRDefault="004737C8" w:rsidP="003C195E">
      <w:pPr>
        <w:pStyle w:val="Heading2"/>
        <w:keepNext w:val="0"/>
        <w:rPr>
          <w:lang w:val="es-ES"/>
        </w:rPr>
      </w:pPr>
      <w:bookmarkStart w:id="25" w:name="_Toc84444323"/>
      <w:bookmarkStart w:id="26" w:name="_Toc54097494"/>
      <w:bookmarkStart w:id="27" w:name="_Toc54097628"/>
      <w:r w:rsidRPr="00A831DA">
        <w:rPr>
          <w:lang w:val="es-ES"/>
        </w:rPr>
        <w:t>Comentarios de la Unión Europea</w:t>
      </w:r>
      <w:bookmarkEnd w:id="25"/>
    </w:p>
    <w:p w:rsidR="00741818" w:rsidRPr="00A831DA" w:rsidRDefault="00741818" w:rsidP="003C195E">
      <w:pPr>
        <w:rPr>
          <w:spacing w:val="-2"/>
          <w:lang w:val="es-ES"/>
        </w:rPr>
      </w:pPr>
    </w:p>
    <w:p w:rsidR="00741818" w:rsidRPr="00A831DA" w:rsidRDefault="00741818" w:rsidP="003C195E">
      <w:pPr>
        <w:pStyle w:val="TableParagraph"/>
        <w:widowControl/>
        <w:jc w:val="both"/>
        <w:rPr>
          <w:rFonts w:ascii="Arial" w:hAnsi="Arial"/>
          <w:spacing w:val="-2"/>
          <w:sz w:val="20"/>
          <w:szCs w:val="20"/>
          <w:lang w:val="es-ES"/>
        </w:rPr>
      </w:pPr>
      <w:r w:rsidRPr="00A831DA">
        <w:rPr>
          <w:rFonts w:ascii="Arial" w:hAnsi="Arial"/>
          <w:sz w:val="20"/>
          <w:szCs w:val="20"/>
          <w:lang w:val="es-ES"/>
        </w:rPr>
        <w:fldChar w:fldCharType="begin"/>
      </w:r>
      <w:r w:rsidRPr="00A831DA">
        <w:rPr>
          <w:rFonts w:ascii="Arial" w:hAnsi="Arial"/>
          <w:sz w:val="20"/>
          <w:szCs w:val="20"/>
          <w:lang w:val="es-ES"/>
        </w:rPr>
        <w:instrText xml:space="preserve"> AUTONUM  </w:instrText>
      </w:r>
      <w:r w:rsidRPr="00A831DA">
        <w:rPr>
          <w:rFonts w:ascii="Arial" w:hAnsi="Arial"/>
          <w:sz w:val="20"/>
          <w:szCs w:val="20"/>
          <w:lang w:val="es-ES"/>
        </w:rPr>
        <w:fldChar w:fldCharType="end"/>
      </w:r>
      <w:r w:rsidRPr="00A831DA">
        <w:rPr>
          <w:rFonts w:ascii="Arial" w:hAnsi="Arial"/>
          <w:sz w:val="20"/>
          <w:szCs w:val="20"/>
          <w:lang w:val="es-ES"/>
        </w:rPr>
        <w:tab/>
      </w:r>
      <w:r w:rsidR="004737C8" w:rsidRPr="00A831DA">
        <w:rPr>
          <w:rFonts w:ascii="Arial" w:hAnsi="Arial"/>
          <w:sz w:val="20"/>
          <w:szCs w:val="20"/>
          <w:lang w:val="es-ES"/>
        </w:rPr>
        <w:t>En respuesta a la Circular E-21/122, de 23 de agosto de 2021, se recibieron los siguientes comentarios de la Unión Europea sobre el documento</w:t>
      </w:r>
      <w:r w:rsidR="004737C8" w:rsidRPr="00A831DA">
        <w:rPr>
          <w:rFonts w:ascii="Arial" w:hAnsi="Arial"/>
          <w:spacing w:val="-2"/>
          <w:sz w:val="20"/>
          <w:szCs w:val="20"/>
          <w:lang w:val="es-ES"/>
        </w:rPr>
        <w:t xml:space="preserve"> </w:t>
      </w:r>
      <w:r w:rsidRPr="00A831DA">
        <w:rPr>
          <w:rFonts w:ascii="Arial" w:hAnsi="Arial"/>
          <w:spacing w:val="-2"/>
          <w:sz w:val="20"/>
          <w:szCs w:val="20"/>
          <w:lang w:val="es-ES"/>
        </w:rPr>
        <w:t>TC/57/8:</w:t>
      </w:r>
    </w:p>
    <w:p w:rsidR="00741818" w:rsidRPr="00A831DA" w:rsidRDefault="00741818" w:rsidP="003C195E">
      <w:pPr>
        <w:pStyle w:val="TableParagraph"/>
        <w:widowControl/>
        <w:ind w:left="562" w:right="562"/>
        <w:rPr>
          <w:rFonts w:ascii="Arial" w:hAnsi="Arial" w:cs="Arial"/>
          <w:sz w:val="16"/>
          <w:szCs w:val="18"/>
          <w:lang w:val="es-ES"/>
        </w:rPr>
      </w:pPr>
    </w:p>
    <w:p w:rsidR="00741818" w:rsidRPr="00A831DA" w:rsidRDefault="00741818" w:rsidP="003C195E">
      <w:pPr>
        <w:pStyle w:val="TableParagraph"/>
        <w:widowControl/>
        <w:ind w:left="562" w:right="562"/>
        <w:jc w:val="both"/>
        <w:rPr>
          <w:rFonts w:ascii="Arial" w:hAnsi="Arial" w:cs="Arial"/>
          <w:sz w:val="18"/>
          <w:szCs w:val="18"/>
          <w:lang w:val="es-ES"/>
        </w:rPr>
      </w:pPr>
      <w:r w:rsidRPr="00A831DA">
        <w:rPr>
          <w:rFonts w:ascii="Arial" w:hAnsi="Arial" w:cs="Arial"/>
          <w:sz w:val="18"/>
          <w:szCs w:val="18"/>
          <w:lang w:val="es-ES"/>
        </w:rPr>
        <w:t>“</w:t>
      </w:r>
      <w:r w:rsidR="009B1A04" w:rsidRPr="00A831DA">
        <w:rPr>
          <w:rFonts w:ascii="Arial" w:hAnsi="Arial" w:cs="Arial"/>
          <w:sz w:val="18"/>
          <w:szCs w:val="18"/>
          <w:lang w:val="es-ES"/>
        </w:rPr>
        <w:t xml:space="preserve">Dado que no existen definiciones sobre las BMT, también nos gustaría que la información de la encuesta sobre las técnicas ayudara a aclarar cuáles de estas técnicas se consideraban bioquímicas o moleculares. Sobre esta base, la UPOV podría </w:t>
      </w:r>
      <w:r w:rsidR="004E2312">
        <w:rPr>
          <w:rFonts w:ascii="Arial" w:hAnsi="Arial" w:cs="Arial"/>
          <w:sz w:val="18"/>
          <w:szCs w:val="18"/>
          <w:lang w:val="es-ES"/>
        </w:rPr>
        <w:t>avanzar en</w:t>
      </w:r>
      <w:r w:rsidR="009B1A04" w:rsidRPr="00A831DA">
        <w:rPr>
          <w:rFonts w:ascii="Arial" w:hAnsi="Arial" w:cs="Arial"/>
          <w:sz w:val="18"/>
          <w:szCs w:val="18"/>
          <w:lang w:val="es-ES"/>
        </w:rPr>
        <w:t xml:space="preserve"> la armonización de términos y metodologías con la OCDE y la ISTA.</w:t>
      </w:r>
    </w:p>
    <w:p w:rsidR="00741818" w:rsidRPr="00A831DA" w:rsidRDefault="00741818" w:rsidP="003C195E">
      <w:pPr>
        <w:pStyle w:val="TableParagraph"/>
        <w:widowControl/>
        <w:ind w:left="562" w:right="562"/>
        <w:jc w:val="both"/>
        <w:rPr>
          <w:rFonts w:ascii="Arial" w:hAnsi="Arial" w:cs="Arial"/>
          <w:sz w:val="16"/>
          <w:szCs w:val="18"/>
          <w:lang w:val="es-ES"/>
        </w:rPr>
      </w:pPr>
    </w:p>
    <w:p w:rsidR="00741818" w:rsidRPr="00A831DA" w:rsidRDefault="009B1A04" w:rsidP="003C195E">
      <w:pPr>
        <w:pStyle w:val="TableParagraph"/>
        <w:widowControl/>
        <w:ind w:left="562" w:right="562"/>
        <w:jc w:val="both"/>
        <w:rPr>
          <w:rFonts w:ascii="Arial" w:hAnsi="Arial" w:cs="Arial"/>
          <w:sz w:val="18"/>
          <w:szCs w:val="18"/>
          <w:lang w:val="es-ES"/>
        </w:rPr>
      </w:pPr>
      <w:r w:rsidRPr="00A831DA">
        <w:rPr>
          <w:rFonts w:ascii="Arial" w:hAnsi="Arial" w:cs="Arial"/>
          <w:sz w:val="18"/>
          <w:szCs w:val="18"/>
          <w:lang w:val="es-ES"/>
        </w:rPr>
        <w:t xml:space="preserve">La UE y sus Estados miembros se congratulan de que la UPOV y las demás organizaciones internacionales estén </w:t>
      </w:r>
      <w:r w:rsidR="004E2312">
        <w:rPr>
          <w:rFonts w:ascii="Arial" w:hAnsi="Arial" w:cs="Arial"/>
          <w:sz w:val="18"/>
          <w:szCs w:val="18"/>
          <w:lang w:val="es-ES"/>
        </w:rPr>
        <w:t>progresando</w:t>
      </w:r>
      <w:r w:rsidRPr="00A831DA">
        <w:rPr>
          <w:rFonts w:ascii="Arial" w:hAnsi="Arial" w:cs="Arial"/>
          <w:sz w:val="18"/>
          <w:szCs w:val="18"/>
          <w:lang w:val="es-ES"/>
        </w:rPr>
        <w:t xml:space="preserve"> en la cooperación internacional en materia de BMT</w:t>
      </w:r>
      <w:r w:rsidR="00741818" w:rsidRPr="00A831DA">
        <w:rPr>
          <w:rFonts w:ascii="Arial" w:hAnsi="Arial" w:cs="Arial"/>
          <w:sz w:val="18"/>
          <w:szCs w:val="18"/>
          <w:lang w:val="es-ES"/>
        </w:rPr>
        <w:t>.</w:t>
      </w:r>
    </w:p>
    <w:p w:rsidR="00741818" w:rsidRPr="00A831DA" w:rsidRDefault="00741818" w:rsidP="003C195E">
      <w:pPr>
        <w:pStyle w:val="TableParagraph"/>
        <w:widowControl/>
        <w:ind w:left="562" w:right="562"/>
        <w:jc w:val="both"/>
        <w:rPr>
          <w:rFonts w:ascii="Arial" w:hAnsi="Arial" w:cs="Arial"/>
          <w:sz w:val="18"/>
          <w:szCs w:val="18"/>
          <w:lang w:val="es-ES"/>
        </w:rPr>
      </w:pPr>
    </w:p>
    <w:p w:rsidR="00741818" w:rsidRPr="00A831DA" w:rsidRDefault="009B1A04" w:rsidP="003C195E">
      <w:pPr>
        <w:pStyle w:val="TableParagraph"/>
        <w:widowControl/>
        <w:ind w:left="562" w:right="562"/>
        <w:jc w:val="both"/>
        <w:rPr>
          <w:rFonts w:ascii="Arial" w:hAnsi="Arial" w:cs="Arial"/>
          <w:sz w:val="18"/>
          <w:szCs w:val="18"/>
          <w:lang w:val="es-ES"/>
        </w:rPr>
      </w:pPr>
      <w:r w:rsidRPr="00A831DA">
        <w:rPr>
          <w:rFonts w:ascii="Arial" w:hAnsi="Arial" w:cs="Arial"/>
          <w:sz w:val="18"/>
          <w:szCs w:val="18"/>
          <w:lang w:val="es-ES"/>
        </w:rPr>
        <w:t>Posición general de la Unión Europea sobre las BMT</w:t>
      </w:r>
      <w:r w:rsidR="00741818" w:rsidRPr="00A831DA">
        <w:rPr>
          <w:rFonts w:ascii="Arial" w:hAnsi="Arial" w:cs="Arial"/>
          <w:sz w:val="18"/>
          <w:szCs w:val="18"/>
          <w:lang w:val="es-ES"/>
        </w:rPr>
        <w:t>:</w:t>
      </w:r>
    </w:p>
    <w:p w:rsidR="00741818" w:rsidRPr="00A831DA" w:rsidRDefault="00741818" w:rsidP="003C195E">
      <w:pPr>
        <w:pStyle w:val="TableParagraph"/>
        <w:widowControl/>
        <w:ind w:left="562" w:right="562"/>
        <w:jc w:val="both"/>
        <w:rPr>
          <w:rFonts w:ascii="Arial" w:hAnsi="Arial" w:cs="Arial"/>
          <w:sz w:val="18"/>
          <w:szCs w:val="18"/>
          <w:lang w:val="es-ES"/>
        </w:rPr>
      </w:pPr>
    </w:p>
    <w:p w:rsidR="00741818" w:rsidRPr="00A831DA" w:rsidRDefault="00AE64B0" w:rsidP="003C195E">
      <w:pPr>
        <w:pStyle w:val="TableParagraph"/>
        <w:widowControl/>
        <w:ind w:left="562" w:right="562"/>
        <w:jc w:val="both"/>
        <w:rPr>
          <w:rFonts w:ascii="Arial" w:hAnsi="Arial" w:cs="Arial"/>
          <w:sz w:val="18"/>
          <w:szCs w:val="18"/>
          <w:lang w:val="es-ES"/>
        </w:rPr>
      </w:pPr>
      <w:r w:rsidRPr="00A831DA">
        <w:rPr>
          <w:rFonts w:ascii="Arial" w:hAnsi="Arial" w:cs="Arial"/>
          <w:sz w:val="18"/>
          <w:szCs w:val="18"/>
          <w:lang w:val="es-ES"/>
        </w:rPr>
        <w:t xml:space="preserve">La Unión Europea y sus Estados miembros pueden apoyar </w:t>
      </w:r>
      <w:r w:rsidR="004E2312">
        <w:rPr>
          <w:rFonts w:ascii="Arial" w:hAnsi="Arial" w:cs="Arial"/>
          <w:sz w:val="18"/>
          <w:szCs w:val="18"/>
          <w:lang w:val="es-ES"/>
        </w:rPr>
        <w:t>un</w:t>
      </w:r>
      <w:r w:rsidRPr="00A831DA">
        <w:rPr>
          <w:rFonts w:ascii="Arial" w:hAnsi="Arial" w:cs="Arial"/>
          <w:sz w:val="18"/>
          <w:szCs w:val="18"/>
          <w:lang w:val="es-ES"/>
        </w:rPr>
        <w:t xml:space="preserve"> debate abierto y </w:t>
      </w:r>
      <w:r w:rsidR="004E2312">
        <w:rPr>
          <w:rFonts w:ascii="Arial" w:hAnsi="Arial" w:cs="Arial"/>
          <w:sz w:val="18"/>
          <w:szCs w:val="18"/>
          <w:lang w:val="es-ES"/>
        </w:rPr>
        <w:t>un</w:t>
      </w:r>
      <w:r w:rsidRPr="00A831DA">
        <w:rPr>
          <w:rFonts w:ascii="Arial" w:hAnsi="Arial" w:cs="Arial"/>
          <w:sz w:val="18"/>
          <w:szCs w:val="18"/>
          <w:lang w:val="es-ES"/>
        </w:rPr>
        <w:t xml:space="preserve"> intercambio de ideas sobre esta cuestión. </w:t>
      </w:r>
      <w:r w:rsidRPr="004E2312">
        <w:rPr>
          <w:rFonts w:ascii="Arial" w:hAnsi="Arial" w:cs="Arial"/>
          <w:sz w:val="18"/>
          <w:szCs w:val="18"/>
          <w:u w:val="single"/>
          <w:lang w:val="es-ES"/>
        </w:rPr>
        <w:t>El objetivo general es facilitar el desarrollo de las técnicas moleculares como herramienta en el marco del Convenio de la UPOV y mantener la solidez de la protección</w:t>
      </w:r>
      <w:r w:rsidRPr="00A831DA">
        <w:rPr>
          <w:rFonts w:ascii="Arial" w:hAnsi="Arial" w:cs="Arial"/>
          <w:sz w:val="18"/>
          <w:szCs w:val="18"/>
          <w:lang w:val="es-ES"/>
        </w:rPr>
        <w:t xml:space="preserve">. El uso de técnicas moleculares en el contexto de la protección de las obtenciones vegetales se enmarca en dos modelos validados por la UPOV, </w:t>
      </w:r>
      <w:r w:rsidR="004E2312">
        <w:rPr>
          <w:rFonts w:ascii="Arial" w:hAnsi="Arial" w:cs="Arial"/>
          <w:sz w:val="18"/>
          <w:szCs w:val="18"/>
          <w:lang w:val="es-ES"/>
        </w:rPr>
        <w:t>recogidos</w:t>
      </w:r>
      <w:r w:rsidRPr="00A831DA">
        <w:rPr>
          <w:rFonts w:ascii="Arial" w:hAnsi="Arial" w:cs="Arial"/>
          <w:sz w:val="18"/>
          <w:szCs w:val="18"/>
          <w:lang w:val="es-ES"/>
        </w:rPr>
        <w:t xml:space="preserve"> en el documento TGP 15/1.</w:t>
      </w:r>
    </w:p>
    <w:p w:rsidR="00741818" w:rsidRPr="00A831DA" w:rsidRDefault="00741818" w:rsidP="003C195E">
      <w:pPr>
        <w:pStyle w:val="TableParagraph"/>
        <w:widowControl/>
        <w:ind w:left="562" w:right="562"/>
        <w:jc w:val="both"/>
        <w:rPr>
          <w:rFonts w:ascii="Arial" w:hAnsi="Arial" w:cs="Arial"/>
          <w:sz w:val="18"/>
          <w:szCs w:val="18"/>
          <w:lang w:val="es-ES"/>
        </w:rPr>
      </w:pPr>
    </w:p>
    <w:p w:rsidR="00741818" w:rsidRPr="00A831DA" w:rsidRDefault="004E2312" w:rsidP="003C195E">
      <w:pPr>
        <w:pStyle w:val="TableParagraph"/>
        <w:widowControl/>
        <w:ind w:left="562" w:right="562"/>
        <w:jc w:val="both"/>
        <w:rPr>
          <w:rFonts w:ascii="Arial" w:hAnsi="Arial" w:cs="Arial"/>
          <w:spacing w:val="-4"/>
          <w:sz w:val="18"/>
          <w:szCs w:val="18"/>
          <w:lang w:val="es-ES"/>
        </w:rPr>
      </w:pPr>
      <w:r>
        <w:rPr>
          <w:rFonts w:ascii="Arial" w:hAnsi="Arial" w:cs="Arial"/>
          <w:sz w:val="18"/>
          <w:szCs w:val="18"/>
          <w:lang w:val="es-ES"/>
        </w:rPr>
        <w:t>Por otro lado</w:t>
      </w:r>
      <w:r w:rsidR="00243FF9" w:rsidRPr="00A831DA">
        <w:rPr>
          <w:rFonts w:ascii="Arial" w:hAnsi="Arial" w:cs="Arial"/>
          <w:sz w:val="18"/>
          <w:szCs w:val="18"/>
          <w:lang w:val="es-ES"/>
        </w:rPr>
        <w:t xml:space="preserve">, la Unión Europea y sus Estados miembros acogen con satisfacción la elaboración de un documento conjunto en el que se expliquen las principales características de los sistemas de la OCDE, la UPOV y la ISTA, y el apoyo a la elaboración de un inventario sobre el uso de técnicas basadas en marcadores moleculares, por cultivos, a efectos de la descripción </w:t>
      </w:r>
      <w:r w:rsidR="00AA5A6A" w:rsidRPr="00A831DA">
        <w:rPr>
          <w:rFonts w:ascii="Arial" w:hAnsi="Arial" w:cs="Arial"/>
          <w:sz w:val="18"/>
          <w:szCs w:val="18"/>
          <w:lang w:val="es-ES"/>
        </w:rPr>
        <w:t xml:space="preserve">e identificación </w:t>
      </w:r>
      <w:r w:rsidR="00243FF9" w:rsidRPr="00A831DA">
        <w:rPr>
          <w:rFonts w:ascii="Arial" w:hAnsi="Arial" w:cs="Arial"/>
          <w:sz w:val="18"/>
          <w:szCs w:val="18"/>
          <w:lang w:val="es-ES"/>
        </w:rPr>
        <w:t>de variedades, el examen de la derivación esencial y la armonización de los términos y las metodologías, con vistas a considerar la elaboración de un documento conjunto OCDE/UPOV/ISTA que contenga esa información, en un formato similar al del documento UPOV/INF/16</w:t>
      </w:r>
      <w:r>
        <w:rPr>
          <w:rFonts w:ascii="Arial" w:hAnsi="Arial" w:cs="Arial"/>
          <w:sz w:val="18"/>
          <w:szCs w:val="18"/>
          <w:lang w:val="es-ES"/>
        </w:rPr>
        <w:t>,</w:t>
      </w:r>
      <w:r w:rsidR="00243FF9" w:rsidRPr="00A831DA">
        <w:rPr>
          <w:rFonts w:ascii="Arial" w:hAnsi="Arial" w:cs="Arial"/>
          <w:sz w:val="18"/>
          <w:szCs w:val="18"/>
          <w:lang w:val="es-ES"/>
        </w:rPr>
        <w:t xml:space="preserve"> </w:t>
      </w:r>
      <w:r w:rsidR="00AA5A6A" w:rsidRPr="00A831DA">
        <w:rPr>
          <w:rFonts w:ascii="Arial" w:hAnsi="Arial" w:cs="Arial"/>
          <w:sz w:val="18"/>
          <w:szCs w:val="18"/>
          <w:lang w:val="es-ES"/>
        </w:rPr>
        <w:t>‘</w:t>
      </w:r>
      <w:r w:rsidR="00243FF9" w:rsidRPr="00A831DA">
        <w:rPr>
          <w:rFonts w:ascii="Arial" w:hAnsi="Arial" w:cs="Arial"/>
          <w:sz w:val="18"/>
          <w:szCs w:val="18"/>
          <w:lang w:val="es-ES"/>
        </w:rPr>
        <w:t>Programas informáticos para intercambio</w:t>
      </w:r>
      <w:r w:rsidR="00741818" w:rsidRPr="00A831DA">
        <w:rPr>
          <w:rFonts w:ascii="Arial" w:hAnsi="Arial" w:cs="Arial"/>
          <w:sz w:val="18"/>
          <w:szCs w:val="18"/>
          <w:lang w:val="es-ES"/>
        </w:rPr>
        <w:t>’.”</w:t>
      </w:r>
    </w:p>
    <w:bookmarkEnd w:id="26"/>
    <w:bookmarkEnd w:id="27"/>
    <w:p w:rsidR="00741818" w:rsidRPr="00A831DA" w:rsidRDefault="00741818" w:rsidP="003C195E">
      <w:pPr>
        <w:rPr>
          <w:rFonts w:cs="Arial"/>
          <w:lang w:val="es-ES"/>
        </w:rPr>
      </w:pPr>
    </w:p>
    <w:p w:rsidR="00741818" w:rsidRPr="00A831DA" w:rsidRDefault="00741818" w:rsidP="003C195E">
      <w:pPr>
        <w:rPr>
          <w:rFonts w:cs="Arial"/>
          <w:lang w:val="es-ES"/>
        </w:rPr>
      </w:pPr>
    </w:p>
    <w:p w:rsidR="00741818" w:rsidRPr="00A831DA" w:rsidRDefault="00741818" w:rsidP="003C195E">
      <w:pPr>
        <w:rPr>
          <w:rFonts w:cs="Arial"/>
          <w:lang w:val="es-ES"/>
        </w:rPr>
      </w:pPr>
    </w:p>
    <w:p w:rsidR="00741818" w:rsidRPr="00A831DA" w:rsidRDefault="00AA5A6A" w:rsidP="003C195E">
      <w:pPr>
        <w:pStyle w:val="Heading1"/>
        <w:keepNext w:val="0"/>
        <w:rPr>
          <w:lang w:val="es-ES"/>
        </w:rPr>
      </w:pPr>
      <w:bookmarkStart w:id="28" w:name="_Toc84444324"/>
      <w:r w:rsidRPr="00A831DA">
        <w:rPr>
          <w:lang w:val="es-ES"/>
        </w:rPr>
        <w:t>PUNTO</w:t>
      </w:r>
      <w:r w:rsidR="00741818" w:rsidRPr="00A831DA">
        <w:rPr>
          <w:lang w:val="es-ES"/>
        </w:rPr>
        <w:t xml:space="preserve"> 12</w:t>
      </w:r>
      <w:r w:rsidRPr="00A831DA">
        <w:rPr>
          <w:lang w:val="es-ES"/>
        </w:rPr>
        <w:t xml:space="preserve"> DEL ORDEN DEL DÍA</w:t>
      </w:r>
      <w:r w:rsidR="00741818" w:rsidRPr="00A831DA">
        <w:rPr>
          <w:lang w:val="es-ES"/>
        </w:rPr>
        <w:t>:</w:t>
      </w:r>
      <w:r w:rsidR="00A831DA">
        <w:rPr>
          <w:lang w:val="es-ES"/>
        </w:rPr>
        <w:t xml:space="preserve"> </w:t>
      </w:r>
      <w:r w:rsidRPr="00A831DA">
        <w:rPr>
          <w:lang w:val="es-ES"/>
        </w:rPr>
        <w:t>TALLERES PREPARATORIOS</w:t>
      </w:r>
      <w:r w:rsidR="00741818" w:rsidRPr="00A831DA">
        <w:rPr>
          <w:lang w:val="es-ES"/>
        </w:rPr>
        <w:t xml:space="preserve"> (</w:t>
      </w:r>
      <w:r w:rsidR="00741818" w:rsidRPr="00A831DA">
        <w:rPr>
          <w:snapToGrid w:val="0"/>
          <w:lang w:val="es-ES"/>
        </w:rPr>
        <w:t>document</w:t>
      </w:r>
      <w:r w:rsidRPr="00A831DA">
        <w:rPr>
          <w:snapToGrid w:val="0"/>
          <w:lang w:val="es-ES"/>
        </w:rPr>
        <w:t>O</w:t>
      </w:r>
      <w:r w:rsidR="00741818" w:rsidRPr="00A831DA">
        <w:rPr>
          <w:snapToGrid w:val="0"/>
          <w:lang w:val="es-ES"/>
        </w:rPr>
        <w:t> TC/57/13)</w:t>
      </w:r>
      <w:bookmarkEnd w:id="28"/>
    </w:p>
    <w:p w:rsidR="00741818" w:rsidRPr="00A831DA" w:rsidRDefault="00741818" w:rsidP="003C195E">
      <w:pPr>
        <w:ind w:left="567" w:hanging="567"/>
        <w:jc w:val="left"/>
        <w:rPr>
          <w:lang w:val="es-ES"/>
        </w:rPr>
      </w:pPr>
    </w:p>
    <w:p w:rsidR="00741818" w:rsidRPr="00A831DA" w:rsidRDefault="00741818" w:rsidP="003C195E">
      <w:pPr>
        <w:ind w:left="567" w:hanging="567"/>
        <w:jc w:val="left"/>
        <w:rPr>
          <w:snapToGrid w:val="0"/>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AA5A6A" w:rsidRPr="00A831DA">
        <w:rPr>
          <w:snapToGrid w:val="0"/>
          <w:lang w:val="es-ES"/>
        </w:rPr>
        <w:t>El</w:t>
      </w:r>
      <w:r w:rsidRPr="00A831DA">
        <w:rPr>
          <w:snapToGrid w:val="0"/>
          <w:lang w:val="es-ES"/>
        </w:rPr>
        <w:t xml:space="preserve"> TC </w:t>
      </w:r>
      <w:r w:rsidR="00AA5A6A" w:rsidRPr="00A831DA">
        <w:rPr>
          <w:snapToGrid w:val="0"/>
          <w:lang w:val="es-ES"/>
        </w:rPr>
        <w:t>examin</w:t>
      </w:r>
      <w:r w:rsidR="004E2312">
        <w:rPr>
          <w:snapToGrid w:val="0"/>
          <w:lang w:val="es-ES"/>
        </w:rPr>
        <w:t>ó</w:t>
      </w:r>
      <w:r w:rsidR="00AA5A6A" w:rsidRPr="00A831DA">
        <w:rPr>
          <w:snapToGrid w:val="0"/>
          <w:lang w:val="es-ES"/>
        </w:rPr>
        <w:t xml:space="preserve"> el documento</w:t>
      </w:r>
      <w:r w:rsidRPr="00A831DA">
        <w:rPr>
          <w:snapToGrid w:val="0"/>
          <w:lang w:val="es-ES"/>
        </w:rPr>
        <w:t xml:space="preserve"> TC/57/13.</w:t>
      </w:r>
    </w:p>
    <w:p w:rsidR="00741818" w:rsidRPr="00A831DA" w:rsidRDefault="00741818" w:rsidP="003C195E">
      <w:pPr>
        <w:ind w:left="567" w:hanging="567"/>
        <w:rPr>
          <w:lang w:val="es-ES"/>
        </w:rPr>
      </w:pPr>
    </w:p>
    <w:p w:rsidR="00741818" w:rsidRPr="00A831DA" w:rsidRDefault="00741818" w:rsidP="003C195E">
      <w:pPr>
        <w:rPr>
          <w:lang w:val="es-ES"/>
        </w:rPr>
      </w:pPr>
      <w:r w:rsidRPr="00A831DA">
        <w:rPr>
          <w:lang w:val="es-ES"/>
        </w:rPr>
        <w:fldChar w:fldCharType="begin"/>
      </w:r>
      <w:r w:rsidRPr="00A831DA">
        <w:rPr>
          <w:lang w:val="es-ES"/>
        </w:rPr>
        <w:instrText xml:space="preserve"> AUTONUM  </w:instrText>
      </w:r>
      <w:r w:rsidRPr="00A831DA">
        <w:rPr>
          <w:lang w:val="es-ES"/>
        </w:rPr>
        <w:fldChar w:fldCharType="end"/>
      </w:r>
      <w:r w:rsidRPr="00A831DA">
        <w:rPr>
          <w:lang w:val="es-ES"/>
        </w:rPr>
        <w:tab/>
      </w:r>
      <w:r w:rsidR="002372BE" w:rsidRPr="00A831DA">
        <w:rPr>
          <w:spacing w:val="-2"/>
          <w:lang w:val="es-ES"/>
        </w:rPr>
        <w:t>El TC convino en organizar una serie de talleres preparatorios en forma de seminarios web, que se organizarán en fechas adecuadas d</w:t>
      </w:r>
      <w:bookmarkStart w:id="29" w:name="_GoBack"/>
      <w:bookmarkEnd w:id="29"/>
      <w:r w:rsidR="002372BE" w:rsidRPr="00A831DA">
        <w:rPr>
          <w:spacing w:val="-2"/>
          <w:lang w:val="es-ES"/>
        </w:rPr>
        <w:t>e acuerdo con el calendario de las reuniones de los TWP en 2022, junto con talleres con participación presencial, cuando así se solicite, como se indica en los párrafos 20 y21 del documento TC/57/13.</w:t>
      </w:r>
    </w:p>
    <w:p w:rsidR="00741818" w:rsidRPr="00A831DA" w:rsidRDefault="00741818" w:rsidP="003C195E">
      <w:pPr>
        <w:rPr>
          <w:lang w:val="es-ES"/>
        </w:rPr>
      </w:pPr>
    </w:p>
    <w:p w:rsidR="00741818" w:rsidRPr="00A831DA" w:rsidRDefault="00741818" w:rsidP="003C195E">
      <w:pPr>
        <w:pStyle w:val="DecisionParagraphs"/>
        <w:rPr>
          <w:lang w:val="es-ES"/>
        </w:rPr>
      </w:pPr>
      <w:r w:rsidRPr="00A831DA">
        <w:rPr>
          <w:i w:val="0"/>
          <w:lang w:val="es-ES" w:eastAsia="zh-CN"/>
        </w:rPr>
        <w:fldChar w:fldCharType="begin"/>
      </w:r>
      <w:r w:rsidRPr="00A831DA">
        <w:rPr>
          <w:lang w:val="es-ES" w:eastAsia="zh-CN"/>
        </w:rPr>
        <w:instrText xml:space="preserve"> AUTONUM  </w:instrText>
      </w:r>
      <w:r w:rsidRPr="00A831DA">
        <w:rPr>
          <w:i w:val="0"/>
          <w:lang w:val="es-ES" w:eastAsia="zh-CN"/>
        </w:rPr>
        <w:fldChar w:fldCharType="end"/>
      </w:r>
      <w:r w:rsidRPr="00A831DA">
        <w:rPr>
          <w:lang w:val="es-ES" w:eastAsia="zh-CN"/>
        </w:rPr>
        <w:tab/>
      </w:r>
      <w:r w:rsidR="002372BE" w:rsidRPr="00A831DA">
        <w:rPr>
          <w:lang w:val="es-ES"/>
        </w:rPr>
        <w:t>Se invita al TC a tomar nota de la aprobación por correspondencia, el 21 de septiembre de 2021, de las decisiones contenidas en los siguientes documentos:</w:t>
      </w:r>
    </w:p>
    <w:p w:rsidR="00741818" w:rsidRPr="00A831DA" w:rsidRDefault="00741818" w:rsidP="003C195E">
      <w:pPr>
        <w:pStyle w:val="DecisionParagraphs"/>
        <w:rPr>
          <w:lang w:val="es-ES"/>
        </w:rPr>
      </w:pPr>
    </w:p>
    <w:p w:rsidR="00741818" w:rsidRPr="00A831DA" w:rsidRDefault="00741818" w:rsidP="003C195E">
      <w:pPr>
        <w:pStyle w:val="DecisionParagraphs"/>
        <w:spacing w:after="120"/>
        <w:ind w:left="4824"/>
        <w:rPr>
          <w:lang w:val="es-ES"/>
        </w:rPr>
      </w:pPr>
      <w:r w:rsidRPr="00A831DA">
        <w:rPr>
          <w:lang w:val="es-ES"/>
        </w:rPr>
        <w:tab/>
      </w:r>
      <w:r w:rsidR="002372BE" w:rsidRPr="00A831DA">
        <w:rPr>
          <w:lang w:val="es-ES"/>
        </w:rPr>
        <w:t>Elaboración de orientaciones y material de información - Asuntos sujetos a aprobación por el Consejo en 2021 (documento TC/57/4 Rev.)</w:t>
      </w:r>
      <w:r w:rsidRPr="00A831DA">
        <w:rPr>
          <w:lang w:val="es-ES"/>
        </w:rPr>
        <w:t>;</w:t>
      </w:r>
    </w:p>
    <w:p w:rsidR="00741818" w:rsidRPr="00A831DA" w:rsidRDefault="00741818" w:rsidP="003C195E">
      <w:pPr>
        <w:tabs>
          <w:tab w:val="left" w:pos="5387"/>
          <w:tab w:val="left" w:pos="5954"/>
        </w:tabs>
        <w:spacing w:after="120"/>
        <w:ind w:left="5400"/>
        <w:rPr>
          <w:i/>
          <w:lang w:val="es-ES"/>
        </w:rPr>
      </w:pPr>
      <w:r w:rsidRPr="00A831DA">
        <w:rPr>
          <w:i/>
          <w:lang w:val="es-ES"/>
        </w:rPr>
        <w:tab/>
      </w:r>
      <w:r w:rsidR="002372BE" w:rsidRPr="00A831DA">
        <w:rPr>
          <w:i/>
          <w:lang w:val="es-ES"/>
        </w:rPr>
        <w:t>UPOV/INF/16:</w:t>
      </w:r>
      <w:r w:rsidR="002372BE" w:rsidRPr="00A831DA">
        <w:rPr>
          <w:i/>
          <w:lang w:val="es-ES"/>
        </w:rPr>
        <w:tab/>
        <w:t>Programas informáticos para intercambio (Revisión) (documento UPOV/INF/16/10 Draft 2)</w:t>
      </w:r>
    </w:p>
    <w:p w:rsidR="00741818" w:rsidRPr="00A831DA" w:rsidRDefault="00741818" w:rsidP="003C195E">
      <w:pPr>
        <w:tabs>
          <w:tab w:val="left" w:pos="5387"/>
          <w:tab w:val="left" w:pos="5954"/>
        </w:tabs>
        <w:spacing w:after="120"/>
        <w:ind w:left="5400"/>
        <w:rPr>
          <w:i/>
          <w:lang w:val="es-ES"/>
        </w:rPr>
      </w:pPr>
      <w:r w:rsidRPr="00A831DA">
        <w:rPr>
          <w:i/>
          <w:lang w:val="es-ES"/>
        </w:rPr>
        <w:tab/>
      </w:r>
      <w:r w:rsidR="002372BE" w:rsidRPr="00A831DA">
        <w:rPr>
          <w:i/>
          <w:lang w:val="es-ES"/>
        </w:rPr>
        <w:t>UPOV/INF/17:</w:t>
      </w:r>
      <w:r w:rsidR="002372BE" w:rsidRPr="00A831DA">
        <w:rPr>
          <w:i/>
          <w:lang w:val="es-ES"/>
        </w:rPr>
        <w:tab/>
        <w:t>Directrices para los perfiles de ADN: selección de marcadores moleculares y creación de una base de datos</w:t>
      </w:r>
      <w:r w:rsidR="005B5394" w:rsidRPr="00A831DA">
        <w:rPr>
          <w:i/>
          <w:lang w:val="es-ES"/>
        </w:rPr>
        <w:t xml:space="preserve"> (“Directrices BMT”) (Revisión) </w:t>
      </w:r>
      <w:r w:rsidR="002372BE" w:rsidRPr="00A831DA">
        <w:rPr>
          <w:i/>
          <w:lang w:val="es-ES"/>
        </w:rPr>
        <w:t>(documento UPOV/INF/17/2 Draft 6)</w:t>
      </w:r>
    </w:p>
    <w:p w:rsidR="00741818" w:rsidRPr="00A831DA" w:rsidRDefault="00741818" w:rsidP="003C195E">
      <w:pPr>
        <w:tabs>
          <w:tab w:val="left" w:pos="5387"/>
          <w:tab w:val="left" w:pos="5954"/>
        </w:tabs>
        <w:spacing w:after="120"/>
        <w:ind w:left="5400"/>
        <w:rPr>
          <w:i/>
          <w:lang w:val="es-ES"/>
        </w:rPr>
      </w:pPr>
      <w:r w:rsidRPr="00A831DA">
        <w:rPr>
          <w:i/>
          <w:lang w:val="es-ES"/>
        </w:rPr>
        <w:tab/>
      </w:r>
      <w:r w:rsidR="005B5394" w:rsidRPr="00A831DA">
        <w:rPr>
          <w:i/>
          <w:lang w:val="es-ES"/>
        </w:rPr>
        <w:t>UPOV/INF/22:</w:t>
      </w:r>
      <w:r w:rsidR="005B5394" w:rsidRPr="00A831DA">
        <w:rPr>
          <w:i/>
          <w:lang w:val="es-ES"/>
        </w:rPr>
        <w:tab/>
        <w:t>Programas informáticos y equipos utilizados por los miembros de la Unión (Revisión) (documento UPOV/INF/22/8 Draft 2)</w:t>
      </w:r>
    </w:p>
    <w:p w:rsidR="00741818" w:rsidRPr="00A831DA" w:rsidRDefault="00741818" w:rsidP="003C195E">
      <w:pPr>
        <w:tabs>
          <w:tab w:val="left" w:pos="5387"/>
          <w:tab w:val="left" w:pos="5954"/>
        </w:tabs>
        <w:spacing w:after="120"/>
        <w:ind w:left="5400"/>
        <w:rPr>
          <w:i/>
          <w:lang w:val="es-ES"/>
        </w:rPr>
      </w:pPr>
      <w:r w:rsidRPr="00A831DA">
        <w:rPr>
          <w:i/>
          <w:lang w:val="es-ES"/>
        </w:rPr>
        <w:tab/>
      </w:r>
      <w:r w:rsidR="005B5394" w:rsidRPr="00A831DA">
        <w:rPr>
          <w:i/>
          <w:lang w:val="es-ES"/>
        </w:rPr>
        <w:t>UPOV/INF/23:</w:t>
      </w:r>
      <w:r w:rsidR="005B5394" w:rsidRPr="00A831DA">
        <w:rPr>
          <w:i/>
          <w:lang w:val="es-ES"/>
        </w:rPr>
        <w:tab/>
        <w:t>Orientación acerca del sistema de códigos de la UPOV (documento UPOV/INF/23/1 Draft 3)</w:t>
      </w:r>
    </w:p>
    <w:p w:rsidR="00741818" w:rsidRPr="00A831DA" w:rsidRDefault="00741818" w:rsidP="003C195E">
      <w:pPr>
        <w:tabs>
          <w:tab w:val="left" w:pos="5387"/>
          <w:tab w:val="left" w:pos="5954"/>
        </w:tabs>
        <w:spacing w:after="120"/>
        <w:ind w:left="4820"/>
        <w:rPr>
          <w:i/>
          <w:lang w:val="es-ES"/>
        </w:rPr>
      </w:pPr>
      <w:r w:rsidRPr="00A831DA">
        <w:rPr>
          <w:i/>
          <w:lang w:val="es-ES"/>
        </w:rPr>
        <w:tab/>
      </w:r>
      <w:r w:rsidR="005B5394" w:rsidRPr="00A831DA">
        <w:rPr>
          <w:i/>
          <w:lang w:val="es-ES"/>
        </w:rPr>
        <w:t>Técnicas moleculares (documento TC/57/8)</w:t>
      </w:r>
    </w:p>
    <w:p w:rsidR="00741818" w:rsidRPr="00A831DA" w:rsidRDefault="00741818" w:rsidP="003C195E">
      <w:pPr>
        <w:tabs>
          <w:tab w:val="left" w:pos="5387"/>
          <w:tab w:val="left" w:pos="5954"/>
        </w:tabs>
        <w:spacing w:after="120"/>
        <w:ind w:left="4820"/>
        <w:rPr>
          <w:i/>
          <w:lang w:val="es-ES"/>
        </w:rPr>
      </w:pPr>
      <w:r w:rsidRPr="00A831DA">
        <w:rPr>
          <w:i/>
          <w:lang w:val="es-ES"/>
        </w:rPr>
        <w:tab/>
      </w:r>
      <w:r w:rsidR="00BF234A" w:rsidRPr="00A831DA">
        <w:rPr>
          <w:i/>
          <w:lang w:val="es-ES"/>
        </w:rPr>
        <w:t>Talleres preparatorios (documento TC/57/13)</w:t>
      </w:r>
    </w:p>
    <w:p w:rsidR="00741818" w:rsidRPr="00A831DA" w:rsidRDefault="00741818" w:rsidP="003C195E">
      <w:pPr>
        <w:tabs>
          <w:tab w:val="left" w:pos="5387"/>
          <w:tab w:val="left" w:pos="5954"/>
        </w:tabs>
        <w:ind w:left="4820"/>
        <w:rPr>
          <w:i/>
          <w:lang w:val="es-ES"/>
        </w:rPr>
      </w:pPr>
    </w:p>
    <w:p w:rsidR="00741818" w:rsidRPr="00A831DA" w:rsidRDefault="00741818" w:rsidP="003C195E">
      <w:pPr>
        <w:pStyle w:val="DecisionParagraphs"/>
        <w:rPr>
          <w:spacing w:val="2"/>
          <w:lang w:val="es-ES"/>
        </w:rPr>
      </w:pPr>
      <w:r w:rsidRPr="00A831DA">
        <w:rPr>
          <w:spacing w:val="2"/>
          <w:lang w:val="es-ES"/>
        </w:rPr>
        <w:fldChar w:fldCharType="begin"/>
      </w:r>
      <w:r w:rsidRPr="00A831DA">
        <w:rPr>
          <w:spacing w:val="2"/>
          <w:lang w:val="es-ES"/>
        </w:rPr>
        <w:instrText xml:space="preserve"> AUTONUM  </w:instrText>
      </w:r>
      <w:r w:rsidRPr="00A831DA">
        <w:rPr>
          <w:spacing w:val="2"/>
          <w:lang w:val="es-ES"/>
        </w:rPr>
        <w:fldChar w:fldCharType="end"/>
      </w:r>
      <w:r w:rsidRPr="00A831DA">
        <w:rPr>
          <w:spacing w:val="2"/>
          <w:lang w:val="es-ES"/>
        </w:rPr>
        <w:tab/>
      </w:r>
      <w:r w:rsidR="006B2109" w:rsidRPr="00A831DA">
        <w:rPr>
          <w:spacing w:val="2"/>
          <w:lang w:val="es-ES"/>
        </w:rPr>
        <w:t>Se invita al TC a tomar nota de los comentarios recibidos sobre los siguientes documentos en respuesta a la Circul</w:t>
      </w:r>
      <w:r w:rsidR="00281AA3">
        <w:rPr>
          <w:spacing w:val="2"/>
          <w:lang w:val="es-ES"/>
        </w:rPr>
        <w:t>ar E-21/122, de 23 de agosto de </w:t>
      </w:r>
      <w:r w:rsidR="006B2109" w:rsidRPr="00A831DA">
        <w:rPr>
          <w:spacing w:val="2"/>
          <w:lang w:val="es-ES"/>
        </w:rPr>
        <w:t>2021, que no han dado lugar a una revisión de los mismos (véanse los párrafos 19 y 25):</w:t>
      </w:r>
    </w:p>
    <w:p w:rsidR="00741818" w:rsidRPr="00A831DA" w:rsidRDefault="00741818" w:rsidP="003C195E">
      <w:pPr>
        <w:pStyle w:val="DecisionParagraphs"/>
        <w:ind w:left="5387"/>
        <w:rPr>
          <w:spacing w:val="2"/>
          <w:lang w:val="es-ES"/>
        </w:rPr>
      </w:pPr>
    </w:p>
    <w:p w:rsidR="00741818" w:rsidRPr="00A831DA" w:rsidRDefault="006B2109" w:rsidP="003C195E">
      <w:pPr>
        <w:pStyle w:val="DecisionParagraphs"/>
        <w:ind w:left="5387"/>
        <w:rPr>
          <w:spacing w:val="2"/>
          <w:lang w:val="es-ES"/>
        </w:rPr>
      </w:pPr>
      <w:r w:rsidRPr="00A831DA">
        <w:rPr>
          <w:spacing w:val="2"/>
          <w:lang w:val="es-ES"/>
        </w:rPr>
        <w:t>Orientación acerca del sistema de códigos de la UPOV (documento UPOV/INF/23/1 Draft 3)</w:t>
      </w:r>
    </w:p>
    <w:p w:rsidR="00741818" w:rsidRPr="00A831DA" w:rsidRDefault="00741818" w:rsidP="003C195E">
      <w:pPr>
        <w:pStyle w:val="DecisionParagraphs"/>
        <w:ind w:left="5387"/>
        <w:rPr>
          <w:spacing w:val="2"/>
          <w:lang w:val="es-ES"/>
        </w:rPr>
      </w:pPr>
    </w:p>
    <w:p w:rsidR="00741818" w:rsidRPr="00A831DA" w:rsidRDefault="006B2109" w:rsidP="003C195E">
      <w:pPr>
        <w:pStyle w:val="DecisionParagraphs"/>
        <w:tabs>
          <w:tab w:val="clear" w:pos="5387"/>
          <w:tab w:val="clear" w:pos="5954"/>
        </w:tabs>
        <w:ind w:left="5387"/>
        <w:rPr>
          <w:spacing w:val="-2"/>
          <w:lang w:val="es-ES"/>
        </w:rPr>
      </w:pPr>
      <w:r w:rsidRPr="00A831DA">
        <w:rPr>
          <w:spacing w:val="2"/>
          <w:lang w:val="es-ES"/>
        </w:rPr>
        <w:t>Técnicas moleculares (documento TC/57/8)</w:t>
      </w:r>
    </w:p>
    <w:p w:rsidR="00741818" w:rsidRPr="00A831DA" w:rsidRDefault="00741818" w:rsidP="003C195E">
      <w:pPr>
        <w:jc w:val="right"/>
        <w:rPr>
          <w:spacing w:val="-2"/>
          <w:lang w:val="es-ES"/>
        </w:rPr>
      </w:pPr>
    </w:p>
    <w:p w:rsidR="00741818" w:rsidRPr="00A831DA" w:rsidRDefault="00741818" w:rsidP="003C195E">
      <w:pPr>
        <w:jc w:val="right"/>
        <w:rPr>
          <w:spacing w:val="-2"/>
          <w:lang w:val="es-ES"/>
        </w:rPr>
      </w:pPr>
    </w:p>
    <w:p w:rsidR="00741818" w:rsidRPr="00A831DA" w:rsidRDefault="00741818" w:rsidP="003C195E">
      <w:pPr>
        <w:jc w:val="right"/>
        <w:rPr>
          <w:lang w:val="es-ES"/>
        </w:rPr>
      </w:pPr>
    </w:p>
    <w:p w:rsidR="00050E16" w:rsidRPr="00A831DA" w:rsidRDefault="006E7D47" w:rsidP="003C195E">
      <w:pPr>
        <w:jc w:val="right"/>
        <w:rPr>
          <w:lang w:val="es-ES"/>
        </w:rPr>
      </w:pPr>
      <w:r w:rsidRPr="00A831DA">
        <w:rPr>
          <w:lang w:val="es-ES"/>
        </w:rPr>
        <w:t>[Fin del documento]</w:t>
      </w:r>
    </w:p>
    <w:sectPr w:rsidR="00050E16" w:rsidRPr="00A831DA" w:rsidSect="00F85B16">
      <w:headerReference w:type="even" r:id="rId10"/>
      <w:headerReference w:type="default" r:id="rId11"/>
      <w:pgSz w:w="11907" w:h="16840" w:code="9"/>
      <w:pgMar w:top="510" w:right="1134" w:bottom="1134" w:left="1134" w:header="510" w:footer="42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26" w:rsidRDefault="005E2C26" w:rsidP="006655D3">
      <w:r>
        <w:separator/>
      </w:r>
    </w:p>
    <w:p w:rsidR="005E2C26" w:rsidRDefault="005E2C26" w:rsidP="006655D3"/>
    <w:p w:rsidR="005E2C26" w:rsidRDefault="005E2C26" w:rsidP="006655D3"/>
  </w:endnote>
  <w:endnote w:type="continuationSeparator" w:id="0">
    <w:p w:rsidR="005E2C26" w:rsidRDefault="005E2C26" w:rsidP="006655D3">
      <w:r>
        <w:separator/>
      </w:r>
    </w:p>
    <w:p w:rsidR="005E2C26" w:rsidRPr="00294751" w:rsidRDefault="005E2C26">
      <w:pPr>
        <w:pStyle w:val="Footer"/>
        <w:spacing w:after="60"/>
        <w:rPr>
          <w:sz w:val="18"/>
          <w:lang w:val="fr-FR"/>
        </w:rPr>
      </w:pPr>
      <w:r w:rsidRPr="00294751">
        <w:rPr>
          <w:sz w:val="18"/>
          <w:lang w:val="fr-FR"/>
        </w:rPr>
        <w:t>[Suite de la note de la page précédente]</w:t>
      </w:r>
    </w:p>
    <w:p w:rsidR="005E2C26" w:rsidRPr="00294751" w:rsidRDefault="005E2C26" w:rsidP="006655D3">
      <w:pPr>
        <w:rPr>
          <w:lang w:val="fr-FR"/>
        </w:rPr>
      </w:pPr>
    </w:p>
    <w:p w:rsidR="005E2C26" w:rsidRPr="00294751" w:rsidRDefault="005E2C26" w:rsidP="006655D3">
      <w:pPr>
        <w:rPr>
          <w:lang w:val="fr-FR"/>
        </w:rPr>
      </w:pPr>
    </w:p>
  </w:endnote>
  <w:endnote w:type="continuationNotice" w:id="1">
    <w:p w:rsidR="005E2C26" w:rsidRPr="00294751" w:rsidRDefault="005E2C26" w:rsidP="006655D3">
      <w:pPr>
        <w:rPr>
          <w:lang w:val="fr-FR"/>
        </w:rPr>
      </w:pPr>
      <w:r w:rsidRPr="00294751">
        <w:rPr>
          <w:lang w:val="fr-FR"/>
        </w:rPr>
        <w:t>[Suite de la note page suivante]</w:t>
      </w:r>
    </w:p>
    <w:p w:rsidR="005E2C26" w:rsidRPr="00294751" w:rsidRDefault="005E2C26" w:rsidP="006655D3">
      <w:pPr>
        <w:rPr>
          <w:lang w:val="fr-FR"/>
        </w:rPr>
      </w:pPr>
    </w:p>
    <w:p w:rsidR="005E2C26" w:rsidRPr="00294751" w:rsidRDefault="005E2C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26" w:rsidRDefault="005E2C26" w:rsidP="006655D3">
      <w:r>
        <w:separator/>
      </w:r>
    </w:p>
  </w:footnote>
  <w:footnote w:type="continuationSeparator" w:id="0">
    <w:p w:rsidR="005E2C26" w:rsidRDefault="005E2C26" w:rsidP="006655D3">
      <w:r>
        <w:separator/>
      </w:r>
    </w:p>
  </w:footnote>
  <w:footnote w:type="continuationNotice" w:id="1">
    <w:p w:rsidR="005E2C26" w:rsidRPr="00AB530F" w:rsidRDefault="005E2C26" w:rsidP="00AB530F">
      <w:pPr>
        <w:pStyle w:val="Footer"/>
      </w:pPr>
    </w:p>
  </w:footnote>
  <w:footnote w:id="2">
    <w:p w:rsidR="00741818" w:rsidRPr="003D396E" w:rsidRDefault="00741818" w:rsidP="003C195E">
      <w:pPr>
        <w:pStyle w:val="FootnoteText"/>
        <w:rPr>
          <w:lang w:val="es-ES"/>
        </w:rPr>
      </w:pPr>
      <w:r>
        <w:rPr>
          <w:rStyle w:val="FootnoteReference"/>
        </w:rPr>
        <w:footnoteRef/>
      </w:r>
      <w:r w:rsidR="003C195E">
        <w:rPr>
          <w:lang w:val="es-ES"/>
        </w:rPr>
        <w:t xml:space="preserve"> </w:t>
      </w:r>
      <w:r w:rsidR="003D396E" w:rsidRPr="003D396E">
        <w:rPr>
          <w:lang w:val="es-ES"/>
        </w:rPr>
        <w:t>El procedimiento para el examen de los documentos por correspondencia se expone en la Circular E-21/063, de 14 de mayo de 2021 (que puede consultarse en las páginas web de las sesiones 57.ª del TC, 78.ª del CAJ y 55.ª del Consejo</w:t>
      </w:r>
      <w:r w:rsidR="003D396E">
        <w:rPr>
          <w:lang w:val="es-ES"/>
        </w:rPr>
        <w:t>)</w:t>
      </w:r>
      <w:r w:rsidRPr="003D396E">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B16" w:rsidRPr="004B6C2F" w:rsidRDefault="00F85B16" w:rsidP="004B6C2F">
    <w:pPr>
      <w:pStyle w:val="Header"/>
      <w:rPr>
        <w:rStyle w:val="PageNumber"/>
        <w:lang w:val="es-ES_tradnl"/>
      </w:rPr>
    </w:pPr>
    <w:r w:rsidRPr="004B6C2F">
      <w:rPr>
        <w:rStyle w:val="PageNumber"/>
        <w:lang w:val="es-ES_tradnl"/>
      </w:rPr>
      <w:t>TC/57/1</w:t>
    </w:r>
    <w:r w:rsidR="006141AF">
      <w:rPr>
        <w:rStyle w:val="PageNumber"/>
        <w:lang w:val="es-ES_tradnl"/>
      </w:rPr>
      <w:t>4</w:t>
    </w:r>
  </w:p>
  <w:p w:rsidR="00F85B16" w:rsidRPr="004B6C2F" w:rsidRDefault="00F85B16" w:rsidP="004B6C2F">
    <w:pPr>
      <w:pStyle w:val="Header"/>
      <w:rPr>
        <w:lang w:val="es-ES_tradnl"/>
      </w:rPr>
    </w:pPr>
    <w:r w:rsidRPr="004B6C2F">
      <w:rPr>
        <w:lang w:val="es-ES_tradnl"/>
      </w:rPr>
      <w:t>p</w:t>
    </w:r>
    <w:r w:rsidR="00B40C1D" w:rsidRPr="004B6C2F">
      <w:rPr>
        <w:lang w:val="es-ES_tradnl"/>
      </w:rPr>
      <w:t>ágina</w:t>
    </w:r>
    <w:r w:rsidRPr="004B6C2F">
      <w:rPr>
        <w:lang w:val="es-ES_tradnl"/>
      </w:rPr>
      <w:t xml:space="preserve"> </w:t>
    </w:r>
    <w:r w:rsidRPr="004B6C2F">
      <w:rPr>
        <w:rStyle w:val="PageNumber"/>
        <w:lang w:val="es-ES_tradnl"/>
      </w:rPr>
      <w:fldChar w:fldCharType="begin"/>
    </w:r>
    <w:r w:rsidRPr="004B6C2F">
      <w:rPr>
        <w:rStyle w:val="PageNumber"/>
        <w:lang w:val="es-ES_tradnl"/>
      </w:rPr>
      <w:instrText xml:space="preserve"> PAGE </w:instrText>
    </w:r>
    <w:r w:rsidRPr="004B6C2F">
      <w:rPr>
        <w:rStyle w:val="PageNumber"/>
        <w:lang w:val="es-ES_tradnl"/>
      </w:rPr>
      <w:fldChar w:fldCharType="separate"/>
    </w:r>
    <w:r w:rsidR="00061303">
      <w:rPr>
        <w:rStyle w:val="PageNumber"/>
        <w:noProof/>
        <w:lang w:val="es-ES_tradnl"/>
      </w:rPr>
      <w:t>4</w:t>
    </w:r>
    <w:r w:rsidRPr="004B6C2F">
      <w:rPr>
        <w:rStyle w:val="PageNumber"/>
        <w:lang w:val="es-ES_tradnl"/>
      </w:rPr>
      <w:fldChar w:fldCharType="end"/>
    </w:r>
  </w:p>
  <w:p w:rsidR="00F85B16" w:rsidRPr="004B6C2F" w:rsidRDefault="00F85B16" w:rsidP="004B6C2F">
    <w:pPr>
      <w:jc w:val="cent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4B6C2F" w:rsidRDefault="00694584" w:rsidP="004B6C2F">
    <w:pPr>
      <w:pStyle w:val="Header"/>
      <w:rPr>
        <w:rStyle w:val="PageNumber"/>
        <w:lang w:val="es-ES_tradnl"/>
      </w:rPr>
    </w:pPr>
    <w:r w:rsidRPr="004B6C2F">
      <w:rPr>
        <w:rStyle w:val="PageNumber"/>
        <w:lang w:val="es-ES_tradnl"/>
      </w:rPr>
      <w:t>TC/57/1</w:t>
    </w:r>
    <w:r w:rsidR="003C195E">
      <w:rPr>
        <w:rStyle w:val="PageNumber"/>
        <w:lang w:val="es-ES_tradnl"/>
      </w:rPr>
      <w:t>4</w:t>
    </w:r>
  </w:p>
  <w:p w:rsidR="0004198B" w:rsidRPr="004B6C2F" w:rsidRDefault="0004198B" w:rsidP="004B6C2F">
    <w:pPr>
      <w:pStyle w:val="Header"/>
      <w:rPr>
        <w:lang w:val="es-ES_tradnl"/>
      </w:rPr>
    </w:pPr>
    <w:r w:rsidRPr="004B6C2F">
      <w:rPr>
        <w:lang w:val="es-ES_tradnl"/>
      </w:rPr>
      <w:t>p</w:t>
    </w:r>
    <w:r w:rsidR="00A67FF2" w:rsidRPr="004B6C2F">
      <w:rPr>
        <w:lang w:val="es-ES_tradnl"/>
      </w:rPr>
      <w:t>ágina</w:t>
    </w:r>
    <w:r w:rsidRPr="004B6C2F">
      <w:rPr>
        <w:lang w:val="es-ES_tradnl"/>
      </w:rPr>
      <w:t xml:space="preserve"> </w:t>
    </w:r>
    <w:r w:rsidRPr="004B6C2F">
      <w:rPr>
        <w:rStyle w:val="PageNumber"/>
        <w:lang w:val="es-ES_tradnl"/>
      </w:rPr>
      <w:fldChar w:fldCharType="begin"/>
    </w:r>
    <w:r w:rsidRPr="004B6C2F">
      <w:rPr>
        <w:rStyle w:val="PageNumber"/>
        <w:lang w:val="es-ES_tradnl"/>
      </w:rPr>
      <w:instrText xml:space="preserve"> PAGE </w:instrText>
    </w:r>
    <w:r w:rsidRPr="004B6C2F">
      <w:rPr>
        <w:rStyle w:val="PageNumber"/>
        <w:lang w:val="es-ES_tradnl"/>
      </w:rPr>
      <w:fldChar w:fldCharType="separate"/>
    </w:r>
    <w:r w:rsidR="00061303">
      <w:rPr>
        <w:rStyle w:val="PageNumber"/>
        <w:noProof/>
        <w:lang w:val="es-ES_tradnl"/>
      </w:rPr>
      <w:t>5</w:t>
    </w:r>
    <w:r w:rsidRPr="004B6C2F">
      <w:rPr>
        <w:rStyle w:val="PageNumber"/>
        <w:lang w:val="es-ES_tradnl"/>
      </w:rPr>
      <w:fldChar w:fldCharType="end"/>
    </w:r>
  </w:p>
  <w:p w:rsidR="0004198B" w:rsidRPr="004B6C2F" w:rsidRDefault="0004198B" w:rsidP="004B6C2F">
    <w:pPr>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xUPOV LDTERM"/>
    <w:docVar w:name="TermBaseURL" w:val="empty"/>
    <w:docVar w:name="TextBases" w:val="Team Server TMs\Spanish|TextBase TMs\WorkspaceSTS\Outreach\Economist|TextBase TMs\WorkspaceSTS\Outreach\IP Advantage|TextBase TMs\WorkspaceSTS\Outreach\POW Main|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GRTKF\G Instruments|TextBase TMs\WorkspaceSTS\GRTKF\GRTKF|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7D4A40"/>
    <w:rsid w:val="00010CF3"/>
    <w:rsid w:val="00011E27"/>
    <w:rsid w:val="000148BC"/>
    <w:rsid w:val="00024AB8"/>
    <w:rsid w:val="00030854"/>
    <w:rsid w:val="00036028"/>
    <w:rsid w:val="0004198B"/>
    <w:rsid w:val="00044642"/>
    <w:rsid w:val="000446B9"/>
    <w:rsid w:val="00047E21"/>
    <w:rsid w:val="00050E16"/>
    <w:rsid w:val="00054F42"/>
    <w:rsid w:val="00061303"/>
    <w:rsid w:val="00085505"/>
    <w:rsid w:val="00091541"/>
    <w:rsid w:val="000C4E25"/>
    <w:rsid w:val="000C7021"/>
    <w:rsid w:val="000D6BBC"/>
    <w:rsid w:val="000D7780"/>
    <w:rsid w:val="000E636A"/>
    <w:rsid w:val="000F2F11"/>
    <w:rsid w:val="00100A5F"/>
    <w:rsid w:val="00105929"/>
    <w:rsid w:val="00110BED"/>
    <w:rsid w:val="00110C36"/>
    <w:rsid w:val="001131D5"/>
    <w:rsid w:val="00114547"/>
    <w:rsid w:val="00117693"/>
    <w:rsid w:val="00136A64"/>
    <w:rsid w:val="00141DB8"/>
    <w:rsid w:val="00172084"/>
    <w:rsid w:val="0017474A"/>
    <w:rsid w:val="001758C6"/>
    <w:rsid w:val="00182B99"/>
    <w:rsid w:val="001B597A"/>
    <w:rsid w:val="001C1525"/>
    <w:rsid w:val="001C3FD5"/>
    <w:rsid w:val="001D16A6"/>
    <w:rsid w:val="0021180C"/>
    <w:rsid w:val="0021332C"/>
    <w:rsid w:val="00213982"/>
    <w:rsid w:val="002372BE"/>
    <w:rsid w:val="00243FF9"/>
    <w:rsid w:val="0024416D"/>
    <w:rsid w:val="00271911"/>
    <w:rsid w:val="00273187"/>
    <w:rsid w:val="002800A0"/>
    <w:rsid w:val="002801B3"/>
    <w:rsid w:val="00281060"/>
    <w:rsid w:val="00281AA3"/>
    <w:rsid w:val="00284050"/>
    <w:rsid w:val="00285BD0"/>
    <w:rsid w:val="002940E8"/>
    <w:rsid w:val="00294751"/>
    <w:rsid w:val="002A6E50"/>
    <w:rsid w:val="002B396A"/>
    <w:rsid w:val="002B4298"/>
    <w:rsid w:val="002B490E"/>
    <w:rsid w:val="002B7A36"/>
    <w:rsid w:val="002C256A"/>
    <w:rsid w:val="002D5226"/>
    <w:rsid w:val="00305A7F"/>
    <w:rsid w:val="003152FE"/>
    <w:rsid w:val="00327436"/>
    <w:rsid w:val="003431D7"/>
    <w:rsid w:val="00344BD6"/>
    <w:rsid w:val="0035528D"/>
    <w:rsid w:val="00361821"/>
    <w:rsid w:val="00361E9E"/>
    <w:rsid w:val="003753EE"/>
    <w:rsid w:val="003A0835"/>
    <w:rsid w:val="003A5AAF"/>
    <w:rsid w:val="003B700A"/>
    <w:rsid w:val="003C195E"/>
    <w:rsid w:val="003C7FBE"/>
    <w:rsid w:val="003D227C"/>
    <w:rsid w:val="003D2B4D"/>
    <w:rsid w:val="003D36A6"/>
    <w:rsid w:val="003D396E"/>
    <w:rsid w:val="003F05C8"/>
    <w:rsid w:val="003F37F5"/>
    <w:rsid w:val="0043410E"/>
    <w:rsid w:val="00444A88"/>
    <w:rsid w:val="00445B73"/>
    <w:rsid w:val="004553BC"/>
    <w:rsid w:val="0047177A"/>
    <w:rsid w:val="004737C8"/>
    <w:rsid w:val="00474DA4"/>
    <w:rsid w:val="00476B4D"/>
    <w:rsid w:val="004805FA"/>
    <w:rsid w:val="004935D2"/>
    <w:rsid w:val="004B1215"/>
    <w:rsid w:val="004B6C2F"/>
    <w:rsid w:val="004D047D"/>
    <w:rsid w:val="004E2312"/>
    <w:rsid w:val="004F1E9E"/>
    <w:rsid w:val="004F305A"/>
    <w:rsid w:val="00510E77"/>
    <w:rsid w:val="00512164"/>
    <w:rsid w:val="00520297"/>
    <w:rsid w:val="005338F9"/>
    <w:rsid w:val="0054281C"/>
    <w:rsid w:val="00544581"/>
    <w:rsid w:val="0055268D"/>
    <w:rsid w:val="005750CB"/>
    <w:rsid w:val="00575DE2"/>
    <w:rsid w:val="00576BE4"/>
    <w:rsid w:val="005779DB"/>
    <w:rsid w:val="005A2A67"/>
    <w:rsid w:val="005A400A"/>
    <w:rsid w:val="005B269D"/>
    <w:rsid w:val="005B4EEB"/>
    <w:rsid w:val="005B5394"/>
    <w:rsid w:val="005C77BF"/>
    <w:rsid w:val="005D3173"/>
    <w:rsid w:val="005D57B1"/>
    <w:rsid w:val="005E2C26"/>
    <w:rsid w:val="005F17DE"/>
    <w:rsid w:val="005F23C2"/>
    <w:rsid w:val="005F7B92"/>
    <w:rsid w:val="00612379"/>
    <w:rsid w:val="006141AF"/>
    <w:rsid w:val="006153B6"/>
    <w:rsid w:val="0061555F"/>
    <w:rsid w:val="006245ED"/>
    <w:rsid w:val="00630FC2"/>
    <w:rsid w:val="00636CA6"/>
    <w:rsid w:val="00641200"/>
    <w:rsid w:val="00645CA8"/>
    <w:rsid w:val="00664051"/>
    <w:rsid w:val="006655D3"/>
    <w:rsid w:val="00667404"/>
    <w:rsid w:val="00687EB4"/>
    <w:rsid w:val="00694584"/>
    <w:rsid w:val="00695C56"/>
    <w:rsid w:val="006A5CDE"/>
    <w:rsid w:val="006A644A"/>
    <w:rsid w:val="006B17D2"/>
    <w:rsid w:val="006B2109"/>
    <w:rsid w:val="006C0D86"/>
    <w:rsid w:val="006C224E"/>
    <w:rsid w:val="006C551D"/>
    <w:rsid w:val="006D2637"/>
    <w:rsid w:val="006D780A"/>
    <w:rsid w:val="006E7D47"/>
    <w:rsid w:val="006F118E"/>
    <w:rsid w:val="007060CE"/>
    <w:rsid w:val="0071271E"/>
    <w:rsid w:val="00732DEC"/>
    <w:rsid w:val="007357A7"/>
    <w:rsid w:val="00735BD5"/>
    <w:rsid w:val="00741818"/>
    <w:rsid w:val="00744AB8"/>
    <w:rsid w:val="007451EC"/>
    <w:rsid w:val="00751613"/>
    <w:rsid w:val="00753EE9"/>
    <w:rsid w:val="007556F6"/>
    <w:rsid w:val="00760EEF"/>
    <w:rsid w:val="00777EE5"/>
    <w:rsid w:val="00784836"/>
    <w:rsid w:val="0079023E"/>
    <w:rsid w:val="0079717D"/>
    <w:rsid w:val="007A2854"/>
    <w:rsid w:val="007A5F03"/>
    <w:rsid w:val="007C1D92"/>
    <w:rsid w:val="007C4CB9"/>
    <w:rsid w:val="007D0B9D"/>
    <w:rsid w:val="007D19B0"/>
    <w:rsid w:val="007D3D3D"/>
    <w:rsid w:val="007D4A40"/>
    <w:rsid w:val="007F498F"/>
    <w:rsid w:val="0080679D"/>
    <w:rsid w:val="008108B0"/>
    <w:rsid w:val="00811B20"/>
    <w:rsid w:val="00812609"/>
    <w:rsid w:val="00816CDC"/>
    <w:rsid w:val="008211B5"/>
    <w:rsid w:val="0082296E"/>
    <w:rsid w:val="00824099"/>
    <w:rsid w:val="00846D7C"/>
    <w:rsid w:val="00867AC1"/>
    <w:rsid w:val="00870E9C"/>
    <w:rsid w:val="008751DE"/>
    <w:rsid w:val="00890DF8"/>
    <w:rsid w:val="008A0ADE"/>
    <w:rsid w:val="008A743F"/>
    <w:rsid w:val="008C0970"/>
    <w:rsid w:val="008D0BC5"/>
    <w:rsid w:val="008D2CF7"/>
    <w:rsid w:val="00900C26"/>
    <w:rsid w:val="0090197F"/>
    <w:rsid w:val="00903264"/>
    <w:rsid w:val="00906DDC"/>
    <w:rsid w:val="00934E09"/>
    <w:rsid w:val="00936253"/>
    <w:rsid w:val="00936B64"/>
    <w:rsid w:val="00940D46"/>
    <w:rsid w:val="009413F1"/>
    <w:rsid w:val="00952DD4"/>
    <w:rsid w:val="009561F4"/>
    <w:rsid w:val="00963399"/>
    <w:rsid w:val="00965AE7"/>
    <w:rsid w:val="00970FED"/>
    <w:rsid w:val="00985E41"/>
    <w:rsid w:val="00992D82"/>
    <w:rsid w:val="00997029"/>
    <w:rsid w:val="009A7339"/>
    <w:rsid w:val="009B1A04"/>
    <w:rsid w:val="009B440E"/>
    <w:rsid w:val="009D690D"/>
    <w:rsid w:val="009E65B6"/>
    <w:rsid w:val="009F0A51"/>
    <w:rsid w:val="009F77CF"/>
    <w:rsid w:val="00A073CF"/>
    <w:rsid w:val="00A24C10"/>
    <w:rsid w:val="00A42AC3"/>
    <w:rsid w:val="00A430CF"/>
    <w:rsid w:val="00A54309"/>
    <w:rsid w:val="00A610A9"/>
    <w:rsid w:val="00A67FF2"/>
    <w:rsid w:val="00A80F2A"/>
    <w:rsid w:val="00A831DA"/>
    <w:rsid w:val="00A96C33"/>
    <w:rsid w:val="00AA103C"/>
    <w:rsid w:val="00AA5A6A"/>
    <w:rsid w:val="00AA6909"/>
    <w:rsid w:val="00AB2B93"/>
    <w:rsid w:val="00AB530F"/>
    <w:rsid w:val="00AB7E5B"/>
    <w:rsid w:val="00AC2883"/>
    <w:rsid w:val="00AE0EF1"/>
    <w:rsid w:val="00AE2937"/>
    <w:rsid w:val="00AE64B0"/>
    <w:rsid w:val="00B07301"/>
    <w:rsid w:val="00B11F3E"/>
    <w:rsid w:val="00B224DE"/>
    <w:rsid w:val="00B324D4"/>
    <w:rsid w:val="00B40C1D"/>
    <w:rsid w:val="00B46575"/>
    <w:rsid w:val="00B61777"/>
    <w:rsid w:val="00B622E6"/>
    <w:rsid w:val="00B83E82"/>
    <w:rsid w:val="00B84BBD"/>
    <w:rsid w:val="00BA43FB"/>
    <w:rsid w:val="00BC127D"/>
    <w:rsid w:val="00BC1FE6"/>
    <w:rsid w:val="00BF234A"/>
    <w:rsid w:val="00BF66B0"/>
    <w:rsid w:val="00C061B6"/>
    <w:rsid w:val="00C2446C"/>
    <w:rsid w:val="00C36AE5"/>
    <w:rsid w:val="00C41F17"/>
    <w:rsid w:val="00C527FA"/>
    <w:rsid w:val="00C5280D"/>
    <w:rsid w:val="00C53EB3"/>
    <w:rsid w:val="00C5791C"/>
    <w:rsid w:val="00C66290"/>
    <w:rsid w:val="00C72B7A"/>
    <w:rsid w:val="00C973F2"/>
    <w:rsid w:val="00CA304C"/>
    <w:rsid w:val="00CA5A66"/>
    <w:rsid w:val="00CA774A"/>
    <w:rsid w:val="00CB4921"/>
    <w:rsid w:val="00CC11B0"/>
    <w:rsid w:val="00CC2841"/>
    <w:rsid w:val="00CE645F"/>
    <w:rsid w:val="00CF1330"/>
    <w:rsid w:val="00CF7E36"/>
    <w:rsid w:val="00D01B8A"/>
    <w:rsid w:val="00D3708D"/>
    <w:rsid w:val="00D40426"/>
    <w:rsid w:val="00D57C96"/>
    <w:rsid w:val="00D57D18"/>
    <w:rsid w:val="00D61D24"/>
    <w:rsid w:val="00D70E65"/>
    <w:rsid w:val="00D8023A"/>
    <w:rsid w:val="00D87521"/>
    <w:rsid w:val="00D91203"/>
    <w:rsid w:val="00D95174"/>
    <w:rsid w:val="00DA4973"/>
    <w:rsid w:val="00DA6F36"/>
    <w:rsid w:val="00DB596E"/>
    <w:rsid w:val="00DB7773"/>
    <w:rsid w:val="00DC00EA"/>
    <w:rsid w:val="00DC3802"/>
    <w:rsid w:val="00DD6208"/>
    <w:rsid w:val="00DF6E69"/>
    <w:rsid w:val="00DF7E99"/>
    <w:rsid w:val="00E07D87"/>
    <w:rsid w:val="00E249C8"/>
    <w:rsid w:val="00E32F7E"/>
    <w:rsid w:val="00E5267B"/>
    <w:rsid w:val="00E554DB"/>
    <w:rsid w:val="00E559F0"/>
    <w:rsid w:val="00E63C0E"/>
    <w:rsid w:val="00E72D49"/>
    <w:rsid w:val="00E7593C"/>
    <w:rsid w:val="00E7678A"/>
    <w:rsid w:val="00E935F1"/>
    <w:rsid w:val="00E94A81"/>
    <w:rsid w:val="00EA1FFB"/>
    <w:rsid w:val="00EB048E"/>
    <w:rsid w:val="00EB4E9C"/>
    <w:rsid w:val="00EC6123"/>
    <w:rsid w:val="00EE34DF"/>
    <w:rsid w:val="00EF2F89"/>
    <w:rsid w:val="00F03E98"/>
    <w:rsid w:val="00F1237A"/>
    <w:rsid w:val="00F20261"/>
    <w:rsid w:val="00F22CBD"/>
    <w:rsid w:val="00F272F1"/>
    <w:rsid w:val="00F31412"/>
    <w:rsid w:val="00F45372"/>
    <w:rsid w:val="00F560F7"/>
    <w:rsid w:val="00F6334D"/>
    <w:rsid w:val="00F63599"/>
    <w:rsid w:val="00F71781"/>
    <w:rsid w:val="00F85B16"/>
    <w:rsid w:val="00FA49AB"/>
    <w:rsid w:val="00FA4DE5"/>
    <w:rsid w:val="00FA763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3C195E"/>
    <w:pPr>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61303"/>
    <w:pPr>
      <w:tabs>
        <w:tab w:val="right" w:leader="dot" w:pos="9639"/>
      </w:tabs>
      <w:ind w:left="568" w:right="851" w:hanging="284"/>
      <w:contextualSpacing/>
      <w:jc w:val="left"/>
    </w:pPr>
    <w:rPr>
      <w:sz w:val="18"/>
    </w:rPr>
  </w:style>
  <w:style w:type="paragraph" w:styleId="TOC3">
    <w:name w:val="toc 3"/>
    <w:next w:val="Normal"/>
    <w:autoRedefine/>
    <w:uiPriority w:val="39"/>
    <w:rsid w:val="00061303"/>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061303"/>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490E"/>
    <w:pPr>
      <w:ind w:left="720"/>
      <w:contextualSpacing/>
    </w:pPr>
  </w:style>
  <w:style w:type="character" w:customStyle="1" w:styleId="FootnoteTextChar">
    <w:name w:val="Footnote Text Char"/>
    <w:basedOn w:val="DefaultParagraphFont"/>
    <w:link w:val="FootnoteText"/>
    <w:rsid w:val="003C195E"/>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741818"/>
    <w:rPr>
      <w:rFonts w:ascii="Arial" w:hAnsi="Arial"/>
    </w:rPr>
  </w:style>
  <w:style w:type="character" w:customStyle="1" w:styleId="Heading3Char">
    <w:name w:val="Heading 3 Char"/>
    <w:basedOn w:val="DefaultParagraphFont"/>
    <w:link w:val="Heading3"/>
    <w:rsid w:val="00741818"/>
    <w:rPr>
      <w:rFonts w:ascii="Arial" w:hAnsi="Arial"/>
      <w:i/>
    </w:rPr>
  </w:style>
  <w:style w:type="paragraph" w:customStyle="1" w:styleId="TableParagraph">
    <w:name w:val="Table Paragraph"/>
    <w:basedOn w:val="Normal"/>
    <w:uiPriority w:val="1"/>
    <w:qFormat/>
    <w:rsid w:val="00741818"/>
    <w:pPr>
      <w:widowControl w:val="0"/>
      <w:autoSpaceDE w:val="0"/>
      <w:autoSpaceDN w:val="0"/>
      <w:jc w:val="left"/>
    </w:pPr>
    <w:rPr>
      <w:rFonts w:ascii="Times New Roman" w:hAnsi="Times New Roman"/>
      <w:sz w:val="22"/>
      <w:szCs w:val="22"/>
    </w:rPr>
  </w:style>
  <w:style w:type="character" w:customStyle="1" w:styleId="DecisionParagraphsChar">
    <w:name w:val="DecisionParagraphs Char"/>
    <w:basedOn w:val="DefaultParagraphFont"/>
    <w:link w:val="DecisionParagraphs"/>
    <w:rsid w:val="00741818"/>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169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s/details.jsp?meeting_id=60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21C1-4373-452C-9619-49FC24B4D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2221</Words>
  <Characters>13320</Characters>
  <Application>Microsoft Office Word</Application>
  <DocSecurity>0</DocSecurity>
  <Lines>309</Lines>
  <Paragraphs>131</Paragraphs>
  <ScaleCrop>false</ScaleCrop>
  <HeadingPairs>
    <vt:vector size="2" baseType="variant">
      <vt:variant>
        <vt:lpstr>Title</vt:lpstr>
      </vt:variant>
      <vt:variant>
        <vt:i4>1</vt:i4>
      </vt:variant>
    </vt:vector>
  </HeadingPairs>
  <TitlesOfParts>
    <vt:vector size="1" baseType="lpstr">
      <vt:lpstr>TC/57/14</vt:lpstr>
    </vt:vector>
  </TitlesOfParts>
  <Company>UPOV</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TC/57/14</dc:title>
  <dc:creator>SANCHEZ VIZCAINO GOMEZ Rosa Maria</dc:creator>
  <cp:keywords>FOR OFFICIAL USE ONLY</cp:keywords>
  <cp:lastModifiedBy>MAY Jessica</cp:lastModifiedBy>
  <cp:revision>3</cp:revision>
  <cp:lastPrinted>2016-11-22T15:41:00Z</cp:lastPrinted>
  <dcterms:created xsi:type="dcterms:W3CDTF">2021-10-08T06:24:00Z</dcterms:created>
  <dcterms:modified xsi:type="dcterms:W3CDTF">2021-10-14T13:12:00Z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ba99a8af-4ad1-4bef-8578-214c06083cbf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