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5E83" w14:paraId="5C3E38DF" w14:textId="77777777" w:rsidTr="00EB4E9C">
        <w:tc>
          <w:tcPr>
            <w:tcW w:w="6522" w:type="dxa"/>
          </w:tcPr>
          <w:p w14:paraId="373C2097" w14:textId="77777777" w:rsidR="00DC3802" w:rsidRPr="00645E83" w:rsidRDefault="00DC3802" w:rsidP="00AC2883">
            <w:pPr>
              <w:rPr>
                <w:lang w:val="es-ES_tradnl"/>
              </w:rPr>
            </w:pPr>
            <w:r w:rsidRPr="00645E83">
              <w:rPr>
                <w:noProof/>
                <w:lang w:val="en-US"/>
              </w:rPr>
              <w:drawing>
                <wp:inline distT="0" distB="0" distL="0" distR="0" wp14:anchorId="32D73D33" wp14:editId="0653947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8BB15C0" w14:textId="77777777" w:rsidR="00DC3802" w:rsidRPr="00645E83" w:rsidRDefault="002E5944" w:rsidP="00AC2883">
            <w:pPr>
              <w:pStyle w:val="Lettrine"/>
              <w:rPr>
                <w:lang w:val="es-ES_tradnl"/>
              </w:rPr>
            </w:pPr>
            <w:r w:rsidRPr="00645E83">
              <w:rPr>
                <w:lang w:val="es-ES_tradnl"/>
              </w:rPr>
              <w:t>S</w:t>
            </w:r>
          </w:p>
        </w:tc>
      </w:tr>
      <w:tr w:rsidR="00DC3802" w:rsidRPr="00645E83" w14:paraId="429B31AA" w14:textId="77777777" w:rsidTr="00645CA8">
        <w:trPr>
          <w:trHeight w:val="219"/>
        </w:trPr>
        <w:tc>
          <w:tcPr>
            <w:tcW w:w="6522" w:type="dxa"/>
          </w:tcPr>
          <w:p w14:paraId="5A189FD9" w14:textId="77777777" w:rsidR="00DC3802" w:rsidRPr="00645E83" w:rsidRDefault="002E5944" w:rsidP="00BC0BD4">
            <w:pPr>
              <w:pStyle w:val="upove"/>
              <w:rPr>
                <w:lang w:val="es-ES_tradnl"/>
              </w:rPr>
            </w:pPr>
            <w:r w:rsidRPr="00645E83">
              <w:rPr>
                <w:lang w:val="es-ES_tradnl"/>
              </w:rPr>
              <w:t>Unión Internacional para la Protección de las Obtenciones Vegetales</w:t>
            </w:r>
          </w:p>
        </w:tc>
        <w:tc>
          <w:tcPr>
            <w:tcW w:w="3117" w:type="dxa"/>
          </w:tcPr>
          <w:p w14:paraId="7DB923B1" w14:textId="77777777" w:rsidR="00DC3802" w:rsidRPr="00645E83" w:rsidRDefault="00DC3802" w:rsidP="00DA4973">
            <w:pPr>
              <w:rPr>
                <w:lang w:val="es-ES_tradnl"/>
              </w:rPr>
            </w:pPr>
          </w:p>
        </w:tc>
      </w:tr>
    </w:tbl>
    <w:p w14:paraId="56CD240B" w14:textId="77777777" w:rsidR="00DC3802" w:rsidRPr="00645E83" w:rsidRDefault="00DC3802" w:rsidP="00DC3802">
      <w:pPr>
        <w:rPr>
          <w:lang w:val="es-ES_tradnl"/>
        </w:rPr>
      </w:pPr>
    </w:p>
    <w:p w14:paraId="16EC994F" w14:textId="77777777" w:rsidR="00DA4973" w:rsidRPr="00645E83"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45E83" w14:paraId="7E6D6D2D" w14:textId="77777777" w:rsidTr="00EE3C81">
        <w:tc>
          <w:tcPr>
            <w:tcW w:w="6512" w:type="dxa"/>
            <w:tcBorders>
              <w:bottom w:val="single" w:sz="4" w:space="0" w:color="auto"/>
            </w:tcBorders>
          </w:tcPr>
          <w:p w14:paraId="0DC220FA" w14:textId="77777777" w:rsidR="00EB4E9C" w:rsidRPr="00645E83" w:rsidRDefault="002E5944" w:rsidP="00AC2883">
            <w:pPr>
              <w:pStyle w:val="Sessiontc"/>
              <w:spacing w:line="240" w:lineRule="auto"/>
              <w:rPr>
                <w:lang w:val="es-ES_tradnl"/>
              </w:rPr>
            </w:pPr>
            <w:r w:rsidRPr="00645E83">
              <w:rPr>
                <w:lang w:val="es-ES_tradnl"/>
              </w:rPr>
              <w:t>Comité Técnico</w:t>
            </w:r>
          </w:p>
          <w:p w14:paraId="6B77CFEA" w14:textId="77777777" w:rsidR="00EB4E9C" w:rsidRPr="00645E83" w:rsidRDefault="002E5944" w:rsidP="00324098">
            <w:pPr>
              <w:pStyle w:val="Sessiontcplacedate"/>
              <w:rPr>
                <w:sz w:val="22"/>
                <w:lang w:val="es-ES_tradnl"/>
              </w:rPr>
            </w:pPr>
            <w:r w:rsidRPr="00645E83">
              <w:rPr>
                <w:lang w:val="es-ES_tradnl"/>
              </w:rPr>
              <w:t>Quincuagésima séptima sesión</w:t>
            </w:r>
            <w:r w:rsidRPr="00645E83">
              <w:rPr>
                <w:lang w:val="es-ES_tradnl"/>
              </w:rPr>
              <w:br/>
              <w:t>Ginebra, 25 y 26 de octubre de 2021</w:t>
            </w:r>
          </w:p>
        </w:tc>
        <w:tc>
          <w:tcPr>
            <w:tcW w:w="3127" w:type="dxa"/>
            <w:tcBorders>
              <w:bottom w:val="single" w:sz="4" w:space="0" w:color="auto"/>
            </w:tcBorders>
          </w:tcPr>
          <w:p w14:paraId="6E702D94" w14:textId="77777777" w:rsidR="00EB4E9C" w:rsidRPr="00645E83" w:rsidRDefault="00467B42" w:rsidP="003C7FBE">
            <w:pPr>
              <w:pStyle w:val="Doccode"/>
              <w:rPr>
                <w:lang w:val="es-ES_tradnl"/>
              </w:rPr>
            </w:pPr>
            <w:r w:rsidRPr="00645E83">
              <w:rPr>
                <w:lang w:val="es-ES_tradnl"/>
              </w:rPr>
              <w:t>TC/57/12</w:t>
            </w:r>
          </w:p>
          <w:p w14:paraId="6091846B" w14:textId="77777777" w:rsidR="00EB4E9C" w:rsidRPr="00645E83" w:rsidRDefault="00EB4E9C" w:rsidP="003C7FBE">
            <w:pPr>
              <w:pStyle w:val="Docoriginal"/>
              <w:rPr>
                <w:lang w:val="es-ES_tradnl"/>
              </w:rPr>
            </w:pPr>
            <w:r w:rsidRPr="00645E83">
              <w:rPr>
                <w:lang w:val="es-ES_tradnl"/>
              </w:rPr>
              <w:t>Original:</w:t>
            </w:r>
            <w:r w:rsidRPr="00645E83">
              <w:rPr>
                <w:b w:val="0"/>
                <w:lang w:val="es-ES_tradnl"/>
              </w:rPr>
              <w:t xml:space="preserve"> </w:t>
            </w:r>
            <w:proofErr w:type="gramStart"/>
            <w:r w:rsidRPr="00645E83">
              <w:rPr>
                <w:b w:val="0"/>
                <w:lang w:val="es-ES_tradnl"/>
              </w:rPr>
              <w:t>Inglés</w:t>
            </w:r>
            <w:proofErr w:type="gramEnd"/>
          </w:p>
          <w:p w14:paraId="4991EE3D" w14:textId="77777777" w:rsidR="00EE3C81" w:rsidRPr="00645E83" w:rsidRDefault="002E5944" w:rsidP="000C5D73">
            <w:pPr>
              <w:pStyle w:val="Docoriginal"/>
              <w:rPr>
                <w:b w:val="0"/>
                <w:spacing w:val="0"/>
                <w:lang w:val="es-ES_tradnl"/>
              </w:rPr>
            </w:pPr>
            <w:r w:rsidRPr="00645E83">
              <w:rPr>
                <w:lang w:val="es-ES_tradnl"/>
              </w:rPr>
              <w:t>Fecha:</w:t>
            </w:r>
            <w:r w:rsidRPr="00645E83">
              <w:rPr>
                <w:b w:val="0"/>
                <w:lang w:val="es-ES_tradnl"/>
              </w:rPr>
              <w:t xml:space="preserve"> </w:t>
            </w:r>
            <w:r w:rsidRPr="00963002">
              <w:rPr>
                <w:b w:val="0"/>
                <w:lang w:val="es-ES_tradnl"/>
              </w:rPr>
              <w:t>31 de agosto de 2021</w:t>
            </w:r>
          </w:p>
        </w:tc>
      </w:tr>
    </w:tbl>
    <w:p w14:paraId="7475DE02" w14:textId="77777777" w:rsidR="000D7780" w:rsidRPr="00645E83" w:rsidRDefault="000C5D73" w:rsidP="006A644A">
      <w:pPr>
        <w:pStyle w:val="Titleofdoc0"/>
        <w:rPr>
          <w:lang w:val="es-ES_tradnl"/>
        </w:rPr>
      </w:pPr>
      <w:bookmarkStart w:id="0" w:name="TitleOfDoc"/>
      <w:bookmarkEnd w:id="0"/>
      <w:r w:rsidRPr="00645E83">
        <w:rPr>
          <w:lang w:val="es-ES_tradnl"/>
        </w:rPr>
        <w:t>Plantilla en Internet de los documentos TG</w:t>
      </w:r>
    </w:p>
    <w:p w14:paraId="68D2E0B8" w14:textId="77777777" w:rsidR="006A644A" w:rsidRPr="00645E83" w:rsidRDefault="000638A9" w:rsidP="006A644A">
      <w:pPr>
        <w:pStyle w:val="preparedby1"/>
        <w:jc w:val="left"/>
        <w:rPr>
          <w:lang w:val="es-ES_tradnl"/>
        </w:rPr>
      </w:pPr>
      <w:bookmarkStart w:id="1" w:name="Prepared"/>
      <w:bookmarkEnd w:id="1"/>
      <w:r w:rsidRPr="00645E83">
        <w:rPr>
          <w:lang w:val="es-ES_tradnl"/>
        </w:rPr>
        <w:t>Documento preparado por la Oficina de la Unión</w:t>
      </w:r>
    </w:p>
    <w:p w14:paraId="7D03E58E" w14:textId="77777777" w:rsidR="00050E16" w:rsidRPr="00645E83" w:rsidRDefault="000638A9" w:rsidP="006A644A">
      <w:pPr>
        <w:pStyle w:val="Disclaimer"/>
        <w:rPr>
          <w:lang w:val="es-ES_tradnl"/>
        </w:rPr>
      </w:pPr>
      <w:r w:rsidRPr="00645E83">
        <w:rPr>
          <w:lang w:val="es-ES_tradnl"/>
        </w:rPr>
        <w:t>Descargo de responsabilidad: el presente documento no constituye un documento de política u orientación de la UPOV</w:t>
      </w:r>
    </w:p>
    <w:p w14:paraId="198A7C50" w14:textId="77777777" w:rsidR="000C5D73" w:rsidRPr="00645E83" w:rsidRDefault="000C5D73" w:rsidP="000C5D73">
      <w:pPr>
        <w:keepNext/>
        <w:jc w:val="left"/>
        <w:outlineLvl w:val="0"/>
        <w:rPr>
          <w:caps/>
          <w:lang w:val="es-ES_tradnl"/>
        </w:rPr>
      </w:pPr>
      <w:bookmarkStart w:id="2" w:name="_Toc484782673"/>
      <w:bookmarkStart w:id="3" w:name="_Toc82426138"/>
      <w:r w:rsidRPr="00645E83">
        <w:rPr>
          <w:caps/>
          <w:lang w:val="es-ES_tradnl"/>
        </w:rPr>
        <w:t>Resumen</w:t>
      </w:r>
      <w:bookmarkEnd w:id="2"/>
      <w:bookmarkEnd w:id="3"/>
    </w:p>
    <w:p w14:paraId="70CFC920" w14:textId="77777777" w:rsidR="000C5D73" w:rsidRPr="00645E83" w:rsidRDefault="000C5D73" w:rsidP="000C5D73">
      <w:pPr>
        <w:keepNext/>
        <w:jc w:val="left"/>
        <w:outlineLvl w:val="0"/>
        <w:rPr>
          <w:caps/>
          <w:lang w:val="es-ES_tradnl"/>
        </w:rPr>
      </w:pPr>
    </w:p>
    <w:p w14:paraId="6E63B613" w14:textId="77777777"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El presente documento tiene por objeto dar a conocer las novedades que se han producido en relación con la plantilla en Internet de las directrices de examen (plantilla en Internet de los documentos TG).</w:t>
      </w:r>
    </w:p>
    <w:p w14:paraId="024CF503" w14:textId="77777777" w:rsidR="000C5D73" w:rsidRPr="00645E83" w:rsidRDefault="000C5D73" w:rsidP="000C5D73">
      <w:pPr>
        <w:rPr>
          <w:lang w:val="es-ES_tradnl"/>
        </w:rPr>
      </w:pPr>
    </w:p>
    <w:p w14:paraId="5D601C2D" w14:textId="343D1FA3"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w:t>
      </w:r>
      <w:r w:rsidR="00ED0945" w:rsidRPr="00645E83">
        <w:rPr>
          <w:lang w:val="es-ES_tradnl"/>
        </w:rPr>
        <w:t xml:space="preserve"> </w:t>
      </w:r>
      <w:r w:rsidRPr="00645E83">
        <w:rPr>
          <w:lang w:val="es-ES_tradnl"/>
        </w:rPr>
        <w:t>UPOV ha desarrollado la plantilla en Internet de los documentos TG (véase: https://www3.wipo.int/upovtg/) con el objeto de aplicar las orientaciones para elaborar directrices de examen que se ofrecen en el documento</w:t>
      </w:r>
      <w:r w:rsidR="00ED0945" w:rsidRPr="00645E83">
        <w:rPr>
          <w:lang w:val="es-ES_tradnl"/>
        </w:rPr>
        <w:t> </w:t>
      </w:r>
      <w:r w:rsidRPr="00645E83">
        <w:rPr>
          <w:lang w:val="es-ES_tradnl"/>
        </w:rPr>
        <w:t>TGP/7 “Elaboración de las directrices de examen”. En la plantilla en Internet de los documentos TG figura una colección de caracteres, con sus correspondientes niveles de expresión, que ya han sido aprobados para su inclusión en las directrices de examen vigentes con posterioridad a la aprobación del documento</w:t>
      </w:r>
      <w:r w:rsidR="00ED0945" w:rsidRPr="00645E83">
        <w:rPr>
          <w:lang w:val="es-ES_tradnl"/>
        </w:rPr>
        <w:t> </w:t>
      </w:r>
      <w:r w:rsidRPr="00645E83">
        <w:rPr>
          <w:lang w:val="es-ES_tradnl"/>
        </w:rPr>
        <w:t xml:space="preserve">TGP/7 (los "caracteres aprobados”). </w:t>
      </w:r>
    </w:p>
    <w:p w14:paraId="4B25CB02" w14:textId="77777777" w:rsidR="000C5D73" w:rsidRPr="00645E83" w:rsidRDefault="000C5D73" w:rsidP="000C5D73">
      <w:pPr>
        <w:tabs>
          <w:tab w:val="left" w:pos="567"/>
          <w:tab w:val="left" w:pos="1134"/>
        </w:tabs>
        <w:rPr>
          <w:lang w:val="es-ES_tradnl"/>
        </w:rPr>
      </w:pPr>
    </w:p>
    <w:p w14:paraId="03E9E259" w14:textId="77777777" w:rsidR="000C5D73" w:rsidRPr="00645E83" w:rsidRDefault="000C5D73" w:rsidP="000C5D73">
      <w:pPr>
        <w:keepNext/>
        <w:keepLines/>
        <w:tabs>
          <w:tab w:val="left" w:pos="567"/>
          <w:tab w:val="left" w:pos="1134"/>
          <w:tab w:val="left" w:pos="5387"/>
        </w:tabs>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Se invita al TC a tomar nota de que:</w:t>
      </w:r>
    </w:p>
    <w:p w14:paraId="3E9D22E9" w14:textId="77777777" w:rsidR="000C5D73" w:rsidRPr="00645E83" w:rsidRDefault="000C5D73" w:rsidP="000C5D73">
      <w:pPr>
        <w:keepNext/>
        <w:keepLines/>
        <w:tabs>
          <w:tab w:val="left" w:pos="567"/>
          <w:tab w:val="left" w:pos="1134"/>
          <w:tab w:val="left" w:pos="5387"/>
        </w:tabs>
        <w:rPr>
          <w:lang w:val="es-ES_tradnl"/>
        </w:rPr>
      </w:pPr>
    </w:p>
    <w:p w14:paraId="2D510F6D" w14:textId="4040627A" w:rsidR="000C5D73" w:rsidRPr="00645E83" w:rsidRDefault="006C74EB" w:rsidP="000C5D73">
      <w:pPr>
        <w:keepNext/>
        <w:keepLines/>
        <w:tabs>
          <w:tab w:val="left" w:pos="567"/>
          <w:tab w:val="left" w:pos="1134"/>
          <w:tab w:val="left" w:pos="5387"/>
          <w:tab w:val="left" w:pos="5954"/>
        </w:tabs>
        <w:rPr>
          <w:lang w:val="es-ES_tradnl"/>
        </w:rPr>
      </w:pPr>
      <w:r w:rsidRPr="00645E83">
        <w:rPr>
          <w:lang w:val="es-ES_tradnl"/>
        </w:rPr>
        <w:tab/>
        <w:t>a)</w:t>
      </w:r>
      <w:r w:rsidRPr="00645E83">
        <w:rPr>
          <w:lang w:val="es-ES_tradnl"/>
        </w:rPr>
        <w:tab/>
        <w:t>antes de</w:t>
      </w:r>
      <w:r w:rsidR="00ED0945" w:rsidRPr="00645E83">
        <w:rPr>
          <w:lang w:val="es-ES_tradnl"/>
        </w:rPr>
        <w:t> </w:t>
      </w:r>
      <w:r w:rsidRPr="00645E83">
        <w:rPr>
          <w:lang w:val="es-ES_tradnl"/>
        </w:rPr>
        <w:t>2022 se efectuará la migración a los servidores de la nube de la plantilla en Internet de los documentos</w:t>
      </w:r>
      <w:r w:rsidR="00303F5F">
        <w:rPr>
          <w:lang w:val="es-ES_tradnl"/>
        </w:rPr>
        <w:t> </w:t>
      </w:r>
      <w:r w:rsidRPr="00645E83">
        <w:rPr>
          <w:lang w:val="es-ES_tradnl"/>
        </w:rPr>
        <w:t xml:space="preserve">TG y la base de datos de caracteres aprobados, con una actualización a nuevas tecnologías de infraestructura y programa para abordar las cuestiones planteadas por los usuarios y habilitar el uso para la </w:t>
      </w:r>
      <w:r w:rsidR="00645E83" w:rsidRPr="00645E83">
        <w:rPr>
          <w:lang w:val="es-ES_tradnl"/>
        </w:rPr>
        <w:t>elaboración</w:t>
      </w:r>
      <w:r w:rsidRPr="00645E83">
        <w:rPr>
          <w:lang w:val="es-ES_tradnl"/>
        </w:rPr>
        <w:t xml:space="preserve"> de directrices de examen propias de cada autoridad; </w:t>
      </w:r>
    </w:p>
    <w:p w14:paraId="19C986B7" w14:textId="77777777" w:rsidR="000C5D73" w:rsidRPr="00645E83" w:rsidRDefault="000C5D73" w:rsidP="000C5D73">
      <w:pPr>
        <w:keepNext/>
        <w:keepLines/>
        <w:tabs>
          <w:tab w:val="left" w:pos="567"/>
          <w:tab w:val="left" w:pos="1134"/>
          <w:tab w:val="left" w:pos="5387"/>
          <w:tab w:val="left" w:pos="5954"/>
        </w:tabs>
        <w:rPr>
          <w:lang w:val="es-ES_tradnl"/>
        </w:rPr>
      </w:pPr>
    </w:p>
    <w:p w14:paraId="6341E435" w14:textId="77777777" w:rsidR="000C5D73" w:rsidRPr="00645E83" w:rsidRDefault="000C5D73" w:rsidP="000C5D73">
      <w:pPr>
        <w:tabs>
          <w:tab w:val="left" w:pos="567"/>
          <w:tab w:val="left" w:pos="1134"/>
          <w:tab w:val="left" w:pos="5387"/>
          <w:tab w:val="left" w:pos="5954"/>
        </w:tabs>
        <w:rPr>
          <w:lang w:val="es-ES_tradnl"/>
        </w:rPr>
      </w:pPr>
      <w:r w:rsidRPr="00645E83">
        <w:rPr>
          <w:lang w:val="es-ES_tradnl"/>
        </w:rPr>
        <w:tab/>
        <w:t>b)</w:t>
      </w:r>
      <w:r w:rsidRPr="00645E83">
        <w:rPr>
          <w:lang w:val="es-ES_tradnl"/>
        </w:rPr>
        <w:tab/>
        <w:t xml:space="preserve">se realizarán entrevistas con miembros de la UPOV para entender las necesidades relativas a la elaboración de directrices de examen propias de cada autoridad utilizando la plantilla en Internet de los documentos TG; y </w:t>
      </w:r>
    </w:p>
    <w:p w14:paraId="71DCBB43" w14:textId="77777777" w:rsidR="000C5D73" w:rsidRPr="00645E83" w:rsidRDefault="000C5D73" w:rsidP="000C5D73">
      <w:pPr>
        <w:tabs>
          <w:tab w:val="left" w:pos="567"/>
          <w:tab w:val="left" w:pos="1134"/>
          <w:tab w:val="left" w:pos="5387"/>
        </w:tabs>
        <w:rPr>
          <w:lang w:val="es-ES_tradnl"/>
        </w:rPr>
      </w:pPr>
    </w:p>
    <w:p w14:paraId="3C08FCC4" w14:textId="77777777" w:rsidR="000C5D73" w:rsidRPr="00645E83" w:rsidRDefault="000C5D73" w:rsidP="000C5D73">
      <w:pPr>
        <w:tabs>
          <w:tab w:val="left" w:pos="567"/>
          <w:tab w:val="left" w:pos="1134"/>
          <w:tab w:val="left" w:pos="5387"/>
          <w:tab w:val="left" w:pos="5954"/>
        </w:tabs>
        <w:rPr>
          <w:lang w:val="es-ES_tradnl"/>
        </w:rPr>
      </w:pPr>
      <w:r w:rsidRPr="00645E83">
        <w:rPr>
          <w:lang w:val="es-ES_tradnl"/>
        </w:rPr>
        <w:tab/>
        <w:t>c)</w:t>
      </w:r>
      <w:r w:rsidRPr="00645E83">
        <w:rPr>
          <w:lang w:val="es-ES_tradnl"/>
        </w:rPr>
        <w:tab/>
        <w:t>podrán organizarse, previa solicitud, cursos de formación sobre la plantilla en Internet de los documentos TG.</w:t>
      </w:r>
    </w:p>
    <w:p w14:paraId="3FD5B5C2" w14:textId="77777777" w:rsidR="000C5D73" w:rsidRPr="00645E83" w:rsidRDefault="000C5D73" w:rsidP="000C5D73">
      <w:pPr>
        <w:tabs>
          <w:tab w:val="left" w:pos="567"/>
          <w:tab w:val="left" w:pos="1134"/>
        </w:tabs>
        <w:rPr>
          <w:rFonts w:cs="Arial"/>
          <w:color w:val="000000"/>
          <w:sz w:val="18"/>
          <w:lang w:val="es-ES_tradnl"/>
        </w:rPr>
      </w:pPr>
    </w:p>
    <w:p w14:paraId="04AAA30E" w14:textId="77777777" w:rsidR="000C5D73" w:rsidRPr="00645E83" w:rsidRDefault="000C5D73" w:rsidP="000C5D73">
      <w:pPr>
        <w:rPr>
          <w:rFonts w:cs="Arial"/>
          <w:color w:val="000000"/>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En el presente documento se utilizan las siguientes abreviaturas</w:t>
      </w:r>
      <w:r w:rsidRPr="00645E83">
        <w:rPr>
          <w:color w:val="000000"/>
          <w:lang w:val="es-ES_tradnl"/>
        </w:rPr>
        <w:t>:</w:t>
      </w:r>
    </w:p>
    <w:p w14:paraId="213DFFD1" w14:textId="77777777" w:rsidR="000C5D73" w:rsidRPr="00645E83" w:rsidRDefault="000C5D73" w:rsidP="000C5D73">
      <w:pPr>
        <w:rPr>
          <w:rFonts w:cs="Arial"/>
          <w:color w:val="000000"/>
          <w:sz w:val="14"/>
          <w:lang w:val="es-ES_tradnl"/>
        </w:rPr>
      </w:pPr>
    </w:p>
    <w:p w14:paraId="628BC373" w14:textId="77777777" w:rsidR="000C5D73" w:rsidRPr="00645E83" w:rsidRDefault="000C5D73" w:rsidP="000C5D73">
      <w:pPr>
        <w:rPr>
          <w:rFonts w:cs="Arial"/>
          <w:lang w:val="es-ES_tradnl"/>
        </w:rPr>
      </w:pPr>
      <w:r w:rsidRPr="00645E83">
        <w:rPr>
          <w:lang w:val="es-ES_tradnl"/>
        </w:rPr>
        <w:tab/>
        <w:t>TC:</w:t>
      </w:r>
      <w:r w:rsidRPr="00645E83">
        <w:rPr>
          <w:lang w:val="es-ES_tradnl"/>
        </w:rPr>
        <w:tab/>
      </w:r>
      <w:r w:rsidRPr="00645E83">
        <w:rPr>
          <w:lang w:val="es-ES_tradnl"/>
        </w:rPr>
        <w:tab/>
        <w:t>Comité Técnico</w:t>
      </w:r>
    </w:p>
    <w:p w14:paraId="26D5FA68" w14:textId="77777777" w:rsidR="000C5D73" w:rsidRPr="00645E83" w:rsidRDefault="000C5D73" w:rsidP="000C5D73">
      <w:pPr>
        <w:rPr>
          <w:rFonts w:eastAsia="PMingLiU" w:cs="Arial"/>
          <w:szCs w:val="24"/>
          <w:lang w:val="es-ES_tradnl"/>
        </w:rPr>
      </w:pPr>
      <w:r w:rsidRPr="00645E83">
        <w:rPr>
          <w:lang w:val="es-ES_tradnl"/>
        </w:rPr>
        <w:tab/>
        <w:t>TC-EDC:</w:t>
      </w:r>
      <w:r w:rsidRPr="00645E83">
        <w:rPr>
          <w:lang w:val="es-ES_tradnl"/>
        </w:rPr>
        <w:tab/>
        <w:t>Comité de Redacción Ampliado</w:t>
      </w:r>
    </w:p>
    <w:p w14:paraId="79F42345" w14:textId="77777777" w:rsidR="000C5D73" w:rsidRPr="00645E83" w:rsidRDefault="000C5D73" w:rsidP="000C5D73">
      <w:pPr>
        <w:rPr>
          <w:rFonts w:eastAsia="PMingLiU" w:cs="Arial"/>
          <w:szCs w:val="24"/>
          <w:lang w:val="es-ES_tradnl"/>
        </w:rPr>
      </w:pPr>
      <w:r w:rsidRPr="00645E83">
        <w:rPr>
          <w:lang w:val="es-ES_tradnl"/>
        </w:rPr>
        <w:tab/>
        <w:t>TG:</w:t>
      </w:r>
      <w:r w:rsidRPr="00645E83">
        <w:rPr>
          <w:lang w:val="es-ES_tradnl"/>
        </w:rPr>
        <w:tab/>
      </w:r>
      <w:r w:rsidRPr="00645E83">
        <w:rPr>
          <w:lang w:val="es-ES_tradnl"/>
        </w:rPr>
        <w:tab/>
        <w:t xml:space="preserve">Directrices de examen </w:t>
      </w:r>
    </w:p>
    <w:p w14:paraId="25FA16D0" w14:textId="77777777" w:rsidR="000C5D73" w:rsidRPr="00645E83" w:rsidRDefault="000C5D73" w:rsidP="000C5D73">
      <w:pPr>
        <w:rPr>
          <w:rFonts w:eastAsia="PMingLiU" w:cs="Arial"/>
          <w:szCs w:val="24"/>
          <w:lang w:val="es-ES_tradnl"/>
        </w:rPr>
      </w:pPr>
      <w:r w:rsidRPr="00645E83">
        <w:rPr>
          <w:lang w:val="es-ES_tradnl"/>
        </w:rPr>
        <w:tab/>
        <w:t>TWA:</w:t>
      </w:r>
      <w:r w:rsidRPr="00645E83">
        <w:rPr>
          <w:lang w:val="es-ES_tradnl"/>
        </w:rPr>
        <w:tab/>
      </w:r>
      <w:r w:rsidRPr="00645E83">
        <w:rPr>
          <w:lang w:val="es-ES_tradnl"/>
        </w:rPr>
        <w:tab/>
        <w:t>Grupo de Trabajo Técnico sobre Plantas Agrícolas</w:t>
      </w:r>
    </w:p>
    <w:p w14:paraId="0649F013" w14:textId="77777777" w:rsidR="000C5D73" w:rsidRPr="00645E83" w:rsidRDefault="000C5D73" w:rsidP="000C5D73">
      <w:pPr>
        <w:rPr>
          <w:rFonts w:eastAsia="PMingLiU" w:cs="Arial"/>
          <w:szCs w:val="24"/>
          <w:lang w:val="es-ES_tradnl"/>
        </w:rPr>
      </w:pPr>
      <w:r w:rsidRPr="00645E83">
        <w:rPr>
          <w:lang w:val="es-ES_tradnl"/>
        </w:rPr>
        <w:tab/>
        <w:t>TWC:</w:t>
      </w:r>
      <w:r w:rsidRPr="00645E83">
        <w:rPr>
          <w:lang w:val="es-ES_tradnl"/>
        </w:rPr>
        <w:tab/>
      </w:r>
      <w:r w:rsidRPr="00645E83">
        <w:rPr>
          <w:lang w:val="es-ES_tradnl"/>
        </w:rPr>
        <w:tab/>
        <w:t>Grupo de Trabajo Técnico sobre Automatización y Programas Informáticos</w:t>
      </w:r>
    </w:p>
    <w:p w14:paraId="5D8BB974" w14:textId="77777777" w:rsidR="000C5D73" w:rsidRPr="00645E83" w:rsidRDefault="000C5D73" w:rsidP="000C5D73">
      <w:pPr>
        <w:rPr>
          <w:rFonts w:eastAsia="PMingLiU" w:cs="Arial"/>
          <w:szCs w:val="24"/>
          <w:lang w:val="es-ES_tradnl"/>
        </w:rPr>
      </w:pPr>
      <w:r w:rsidRPr="00645E83">
        <w:rPr>
          <w:lang w:val="es-ES_tradnl"/>
        </w:rPr>
        <w:tab/>
        <w:t xml:space="preserve">TWF: </w:t>
      </w:r>
      <w:r w:rsidRPr="00645E83">
        <w:rPr>
          <w:lang w:val="es-ES_tradnl"/>
        </w:rPr>
        <w:tab/>
      </w:r>
      <w:r w:rsidRPr="00645E83">
        <w:rPr>
          <w:lang w:val="es-ES_tradnl"/>
        </w:rPr>
        <w:tab/>
        <w:t>Grupo de Trabajo Técnico sobre Plantas Frutales</w:t>
      </w:r>
    </w:p>
    <w:p w14:paraId="54568BF4" w14:textId="77777777" w:rsidR="000C5D73" w:rsidRPr="00645E83" w:rsidRDefault="000C5D73" w:rsidP="000C5D73">
      <w:pPr>
        <w:rPr>
          <w:rFonts w:eastAsia="PMingLiU" w:cs="Arial"/>
          <w:szCs w:val="24"/>
          <w:lang w:val="es-ES_tradnl"/>
        </w:rPr>
      </w:pPr>
      <w:r w:rsidRPr="00645E83">
        <w:rPr>
          <w:lang w:val="es-ES_tradnl"/>
        </w:rPr>
        <w:tab/>
        <w:t>TWO:</w:t>
      </w:r>
      <w:r w:rsidRPr="00645E83">
        <w:rPr>
          <w:lang w:val="es-ES_tradnl"/>
        </w:rPr>
        <w:tab/>
      </w:r>
      <w:r w:rsidRPr="00645E83">
        <w:rPr>
          <w:lang w:val="es-ES_tradnl"/>
        </w:rPr>
        <w:tab/>
        <w:t>Grupo de Trabajo Técnico sobre Plantas Ornamentales y Árboles Forestales</w:t>
      </w:r>
    </w:p>
    <w:p w14:paraId="1743F04D" w14:textId="4FA9A77F" w:rsidR="000C5D73" w:rsidRPr="00645E83" w:rsidRDefault="000C5D73" w:rsidP="000C5D73">
      <w:pPr>
        <w:rPr>
          <w:rFonts w:eastAsia="PMingLiU" w:cs="Arial"/>
          <w:szCs w:val="24"/>
          <w:lang w:val="es-ES_tradnl"/>
        </w:rPr>
      </w:pPr>
      <w:r w:rsidRPr="00645E83">
        <w:rPr>
          <w:lang w:val="es-ES_tradnl"/>
        </w:rPr>
        <w:tab/>
        <w:t>TWP:</w:t>
      </w:r>
      <w:r w:rsidRPr="00645E83">
        <w:rPr>
          <w:lang w:val="es-ES_tradnl"/>
        </w:rPr>
        <w:tab/>
      </w:r>
      <w:r w:rsidR="0053201D" w:rsidRPr="00645E83">
        <w:rPr>
          <w:lang w:val="es-ES_tradnl"/>
        </w:rPr>
        <w:tab/>
      </w:r>
      <w:r w:rsidRPr="00645E83">
        <w:rPr>
          <w:lang w:val="es-ES_tradnl"/>
        </w:rPr>
        <w:t>Grupos de Trabajo Técnico</w:t>
      </w:r>
    </w:p>
    <w:p w14:paraId="24667997" w14:textId="77777777" w:rsidR="000C5D73" w:rsidRPr="00645E83" w:rsidRDefault="000C5D73" w:rsidP="000C5D73">
      <w:pPr>
        <w:rPr>
          <w:rFonts w:eastAsia="PMingLiU" w:cs="Arial"/>
          <w:szCs w:val="24"/>
          <w:lang w:val="es-ES_tradnl"/>
        </w:rPr>
      </w:pPr>
      <w:r w:rsidRPr="00645E83">
        <w:rPr>
          <w:lang w:val="es-ES_tradnl"/>
        </w:rPr>
        <w:tab/>
        <w:t>TWV:</w:t>
      </w:r>
      <w:r w:rsidRPr="00645E83">
        <w:rPr>
          <w:lang w:val="es-ES_tradnl"/>
        </w:rPr>
        <w:tab/>
      </w:r>
      <w:r w:rsidRPr="00645E83">
        <w:rPr>
          <w:lang w:val="es-ES_tradnl"/>
        </w:rPr>
        <w:tab/>
        <w:t>Grupo de Trabajo Técnico sobre Hortalizas</w:t>
      </w:r>
    </w:p>
    <w:p w14:paraId="0A535181" w14:textId="77777777" w:rsidR="000C5D73" w:rsidRPr="00645E83" w:rsidRDefault="000C5D73" w:rsidP="000C5D73">
      <w:pPr>
        <w:rPr>
          <w:highlight w:val="cyan"/>
          <w:lang w:val="es-ES_tradnl"/>
        </w:rPr>
      </w:pPr>
    </w:p>
    <w:p w14:paraId="396A6574" w14:textId="77777777" w:rsidR="000C5D73" w:rsidRPr="00645E83" w:rsidRDefault="000C5D73" w:rsidP="002A2A95">
      <w:pPr>
        <w:keepNext/>
        <w:keepLines/>
        <w:spacing w:after="120"/>
        <w:rPr>
          <w:rFonts w:cs="Arial"/>
          <w:lang w:val="es-ES_tradnl"/>
        </w:rPr>
      </w:pPr>
      <w:r w:rsidRPr="00645E83">
        <w:rPr>
          <w:rFonts w:cs="Arial"/>
          <w:lang w:val="es-ES_tradnl"/>
        </w:rPr>
        <w:lastRenderedPageBreak/>
        <w:fldChar w:fldCharType="begin"/>
      </w:r>
      <w:r w:rsidRPr="00645E83">
        <w:rPr>
          <w:rFonts w:cs="Arial"/>
          <w:lang w:val="es-ES_tradnl"/>
        </w:rPr>
        <w:instrText xml:space="preserve"> AUTONUM  </w:instrText>
      </w:r>
      <w:r w:rsidRPr="00645E83">
        <w:rPr>
          <w:rFonts w:cs="Arial"/>
          <w:lang w:val="es-ES_tradnl"/>
        </w:rPr>
        <w:fldChar w:fldCharType="end"/>
      </w:r>
      <w:r w:rsidRPr="00645E83">
        <w:rPr>
          <w:lang w:val="es-ES_tradnl"/>
        </w:rPr>
        <w:tab/>
        <w:t>El presente documento se estructura del siguiente modo:</w:t>
      </w:r>
    </w:p>
    <w:p w14:paraId="4FBB1249" w14:textId="0576FF9C" w:rsidR="001D0BE2" w:rsidRDefault="000C5D73" w:rsidP="002A2A95">
      <w:pPr>
        <w:pStyle w:val="TOC1"/>
        <w:keepNext/>
        <w:keepLines/>
        <w:rPr>
          <w:rFonts w:asciiTheme="minorHAnsi" w:eastAsiaTheme="minorEastAsia" w:hAnsiTheme="minorHAnsi" w:cstheme="minorBidi"/>
          <w:caps w:val="0"/>
          <w:noProof/>
          <w:sz w:val="22"/>
          <w:szCs w:val="22"/>
          <w:lang w:eastAsia="es-ES"/>
        </w:rPr>
      </w:pPr>
      <w:r w:rsidRPr="00645E83">
        <w:rPr>
          <w:rFonts w:cs="Arial"/>
          <w:bCs/>
          <w:sz w:val="20"/>
          <w:szCs w:val="18"/>
          <w:highlight w:val="yellow"/>
          <w:lang w:val="es-ES_tradnl"/>
        </w:rPr>
        <w:fldChar w:fldCharType="begin"/>
      </w:r>
      <w:r w:rsidRPr="00645E83">
        <w:rPr>
          <w:rFonts w:cs="Arial"/>
          <w:bCs/>
          <w:szCs w:val="18"/>
          <w:highlight w:val="yellow"/>
          <w:lang w:val="es-ES_tradnl"/>
        </w:rPr>
        <w:instrText xml:space="preserve"> TOC \o "1-3" \h \z \u </w:instrText>
      </w:r>
      <w:r w:rsidRPr="00645E83">
        <w:rPr>
          <w:rFonts w:cs="Arial"/>
          <w:bCs/>
          <w:sz w:val="20"/>
          <w:szCs w:val="18"/>
          <w:highlight w:val="yellow"/>
          <w:lang w:val="es-ES_tradnl"/>
        </w:rPr>
        <w:fldChar w:fldCharType="separate"/>
      </w:r>
      <w:hyperlink w:anchor="_Toc82426138" w:history="1">
        <w:r w:rsidR="001D0BE2" w:rsidRPr="00F40D66">
          <w:rPr>
            <w:rStyle w:val="Hyperlink"/>
            <w:noProof/>
            <w:lang w:val="es-ES_tradnl"/>
          </w:rPr>
          <w:t>Resumen</w:t>
        </w:r>
        <w:r w:rsidR="001D0BE2">
          <w:rPr>
            <w:noProof/>
            <w:webHidden/>
          </w:rPr>
          <w:tab/>
        </w:r>
        <w:r w:rsidR="001D0BE2">
          <w:rPr>
            <w:noProof/>
            <w:webHidden/>
          </w:rPr>
          <w:fldChar w:fldCharType="begin"/>
        </w:r>
        <w:r w:rsidR="001D0BE2">
          <w:rPr>
            <w:noProof/>
            <w:webHidden/>
          </w:rPr>
          <w:instrText xml:space="preserve"> PAGEREF _Toc82426138 \h </w:instrText>
        </w:r>
        <w:r w:rsidR="001D0BE2">
          <w:rPr>
            <w:noProof/>
            <w:webHidden/>
          </w:rPr>
        </w:r>
        <w:r w:rsidR="001D0BE2">
          <w:rPr>
            <w:noProof/>
            <w:webHidden/>
          </w:rPr>
          <w:fldChar w:fldCharType="separate"/>
        </w:r>
        <w:r w:rsidR="001D0BE2">
          <w:rPr>
            <w:noProof/>
            <w:webHidden/>
          </w:rPr>
          <w:t>1</w:t>
        </w:r>
        <w:r w:rsidR="001D0BE2">
          <w:rPr>
            <w:noProof/>
            <w:webHidden/>
          </w:rPr>
          <w:fldChar w:fldCharType="end"/>
        </w:r>
      </w:hyperlink>
    </w:p>
    <w:p w14:paraId="56B961D8" w14:textId="5F37F259" w:rsidR="001D0BE2" w:rsidRDefault="00246038" w:rsidP="002A2A95">
      <w:pPr>
        <w:pStyle w:val="TOC1"/>
        <w:keepNext/>
        <w:keepLines/>
        <w:rPr>
          <w:rFonts w:asciiTheme="minorHAnsi" w:eastAsiaTheme="minorEastAsia" w:hAnsiTheme="minorHAnsi" w:cstheme="minorBidi"/>
          <w:caps w:val="0"/>
          <w:noProof/>
          <w:sz w:val="22"/>
          <w:szCs w:val="22"/>
          <w:lang w:eastAsia="es-ES"/>
        </w:rPr>
      </w:pPr>
      <w:hyperlink w:anchor="_Toc82426139" w:history="1">
        <w:r w:rsidR="001D0BE2" w:rsidRPr="00F40D66">
          <w:rPr>
            <w:rStyle w:val="Hyperlink"/>
            <w:noProof/>
            <w:lang w:val="es-ES_tradnl"/>
          </w:rPr>
          <w:t>Elaboración de directrices de examen propias de cada autoridad</w:t>
        </w:r>
        <w:r w:rsidR="001D0BE2">
          <w:rPr>
            <w:noProof/>
            <w:webHidden/>
          </w:rPr>
          <w:tab/>
        </w:r>
        <w:r w:rsidR="001D0BE2">
          <w:rPr>
            <w:noProof/>
            <w:webHidden/>
          </w:rPr>
          <w:fldChar w:fldCharType="begin"/>
        </w:r>
        <w:r w:rsidR="001D0BE2">
          <w:rPr>
            <w:noProof/>
            <w:webHidden/>
          </w:rPr>
          <w:instrText xml:space="preserve"> PAGEREF _Toc82426139 \h </w:instrText>
        </w:r>
        <w:r w:rsidR="001D0BE2">
          <w:rPr>
            <w:noProof/>
            <w:webHidden/>
          </w:rPr>
        </w:r>
        <w:r w:rsidR="001D0BE2">
          <w:rPr>
            <w:noProof/>
            <w:webHidden/>
          </w:rPr>
          <w:fldChar w:fldCharType="separate"/>
        </w:r>
        <w:r w:rsidR="001D0BE2">
          <w:rPr>
            <w:noProof/>
            <w:webHidden/>
          </w:rPr>
          <w:t>2</w:t>
        </w:r>
        <w:r w:rsidR="001D0BE2">
          <w:rPr>
            <w:noProof/>
            <w:webHidden/>
          </w:rPr>
          <w:fldChar w:fldCharType="end"/>
        </w:r>
      </w:hyperlink>
    </w:p>
    <w:p w14:paraId="20EB87D1" w14:textId="071E64BC" w:rsidR="001D0BE2" w:rsidRDefault="00246038" w:rsidP="00C25883">
      <w:pPr>
        <w:pStyle w:val="TOC2"/>
        <w:rPr>
          <w:rFonts w:asciiTheme="minorHAnsi" w:eastAsiaTheme="minorEastAsia" w:hAnsiTheme="minorHAnsi" w:cstheme="minorBidi"/>
          <w:smallCaps/>
          <w:noProof/>
          <w:sz w:val="22"/>
          <w:szCs w:val="22"/>
          <w:lang w:eastAsia="es-ES"/>
        </w:rPr>
      </w:pPr>
      <w:hyperlink w:anchor="_Toc82426140" w:history="1">
        <w:r w:rsidR="001D0BE2" w:rsidRPr="00F40D66">
          <w:rPr>
            <w:rStyle w:val="Hyperlink"/>
            <w:noProof/>
            <w:lang w:val="es-ES_tradnl"/>
          </w:rPr>
          <w:t>Identificación de necesidades</w:t>
        </w:r>
        <w:r w:rsidR="001D0BE2">
          <w:rPr>
            <w:noProof/>
            <w:webHidden/>
          </w:rPr>
          <w:tab/>
        </w:r>
        <w:r w:rsidR="001D0BE2">
          <w:rPr>
            <w:noProof/>
            <w:webHidden/>
          </w:rPr>
          <w:fldChar w:fldCharType="begin"/>
        </w:r>
        <w:r w:rsidR="001D0BE2">
          <w:rPr>
            <w:noProof/>
            <w:webHidden/>
          </w:rPr>
          <w:instrText xml:space="preserve"> PAGEREF _Toc82426140 \h </w:instrText>
        </w:r>
        <w:r w:rsidR="001D0BE2">
          <w:rPr>
            <w:noProof/>
            <w:webHidden/>
          </w:rPr>
        </w:r>
        <w:r w:rsidR="001D0BE2">
          <w:rPr>
            <w:noProof/>
            <w:webHidden/>
          </w:rPr>
          <w:fldChar w:fldCharType="separate"/>
        </w:r>
        <w:r w:rsidR="001D0BE2">
          <w:rPr>
            <w:noProof/>
            <w:webHidden/>
          </w:rPr>
          <w:t>2</w:t>
        </w:r>
        <w:r w:rsidR="001D0BE2">
          <w:rPr>
            <w:noProof/>
            <w:webHidden/>
          </w:rPr>
          <w:fldChar w:fldCharType="end"/>
        </w:r>
      </w:hyperlink>
    </w:p>
    <w:p w14:paraId="06C6296E" w14:textId="59B6BEF8" w:rsidR="001D0BE2" w:rsidRDefault="00246038" w:rsidP="002A2A95">
      <w:pPr>
        <w:pStyle w:val="TOC1"/>
        <w:keepNext/>
        <w:keepLines/>
        <w:rPr>
          <w:rFonts w:asciiTheme="minorHAnsi" w:eastAsiaTheme="minorEastAsia" w:hAnsiTheme="minorHAnsi" w:cstheme="minorBidi"/>
          <w:caps w:val="0"/>
          <w:noProof/>
          <w:sz w:val="22"/>
          <w:szCs w:val="22"/>
          <w:lang w:eastAsia="es-ES"/>
        </w:rPr>
      </w:pPr>
      <w:hyperlink w:anchor="_Toc82426141" w:history="1">
        <w:r w:rsidR="001D0BE2" w:rsidRPr="00F40D66">
          <w:rPr>
            <w:rStyle w:val="Hyperlink"/>
            <w:noProof/>
            <w:lang w:val="es-ES_tradnl"/>
          </w:rPr>
          <w:t>Migración a los servidores de la nube</w:t>
        </w:r>
        <w:r w:rsidR="001D0BE2">
          <w:rPr>
            <w:noProof/>
            <w:webHidden/>
          </w:rPr>
          <w:tab/>
        </w:r>
        <w:r w:rsidR="001D0BE2">
          <w:rPr>
            <w:noProof/>
            <w:webHidden/>
          </w:rPr>
          <w:fldChar w:fldCharType="begin"/>
        </w:r>
        <w:r w:rsidR="001D0BE2">
          <w:rPr>
            <w:noProof/>
            <w:webHidden/>
          </w:rPr>
          <w:instrText xml:space="preserve"> PAGEREF _Toc82426141 \h </w:instrText>
        </w:r>
        <w:r w:rsidR="001D0BE2">
          <w:rPr>
            <w:noProof/>
            <w:webHidden/>
          </w:rPr>
        </w:r>
        <w:r w:rsidR="001D0BE2">
          <w:rPr>
            <w:noProof/>
            <w:webHidden/>
          </w:rPr>
          <w:fldChar w:fldCharType="separate"/>
        </w:r>
        <w:r w:rsidR="001D0BE2">
          <w:rPr>
            <w:noProof/>
            <w:webHidden/>
          </w:rPr>
          <w:t>2</w:t>
        </w:r>
        <w:r w:rsidR="001D0BE2">
          <w:rPr>
            <w:noProof/>
            <w:webHidden/>
          </w:rPr>
          <w:fldChar w:fldCharType="end"/>
        </w:r>
      </w:hyperlink>
    </w:p>
    <w:p w14:paraId="7B3025E4" w14:textId="510B1AE9" w:rsidR="001D0BE2" w:rsidRDefault="00246038" w:rsidP="002A2A95">
      <w:pPr>
        <w:pStyle w:val="TOC1"/>
        <w:keepNext/>
        <w:keepLines/>
        <w:rPr>
          <w:rFonts w:asciiTheme="minorHAnsi" w:eastAsiaTheme="minorEastAsia" w:hAnsiTheme="minorHAnsi" w:cstheme="minorBidi"/>
          <w:caps w:val="0"/>
          <w:noProof/>
          <w:sz w:val="22"/>
          <w:szCs w:val="22"/>
          <w:lang w:eastAsia="es-ES"/>
        </w:rPr>
      </w:pPr>
      <w:hyperlink w:anchor="_Toc82426142" w:history="1">
        <w:r w:rsidR="001D0BE2" w:rsidRPr="00F40D66">
          <w:rPr>
            <w:rStyle w:val="Hyperlink"/>
            <w:noProof/>
            <w:lang w:val="es-ES_tradnl"/>
          </w:rPr>
          <w:t>Formación</w:t>
        </w:r>
        <w:r w:rsidR="001D0BE2">
          <w:rPr>
            <w:noProof/>
            <w:webHidden/>
          </w:rPr>
          <w:tab/>
        </w:r>
        <w:r w:rsidR="001D0BE2">
          <w:rPr>
            <w:noProof/>
            <w:webHidden/>
          </w:rPr>
          <w:fldChar w:fldCharType="begin"/>
        </w:r>
        <w:r w:rsidR="001D0BE2">
          <w:rPr>
            <w:noProof/>
            <w:webHidden/>
          </w:rPr>
          <w:instrText xml:space="preserve"> PAGEREF _Toc82426142 \h </w:instrText>
        </w:r>
        <w:r w:rsidR="001D0BE2">
          <w:rPr>
            <w:noProof/>
            <w:webHidden/>
          </w:rPr>
        </w:r>
        <w:r w:rsidR="001D0BE2">
          <w:rPr>
            <w:noProof/>
            <w:webHidden/>
          </w:rPr>
          <w:fldChar w:fldCharType="separate"/>
        </w:r>
        <w:r w:rsidR="001D0BE2">
          <w:rPr>
            <w:noProof/>
            <w:webHidden/>
          </w:rPr>
          <w:t>2</w:t>
        </w:r>
        <w:r w:rsidR="001D0BE2">
          <w:rPr>
            <w:noProof/>
            <w:webHidden/>
          </w:rPr>
          <w:fldChar w:fldCharType="end"/>
        </w:r>
      </w:hyperlink>
    </w:p>
    <w:p w14:paraId="012AA03B" w14:textId="47A3C39B" w:rsidR="001D0BE2" w:rsidRDefault="00246038" w:rsidP="002A2A95">
      <w:pPr>
        <w:pStyle w:val="TOC1"/>
        <w:keepNext/>
        <w:keepLines/>
        <w:rPr>
          <w:rFonts w:asciiTheme="minorHAnsi" w:eastAsiaTheme="minorEastAsia" w:hAnsiTheme="minorHAnsi" w:cstheme="minorBidi"/>
          <w:caps w:val="0"/>
          <w:noProof/>
          <w:sz w:val="22"/>
          <w:szCs w:val="22"/>
          <w:lang w:eastAsia="es-ES"/>
        </w:rPr>
      </w:pPr>
      <w:hyperlink w:anchor="_Toc82426143" w:history="1">
        <w:r w:rsidR="001D0BE2" w:rsidRPr="00F40D66">
          <w:rPr>
            <w:rStyle w:val="Hyperlink"/>
            <w:noProof/>
            <w:lang w:val="es-ES_tradnl"/>
          </w:rPr>
          <w:t>Orientaciones para los usuarios de la plantilla en Internet de los documentos TG</w:t>
        </w:r>
        <w:r w:rsidR="001D0BE2">
          <w:rPr>
            <w:noProof/>
            <w:webHidden/>
          </w:rPr>
          <w:tab/>
        </w:r>
        <w:r w:rsidR="001D0BE2">
          <w:rPr>
            <w:noProof/>
            <w:webHidden/>
          </w:rPr>
          <w:fldChar w:fldCharType="begin"/>
        </w:r>
        <w:r w:rsidR="001D0BE2">
          <w:rPr>
            <w:noProof/>
            <w:webHidden/>
          </w:rPr>
          <w:instrText xml:space="preserve"> PAGEREF _Toc82426143 \h </w:instrText>
        </w:r>
        <w:r w:rsidR="001D0BE2">
          <w:rPr>
            <w:noProof/>
            <w:webHidden/>
          </w:rPr>
        </w:r>
        <w:r w:rsidR="001D0BE2">
          <w:rPr>
            <w:noProof/>
            <w:webHidden/>
          </w:rPr>
          <w:fldChar w:fldCharType="separate"/>
        </w:r>
        <w:r w:rsidR="001D0BE2">
          <w:rPr>
            <w:noProof/>
            <w:webHidden/>
          </w:rPr>
          <w:t>3</w:t>
        </w:r>
        <w:r w:rsidR="001D0BE2">
          <w:rPr>
            <w:noProof/>
            <w:webHidden/>
          </w:rPr>
          <w:fldChar w:fldCharType="end"/>
        </w:r>
      </w:hyperlink>
    </w:p>
    <w:p w14:paraId="5B6672D8" w14:textId="5B51A969" w:rsidR="000C5D73" w:rsidRPr="00645E83" w:rsidRDefault="000C5D73" w:rsidP="002A2A95">
      <w:pPr>
        <w:keepNext/>
        <w:keepLines/>
        <w:rPr>
          <w:rFonts w:cs="Arial"/>
          <w:sz w:val="16"/>
          <w:szCs w:val="18"/>
          <w:lang w:val="es-ES_tradnl"/>
        </w:rPr>
      </w:pPr>
      <w:r w:rsidRPr="00645E83">
        <w:rPr>
          <w:rFonts w:cs="Arial"/>
          <w:sz w:val="18"/>
          <w:szCs w:val="18"/>
          <w:highlight w:val="yellow"/>
          <w:lang w:val="es-ES_tradnl"/>
        </w:rPr>
        <w:fldChar w:fldCharType="end"/>
      </w:r>
    </w:p>
    <w:p w14:paraId="0450AB01" w14:textId="77777777" w:rsidR="000C5D73" w:rsidRPr="00C25883" w:rsidRDefault="000C5D73" w:rsidP="000C5D73">
      <w:pPr>
        <w:rPr>
          <w:rFonts w:cs="Arial"/>
          <w:sz w:val="18"/>
          <w:lang w:val="es-ES_tradnl"/>
        </w:rPr>
      </w:pPr>
      <w:r w:rsidRPr="00C25883">
        <w:rPr>
          <w:sz w:val="18"/>
          <w:lang w:val="es-ES_tradnl"/>
        </w:rPr>
        <w:t>ANEXO</w:t>
      </w:r>
      <w:r w:rsidRPr="00C25883">
        <w:rPr>
          <w:sz w:val="18"/>
          <w:lang w:val="es-ES_tradnl"/>
        </w:rPr>
        <w:tab/>
        <w:t>Características de la plantilla en Internet de los documentos TG</w:t>
      </w:r>
    </w:p>
    <w:p w14:paraId="25BCF35F" w14:textId="77777777" w:rsidR="000C5D73" w:rsidRPr="00645E83" w:rsidRDefault="000C5D73" w:rsidP="000C5D73">
      <w:pPr>
        <w:rPr>
          <w:lang w:val="es-ES_tradnl"/>
        </w:rPr>
      </w:pPr>
    </w:p>
    <w:p w14:paraId="5CD14B37" w14:textId="77777777" w:rsidR="000C5D73" w:rsidRPr="00645E83" w:rsidRDefault="000C5D73" w:rsidP="000C5D73">
      <w:pPr>
        <w:rPr>
          <w:lang w:val="es-ES_tradnl"/>
        </w:rPr>
      </w:pPr>
    </w:p>
    <w:p w14:paraId="643F76AA" w14:textId="77777777" w:rsidR="000C5D73" w:rsidRPr="00645E83" w:rsidRDefault="000C5D73" w:rsidP="000C5D73">
      <w:pPr>
        <w:pStyle w:val="Heading1"/>
        <w:rPr>
          <w:lang w:val="es-ES_tradnl"/>
        </w:rPr>
      </w:pPr>
      <w:bookmarkStart w:id="4" w:name="_Toc36662590"/>
      <w:bookmarkStart w:id="5" w:name="_Toc82426139"/>
      <w:r w:rsidRPr="00645E83">
        <w:rPr>
          <w:lang w:val="es-ES_tradnl"/>
        </w:rPr>
        <w:t>Elaboración de directrices de examen propias de cada autoridad</w:t>
      </w:r>
      <w:bookmarkEnd w:id="4"/>
      <w:bookmarkEnd w:id="5"/>
    </w:p>
    <w:p w14:paraId="71B830FF" w14:textId="77777777" w:rsidR="000C5D73" w:rsidRPr="00645E83" w:rsidRDefault="000C5D73" w:rsidP="000C5D73">
      <w:pPr>
        <w:keepNext/>
        <w:keepLines/>
        <w:rPr>
          <w:rFonts w:ascii="Calibri" w:hAnsi="Calibri" w:cs="Calibri"/>
          <w:sz w:val="22"/>
          <w:szCs w:val="22"/>
          <w:lang w:val="es-ES_tradnl"/>
        </w:rPr>
      </w:pPr>
    </w:p>
    <w:p w14:paraId="423C8D4A" w14:textId="71083380" w:rsidR="000C5D73" w:rsidRPr="00645E83" w:rsidRDefault="000C5D73" w:rsidP="000C5D73">
      <w:pPr>
        <w:keepNext/>
        <w:keepLines/>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 versión</w:t>
      </w:r>
      <w:r w:rsidR="00976E9B" w:rsidRPr="00645E83">
        <w:rPr>
          <w:lang w:val="es-ES_tradnl"/>
        </w:rPr>
        <w:t> </w:t>
      </w:r>
      <w:r w:rsidRPr="00645E83">
        <w:rPr>
          <w:lang w:val="es-ES_tradnl"/>
        </w:rPr>
        <w:t>1 de la plantilla en Internet de los documentos</w:t>
      </w:r>
      <w:r w:rsidR="00976E9B" w:rsidRPr="00645E83">
        <w:rPr>
          <w:lang w:val="es-ES_tradnl"/>
        </w:rPr>
        <w:t> </w:t>
      </w:r>
      <w:r w:rsidRPr="00645E83">
        <w:rPr>
          <w:lang w:val="es-ES_tradnl"/>
        </w:rPr>
        <w:t>TG ha sido diseñada para elaborar las directrices de examen de la UPOV. Sin embargo, también ha sido diseñada como para que la versión</w:t>
      </w:r>
      <w:r w:rsidR="00976E9B" w:rsidRPr="00645E83">
        <w:rPr>
          <w:lang w:val="es-ES_tradnl"/>
        </w:rPr>
        <w:t> </w:t>
      </w:r>
      <w:r w:rsidRPr="00645E83">
        <w:rPr>
          <w:lang w:val="es-ES_tradnl"/>
        </w:rPr>
        <w:t>2 permita que los miembros de la Unión aprovechen:</w:t>
      </w:r>
    </w:p>
    <w:p w14:paraId="28052407" w14:textId="77777777" w:rsidR="000C5D73" w:rsidRPr="00645E83" w:rsidRDefault="000C5D73" w:rsidP="000C5D73">
      <w:pPr>
        <w:ind w:right="567"/>
        <w:rPr>
          <w:lang w:val="es-ES_tradnl"/>
        </w:rPr>
      </w:pPr>
    </w:p>
    <w:p w14:paraId="6843F9B5" w14:textId="6DB18C4A" w:rsidR="000C5D73" w:rsidRPr="00645E83" w:rsidRDefault="000C5D73" w:rsidP="000C5D73">
      <w:pPr>
        <w:ind w:left="1134" w:hanging="567"/>
        <w:rPr>
          <w:lang w:val="es-ES_tradnl"/>
        </w:rPr>
      </w:pPr>
      <w:r w:rsidRPr="00645E83">
        <w:rPr>
          <w:lang w:val="es-ES_tradnl"/>
        </w:rPr>
        <w:t>a)</w:t>
      </w:r>
      <w:r w:rsidRPr="00645E83">
        <w:rPr>
          <w:lang w:val="es-ES_tradnl"/>
        </w:rPr>
        <w:tab/>
        <w:t>las directrices de examen de la</w:t>
      </w:r>
      <w:r w:rsidR="00976E9B" w:rsidRPr="00645E83">
        <w:rPr>
          <w:lang w:val="es-ES_tradnl"/>
        </w:rPr>
        <w:t> </w:t>
      </w:r>
      <w:r w:rsidRPr="00645E83">
        <w:rPr>
          <w:lang w:val="es-ES_tradnl"/>
        </w:rPr>
        <w:t>UPOV adoptadas como base para la elaboración de directrices de examen propias de cada autoridad;</w:t>
      </w:r>
    </w:p>
    <w:p w14:paraId="12CF7471" w14:textId="77777777" w:rsidR="000C5D73" w:rsidRPr="00645E83" w:rsidRDefault="000C5D73" w:rsidP="000C5D73">
      <w:pPr>
        <w:ind w:left="1134" w:hanging="567"/>
        <w:rPr>
          <w:lang w:val="es-ES_tradnl"/>
        </w:rPr>
      </w:pPr>
    </w:p>
    <w:p w14:paraId="3BB2C4CE" w14:textId="2D5C9791" w:rsidR="000C5D73" w:rsidRPr="00645E83" w:rsidRDefault="000C5D73" w:rsidP="000C5D73">
      <w:pPr>
        <w:ind w:left="1134" w:hanging="567"/>
        <w:rPr>
          <w:lang w:val="es-ES_tradnl"/>
        </w:rPr>
      </w:pPr>
      <w:r w:rsidRPr="00645E83">
        <w:rPr>
          <w:lang w:val="es-ES_tradnl"/>
        </w:rPr>
        <w:t>b)</w:t>
      </w:r>
      <w:r w:rsidRPr="00645E83">
        <w:rPr>
          <w:lang w:val="es-ES_tradnl"/>
        </w:rPr>
        <w:tab/>
        <w:t>la plantilla en Internet de los documentos</w:t>
      </w:r>
      <w:r w:rsidR="00976E9B" w:rsidRPr="00645E83">
        <w:rPr>
          <w:lang w:val="es-ES_tradnl"/>
        </w:rPr>
        <w:t> </w:t>
      </w:r>
      <w:r w:rsidRPr="00645E83">
        <w:rPr>
          <w:lang w:val="es-ES_tradnl"/>
        </w:rPr>
        <w:t>TG y la base de datos de caracteres para elaborar directrices individuales de examen propias de cada autoridad para las que no existan directrices de examen de la</w:t>
      </w:r>
      <w:r w:rsidR="00976E9B" w:rsidRPr="00645E83">
        <w:rPr>
          <w:lang w:val="es-ES_tradnl"/>
        </w:rPr>
        <w:t> </w:t>
      </w:r>
      <w:r w:rsidRPr="00645E83">
        <w:rPr>
          <w:lang w:val="es-ES_tradnl"/>
        </w:rPr>
        <w:t>UPOV; y</w:t>
      </w:r>
    </w:p>
    <w:p w14:paraId="5434DDB0" w14:textId="77777777" w:rsidR="000C5D73" w:rsidRPr="00645E83" w:rsidRDefault="000C5D73" w:rsidP="000C5D73">
      <w:pPr>
        <w:ind w:left="1134" w:hanging="567"/>
        <w:rPr>
          <w:lang w:val="es-ES_tradnl"/>
        </w:rPr>
      </w:pPr>
    </w:p>
    <w:p w14:paraId="0B299463" w14:textId="3A6B9169" w:rsidR="000C5D73" w:rsidRPr="00645E83" w:rsidRDefault="000C5D73" w:rsidP="000C5D73">
      <w:pPr>
        <w:ind w:left="1134" w:hanging="567"/>
        <w:rPr>
          <w:lang w:val="es-ES_tradnl"/>
        </w:rPr>
      </w:pPr>
      <w:r w:rsidRPr="00645E83">
        <w:rPr>
          <w:lang w:val="es-ES_tradnl"/>
        </w:rPr>
        <w:t>c)</w:t>
      </w:r>
      <w:r w:rsidRPr="00645E83">
        <w:rPr>
          <w:lang w:val="es-ES_tradnl"/>
        </w:rPr>
        <w:tab/>
        <w:t>las directrices de examen propias de cada autoridad elaboradas con el uso de la plantilla en Internet de los documentos</w:t>
      </w:r>
      <w:r w:rsidR="00976E9B" w:rsidRPr="00645E83">
        <w:rPr>
          <w:lang w:val="es-ES_tradnl"/>
        </w:rPr>
        <w:t> </w:t>
      </w:r>
      <w:r w:rsidRPr="00645E83">
        <w:rPr>
          <w:lang w:val="es-ES_tradnl"/>
        </w:rPr>
        <w:t>TG, como base para el proyecto de directrices de examen de la UPOV.</w:t>
      </w:r>
    </w:p>
    <w:p w14:paraId="552E5F92" w14:textId="77777777" w:rsidR="000C5D73" w:rsidRPr="00645E83" w:rsidRDefault="000C5D73" w:rsidP="000C5D73">
      <w:pPr>
        <w:ind w:right="567"/>
        <w:rPr>
          <w:lang w:val="es-ES_tradnl"/>
        </w:rPr>
      </w:pPr>
    </w:p>
    <w:p w14:paraId="6F155A6C" w14:textId="77777777"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 versión 2 cuenta con una función que permitirá a las autoridades locales modificar el texto de la plantilla, dentro de la misma estructura, para poder utilizarla como plantilla para sus propias directrices de examen, y una función que permitirá a las autoridades individuales convertir las directrices de examen de la UPOV en directrices de examen propias de cada autoridad, con las modificaciones necesarias.</w:t>
      </w:r>
    </w:p>
    <w:p w14:paraId="213AE124" w14:textId="77777777" w:rsidR="000C5D73" w:rsidRPr="00645E83" w:rsidRDefault="000C5D73" w:rsidP="000C5D73">
      <w:pPr>
        <w:rPr>
          <w:lang w:val="es-ES_tradnl"/>
        </w:rPr>
      </w:pPr>
    </w:p>
    <w:p w14:paraId="6ADBD7F3" w14:textId="77777777" w:rsidR="000C5D73" w:rsidRPr="00645E83" w:rsidRDefault="000C5D73" w:rsidP="000C5D73">
      <w:pPr>
        <w:pStyle w:val="Heading2"/>
        <w:rPr>
          <w:lang w:val="es-ES_tradnl"/>
        </w:rPr>
      </w:pPr>
      <w:bookmarkStart w:id="6" w:name="_Toc82426140"/>
      <w:r w:rsidRPr="00645E83">
        <w:rPr>
          <w:lang w:val="es-ES_tradnl"/>
        </w:rPr>
        <w:t>Identificación de necesidades</w:t>
      </w:r>
      <w:bookmarkEnd w:id="6"/>
      <w:r w:rsidRPr="00645E83">
        <w:rPr>
          <w:lang w:val="es-ES_tradnl"/>
        </w:rPr>
        <w:t xml:space="preserve"> </w:t>
      </w:r>
    </w:p>
    <w:p w14:paraId="0EF8761F" w14:textId="77777777" w:rsidR="000C5D73" w:rsidRPr="00645E83" w:rsidRDefault="000C5D73" w:rsidP="000C5D73">
      <w:pPr>
        <w:rPr>
          <w:lang w:val="es-ES_tradnl"/>
        </w:rPr>
      </w:pPr>
    </w:p>
    <w:p w14:paraId="6CD84C04" w14:textId="16659AB1"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 versión</w:t>
      </w:r>
      <w:r w:rsidR="00976E9B" w:rsidRPr="00645E83">
        <w:rPr>
          <w:lang w:val="es-ES_tradnl"/>
        </w:rPr>
        <w:t xml:space="preserve"> </w:t>
      </w:r>
      <w:r w:rsidRPr="00645E83">
        <w:rPr>
          <w:lang w:val="es-ES_tradnl"/>
        </w:rPr>
        <w:t>2 de la plantilla en Internet de los documentos TG se desarrollará conforme a las necesidades especificadas por las autoridades individuales para la elaboración de sus directrices de examen. Las entrevistas con los miembros de la Unión las realizará un experto contratado para entender las necesidades.</w:t>
      </w:r>
    </w:p>
    <w:p w14:paraId="40E91D9B" w14:textId="77777777" w:rsidR="000C5D73" w:rsidRPr="00645E83" w:rsidRDefault="000C5D73" w:rsidP="000C5D73">
      <w:pPr>
        <w:rPr>
          <w:lang w:val="es-ES_tradnl"/>
        </w:rPr>
      </w:pPr>
    </w:p>
    <w:p w14:paraId="4A21895E" w14:textId="4AF35079"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Con sujeción a la disponibilidad de recursos, el desarrollo de las nuevas funcionalidades comenzará en</w:t>
      </w:r>
      <w:r w:rsidR="00976E9B" w:rsidRPr="00645E83">
        <w:rPr>
          <w:lang w:val="es-ES_tradnl"/>
        </w:rPr>
        <w:t> </w:t>
      </w:r>
      <w:r w:rsidRPr="00645E83">
        <w:rPr>
          <w:lang w:val="es-ES_tradnl"/>
        </w:rPr>
        <w:t>2021.</w:t>
      </w:r>
    </w:p>
    <w:p w14:paraId="039FAE9F" w14:textId="77777777" w:rsidR="000C5D73" w:rsidRPr="00645E83" w:rsidRDefault="000C5D73" w:rsidP="000C5D73">
      <w:pPr>
        <w:rPr>
          <w:lang w:val="es-ES_tradnl"/>
        </w:rPr>
      </w:pPr>
    </w:p>
    <w:p w14:paraId="1FFACA94" w14:textId="77777777" w:rsidR="000C5D73" w:rsidRPr="00645E83" w:rsidRDefault="000C5D73" w:rsidP="000C5D73">
      <w:pPr>
        <w:rPr>
          <w:lang w:val="es-ES_tradnl"/>
        </w:rPr>
      </w:pPr>
    </w:p>
    <w:p w14:paraId="733A47CF" w14:textId="77777777" w:rsidR="000C5D73" w:rsidRPr="00645E83" w:rsidRDefault="000C5D73" w:rsidP="000C5D73">
      <w:pPr>
        <w:pStyle w:val="Heading1"/>
        <w:rPr>
          <w:lang w:val="es-ES_tradnl"/>
        </w:rPr>
      </w:pPr>
      <w:bookmarkStart w:id="7" w:name="_Toc82426141"/>
      <w:r w:rsidRPr="00645E83">
        <w:rPr>
          <w:lang w:val="es-ES_tradnl"/>
        </w:rPr>
        <w:t>Migración a los servidores de la nube</w:t>
      </w:r>
      <w:bookmarkEnd w:id="7"/>
    </w:p>
    <w:p w14:paraId="1DE1CB4F" w14:textId="77777777" w:rsidR="000C5D73" w:rsidRPr="00645E83" w:rsidRDefault="000C5D73" w:rsidP="000C5D73">
      <w:pPr>
        <w:rPr>
          <w:lang w:val="es-ES_tradnl"/>
        </w:rPr>
      </w:pPr>
    </w:p>
    <w:p w14:paraId="7A4159F5" w14:textId="4B8ADFBA"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 migración a los servidores de la nube de la plantilla en Internet de los documentos TG y de la base de datos de caracteres se efectuará antes de</w:t>
      </w:r>
      <w:r w:rsidR="00976E9B" w:rsidRPr="00645E83">
        <w:rPr>
          <w:lang w:val="es-ES_tradnl"/>
        </w:rPr>
        <w:t xml:space="preserve"> </w:t>
      </w:r>
      <w:r w:rsidRPr="00645E83">
        <w:rPr>
          <w:lang w:val="es-ES_tradnl"/>
        </w:rPr>
        <w:t>2022. La migración incluirá una actualización a nuevas tecnologías de infraestructura y programa para abordar las cuestiones planteadas por los usuarios. Una vez completado esto, la plantilla en Internet de los documentos TG permitirá el uso de la base de datos de caracteres para redactar directrices de examen propias de cada autoridad en diferentes idiomas.</w:t>
      </w:r>
    </w:p>
    <w:p w14:paraId="3824F80D" w14:textId="77777777" w:rsidR="000C5D73" w:rsidRPr="00645E83" w:rsidRDefault="000C5D73" w:rsidP="000C5D73">
      <w:pPr>
        <w:rPr>
          <w:lang w:val="es-ES_tradnl"/>
        </w:rPr>
      </w:pPr>
    </w:p>
    <w:p w14:paraId="7D4CE1DC" w14:textId="77777777"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Se está desarrollando una prueba de concepto para identificar los componentes informáticos que se emplearán. Esta tarea permitirá incorporar una arquitectura técnica que aborde las cuestiones planteadas por los usuarios.</w:t>
      </w:r>
    </w:p>
    <w:p w14:paraId="0981BEA5" w14:textId="77777777" w:rsidR="000C5D73" w:rsidRPr="00645E83" w:rsidRDefault="000C5D73" w:rsidP="000C5D73">
      <w:pPr>
        <w:rPr>
          <w:lang w:val="es-ES_tradnl"/>
        </w:rPr>
      </w:pPr>
    </w:p>
    <w:p w14:paraId="517B6E06" w14:textId="77777777" w:rsidR="000C5D73" w:rsidRPr="00645E83" w:rsidRDefault="000C5D73" w:rsidP="000C5D73">
      <w:pPr>
        <w:rPr>
          <w:lang w:val="es-ES_tradnl"/>
        </w:rPr>
      </w:pPr>
    </w:p>
    <w:p w14:paraId="0738AADC" w14:textId="77777777" w:rsidR="000C5D73" w:rsidRPr="00645E83" w:rsidRDefault="000C5D73" w:rsidP="000C5D73">
      <w:pPr>
        <w:keepNext/>
        <w:jc w:val="left"/>
        <w:outlineLvl w:val="0"/>
        <w:rPr>
          <w:caps/>
          <w:lang w:val="es-ES_tradnl"/>
        </w:rPr>
      </w:pPr>
      <w:bookmarkStart w:id="8" w:name="_Toc82426142"/>
      <w:r w:rsidRPr="00645E83">
        <w:rPr>
          <w:caps/>
          <w:lang w:val="es-ES_tradnl"/>
        </w:rPr>
        <w:t>Formación</w:t>
      </w:r>
      <w:bookmarkEnd w:id="8"/>
    </w:p>
    <w:p w14:paraId="23FF62C3" w14:textId="77777777" w:rsidR="000C5D73" w:rsidRPr="00645E83" w:rsidRDefault="000C5D73" w:rsidP="000C5D73">
      <w:pPr>
        <w:rPr>
          <w:lang w:val="es-ES_tradnl"/>
        </w:rPr>
      </w:pPr>
    </w:p>
    <w:p w14:paraId="177C8618" w14:textId="62A34322"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En su quincuagésima tercera sesión, el</w:t>
      </w:r>
      <w:r w:rsidR="00976E9B" w:rsidRPr="00645E83">
        <w:rPr>
          <w:lang w:val="es-ES_tradnl"/>
        </w:rPr>
        <w:t> </w:t>
      </w:r>
      <w:r w:rsidRPr="00645E83">
        <w:rPr>
          <w:lang w:val="es-ES_tradnl"/>
        </w:rPr>
        <w:t>TC convino en que la formación en el uso de la plantilla en Internet de los documentos TG se debe ofrecer a los</w:t>
      </w:r>
      <w:r w:rsidR="00976E9B" w:rsidRPr="00645E83">
        <w:rPr>
          <w:lang w:val="es-ES_tradnl"/>
        </w:rPr>
        <w:t> </w:t>
      </w:r>
      <w:r w:rsidRPr="00645E83">
        <w:rPr>
          <w:lang w:val="es-ES_tradnl"/>
        </w:rPr>
        <w:t>TWP durante los talleres preparatorios de la reunión o durante los debates mantenidos sobre el punto del orden del día “Guía para los redactores de las directrices de examen”. El TC convino en que la formación también debe incluir preguntas frecuentes y guías para los usuarios de la plantilla en Internet de los documentos TG (véase el párrafo 239 del documento</w:t>
      </w:r>
      <w:r w:rsidR="00976E9B" w:rsidRPr="00645E83">
        <w:rPr>
          <w:lang w:val="es-ES_tradnl"/>
        </w:rPr>
        <w:t> </w:t>
      </w:r>
      <w:r w:rsidRPr="00645E83">
        <w:rPr>
          <w:lang w:val="es-ES_tradnl"/>
        </w:rPr>
        <w:t>TC/53/31 “Informe”).</w:t>
      </w:r>
    </w:p>
    <w:p w14:paraId="1F31037D" w14:textId="77777777" w:rsidR="000C5D73" w:rsidRPr="00645E83" w:rsidRDefault="000C5D73" w:rsidP="000C5D73">
      <w:pPr>
        <w:rPr>
          <w:lang w:val="es-ES_tradnl"/>
        </w:rPr>
      </w:pPr>
    </w:p>
    <w:p w14:paraId="365F91CD" w14:textId="7F61AB15"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En 2021, se celebraron varios seminarios web preparatorios antes de los TWP. El</w:t>
      </w:r>
      <w:r w:rsidR="00976E9B" w:rsidRPr="00645E83">
        <w:rPr>
          <w:lang w:val="es-ES_tradnl"/>
        </w:rPr>
        <w:t> </w:t>
      </w:r>
      <w:r w:rsidRPr="00645E83">
        <w:rPr>
          <w:lang w:val="es-ES_tradnl"/>
        </w:rPr>
        <w:t>21 de abril de</w:t>
      </w:r>
      <w:r w:rsidR="00976E9B" w:rsidRPr="00645E83">
        <w:rPr>
          <w:lang w:val="es-ES_tradnl"/>
        </w:rPr>
        <w:t> </w:t>
      </w:r>
      <w:r w:rsidRPr="00645E83">
        <w:rPr>
          <w:lang w:val="es-ES_tradnl"/>
        </w:rPr>
        <w:t>2021 se realizó una presentación sobre la plantilla en Internet de los documentos TG que incluyó una sesión de preguntas y respuestas. El seminario web se grabó y se publicó en las páginas web de los TWP.</w:t>
      </w:r>
    </w:p>
    <w:p w14:paraId="0B693294" w14:textId="77777777" w:rsidR="000C5D73" w:rsidRPr="00645E83" w:rsidRDefault="000C5D73" w:rsidP="000C5D73">
      <w:pPr>
        <w:rPr>
          <w:lang w:val="es-ES_tradnl"/>
        </w:rPr>
      </w:pPr>
    </w:p>
    <w:p w14:paraId="5DC607B8" w14:textId="0B4DDBEB" w:rsidR="000C5D73" w:rsidRPr="00645E83" w:rsidRDefault="000C5D73" w:rsidP="000C5D73">
      <w:pPr>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 Oficina de la</w:t>
      </w:r>
      <w:r w:rsidR="00976E9B" w:rsidRPr="00645E83">
        <w:rPr>
          <w:lang w:val="es-ES_tradnl"/>
        </w:rPr>
        <w:t> </w:t>
      </w:r>
      <w:r w:rsidRPr="00645E83">
        <w:rPr>
          <w:lang w:val="es-ES_tradnl"/>
        </w:rPr>
        <w:t xml:space="preserve">Unión presta asistencia con carácter </w:t>
      </w:r>
      <w:r w:rsidRPr="00645E83">
        <w:rPr>
          <w:i/>
          <w:iCs/>
          <w:lang w:val="es-ES_tradnl"/>
        </w:rPr>
        <w:t>ad hoc</w:t>
      </w:r>
      <w:r w:rsidRPr="00645E83">
        <w:rPr>
          <w:lang w:val="es-ES_tradnl"/>
        </w:rPr>
        <w:t xml:space="preserve"> mediante correo electrónico y reuniones virtuales a los expertos que lo soliciten.</w:t>
      </w:r>
    </w:p>
    <w:p w14:paraId="11230147" w14:textId="77777777" w:rsidR="000C5D73" w:rsidRPr="00645E83" w:rsidRDefault="000C5D73" w:rsidP="000C5D73">
      <w:pPr>
        <w:rPr>
          <w:lang w:val="es-ES_tradnl"/>
        </w:rPr>
      </w:pPr>
    </w:p>
    <w:p w14:paraId="06F4B5B2" w14:textId="77777777" w:rsidR="000C5D73" w:rsidRPr="00645E83" w:rsidRDefault="000C5D73" w:rsidP="000C5D73">
      <w:pPr>
        <w:rPr>
          <w:lang w:val="es-ES_tradnl"/>
        </w:rPr>
      </w:pPr>
    </w:p>
    <w:p w14:paraId="74EB2A47" w14:textId="77777777" w:rsidR="000C5D73" w:rsidRPr="00645E83" w:rsidRDefault="000C5D73" w:rsidP="000C5D73">
      <w:pPr>
        <w:pStyle w:val="Heading1"/>
        <w:rPr>
          <w:lang w:val="es-ES_tradnl"/>
        </w:rPr>
      </w:pPr>
      <w:bookmarkStart w:id="9" w:name="_Toc82426143"/>
      <w:r w:rsidRPr="00645E83">
        <w:rPr>
          <w:lang w:val="es-ES_tradnl"/>
        </w:rPr>
        <w:t>Orientaciones para los usuarios de la plantilla en Internet de los documentos TG</w:t>
      </w:r>
      <w:bookmarkEnd w:id="9"/>
    </w:p>
    <w:p w14:paraId="7CC1E3F8" w14:textId="77777777" w:rsidR="000C5D73" w:rsidRPr="00645E83" w:rsidRDefault="000C5D73" w:rsidP="000C5D73">
      <w:pPr>
        <w:keepNext/>
        <w:rPr>
          <w:lang w:val="es-ES_tradnl"/>
        </w:rPr>
      </w:pPr>
    </w:p>
    <w:p w14:paraId="35539CCD" w14:textId="77777777" w:rsidR="000C5D73" w:rsidRPr="00645E83" w:rsidRDefault="000C5D73" w:rsidP="000C5D73">
      <w:pPr>
        <w:keepNext/>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Las guías correspondientes a las siguientes funciones de usuario están disponibles en la plantilla en Internet de los documentos TG en el enlace “</w:t>
      </w:r>
      <w:r w:rsidRPr="00645E83">
        <w:rPr>
          <w:i/>
          <w:iCs/>
          <w:lang w:val="es-ES_tradnl"/>
        </w:rPr>
        <w:t>Tutorials</w:t>
      </w:r>
      <w:r w:rsidRPr="00645E83">
        <w:rPr>
          <w:lang w:val="es-ES_tradnl"/>
        </w:rPr>
        <w:t>” (Guías):</w:t>
      </w:r>
    </w:p>
    <w:p w14:paraId="63B33A1D" w14:textId="77777777" w:rsidR="000C5D73" w:rsidRPr="00645E83" w:rsidRDefault="000C5D73" w:rsidP="000C5D73">
      <w:pPr>
        <w:keepNext/>
        <w:rPr>
          <w:lang w:val="es-ES_tradnl"/>
        </w:rPr>
      </w:pPr>
    </w:p>
    <w:p w14:paraId="6DC95BF9" w14:textId="6E7F5265" w:rsidR="000C5D73" w:rsidRPr="00645E83" w:rsidRDefault="000C5D73" w:rsidP="000C5D73">
      <w:pPr>
        <w:keepNext/>
        <w:numPr>
          <w:ilvl w:val="0"/>
          <w:numId w:val="1"/>
        </w:numPr>
        <w:rPr>
          <w:lang w:val="es-ES_tradnl"/>
        </w:rPr>
      </w:pPr>
      <w:r w:rsidRPr="00645E83">
        <w:rPr>
          <w:i/>
          <w:iCs/>
          <w:lang w:val="es-ES_tradnl"/>
        </w:rPr>
        <w:t>Leading Expert drafting tutorial</w:t>
      </w:r>
      <w:r w:rsidRPr="00645E83">
        <w:rPr>
          <w:lang w:val="es-ES_tradnl"/>
        </w:rPr>
        <w:t xml:space="preserve"> (Guía de </w:t>
      </w:r>
      <w:r w:rsidR="00976E9B" w:rsidRPr="00645E83">
        <w:rPr>
          <w:lang w:val="es-ES_tradnl"/>
        </w:rPr>
        <w:t xml:space="preserve">redacción </w:t>
      </w:r>
      <w:r w:rsidRPr="00645E83">
        <w:rPr>
          <w:lang w:val="es-ES_tradnl"/>
        </w:rPr>
        <w:t>del experto principal)</w:t>
      </w:r>
    </w:p>
    <w:p w14:paraId="60DA5FCF" w14:textId="77777777" w:rsidR="000C5D73" w:rsidRPr="00645E83" w:rsidRDefault="000C5D73" w:rsidP="000C5D73">
      <w:pPr>
        <w:numPr>
          <w:ilvl w:val="0"/>
          <w:numId w:val="1"/>
        </w:numPr>
        <w:rPr>
          <w:lang w:val="es-ES_tradnl"/>
        </w:rPr>
      </w:pPr>
      <w:r w:rsidRPr="00645E83">
        <w:rPr>
          <w:i/>
          <w:iCs/>
          <w:lang w:val="es-ES_tradnl"/>
        </w:rPr>
        <w:t>Interested Expert comments tutorial</w:t>
      </w:r>
      <w:r w:rsidRPr="00645E83">
        <w:rPr>
          <w:lang w:val="es-ES_tradnl"/>
        </w:rPr>
        <w:t xml:space="preserve"> (Guía de introducción de observaciones del experto interesado)</w:t>
      </w:r>
    </w:p>
    <w:p w14:paraId="349A67E2" w14:textId="77777777" w:rsidR="000C5D73" w:rsidRPr="00645E83" w:rsidRDefault="000C5D73" w:rsidP="000C5D73">
      <w:pPr>
        <w:numPr>
          <w:ilvl w:val="0"/>
          <w:numId w:val="1"/>
        </w:numPr>
        <w:rPr>
          <w:lang w:val="es-ES_tradnl"/>
        </w:rPr>
      </w:pPr>
      <w:r w:rsidRPr="00645E83">
        <w:rPr>
          <w:i/>
          <w:iCs/>
          <w:lang w:val="es-ES_tradnl"/>
        </w:rPr>
        <w:t>Leading Expert checking tutorial</w:t>
      </w:r>
      <w:r w:rsidRPr="00645E83">
        <w:rPr>
          <w:lang w:val="es-ES_tradnl"/>
        </w:rPr>
        <w:t xml:space="preserve"> (Guía de comprobación del experto principal)</w:t>
      </w:r>
    </w:p>
    <w:p w14:paraId="22902138" w14:textId="77777777" w:rsidR="000C5D73" w:rsidRPr="00645E83" w:rsidRDefault="000C5D73" w:rsidP="000C5D73">
      <w:pPr>
        <w:rPr>
          <w:snapToGrid w:val="0"/>
          <w:lang w:val="es-ES_tradnl"/>
        </w:rPr>
      </w:pPr>
    </w:p>
    <w:p w14:paraId="0E572C33" w14:textId="77777777" w:rsidR="000C5D73" w:rsidRPr="00645E83" w:rsidRDefault="000C5D73" w:rsidP="000C5D73">
      <w:pPr>
        <w:jc w:val="center"/>
        <w:rPr>
          <w:snapToGrid w:val="0"/>
          <w:lang w:val="es-ES_tradnl"/>
        </w:rPr>
      </w:pPr>
      <w:r w:rsidRPr="00645E83">
        <w:rPr>
          <w:noProof/>
          <w:snapToGrid w:val="0"/>
          <w:lang w:val="en-US"/>
        </w:rPr>
        <w:drawing>
          <wp:inline distT="0" distB="0" distL="0" distR="0" wp14:anchorId="4F743369" wp14:editId="37E51F3B">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18195" cy="1485143"/>
                    </a:xfrm>
                    <a:prstGeom prst="rect">
                      <a:avLst/>
                    </a:prstGeom>
                  </pic:spPr>
                </pic:pic>
              </a:graphicData>
            </a:graphic>
          </wp:inline>
        </w:drawing>
      </w:r>
    </w:p>
    <w:p w14:paraId="4147659D" w14:textId="77777777" w:rsidR="000C5D73" w:rsidRPr="00645E83" w:rsidRDefault="000C5D73" w:rsidP="000C5D73">
      <w:pPr>
        <w:jc w:val="center"/>
        <w:rPr>
          <w:snapToGrid w:val="0"/>
          <w:lang w:val="es-ES_tradnl"/>
        </w:rPr>
      </w:pPr>
    </w:p>
    <w:p w14:paraId="6B11FDA4" w14:textId="77777777" w:rsidR="000C5D73" w:rsidRPr="00645E83" w:rsidRDefault="000C5D73" w:rsidP="000C5D73">
      <w:pPr>
        <w:rPr>
          <w:snapToGrid w:val="0"/>
          <w:lang w:val="es-ES_tradnl"/>
        </w:rPr>
      </w:pPr>
      <w:r w:rsidRPr="00645E83">
        <w:rPr>
          <w:snapToGrid w:val="0"/>
          <w:lang w:val="es-ES_tradnl"/>
        </w:rPr>
        <w:fldChar w:fldCharType="begin"/>
      </w:r>
      <w:r w:rsidRPr="00645E83">
        <w:rPr>
          <w:snapToGrid w:val="0"/>
          <w:lang w:val="es-ES_tradnl"/>
        </w:rPr>
        <w:instrText xml:space="preserve"> AUTONUM  </w:instrText>
      </w:r>
      <w:r w:rsidRPr="00645E83">
        <w:rPr>
          <w:snapToGrid w:val="0"/>
          <w:lang w:val="es-ES_tradnl"/>
        </w:rPr>
        <w:fldChar w:fldCharType="end"/>
      </w:r>
      <w:r w:rsidRPr="00645E83">
        <w:rPr>
          <w:snapToGrid w:val="0"/>
          <w:lang w:val="es-ES_tradnl"/>
        </w:rPr>
        <w:tab/>
        <w:t xml:space="preserve">Las guías también están disponibles para su descarga en el siguiente enlace: </w:t>
      </w:r>
      <w:hyperlink r:id="rId9" w:history="1">
        <w:r w:rsidRPr="00645E83">
          <w:rPr>
            <w:snapToGrid w:val="0"/>
            <w:color w:val="0000FF"/>
            <w:u w:val="single"/>
            <w:lang w:val="es-ES_tradnl"/>
          </w:rPr>
          <w:t>http://upov.int/export/sites/upov/tgp/en/tg_template_tutorial_complete.pdf</w:t>
        </w:r>
      </w:hyperlink>
    </w:p>
    <w:p w14:paraId="2C3C72F7" w14:textId="77777777" w:rsidR="000C5D73" w:rsidRPr="00645E83" w:rsidRDefault="000C5D73" w:rsidP="000C5D73">
      <w:pPr>
        <w:rPr>
          <w:lang w:val="es-ES_tradnl"/>
        </w:rPr>
      </w:pPr>
    </w:p>
    <w:p w14:paraId="26134746" w14:textId="77777777" w:rsidR="000C5D73" w:rsidRPr="00645E83" w:rsidRDefault="000C5D73" w:rsidP="000C5D73">
      <w:pPr>
        <w:pStyle w:val="DecisionParagraphs"/>
        <w:rPr>
          <w:lang w:val="es-ES_tradnl"/>
        </w:rPr>
      </w:pPr>
      <w:r w:rsidRPr="00645E83">
        <w:rPr>
          <w:lang w:val="es-ES_tradnl"/>
        </w:rPr>
        <w:fldChar w:fldCharType="begin"/>
      </w:r>
      <w:r w:rsidRPr="00645E83">
        <w:rPr>
          <w:lang w:val="es-ES_tradnl"/>
        </w:rPr>
        <w:instrText xml:space="preserve"> AUTONUM  </w:instrText>
      </w:r>
      <w:r w:rsidRPr="00645E83">
        <w:rPr>
          <w:lang w:val="es-ES_tradnl"/>
        </w:rPr>
        <w:fldChar w:fldCharType="end"/>
      </w:r>
      <w:r w:rsidRPr="00645E83">
        <w:rPr>
          <w:lang w:val="es-ES_tradnl"/>
        </w:rPr>
        <w:tab/>
        <w:t>Se invita al TC a tomar nota de que:</w:t>
      </w:r>
    </w:p>
    <w:p w14:paraId="4CA1FE3A" w14:textId="77777777" w:rsidR="000C5D73" w:rsidRPr="00645E83" w:rsidRDefault="000C5D73" w:rsidP="000C5D73">
      <w:pPr>
        <w:pStyle w:val="DecisionParagraphs"/>
        <w:rPr>
          <w:lang w:val="es-ES_tradnl"/>
        </w:rPr>
      </w:pPr>
    </w:p>
    <w:p w14:paraId="7DA2E0F1" w14:textId="141A1E68" w:rsidR="000C5D73" w:rsidRPr="00645E83" w:rsidRDefault="006C74EB" w:rsidP="00246038">
      <w:pPr>
        <w:pStyle w:val="DecisionParagraphs"/>
        <w:tabs>
          <w:tab w:val="left" w:pos="5954"/>
        </w:tabs>
        <w:rPr>
          <w:lang w:val="es-ES_tradnl"/>
        </w:rPr>
      </w:pPr>
      <w:r w:rsidRPr="00645E83">
        <w:rPr>
          <w:lang w:val="es-ES_tradnl"/>
        </w:rPr>
        <w:tab/>
        <w:t>a)</w:t>
      </w:r>
      <w:r w:rsidRPr="00645E83">
        <w:rPr>
          <w:lang w:val="es-ES_tradnl"/>
        </w:rPr>
        <w:tab/>
        <w:t>antes de</w:t>
      </w:r>
      <w:r w:rsidR="00645E83" w:rsidRPr="00645E83">
        <w:rPr>
          <w:lang w:val="es-ES_tradnl"/>
        </w:rPr>
        <w:t> </w:t>
      </w:r>
      <w:r w:rsidRPr="00645E83">
        <w:rPr>
          <w:lang w:val="es-ES_tradnl"/>
        </w:rPr>
        <w:t xml:space="preserve">2022 se efectuará la migración a los servidores de la nube de la plantilla en Internet de los documentos TG y la base de datos de caracteres aprobados, con una actualización a nuevas tecnologías de infraestructura y programa para abordar las cuestiones planteadas por los usuarios y habilitar el uso para la </w:t>
      </w:r>
      <w:r w:rsidR="00645E83" w:rsidRPr="00645E83">
        <w:rPr>
          <w:lang w:val="es-ES_tradnl"/>
        </w:rPr>
        <w:t>elaboración</w:t>
      </w:r>
      <w:r w:rsidRPr="00645E83">
        <w:rPr>
          <w:lang w:val="es-ES_tradnl"/>
        </w:rPr>
        <w:t xml:space="preserve"> de directrices de examen propias de cada autoridad; </w:t>
      </w:r>
    </w:p>
    <w:p w14:paraId="6C9C70A3" w14:textId="77777777" w:rsidR="000C5D73" w:rsidRPr="00645E83" w:rsidRDefault="000C5D73" w:rsidP="000C5D73">
      <w:pPr>
        <w:pStyle w:val="DecisionParagraphs"/>
        <w:rPr>
          <w:lang w:val="es-ES_tradnl"/>
        </w:rPr>
      </w:pPr>
    </w:p>
    <w:p w14:paraId="489A1D6B" w14:textId="4A157235" w:rsidR="000C5D73" w:rsidRPr="00645E83" w:rsidRDefault="000C5D73" w:rsidP="00246038">
      <w:pPr>
        <w:pStyle w:val="DecisionParagraphs"/>
        <w:tabs>
          <w:tab w:val="left" w:pos="5954"/>
        </w:tabs>
        <w:rPr>
          <w:lang w:val="es-ES_tradnl"/>
        </w:rPr>
      </w:pPr>
      <w:r w:rsidRPr="00645E83">
        <w:rPr>
          <w:lang w:val="es-ES_tradnl"/>
        </w:rPr>
        <w:tab/>
        <w:t>b)</w:t>
      </w:r>
      <w:r w:rsidRPr="00645E83">
        <w:rPr>
          <w:lang w:val="es-ES_tradnl"/>
        </w:rPr>
        <w:tab/>
        <w:t>se realizarán entrevistas con miembros de la UPOV para entender las necesidades relativas a la elaboración de directrices de examen propias de cada autoridad utilizando la plantilla en Internet de los documentos</w:t>
      </w:r>
      <w:r w:rsidR="00645E83" w:rsidRPr="00645E83">
        <w:rPr>
          <w:lang w:val="es-ES_tradnl"/>
        </w:rPr>
        <w:t> </w:t>
      </w:r>
      <w:r w:rsidRPr="00645E83">
        <w:rPr>
          <w:lang w:val="es-ES_tradnl"/>
        </w:rPr>
        <w:t xml:space="preserve">TG; y </w:t>
      </w:r>
    </w:p>
    <w:p w14:paraId="5B67639E" w14:textId="77777777" w:rsidR="000C5D73" w:rsidRPr="00645E83" w:rsidRDefault="000C5D73" w:rsidP="000C5D73">
      <w:pPr>
        <w:pStyle w:val="DecisionParagraphs"/>
        <w:rPr>
          <w:lang w:val="es-ES_tradnl"/>
        </w:rPr>
      </w:pPr>
    </w:p>
    <w:p w14:paraId="286584C2" w14:textId="77777777" w:rsidR="000C5D73" w:rsidRPr="00645E83" w:rsidRDefault="000C5D73" w:rsidP="00246038">
      <w:pPr>
        <w:pStyle w:val="DecisionParagraphs"/>
        <w:tabs>
          <w:tab w:val="left" w:pos="5954"/>
        </w:tabs>
        <w:rPr>
          <w:lang w:val="es-ES_tradnl"/>
        </w:rPr>
      </w:pPr>
      <w:r w:rsidRPr="00645E83">
        <w:rPr>
          <w:lang w:val="es-ES_tradnl"/>
        </w:rPr>
        <w:tab/>
        <w:t>c)</w:t>
      </w:r>
      <w:r w:rsidRPr="00645E83">
        <w:rPr>
          <w:lang w:val="es-ES_tradnl"/>
        </w:rPr>
        <w:tab/>
        <w:t>podrán organizarse, previa solicitud, cursos de formación sobre la plantilla en Internet de los documentos TG.</w:t>
      </w:r>
    </w:p>
    <w:p w14:paraId="59A2D094" w14:textId="77777777" w:rsidR="000C5D73" w:rsidRPr="00645E83" w:rsidRDefault="000C5D73" w:rsidP="000C5D73">
      <w:pPr>
        <w:rPr>
          <w:lang w:val="es-ES_tradnl"/>
        </w:rPr>
      </w:pPr>
    </w:p>
    <w:p w14:paraId="5628B041" w14:textId="77777777" w:rsidR="000C5D73" w:rsidRPr="00645E83" w:rsidRDefault="000C5D73" w:rsidP="000C5D73">
      <w:pPr>
        <w:rPr>
          <w:lang w:val="es-ES_tradnl"/>
        </w:rPr>
      </w:pPr>
    </w:p>
    <w:p w14:paraId="71FE9C6E" w14:textId="77777777" w:rsidR="000C5D73" w:rsidRPr="00645E83" w:rsidRDefault="000C5D73" w:rsidP="000C5D73">
      <w:pPr>
        <w:rPr>
          <w:lang w:val="es-ES_tradnl"/>
        </w:rPr>
      </w:pPr>
    </w:p>
    <w:p w14:paraId="4FC41A9A" w14:textId="77777777" w:rsidR="000C5D73" w:rsidRPr="00645E83" w:rsidRDefault="000C5D73" w:rsidP="000C5D73">
      <w:pPr>
        <w:jc w:val="right"/>
        <w:rPr>
          <w:lang w:val="es-ES_tradnl"/>
        </w:rPr>
      </w:pPr>
      <w:r w:rsidRPr="00645E83">
        <w:rPr>
          <w:lang w:val="es-ES_tradnl"/>
        </w:rPr>
        <w:t>[Sigue el Anexo]</w:t>
      </w:r>
    </w:p>
    <w:p w14:paraId="313D5C7D" w14:textId="77777777" w:rsidR="000C5D73" w:rsidRPr="00645E83" w:rsidRDefault="000C5D73" w:rsidP="000C5D73">
      <w:pPr>
        <w:rPr>
          <w:lang w:val="es-ES_tradnl"/>
        </w:rPr>
        <w:sectPr w:rsidR="000C5D73" w:rsidRPr="00645E83" w:rsidSect="005E7466">
          <w:headerReference w:type="default" r:id="rId10"/>
          <w:pgSz w:w="11907" w:h="16840" w:code="9"/>
          <w:pgMar w:top="510" w:right="1134" w:bottom="1134" w:left="1134" w:header="510" w:footer="680" w:gutter="0"/>
          <w:pgNumType w:start="1"/>
          <w:cols w:space="720"/>
          <w:titlePg/>
        </w:sectPr>
      </w:pPr>
    </w:p>
    <w:p w14:paraId="1A11F962" w14:textId="77777777" w:rsidR="000C5D73" w:rsidRPr="00645E83" w:rsidRDefault="000C5D73" w:rsidP="000C5D73">
      <w:pPr>
        <w:jc w:val="center"/>
        <w:rPr>
          <w:caps/>
          <w:snapToGrid w:val="0"/>
          <w:lang w:val="es-ES_tradnl"/>
        </w:rPr>
      </w:pPr>
    </w:p>
    <w:p w14:paraId="3E98F380" w14:textId="77777777" w:rsidR="000C5D73" w:rsidRPr="00645E83" w:rsidRDefault="000C5D73" w:rsidP="000C5D73">
      <w:pPr>
        <w:jc w:val="center"/>
        <w:rPr>
          <w:caps/>
          <w:snapToGrid w:val="0"/>
          <w:lang w:val="es-ES_tradnl"/>
        </w:rPr>
      </w:pPr>
      <w:r w:rsidRPr="00645E83">
        <w:rPr>
          <w:caps/>
          <w:snapToGrid w:val="0"/>
          <w:lang w:val="es-ES_tradnl"/>
        </w:rPr>
        <w:t xml:space="preserve">Características de la plantilla en Internet de los documentos TG </w:t>
      </w:r>
    </w:p>
    <w:p w14:paraId="0CC2599C" w14:textId="77777777" w:rsidR="000C5D73" w:rsidRPr="00645E83" w:rsidRDefault="000C5D73" w:rsidP="000C5D73">
      <w:pPr>
        <w:jc w:val="center"/>
        <w:rPr>
          <w:caps/>
          <w:snapToGrid w:val="0"/>
          <w:lang w:val="es-ES_tradnl"/>
        </w:rPr>
      </w:pPr>
    </w:p>
    <w:p w14:paraId="16F45C90" w14:textId="77777777" w:rsidR="000C5D73" w:rsidRPr="00645E83" w:rsidRDefault="000C5D73" w:rsidP="000C5D73">
      <w:pPr>
        <w:jc w:val="center"/>
        <w:rPr>
          <w:caps/>
          <w:snapToGrid w:val="0"/>
          <w:lang w:val="es-ES_tradnl"/>
        </w:rPr>
      </w:pPr>
    </w:p>
    <w:p w14:paraId="378FBE34" w14:textId="4672C8F4" w:rsidR="000C5D73" w:rsidRPr="00645E83" w:rsidRDefault="000C5D73" w:rsidP="000C5D73">
      <w:pPr>
        <w:jc w:val="center"/>
        <w:rPr>
          <w:snapToGrid w:val="0"/>
          <w:lang w:val="es-ES_tradnl"/>
        </w:rPr>
      </w:pPr>
      <w:r w:rsidRPr="00645E83">
        <w:rPr>
          <w:snapToGrid w:val="0"/>
          <w:lang w:val="es-ES_tradnl"/>
        </w:rPr>
        <w:t>(Extracto del documento</w:t>
      </w:r>
      <w:r w:rsidR="00645E83">
        <w:rPr>
          <w:snapToGrid w:val="0"/>
          <w:lang w:val="es-ES_tradnl"/>
        </w:rPr>
        <w:t> </w:t>
      </w:r>
      <w:r w:rsidRPr="00645E83">
        <w:rPr>
          <w:snapToGrid w:val="0"/>
          <w:lang w:val="es-ES_tradnl"/>
        </w:rPr>
        <w:t>TC/50/10 “</w:t>
      </w:r>
      <w:r w:rsidRPr="00645E83">
        <w:rPr>
          <w:lang w:val="es-ES_tradnl"/>
        </w:rPr>
        <w:t>Informe sobre las novedades acaecidas en la</w:t>
      </w:r>
      <w:r w:rsidR="00645E83">
        <w:rPr>
          <w:lang w:val="es-ES_tradnl"/>
        </w:rPr>
        <w:t> </w:t>
      </w:r>
      <w:r w:rsidRPr="00645E83">
        <w:rPr>
          <w:lang w:val="es-ES_tradnl"/>
        </w:rPr>
        <w:t>UPOV, donde figuran las cuestiones pertinentes examinadas en las últimas sesiones del</w:t>
      </w:r>
      <w:r w:rsidR="00645E83">
        <w:rPr>
          <w:lang w:val="es-ES_tradnl"/>
        </w:rPr>
        <w:t> </w:t>
      </w:r>
      <w:r w:rsidRPr="00645E83">
        <w:rPr>
          <w:lang w:val="es-ES_tradnl"/>
        </w:rPr>
        <w:t>Comité Administrativo y Jurídico, el</w:t>
      </w:r>
      <w:r w:rsidR="00645E83">
        <w:rPr>
          <w:lang w:val="es-ES_tradnl"/>
        </w:rPr>
        <w:t> </w:t>
      </w:r>
      <w:r w:rsidRPr="00645E83">
        <w:rPr>
          <w:lang w:val="es-ES_tradnl"/>
        </w:rPr>
        <w:t>Comité Consultivo y el</w:t>
      </w:r>
      <w:r w:rsidR="00645E83">
        <w:rPr>
          <w:lang w:val="es-ES_tradnl"/>
        </w:rPr>
        <w:t> </w:t>
      </w:r>
      <w:r w:rsidRPr="00645E83">
        <w:rPr>
          <w:lang w:val="es-ES_tradnl"/>
        </w:rPr>
        <w:t>Consejo”</w:t>
      </w:r>
      <w:r w:rsidRPr="00645E83">
        <w:rPr>
          <w:snapToGrid w:val="0"/>
          <w:lang w:val="es-ES_tradnl"/>
        </w:rPr>
        <w:t>)</w:t>
      </w:r>
    </w:p>
    <w:p w14:paraId="2080AC15" w14:textId="77777777" w:rsidR="000C5D73" w:rsidRPr="00645E83" w:rsidRDefault="000C5D73" w:rsidP="000C5D73">
      <w:pPr>
        <w:keepNext/>
        <w:autoSpaceDE w:val="0"/>
        <w:autoSpaceDN w:val="0"/>
        <w:adjustRightInd w:val="0"/>
        <w:rPr>
          <w:rFonts w:cs="Arial"/>
          <w:lang w:val="es-ES_tradnl"/>
        </w:rPr>
      </w:pPr>
    </w:p>
    <w:p w14:paraId="03565748" w14:textId="77777777" w:rsidR="000C5D73" w:rsidRPr="00645E83" w:rsidRDefault="000C5D73" w:rsidP="000C5D73">
      <w:pPr>
        <w:keepNext/>
        <w:autoSpaceDE w:val="0"/>
        <w:autoSpaceDN w:val="0"/>
        <w:adjustRightInd w:val="0"/>
        <w:rPr>
          <w:rFonts w:cs="Arial"/>
          <w:lang w:val="es-ES_tradnl"/>
        </w:rPr>
      </w:pPr>
    </w:p>
    <w:p w14:paraId="225F1ABB" w14:textId="7A05EBFB" w:rsidR="000C5D73" w:rsidRPr="00645E83" w:rsidRDefault="000C5D73" w:rsidP="000C5D73">
      <w:pPr>
        <w:rPr>
          <w:lang w:val="es-ES_tradnl"/>
        </w:rPr>
      </w:pPr>
      <w:r w:rsidRPr="00645E83">
        <w:rPr>
          <w:lang w:val="es-ES_tradnl"/>
        </w:rPr>
        <w:t>La plantilla en Internet de los documentos TG se elaborará en dos fases distintas llamadas versiones</w:t>
      </w:r>
      <w:r w:rsidR="00645E83">
        <w:rPr>
          <w:lang w:val="es-ES_tradnl"/>
        </w:rPr>
        <w:t> </w:t>
      </w:r>
      <w:r w:rsidRPr="00645E83">
        <w:rPr>
          <w:lang w:val="es-ES_tradnl"/>
        </w:rPr>
        <w:t>1 y</w:t>
      </w:r>
      <w:r w:rsidR="00645E83">
        <w:rPr>
          <w:lang w:val="es-ES_tradnl"/>
        </w:rPr>
        <w:t> </w:t>
      </w:r>
      <w:r w:rsidRPr="00645E83">
        <w:rPr>
          <w:lang w:val="es-ES_tradnl"/>
        </w:rPr>
        <w:t>2.</w:t>
      </w:r>
    </w:p>
    <w:p w14:paraId="35914CE7" w14:textId="77777777" w:rsidR="000C5D73" w:rsidRPr="00645E83" w:rsidRDefault="000C5D73" w:rsidP="000C5D73">
      <w:pPr>
        <w:keepNext/>
        <w:autoSpaceDE w:val="0"/>
        <w:autoSpaceDN w:val="0"/>
        <w:adjustRightInd w:val="0"/>
        <w:rPr>
          <w:rFonts w:cs="Arial"/>
          <w:lang w:val="es-ES_tradnl"/>
        </w:rPr>
      </w:pPr>
    </w:p>
    <w:p w14:paraId="22401303" w14:textId="77777777" w:rsidR="000C5D73" w:rsidRPr="00645E83" w:rsidRDefault="000C5D73" w:rsidP="000C5D73">
      <w:pPr>
        <w:keepNext/>
        <w:outlineLvl w:val="3"/>
        <w:rPr>
          <w:u w:val="single"/>
          <w:lang w:val="es-ES_tradnl"/>
        </w:rPr>
      </w:pPr>
      <w:bookmarkStart w:id="10" w:name="_Toc381174894"/>
      <w:bookmarkStart w:id="11" w:name="_Toc387249875"/>
      <w:r w:rsidRPr="00645E83">
        <w:rPr>
          <w:u w:val="single"/>
          <w:lang w:val="es-ES_tradnl"/>
        </w:rPr>
        <w:t>Versión 1</w:t>
      </w:r>
      <w:bookmarkEnd w:id="10"/>
      <w:bookmarkEnd w:id="11"/>
    </w:p>
    <w:p w14:paraId="0F260C72" w14:textId="77777777" w:rsidR="000C5D73" w:rsidRPr="00645E83" w:rsidRDefault="000C5D73" w:rsidP="000C5D73">
      <w:pPr>
        <w:keepNext/>
        <w:rPr>
          <w:lang w:val="es-ES_tradnl"/>
        </w:rPr>
      </w:pPr>
    </w:p>
    <w:p w14:paraId="41B8274A" w14:textId="73D21A88" w:rsidR="000C5D73" w:rsidRPr="00645E83" w:rsidRDefault="000C5D73" w:rsidP="000C5D73">
      <w:pPr>
        <w:rPr>
          <w:lang w:val="es-ES_tradnl"/>
        </w:rPr>
      </w:pPr>
      <w:r w:rsidRPr="00645E83">
        <w:rPr>
          <w:lang w:val="es-ES_tradnl"/>
        </w:rPr>
        <w:t>La versión</w:t>
      </w:r>
      <w:r w:rsidR="00645E83">
        <w:rPr>
          <w:lang w:val="es-ES_tradnl"/>
        </w:rPr>
        <w:t> </w:t>
      </w:r>
      <w:r w:rsidRPr="00645E83">
        <w:rPr>
          <w:lang w:val="es-ES_tradnl"/>
        </w:rPr>
        <w:t xml:space="preserve">1 de la plantilla en Internet de los documentos TG será plenamente operativa para que los </w:t>
      </w:r>
      <w:r w:rsidRPr="00645E83">
        <w:rPr>
          <w:iCs/>
          <w:snapToGrid w:val="0"/>
          <w:color w:val="000000"/>
          <w:lang w:val="es-ES_tradnl"/>
        </w:rPr>
        <w:t>expertos principale</w:t>
      </w:r>
      <w:r w:rsidRPr="00645E83">
        <w:rPr>
          <w:lang w:val="es-ES_tradnl"/>
        </w:rPr>
        <w:t>s puedan elaborar las directrices de examen de la</w:t>
      </w:r>
      <w:r w:rsidR="00645E83">
        <w:rPr>
          <w:lang w:val="es-ES_tradnl"/>
        </w:rPr>
        <w:t> </w:t>
      </w:r>
      <w:r w:rsidRPr="00645E83">
        <w:rPr>
          <w:lang w:val="es-ES_tradnl"/>
        </w:rPr>
        <w:t>UPOV, y permitirá que los expertos interesados formulen sus comentarios. La versión</w:t>
      </w:r>
      <w:r w:rsidR="00645E83">
        <w:rPr>
          <w:lang w:val="es-ES_tradnl"/>
        </w:rPr>
        <w:t> </w:t>
      </w:r>
      <w:r w:rsidRPr="00645E83">
        <w:rPr>
          <w:lang w:val="es-ES_tradnl"/>
        </w:rPr>
        <w:t>1 estará terminada en</w:t>
      </w:r>
      <w:r w:rsidR="00645E83">
        <w:rPr>
          <w:lang w:val="es-ES_tradnl"/>
        </w:rPr>
        <w:t> </w:t>
      </w:r>
      <w:r w:rsidRPr="00645E83">
        <w:rPr>
          <w:lang w:val="es-ES_tradnl"/>
        </w:rPr>
        <w:t xml:space="preserve">2016 y se hará una demostración durante las reuniones de los TWP de ese año. </w:t>
      </w:r>
    </w:p>
    <w:p w14:paraId="50C80C5C" w14:textId="77777777" w:rsidR="000C5D73" w:rsidRPr="00645E83" w:rsidRDefault="000C5D73" w:rsidP="000C5D73">
      <w:pPr>
        <w:ind w:right="567"/>
        <w:rPr>
          <w:lang w:val="es-ES_tradnl"/>
        </w:rPr>
      </w:pPr>
      <w:bookmarkStart w:id="12" w:name="_Toc381174895"/>
    </w:p>
    <w:p w14:paraId="258F1465" w14:textId="77777777" w:rsidR="000C5D73" w:rsidRPr="00645E83" w:rsidRDefault="000C5D73" w:rsidP="000C5D73">
      <w:pPr>
        <w:rPr>
          <w:i/>
          <w:lang w:val="es-ES_tradnl"/>
        </w:rPr>
      </w:pPr>
      <w:bookmarkStart w:id="13" w:name="_Toc387249876"/>
      <w:r w:rsidRPr="00645E83">
        <w:rPr>
          <w:i/>
          <w:lang w:val="es-ES_tradnl"/>
        </w:rPr>
        <w:t>Características:</w:t>
      </w:r>
      <w:bookmarkEnd w:id="12"/>
      <w:bookmarkEnd w:id="13"/>
    </w:p>
    <w:p w14:paraId="7D0E1A8A" w14:textId="77777777" w:rsidR="000C5D73" w:rsidRPr="00645E83" w:rsidRDefault="000C5D73" w:rsidP="000C5D73">
      <w:pPr>
        <w:keepNext/>
        <w:ind w:right="567"/>
        <w:rPr>
          <w:lang w:val="es-ES_tradnl"/>
        </w:rPr>
      </w:pPr>
    </w:p>
    <w:p w14:paraId="211D14A6" w14:textId="77777777" w:rsidR="000C5D73" w:rsidRPr="00645E83" w:rsidRDefault="000C5D73" w:rsidP="000C5D73">
      <w:pPr>
        <w:ind w:right="567"/>
        <w:rPr>
          <w:lang w:val="es-ES_tradnl"/>
        </w:rPr>
      </w:pPr>
      <w:r w:rsidRPr="00645E83">
        <w:rPr>
          <w:lang w:val="es-ES_tradnl"/>
        </w:rPr>
        <w:t>La versión 1 cuenta con las siguientes características:</w:t>
      </w:r>
    </w:p>
    <w:p w14:paraId="73ADE929" w14:textId="77777777" w:rsidR="000C5D73" w:rsidRPr="00645E83" w:rsidRDefault="000C5D73" w:rsidP="000C5D73">
      <w:pPr>
        <w:ind w:right="567"/>
        <w:rPr>
          <w:lang w:val="es-ES_tradnl"/>
        </w:rPr>
      </w:pPr>
    </w:p>
    <w:p w14:paraId="71D6C752" w14:textId="77777777" w:rsidR="000C5D73" w:rsidRPr="00645E83" w:rsidRDefault="000C5D73" w:rsidP="000C5D73">
      <w:pPr>
        <w:numPr>
          <w:ilvl w:val="0"/>
          <w:numId w:val="2"/>
        </w:numPr>
        <w:spacing w:after="40"/>
        <w:ind w:left="1134" w:hanging="567"/>
        <w:rPr>
          <w:rFonts w:eastAsiaTheme="minorEastAsia"/>
          <w:lang w:val="es-ES_tradnl"/>
        </w:rPr>
      </w:pPr>
      <w:r w:rsidRPr="00645E83">
        <w:rPr>
          <w:lang w:val="es-ES_tradnl"/>
        </w:rPr>
        <w:t xml:space="preserve">Un proyecto de directrices de examen que elaborarán en línea los </w:t>
      </w:r>
      <w:r w:rsidRPr="00645E83">
        <w:rPr>
          <w:iCs/>
          <w:snapToGrid w:val="0"/>
          <w:color w:val="000000"/>
          <w:lang w:val="es-ES_tradnl"/>
        </w:rPr>
        <w:t>expertos principales</w:t>
      </w:r>
      <w:r w:rsidRPr="00645E83">
        <w:rPr>
          <w:lang w:val="es-ES_tradnl"/>
        </w:rPr>
        <w:t xml:space="preserve"> por medio de la plantilla en Internet para los documentos TG.</w:t>
      </w:r>
    </w:p>
    <w:p w14:paraId="57A997B0" w14:textId="77777777" w:rsidR="000C5D73" w:rsidRPr="00645E83" w:rsidRDefault="000C5D73" w:rsidP="000C5D73">
      <w:pPr>
        <w:numPr>
          <w:ilvl w:val="0"/>
          <w:numId w:val="2"/>
        </w:numPr>
        <w:spacing w:after="40"/>
        <w:ind w:left="1134" w:hanging="567"/>
        <w:rPr>
          <w:rFonts w:eastAsiaTheme="minorEastAsia"/>
          <w:lang w:val="es-ES_tradnl"/>
        </w:rPr>
      </w:pPr>
      <w:r w:rsidRPr="00645E83">
        <w:rPr>
          <w:lang w:val="es-ES_tradnl"/>
        </w:rPr>
        <w:t>Una plantilla fija que contiene el texto estándar universal apropiado para todas las directrices de examen (véase la sección 3.1 “La plantilla de los documentos TG” del documento TGP/7 “Orientaciones para elaborar directrices de examen”).</w:t>
      </w:r>
    </w:p>
    <w:p w14:paraId="202D215E" w14:textId="5B37F76C" w:rsidR="000C5D73" w:rsidRPr="00645E83" w:rsidRDefault="000C5D73" w:rsidP="000C5D73">
      <w:pPr>
        <w:numPr>
          <w:ilvl w:val="0"/>
          <w:numId w:val="2"/>
        </w:numPr>
        <w:spacing w:after="40"/>
        <w:ind w:left="1134" w:hanging="567"/>
        <w:rPr>
          <w:rFonts w:eastAsiaTheme="minorEastAsia"/>
          <w:lang w:val="es-ES_tradnl"/>
        </w:rPr>
      </w:pPr>
      <w:r w:rsidRPr="00645E83">
        <w:rPr>
          <w:lang w:val="es-ES_tradnl"/>
        </w:rPr>
        <w:t>Opciones para añadir texto estándar adicional (ASW) (véase la sección 3.2 “Texto estándar adicional (ASW) para la plantilla de los documentos TG” del documento</w:t>
      </w:r>
      <w:r w:rsidR="00645E83">
        <w:rPr>
          <w:lang w:val="es-ES_tradnl"/>
        </w:rPr>
        <w:t> </w:t>
      </w:r>
      <w:r w:rsidRPr="00645E83">
        <w:rPr>
          <w:lang w:val="es-ES_tradnl"/>
        </w:rPr>
        <w:t>TGP/7).</w:t>
      </w:r>
    </w:p>
    <w:p w14:paraId="7E65D23C" w14:textId="7DC4F87E" w:rsidR="000C5D73" w:rsidRPr="00645E83" w:rsidRDefault="000C5D73" w:rsidP="000C5D73">
      <w:pPr>
        <w:numPr>
          <w:ilvl w:val="0"/>
          <w:numId w:val="2"/>
        </w:numPr>
        <w:spacing w:after="40"/>
        <w:ind w:left="1134" w:hanging="567"/>
        <w:rPr>
          <w:rFonts w:eastAsiaTheme="minorEastAsia"/>
          <w:lang w:val="es-ES_tradnl"/>
        </w:rPr>
      </w:pPr>
      <w:r w:rsidRPr="00645E83">
        <w:rPr>
          <w:lang w:val="es-ES_tradnl"/>
        </w:rPr>
        <w:t>Enlaces a notas orientativas (véase la sección 3.3 “Notas orientativas sobre la plantilla de los documentos TG” del documento</w:t>
      </w:r>
      <w:r w:rsidR="00645E83">
        <w:rPr>
          <w:lang w:val="es-ES_tradnl"/>
        </w:rPr>
        <w:t> </w:t>
      </w:r>
      <w:r w:rsidRPr="00645E83">
        <w:rPr>
          <w:lang w:val="es-ES_tradnl"/>
        </w:rPr>
        <w:t>TGP/7).</w:t>
      </w:r>
    </w:p>
    <w:p w14:paraId="233F45C1" w14:textId="5C83E44C" w:rsidR="000C5D73" w:rsidRPr="00645E83" w:rsidRDefault="000C5D73" w:rsidP="000C5D73">
      <w:pPr>
        <w:numPr>
          <w:ilvl w:val="0"/>
          <w:numId w:val="2"/>
        </w:numPr>
        <w:ind w:left="1134" w:hanging="567"/>
        <w:contextualSpacing/>
        <w:rPr>
          <w:rFonts w:eastAsiaTheme="minorEastAsia"/>
          <w:i/>
          <w:snapToGrid w:val="0"/>
          <w:lang w:val="es-ES_tradnl"/>
        </w:rPr>
      </w:pPr>
      <w:r w:rsidRPr="00645E83">
        <w:rPr>
          <w:lang w:val="es-ES_tradnl"/>
        </w:rPr>
        <w:t>Una base de datos de caracteres (en inglés, francés, alemán y español), creada a partir de las directrices de examen aprobadas tras la adopción del documento TGP/7/1 “Elaboración de las directrices de examen”, la Colección de caracteres aprobados (adoptada en</w:t>
      </w:r>
      <w:r w:rsidR="00645E83">
        <w:rPr>
          <w:lang w:val="es-ES_tradnl"/>
        </w:rPr>
        <w:t xml:space="preserve"> </w:t>
      </w:r>
      <w:r w:rsidRPr="00645E83">
        <w:rPr>
          <w:lang w:val="es-ES_tradnl"/>
        </w:rPr>
        <w:t>2004) (véase el anexo</w:t>
      </w:r>
      <w:r w:rsidR="00645E83">
        <w:rPr>
          <w:lang w:val="es-ES_tradnl"/>
        </w:rPr>
        <w:t> </w:t>
      </w:r>
      <w:r w:rsidRPr="00645E83">
        <w:rPr>
          <w:lang w:val="es-ES_tradnl"/>
        </w:rPr>
        <w:t>4 “Colección de caracteres aprobados” del documento</w:t>
      </w:r>
      <w:r w:rsidR="00645E83">
        <w:rPr>
          <w:lang w:val="es-ES_tradnl"/>
        </w:rPr>
        <w:t> </w:t>
      </w:r>
      <w:r w:rsidRPr="00645E83">
        <w:rPr>
          <w:lang w:val="es-ES_tradnl"/>
        </w:rPr>
        <w:t>TGP/7).</w:t>
      </w:r>
    </w:p>
    <w:p w14:paraId="4D63BDA0" w14:textId="77777777" w:rsidR="000C5D73" w:rsidRPr="00645E83" w:rsidRDefault="000C5D73" w:rsidP="000C5D73">
      <w:pPr>
        <w:rPr>
          <w:lang w:val="es-ES_tradnl"/>
        </w:rPr>
      </w:pPr>
    </w:p>
    <w:p w14:paraId="066E8C07" w14:textId="77777777" w:rsidR="000C5D73" w:rsidRPr="00645E83" w:rsidRDefault="000C5D73" w:rsidP="000C5D73">
      <w:pPr>
        <w:rPr>
          <w:snapToGrid w:val="0"/>
          <w:lang w:val="es-ES_tradnl"/>
        </w:rPr>
      </w:pPr>
      <w:r w:rsidRPr="00645E83">
        <w:rPr>
          <w:lang w:val="es-ES_tradnl"/>
        </w:rPr>
        <w:t xml:space="preserve">En la base de datos figurará toda la información de la tabla de caracteres con sus niveles de expresión, notas, variedades ejemplo, entre otros. En esta base se pueden buscar caracteres pertinentes, y se puede </w:t>
      </w:r>
      <w:r w:rsidRPr="00645E83">
        <w:rPr>
          <w:snapToGrid w:val="0"/>
          <w:lang w:val="es-ES_tradnl"/>
        </w:rPr>
        <w:t>agregar un carácter pertinente al proyecto de directrices de examen con la modificación posterior necesaria.</w:t>
      </w:r>
    </w:p>
    <w:p w14:paraId="59FEA768" w14:textId="77777777" w:rsidR="000C5D73" w:rsidRPr="00645E83" w:rsidRDefault="000C5D73" w:rsidP="000C5D73">
      <w:pPr>
        <w:ind w:right="567"/>
        <w:rPr>
          <w:i/>
          <w:snapToGrid w:val="0"/>
          <w:lang w:val="es-ES_tradnl"/>
        </w:rPr>
      </w:pPr>
    </w:p>
    <w:p w14:paraId="196929D5" w14:textId="77777777" w:rsidR="000C5D73" w:rsidRPr="00645E83" w:rsidRDefault="000C5D73" w:rsidP="000C5D73">
      <w:pPr>
        <w:numPr>
          <w:ilvl w:val="0"/>
          <w:numId w:val="3"/>
        </w:numPr>
        <w:ind w:left="1134" w:hanging="567"/>
        <w:contextualSpacing/>
        <w:rPr>
          <w:rFonts w:eastAsiaTheme="minorEastAsia"/>
          <w:lang w:val="es-ES_tradnl"/>
        </w:rPr>
      </w:pPr>
      <w:r w:rsidRPr="00645E83">
        <w:rPr>
          <w:lang w:val="es-ES_tradnl"/>
        </w:rPr>
        <w:t>Casillas de observaciones que los expertos interesados pueden completar en línea, con acceso fácil a todos los comentarios.</w:t>
      </w:r>
    </w:p>
    <w:p w14:paraId="72769D2D" w14:textId="77777777" w:rsidR="000C5D73" w:rsidRPr="00645E83" w:rsidRDefault="000C5D73" w:rsidP="000C5D73">
      <w:pPr>
        <w:numPr>
          <w:ilvl w:val="0"/>
          <w:numId w:val="3"/>
        </w:numPr>
        <w:ind w:left="1134" w:hanging="567"/>
        <w:contextualSpacing/>
        <w:rPr>
          <w:rFonts w:eastAsiaTheme="minorEastAsia"/>
          <w:lang w:val="es-ES_tradnl"/>
        </w:rPr>
      </w:pPr>
      <w:r w:rsidRPr="00645E83">
        <w:rPr>
          <w:lang w:val="es-ES_tradnl"/>
        </w:rPr>
        <w:t xml:space="preserve">Opciones para producir documentos en formato HTML, PDF o Word. </w:t>
      </w:r>
    </w:p>
    <w:p w14:paraId="4B78CE85" w14:textId="77777777" w:rsidR="000C5D73" w:rsidRPr="00645E83" w:rsidRDefault="000C5D73" w:rsidP="000C5D73">
      <w:pPr>
        <w:numPr>
          <w:ilvl w:val="0"/>
          <w:numId w:val="3"/>
        </w:numPr>
        <w:ind w:left="1134" w:hanging="567"/>
        <w:contextualSpacing/>
        <w:rPr>
          <w:rFonts w:eastAsiaTheme="minorEastAsia"/>
          <w:lang w:val="es-ES_tradnl"/>
        </w:rPr>
      </w:pPr>
      <w:r w:rsidRPr="00645E83">
        <w:rPr>
          <w:lang w:val="es-ES_tradnl"/>
        </w:rPr>
        <w:t>Una única versión inglesa.</w:t>
      </w:r>
    </w:p>
    <w:p w14:paraId="749791DD" w14:textId="2BAE1103" w:rsidR="000C5D73" w:rsidRPr="00645E83" w:rsidRDefault="000C5D73" w:rsidP="000C5D73">
      <w:pPr>
        <w:numPr>
          <w:ilvl w:val="0"/>
          <w:numId w:val="3"/>
        </w:numPr>
        <w:ind w:left="1134" w:hanging="567"/>
        <w:contextualSpacing/>
        <w:rPr>
          <w:rFonts w:eastAsiaTheme="minorEastAsia"/>
          <w:lang w:val="es-ES_tradnl"/>
        </w:rPr>
      </w:pPr>
      <w:r w:rsidRPr="00645E83">
        <w:rPr>
          <w:lang w:val="es-ES_tradnl"/>
        </w:rPr>
        <w:t>Una ayuda de traducción para la tabla de caracteres (capítulo</w:t>
      </w:r>
      <w:r w:rsidR="00645E83">
        <w:rPr>
          <w:lang w:val="es-ES_tradnl"/>
        </w:rPr>
        <w:t> </w:t>
      </w:r>
      <w:r w:rsidRPr="00645E83">
        <w:rPr>
          <w:lang w:val="es-ES_tradnl"/>
        </w:rPr>
        <w:t>7).</w:t>
      </w:r>
    </w:p>
    <w:p w14:paraId="75C3CB69" w14:textId="77777777" w:rsidR="000C5D73" w:rsidRPr="00645E83" w:rsidRDefault="000C5D73" w:rsidP="000C5D73">
      <w:pPr>
        <w:ind w:right="567"/>
        <w:rPr>
          <w:i/>
          <w:snapToGrid w:val="0"/>
          <w:color w:val="000000"/>
          <w:lang w:val="es-ES_tradnl"/>
        </w:rPr>
      </w:pPr>
    </w:p>
    <w:p w14:paraId="735F6C5C" w14:textId="77777777" w:rsidR="000C5D73" w:rsidRPr="00645E83" w:rsidRDefault="000C5D73" w:rsidP="000C5D73">
      <w:pPr>
        <w:tabs>
          <w:tab w:val="left" w:pos="9639"/>
        </w:tabs>
        <w:rPr>
          <w:snapToGrid w:val="0"/>
          <w:color w:val="000000"/>
          <w:lang w:val="es-ES_tradnl"/>
        </w:rPr>
      </w:pPr>
      <w:r w:rsidRPr="00645E83">
        <w:rPr>
          <w:snapToGrid w:val="0"/>
          <w:color w:val="000000"/>
          <w:lang w:val="es-ES_tradnl"/>
        </w:rPr>
        <w:t>Se indicará que los caracteres recuperados, sin modificaciones, de la base de datos que contiene la colección de caracteres aprobados no necesitan traducción. En cuanto a los otros caracteres, los traductores podrán buscar en la misma base de datos y añadir las respectivas traducciones. La traducción de los demás capítulos de las directrices de examen se facilitará de manera independiente de la versión 1.</w:t>
      </w:r>
    </w:p>
    <w:p w14:paraId="2ECCF0F2" w14:textId="77777777" w:rsidR="000C5D73" w:rsidRPr="00645E83" w:rsidRDefault="000C5D73" w:rsidP="000C5D73">
      <w:pPr>
        <w:autoSpaceDE w:val="0"/>
        <w:autoSpaceDN w:val="0"/>
        <w:adjustRightInd w:val="0"/>
        <w:ind w:right="567"/>
        <w:rPr>
          <w:rFonts w:cs="Arial"/>
          <w:lang w:val="es-ES_tradnl"/>
        </w:rPr>
      </w:pPr>
    </w:p>
    <w:p w14:paraId="07444092" w14:textId="77777777" w:rsidR="000C5D73" w:rsidRPr="00645E83" w:rsidRDefault="000C5D73" w:rsidP="000C5D73">
      <w:pPr>
        <w:rPr>
          <w:u w:val="single"/>
          <w:lang w:val="es-ES_tradnl"/>
        </w:rPr>
      </w:pPr>
      <w:bookmarkStart w:id="14" w:name="_Toc381174897"/>
      <w:bookmarkStart w:id="15" w:name="_Toc387249878"/>
      <w:r w:rsidRPr="00645E83">
        <w:rPr>
          <w:u w:val="single"/>
          <w:lang w:val="es-ES_tradnl"/>
        </w:rPr>
        <w:t>Versión 2</w:t>
      </w:r>
      <w:bookmarkEnd w:id="14"/>
      <w:bookmarkEnd w:id="15"/>
    </w:p>
    <w:p w14:paraId="606DCD8B" w14:textId="77777777" w:rsidR="000C5D73" w:rsidRPr="00645E83" w:rsidRDefault="000C5D73" w:rsidP="000C5D73">
      <w:pPr>
        <w:ind w:right="567"/>
        <w:rPr>
          <w:lang w:val="es-ES_tradnl"/>
        </w:rPr>
      </w:pPr>
    </w:p>
    <w:p w14:paraId="6F7349A6" w14:textId="77777777" w:rsidR="000C5D73" w:rsidRPr="00645E83" w:rsidRDefault="000C5D73" w:rsidP="000C5D73">
      <w:pPr>
        <w:ind w:right="567"/>
        <w:rPr>
          <w:lang w:val="es-ES_tradnl"/>
        </w:rPr>
      </w:pPr>
      <w:r w:rsidRPr="00645E83">
        <w:rPr>
          <w:lang w:val="es-ES_tradnl"/>
        </w:rPr>
        <w:t>La v</w:t>
      </w:r>
      <w:bookmarkStart w:id="16" w:name="_GoBack"/>
      <w:bookmarkEnd w:id="16"/>
      <w:r w:rsidRPr="00645E83">
        <w:rPr>
          <w:lang w:val="es-ES_tradnl"/>
        </w:rPr>
        <w:t>ersión 2 de la plantilla en Internet de los documentos TG contará con las siguientes funciones adicionales:</w:t>
      </w:r>
    </w:p>
    <w:p w14:paraId="34DD64AF" w14:textId="77777777" w:rsidR="000C5D73" w:rsidRPr="00645E83" w:rsidRDefault="000C5D73" w:rsidP="000C5D73">
      <w:pPr>
        <w:ind w:right="567"/>
        <w:rPr>
          <w:lang w:val="es-ES_tradnl"/>
        </w:rPr>
      </w:pPr>
    </w:p>
    <w:p w14:paraId="2C6C5F53" w14:textId="77777777" w:rsidR="000C5D73" w:rsidRPr="00645E83" w:rsidRDefault="000C5D73" w:rsidP="000C5D73">
      <w:pPr>
        <w:rPr>
          <w:i/>
          <w:lang w:val="es-ES_tradnl"/>
        </w:rPr>
      </w:pPr>
      <w:bookmarkStart w:id="17" w:name="_Toc381174898"/>
      <w:bookmarkStart w:id="18" w:name="_Toc387249879"/>
      <w:r w:rsidRPr="00645E83">
        <w:rPr>
          <w:i/>
          <w:lang w:val="es-ES_tradnl"/>
        </w:rPr>
        <w:t>Traducción</w:t>
      </w:r>
      <w:bookmarkEnd w:id="17"/>
      <w:bookmarkEnd w:id="18"/>
      <w:r w:rsidRPr="00645E83">
        <w:rPr>
          <w:i/>
          <w:lang w:val="es-ES_tradnl"/>
        </w:rPr>
        <w:t xml:space="preserve"> </w:t>
      </w:r>
    </w:p>
    <w:p w14:paraId="5491AD25" w14:textId="77777777" w:rsidR="000C5D73" w:rsidRPr="00645E83" w:rsidRDefault="000C5D73" w:rsidP="000C5D73">
      <w:pPr>
        <w:keepNext/>
        <w:ind w:right="567"/>
        <w:rPr>
          <w:lang w:val="es-ES_tradnl"/>
        </w:rPr>
      </w:pPr>
    </w:p>
    <w:p w14:paraId="73AC54E8" w14:textId="2D1D3188" w:rsidR="000C5D73" w:rsidRPr="00645E83" w:rsidRDefault="000C5D73" w:rsidP="000C5D73">
      <w:pPr>
        <w:rPr>
          <w:lang w:val="es-ES_tradnl"/>
        </w:rPr>
      </w:pPr>
      <w:r w:rsidRPr="00645E83">
        <w:rPr>
          <w:lang w:val="es-ES_tradnl"/>
        </w:rPr>
        <w:t xml:space="preserve">En la versión 2 de la plantilla en Internet de los documentos TG, las versiones francesa, alemana y española de las directrices de examen se elaborarán al mismo tiempo que el borrador del texto estándar en inglés, </w:t>
      </w:r>
      <w:r w:rsidRPr="00645E83">
        <w:rPr>
          <w:snapToGrid w:val="0"/>
          <w:color w:val="000000"/>
          <w:lang w:val="es-ES_tradnl"/>
        </w:rPr>
        <w:t>el texto estándar adicional (ASW) y los</w:t>
      </w:r>
      <w:r w:rsidR="0053201D" w:rsidRPr="00645E83">
        <w:rPr>
          <w:snapToGrid w:val="0"/>
          <w:color w:val="000000"/>
          <w:lang w:val="es-ES_tradnl"/>
        </w:rPr>
        <w:t xml:space="preserve"> </w:t>
      </w:r>
      <w:r w:rsidRPr="00645E83">
        <w:rPr>
          <w:lang w:val="es-ES_tradnl"/>
        </w:rPr>
        <w:t>caracteres recuperados, sin modificaciones, a partir de la base de datos que contiene la colección de caracteres aprobados. Se resaltará el texto que no se ha traducido automáticamente para su traducción en el idioma en cuestión.</w:t>
      </w:r>
    </w:p>
    <w:p w14:paraId="35423AC6" w14:textId="77777777" w:rsidR="000C5D73" w:rsidRPr="00645E83" w:rsidRDefault="000C5D73" w:rsidP="000C5D73">
      <w:pPr>
        <w:ind w:right="567"/>
        <w:rPr>
          <w:lang w:val="es-ES_tradnl"/>
        </w:rPr>
      </w:pPr>
    </w:p>
    <w:p w14:paraId="48D58663" w14:textId="77777777" w:rsidR="000C5D73" w:rsidRPr="00645E83" w:rsidRDefault="000C5D73" w:rsidP="000C5D73">
      <w:pPr>
        <w:keepNext/>
        <w:rPr>
          <w:i/>
          <w:lang w:val="es-ES_tradnl"/>
        </w:rPr>
      </w:pPr>
      <w:bookmarkStart w:id="19" w:name="_Toc381174899"/>
      <w:bookmarkStart w:id="20" w:name="_Toc387249880"/>
      <w:r w:rsidRPr="00645E83">
        <w:rPr>
          <w:i/>
          <w:lang w:val="es-ES_tradnl"/>
        </w:rPr>
        <w:t>Directrices de examen propias de cada autoridad</w:t>
      </w:r>
      <w:bookmarkEnd w:id="19"/>
      <w:bookmarkEnd w:id="20"/>
    </w:p>
    <w:p w14:paraId="4291503E" w14:textId="77777777" w:rsidR="000C5D73" w:rsidRPr="00645E83" w:rsidRDefault="000C5D73" w:rsidP="000C5D73">
      <w:pPr>
        <w:keepNext/>
        <w:ind w:right="567"/>
        <w:rPr>
          <w:lang w:val="es-ES_tradnl"/>
        </w:rPr>
      </w:pPr>
    </w:p>
    <w:p w14:paraId="5BC030EA" w14:textId="77777777" w:rsidR="000C5D73" w:rsidRPr="00645E83" w:rsidRDefault="000C5D73" w:rsidP="000C5D73">
      <w:pPr>
        <w:rPr>
          <w:lang w:val="es-ES_tradnl"/>
        </w:rPr>
      </w:pPr>
      <w:r w:rsidRPr="00645E83">
        <w:rPr>
          <w:lang w:val="es-ES_tradnl"/>
        </w:rPr>
        <w:t>La versión 1 de la plantilla en Internet de los documentos TG ha sido diseñada para elaborar las directrices de examen de la UPOV. Sin embargo, también ha sido diseñada como para que la versión 2 permita que los miembros de la Unión aprovechen:</w:t>
      </w:r>
    </w:p>
    <w:p w14:paraId="77216B67" w14:textId="77777777" w:rsidR="000C5D73" w:rsidRPr="00645E83" w:rsidRDefault="000C5D73" w:rsidP="000C5D73">
      <w:pPr>
        <w:ind w:right="567"/>
        <w:rPr>
          <w:lang w:val="es-ES_tradnl"/>
        </w:rPr>
      </w:pPr>
    </w:p>
    <w:p w14:paraId="58224BEC" w14:textId="77777777" w:rsidR="000C5D73" w:rsidRPr="00645E83" w:rsidRDefault="000C5D73" w:rsidP="000C5D73">
      <w:pPr>
        <w:ind w:left="1134" w:hanging="567"/>
        <w:rPr>
          <w:lang w:val="es-ES_tradnl"/>
        </w:rPr>
      </w:pPr>
      <w:r w:rsidRPr="00645E83">
        <w:rPr>
          <w:lang w:val="es-ES_tradnl"/>
        </w:rPr>
        <w:t>a)</w:t>
      </w:r>
      <w:r w:rsidRPr="00645E83">
        <w:rPr>
          <w:lang w:val="es-ES_tradnl"/>
        </w:rPr>
        <w:tab/>
        <w:t>las directrices de examen de la UPOV adoptadas como base para la elaboración de directrices de examen propias de cada autoridad;</w:t>
      </w:r>
    </w:p>
    <w:p w14:paraId="36C7802A" w14:textId="77777777" w:rsidR="000C5D73" w:rsidRPr="00645E83" w:rsidRDefault="000C5D73" w:rsidP="000C5D73">
      <w:pPr>
        <w:ind w:left="1134" w:hanging="567"/>
        <w:rPr>
          <w:lang w:val="es-ES_tradnl"/>
        </w:rPr>
      </w:pPr>
    </w:p>
    <w:p w14:paraId="1E8CA686" w14:textId="77777777" w:rsidR="000C5D73" w:rsidRPr="00645E83" w:rsidRDefault="000C5D73" w:rsidP="000C5D73">
      <w:pPr>
        <w:ind w:left="1134" w:hanging="567"/>
        <w:rPr>
          <w:lang w:val="es-ES_tradnl"/>
        </w:rPr>
      </w:pPr>
      <w:r w:rsidRPr="00645E83">
        <w:rPr>
          <w:lang w:val="es-ES_tradnl"/>
        </w:rPr>
        <w:t>b)</w:t>
      </w:r>
      <w:r w:rsidRPr="00645E83">
        <w:rPr>
          <w:lang w:val="es-ES_tradnl"/>
        </w:rPr>
        <w:tab/>
        <w:t>la plantilla en Internet de los documentos TG y la base de datos de caracteres para elaborar directrices individuales de examen propias de cada autoridad para las que no existan directrices de examen de la UPOV; y</w:t>
      </w:r>
    </w:p>
    <w:p w14:paraId="14DD1F4D" w14:textId="77777777" w:rsidR="000C5D73" w:rsidRPr="00645E83" w:rsidRDefault="000C5D73" w:rsidP="000C5D73">
      <w:pPr>
        <w:ind w:left="1134" w:hanging="567"/>
        <w:rPr>
          <w:lang w:val="es-ES_tradnl"/>
        </w:rPr>
      </w:pPr>
    </w:p>
    <w:p w14:paraId="02067E6E" w14:textId="77777777" w:rsidR="000C5D73" w:rsidRPr="00645E83" w:rsidRDefault="000C5D73" w:rsidP="000C5D73">
      <w:pPr>
        <w:ind w:left="1134" w:hanging="567"/>
        <w:rPr>
          <w:lang w:val="es-ES_tradnl"/>
        </w:rPr>
      </w:pPr>
      <w:r w:rsidRPr="00645E83">
        <w:rPr>
          <w:lang w:val="es-ES_tradnl"/>
        </w:rPr>
        <w:t>c)</w:t>
      </w:r>
      <w:r w:rsidRPr="00645E83">
        <w:rPr>
          <w:lang w:val="es-ES_tradnl"/>
        </w:rPr>
        <w:tab/>
        <w:t>las directrices de examen propias de cada autoridad elaboradas con el uso de la plantilla en Internet de los documentos TG, como base para el proyecto de directrices de examen de la UPOV.</w:t>
      </w:r>
    </w:p>
    <w:p w14:paraId="4E2CF0F1" w14:textId="77777777" w:rsidR="000C5D73" w:rsidRPr="00645E83" w:rsidRDefault="000C5D73" w:rsidP="000C5D73">
      <w:pPr>
        <w:ind w:right="567"/>
        <w:rPr>
          <w:lang w:val="es-ES_tradnl"/>
        </w:rPr>
      </w:pPr>
    </w:p>
    <w:p w14:paraId="2D24231F" w14:textId="77777777" w:rsidR="000C5D73" w:rsidRPr="00645E83" w:rsidRDefault="000C5D73" w:rsidP="000C5D73">
      <w:pPr>
        <w:rPr>
          <w:lang w:val="es-ES_tradnl"/>
        </w:rPr>
      </w:pPr>
      <w:r w:rsidRPr="00645E83">
        <w:rPr>
          <w:lang w:val="es-ES_tradnl"/>
        </w:rPr>
        <w:t>La versión 2 cuenta con una función que permitirá a las autoridades locales modificar el texto de la plantilla, dentro de la misma estructura, para poder utilizarla como plantilla para sus propias directrices de examen, y una función que permitirá a las autoridades individuales convertir las directrices de examen de la UPOV en directrices de examen propias de cada autoridad, con las modificaciones necesarias.</w:t>
      </w:r>
    </w:p>
    <w:p w14:paraId="5E64375F" w14:textId="77777777" w:rsidR="000C5D73" w:rsidRPr="00645E83" w:rsidRDefault="000C5D73" w:rsidP="000C5D73">
      <w:pPr>
        <w:ind w:right="567"/>
        <w:rPr>
          <w:lang w:val="es-ES_tradnl"/>
        </w:rPr>
      </w:pPr>
    </w:p>
    <w:p w14:paraId="45AD32EB" w14:textId="77777777" w:rsidR="000C5D73" w:rsidRPr="00645E83" w:rsidRDefault="000C5D73" w:rsidP="000C5D73">
      <w:pPr>
        <w:rPr>
          <w:lang w:val="es-ES_tradnl"/>
        </w:rPr>
      </w:pPr>
    </w:p>
    <w:p w14:paraId="2087416E" w14:textId="77777777" w:rsidR="000C5D73" w:rsidRPr="00645E83" w:rsidRDefault="000C5D73" w:rsidP="000C5D73">
      <w:pPr>
        <w:rPr>
          <w:lang w:val="es-ES_tradnl"/>
        </w:rPr>
      </w:pPr>
    </w:p>
    <w:p w14:paraId="7FE5ED8D" w14:textId="77777777" w:rsidR="000C5D73" w:rsidRPr="00645E83" w:rsidRDefault="000C5D73" w:rsidP="000C5D73">
      <w:pPr>
        <w:jc w:val="right"/>
        <w:rPr>
          <w:lang w:val="es-ES_tradnl"/>
        </w:rPr>
      </w:pPr>
      <w:r w:rsidRPr="00645E83">
        <w:rPr>
          <w:lang w:val="es-ES_tradnl"/>
        </w:rPr>
        <w:t>[Fin del Anexo y del documento]</w:t>
      </w:r>
    </w:p>
    <w:sectPr w:rsidR="000C5D73" w:rsidRPr="00645E83" w:rsidSect="006C74E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7A58B" w14:textId="77777777" w:rsidR="00274F5D" w:rsidRDefault="00274F5D" w:rsidP="006655D3">
      <w:r>
        <w:separator/>
      </w:r>
    </w:p>
    <w:p w14:paraId="31668629" w14:textId="77777777" w:rsidR="00274F5D" w:rsidRDefault="00274F5D" w:rsidP="006655D3"/>
    <w:p w14:paraId="4535A35E" w14:textId="77777777" w:rsidR="00274F5D" w:rsidRDefault="00274F5D" w:rsidP="006655D3"/>
  </w:endnote>
  <w:endnote w:type="continuationSeparator" w:id="0">
    <w:p w14:paraId="01624428" w14:textId="77777777" w:rsidR="00274F5D" w:rsidRDefault="00274F5D" w:rsidP="006655D3">
      <w:r>
        <w:separator/>
      </w:r>
    </w:p>
    <w:p w14:paraId="31DD51ED" w14:textId="77777777" w:rsidR="00274F5D" w:rsidRPr="00294751" w:rsidRDefault="00274F5D">
      <w:pPr>
        <w:pStyle w:val="Footer"/>
        <w:spacing w:after="60"/>
        <w:rPr>
          <w:sz w:val="18"/>
          <w:lang w:val="fr-FR"/>
        </w:rPr>
      </w:pPr>
      <w:r w:rsidRPr="00294751">
        <w:rPr>
          <w:sz w:val="18"/>
          <w:lang w:val="fr-FR"/>
        </w:rPr>
        <w:t>[Suite de la note de la page précédente]</w:t>
      </w:r>
    </w:p>
    <w:p w14:paraId="129CCF10" w14:textId="77777777" w:rsidR="00274F5D" w:rsidRPr="00294751" w:rsidRDefault="00274F5D" w:rsidP="006655D3">
      <w:pPr>
        <w:rPr>
          <w:lang w:val="fr-FR"/>
        </w:rPr>
      </w:pPr>
    </w:p>
    <w:p w14:paraId="24C04F40" w14:textId="77777777" w:rsidR="00274F5D" w:rsidRPr="00294751" w:rsidRDefault="00274F5D" w:rsidP="006655D3">
      <w:pPr>
        <w:rPr>
          <w:lang w:val="fr-FR"/>
        </w:rPr>
      </w:pPr>
    </w:p>
  </w:endnote>
  <w:endnote w:type="continuationNotice" w:id="1">
    <w:p w14:paraId="0A366BA9" w14:textId="77777777" w:rsidR="00274F5D" w:rsidRPr="00294751" w:rsidRDefault="00274F5D" w:rsidP="006655D3">
      <w:pPr>
        <w:rPr>
          <w:lang w:val="fr-FR"/>
        </w:rPr>
      </w:pPr>
      <w:r w:rsidRPr="00294751">
        <w:rPr>
          <w:lang w:val="fr-FR"/>
        </w:rPr>
        <w:t>[Suite de la note page suivante]</w:t>
      </w:r>
    </w:p>
    <w:p w14:paraId="64CCE90E" w14:textId="77777777" w:rsidR="00274F5D" w:rsidRPr="00294751" w:rsidRDefault="00274F5D" w:rsidP="006655D3">
      <w:pPr>
        <w:rPr>
          <w:lang w:val="fr-FR"/>
        </w:rPr>
      </w:pPr>
    </w:p>
    <w:p w14:paraId="2415A3B1" w14:textId="77777777" w:rsidR="00274F5D" w:rsidRPr="00294751" w:rsidRDefault="00274F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2B4F8" w14:textId="77777777" w:rsidR="00274F5D" w:rsidRDefault="00274F5D" w:rsidP="006655D3">
      <w:r>
        <w:separator/>
      </w:r>
    </w:p>
  </w:footnote>
  <w:footnote w:type="continuationSeparator" w:id="0">
    <w:p w14:paraId="6925EF6F" w14:textId="77777777" w:rsidR="00274F5D" w:rsidRDefault="00274F5D" w:rsidP="006655D3">
      <w:r>
        <w:separator/>
      </w:r>
    </w:p>
  </w:footnote>
  <w:footnote w:type="continuationNotice" w:id="1">
    <w:p w14:paraId="39DF483A" w14:textId="77777777" w:rsidR="00274F5D" w:rsidRPr="00AB530F" w:rsidRDefault="00274F5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C149" w14:textId="77777777" w:rsidR="000C5D73" w:rsidRPr="006C74EB" w:rsidRDefault="000C5D73" w:rsidP="006C74EB">
    <w:pPr>
      <w:pStyle w:val="Header"/>
      <w:rPr>
        <w:rStyle w:val="PageNumber"/>
      </w:rPr>
    </w:pPr>
    <w:r>
      <w:rPr>
        <w:rStyle w:val="PageNumber"/>
      </w:rPr>
      <w:t>TC/57/12</w:t>
    </w:r>
  </w:p>
  <w:p w14:paraId="0633E4E4" w14:textId="5DE86DA9" w:rsidR="000C5D73" w:rsidRPr="006C74EB" w:rsidRDefault="000C5D73" w:rsidP="006C74EB">
    <w:pPr>
      <w:pStyle w:val="Header"/>
    </w:pPr>
    <w:r>
      <w:t xml:space="preserve">página </w:t>
    </w:r>
    <w:r w:rsidRPr="006C74EB">
      <w:rPr>
        <w:rStyle w:val="PageNumber"/>
      </w:rPr>
      <w:fldChar w:fldCharType="begin"/>
    </w:r>
    <w:r w:rsidRPr="006C74EB">
      <w:rPr>
        <w:rStyle w:val="PageNumber"/>
      </w:rPr>
      <w:instrText xml:space="preserve"> PAGE </w:instrText>
    </w:r>
    <w:r w:rsidRPr="006C74EB">
      <w:rPr>
        <w:rStyle w:val="PageNumber"/>
      </w:rPr>
      <w:fldChar w:fldCharType="separate"/>
    </w:r>
    <w:r w:rsidR="00246038">
      <w:rPr>
        <w:rStyle w:val="PageNumber"/>
        <w:noProof/>
      </w:rPr>
      <w:t>3</w:t>
    </w:r>
    <w:r w:rsidRPr="006C74EB">
      <w:rPr>
        <w:rStyle w:val="PageNumber"/>
      </w:rPr>
      <w:fldChar w:fldCharType="end"/>
    </w:r>
  </w:p>
  <w:p w14:paraId="0FE0AA5D" w14:textId="77777777" w:rsidR="000C5D73" w:rsidRPr="006C74EB" w:rsidRDefault="000C5D73" w:rsidP="006C74EB">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49B5" w14:textId="77777777" w:rsidR="00182B99" w:rsidRPr="000A23DC" w:rsidRDefault="00467B42" w:rsidP="006C74EB">
    <w:pPr>
      <w:pStyle w:val="Header"/>
      <w:rPr>
        <w:rStyle w:val="PageNumber"/>
      </w:rPr>
    </w:pPr>
    <w:r>
      <w:rPr>
        <w:rStyle w:val="PageNumber"/>
      </w:rPr>
      <w:t>TC/57/12</w:t>
    </w:r>
  </w:p>
  <w:p w14:paraId="718E71A1" w14:textId="744449BE" w:rsidR="00182B99" w:rsidRPr="00202E38" w:rsidRDefault="006C74EB" w:rsidP="006C74EB">
    <w:pPr>
      <w:pStyle w:val="Header"/>
    </w:pPr>
    <w:r>
      <w:t xml:space="preserve">Anexo, 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46038">
      <w:rPr>
        <w:rStyle w:val="PageNumber"/>
        <w:noProof/>
      </w:rPr>
      <w:t>2</w:t>
    </w:r>
    <w:r w:rsidR="00182B99" w:rsidRPr="00202E38">
      <w:rPr>
        <w:rStyle w:val="PageNumber"/>
      </w:rPr>
      <w:fldChar w:fldCharType="end"/>
    </w:r>
  </w:p>
  <w:p w14:paraId="00AA1545" w14:textId="77777777" w:rsidR="00182B99" w:rsidRPr="00202E38" w:rsidRDefault="00182B99" w:rsidP="006C74EB">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215D" w14:textId="77777777" w:rsidR="006C74EB" w:rsidRPr="006C74EB" w:rsidRDefault="006C74EB" w:rsidP="006C74EB">
    <w:pPr>
      <w:pStyle w:val="Header"/>
      <w:rPr>
        <w:rStyle w:val="PageNumber"/>
      </w:rPr>
    </w:pPr>
    <w:r>
      <w:rPr>
        <w:rStyle w:val="PageNumber"/>
      </w:rPr>
      <w:t>TC/57/12</w:t>
    </w:r>
  </w:p>
  <w:p w14:paraId="7D2DBB58" w14:textId="77777777" w:rsidR="006C74EB" w:rsidRDefault="006C74EB">
    <w:pPr>
      <w:pStyle w:val="Header"/>
    </w:pPr>
  </w:p>
  <w:p w14:paraId="5E791D42" w14:textId="77777777" w:rsidR="006C74EB" w:rsidRDefault="006C74EB">
    <w:pPr>
      <w:pStyle w:val="Header"/>
    </w:pPr>
    <w:r>
      <w:t>ANEXO</w:t>
    </w:r>
  </w:p>
  <w:p w14:paraId="67645FFD" w14:textId="77777777" w:rsidR="006C74EB" w:rsidRDefault="006C7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73"/>
    <w:rsid w:val="00010CF3"/>
    <w:rsid w:val="00011E27"/>
    <w:rsid w:val="000148BC"/>
    <w:rsid w:val="00024AB8"/>
    <w:rsid w:val="00030854"/>
    <w:rsid w:val="00036028"/>
    <w:rsid w:val="00044642"/>
    <w:rsid w:val="000446B9"/>
    <w:rsid w:val="00047E21"/>
    <w:rsid w:val="00050E16"/>
    <w:rsid w:val="00057B0D"/>
    <w:rsid w:val="000638A9"/>
    <w:rsid w:val="00085505"/>
    <w:rsid w:val="000A23DC"/>
    <w:rsid w:val="000B7BB9"/>
    <w:rsid w:val="000C4E25"/>
    <w:rsid w:val="000C5D73"/>
    <w:rsid w:val="000C7021"/>
    <w:rsid w:val="000D6BBC"/>
    <w:rsid w:val="000D7780"/>
    <w:rsid w:val="000E636A"/>
    <w:rsid w:val="000F2F11"/>
    <w:rsid w:val="00105929"/>
    <w:rsid w:val="001066E7"/>
    <w:rsid w:val="00110C36"/>
    <w:rsid w:val="001131D5"/>
    <w:rsid w:val="00134C55"/>
    <w:rsid w:val="00141DB8"/>
    <w:rsid w:val="00172084"/>
    <w:rsid w:val="0017474A"/>
    <w:rsid w:val="001758C6"/>
    <w:rsid w:val="00182B99"/>
    <w:rsid w:val="001D0BE2"/>
    <w:rsid w:val="001F64BF"/>
    <w:rsid w:val="00202E38"/>
    <w:rsid w:val="0021332C"/>
    <w:rsid w:val="00213982"/>
    <w:rsid w:val="0024416D"/>
    <w:rsid w:val="00246038"/>
    <w:rsid w:val="002464A3"/>
    <w:rsid w:val="00271911"/>
    <w:rsid w:val="00274F5D"/>
    <w:rsid w:val="002800A0"/>
    <w:rsid w:val="002801B3"/>
    <w:rsid w:val="00281060"/>
    <w:rsid w:val="002940E8"/>
    <w:rsid w:val="00294751"/>
    <w:rsid w:val="002A2A95"/>
    <w:rsid w:val="002A6E50"/>
    <w:rsid w:val="002B4298"/>
    <w:rsid w:val="002C256A"/>
    <w:rsid w:val="002C3D98"/>
    <w:rsid w:val="002D3980"/>
    <w:rsid w:val="002E5944"/>
    <w:rsid w:val="00303F5F"/>
    <w:rsid w:val="00305A7F"/>
    <w:rsid w:val="003152FE"/>
    <w:rsid w:val="00324098"/>
    <w:rsid w:val="00327436"/>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201D"/>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45E83"/>
    <w:rsid w:val="006655D3"/>
    <w:rsid w:val="00667404"/>
    <w:rsid w:val="00687EB4"/>
    <w:rsid w:val="00695C56"/>
    <w:rsid w:val="006A5CDE"/>
    <w:rsid w:val="006A644A"/>
    <w:rsid w:val="006B17D2"/>
    <w:rsid w:val="006C224E"/>
    <w:rsid w:val="006C74EB"/>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3002"/>
    <w:rsid w:val="00965AE7"/>
    <w:rsid w:val="00970FED"/>
    <w:rsid w:val="00976E9B"/>
    <w:rsid w:val="00992D82"/>
    <w:rsid w:val="00997029"/>
    <w:rsid w:val="009A7339"/>
    <w:rsid w:val="009B440E"/>
    <w:rsid w:val="009D0C15"/>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25883"/>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77739"/>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D0945"/>
    <w:rsid w:val="00EE34DF"/>
    <w:rsid w:val="00EE3C81"/>
    <w:rsid w:val="00EF2F89"/>
    <w:rsid w:val="00F03E98"/>
    <w:rsid w:val="00F1237A"/>
    <w:rsid w:val="00F22CBD"/>
    <w:rsid w:val="00F272F1"/>
    <w:rsid w:val="00F45372"/>
    <w:rsid w:val="00F560F7"/>
    <w:rsid w:val="00F60772"/>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6AE24F"/>
  <w15:docId w15:val="{29299376-FF3E-426E-BB35-EB4DED3A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C25883"/>
    <w:pPr>
      <w:keepNext/>
      <w:keepLines/>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C25883"/>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pov.int/export/sites/upov/tgp/en/tg_template_tutorial_comple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11295</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TC/57/12</vt:lpstr>
      <vt:lpstr>TC/57/12</vt:lpstr>
    </vt:vector>
  </TitlesOfParts>
  <Company>UPOV</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TC/57/12</dc:title>
  <dc:creator>BOU LLORET Amparo</dc:creator>
  <cp:lastModifiedBy>MAY Jessica</cp:lastModifiedBy>
  <cp:revision>5</cp:revision>
  <cp:lastPrinted>2016-11-22T15:41:00Z</cp:lastPrinted>
  <dcterms:created xsi:type="dcterms:W3CDTF">2021-09-13T12:27:00Z</dcterms:created>
  <dcterms:modified xsi:type="dcterms:W3CDTF">2021-09-28T12:47:00Z</dcterms:modified>
</cp:coreProperties>
</file>