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15C51" w14:paraId="16D30D3D" w14:textId="77777777" w:rsidTr="00EB4E9C">
        <w:tc>
          <w:tcPr>
            <w:tcW w:w="6522" w:type="dxa"/>
          </w:tcPr>
          <w:p w14:paraId="33B030A8" w14:textId="77777777" w:rsidR="00DC3802" w:rsidRPr="00515C51" w:rsidRDefault="00DC3802" w:rsidP="00AC2883">
            <w:pPr>
              <w:rPr>
                <w:lang w:val="es-419"/>
              </w:rPr>
            </w:pPr>
            <w:r w:rsidRPr="00515C51">
              <w:rPr>
                <w:noProof/>
                <w:lang w:val="en-US" w:eastAsia="en-US" w:bidi="ar-SA"/>
              </w:rPr>
              <w:drawing>
                <wp:inline distT="0" distB="0" distL="0" distR="0" wp14:anchorId="6576AE54" wp14:editId="150AB77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9477EAB" w14:textId="77777777" w:rsidR="00DC3802" w:rsidRPr="00515C51" w:rsidRDefault="002E5944" w:rsidP="00AC2883">
            <w:pPr>
              <w:pStyle w:val="Lettrine"/>
              <w:rPr>
                <w:lang w:val="es-419"/>
              </w:rPr>
            </w:pPr>
            <w:r w:rsidRPr="00515C51">
              <w:rPr>
                <w:lang w:val="es-419"/>
              </w:rPr>
              <w:t>S</w:t>
            </w:r>
          </w:p>
        </w:tc>
      </w:tr>
      <w:tr w:rsidR="00DC3802" w:rsidRPr="00515C51" w14:paraId="59379221" w14:textId="77777777" w:rsidTr="00645CA8">
        <w:trPr>
          <w:trHeight w:val="219"/>
        </w:trPr>
        <w:tc>
          <w:tcPr>
            <w:tcW w:w="6522" w:type="dxa"/>
          </w:tcPr>
          <w:p w14:paraId="39AF8998" w14:textId="77777777" w:rsidR="00DC3802" w:rsidRPr="00515C51" w:rsidRDefault="002E5944" w:rsidP="00BC0BD4">
            <w:pPr>
              <w:pStyle w:val="upove"/>
              <w:rPr>
                <w:lang w:val="es-419"/>
              </w:rPr>
            </w:pPr>
            <w:r w:rsidRPr="00515C51">
              <w:rPr>
                <w:lang w:val="es-419"/>
              </w:rPr>
              <w:t>Unión Internacional para la Protección de las Obtenciones Vegetales</w:t>
            </w:r>
          </w:p>
        </w:tc>
        <w:tc>
          <w:tcPr>
            <w:tcW w:w="3117" w:type="dxa"/>
          </w:tcPr>
          <w:p w14:paraId="1E3E5B0C" w14:textId="77777777" w:rsidR="00DC3802" w:rsidRPr="00515C51" w:rsidRDefault="00DC3802" w:rsidP="00DA4973">
            <w:pPr>
              <w:rPr>
                <w:lang w:val="es-419"/>
              </w:rPr>
            </w:pPr>
          </w:p>
        </w:tc>
      </w:tr>
    </w:tbl>
    <w:p w14:paraId="43EDF3B9" w14:textId="77777777" w:rsidR="00DC3802" w:rsidRPr="00515C51" w:rsidRDefault="00DC3802" w:rsidP="00DC3802">
      <w:pPr>
        <w:rPr>
          <w:lang w:val="es-419"/>
        </w:rPr>
      </w:pPr>
    </w:p>
    <w:p w14:paraId="1AABE417" w14:textId="77777777" w:rsidR="00DA4973" w:rsidRPr="00515C51"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15C51" w14:paraId="2CDDA81E" w14:textId="77777777" w:rsidTr="00045BC2">
        <w:tc>
          <w:tcPr>
            <w:tcW w:w="6512" w:type="dxa"/>
            <w:tcBorders>
              <w:bottom w:val="single" w:sz="4" w:space="0" w:color="auto"/>
            </w:tcBorders>
          </w:tcPr>
          <w:p w14:paraId="4F59FEB3" w14:textId="77777777" w:rsidR="00EB4E9C" w:rsidRPr="00515C51" w:rsidRDefault="002E5944" w:rsidP="00AC2883">
            <w:pPr>
              <w:pStyle w:val="Sessiontc"/>
              <w:spacing w:line="240" w:lineRule="auto"/>
              <w:rPr>
                <w:lang w:val="es-419"/>
              </w:rPr>
            </w:pPr>
            <w:r w:rsidRPr="00515C51">
              <w:rPr>
                <w:lang w:val="es-419"/>
              </w:rPr>
              <w:t>Comité Técnico</w:t>
            </w:r>
          </w:p>
          <w:p w14:paraId="4A8D09A5" w14:textId="77777777" w:rsidR="00EB4E9C" w:rsidRPr="00515C51" w:rsidRDefault="002E5944" w:rsidP="00467B42">
            <w:pPr>
              <w:pStyle w:val="Sessiontcplacedate"/>
              <w:rPr>
                <w:sz w:val="22"/>
                <w:lang w:val="es-419"/>
              </w:rPr>
            </w:pPr>
            <w:r w:rsidRPr="00515C51">
              <w:rPr>
                <w:lang w:val="es-419"/>
              </w:rPr>
              <w:t>Quincuagésima sexta sesión</w:t>
            </w:r>
            <w:r w:rsidRPr="00515C51">
              <w:rPr>
                <w:lang w:val="es-419"/>
              </w:rPr>
              <w:br/>
              <w:t>Ginebra, 26 y 27 de octubre de 2020</w:t>
            </w:r>
          </w:p>
        </w:tc>
        <w:tc>
          <w:tcPr>
            <w:tcW w:w="3127" w:type="dxa"/>
            <w:tcBorders>
              <w:bottom w:val="single" w:sz="4" w:space="0" w:color="auto"/>
            </w:tcBorders>
          </w:tcPr>
          <w:p w14:paraId="1FB7D902" w14:textId="6ADED9AF" w:rsidR="00EB4E9C" w:rsidRPr="00515C51" w:rsidRDefault="00467B42" w:rsidP="003C7FBE">
            <w:pPr>
              <w:pStyle w:val="Doccode"/>
              <w:rPr>
                <w:lang w:val="es-419"/>
              </w:rPr>
            </w:pPr>
            <w:r w:rsidRPr="00515C51">
              <w:rPr>
                <w:lang w:val="es-419"/>
              </w:rPr>
              <w:t>TC/56/4</w:t>
            </w:r>
            <w:r w:rsidR="00A90E56">
              <w:rPr>
                <w:lang w:val="es-419"/>
              </w:rPr>
              <w:t xml:space="preserve"> </w:t>
            </w:r>
            <w:r w:rsidR="00A90E56" w:rsidRPr="00A90E56">
              <w:rPr>
                <w:highlight w:val="yellow"/>
                <w:u w:val="single"/>
                <w:lang w:val="es-419"/>
              </w:rPr>
              <w:t>Rev.</w:t>
            </w:r>
            <w:r w:rsidR="00A90E56">
              <w:rPr>
                <w:lang w:val="es-419"/>
              </w:rPr>
              <w:t xml:space="preserve"> </w:t>
            </w:r>
          </w:p>
          <w:p w14:paraId="6B0CE1F0" w14:textId="24A5C21B" w:rsidR="00EB4E9C" w:rsidRPr="00515C51" w:rsidRDefault="00EB4E9C" w:rsidP="003C7FBE">
            <w:pPr>
              <w:pStyle w:val="Docoriginal"/>
              <w:rPr>
                <w:lang w:val="es-419"/>
              </w:rPr>
            </w:pPr>
            <w:r w:rsidRPr="00515C51">
              <w:rPr>
                <w:lang w:val="es-419"/>
              </w:rPr>
              <w:t>Original:</w:t>
            </w:r>
            <w:r w:rsidR="00520DE4" w:rsidRPr="00515C51">
              <w:rPr>
                <w:b w:val="0"/>
                <w:spacing w:val="0"/>
                <w:lang w:val="es-419"/>
              </w:rPr>
              <w:t xml:space="preserve"> </w:t>
            </w:r>
            <w:r w:rsidR="007C32D6">
              <w:rPr>
                <w:b w:val="0"/>
                <w:spacing w:val="0"/>
                <w:lang w:val="es-419"/>
              </w:rPr>
              <w:t xml:space="preserve"> </w:t>
            </w:r>
            <w:r w:rsidRPr="00515C51">
              <w:rPr>
                <w:b w:val="0"/>
                <w:spacing w:val="0"/>
                <w:lang w:val="es-419"/>
              </w:rPr>
              <w:t>Inglés</w:t>
            </w:r>
          </w:p>
          <w:p w14:paraId="6844A793" w14:textId="34362244" w:rsidR="00EB4E9C" w:rsidRPr="00515C51" w:rsidRDefault="002E5944" w:rsidP="00A90E56">
            <w:pPr>
              <w:pStyle w:val="Docoriginal"/>
              <w:ind w:left="720" w:hanging="709"/>
              <w:rPr>
                <w:lang w:val="es-419"/>
              </w:rPr>
            </w:pPr>
            <w:r w:rsidRPr="00515C51">
              <w:rPr>
                <w:lang w:val="es-419"/>
              </w:rPr>
              <w:t>Fecha:</w:t>
            </w:r>
            <w:r w:rsidR="00520DE4" w:rsidRPr="00515C51">
              <w:rPr>
                <w:b w:val="0"/>
                <w:spacing w:val="0"/>
                <w:lang w:val="es-419"/>
              </w:rPr>
              <w:t xml:space="preserve"> </w:t>
            </w:r>
            <w:r w:rsidR="007C32D6">
              <w:rPr>
                <w:b w:val="0"/>
                <w:spacing w:val="0"/>
                <w:lang w:val="es-419"/>
              </w:rPr>
              <w:t xml:space="preserve"> </w:t>
            </w:r>
            <w:r w:rsidR="00A90E56" w:rsidRPr="00F21EC1">
              <w:rPr>
                <w:b w:val="0"/>
                <w:strike/>
                <w:spacing w:val="0"/>
                <w:highlight w:val="yellow"/>
                <w:lang w:val="es-419"/>
              </w:rPr>
              <w:t>10 de agosto</w:t>
            </w:r>
            <w:r w:rsidR="00A90E56" w:rsidRPr="0065784C">
              <w:rPr>
                <w:b w:val="0"/>
                <w:spacing w:val="0"/>
                <w:lang w:val="es-419"/>
              </w:rPr>
              <w:t xml:space="preserve"> </w:t>
            </w:r>
            <w:r w:rsidR="00A90E56">
              <w:rPr>
                <w:b w:val="0"/>
                <w:spacing w:val="0"/>
                <w:lang w:val="es-419"/>
              </w:rPr>
              <w:br/>
              <w:t xml:space="preserve"> </w:t>
            </w:r>
            <w:r w:rsidR="00A90E56" w:rsidRPr="00F21EC1">
              <w:rPr>
                <w:b w:val="0"/>
                <w:spacing w:val="0"/>
                <w:highlight w:val="yellow"/>
                <w:u w:val="single"/>
                <w:lang w:val="es-419"/>
              </w:rPr>
              <w:t>2</w:t>
            </w:r>
            <w:r w:rsidR="00A90E56">
              <w:rPr>
                <w:b w:val="0"/>
                <w:spacing w:val="0"/>
                <w:highlight w:val="yellow"/>
                <w:u w:val="single"/>
                <w:lang w:val="es-419"/>
              </w:rPr>
              <w:t>5</w:t>
            </w:r>
            <w:r w:rsidR="00A90E56" w:rsidRPr="00F21EC1">
              <w:rPr>
                <w:b w:val="0"/>
                <w:spacing w:val="0"/>
                <w:highlight w:val="yellow"/>
                <w:u w:val="single"/>
                <w:lang w:val="es-419"/>
              </w:rPr>
              <w:t xml:space="preserve"> de septiembre</w:t>
            </w:r>
            <w:r w:rsidR="00A90E56">
              <w:rPr>
                <w:b w:val="0"/>
                <w:spacing w:val="0"/>
                <w:lang w:val="es-419"/>
              </w:rPr>
              <w:t xml:space="preserve"> </w:t>
            </w:r>
            <w:r w:rsidR="00A90E56" w:rsidRPr="0065784C">
              <w:rPr>
                <w:b w:val="0"/>
                <w:spacing w:val="0"/>
                <w:lang w:val="es-419"/>
              </w:rPr>
              <w:t>de 2020</w:t>
            </w:r>
          </w:p>
        </w:tc>
      </w:tr>
      <w:tr w:rsidR="00045BC2" w:rsidRPr="00515C51" w14:paraId="66975CF9" w14:textId="77777777" w:rsidTr="00045BC2">
        <w:tc>
          <w:tcPr>
            <w:tcW w:w="6512" w:type="dxa"/>
            <w:tcBorders>
              <w:top w:val="single" w:sz="4" w:space="0" w:color="auto"/>
              <w:bottom w:val="single" w:sz="4" w:space="0" w:color="auto"/>
            </w:tcBorders>
          </w:tcPr>
          <w:p w14:paraId="2A49C913" w14:textId="799D5108" w:rsidR="00045BC2" w:rsidRPr="00045BC2" w:rsidRDefault="00045BC2" w:rsidP="00045BC2">
            <w:pPr>
              <w:pStyle w:val="Sessiontc"/>
              <w:spacing w:line="240" w:lineRule="auto"/>
              <w:rPr>
                <w:lang w:val="es-ES_tradnl"/>
              </w:rPr>
            </w:pPr>
            <w:r>
              <w:rPr>
                <w:i/>
                <w:lang w:val="es-ES_tradnl"/>
              </w:rPr>
              <w:t>para el examen por correspondencia</w:t>
            </w:r>
          </w:p>
        </w:tc>
        <w:tc>
          <w:tcPr>
            <w:tcW w:w="3127" w:type="dxa"/>
            <w:tcBorders>
              <w:top w:val="single" w:sz="4" w:space="0" w:color="auto"/>
              <w:bottom w:val="single" w:sz="4" w:space="0" w:color="auto"/>
            </w:tcBorders>
          </w:tcPr>
          <w:p w14:paraId="6BB3AA40" w14:textId="77777777" w:rsidR="00045BC2" w:rsidRPr="00515C51" w:rsidRDefault="00045BC2" w:rsidP="00045BC2">
            <w:pPr>
              <w:pStyle w:val="Doccode"/>
              <w:rPr>
                <w:lang w:val="es-419"/>
              </w:rPr>
            </w:pPr>
          </w:p>
        </w:tc>
      </w:tr>
    </w:tbl>
    <w:p w14:paraId="4E874816" w14:textId="77777777" w:rsidR="00F50624" w:rsidRPr="00515C51" w:rsidRDefault="00F50624" w:rsidP="00F50624">
      <w:pPr>
        <w:pStyle w:val="Titleofdoc0"/>
        <w:rPr>
          <w:lang w:val="es-419"/>
        </w:rPr>
      </w:pPr>
      <w:bookmarkStart w:id="0" w:name="TitleOfDoc"/>
      <w:bookmarkStart w:id="1" w:name="Prepared"/>
      <w:bookmarkEnd w:id="0"/>
      <w:bookmarkEnd w:id="1"/>
      <w:r w:rsidRPr="00515C51">
        <w:rPr>
          <w:lang w:val="es-419"/>
        </w:rPr>
        <w:t>Elaboración de orientaciones y material de información: asuntos sujetos a aprobación por el Consejo en 2020</w:t>
      </w:r>
    </w:p>
    <w:p w14:paraId="36E54EE2" w14:textId="77777777" w:rsidR="006A644A" w:rsidRPr="00515C51" w:rsidRDefault="000638A9" w:rsidP="006A644A">
      <w:pPr>
        <w:pStyle w:val="preparedby1"/>
        <w:jc w:val="left"/>
        <w:rPr>
          <w:lang w:val="es-419"/>
        </w:rPr>
      </w:pPr>
      <w:r w:rsidRPr="00515C51">
        <w:rPr>
          <w:lang w:val="es-419"/>
        </w:rPr>
        <w:t>Documento preparado por la Oficina de la Unión</w:t>
      </w:r>
    </w:p>
    <w:p w14:paraId="160FF43E" w14:textId="77777777" w:rsidR="00050E16" w:rsidRPr="00515C51" w:rsidRDefault="000638A9" w:rsidP="006A644A">
      <w:pPr>
        <w:pStyle w:val="Disclaimer"/>
        <w:rPr>
          <w:lang w:val="es-419"/>
        </w:rPr>
      </w:pPr>
      <w:r w:rsidRPr="00515C51">
        <w:rPr>
          <w:lang w:val="es-419"/>
        </w:rPr>
        <w:t>Descargo de responsabilidad: el presente documento no constituye un documento de política u orientación de la UPOV</w:t>
      </w:r>
    </w:p>
    <w:p w14:paraId="7D19B494" w14:textId="77777777" w:rsidR="00F50624" w:rsidRPr="00515C51" w:rsidRDefault="00F50624" w:rsidP="00F50624">
      <w:pPr>
        <w:keepNext/>
        <w:outlineLvl w:val="0"/>
        <w:rPr>
          <w:caps/>
          <w:snapToGrid w:val="0"/>
          <w:lang w:val="es-419"/>
        </w:rPr>
      </w:pPr>
      <w:bookmarkStart w:id="2" w:name="_Toc481744310"/>
      <w:bookmarkStart w:id="3" w:name="_Toc47548085"/>
      <w:bookmarkStart w:id="4" w:name="_Toc52463667"/>
      <w:r w:rsidRPr="00515C51">
        <w:rPr>
          <w:caps/>
          <w:snapToGrid w:val="0"/>
          <w:lang w:val="es-419"/>
        </w:rPr>
        <w:t>RESUMEN</w:t>
      </w:r>
      <w:bookmarkEnd w:id="2"/>
      <w:bookmarkEnd w:id="3"/>
      <w:bookmarkEnd w:id="4"/>
    </w:p>
    <w:p w14:paraId="5E318B99" w14:textId="77777777" w:rsidR="00F50624" w:rsidRPr="00286112" w:rsidRDefault="00F50624" w:rsidP="00F50624">
      <w:pPr>
        <w:rPr>
          <w:snapToGrid w:val="0"/>
          <w:sz w:val="18"/>
          <w:lang w:val="es-419"/>
        </w:rPr>
      </w:pPr>
    </w:p>
    <w:p w14:paraId="2DC553E9" w14:textId="77777777" w:rsidR="00F50624" w:rsidRPr="00515C51" w:rsidRDefault="00F50624" w:rsidP="00F50624">
      <w:pPr>
        <w:rPr>
          <w:snapToGrid w:val="0"/>
          <w:spacing w:val="-2"/>
          <w:lang w:val="es-419"/>
        </w:rPr>
      </w:pPr>
      <w:r w:rsidRPr="00515C51">
        <w:rPr>
          <w:snapToGrid w:val="0"/>
          <w:spacing w:val="-2"/>
          <w:lang w:val="es-419"/>
        </w:rPr>
        <w:fldChar w:fldCharType="begin"/>
      </w:r>
      <w:r w:rsidRPr="00515C51">
        <w:rPr>
          <w:snapToGrid w:val="0"/>
          <w:spacing w:val="-2"/>
          <w:lang w:val="es-419"/>
        </w:rPr>
        <w:instrText xml:space="preserve"> AUTONUM  </w:instrText>
      </w:r>
      <w:r w:rsidRPr="00515C51">
        <w:rPr>
          <w:snapToGrid w:val="0"/>
          <w:spacing w:val="-2"/>
          <w:lang w:val="es-419"/>
        </w:rPr>
        <w:fldChar w:fldCharType="end"/>
      </w:r>
      <w:r w:rsidRPr="00515C51">
        <w:rPr>
          <w:lang w:val="es-419"/>
        </w:rPr>
        <w:tab/>
        <w:t>El presente documento tiene por objeto informar sobre los asuntos convenidos con anterioridad por el Comité Técnico (TC) que se someterán a la aprobación del Consejo en 2020, a reserva de la aprobación del CAJ.</w:t>
      </w:r>
      <w:r w:rsidRPr="00515C51">
        <w:rPr>
          <w:rStyle w:val="FootnoteReference"/>
          <w:spacing w:val="-2"/>
          <w:lang w:val="es-419"/>
        </w:rPr>
        <w:footnoteReference w:id="2"/>
      </w:r>
    </w:p>
    <w:p w14:paraId="0630D7A2" w14:textId="77777777" w:rsidR="00F50624" w:rsidRPr="00286112" w:rsidRDefault="00F50624" w:rsidP="00F50624">
      <w:pPr>
        <w:rPr>
          <w:snapToGrid w:val="0"/>
          <w:sz w:val="18"/>
          <w:lang w:val="es-419"/>
        </w:rPr>
      </w:pPr>
    </w:p>
    <w:p w14:paraId="1ACD07FE" w14:textId="58ECFFD5" w:rsidR="00F50624" w:rsidRPr="004776FB" w:rsidRDefault="00F50624" w:rsidP="00F50624">
      <w:pPr>
        <w:tabs>
          <w:tab w:val="left" w:pos="567"/>
          <w:tab w:val="left" w:pos="1134"/>
          <w:tab w:val="left" w:pos="5387"/>
        </w:tabs>
      </w:pPr>
      <w:r w:rsidRPr="00515C51">
        <w:rPr>
          <w:lang w:val="es-419"/>
        </w:rPr>
        <w:fldChar w:fldCharType="begin"/>
      </w:r>
      <w:r w:rsidRPr="004776FB">
        <w:instrText xml:space="preserve"> AUTONUM  </w:instrText>
      </w:r>
      <w:r w:rsidRPr="00515C51">
        <w:rPr>
          <w:lang w:val="es-419"/>
        </w:rPr>
        <w:fldChar w:fldCharType="end"/>
      </w:r>
      <w:r w:rsidRPr="004776FB">
        <w:tab/>
        <w:t>Se invita al TC a</w:t>
      </w:r>
      <w:r w:rsidR="004776FB">
        <w:t xml:space="preserve"> </w:t>
      </w:r>
      <w:r w:rsidR="00A90E56" w:rsidRPr="00A90E56">
        <w:rPr>
          <w:rStyle w:val="EndnoteReference"/>
          <w:b/>
          <w:highlight w:val="yellow"/>
          <w:u w:val="single"/>
          <w:lang w:val="es-419"/>
        </w:rPr>
        <w:endnoteReference w:id="2"/>
      </w:r>
      <w:r w:rsidR="007C32D6" w:rsidRPr="004776FB">
        <w:t>:</w:t>
      </w:r>
    </w:p>
    <w:p w14:paraId="46B86035" w14:textId="77777777" w:rsidR="00F50624" w:rsidRPr="00286112" w:rsidRDefault="00F50624" w:rsidP="00F50624">
      <w:pPr>
        <w:tabs>
          <w:tab w:val="left" w:pos="567"/>
          <w:tab w:val="left" w:pos="1134"/>
          <w:tab w:val="left" w:pos="5387"/>
        </w:tabs>
        <w:rPr>
          <w:sz w:val="18"/>
        </w:rPr>
      </w:pPr>
    </w:p>
    <w:p w14:paraId="2A4FAF4A" w14:textId="55008DB1" w:rsidR="00F50624" w:rsidRPr="00515C51" w:rsidRDefault="00F50624" w:rsidP="00F50624">
      <w:pPr>
        <w:rPr>
          <w:lang w:val="es-419"/>
        </w:rPr>
      </w:pPr>
      <w:r w:rsidRPr="004776FB">
        <w:tab/>
      </w:r>
      <w:r w:rsidRPr="00515C51">
        <w:rPr>
          <w:lang w:val="es-419"/>
        </w:rPr>
        <w:t>a)</w:t>
      </w:r>
      <w:r w:rsidRPr="00515C51">
        <w:rPr>
          <w:lang w:val="es-419"/>
        </w:rPr>
        <w:tab/>
        <w:t>tomar nota de que, a reserva de la aprobación del CAJ, los pr</w:t>
      </w:r>
      <w:r w:rsidR="007C32D6">
        <w:rPr>
          <w:lang w:val="es-419"/>
        </w:rPr>
        <w:t>oyectos de los documentos TGP/5 </w:t>
      </w:r>
      <w:r w:rsidR="00081AF7">
        <w:rPr>
          <w:lang w:val="es-419"/>
        </w:rPr>
        <w:t>s</w:t>
      </w:r>
      <w:r w:rsidR="005E2746">
        <w:rPr>
          <w:lang w:val="es-419"/>
        </w:rPr>
        <w:t>ección </w:t>
      </w:r>
      <w:r w:rsidRPr="00515C51">
        <w:rPr>
          <w:lang w:val="es-419"/>
        </w:rPr>
        <w:t xml:space="preserve">6/3, TGP/7/8, TGP/14/5, TGP/15/3 y TGP/0/12 se someterán al Consejo para que considere su aprobación </w:t>
      </w:r>
      <w:r w:rsidRPr="00A90E56">
        <w:rPr>
          <w:strike/>
          <w:highlight w:val="yellow"/>
          <w:lang w:val="es-419"/>
        </w:rPr>
        <w:t>en 2020</w:t>
      </w:r>
      <w:r w:rsidR="00A90E56" w:rsidRPr="00CE31A4">
        <w:rPr>
          <w:rStyle w:val="EndnoteReference"/>
          <w:b/>
          <w:highlight w:val="yellow"/>
          <w:u w:val="single"/>
          <w:lang w:val="es-419"/>
        </w:rPr>
        <w:endnoteReference w:id="3"/>
      </w:r>
      <w:bookmarkStart w:id="5" w:name="_GoBack"/>
      <w:bookmarkEnd w:id="5"/>
      <w:r w:rsidRPr="00515C51">
        <w:rPr>
          <w:lang w:val="es-419"/>
        </w:rPr>
        <w:t xml:space="preserve">; </w:t>
      </w:r>
    </w:p>
    <w:p w14:paraId="4E048226" w14:textId="77777777" w:rsidR="00F50624" w:rsidRPr="00286112" w:rsidRDefault="00F50624" w:rsidP="00F50624">
      <w:pPr>
        <w:tabs>
          <w:tab w:val="left" w:pos="567"/>
          <w:tab w:val="left" w:pos="1134"/>
          <w:tab w:val="left" w:pos="5387"/>
        </w:tabs>
        <w:rPr>
          <w:sz w:val="18"/>
          <w:lang w:val="es-419"/>
        </w:rPr>
      </w:pPr>
    </w:p>
    <w:p w14:paraId="1E01C499" w14:textId="77777777" w:rsidR="00F50624" w:rsidRPr="00515C51" w:rsidRDefault="00F50624" w:rsidP="00F50624">
      <w:pPr>
        <w:tabs>
          <w:tab w:val="left" w:pos="567"/>
          <w:tab w:val="left" w:pos="1134"/>
          <w:tab w:val="left" w:pos="5387"/>
        </w:tabs>
        <w:rPr>
          <w:lang w:val="es-419"/>
        </w:rPr>
      </w:pPr>
      <w:r w:rsidRPr="00515C51">
        <w:rPr>
          <w:lang w:val="es-419"/>
        </w:rPr>
        <w:tab/>
        <w:t>b)</w:t>
      </w:r>
      <w:r w:rsidRPr="00515C51">
        <w:rPr>
          <w:lang w:val="es-419"/>
        </w:rPr>
        <w:tab/>
        <w:t xml:space="preserve">tomar nota de que, a reserva de la aprobación del CAJ, un proyecto acordado del documento UPOV/EXN/DEN/1 se someterá al Consejo para que considere su aprobación en 2020; </w:t>
      </w:r>
    </w:p>
    <w:p w14:paraId="44DFDE6D" w14:textId="77777777" w:rsidR="00F50624" w:rsidRPr="00286112" w:rsidRDefault="00F50624" w:rsidP="00F50624">
      <w:pPr>
        <w:tabs>
          <w:tab w:val="left" w:pos="567"/>
          <w:tab w:val="left" w:pos="1134"/>
          <w:tab w:val="left" w:pos="5387"/>
        </w:tabs>
        <w:rPr>
          <w:sz w:val="18"/>
          <w:lang w:val="es-419"/>
        </w:rPr>
      </w:pPr>
    </w:p>
    <w:p w14:paraId="5B64C1F4" w14:textId="221207A3" w:rsidR="00F50624" w:rsidRPr="00515C51" w:rsidRDefault="00F50624" w:rsidP="00F50624">
      <w:pPr>
        <w:tabs>
          <w:tab w:val="left" w:pos="567"/>
          <w:tab w:val="left" w:pos="1134"/>
          <w:tab w:val="left" w:pos="5387"/>
        </w:tabs>
        <w:rPr>
          <w:lang w:val="es-419"/>
        </w:rPr>
      </w:pPr>
      <w:r w:rsidRPr="00515C51">
        <w:rPr>
          <w:lang w:val="es-419"/>
        </w:rPr>
        <w:tab/>
        <w:t>c)</w:t>
      </w:r>
      <w:r w:rsidRPr="00515C51">
        <w:rPr>
          <w:lang w:val="es-419"/>
        </w:rPr>
        <w:tab/>
      </w:r>
      <w:r w:rsidR="00A74ECC" w:rsidRPr="00AC3A87">
        <w:rPr>
          <w:strike/>
          <w:highlight w:val="yellow"/>
          <w:lang w:val="es-419"/>
        </w:rPr>
        <w:t>considerar</w:t>
      </w:r>
      <w:r w:rsidR="00A74ECC" w:rsidRPr="00AC3A87">
        <w:rPr>
          <w:highlight w:val="yellow"/>
          <w:lang w:val="es-419"/>
        </w:rPr>
        <w:t xml:space="preserve"> </w:t>
      </w:r>
      <w:r w:rsidR="00A74ECC" w:rsidRPr="002D109A">
        <w:rPr>
          <w:highlight w:val="yellow"/>
          <w:u w:val="single"/>
          <w:lang w:val="es-419"/>
        </w:rPr>
        <w:t>respaldar</w:t>
      </w:r>
      <w:r w:rsidR="00A74ECC" w:rsidRPr="00515C51">
        <w:rPr>
          <w:lang w:val="es-419"/>
        </w:rPr>
        <w:t xml:space="preserve"> </w:t>
      </w:r>
      <w:r w:rsidRPr="00515C51">
        <w:rPr>
          <w:lang w:val="es-419"/>
        </w:rPr>
        <w:t>la petición formulada por el TWV, en su quincuagésima cuarta sesión, de que no se introduzca la clase 205B en el documento UPOV/EXN/DEN/1;</w:t>
      </w:r>
    </w:p>
    <w:p w14:paraId="43719CFC" w14:textId="77777777" w:rsidR="00F50624" w:rsidRPr="00286112" w:rsidRDefault="00F50624" w:rsidP="00F50624">
      <w:pPr>
        <w:tabs>
          <w:tab w:val="left" w:pos="567"/>
          <w:tab w:val="left" w:pos="1134"/>
          <w:tab w:val="left" w:pos="5387"/>
        </w:tabs>
        <w:rPr>
          <w:sz w:val="18"/>
          <w:lang w:val="es-419"/>
        </w:rPr>
      </w:pPr>
    </w:p>
    <w:p w14:paraId="78A0463C" w14:textId="3A06B746" w:rsidR="00F50624" w:rsidRPr="00515C51" w:rsidRDefault="00F50624" w:rsidP="00F50624">
      <w:pPr>
        <w:tabs>
          <w:tab w:val="left" w:pos="567"/>
          <w:tab w:val="left" w:pos="1134"/>
          <w:tab w:val="left" w:pos="5387"/>
        </w:tabs>
        <w:rPr>
          <w:lang w:val="es-419"/>
        </w:rPr>
      </w:pPr>
      <w:r w:rsidRPr="00515C51">
        <w:rPr>
          <w:lang w:val="es-419"/>
        </w:rPr>
        <w:tab/>
        <w:t>d)</w:t>
      </w:r>
      <w:r w:rsidRPr="00515C51">
        <w:rPr>
          <w:lang w:val="es-419"/>
        </w:rPr>
        <w:tab/>
      </w:r>
      <w:r w:rsidR="00A74ECC" w:rsidRPr="00AC3A87">
        <w:rPr>
          <w:strike/>
          <w:highlight w:val="yellow"/>
          <w:lang w:val="es-419"/>
        </w:rPr>
        <w:t>examinar la propuesta de</w:t>
      </w:r>
      <w:r w:rsidR="00A74ECC" w:rsidRPr="00AC3A87">
        <w:rPr>
          <w:highlight w:val="yellow"/>
          <w:lang w:val="es-419"/>
        </w:rPr>
        <w:t xml:space="preserve"> </w:t>
      </w:r>
      <w:r w:rsidR="00A74ECC" w:rsidRPr="002D109A">
        <w:rPr>
          <w:highlight w:val="yellow"/>
          <w:u w:val="single"/>
          <w:lang w:val="es-419"/>
        </w:rPr>
        <w:t>proponer la</w:t>
      </w:r>
      <w:r w:rsidR="00A74ECC" w:rsidRPr="00515C51">
        <w:rPr>
          <w:lang w:val="es-419"/>
        </w:rPr>
        <w:t xml:space="preserve"> </w:t>
      </w:r>
      <w:r w:rsidRPr="00515C51">
        <w:rPr>
          <w:lang w:val="es-419"/>
        </w:rPr>
        <w:t xml:space="preserve">inclusión del programa informático </w:t>
      </w:r>
      <w:r w:rsidR="00D343F8">
        <w:rPr>
          <w:lang w:val="es-419"/>
        </w:rPr>
        <w:t>“</w:t>
      </w:r>
      <w:r w:rsidR="00D343F8" w:rsidRPr="00206B80">
        <w:rPr>
          <w:i/>
          <w:lang w:val="es-419"/>
        </w:rPr>
        <w:t>Off-</w:t>
      </w:r>
      <w:proofErr w:type="spellStart"/>
      <w:r w:rsidR="00D343F8" w:rsidRPr="00206B80">
        <w:rPr>
          <w:i/>
          <w:lang w:val="es-419"/>
        </w:rPr>
        <w:t>type</w:t>
      </w:r>
      <w:proofErr w:type="spellEnd"/>
      <w:r w:rsidR="00D343F8" w:rsidRPr="00206B80">
        <w:rPr>
          <w:i/>
          <w:lang w:val="es-419"/>
        </w:rPr>
        <w:t xml:space="preserve"> </w:t>
      </w:r>
      <w:proofErr w:type="spellStart"/>
      <w:r w:rsidR="00D343F8" w:rsidRPr="00206B80">
        <w:rPr>
          <w:i/>
          <w:lang w:val="es-419"/>
        </w:rPr>
        <w:t>Calculator</w:t>
      </w:r>
      <w:proofErr w:type="spellEnd"/>
      <w:r w:rsidR="00D343F8">
        <w:rPr>
          <w:i/>
          <w:lang w:val="es-419"/>
        </w:rPr>
        <w:t>”</w:t>
      </w:r>
      <w:r w:rsidR="00D343F8" w:rsidRPr="00206B80">
        <w:rPr>
          <w:lang w:val="es-419"/>
        </w:rPr>
        <w:t xml:space="preserve"> </w:t>
      </w:r>
      <w:r w:rsidR="00D343F8">
        <w:rPr>
          <w:lang w:val="es-419"/>
        </w:rPr>
        <w:t>(</w:t>
      </w:r>
      <w:r w:rsidR="00D343F8" w:rsidRPr="00515C51">
        <w:rPr>
          <w:lang w:val="es-419"/>
        </w:rPr>
        <w:t>“Calculadora de plantas fuera de tipo”</w:t>
      </w:r>
      <w:r w:rsidR="00D343F8">
        <w:rPr>
          <w:lang w:val="es-419"/>
        </w:rPr>
        <w:t>)</w:t>
      </w:r>
      <w:r w:rsidR="00D343F8" w:rsidRPr="00515C51">
        <w:rPr>
          <w:lang w:val="es-419"/>
        </w:rPr>
        <w:t xml:space="preserve"> </w:t>
      </w:r>
      <w:r w:rsidRPr="00515C51">
        <w:rPr>
          <w:lang w:val="es-419"/>
        </w:rPr>
        <w:t>en el documento UPOV/INF/16/8, tal como recomienda el TWC y se expone en el párrafo 48 del presente documento;</w:t>
      </w:r>
    </w:p>
    <w:p w14:paraId="37B37212" w14:textId="77777777" w:rsidR="00F50624" w:rsidRPr="00286112" w:rsidRDefault="00F50624" w:rsidP="00F50624">
      <w:pPr>
        <w:tabs>
          <w:tab w:val="left" w:pos="567"/>
          <w:tab w:val="left" w:pos="1134"/>
          <w:tab w:val="left" w:pos="5387"/>
        </w:tabs>
        <w:rPr>
          <w:sz w:val="18"/>
          <w:lang w:val="es-419"/>
        </w:rPr>
      </w:pPr>
    </w:p>
    <w:p w14:paraId="7A2BE331" w14:textId="1AE51E02" w:rsidR="00F50624" w:rsidRPr="00515C51" w:rsidRDefault="00F50624" w:rsidP="00F50624">
      <w:pPr>
        <w:tabs>
          <w:tab w:val="left" w:pos="567"/>
          <w:tab w:val="left" w:pos="1134"/>
          <w:tab w:val="left" w:pos="5387"/>
        </w:tabs>
        <w:rPr>
          <w:lang w:val="es-419"/>
        </w:rPr>
      </w:pPr>
      <w:r w:rsidRPr="00515C51">
        <w:rPr>
          <w:lang w:val="es-419"/>
        </w:rPr>
        <w:tab/>
        <w:t>e)</w:t>
      </w:r>
      <w:r w:rsidRPr="00515C51">
        <w:rPr>
          <w:lang w:val="es-419"/>
        </w:rPr>
        <w:tab/>
      </w:r>
      <w:r w:rsidR="00A74ECC" w:rsidRPr="00AC3A87">
        <w:rPr>
          <w:strike/>
          <w:highlight w:val="yellow"/>
          <w:lang w:val="es-419"/>
        </w:rPr>
        <w:t>examinar</w:t>
      </w:r>
      <w:r w:rsidR="00A74ECC">
        <w:rPr>
          <w:lang w:val="es-419"/>
        </w:rPr>
        <w:t xml:space="preserve"> </w:t>
      </w:r>
      <w:r w:rsidR="00A74ECC" w:rsidRPr="002D109A">
        <w:rPr>
          <w:highlight w:val="yellow"/>
          <w:u w:val="single"/>
          <w:lang w:val="es-419"/>
        </w:rPr>
        <w:t>aprobar</w:t>
      </w:r>
      <w:r w:rsidR="00A74ECC" w:rsidRPr="00515C51">
        <w:rPr>
          <w:lang w:val="es-419"/>
        </w:rPr>
        <w:t xml:space="preserve"> </w:t>
      </w:r>
      <w:r w:rsidR="007C32D6">
        <w:rPr>
          <w:lang w:val="es-419"/>
        </w:rPr>
        <w:t>el documento UPOV/</w:t>
      </w:r>
      <w:proofErr w:type="spellStart"/>
      <w:r w:rsidR="007C32D6">
        <w:rPr>
          <w:lang w:val="es-419"/>
        </w:rPr>
        <w:t>INF</w:t>
      </w:r>
      <w:proofErr w:type="spellEnd"/>
      <w:r w:rsidR="007C32D6">
        <w:rPr>
          <w:lang w:val="es-419"/>
        </w:rPr>
        <w:t>/16/9 </w:t>
      </w:r>
      <w:proofErr w:type="spellStart"/>
      <w:r w:rsidRPr="00515C51">
        <w:rPr>
          <w:lang w:val="es-419"/>
        </w:rPr>
        <w:t>Draft</w:t>
      </w:r>
      <w:proofErr w:type="spellEnd"/>
      <w:r w:rsidRPr="00515C51">
        <w:rPr>
          <w:lang w:val="es-419"/>
        </w:rPr>
        <w:t xml:space="preserve"> </w:t>
      </w:r>
      <w:r w:rsidR="00A90E56" w:rsidRPr="00403B63">
        <w:rPr>
          <w:strike/>
          <w:highlight w:val="yellow"/>
        </w:rPr>
        <w:t>1</w:t>
      </w:r>
      <w:r w:rsidR="00A90E56" w:rsidRPr="00403B63">
        <w:rPr>
          <w:highlight w:val="yellow"/>
          <w:u w:val="single"/>
        </w:rPr>
        <w:t>2</w:t>
      </w:r>
      <w:r w:rsidR="00A90E56" w:rsidRPr="00A90E56">
        <w:rPr>
          <w:rStyle w:val="EndnoteReference"/>
          <w:b/>
          <w:highlight w:val="yellow"/>
          <w:u w:val="single"/>
        </w:rPr>
        <w:endnoteReference w:id="4"/>
      </w:r>
      <w:r w:rsidRPr="00515C51">
        <w:rPr>
          <w:lang w:val="es-419"/>
        </w:rPr>
        <w:t xml:space="preserve">; </w:t>
      </w:r>
    </w:p>
    <w:p w14:paraId="00B7DA06" w14:textId="77777777" w:rsidR="00F50624" w:rsidRPr="00286112" w:rsidRDefault="00F50624" w:rsidP="00F50624">
      <w:pPr>
        <w:tabs>
          <w:tab w:val="left" w:pos="567"/>
          <w:tab w:val="left" w:pos="1134"/>
          <w:tab w:val="left" w:pos="5387"/>
        </w:tabs>
        <w:rPr>
          <w:sz w:val="18"/>
          <w:lang w:val="es-419"/>
        </w:rPr>
      </w:pPr>
    </w:p>
    <w:p w14:paraId="2833B82D" w14:textId="77777777" w:rsidR="00F50624" w:rsidRPr="00515C51" w:rsidRDefault="00F50624" w:rsidP="00F50624">
      <w:pPr>
        <w:tabs>
          <w:tab w:val="left" w:pos="567"/>
          <w:tab w:val="left" w:pos="1134"/>
          <w:tab w:val="left" w:pos="5387"/>
        </w:tabs>
        <w:rPr>
          <w:lang w:val="es-419"/>
        </w:rPr>
      </w:pPr>
      <w:r w:rsidRPr="00515C51">
        <w:rPr>
          <w:lang w:val="es-419"/>
        </w:rPr>
        <w:tab/>
        <w:t>f)</w:t>
      </w:r>
      <w:r w:rsidRPr="00515C51">
        <w:rPr>
          <w:lang w:val="es-419"/>
        </w:rPr>
        <w:tab/>
        <w:t>tomar nota de que, a reserva de la aprobación del TC y el CAJ, un proyecto acordado del documento UPOV/INF/16/9 se someterá al Consejo para que considere su aprobación en 2020;</w:t>
      </w:r>
    </w:p>
    <w:p w14:paraId="632D5F54" w14:textId="77777777" w:rsidR="00F50624" w:rsidRPr="00286112" w:rsidRDefault="00F50624" w:rsidP="00F50624">
      <w:pPr>
        <w:tabs>
          <w:tab w:val="left" w:pos="567"/>
          <w:tab w:val="left" w:pos="1134"/>
          <w:tab w:val="left" w:pos="5387"/>
        </w:tabs>
        <w:rPr>
          <w:sz w:val="18"/>
          <w:lang w:val="es-419"/>
        </w:rPr>
      </w:pPr>
    </w:p>
    <w:p w14:paraId="5EAEFBB5" w14:textId="77777777" w:rsidR="00F50624" w:rsidRPr="00515C51" w:rsidRDefault="00F50624" w:rsidP="00F50624">
      <w:pPr>
        <w:tabs>
          <w:tab w:val="left" w:pos="567"/>
          <w:tab w:val="left" w:pos="1134"/>
          <w:tab w:val="left" w:pos="5387"/>
        </w:tabs>
        <w:rPr>
          <w:spacing w:val="-2"/>
          <w:highlight w:val="yellow"/>
          <w:lang w:val="es-419"/>
        </w:rPr>
      </w:pPr>
      <w:r w:rsidRPr="00515C51">
        <w:rPr>
          <w:lang w:val="es-419"/>
        </w:rPr>
        <w:tab/>
        <w:t>g)</w:t>
      </w:r>
      <w:r w:rsidRPr="00515C51">
        <w:rPr>
          <w:lang w:val="es-419"/>
        </w:rPr>
        <w:tab/>
        <w:t>tomar nota de que no se ha recibido información nueva de los miembros de la Unión en respuesta a la Circular E</w:t>
      </w:r>
      <w:r w:rsidRPr="00515C51">
        <w:rPr>
          <w:lang w:val="es-419"/>
        </w:rPr>
        <w:noBreakHyphen/>
        <w:t>20/031 en la que se los invita a facilitar o actualizar la información relativa al uso de los programas informáticos incluidos en el documento UPOV/INF/16/8;</w:t>
      </w:r>
    </w:p>
    <w:p w14:paraId="79FB3D58" w14:textId="77777777" w:rsidR="00F50624" w:rsidRPr="00286112" w:rsidRDefault="00F50624" w:rsidP="00F50624">
      <w:pPr>
        <w:tabs>
          <w:tab w:val="left" w:pos="567"/>
          <w:tab w:val="left" w:pos="1134"/>
          <w:tab w:val="left" w:pos="5387"/>
        </w:tabs>
        <w:rPr>
          <w:sz w:val="18"/>
          <w:highlight w:val="yellow"/>
          <w:lang w:val="es-419"/>
        </w:rPr>
      </w:pPr>
    </w:p>
    <w:p w14:paraId="366D5D11" w14:textId="77777777" w:rsidR="00F50624" w:rsidRPr="00515C51" w:rsidRDefault="00F50624" w:rsidP="00F50624">
      <w:pPr>
        <w:tabs>
          <w:tab w:val="left" w:pos="567"/>
          <w:tab w:val="left" w:pos="1134"/>
          <w:tab w:val="left" w:pos="5387"/>
        </w:tabs>
        <w:rPr>
          <w:lang w:val="es-419"/>
        </w:rPr>
      </w:pPr>
      <w:r w:rsidRPr="00515C51">
        <w:rPr>
          <w:lang w:val="es-419"/>
        </w:rPr>
        <w:tab/>
        <w:t>h)</w:t>
      </w:r>
      <w:r w:rsidRPr="00515C51">
        <w:rPr>
          <w:lang w:val="es-419"/>
        </w:rPr>
        <w:tab/>
        <w:t>tomar nota de que el Consejo, en su quincuagésima tercera sesión ordinaria celebrada en Ginebra el 1 de noviembre de 2019, aprobó el documento UPOV/INF/22/6 “Programas informáticos y equipos utilizados por los miembros de la Unión”;</w:t>
      </w:r>
    </w:p>
    <w:p w14:paraId="1C983802" w14:textId="77777777" w:rsidR="00F50624" w:rsidRPr="00286112" w:rsidRDefault="00F50624" w:rsidP="00F50624">
      <w:pPr>
        <w:tabs>
          <w:tab w:val="left" w:pos="567"/>
          <w:tab w:val="left" w:pos="1134"/>
          <w:tab w:val="left" w:pos="5387"/>
        </w:tabs>
        <w:rPr>
          <w:sz w:val="18"/>
          <w:lang w:val="es-419"/>
        </w:rPr>
      </w:pPr>
    </w:p>
    <w:p w14:paraId="16A96E9C" w14:textId="1A89CB21" w:rsidR="00F50624" w:rsidRPr="00515C51" w:rsidRDefault="00F50624" w:rsidP="00F50624">
      <w:pPr>
        <w:tabs>
          <w:tab w:val="left" w:pos="567"/>
          <w:tab w:val="left" w:pos="1134"/>
          <w:tab w:val="left" w:pos="5387"/>
        </w:tabs>
        <w:rPr>
          <w:lang w:val="es-419"/>
        </w:rPr>
      </w:pPr>
      <w:r w:rsidRPr="00515C51">
        <w:rPr>
          <w:lang w:val="es-419"/>
        </w:rPr>
        <w:tab/>
        <w:t>i)</w:t>
      </w:r>
      <w:r w:rsidRPr="00515C51">
        <w:rPr>
          <w:lang w:val="es-419"/>
        </w:rPr>
        <w:tab/>
      </w:r>
      <w:r w:rsidR="00A74ECC" w:rsidRPr="00AC3A87">
        <w:rPr>
          <w:strike/>
          <w:highlight w:val="yellow"/>
          <w:lang w:val="es-419"/>
        </w:rPr>
        <w:t>examinar</w:t>
      </w:r>
      <w:r w:rsidR="00A74ECC">
        <w:rPr>
          <w:lang w:val="es-419"/>
        </w:rPr>
        <w:t xml:space="preserve"> </w:t>
      </w:r>
      <w:r w:rsidR="00A74ECC" w:rsidRPr="002D109A">
        <w:rPr>
          <w:highlight w:val="yellow"/>
          <w:u w:val="single"/>
          <w:lang w:val="es-419"/>
        </w:rPr>
        <w:t>aprobar</w:t>
      </w:r>
      <w:r w:rsidR="00A74ECC" w:rsidRPr="00515C51">
        <w:rPr>
          <w:lang w:val="es-419"/>
        </w:rPr>
        <w:t xml:space="preserve"> </w:t>
      </w:r>
      <w:r w:rsidRPr="00515C51">
        <w:rPr>
          <w:lang w:val="es-419"/>
        </w:rPr>
        <w:t>el documento UPOV/</w:t>
      </w:r>
      <w:proofErr w:type="spellStart"/>
      <w:r w:rsidRPr="00515C51">
        <w:rPr>
          <w:lang w:val="es-419"/>
        </w:rPr>
        <w:t>INF</w:t>
      </w:r>
      <w:proofErr w:type="spellEnd"/>
      <w:r w:rsidRPr="00515C51">
        <w:rPr>
          <w:lang w:val="es-419"/>
        </w:rPr>
        <w:t>/22/7 </w:t>
      </w:r>
      <w:proofErr w:type="spellStart"/>
      <w:r w:rsidRPr="00515C51">
        <w:rPr>
          <w:lang w:val="es-419"/>
        </w:rPr>
        <w:t>Draft</w:t>
      </w:r>
      <w:proofErr w:type="spellEnd"/>
      <w:r w:rsidRPr="00515C51">
        <w:rPr>
          <w:lang w:val="es-419"/>
        </w:rPr>
        <w:t xml:space="preserve"> 1 </w:t>
      </w:r>
      <w:r w:rsidR="00081AF7" w:rsidRPr="00A90E56">
        <w:rPr>
          <w:strike/>
          <w:highlight w:val="yellow"/>
          <w:lang w:val="es-419"/>
        </w:rPr>
        <w:t>y/</w:t>
      </w:r>
      <w:r w:rsidRPr="00A90E56">
        <w:rPr>
          <w:strike/>
          <w:highlight w:val="yellow"/>
          <w:lang w:val="es-419"/>
        </w:rPr>
        <w:t>o solicitar más orientación a otros órganos pertinentes (p. ej. el </w:t>
      </w:r>
      <w:proofErr w:type="spellStart"/>
      <w:r w:rsidRPr="00A90E56">
        <w:rPr>
          <w:strike/>
          <w:highlight w:val="yellow"/>
          <w:lang w:val="es-419"/>
        </w:rPr>
        <w:t>CAJ</w:t>
      </w:r>
      <w:proofErr w:type="spellEnd"/>
      <w:r w:rsidRPr="00A90E56">
        <w:rPr>
          <w:strike/>
          <w:highlight w:val="yellow"/>
          <w:lang w:val="es-419"/>
        </w:rPr>
        <w:t xml:space="preserve"> y los </w:t>
      </w:r>
      <w:proofErr w:type="spellStart"/>
      <w:r w:rsidRPr="00A90E56">
        <w:rPr>
          <w:strike/>
          <w:highlight w:val="yellow"/>
          <w:lang w:val="es-419"/>
        </w:rPr>
        <w:t>TWP</w:t>
      </w:r>
      <w:proofErr w:type="spellEnd"/>
      <w:r w:rsidRPr="00A90E56">
        <w:rPr>
          <w:strike/>
          <w:highlight w:val="yellow"/>
          <w:lang w:val="es-419"/>
        </w:rPr>
        <w:t>)</w:t>
      </w:r>
      <w:r w:rsidRPr="00515C51">
        <w:rPr>
          <w:lang w:val="es-419"/>
        </w:rPr>
        <w:t xml:space="preserve">; </w:t>
      </w:r>
      <w:r w:rsidR="00A90E56">
        <w:rPr>
          <w:lang w:val="es-419"/>
        </w:rPr>
        <w:t xml:space="preserve"> </w:t>
      </w:r>
      <w:r w:rsidRPr="00515C51">
        <w:rPr>
          <w:lang w:val="es-419"/>
        </w:rPr>
        <w:t>y</w:t>
      </w:r>
    </w:p>
    <w:p w14:paraId="7D050DE4" w14:textId="77777777" w:rsidR="00F50624" w:rsidRPr="00286112" w:rsidRDefault="00F50624" w:rsidP="00F50624">
      <w:pPr>
        <w:tabs>
          <w:tab w:val="left" w:pos="567"/>
          <w:tab w:val="left" w:pos="1134"/>
          <w:tab w:val="left" w:pos="5387"/>
        </w:tabs>
        <w:rPr>
          <w:sz w:val="18"/>
          <w:lang w:val="es-419"/>
        </w:rPr>
      </w:pPr>
    </w:p>
    <w:p w14:paraId="325DEDE6" w14:textId="248ED471" w:rsidR="007C32D6" w:rsidRDefault="00F50624" w:rsidP="007C32D6">
      <w:pPr>
        <w:tabs>
          <w:tab w:val="left" w:pos="567"/>
          <w:tab w:val="left" w:pos="1134"/>
          <w:tab w:val="left" w:pos="5387"/>
        </w:tabs>
        <w:rPr>
          <w:lang w:val="es-419"/>
        </w:rPr>
      </w:pPr>
      <w:r w:rsidRPr="00515C51">
        <w:rPr>
          <w:lang w:val="es-419"/>
        </w:rPr>
        <w:tab/>
        <w:t>j)</w:t>
      </w:r>
      <w:r w:rsidRPr="00515C51">
        <w:rPr>
          <w:lang w:val="es-419"/>
        </w:rPr>
        <w:tab/>
        <w:t>tomar nota de que, a reserva de la aprobación del TC y el CAJ, un proyecto acordado del documento UPOV/INF/22/7 se someterá al Consejo para que considere su aprobación en 2020.</w:t>
      </w:r>
      <w:r w:rsidR="007C32D6">
        <w:rPr>
          <w:lang w:val="es-419"/>
        </w:rPr>
        <w:t xml:space="preserve">  </w:t>
      </w:r>
      <w:r w:rsidR="007C32D6">
        <w:rPr>
          <w:lang w:val="es-419"/>
        </w:rPr>
        <w:br w:type="page"/>
      </w:r>
    </w:p>
    <w:p w14:paraId="016DC87C" w14:textId="77777777" w:rsidR="00F50624" w:rsidRPr="00515C51" w:rsidRDefault="00F50624" w:rsidP="00F50624">
      <w:pPr>
        <w:keepNext/>
        <w:spacing w:after="120"/>
        <w:rPr>
          <w:rFonts w:cs="Arial"/>
          <w:lang w:val="es-419"/>
        </w:rPr>
      </w:pPr>
      <w:r w:rsidRPr="00515C51">
        <w:rPr>
          <w:rFonts w:cs="Arial"/>
          <w:lang w:val="es-419"/>
        </w:rPr>
        <w:lastRenderedPageBreak/>
        <w:fldChar w:fldCharType="begin"/>
      </w:r>
      <w:r w:rsidRPr="00515C51">
        <w:rPr>
          <w:rFonts w:cs="Arial"/>
          <w:lang w:val="es-419"/>
        </w:rPr>
        <w:instrText xml:space="preserve"> AUTONUM  </w:instrText>
      </w:r>
      <w:r w:rsidRPr="00515C51">
        <w:rPr>
          <w:rFonts w:cs="Arial"/>
          <w:lang w:val="es-419"/>
        </w:rPr>
        <w:fldChar w:fldCharType="end"/>
      </w:r>
      <w:r w:rsidRPr="00515C51">
        <w:rPr>
          <w:lang w:val="es-419"/>
        </w:rPr>
        <w:tab/>
        <w:t>El presente documento se estructura del modo siguiente:</w:t>
      </w:r>
    </w:p>
    <w:p w14:paraId="6F8D6259" w14:textId="0636CFDC" w:rsidR="00D34A41" w:rsidRDefault="00F50624">
      <w:pPr>
        <w:pStyle w:val="TOC1"/>
        <w:rPr>
          <w:rFonts w:asciiTheme="minorHAnsi" w:eastAsiaTheme="minorEastAsia" w:hAnsiTheme="minorHAnsi" w:cstheme="minorBidi"/>
          <w:caps w:val="0"/>
          <w:noProof/>
          <w:sz w:val="22"/>
          <w:szCs w:val="22"/>
          <w:lang w:val="en-US" w:eastAsia="en-US" w:bidi="ar-SA"/>
        </w:rPr>
      </w:pPr>
      <w:r w:rsidRPr="00515C51">
        <w:rPr>
          <w:rFonts w:cs="Arial"/>
          <w:bCs/>
          <w:sz w:val="14"/>
          <w:highlight w:val="yellow"/>
          <w:lang w:val="es-419"/>
        </w:rPr>
        <w:fldChar w:fldCharType="begin"/>
      </w:r>
      <w:r w:rsidRPr="00515C51">
        <w:rPr>
          <w:rFonts w:cs="Arial"/>
          <w:bCs/>
          <w:sz w:val="14"/>
          <w:highlight w:val="yellow"/>
          <w:lang w:val="es-419"/>
        </w:rPr>
        <w:instrText xml:space="preserve"> TOC \o "1-4" \h \z \u </w:instrText>
      </w:r>
      <w:r w:rsidRPr="00515C51">
        <w:rPr>
          <w:rFonts w:cs="Arial"/>
          <w:bCs/>
          <w:sz w:val="14"/>
          <w:highlight w:val="yellow"/>
          <w:lang w:val="es-419"/>
        </w:rPr>
        <w:fldChar w:fldCharType="separate"/>
      </w:r>
      <w:hyperlink w:anchor="_Toc52463667" w:history="1">
        <w:r w:rsidR="00D34A41" w:rsidRPr="0093403A">
          <w:rPr>
            <w:rStyle w:val="Hyperlink"/>
            <w:noProof/>
            <w:snapToGrid w:val="0"/>
            <w:lang w:val="es-419"/>
          </w:rPr>
          <w:t>RESUMEN</w:t>
        </w:r>
        <w:r w:rsidR="00D34A41">
          <w:rPr>
            <w:noProof/>
            <w:webHidden/>
          </w:rPr>
          <w:tab/>
        </w:r>
        <w:r w:rsidR="00D34A41">
          <w:rPr>
            <w:noProof/>
            <w:webHidden/>
          </w:rPr>
          <w:fldChar w:fldCharType="begin"/>
        </w:r>
        <w:r w:rsidR="00D34A41">
          <w:rPr>
            <w:noProof/>
            <w:webHidden/>
          </w:rPr>
          <w:instrText xml:space="preserve"> PAGEREF _Toc52463667 \h </w:instrText>
        </w:r>
        <w:r w:rsidR="00D34A41">
          <w:rPr>
            <w:noProof/>
            <w:webHidden/>
          </w:rPr>
        </w:r>
        <w:r w:rsidR="00D34A41">
          <w:rPr>
            <w:noProof/>
            <w:webHidden/>
          </w:rPr>
          <w:fldChar w:fldCharType="separate"/>
        </w:r>
        <w:r w:rsidR="00D34A41">
          <w:rPr>
            <w:noProof/>
            <w:webHidden/>
          </w:rPr>
          <w:t>1</w:t>
        </w:r>
        <w:r w:rsidR="00D34A41">
          <w:rPr>
            <w:noProof/>
            <w:webHidden/>
          </w:rPr>
          <w:fldChar w:fldCharType="end"/>
        </w:r>
      </w:hyperlink>
    </w:p>
    <w:p w14:paraId="1E02DB42" w14:textId="38014767" w:rsidR="00D34A41" w:rsidRDefault="00CE31A4">
      <w:pPr>
        <w:pStyle w:val="TOC1"/>
        <w:rPr>
          <w:rFonts w:asciiTheme="minorHAnsi" w:eastAsiaTheme="minorEastAsia" w:hAnsiTheme="minorHAnsi" w:cstheme="minorBidi"/>
          <w:caps w:val="0"/>
          <w:noProof/>
          <w:sz w:val="22"/>
          <w:szCs w:val="22"/>
          <w:lang w:val="en-US" w:eastAsia="en-US" w:bidi="ar-SA"/>
        </w:rPr>
      </w:pPr>
      <w:hyperlink w:anchor="_Toc52463668" w:history="1">
        <w:r w:rsidR="00D34A41" w:rsidRPr="0093403A">
          <w:rPr>
            <w:rStyle w:val="Hyperlink"/>
            <w:noProof/>
            <w:lang w:val="es-419"/>
          </w:rPr>
          <w:t>ANTECEDENTES</w:t>
        </w:r>
        <w:r w:rsidR="00D34A41">
          <w:rPr>
            <w:noProof/>
            <w:webHidden/>
          </w:rPr>
          <w:tab/>
        </w:r>
        <w:r w:rsidR="00D34A41">
          <w:rPr>
            <w:noProof/>
            <w:webHidden/>
          </w:rPr>
          <w:fldChar w:fldCharType="begin"/>
        </w:r>
        <w:r w:rsidR="00D34A41">
          <w:rPr>
            <w:noProof/>
            <w:webHidden/>
          </w:rPr>
          <w:instrText xml:space="preserve"> PAGEREF _Toc52463668 \h </w:instrText>
        </w:r>
        <w:r w:rsidR="00D34A41">
          <w:rPr>
            <w:noProof/>
            <w:webHidden/>
          </w:rPr>
        </w:r>
        <w:r w:rsidR="00D34A41">
          <w:rPr>
            <w:noProof/>
            <w:webHidden/>
          </w:rPr>
          <w:fldChar w:fldCharType="separate"/>
        </w:r>
        <w:r w:rsidR="00D34A41">
          <w:rPr>
            <w:noProof/>
            <w:webHidden/>
          </w:rPr>
          <w:t>3</w:t>
        </w:r>
        <w:r w:rsidR="00D34A41">
          <w:rPr>
            <w:noProof/>
            <w:webHidden/>
          </w:rPr>
          <w:fldChar w:fldCharType="end"/>
        </w:r>
      </w:hyperlink>
    </w:p>
    <w:p w14:paraId="6EA22E3E" w14:textId="4CDB0C9A" w:rsidR="00D34A41" w:rsidRDefault="00CE31A4">
      <w:pPr>
        <w:pStyle w:val="TOC1"/>
        <w:rPr>
          <w:rFonts w:asciiTheme="minorHAnsi" w:eastAsiaTheme="minorEastAsia" w:hAnsiTheme="minorHAnsi" w:cstheme="minorBidi"/>
          <w:caps w:val="0"/>
          <w:noProof/>
          <w:sz w:val="22"/>
          <w:szCs w:val="22"/>
          <w:lang w:val="en-US" w:eastAsia="en-US" w:bidi="ar-SA"/>
        </w:rPr>
      </w:pPr>
      <w:hyperlink w:anchor="_Toc52463669" w:history="1">
        <w:r w:rsidR="00D34A41" w:rsidRPr="0093403A">
          <w:rPr>
            <w:rStyle w:val="Hyperlink"/>
            <w:noProof/>
            <w:lang w:val="es-419"/>
          </w:rPr>
          <w:t>Documentos TGP</w:t>
        </w:r>
        <w:r w:rsidR="00D34A41">
          <w:rPr>
            <w:noProof/>
            <w:webHidden/>
          </w:rPr>
          <w:tab/>
        </w:r>
        <w:r w:rsidR="00D34A41">
          <w:rPr>
            <w:noProof/>
            <w:webHidden/>
          </w:rPr>
          <w:fldChar w:fldCharType="begin"/>
        </w:r>
        <w:r w:rsidR="00D34A41">
          <w:rPr>
            <w:noProof/>
            <w:webHidden/>
          </w:rPr>
          <w:instrText xml:space="preserve"> PAGEREF _Toc52463669 \h </w:instrText>
        </w:r>
        <w:r w:rsidR="00D34A41">
          <w:rPr>
            <w:noProof/>
            <w:webHidden/>
          </w:rPr>
        </w:r>
        <w:r w:rsidR="00D34A41">
          <w:rPr>
            <w:noProof/>
            <w:webHidden/>
          </w:rPr>
          <w:fldChar w:fldCharType="separate"/>
        </w:r>
        <w:r w:rsidR="00D34A41">
          <w:rPr>
            <w:noProof/>
            <w:webHidden/>
          </w:rPr>
          <w:t>3</w:t>
        </w:r>
        <w:r w:rsidR="00D34A41">
          <w:rPr>
            <w:noProof/>
            <w:webHidden/>
          </w:rPr>
          <w:fldChar w:fldCharType="end"/>
        </w:r>
      </w:hyperlink>
    </w:p>
    <w:p w14:paraId="5ED4F45C" w14:textId="77C06610" w:rsidR="00D34A41" w:rsidRDefault="00CE31A4">
      <w:pPr>
        <w:pStyle w:val="TOC2"/>
        <w:rPr>
          <w:rFonts w:asciiTheme="minorHAnsi" w:eastAsiaTheme="minorEastAsia" w:hAnsiTheme="minorHAnsi" w:cstheme="minorBidi"/>
          <w:noProof/>
          <w:sz w:val="22"/>
          <w:szCs w:val="22"/>
          <w:lang w:val="en-US" w:eastAsia="en-US" w:bidi="ar-SA"/>
        </w:rPr>
      </w:pPr>
      <w:hyperlink w:anchor="_Toc52463670" w:history="1">
        <w:r w:rsidR="00D34A41" w:rsidRPr="0093403A">
          <w:rPr>
            <w:rStyle w:val="Hyperlink"/>
            <w:noProof/>
            <w:lang w:val="es-419"/>
          </w:rPr>
          <w:t>Documento TGP/5:  Experiencia y cooperación en el examen DHE;  sección 6:  Informe de la UPOV sobre el examen técnico y formulario UPOV para la descripción de variedades (revisión) (documento TGP/5:  sección 6/3 Draft 1)</w:t>
        </w:r>
        <w:r w:rsidR="00D34A41">
          <w:rPr>
            <w:noProof/>
            <w:webHidden/>
          </w:rPr>
          <w:tab/>
        </w:r>
        <w:r w:rsidR="00D34A41">
          <w:rPr>
            <w:noProof/>
            <w:webHidden/>
          </w:rPr>
          <w:fldChar w:fldCharType="begin"/>
        </w:r>
        <w:r w:rsidR="00D34A41">
          <w:rPr>
            <w:noProof/>
            <w:webHidden/>
          </w:rPr>
          <w:instrText xml:space="preserve"> PAGEREF _Toc52463670 \h </w:instrText>
        </w:r>
        <w:r w:rsidR="00D34A41">
          <w:rPr>
            <w:noProof/>
            <w:webHidden/>
          </w:rPr>
        </w:r>
        <w:r w:rsidR="00D34A41">
          <w:rPr>
            <w:noProof/>
            <w:webHidden/>
          </w:rPr>
          <w:fldChar w:fldCharType="separate"/>
        </w:r>
        <w:r w:rsidR="00D34A41">
          <w:rPr>
            <w:noProof/>
            <w:webHidden/>
          </w:rPr>
          <w:t>3</w:t>
        </w:r>
        <w:r w:rsidR="00D34A41">
          <w:rPr>
            <w:noProof/>
            <w:webHidden/>
          </w:rPr>
          <w:fldChar w:fldCharType="end"/>
        </w:r>
      </w:hyperlink>
    </w:p>
    <w:p w14:paraId="2AAF66BB" w14:textId="5581EB00" w:rsidR="00D34A41" w:rsidRDefault="00CE31A4">
      <w:pPr>
        <w:pStyle w:val="TOC2"/>
        <w:rPr>
          <w:rFonts w:asciiTheme="minorHAnsi" w:eastAsiaTheme="minorEastAsia" w:hAnsiTheme="minorHAnsi" w:cstheme="minorBidi"/>
          <w:noProof/>
          <w:sz w:val="22"/>
          <w:szCs w:val="22"/>
          <w:lang w:val="en-US" w:eastAsia="en-US" w:bidi="ar-SA"/>
        </w:rPr>
      </w:pPr>
      <w:hyperlink w:anchor="_Toc52463671" w:history="1">
        <w:r w:rsidR="00D34A41" w:rsidRPr="0093403A">
          <w:rPr>
            <w:rStyle w:val="Hyperlink"/>
            <w:noProof/>
            <w:lang w:val="es-419"/>
          </w:rPr>
          <w:t>Documento TGP/7:  Elaboración de las directrices de examen (revisión) (documento TGP/7/8 Draft 1)</w:t>
        </w:r>
        <w:r w:rsidR="00D34A41">
          <w:rPr>
            <w:noProof/>
            <w:webHidden/>
          </w:rPr>
          <w:tab/>
        </w:r>
        <w:r w:rsidR="00D34A41">
          <w:rPr>
            <w:noProof/>
            <w:webHidden/>
          </w:rPr>
          <w:fldChar w:fldCharType="begin"/>
        </w:r>
        <w:r w:rsidR="00D34A41">
          <w:rPr>
            <w:noProof/>
            <w:webHidden/>
          </w:rPr>
          <w:instrText xml:space="preserve"> PAGEREF _Toc52463671 \h </w:instrText>
        </w:r>
        <w:r w:rsidR="00D34A41">
          <w:rPr>
            <w:noProof/>
            <w:webHidden/>
          </w:rPr>
        </w:r>
        <w:r w:rsidR="00D34A41">
          <w:rPr>
            <w:noProof/>
            <w:webHidden/>
          </w:rPr>
          <w:fldChar w:fldCharType="separate"/>
        </w:r>
        <w:r w:rsidR="00D34A41">
          <w:rPr>
            <w:noProof/>
            <w:webHidden/>
          </w:rPr>
          <w:t>4</w:t>
        </w:r>
        <w:r w:rsidR="00D34A41">
          <w:rPr>
            <w:noProof/>
            <w:webHidden/>
          </w:rPr>
          <w:fldChar w:fldCharType="end"/>
        </w:r>
      </w:hyperlink>
    </w:p>
    <w:p w14:paraId="2604F0B2" w14:textId="357B9D93" w:rsidR="00D34A41" w:rsidRDefault="00CE31A4">
      <w:pPr>
        <w:pStyle w:val="TOC3"/>
        <w:rPr>
          <w:rFonts w:asciiTheme="minorHAnsi" w:eastAsiaTheme="minorEastAsia" w:hAnsiTheme="minorHAnsi" w:cstheme="minorBidi"/>
          <w:noProof/>
          <w:sz w:val="22"/>
          <w:szCs w:val="22"/>
          <w:lang w:val="en-US" w:eastAsia="en-US" w:bidi="ar-SA"/>
        </w:rPr>
      </w:pPr>
      <w:hyperlink w:anchor="_Toc52463672" w:history="1">
        <w:r w:rsidR="00D34A41" w:rsidRPr="0093403A">
          <w:rPr>
            <w:rStyle w:val="Hyperlink"/>
            <w:noProof/>
            <w:lang w:val="es-419"/>
          </w:rPr>
          <w:t>Caracteres que solo se aplican a ciertas variedades</w:t>
        </w:r>
        <w:r w:rsidR="00D34A41">
          <w:rPr>
            <w:noProof/>
            <w:webHidden/>
          </w:rPr>
          <w:tab/>
        </w:r>
        <w:r w:rsidR="00D34A41">
          <w:rPr>
            <w:noProof/>
            <w:webHidden/>
          </w:rPr>
          <w:fldChar w:fldCharType="begin"/>
        </w:r>
        <w:r w:rsidR="00D34A41">
          <w:rPr>
            <w:noProof/>
            <w:webHidden/>
          </w:rPr>
          <w:instrText xml:space="preserve"> PAGEREF _Toc52463672 \h </w:instrText>
        </w:r>
        <w:r w:rsidR="00D34A41">
          <w:rPr>
            <w:noProof/>
            <w:webHidden/>
          </w:rPr>
        </w:r>
        <w:r w:rsidR="00D34A41">
          <w:rPr>
            <w:noProof/>
            <w:webHidden/>
          </w:rPr>
          <w:fldChar w:fldCharType="separate"/>
        </w:r>
        <w:r w:rsidR="00D34A41">
          <w:rPr>
            <w:noProof/>
            <w:webHidden/>
          </w:rPr>
          <w:t>4</w:t>
        </w:r>
        <w:r w:rsidR="00D34A41">
          <w:rPr>
            <w:noProof/>
            <w:webHidden/>
          </w:rPr>
          <w:fldChar w:fldCharType="end"/>
        </w:r>
      </w:hyperlink>
    </w:p>
    <w:p w14:paraId="2692B18F" w14:textId="398499BC" w:rsidR="00D34A41" w:rsidRDefault="00CE31A4">
      <w:pPr>
        <w:pStyle w:val="TOC3"/>
        <w:rPr>
          <w:rFonts w:asciiTheme="minorHAnsi" w:eastAsiaTheme="minorEastAsia" w:hAnsiTheme="minorHAnsi" w:cstheme="minorBidi"/>
          <w:noProof/>
          <w:sz w:val="22"/>
          <w:szCs w:val="22"/>
          <w:lang w:val="en-US" w:eastAsia="en-US" w:bidi="ar-SA"/>
        </w:rPr>
      </w:pPr>
      <w:hyperlink w:anchor="_Toc52463673" w:history="1">
        <w:r w:rsidR="00D34A41" w:rsidRPr="0093403A">
          <w:rPr>
            <w:rStyle w:val="Hyperlink"/>
            <w:noProof/>
            <w:lang w:val="es-419"/>
          </w:rPr>
          <w:t>Presentación de la escala completa de notas de los caracteres cuantitativos en las directrices de examen</w:t>
        </w:r>
        <w:r w:rsidR="00D34A41">
          <w:rPr>
            <w:noProof/>
            <w:webHidden/>
          </w:rPr>
          <w:tab/>
        </w:r>
        <w:r w:rsidR="00D34A41">
          <w:rPr>
            <w:noProof/>
            <w:webHidden/>
          </w:rPr>
          <w:fldChar w:fldCharType="begin"/>
        </w:r>
        <w:r w:rsidR="00D34A41">
          <w:rPr>
            <w:noProof/>
            <w:webHidden/>
          </w:rPr>
          <w:instrText xml:space="preserve"> PAGEREF _Toc52463673 \h </w:instrText>
        </w:r>
        <w:r w:rsidR="00D34A41">
          <w:rPr>
            <w:noProof/>
            <w:webHidden/>
          </w:rPr>
        </w:r>
        <w:r w:rsidR="00D34A41">
          <w:rPr>
            <w:noProof/>
            <w:webHidden/>
          </w:rPr>
          <w:fldChar w:fldCharType="separate"/>
        </w:r>
        <w:r w:rsidR="00D34A41">
          <w:rPr>
            <w:noProof/>
            <w:webHidden/>
          </w:rPr>
          <w:t>4</w:t>
        </w:r>
        <w:r w:rsidR="00D34A41">
          <w:rPr>
            <w:noProof/>
            <w:webHidden/>
          </w:rPr>
          <w:fldChar w:fldCharType="end"/>
        </w:r>
      </w:hyperlink>
    </w:p>
    <w:p w14:paraId="64B28D12" w14:textId="10C4EDA0" w:rsidR="00D34A41" w:rsidRDefault="00CE31A4">
      <w:pPr>
        <w:pStyle w:val="TOC2"/>
        <w:rPr>
          <w:rFonts w:asciiTheme="minorHAnsi" w:eastAsiaTheme="minorEastAsia" w:hAnsiTheme="minorHAnsi" w:cstheme="minorBidi"/>
          <w:noProof/>
          <w:sz w:val="22"/>
          <w:szCs w:val="22"/>
          <w:lang w:val="en-US" w:eastAsia="en-US" w:bidi="ar-SA"/>
        </w:rPr>
      </w:pPr>
      <w:hyperlink w:anchor="_Toc52463674" w:history="1">
        <w:r w:rsidR="00D34A41" w:rsidRPr="0093403A">
          <w:rPr>
            <w:rStyle w:val="Hyperlink"/>
            <w:noProof/>
            <w:lang w:val="es-419"/>
          </w:rPr>
          <w:t>Documento TGP/14:  Glosario de términos utilizados en los documentos de la UPOV (revisión) (documento TGP/14/5 Draft 1)</w:t>
        </w:r>
        <w:r w:rsidR="00D34A41">
          <w:rPr>
            <w:noProof/>
            <w:webHidden/>
          </w:rPr>
          <w:tab/>
        </w:r>
        <w:r w:rsidR="00D34A41">
          <w:rPr>
            <w:noProof/>
            <w:webHidden/>
          </w:rPr>
          <w:fldChar w:fldCharType="begin"/>
        </w:r>
        <w:r w:rsidR="00D34A41">
          <w:rPr>
            <w:noProof/>
            <w:webHidden/>
          </w:rPr>
          <w:instrText xml:space="preserve"> PAGEREF _Toc52463674 \h </w:instrText>
        </w:r>
        <w:r w:rsidR="00D34A41">
          <w:rPr>
            <w:noProof/>
            <w:webHidden/>
          </w:rPr>
        </w:r>
        <w:r w:rsidR="00D34A41">
          <w:rPr>
            <w:noProof/>
            <w:webHidden/>
          </w:rPr>
          <w:fldChar w:fldCharType="separate"/>
        </w:r>
        <w:r w:rsidR="00D34A41">
          <w:rPr>
            <w:noProof/>
            <w:webHidden/>
          </w:rPr>
          <w:t>4</w:t>
        </w:r>
        <w:r w:rsidR="00D34A41">
          <w:rPr>
            <w:noProof/>
            <w:webHidden/>
          </w:rPr>
          <w:fldChar w:fldCharType="end"/>
        </w:r>
      </w:hyperlink>
    </w:p>
    <w:p w14:paraId="30DAC860" w14:textId="0BFE443C" w:rsidR="00D34A41" w:rsidRDefault="00CE31A4">
      <w:pPr>
        <w:pStyle w:val="TOC2"/>
        <w:rPr>
          <w:rFonts w:asciiTheme="minorHAnsi" w:eastAsiaTheme="minorEastAsia" w:hAnsiTheme="minorHAnsi" w:cstheme="minorBidi"/>
          <w:noProof/>
          <w:sz w:val="22"/>
          <w:szCs w:val="22"/>
          <w:lang w:val="en-US" w:eastAsia="en-US" w:bidi="ar-SA"/>
        </w:rPr>
      </w:pPr>
      <w:hyperlink w:anchor="_Toc52463675" w:history="1">
        <w:r w:rsidR="00D34A41" w:rsidRPr="0093403A">
          <w:rPr>
            <w:rStyle w:val="Hyperlink"/>
            <w:noProof/>
            <w:lang w:val="es-419"/>
          </w:rPr>
          <w:t>Documento TGP/15:  Orientación sobre el uso de marcadores bioquímicos y moleculares en el examen de la distinción, la homogeneidad y la estabilidad (DHE) (revisión) (documento TGP/15/3 Draft 1)</w:t>
        </w:r>
        <w:r w:rsidR="00D34A41">
          <w:rPr>
            <w:noProof/>
            <w:webHidden/>
          </w:rPr>
          <w:tab/>
        </w:r>
        <w:r w:rsidR="00D34A41">
          <w:rPr>
            <w:noProof/>
            <w:webHidden/>
          </w:rPr>
          <w:fldChar w:fldCharType="begin"/>
        </w:r>
        <w:r w:rsidR="00D34A41">
          <w:rPr>
            <w:noProof/>
            <w:webHidden/>
          </w:rPr>
          <w:instrText xml:space="preserve"> PAGEREF _Toc52463675 \h </w:instrText>
        </w:r>
        <w:r w:rsidR="00D34A41">
          <w:rPr>
            <w:noProof/>
            <w:webHidden/>
          </w:rPr>
        </w:r>
        <w:r w:rsidR="00D34A41">
          <w:rPr>
            <w:noProof/>
            <w:webHidden/>
          </w:rPr>
          <w:fldChar w:fldCharType="separate"/>
        </w:r>
        <w:r w:rsidR="00D34A41">
          <w:rPr>
            <w:noProof/>
            <w:webHidden/>
          </w:rPr>
          <w:t>5</w:t>
        </w:r>
        <w:r w:rsidR="00D34A41">
          <w:rPr>
            <w:noProof/>
            <w:webHidden/>
          </w:rPr>
          <w:fldChar w:fldCharType="end"/>
        </w:r>
      </w:hyperlink>
    </w:p>
    <w:p w14:paraId="5445E6BC" w14:textId="61115F6F" w:rsidR="00D34A41" w:rsidRDefault="00CE31A4">
      <w:pPr>
        <w:pStyle w:val="TOC2"/>
        <w:rPr>
          <w:rFonts w:asciiTheme="minorHAnsi" w:eastAsiaTheme="minorEastAsia" w:hAnsiTheme="minorHAnsi" w:cstheme="minorBidi"/>
          <w:noProof/>
          <w:sz w:val="22"/>
          <w:szCs w:val="22"/>
          <w:lang w:val="en-US" w:eastAsia="en-US" w:bidi="ar-SA"/>
        </w:rPr>
      </w:pPr>
      <w:hyperlink w:anchor="_Toc52463676" w:history="1">
        <w:r w:rsidR="00D34A41" w:rsidRPr="0093403A">
          <w:rPr>
            <w:rStyle w:val="Hyperlink"/>
            <w:noProof/>
            <w:lang w:val="es-419"/>
          </w:rPr>
          <w:t>Documento TGP/0:  Lista de documentos TGP y fechas de última publicación (revisión) (documento TGP/0/12 Draft 1)</w:t>
        </w:r>
        <w:r w:rsidR="00D34A41">
          <w:rPr>
            <w:noProof/>
            <w:webHidden/>
          </w:rPr>
          <w:tab/>
        </w:r>
        <w:r w:rsidR="00D34A41">
          <w:rPr>
            <w:noProof/>
            <w:webHidden/>
          </w:rPr>
          <w:fldChar w:fldCharType="begin"/>
        </w:r>
        <w:r w:rsidR="00D34A41">
          <w:rPr>
            <w:noProof/>
            <w:webHidden/>
          </w:rPr>
          <w:instrText xml:space="preserve"> PAGEREF _Toc52463676 \h </w:instrText>
        </w:r>
        <w:r w:rsidR="00D34A41">
          <w:rPr>
            <w:noProof/>
            <w:webHidden/>
          </w:rPr>
        </w:r>
        <w:r w:rsidR="00D34A41">
          <w:rPr>
            <w:noProof/>
            <w:webHidden/>
          </w:rPr>
          <w:fldChar w:fldCharType="separate"/>
        </w:r>
        <w:r w:rsidR="00D34A41">
          <w:rPr>
            <w:noProof/>
            <w:webHidden/>
          </w:rPr>
          <w:t>5</w:t>
        </w:r>
        <w:r w:rsidR="00D34A41">
          <w:rPr>
            <w:noProof/>
            <w:webHidden/>
          </w:rPr>
          <w:fldChar w:fldCharType="end"/>
        </w:r>
      </w:hyperlink>
    </w:p>
    <w:p w14:paraId="18B1AEAA" w14:textId="3299F899" w:rsidR="00D34A41" w:rsidRDefault="00CE31A4">
      <w:pPr>
        <w:pStyle w:val="TOC1"/>
        <w:rPr>
          <w:rFonts w:asciiTheme="minorHAnsi" w:eastAsiaTheme="minorEastAsia" w:hAnsiTheme="minorHAnsi" w:cstheme="minorBidi"/>
          <w:caps w:val="0"/>
          <w:noProof/>
          <w:sz w:val="22"/>
          <w:szCs w:val="22"/>
          <w:lang w:val="en-US" w:eastAsia="en-US" w:bidi="ar-SA"/>
        </w:rPr>
      </w:pPr>
      <w:hyperlink w:anchor="_Toc52463677" w:history="1">
        <w:r w:rsidR="00D34A41" w:rsidRPr="0093403A">
          <w:rPr>
            <w:rStyle w:val="Hyperlink"/>
            <w:noProof/>
            <w:lang w:val="es-419"/>
          </w:rPr>
          <w:t>Material de información</w:t>
        </w:r>
        <w:r w:rsidR="00D34A41">
          <w:rPr>
            <w:noProof/>
            <w:webHidden/>
          </w:rPr>
          <w:tab/>
        </w:r>
        <w:r w:rsidR="00D34A41">
          <w:rPr>
            <w:noProof/>
            <w:webHidden/>
          </w:rPr>
          <w:fldChar w:fldCharType="begin"/>
        </w:r>
        <w:r w:rsidR="00D34A41">
          <w:rPr>
            <w:noProof/>
            <w:webHidden/>
          </w:rPr>
          <w:instrText xml:space="preserve"> PAGEREF _Toc52463677 \h </w:instrText>
        </w:r>
        <w:r w:rsidR="00D34A41">
          <w:rPr>
            <w:noProof/>
            <w:webHidden/>
          </w:rPr>
        </w:r>
        <w:r w:rsidR="00D34A41">
          <w:rPr>
            <w:noProof/>
            <w:webHidden/>
          </w:rPr>
          <w:fldChar w:fldCharType="separate"/>
        </w:r>
        <w:r w:rsidR="00D34A41">
          <w:rPr>
            <w:noProof/>
            <w:webHidden/>
          </w:rPr>
          <w:t>5</w:t>
        </w:r>
        <w:r w:rsidR="00D34A41">
          <w:rPr>
            <w:noProof/>
            <w:webHidden/>
          </w:rPr>
          <w:fldChar w:fldCharType="end"/>
        </w:r>
      </w:hyperlink>
    </w:p>
    <w:p w14:paraId="7386669A" w14:textId="638D24E4" w:rsidR="00D34A41" w:rsidRDefault="00CE31A4">
      <w:pPr>
        <w:pStyle w:val="TOC2"/>
        <w:rPr>
          <w:rFonts w:asciiTheme="minorHAnsi" w:eastAsiaTheme="minorEastAsia" w:hAnsiTheme="minorHAnsi" w:cstheme="minorBidi"/>
          <w:noProof/>
          <w:sz w:val="22"/>
          <w:szCs w:val="22"/>
          <w:lang w:val="en-US" w:eastAsia="en-US" w:bidi="ar-SA"/>
        </w:rPr>
      </w:pPr>
      <w:hyperlink w:anchor="_Toc52463678" w:history="1">
        <w:r w:rsidR="00D34A41" w:rsidRPr="0093403A">
          <w:rPr>
            <w:rStyle w:val="Hyperlink"/>
            <w:noProof/>
            <w:lang w:val="es-419"/>
          </w:rPr>
          <w:t>Revisión del documento UPOV/INF/12/5 “Notas explicativas sobre las denominaciones de variedades con arreglo al Convenio de la UPOV” (documento UPOV/EXN/DEN)</w:t>
        </w:r>
        <w:r w:rsidR="00D34A41">
          <w:rPr>
            <w:noProof/>
            <w:webHidden/>
          </w:rPr>
          <w:tab/>
        </w:r>
        <w:r w:rsidR="00D34A41">
          <w:rPr>
            <w:noProof/>
            <w:webHidden/>
          </w:rPr>
          <w:fldChar w:fldCharType="begin"/>
        </w:r>
        <w:r w:rsidR="00D34A41">
          <w:rPr>
            <w:noProof/>
            <w:webHidden/>
          </w:rPr>
          <w:instrText xml:space="preserve"> PAGEREF _Toc52463678 \h </w:instrText>
        </w:r>
        <w:r w:rsidR="00D34A41">
          <w:rPr>
            <w:noProof/>
            <w:webHidden/>
          </w:rPr>
        </w:r>
        <w:r w:rsidR="00D34A41">
          <w:rPr>
            <w:noProof/>
            <w:webHidden/>
          </w:rPr>
          <w:fldChar w:fldCharType="separate"/>
        </w:r>
        <w:r w:rsidR="00D34A41">
          <w:rPr>
            <w:noProof/>
            <w:webHidden/>
          </w:rPr>
          <w:t>6</w:t>
        </w:r>
        <w:r w:rsidR="00D34A41">
          <w:rPr>
            <w:noProof/>
            <w:webHidden/>
          </w:rPr>
          <w:fldChar w:fldCharType="end"/>
        </w:r>
      </w:hyperlink>
    </w:p>
    <w:p w14:paraId="061B20A7" w14:textId="54A89FE3" w:rsidR="00D34A41" w:rsidRDefault="00CE31A4">
      <w:pPr>
        <w:pStyle w:val="TOC3"/>
        <w:rPr>
          <w:rFonts w:asciiTheme="minorHAnsi" w:eastAsiaTheme="minorEastAsia" w:hAnsiTheme="minorHAnsi" w:cstheme="minorBidi"/>
          <w:noProof/>
          <w:sz w:val="22"/>
          <w:szCs w:val="22"/>
          <w:lang w:val="en-US" w:eastAsia="en-US" w:bidi="ar-SA"/>
        </w:rPr>
      </w:pPr>
      <w:hyperlink w:anchor="_Toc52463679" w:history="1">
        <w:r w:rsidR="00D34A41" w:rsidRPr="0093403A">
          <w:rPr>
            <w:rStyle w:val="Hyperlink"/>
            <w:noProof/>
            <w:lang w:val="es-419"/>
          </w:rPr>
          <w:t>Novedades que se han producido en el Grupo de Trabajo Técnico sobre Hortalizas (TWV)</w:t>
        </w:r>
        <w:r w:rsidR="00D34A41">
          <w:rPr>
            <w:noProof/>
            <w:webHidden/>
          </w:rPr>
          <w:tab/>
        </w:r>
        <w:r w:rsidR="00D34A41">
          <w:rPr>
            <w:noProof/>
            <w:webHidden/>
          </w:rPr>
          <w:fldChar w:fldCharType="begin"/>
        </w:r>
        <w:r w:rsidR="00D34A41">
          <w:rPr>
            <w:noProof/>
            <w:webHidden/>
          </w:rPr>
          <w:instrText xml:space="preserve"> PAGEREF _Toc52463679 \h </w:instrText>
        </w:r>
        <w:r w:rsidR="00D34A41">
          <w:rPr>
            <w:noProof/>
            <w:webHidden/>
          </w:rPr>
        </w:r>
        <w:r w:rsidR="00D34A41">
          <w:rPr>
            <w:noProof/>
            <w:webHidden/>
          </w:rPr>
          <w:fldChar w:fldCharType="separate"/>
        </w:r>
        <w:r w:rsidR="00D34A41">
          <w:rPr>
            <w:noProof/>
            <w:webHidden/>
          </w:rPr>
          <w:t>6</w:t>
        </w:r>
        <w:r w:rsidR="00D34A41">
          <w:rPr>
            <w:noProof/>
            <w:webHidden/>
          </w:rPr>
          <w:fldChar w:fldCharType="end"/>
        </w:r>
      </w:hyperlink>
    </w:p>
    <w:p w14:paraId="59C06023" w14:textId="5A109338" w:rsidR="00D34A41" w:rsidRDefault="00CE31A4">
      <w:pPr>
        <w:pStyle w:val="TOC3"/>
        <w:rPr>
          <w:rFonts w:asciiTheme="minorHAnsi" w:eastAsiaTheme="minorEastAsia" w:hAnsiTheme="minorHAnsi" w:cstheme="minorBidi"/>
          <w:noProof/>
          <w:sz w:val="22"/>
          <w:szCs w:val="22"/>
          <w:lang w:val="en-US" w:eastAsia="en-US" w:bidi="ar-SA"/>
        </w:rPr>
      </w:pPr>
      <w:hyperlink w:anchor="_Toc52463680" w:history="1">
        <w:r w:rsidR="00D34A41" w:rsidRPr="0093403A">
          <w:rPr>
            <w:rStyle w:val="Hyperlink"/>
            <w:noProof/>
            <w:lang w:val="es-419"/>
          </w:rPr>
          <w:t>Propuesta</w:t>
        </w:r>
        <w:r w:rsidR="00D34A41">
          <w:rPr>
            <w:noProof/>
            <w:webHidden/>
          </w:rPr>
          <w:tab/>
        </w:r>
        <w:r w:rsidR="00D34A41">
          <w:rPr>
            <w:noProof/>
            <w:webHidden/>
          </w:rPr>
          <w:fldChar w:fldCharType="begin"/>
        </w:r>
        <w:r w:rsidR="00D34A41">
          <w:rPr>
            <w:noProof/>
            <w:webHidden/>
          </w:rPr>
          <w:instrText xml:space="preserve"> PAGEREF _Toc52463680 \h </w:instrText>
        </w:r>
        <w:r w:rsidR="00D34A41">
          <w:rPr>
            <w:noProof/>
            <w:webHidden/>
          </w:rPr>
        </w:r>
        <w:r w:rsidR="00D34A41">
          <w:rPr>
            <w:noProof/>
            <w:webHidden/>
          </w:rPr>
          <w:fldChar w:fldCharType="separate"/>
        </w:r>
        <w:r w:rsidR="00D34A41">
          <w:rPr>
            <w:noProof/>
            <w:webHidden/>
          </w:rPr>
          <w:t>6</w:t>
        </w:r>
        <w:r w:rsidR="00D34A41">
          <w:rPr>
            <w:noProof/>
            <w:webHidden/>
          </w:rPr>
          <w:fldChar w:fldCharType="end"/>
        </w:r>
      </w:hyperlink>
    </w:p>
    <w:p w14:paraId="443504C4" w14:textId="46E7DAFA" w:rsidR="00D34A41" w:rsidRDefault="00CE31A4">
      <w:pPr>
        <w:pStyle w:val="TOC2"/>
        <w:rPr>
          <w:rFonts w:asciiTheme="minorHAnsi" w:eastAsiaTheme="minorEastAsia" w:hAnsiTheme="minorHAnsi" w:cstheme="minorBidi"/>
          <w:noProof/>
          <w:sz w:val="22"/>
          <w:szCs w:val="22"/>
          <w:lang w:val="en-US" w:eastAsia="en-US" w:bidi="ar-SA"/>
        </w:rPr>
      </w:pPr>
      <w:hyperlink w:anchor="_Toc52463681" w:history="1">
        <w:r w:rsidR="00D34A41" w:rsidRPr="0093403A">
          <w:rPr>
            <w:rStyle w:val="Hyperlink"/>
            <w:noProof/>
            <w:lang w:val="es-419"/>
          </w:rPr>
          <w:t>Documento UPOV/INF/16:  Programas informáticos para intercambio (revisión) (documento UPOV/INF/16/9 Draft </w:t>
        </w:r>
        <w:r w:rsidR="00D34A41" w:rsidRPr="0093403A">
          <w:rPr>
            <w:rStyle w:val="Hyperlink"/>
            <w:strike/>
            <w:noProof/>
            <w:highlight w:val="yellow"/>
          </w:rPr>
          <w:t>1</w:t>
        </w:r>
        <w:r w:rsidR="00D34A41" w:rsidRPr="0093403A">
          <w:rPr>
            <w:rStyle w:val="Hyperlink"/>
            <w:noProof/>
            <w:highlight w:val="yellow"/>
          </w:rPr>
          <w:t>2</w:t>
        </w:r>
        <w:r w:rsidR="00D34A41" w:rsidRPr="0093403A">
          <w:rPr>
            <w:rStyle w:val="Hyperlink"/>
            <w:noProof/>
            <w:lang w:val="es-419"/>
          </w:rPr>
          <w:t>)</w:t>
        </w:r>
        <w:r w:rsidR="00D34A41">
          <w:rPr>
            <w:noProof/>
            <w:webHidden/>
          </w:rPr>
          <w:tab/>
        </w:r>
        <w:r w:rsidR="00D34A41">
          <w:rPr>
            <w:noProof/>
            <w:webHidden/>
          </w:rPr>
          <w:fldChar w:fldCharType="begin"/>
        </w:r>
        <w:r w:rsidR="00D34A41">
          <w:rPr>
            <w:noProof/>
            <w:webHidden/>
          </w:rPr>
          <w:instrText xml:space="preserve"> PAGEREF _Toc52463681 \h </w:instrText>
        </w:r>
        <w:r w:rsidR="00D34A41">
          <w:rPr>
            <w:noProof/>
            <w:webHidden/>
          </w:rPr>
        </w:r>
        <w:r w:rsidR="00D34A41">
          <w:rPr>
            <w:noProof/>
            <w:webHidden/>
          </w:rPr>
          <w:fldChar w:fldCharType="separate"/>
        </w:r>
        <w:r w:rsidR="00D34A41">
          <w:rPr>
            <w:noProof/>
            <w:webHidden/>
          </w:rPr>
          <w:t>7</w:t>
        </w:r>
        <w:r w:rsidR="00D34A41">
          <w:rPr>
            <w:noProof/>
            <w:webHidden/>
          </w:rPr>
          <w:fldChar w:fldCharType="end"/>
        </w:r>
      </w:hyperlink>
    </w:p>
    <w:p w14:paraId="4104BC2E" w14:textId="2E51E902" w:rsidR="00D34A41" w:rsidRDefault="00CE31A4">
      <w:pPr>
        <w:pStyle w:val="TOC3"/>
        <w:rPr>
          <w:rFonts w:asciiTheme="minorHAnsi" w:eastAsiaTheme="minorEastAsia" w:hAnsiTheme="minorHAnsi" w:cstheme="minorBidi"/>
          <w:noProof/>
          <w:sz w:val="22"/>
          <w:szCs w:val="22"/>
          <w:lang w:val="en-US" w:eastAsia="en-US" w:bidi="ar-SA"/>
        </w:rPr>
      </w:pPr>
      <w:hyperlink w:anchor="_Toc52463682" w:history="1">
        <w:r w:rsidR="00D34A41" w:rsidRPr="0093403A">
          <w:rPr>
            <w:rStyle w:val="Hyperlink"/>
            <w:noProof/>
            <w:lang w:val="es-419"/>
          </w:rPr>
          <w:t>Aprobación del documento UPOV/INF/16/8</w:t>
        </w:r>
        <w:r w:rsidR="00D34A41">
          <w:rPr>
            <w:noProof/>
            <w:webHidden/>
          </w:rPr>
          <w:tab/>
        </w:r>
        <w:r w:rsidR="00D34A41">
          <w:rPr>
            <w:noProof/>
            <w:webHidden/>
          </w:rPr>
          <w:fldChar w:fldCharType="begin"/>
        </w:r>
        <w:r w:rsidR="00D34A41">
          <w:rPr>
            <w:noProof/>
            <w:webHidden/>
          </w:rPr>
          <w:instrText xml:space="preserve"> PAGEREF _Toc52463682 \h </w:instrText>
        </w:r>
        <w:r w:rsidR="00D34A41">
          <w:rPr>
            <w:noProof/>
            <w:webHidden/>
          </w:rPr>
        </w:r>
        <w:r w:rsidR="00D34A41">
          <w:rPr>
            <w:noProof/>
            <w:webHidden/>
          </w:rPr>
          <w:fldChar w:fldCharType="separate"/>
        </w:r>
        <w:r w:rsidR="00D34A41">
          <w:rPr>
            <w:noProof/>
            <w:webHidden/>
          </w:rPr>
          <w:t>7</w:t>
        </w:r>
        <w:r w:rsidR="00D34A41">
          <w:rPr>
            <w:noProof/>
            <w:webHidden/>
          </w:rPr>
          <w:fldChar w:fldCharType="end"/>
        </w:r>
      </w:hyperlink>
    </w:p>
    <w:p w14:paraId="6DB3F68B" w14:textId="2DE4682A" w:rsidR="00D34A41" w:rsidRDefault="00CE31A4">
      <w:pPr>
        <w:pStyle w:val="TOC3"/>
        <w:rPr>
          <w:rFonts w:asciiTheme="minorHAnsi" w:eastAsiaTheme="minorEastAsia" w:hAnsiTheme="minorHAnsi" w:cstheme="minorBidi"/>
          <w:noProof/>
          <w:sz w:val="22"/>
          <w:szCs w:val="22"/>
          <w:lang w:val="en-US" w:eastAsia="en-US" w:bidi="ar-SA"/>
        </w:rPr>
      </w:pPr>
      <w:hyperlink w:anchor="_Toc52463683" w:history="1">
        <w:r w:rsidR="00D34A41" w:rsidRPr="0093403A">
          <w:rPr>
            <w:rStyle w:val="Hyperlink"/>
            <w:noProof/>
            <w:lang w:val="es-419"/>
          </w:rPr>
          <w:t>Revisión del documento UPOV/INF/16/8</w:t>
        </w:r>
        <w:r w:rsidR="00D34A41">
          <w:rPr>
            <w:noProof/>
            <w:webHidden/>
          </w:rPr>
          <w:tab/>
        </w:r>
        <w:r w:rsidR="00D34A41">
          <w:rPr>
            <w:noProof/>
            <w:webHidden/>
          </w:rPr>
          <w:fldChar w:fldCharType="begin"/>
        </w:r>
        <w:r w:rsidR="00D34A41">
          <w:rPr>
            <w:noProof/>
            <w:webHidden/>
          </w:rPr>
          <w:instrText xml:space="preserve"> PAGEREF _Toc52463683 \h </w:instrText>
        </w:r>
        <w:r w:rsidR="00D34A41">
          <w:rPr>
            <w:noProof/>
            <w:webHidden/>
          </w:rPr>
        </w:r>
        <w:r w:rsidR="00D34A41">
          <w:rPr>
            <w:noProof/>
            <w:webHidden/>
          </w:rPr>
          <w:fldChar w:fldCharType="separate"/>
        </w:r>
        <w:r w:rsidR="00D34A41">
          <w:rPr>
            <w:noProof/>
            <w:webHidden/>
          </w:rPr>
          <w:t>7</w:t>
        </w:r>
        <w:r w:rsidR="00D34A41">
          <w:rPr>
            <w:noProof/>
            <w:webHidden/>
          </w:rPr>
          <w:fldChar w:fldCharType="end"/>
        </w:r>
      </w:hyperlink>
    </w:p>
    <w:p w14:paraId="2C06176D" w14:textId="4B746900" w:rsidR="00D34A41" w:rsidRDefault="00CE31A4">
      <w:pPr>
        <w:pStyle w:val="TOC4"/>
        <w:rPr>
          <w:rFonts w:asciiTheme="minorHAnsi" w:eastAsiaTheme="minorEastAsia" w:hAnsiTheme="minorHAnsi" w:cstheme="minorBidi"/>
          <w:i w:val="0"/>
          <w:noProof/>
          <w:sz w:val="22"/>
          <w:szCs w:val="22"/>
          <w:lang w:val="en-US" w:eastAsia="en-US" w:bidi="ar-SA"/>
        </w:rPr>
      </w:pPr>
      <w:hyperlink w:anchor="_Toc52463684" w:history="1">
        <w:r w:rsidR="00D34A41" w:rsidRPr="0093403A">
          <w:rPr>
            <w:rStyle w:val="Hyperlink"/>
            <w:noProof/>
            <w:lang w:val="es-419"/>
          </w:rPr>
          <w:t>Inclusión de un nuevo programa informático en el documento UPOV/INF/16</w:t>
        </w:r>
        <w:r w:rsidR="00D34A41">
          <w:rPr>
            <w:noProof/>
            <w:webHidden/>
          </w:rPr>
          <w:tab/>
        </w:r>
        <w:r w:rsidR="00D34A41">
          <w:rPr>
            <w:noProof/>
            <w:webHidden/>
          </w:rPr>
          <w:fldChar w:fldCharType="begin"/>
        </w:r>
        <w:r w:rsidR="00D34A41">
          <w:rPr>
            <w:noProof/>
            <w:webHidden/>
          </w:rPr>
          <w:instrText xml:space="preserve"> PAGEREF _Toc52463684 \h </w:instrText>
        </w:r>
        <w:r w:rsidR="00D34A41">
          <w:rPr>
            <w:noProof/>
            <w:webHidden/>
          </w:rPr>
        </w:r>
        <w:r w:rsidR="00D34A41">
          <w:rPr>
            <w:noProof/>
            <w:webHidden/>
          </w:rPr>
          <w:fldChar w:fldCharType="separate"/>
        </w:r>
        <w:r w:rsidR="00D34A41">
          <w:rPr>
            <w:noProof/>
            <w:webHidden/>
          </w:rPr>
          <w:t>7</w:t>
        </w:r>
        <w:r w:rsidR="00D34A41">
          <w:rPr>
            <w:noProof/>
            <w:webHidden/>
          </w:rPr>
          <w:fldChar w:fldCharType="end"/>
        </w:r>
      </w:hyperlink>
    </w:p>
    <w:p w14:paraId="00BD7DDA" w14:textId="36248C75" w:rsidR="00D34A41" w:rsidRDefault="00CE31A4">
      <w:pPr>
        <w:pStyle w:val="TOC4"/>
        <w:rPr>
          <w:rFonts w:asciiTheme="minorHAnsi" w:eastAsiaTheme="minorEastAsia" w:hAnsiTheme="minorHAnsi" w:cstheme="minorBidi"/>
          <w:i w:val="0"/>
          <w:noProof/>
          <w:sz w:val="22"/>
          <w:szCs w:val="22"/>
          <w:lang w:val="en-US" w:eastAsia="en-US" w:bidi="ar-SA"/>
        </w:rPr>
      </w:pPr>
      <w:hyperlink w:anchor="_Toc52463685" w:history="1">
        <w:r w:rsidR="00D34A41" w:rsidRPr="0093403A">
          <w:rPr>
            <w:rStyle w:val="Hyperlink"/>
            <w:noProof/>
            <w:lang w:val="es-419"/>
          </w:rPr>
          <w:t>Propuesta:</w:t>
        </w:r>
        <w:r w:rsidR="00D34A41">
          <w:rPr>
            <w:noProof/>
            <w:webHidden/>
          </w:rPr>
          <w:tab/>
        </w:r>
        <w:r w:rsidR="00D34A41">
          <w:rPr>
            <w:noProof/>
            <w:webHidden/>
          </w:rPr>
          <w:fldChar w:fldCharType="begin"/>
        </w:r>
        <w:r w:rsidR="00D34A41">
          <w:rPr>
            <w:noProof/>
            <w:webHidden/>
          </w:rPr>
          <w:instrText xml:space="preserve"> PAGEREF _Toc52463685 \h </w:instrText>
        </w:r>
        <w:r w:rsidR="00D34A41">
          <w:rPr>
            <w:noProof/>
            <w:webHidden/>
          </w:rPr>
        </w:r>
        <w:r w:rsidR="00D34A41">
          <w:rPr>
            <w:noProof/>
            <w:webHidden/>
          </w:rPr>
          <w:fldChar w:fldCharType="separate"/>
        </w:r>
        <w:r w:rsidR="00D34A41">
          <w:rPr>
            <w:noProof/>
            <w:webHidden/>
          </w:rPr>
          <w:t>8</w:t>
        </w:r>
        <w:r w:rsidR="00D34A41">
          <w:rPr>
            <w:noProof/>
            <w:webHidden/>
          </w:rPr>
          <w:fldChar w:fldCharType="end"/>
        </w:r>
      </w:hyperlink>
    </w:p>
    <w:p w14:paraId="0091D217" w14:textId="5989A882" w:rsidR="00D34A41" w:rsidRDefault="00CE31A4">
      <w:pPr>
        <w:pStyle w:val="TOC4"/>
        <w:rPr>
          <w:rFonts w:asciiTheme="minorHAnsi" w:eastAsiaTheme="minorEastAsia" w:hAnsiTheme="minorHAnsi" w:cstheme="minorBidi"/>
          <w:i w:val="0"/>
          <w:noProof/>
          <w:sz w:val="22"/>
          <w:szCs w:val="22"/>
          <w:lang w:val="en-US" w:eastAsia="en-US" w:bidi="ar-SA"/>
        </w:rPr>
      </w:pPr>
      <w:hyperlink w:anchor="_Toc52463686" w:history="1">
        <w:r w:rsidR="00D34A41" w:rsidRPr="0093403A">
          <w:rPr>
            <w:rStyle w:val="Hyperlink"/>
            <w:noProof/>
            <w:lang w:val="es-419"/>
          </w:rPr>
          <w:t>Invitación a facilitar información sobre el uso de los programas informáticos incluidos en el documento UPOV/INF/16</w:t>
        </w:r>
        <w:r w:rsidR="00D34A41">
          <w:rPr>
            <w:noProof/>
            <w:webHidden/>
          </w:rPr>
          <w:tab/>
        </w:r>
        <w:r w:rsidR="00D34A41">
          <w:rPr>
            <w:noProof/>
            <w:webHidden/>
          </w:rPr>
          <w:fldChar w:fldCharType="begin"/>
        </w:r>
        <w:r w:rsidR="00D34A41">
          <w:rPr>
            <w:noProof/>
            <w:webHidden/>
          </w:rPr>
          <w:instrText xml:space="preserve"> PAGEREF _Toc52463686 \h </w:instrText>
        </w:r>
        <w:r w:rsidR="00D34A41">
          <w:rPr>
            <w:noProof/>
            <w:webHidden/>
          </w:rPr>
        </w:r>
        <w:r w:rsidR="00D34A41">
          <w:rPr>
            <w:noProof/>
            <w:webHidden/>
          </w:rPr>
          <w:fldChar w:fldCharType="separate"/>
        </w:r>
        <w:r w:rsidR="00D34A41">
          <w:rPr>
            <w:noProof/>
            <w:webHidden/>
          </w:rPr>
          <w:t>8</w:t>
        </w:r>
        <w:r w:rsidR="00D34A41">
          <w:rPr>
            <w:noProof/>
            <w:webHidden/>
          </w:rPr>
          <w:fldChar w:fldCharType="end"/>
        </w:r>
      </w:hyperlink>
    </w:p>
    <w:p w14:paraId="7535712E" w14:textId="21532D49" w:rsidR="00D34A41" w:rsidRDefault="00CE31A4">
      <w:pPr>
        <w:pStyle w:val="TOC2"/>
        <w:rPr>
          <w:rFonts w:asciiTheme="minorHAnsi" w:eastAsiaTheme="minorEastAsia" w:hAnsiTheme="minorHAnsi" w:cstheme="minorBidi"/>
          <w:noProof/>
          <w:sz w:val="22"/>
          <w:szCs w:val="22"/>
          <w:lang w:val="en-US" w:eastAsia="en-US" w:bidi="ar-SA"/>
        </w:rPr>
      </w:pPr>
      <w:hyperlink w:anchor="_Toc52463687" w:history="1">
        <w:r w:rsidR="00D34A41" w:rsidRPr="0093403A">
          <w:rPr>
            <w:rStyle w:val="Hyperlink"/>
            <w:noProof/>
            <w:lang w:val="es-419"/>
          </w:rPr>
          <w:t>Documento UPOV/INF/22:  Programas informáticos y equipos utilizados por los miembros de la Unión (revisión) (documento UPOV/INF/22/7 Draft 1)</w:t>
        </w:r>
        <w:r w:rsidR="00D34A41">
          <w:rPr>
            <w:noProof/>
            <w:webHidden/>
          </w:rPr>
          <w:tab/>
        </w:r>
        <w:r w:rsidR="00D34A41">
          <w:rPr>
            <w:noProof/>
            <w:webHidden/>
          </w:rPr>
          <w:fldChar w:fldCharType="begin"/>
        </w:r>
        <w:r w:rsidR="00D34A41">
          <w:rPr>
            <w:noProof/>
            <w:webHidden/>
          </w:rPr>
          <w:instrText xml:space="preserve"> PAGEREF _Toc52463687 \h </w:instrText>
        </w:r>
        <w:r w:rsidR="00D34A41">
          <w:rPr>
            <w:noProof/>
            <w:webHidden/>
          </w:rPr>
        </w:r>
        <w:r w:rsidR="00D34A41">
          <w:rPr>
            <w:noProof/>
            <w:webHidden/>
          </w:rPr>
          <w:fldChar w:fldCharType="separate"/>
        </w:r>
        <w:r w:rsidR="00D34A41">
          <w:rPr>
            <w:noProof/>
            <w:webHidden/>
          </w:rPr>
          <w:t>9</w:t>
        </w:r>
        <w:r w:rsidR="00D34A41">
          <w:rPr>
            <w:noProof/>
            <w:webHidden/>
          </w:rPr>
          <w:fldChar w:fldCharType="end"/>
        </w:r>
      </w:hyperlink>
    </w:p>
    <w:p w14:paraId="1E43D939" w14:textId="7E284CBA" w:rsidR="00D34A41" w:rsidRDefault="00CE31A4">
      <w:pPr>
        <w:pStyle w:val="TOC3"/>
        <w:rPr>
          <w:rFonts w:asciiTheme="minorHAnsi" w:eastAsiaTheme="minorEastAsia" w:hAnsiTheme="minorHAnsi" w:cstheme="minorBidi"/>
          <w:noProof/>
          <w:sz w:val="22"/>
          <w:szCs w:val="22"/>
          <w:lang w:val="en-US" w:eastAsia="en-US" w:bidi="ar-SA"/>
        </w:rPr>
      </w:pPr>
      <w:hyperlink w:anchor="_Toc52463688" w:history="1">
        <w:r w:rsidR="00D34A41" w:rsidRPr="0093403A">
          <w:rPr>
            <w:rStyle w:val="Hyperlink"/>
            <w:noProof/>
            <w:lang w:val="es-419"/>
          </w:rPr>
          <w:t>Aprobación del documento UPOV/INF/22/6</w:t>
        </w:r>
        <w:r w:rsidR="00D34A41">
          <w:rPr>
            <w:noProof/>
            <w:webHidden/>
          </w:rPr>
          <w:tab/>
        </w:r>
        <w:r w:rsidR="00D34A41">
          <w:rPr>
            <w:noProof/>
            <w:webHidden/>
          </w:rPr>
          <w:fldChar w:fldCharType="begin"/>
        </w:r>
        <w:r w:rsidR="00D34A41">
          <w:rPr>
            <w:noProof/>
            <w:webHidden/>
          </w:rPr>
          <w:instrText xml:space="preserve"> PAGEREF _Toc52463688 \h </w:instrText>
        </w:r>
        <w:r w:rsidR="00D34A41">
          <w:rPr>
            <w:noProof/>
            <w:webHidden/>
          </w:rPr>
        </w:r>
        <w:r w:rsidR="00D34A41">
          <w:rPr>
            <w:noProof/>
            <w:webHidden/>
          </w:rPr>
          <w:fldChar w:fldCharType="separate"/>
        </w:r>
        <w:r w:rsidR="00D34A41">
          <w:rPr>
            <w:noProof/>
            <w:webHidden/>
          </w:rPr>
          <w:t>9</w:t>
        </w:r>
        <w:r w:rsidR="00D34A41">
          <w:rPr>
            <w:noProof/>
            <w:webHidden/>
          </w:rPr>
          <w:fldChar w:fldCharType="end"/>
        </w:r>
      </w:hyperlink>
    </w:p>
    <w:p w14:paraId="2BF13367" w14:textId="230CB777" w:rsidR="00D34A41" w:rsidRDefault="00CE31A4">
      <w:pPr>
        <w:pStyle w:val="TOC3"/>
        <w:rPr>
          <w:rFonts w:asciiTheme="minorHAnsi" w:eastAsiaTheme="minorEastAsia" w:hAnsiTheme="minorHAnsi" w:cstheme="minorBidi"/>
          <w:noProof/>
          <w:sz w:val="22"/>
          <w:szCs w:val="22"/>
          <w:lang w:val="en-US" w:eastAsia="en-US" w:bidi="ar-SA"/>
        </w:rPr>
      </w:pPr>
      <w:hyperlink w:anchor="_Toc52463689" w:history="1">
        <w:r w:rsidR="00D34A41" w:rsidRPr="0093403A">
          <w:rPr>
            <w:rStyle w:val="Hyperlink"/>
            <w:noProof/>
            <w:lang w:val="es-419"/>
          </w:rPr>
          <w:t>Revisión del documento UPOV/INF/22/6</w:t>
        </w:r>
        <w:r w:rsidR="00D34A41">
          <w:rPr>
            <w:noProof/>
            <w:webHidden/>
          </w:rPr>
          <w:tab/>
        </w:r>
        <w:r w:rsidR="00D34A41">
          <w:rPr>
            <w:noProof/>
            <w:webHidden/>
          </w:rPr>
          <w:fldChar w:fldCharType="begin"/>
        </w:r>
        <w:r w:rsidR="00D34A41">
          <w:rPr>
            <w:noProof/>
            <w:webHidden/>
          </w:rPr>
          <w:instrText xml:space="preserve"> PAGEREF _Toc52463689 \h </w:instrText>
        </w:r>
        <w:r w:rsidR="00D34A41">
          <w:rPr>
            <w:noProof/>
            <w:webHidden/>
          </w:rPr>
        </w:r>
        <w:r w:rsidR="00D34A41">
          <w:rPr>
            <w:noProof/>
            <w:webHidden/>
          </w:rPr>
          <w:fldChar w:fldCharType="separate"/>
        </w:r>
        <w:r w:rsidR="00D34A41">
          <w:rPr>
            <w:noProof/>
            <w:webHidden/>
          </w:rPr>
          <w:t>9</w:t>
        </w:r>
        <w:r w:rsidR="00D34A41">
          <w:rPr>
            <w:noProof/>
            <w:webHidden/>
          </w:rPr>
          <w:fldChar w:fldCharType="end"/>
        </w:r>
      </w:hyperlink>
    </w:p>
    <w:p w14:paraId="6BB0F22B" w14:textId="3F530902" w:rsidR="00F50624" w:rsidRPr="00743FED" w:rsidRDefault="00F50624" w:rsidP="00FF53A0">
      <w:pPr>
        <w:rPr>
          <w:rFonts w:eastAsiaTheme="minorEastAsia"/>
        </w:rPr>
      </w:pPr>
      <w:r w:rsidRPr="00515C51">
        <w:rPr>
          <w:noProof/>
          <w:snapToGrid w:val="0"/>
          <w:highlight w:val="yellow"/>
          <w:lang w:val="es-419"/>
        </w:rPr>
        <w:fldChar w:fldCharType="end"/>
      </w:r>
    </w:p>
    <w:p w14:paraId="7E475381" w14:textId="77777777" w:rsidR="00F50624" w:rsidRPr="00515C51" w:rsidRDefault="00F50624" w:rsidP="00F50624">
      <w:pPr>
        <w:spacing w:before="60"/>
        <w:rPr>
          <w:sz w:val="18"/>
          <w:lang w:val="es-419"/>
        </w:rPr>
      </w:pPr>
      <w:r w:rsidRPr="00515C51">
        <w:rPr>
          <w:sz w:val="18"/>
          <w:lang w:val="es-419"/>
        </w:rPr>
        <w:t>ANEXO I:</w:t>
      </w:r>
      <w:r w:rsidRPr="00515C51">
        <w:rPr>
          <w:lang w:val="es-419"/>
        </w:rPr>
        <w:tab/>
      </w:r>
      <w:r w:rsidRPr="00515C51">
        <w:rPr>
          <w:sz w:val="18"/>
          <w:lang w:val="es-419"/>
        </w:rPr>
        <w:t>revisiones de la sección 6 del documento TGP/5</w:t>
      </w:r>
    </w:p>
    <w:p w14:paraId="115B7939" w14:textId="77777777" w:rsidR="00F50624" w:rsidRPr="00515C51" w:rsidRDefault="00F50624" w:rsidP="00F50624">
      <w:pPr>
        <w:spacing w:before="60"/>
        <w:rPr>
          <w:sz w:val="18"/>
          <w:lang w:val="es-419"/>
        </w:rPr>
      </w:pPr>
      <w:r w:rsidRPr="00515C51">
        <w:rPr>
          <w:sz w:val="18"/>
          <w:lang w:val="es-419"/>
        </w:rPr>
        <w:t>ANEXO II:</w:t>
      </w:r>
      <w:r w:rsidRPr="00515C51">
        <w:rPr>
          <w:lang w:val="es-419"/>
        </w:rPr>
        <w:tab/>
      </w:r>
      <w:r w:rsidRPr="00515C51">
        <w:rPr>
          <w:sz w:val="18"/>
          <w:lang w:val="es-419"/>
        </w:rPr>
        <w:t>revisiones del documento TGP/7</w:t>
      </w:r>
    </w:p>
    <w:p w14:paraId="7D462ED5" w14:textId="77777777" w:rsidR="00F50624" w:rsidRPr="00515C51" w:rsidRDefault="00F50624" w:rsidP="00F50624">
      <w:pPr>
        <w:spacing w:before="60"/>
        <w:rPr>
          <w:sz w:val="18"/>
          <w:lang w:val="es-419"/>
        </w:rPr>
      </w:pPr>
      <w:bookmarkStart w:id="6" w:name="_Toc386185971"/>
      <w:bookmarkStart w:id="7" w:name="_Toc419124859"/>
      <w:r w:rsidRPr="00515C51">
        <w:rPr>
          <w:sz w:val="18"/>
          <w:lang w:val="es-419"/>
        </w:rPr>
        <w:t>ANEXO III:</w:t>
      </w:r>
      <w:r w:rsidRPr="00515C51">
        <w:rPr>
          <w:lang w:val="es-419"/>
        </w:rPr>
        <w:tab/>
      </w:r>
      <w:r w:rsidRPr="00515C51">
        <w:rPr>
          <w:sz w:val="18"/>
          <w:lang w:val="es-419"/>
        </w:rPr>
        <w:t>revisiones del documento TGP/14</w:t>
      </w:r>
    </w:p>
    <w:p w14:paraId="087FAB40" w14:textId="77777777" w:rsidR="00F50624" w:rsidRPr="00515C51" w:rsidRDefault="00F50624" w:rsidP="00F50624">
      <w:pPr>
        <w:spacing w:before="60"/>
        <w:rPr>
          <w:sz w:val="18"/>
          <w:lang w:val="es-419"/>
        </w:rPr>
      </w:pPr>
      <w:r w:rsidRPr="00515C51">
        <w:rPr>
          <w:sz w:val="18"/>
          <w:lang w:val="es-419"/>
        </w:rPr>
        <w:t>ANEXO IV:</w:t>
      </w:r>
      <w:r w:rsidRPr="00515C51">
        <w:rPr>
          <w:lang w:val="es-419"/>
        </w:rPr>
        <w:tab/>
      </w:r>
      <w:r w:rsidRPr="00515C51">
        <w:rPr>
          <w:sz w:val="18"/>
          <w:lang w:val="es-419"/>
        </w:rPr>
        <w:t>revisiones del documento TGP/15</w:t>
      </w:r>
    </w:p>
    <w:p w14:paraId="24D9721F" w14:textId="77777777" w:rsidR="00F50624" w:rsidRPr="00D34A41" w:rsidRDefault="00F50624" w:rsidP="00F50624">
      <w:pPr>
        <w:spacing w:before="60"/>
        <w:rPr>
          <w:lang w:val="es-419"/>
        </w:rPr>
      </w:pPr>
    </w:p>
    <w:p w14:paraId="44FBC7C2" w14:textId="77777777" w:rsidR="00F50624" w:rsidRPr="00515C51" w:rsidRDefault="00F50624" w:rsidP="00F50624">
      <w:pPr>
        <w:keepNext/>
        <w:rPr>
          <w:rFonts w:cs="Arial"/>
          <w:lang w:val="es-419"/>
        </w:rPr>
      </w:pPr>
      <w:r w:rsidRPr="00515C51">
        <w:rPr>
          <w:rFonts w:cs="Arial"/>
          <w:lang w:val="es-419"/>
        </w:rPr>
        <w:fldChar w:fldCharType="begin"/>
      </w:r>
      <w:r w:rsidRPr="00515C51">
        <w:rPr>
          <w:rFonts w:cs="Arial"/>
          <w:lang w:val="es-419"/>
        </w:rPr>
        <w:instrText xml:space="preserve"> AUTONUM  </w:instrText>
      </w:r>
      <w:r w:rsidRPr="00515C51">
        <w:rPr>
          <w:rFonts w:cs="Arial"/>
          <w:lang w:val="es-419"/>
        </w:rPr>
        <w:fldChar w:fldCharType="end"/>
      </w:r>
      <w:r w:rsidRPr="00515C51">
        <w:rPr>
          <w:lang w:val="es-419"/>
        </w:rPr>
        <w:tab/>
        <w:t>En el presente documento se utilizan las abreviaturas siguientes:</w:t>
      </w:r>
    </w:p>
    <w:p w14:paraId="0A2B35AC" w14:textId="77777777" w:rsidR="00F50624" w:rsidRPr="00515C51" w:rsidRDefault="00F50624" w:rsidP="00F50624">
      <w:pPr>
        <w:keepNext/>
        <w:ind w:left="1701" w:hanging="1134"/>
        <w:rPr>
          <w:rFonts w:cs="Arial"/>
          <w:lang w:val="es-419"/>
        </w:rPr>
      </w:pPr>
    </w:p>
    <w:p w14:paraId="36B6B2F2" w14:textId="77777777" w:rsidR="00F50624" w:rsidRPr="00515C51" w:rsidRDefault="00F50624" w:rsidP="00F50624">
      <w:pPr>
        <w:keepNext/>
        <w:ind w:left="1701" w:hanging="1134"/>
        <w:rPr>
          <w:rFonts w:cs="Arial"/>
          <w:lang w:val="es-419"/>
        </w:rPr>
      </w:pPr>
      <w:r w:rsidRPr="00515C51">
        <w:rPr>
          <w:lang w:val="es-419"/>
        </w:rPr>
        <w:t>CAJ:</w:t>
      </w:r>
      <w:r w:rsidRPr="00515C51">
        <w:rPr>
          <w:lang w:val="es-419"/>
        </w:rPr>
        <w:tab/>
        <w:t>Comité Administrativo y Jurídico</w:t>
      </w:r>
    </w:p>
    <w:p w14:paraId="19FBAEE1" w14:textId="77777777" w:rsidR="00F50624" w:rsidRPr="00515C51" w:rsidRDefault="00F50624" w:rsidP="00F50624">
      <w:pPr>
        <w:ind w:left="1701" w:hanging="1134"/>
        <w:rPr>
          <w:rFonts w:cs="Arial"/>
          <w:color w:val="000000"/>
          <w:lang w:val="es-419"/>
        </w:rPr>
      </w:pPr>
      <w:r w:rsidRPr="00515C51">
        <w:rPr>
          <w:lang w:val="es-419"/>
        </w:rPr>
        <w:t>WG-DEN:</w:t>
      </w:r>
      <w:r w:rsidRPr="00515C51">
        <w:rPr>
          <w:lang w:val="es-419"/>
        </w:rPr>
        <w:tab/>
        <w:t>Grupo de Trabajo sobre Denominaciones de Variedades</w:t>
      </w:r>
    </w:p>
    <w:p w14:paraId="6770B3B8" w14:textId="51784A64" w:rsidR="00F50624" w:rsidRPr="00515C51" w:rsidRDefault="00F50624" w:rsidP="00F50624">
      <w:pPr>
        <w:keepNext/>
        <w:ind w:left="1701" w:hanging="1134"/>
        <w:rPr>
          <w:rFonts w:cs="Arial"/>
          <w:lang w:val="es-419"/>
        </w:rPr>
      </w:pPr>
      <w:r w:rsidRPr="00515C51">
        <w:rPr>
          <w:lang w:val="es-419"/>
        </w:rPr>
        <w:t>TC:</w:t>
      </w:r>
      <w:r w:rsidR="00520DE4" w:rsidRPr="00515C51">
        <w:rPr>
          <w:lang w:val="es-419"/>
        </w:rPr>
        <w:t xml:space="preserve"> </w:t>
      </w:r>
      <w:r w:rsidRPr="00515C51">
        <w:rPr>
          <w:lang w:val="es-419"/>
        </w:rPr>
        <w:tab/>
        <w:t>Comité Técnico</w:t>
      </w:r>
    </w:p>
    <w:p w14:paraId="69AB8CB5" w14:textId="77777777" w:rsidR="00F50624" w:rsidRPr="00515C51" w:rsidRDefault="00F50624" w:rsidP="00F50624">
      <w:pPr>
        <w:keepNext/>
        <w:ind w:left="1701" w:hanging="1134"/>
        <w:rPr>
          <w:rFonts w:cs="Arial"/>
          <w:lang w:val="es-419"/>
        </w:rPr>
      </w:pPr>
      <w:r w:rsidRPr="00515C51">
        <w:rPr>
          <w:lang w:val="es-419"/>
        </w:rPr>
        <w:t>TWC:</w:t>
      </w:r>
      <w:r w:rsidRPr="00515C51">
        <w:rPr>
          <w:lang w:val="es-419"/>
        </w:rPr>
        <w:tab/>
        <w:t>Grupo de Trabajo Técnico sobre Automatización y Programas Informáticos</w:t>
      </w:r>
    </w:p>
    <w:p w14:paraId="7541E70C" w14:textId="77777777" w:rsidR="00F50624" w:rsidRPr="00515C51" w:rsidRDefault="00F50624" w:rsidP="00F50624">
      <w:pPr>
        <w:keepNext/>
        <w:ind w:left="1701" w:hanging="1134"/>
        <w:rPr>
          <w:rFonts w:cs="Arial"/>
          <w:lang w:val="es-419"/>
        </w:rPr>
      </w:pPr>
      <w:r w:rsidRPr="00515C51">
        <w:rPr>
          <w:lang w:val="es-419"/>
        </w:rPr>
        <w:t>TWV:</w:t>
      </w:r>
      <w:r w:rsidRPr="00515C51">
        <w:rPr>
          <w:lang w:val="es-419"/>
        </w:rPr>
        <w:tab/>
        <w:t>Grupo de Trabajo Técnico sobre Hortalizas</w:t>
      </w:r>
    </w:p>
    <w:p w14:paraId="7C49BBC1" w14:textId="12AA83F4" w:rsidR="00F50624" w:rsidRPr="00515C51" w:rsidRDefault="00F50624" w:rsidP="00F50624">
      <w:pPr>
        <w:ind w:left="1701" w:hanging="1134"/>
        <w:rPr>
          <w:rFonts w:cs="Arial"/>
          <w:lang w:val="es-419"/>
        </w:rPr>
      </w:pPr>
      <w:r w:rsidRPr="00515C51">
        <w:rPr>
          <w:lang w:val="es-419"/>
        </w:rPr>
        <w:t>TC-EDC:</w:t>
      </w:r>
      <w:r w:rsidR="00520DE4" w:rsidRPr="00515C51">
        <w:rPr>
          <w:lang w:val="es-419"/>
        </w:rPr>
        <w:t xml:space="preserve"> </w:t>
      </w:r>
      <w:r w:rsidRPr="00515C51">
        <w:rPr>
          <w:lang w:val="es-419"/>
        </w:rPr>
        <w:tab/>
        <w:t>Comité de Redacción Ampliado</w:t>
      </w:r>
    </w:p>
    <w:p w14:paraId="33B4D9D1" w14:textId="77777777" w:rsidR="00F50624" w:rsidRPr="00515C51" w:rsidRDefault="00F50624" w:rsidP="00F50624">
      <w:pPr>
        <w:ind w:left="1701" w:hanging="1134"/>
        <w:rPr>
          <w:rFonts w:cs="Arial"/>
          <w:color w:val="000000"/>
          <w:lang w:val="es-419"/>
        </w:rPr>
      </w:pPr>
      <w:r w:rsidRPr="00515C51">
        <w:rPr>
          <w:color w:val="000000"/>
          <w:lang w:val="es-419"/>
        </w:rPr>
        <w:t>TWP:</w:t>
      </w:r>
      <w:r w:rsidRPr="00515C51">
        <w:rPr>
          <w:lang w:val="es-419"/>
        </w:rPr>
        <w:tab/>
      </w:r>
      <w:r w:rsidRPr="00515C51">
        <w:rPr>
          <w:color w:val="000000"/>
          <w:lang w:val="es-419"/>
        </w:rPr>
        <w:t xml:space="preserve">Grupos de Trabajo Técnico </w:t>
      </w:r>
      <w:bookmarkStart w:id="8" w:name="_Toc352678045"/>
      <w:bookmarkStart w:id="9" w:name="_Toc353797725"/>
      <w:bookmarkStart w:id="10" w:name="_Toc386185970"/>
      <w:bookmarkStart w:id="11" w:name="_Toc419124858"/>
    </w:p>
    <w:p w14:paraId="3C1506C2" w14:textId="77777777" w:rsidR="00F50624" w:rsidRPr="00D34A41" w:rsidRDefault="00F50624" w:rsidP="00F50624">
      <w:pPr>
        <w:jc w:val="left"/>
        <w:rPr>
          <w:rFonts w:cs="Arial"/>
          <w:color w:val="000000"/>
          <w:lang w:val="es-419"/>
        </w:rPr>
      </w:pPr>
    </w:p>
    <w:p w14:paraId="0DB12688" w14:textId="77777777" w:rsidR="00F50624" w:rsidRPr="00D34A41" w:rsidRDefault="00F50624" w:rsidP="00F50624">
      <w:pPr>
        <w:jc w:val="left"/>
        <w:rPr>
          <w:rFonts w:cs="Arial"/>
          <w:color w:val="000000"/>
          <w:lang w:val="es-419"/>
        </w:rPr>
      </w:pPr>
    </w:p>
    <w:p w14:paraId="601FF204" w14:textId="77777777" w:rsidR="00F50624" w:rsidRPr="00D34A41" w:rsidRDefault="00F50624" w:rsidP="00F50624">
      <w:pPr>
        <w:jc w:val="left"/>
        <w:rPr>
          <w:rFonts w:cs="Arial"/>
          <w:color w:val="000000"/>
          <w:lang w:val="es-419"/>
        </w:rPr>
      </w:pPr>
    </w:p>
    <w:p w14:paraId="44946FA6" w14:textId="77777777" w:rsidR="00F50624" w:rsidRPr="00515C51" w:rsidRDefault="00F50624" w:rsidP="00743FED">
      <w:pPr>
        <w:keepNext/>
        <w:keepLines/>
        <w:outlineLvl w:val="0"/>
        <w:rPr>
          <w:caps/>
          <w:lang w:val="es-419"/>
        </w:rPr>
      </w:pPr>
      <w:bookmarkStart w:id="12" w:name="_Toc47548086"/>
      <w:bookmarkStart w:id="13" w:name="_Toc52463668"/>
      <w:r w:rsidRPr="00515C51">
        <w:rPr>
          <w:caps/>
          <w:lang w:val="es-419"/>
        </w:rPr>
        <w:lastRenderedPageBreak/>
        <w:t>ANTECEDENTES</w:t>
      </w:r>
      <w:bookmarkEnd w:id="8"/>
      <w:bookmarkEnd w:id="9"/>
      <w:bookmarkEnd w:id="10"/>
      <w:bookmarkEnd w:id="11"/>
      <w:bookmarkEnd w:id="12"/>
      <w:bookmarkEnd w:id="13"/>
    </w:p>
    <w:p w14:paraId="0D8C183D" w14:textId="77777777" w:rsidR="00F50624" w:rsidRPr="00515C51" w:rsidRDefault="00F50624" w:rsidP="00743FED">
      <w:pPr>
        <w:keepNext/>
        <w:keepLines/>
        <w:outlineLvl w:val="0"/>
        <w:rPr>
          <w:caps/>
          <w:lang w:val="es-419"/>
        </w:rPr>
      </w:pPr>
    </w:p>
    <w:p w14:paraId="528A82F9" w14:textId="77777777" w:rsidR="00F50624" w:rsidRPr="00515C51" w:rsidRDefault="00F50624" w:rsidP="00D34A41">
      <w:pPr>
        <w:keepLines/>
        <w:rPr>
          <w:rFonts w:cs="Arial"/>
          <w:lang w:val="es-419"/>
        </w:rPr>
      </w:pPr>
      <w:r w:rsidRPr="00515C51">
        <w:rPr>
          <w:rFonts w:cs="Arial"/>
          <w:lang w:val="es-419"/>
        </w:rPr>
        <w:fldChar w:fldCharType="begin"/>
      </w:r>
      <w:r w:rsidRPr="00515C51">
        <w:rPr>
          <w:rFonts w:cs="Arial"/>
          <w:lang w:val="es-419"/>
        </w:rPr>
        <w:instrText xml:space="preserve"> AUTONUM  </w:instrText>
      </w:r>
      <w:r w:rsidRPr="00515C51">
        <w:rPr>
          <w:rFonts w:cs="Arial"/>
          <w:lang w:val="es-419"/>
        </w:rPr>
        <w:fldChar w:fldCharType="end"/>
      </w:r>
      <w:r w:rsidRPr="00515C51">
        <w:rPr>
          <w:lang w:val="es-419"/>
        </w:rPr>
        <w:tab/>
        <w:t xml:space="preserve">El TC, en su quincuagésima quinta sesión, celebrada en Ginebra los días 28 y 29 de octubre de 2019, y el CAJ, en su septuagésima sexta sesión, celebrada en Ginebra el 30 de octubre de 2019, aprobaron el programa para la elaboración de los documentos TGP, que figura en los anexos de los documentos TC/55/4 y CAJ/76/2, respectivamente, a reserva de las conclusiones de sus sesiones (véanse el párrafo 176 del documento TC/55/25 </w:t>
      </w:r>
      <w:proofErr w:type="spellStart"/>
      <w:r w:rsidRPr="00515C51">
        <w:rPr>
          <w:lang w:val="es-419"/>
        </w:rPr>
        <w:t>Corr</w:t>
      </w:r>
      <w:proofErr w:type="spellEnd"/>
      <w:r w:rsidRPr="00515C51">
        <w:rPr>
          <w:lang w:val="es-419"/>
        </w:rPr>
        <w:t>. “Informe” y el párrafo 33 del documento CAJ/76/9 “Informe”).</w:t>
      </w:r>
    </w:p>
    <w:p w14:paraId="26CF67BF" w14:textId="77777777" w:rsidR="00F50624" w:rsidRPr="00515C51" w:rsidRDefault="00F50624" w:rsidP="00F50624">
      <w:pPr>
        <w:rPr>
          <w:rFonts w:cs="Arial"/>
          <w:lang w:val="es-419"/>
        </w:rPr>
      </w:pPr>
    </w:p>
    <w:p w14:paraId="7DCBC354" w14:textId="12A9EAF4" w:rsidR="00F50624" w:rsidRPr="00515C51" w:rsidRDefault="00F50624" w:rsidP="00F50624">
      <w:pPr>
        <w:keepLines/>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El TC convino en ampliar el alcance del documento “Documentos TGP” para abarcar todo material de información pertinente, que se ha de presentar en las futuras sesiones de este Comité (véase el párrafo 177 del documento TC/55/25 </w:t>
      </w:r>
      <w:proofErr w:type="spellStart"/>
      <w:r w:rsidRPr="00515C51">
        <w:rPr>
          <w:lang w:val="es-419"/>
        </w:rPr>
        <w:t>Corr</w:t>
      </w:r>
      <w:proofErr w:type="spellEnd"/>
      <w:r w:rsidRPr="00515C51">
        <w:rPr>
          <w:lang w:val="es-419"/>
        </w:rPr>
        <w:t>. “Informe”).</w:t>
      </w:r>
      <w:r w:rsidR="00520DE4" w:rsidRPr="00515C51">
        <w:rPr>
          <w:lang w:val="es-419"/>
        </w:rPr>
        <w:t xml:space="preserve"> </w:t>
      </w:r>
    </w:p>
    <w:p w14:paraId="0D116F85" w14:textId="77777777" w:rsidR="00F50624" w:rsidRPr="00515C51" w:rsidRDefault="00F50624" w:rsidP="00F50624">
      <w:pPr>
        <w:rPr>
          <w:lang w:val="es-419"/>
        </w:rPr>
      </w:pPr>
    </w:p>
    <w:p w14:paraId="70EFFA7C" w14:textId="77777777" w:rsidR="00F50624" w:rsidRPr="00515C51" w:rsidRDefault="00F50624" w:rsidP="00F50624">
      <w:pPr>
        <w:rPr>
          <w:rFonts w:cs="Arial"/>
          <w:lang w:val="es-419"/>
        </w:rPr>
      </w:pPr>
      <w:r w:rsidRPr="00515C51">
        <w:rPr>
          <w:rFonts w:cs="Arial"/>
          <w:lang w:val="es-419"/>
        </w:rPr>
        <w:fldChar w:fldCharType="begin"/>
      </w:r>
      <w:r w:rsidRPr="00515C51">
        <w:rPr>
          <w:rFonts w:cs="Arial"/>
          <w:lang w:val="es-419"/>
        </w:rPr>
        <w:instrText xml:space="preserve"> AUTONUM  </w:instrText>
      </w:r>
      <w:r w:rsidRPr="00515C51">
        <w:rPr>
          <w:rFonts w:cs="Arial"/>
          <w:lang w:val="es-419"/>
        </w:rPr>
        <w:fldChar w:fldCharType="end"/>
      </w:r>
      <w:r w:rsidRPr="00515C51">
        <w:rPr>
          <w:lang w:val="es-419"/>
        </w:rPr>
        <w:tab/>
        <w:t xml:space="preserve">Las orientaciones y el material de información se han publicado en el sitio web de la UPOV, en la dirección </w:t>
      </w:r>
      <w:hyperlink r:id="rId9">
        <w:r w:rsidRPr="00515C51">
          <w:rPr>
            <w:color w:val="0000FF"/>
            <w:u w:val="single"/>
            <w:lang w:val="es-419"/>
          </w:rPr>
          <w:t>http://www.upov.int/upov_collection/es/</w:t>
        </w:r>
      </w:hyperlink>
      <w:r w:rsidRPr="00515C51">
        <w:rPr>
          <w:lang w:val="es-419"/>
        </w:rPr>
        <w:t>.</w:t>
      </w:r>
    </w:p>
    <w:bookmarkEnd w:id="6"/>
    <w:bookmarkEnd w:id="7"/>
    <w:p w14:paraId="41695797" w14:textId="77777777" w:rsidR="00F50624" w:rsidRPr="00515C51" w:rsidRDefault="00F50624" w:rsidP="00F50624">
      <w:pPr>
        <w:tabs>
          <w:tab w:val="left" w:pos="1092"/>
        </w:tabs>
        <w:rPr>
          <w:lang w:val="es-419"/>
        </w:rPr>
      </w:pPr>
    </w:p>
    <w:p w14:paraId="01520F1B" w14:textId="77777777" w:rsidR="00F50624" w:rsidRPr="00515C51" w:rsidRDefault="00F50624" w:rsidP="00F50624">
      <w:pPr>
        <w:rPr>
          <w:lang w:val="es-419"/>
        </w:rPr>
      </w:pPr>
      <w:r w:rsidRPr="00515C51">
        <w:rPr>
          <w:rFonts w:eastAsia="MS Mincho"/>
          <w:lang w:val="es-419"/>
        </w:rPr>
        <w:fldChar w:fldCharType="begin"/>
      </w:r>
      <w:r w:rsidRPr="00515C51">
        <w:rPr>
          <w:rFonts w:eastAsia="MS Mincho"/>
          <w:lang w:val="es-419"/>
        </w:rPr>
        <w:instrText xml:space="preserve"> AUTONUM  </w:instrText>
      </w:r>
      <w:r w:rsidRPr="00515C51">
        <w:rPr>
          <w:rFonts w:eastAsia="MS Mincho"/>
          <w:lang w:val="es-419"/>
        </w:rPr>
        <w:fldChar w:fldCharType="end"/>
      </w:r>
      <w:r w:rsidRPr="00515C51">
        <w:rPr>
          <w:lang w:val="es-419"/>
        </w:rPr>
        <w:tab/>
        <w:t>En el documento TC/56/14 “Elaboración de orientaciones y material de información: posibles futuras revisiones” se facilita un resumen de la elaboración de orientaciones y material de información pertinente.</w:t>
      </w:r>
    </w:p>
    <w:p w14:paraId="441A2AB7" w14:textId="77777777" w:rsidR="00F50624" w:rsidRPr="00515C51" w:rsidRDefault="00F50624" w:rsidP="00F50624">
      <w:pPr>
        <w:rPr>
          <w:rFonts w:eastAsia="MS Mincho"/>
          <w:sz w:val="18"/>
          <w:lang w:val="es-419"/>
        </w:rPr>
      </w:pPr>
    </w:p>
    <w:p w14:paraId="3AE59941" w14:textId="77777777" w:rsidR="00F50624" w:rsidRPr="00515C51" w:rsidRDefault="00F50624" w:rsidP="00F50624">
      <w:pPr>
        <w:ind w:left="567" w:hanging="567"/>
        <w:jc w:val="left"/>
        <w:rPr>
          <w:sz w:val="18"/>
          <w:highlight w:val="yellow"/>
          <w:lang w:val="es-419"/>
        </w:rPr>
      </w:pPr>
    </w:p>
    <w:p w14:paraId="153531B3" w14:textId="77777777" w:rsidR="00F50624" w:rsidRPr="00515C51" w:rsidRDefault="00F50624" w:rsidP="00F50624">
      <w:pPr>
        <w:ind w:left="567" w:hanging="567"/>
        <w:jc w:val="left"/>
        <w:rPr>
          <w:sz w:val="18"/>
          <w:highlight w:val="yellow"/>
          <w:lang w:val="es-419"/>
        </w:rPr>
      </w:pPr>
    </w:p>
    <w:p w14:paraId="34C066C3" w14:textId="77777777" w:rsidR="00F50624" w:rsidRPr="00515C51" w:rsidRDefault="00F50624" w:rsidP="00F50624">
      <w:pPr>
        <w:pStyle w:val="Heading1"/>
        <w:rPr>
          <w:lang w:val="es-419"/>
        </w:rPr>
      </w:pPr>
      <w:bookmarkStart w:id="14" w:name="_Toc47548087"/>
      <w:bookmarkStart w:id="15" w:name="_Toc52463669"/>
      <w:r w:rsidRPr="00515C51">
        <w:rPr>
          <w:lang w:val="es-419"/>
        </w:rPr>
        <w:t>Documentos TGP</w:t>
      </w:r>
      <w:bookmarkEnd w:id="14"/>
      <w:bookmarkEnd w:id="15"/>
      <w:r w:rsidRPr="00515C51">
        <w:rPr>
          <w:lang w:val="es-419"/>
        </w:rPr>
        <w:t xml:space="preserve"> </w:t>
      </w:r>
    </w:p>
    <w:p w14:paraId="54330C4C" w14:textId="77777777" w:rsidR="00F50624" w:rsidRPr="00515C51" w:rsidRDefault="00F50624" w:rsidP="00F50624">
      <w:pPr>
        <w:keepNext/>
        <w:rPr>
          <w:lang w:val="es-419"/>
        </w:rPr>
      </w:pPr>
    </w:p>
    <w:p w14:paraId="456BA80F"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En su quincuagésima quinta sesión, el Comité Técnico convino en que las siguientes revisiones de los documentos TGP se sometan a la aprobación del Consejo en 2020, a reserva de la aprobación del CAJ.</w:t>
      </w:r>
    </w:p>
    <w:p w14:paraId="4E1B293B" w14:textId="77777777" w:rsidR="00F50624" w:rsidRPr="00515C51" w:rsidRDefault="00F50624" w:rsidP="00F50624">
      <w:pPr>
        <w:ind w:left="567" w:hanging="567"/>
        <w:jc w:val="left"/>
        <w:rPr>
          <w:sz w:val="18"/>
          <w:highlight w:val="yellow"/>
          <w:lang w:val="es-419"/>
        </w:rPr>
      </w:pPr>
    </w:p>
    <w:p w14:paraId="030997DA" w14:textId="77777777" w:rsidR="00F50624" w:rsidRPr="00515C51" w:rsidRDefault="00F50624" w:rsidP="00F50624">
      <w:pPr>
        <w:ind w:left="567" w:hanging="567"/>
        <w:jc w:val="left"/>
        <w:rPr>
          <w:sz w:val="18"/>
          <w:highlight w:val="yellow"/>
          <w:lang w:val="es-419"/>
        </w:rPr>
      </w:pPr>
    </w:p>
    <w:p w14:paraId="22132A63" w14:textId="1238802B" w:rsidR="00F50624" w:rsidRPr="00515C51" w:rsidRDefault="00F50624" w:rsidP="004A0D62">
      <w:pPr>
        <w:pStyle w:val="Heading2"/>
        <w:rPr>
          <w:lang w:val="es-419"/>
        </w:rPr>
      </w:pPr>
      <w:bookmarkStart w:id="16" w:name="_Toc15566517"/>
      <w:bookmarkStart w:id="17" w:name="_Toc21683347"/>
      <w:bookmarkStart w:id="18" w:name="_Toc47548088"/>
      <w:bookmarkStart w:id="19" w:name="_Toc52463670"/>
      <w:r w:rsidRPr="00515C51">
        <w:rPr>
          <w:lang w:val="es-419"/>
        </w:rPr>
        <w:t>Documento TGP/5:</w:t>
      </w:r>
      <w:r w:rsidR="00520DE4" w:rsidRPr="00515C51">
        <w:rPr>
          <w:lang w:val="es-419"/>
        </w:rPr>
        <w:t xml:space="preserve"> </w:t>
      </w:r>
      <w:r w:rsidR="004A0D62">
        <w:rPr>
          <w:lang w:val="es-419"/>
        </w:rPr>
        <w:t xml:space="preserve"> </w:t>
      </w:r>
      <w:r w:rsidRPr="00515C51">
        <w:rPr>
          <w:lang w:val="es-419"/>
        </w:rPr>
        <w:t>Experiencia y cooperación en el examen DHE</w:t>
      </w:r>
      <w:bookmarkEnd w:id="16"/>
      <w:bookmarkEnd w:id="17"/>
      <w:r w:rsidRPr="00515C51">
        <w:rPr>
          <w:lang w:val="es-419"/>
        </w:rPr>
        <w:t>;</w:t>
      </w:r>
      <w:r w:rsidR="004A0D62">
        <w:rPr>
          <w:lang w:val="es-419"/>
        </w:rPr>
        <w:t xml:space="preserve"> </w:t>
      </w:r>
      <w:r w:rsidRPr="00515C51">
        <w:rPr>
          <w:lang w:val="es-419"/>
        </w:rPr>
        <w:t xml:space="preserve"> sección 6:</w:t>
      </w:r>
      <w:r w:rsidR="004A0D62">
        <w:rPr>
          <w:lang w:val="es-419"/>
        </w:rPr>
        <w:t xml:space="preserve"> </w:t>
      </w:r>
      <w:r w:rsidR="00520DE4" w:rsidRPr="00515C51">
        <w:rPr>
          <w:lang w:val="es-419"/>
        </w:rPr>
        <w:t xml:space="preserve"> </w:t>
      </w:r>
      <w:r w:rsidRPr="00515C51">
        <w:rPr>
          <w:lang w:val="es-419"/>
        </w:rPr>
        <w:t>Informe de la UPOV sobre el examen técnico y formulario</w:t>
      </w:r>
      <w:r w:rsidR="00DC4430" w:rsidRPr="00515C51">
        <w:rPr>
          <w:lang w:val="es-419"/>
        </w:rPr>
        <w:t xml:space="preserve"> </w:t>
      </w:r>
      <w:r w:rsidRPr="00515C51">
        <w:rPr>
          <w:lang w:val="es-419"/>
        </w:rPr>
        <w:t>UPOV para la descripción de variedades (revisión) (documento TGP/5:</w:t>
      </w:r>
      <w:r w:rsidR="003D452B">
        <w:rPr>
          <w:lang w:val="es-419"/>
        </w:rPr>
        <w:t> </w:t>
      </w:r>
      <w:r w:rsidRPr="00515C51">
        <w:rPr>
          <w:lang w:val="es-419"/>
        </w:rPr>
        <w:t> </w:t>
      </w:r>
      <w:r w:rsidR="003D452B">
        <w:rPr>
          <w:lang w:val="es-419"/>
        </w:rPr>
        <w:t>sección </w:t>
      </w:r>
      <w:r w:rsidRPr="00515C51">
        <w:rPr>
          <w:lang w:val="es-419"/>
        </w:rPr>
        <w:t>6/3 </w:t>
      </w:r>
      <w:proofErr w:type="spellStart"/>
      <w:r w:rsidRPr="00515C51">
        <w:rPr>
          <w:lang w:val="es-419"/>
        </w:rPr>
        <w:t>Draft</w:t>
      </w:r>
      <w:proofErr w:type="spellEnd"/>
      <w:r w:rsidRPr="00515C51">
        <w:rPr>
          <w:lang w:val="es-419"/>
        </w:rPr>
        <w:t> 1)</w:t>
      </w:r>
      <w:bookmarkEnd w:id="18"/>
      <w:bookmarkEnd w:id="19"/>
    </w:p>
    <w:p w14:paraId="544DE78A" w14:textId="77777777" w:rsidR="00F50624" w:rsidRPr="00515C51" w:rsidRDefault="00F50624" w:rsidP="00F50624">
      <w:pPr>
        <w:ind w:left="567" w:hanging="567"/>
        <w:jc w:val="left"/>
        <w:rPr>
          <w:lang w:val="es-419"/>
        </w:rPr>
      </w:pPr>
    </w:p>
    <w:p w14:paraId="4BB8863A" w14:textId="6DA76186" w:rsidR="00F50624" w:rsidRPr="00515C51" w:rsidRDefault="00F50624" w:rsidP="00F50624">
      <w:pPr>
        <w:rPr>
          <w:spacing w:val="-2"/>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En su quincuagésima quinta sesión, el TC convino en proponer una revisión de la sección 6 del documento TGP/5 “Informe de la UPOV sobre el examen técnico y formulario UPOV para la descripción de variedades”, a fin de incluir orientaciones sobre la finalidad de la descripción de las variedades elaborada en el momento en que se concede el derecho de obtentor y la situación de la descripción original de la variedad, en lo que se refiere a la comprobación de que el material vegetal corresponde a una variedad protegida a efectos de la defensa del derecho de obtentor.</w:t>
      </w:r>
      <w:r w:rsidR="00520DE4" w:rsidRPr="00515C51">
        <w:rPr>
          <w:lang w:val="es-419"/>
        </w:rPr>
        <w:t xml:space="preserve"> </w:t>
      </w:r>
      <w:r w:rsidRPr="00515C51">
        <w:rPr>
          <w:lang w:val="es-419"/>
        </w:rPr>
        <w:t>La propuesta de revisión de la sección 6 del documento TGP/5 se reproduce en el Anexo I de este documento (véanse los párrafos 231 y 232 del documento TC/55/25 </w:t>
      </w:r>
      <w:proofErr w:type="spellStart"/>
      <w:r w:rsidRPr="00515C51">
        <w:rPr>
          <w:lang w:val="es-419"/>
        </w:rPr>
        <w:t>Corr</w:t>
      </w:r>
      <w:proofErr w:type="spellEnd"/>
      <w:r w:rsidRPr="00515C51">
        <w:rPr>
          <w:lang w:val="es-419"/>
        </w:rPr>
        <w:t>. “Informe”).</w:t>
      </w:r>
    </w:p>
    <w:p w14:paraId="01024AE5" w14:textId="77777777" w:rsidR="00F50624" w:rsidRPr="00515C51" w:rsidRDefault="00F50624" w:rsidP="00F50624">
      <w:pPr>
        <w:rPr>
          <w:spacing w:val="-2"/>
          <w:lang w:val="es-419"/>
        </w:rPr>
      </w:pPr>
    </w:p>
    <w:p w14:paraId="4FFFF547" w14:textId="74D7F6A4" w:rsidR="00F50624" w:rsidRPr="00515C51" w:rsidRDefault="00F50624" w:rsidP="00F50624">
      <w:pPr>
        <w:rPr>
          <w:bCs/>
          <w:snapToGrid w:val="0"/>
          <w:szCs w:val="24"/>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Los respectivos miembros del Comité de Redacción revisaron las traducciones al alemán, español y francés del texto original en inglés antes de que el proyecto de la sección 6 del documento TGP/5 se presentara al Consejo.</w:t>
      </w:r>
      <w:r w:rsidR="00520DE4" w:rsidRPr="00515C51">
        <w:rPr>
          <w:lang w:val="es-419"/>
        </w:rPr>
        <w:t xml:space="preserve"> </w:t>
      </w:r>
      <w:r w:rsidRPr="00515C51">
        <w:rPr>
          <w:lang w:val="es-419"/>
        </w:rPr>
        <w:t>El documento TGP/5:</w:t>
      </w:r>
      <w:r w:rsidR="00DC4430" w:rsidRPr="00515C51">
        <w:rPr>
          <w:lang w:val="es-419"/>
        </w:rPr>
        <w:t> </w:t>
      </w:r>
      <w:r w:rsidR="004A0D62">
        <w:rPr>
          <w:lang w:val="es-419"/>
        </w:rPr>
        <w:t> </w:t>
      </w:r>
      <w:r w:rsidR="003D452B">
        <w:rPr>
          <w:lang w:val="es-419"/>
        </w:rPr>
        <w:t>sección</w:t>
      </w:r>
      <w:r w:rsidRPr="00515C51">
        <w:rPr>
          <w:lang w:val="es-419"/>
        </w:rPr>
        <w:t> 6/3 </w:t>
      </w:r>
      <w:proofErr w:type="spellStart"/>
      <w:r w:rsidRPr="00515C51">
        <w:rPr>
          <w:lang w:val="es-419"/>
        </w:rPr>
        <w:t>Draft</w:t>
      </w:r>
      <w:proofErr w:type="spellEnd"/>
      <w:r w:rsidRPr="00515C51">
        <w:rPr>
          <w:lang w:val="es-419"/>
        </w:rPr>
        <w:t> 1 incorpora las enmiendas acordadas por el</w:t>
      </w:r>
      <w:r w:rsidR="00DC4430" w:rsidRPr="00515C51">
        <w:rPr>
          <w:lang w:val="es-419"/>
        </w:rPr>
        <w:t> </w:t>
      </w:r>
      <w:r w:rsidRPr="00515C51">
        <w:rPr>
          <w:lang w:val="es-419"/>
        </w:rPr>
        <w:t>TC, expuestas en el Anexo I del presente documento (con marcas de revisión), y los cambios lingüísticos efectuados por los respectivos miembros del Comité de Redacción.</w:t>
      </w:r>
    </w:p>
    <w:p w14:paraId="29718694" w14:textId="77777777" w:rsidR="00F50624" w:rsidRPr="00515C51" w:rsidRDefault="00F50624" w:rsidP="00F50624">
      <w:pPr>
        <w:ind w:left="567" w:hanging="567"/>
        <w:jc w:val="left"/>
        <w:rPr>
          <w:lang w:val="es-419"/>
        </w:rPr>
      </w:pPr>
    </w:p>
    <w:p w14:paraId="03449C48" w14:textId="64B77C1D" w:rsidR="00F50624" w:rsidRPr="00515C51" w:rsidRDefault="00F50624" w:rsidP="00F50624">
      <w:pPr>
        <w:rPr>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A reserva de que el CAJ acuerde un proyecto del documento TGP/5, sobre la base del documento TGP/5:</w:t>
      </w:r>
      <w:r w:rsidR="00DC4430" w:rsidRPr="00515C51">
        <w:rPr>
          <w:lang w:val="es-419"/>
        </w:rPr>
        <w:t> </w:t>
      </w:r>
      <w:r w:rsidR="003D452B">
        <w:rPr>
          <w:lang w:val="es-419"/>
        </w:rPr>
        <w:t> sección </w:t>
      </w:r>
      <w:r w:rsidRPr="00515C51">
        <w:rPr>
          <w:lang w:val="es-419"/>
        </w:rPr>
        <w:t>6/3 </w:t>
      </w:r>
      <w:proofErr w:type="spellStart"/>
      <w:r w:rsidRPr="00515C51">
        <w:rPr>
          <w:lang w:val="es-419"/>
        </w:rPr>
        <w:t>Draft</w:t>
      </w:r>
      <w:proofErr w:type="spellEnd"/>
      <w:r w:rsidRPr="00515C51">
        <w:rPr>
          <w:lang w:val="es-419"/>
        </w:rPr>
        <w:t xml:space="preserve"> 1, en 2020 se someterá al Consejo, para que considere su aprobación, un proyecto acordado del documento TGP/5: </w:t>
      </w:r>
      <w:r w:rsidR="003D452B">
        <w:rPr>
          <w:lang w:val="es-419"/>
        </w:rPr>
        <w:t xml:space="preserve"> sección</w:t>
      </w:r>
      <w:r w:rsidRPr="00515C51">
        <w:rPr>
          <w:lang w:val="es-419"/>
        </w:rPr>
        <w:t xml:space="preserve"> 6/3: </w:t>
      </w:r>
      <w:r w:rsidR="003D452B">
        <w:rPr>
          <w:lang w:val="es-419"/>
        </w:rPr>
        <w:t xml:space="preserve"> </w:t>
      </w:r>
      <w:r w:rsidR="004A0D62">
        <w:rPr>
          <w:lang w:val="es-419"/>
        </w:rPr>
        <w:t>“TGP/</w:t>
      </w:r>
      <w:r w:rsidRPr="00515C51">
        <w:rPr>
          <w:lang w:val="es-419"/>
        </w:rPr>
        <w:t>5: Experiencia y cooperación en el examen</w:t>
      </w:r>
      <w:r w:rsidR="00DC4430" w:rsidRPr="00515C51">
        <w:rPr>
          <w:lang w:val="es-419"/>
        </w:rPr>
        <w:t> </w:t>
      </w:r>
      <w:r w:rsidRPr="00515C51">
        <w:rPr>
          <w:lang w:val="es-419"/>
        </w:rPr>
        <w:t xml:space="preserve">DHE; sección 6: </w:t>
      </w:r>
      <w:r w:rsidR="003D452B">
        <w:rPr>
          <w:lang w:val="es-419"/>
        </w:rPr>
        <w:t xml:space="preserve"> </w:t>
      </w:r>
      <w:r w:rsidRPr="00515C51">
        <w:rPr>
          <w:lang w:val="es-419"/>
        </w:rPr>
        <w:t>Informe de la UPOV sobre el examen técnico y formulario UPOV para la descripción de variedades”.</w:t>
      </w:r>
    </w:p>
    <w:p w14:paraId="7A2C38B0" w14:textId="77777777" w:rsidR="00F50624" w:rsidRPr="00515C51" w:rsidRDefault="00F50624" w:rsidP="00F50624">
      <w:pPr>
        <w:ind w:left="567" w:hanging="567"/>
        <w:jc w:val="left"/>
        <w:rPr>
          <w:lang w:val="es-419"/>
        </w:rPr>
      </w:pPr>
    </w:p>
    <w:p w14:paraId="0D87C389" w14:textId="0EB84106" w:rsidR="00F50624" w:rsidRPr="00515C51" w:rsidRDefault="00F50624" w:rsidP="00F50624">
      <w:pPr>
        <w:pStyle w:val="DecisionParagraphs"/>
        <w:keepLines/>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Se invita al TC a tomar nota de que, a reserva de la aprobación del CAJ, en 2020 se someterá al Consejo, para que considere su aprobación, un proyecto acordado</w:t>
      </w:r>
      <w:r w:rsidR="00DC4430" w:rsidRPr="00515C51">
        <w:rPr>
          <w:lang w:val="es-419"/>
        </w:rPr>
        <w:t xml:space="preserve"> </w:t>
      </w:r>
      <w:r w:rsidRPr="00515C51">
        <w:rPr>
          <w:lang w:val="es-419"/>
        </w:rPr>
        <w:t>del documento </w:t>
      </w:r>
      <w:r w:rsidR="00DC4430" w:rsidRPr="00515C51">
        <w:rPr>
          <w:lang w:val="es-419"/>
        </w:rPr>
        <w:t>TGP/5: </w:t>
      </w:r>
      <w:r w:rsidR="003D452B">
        <w:rPr>
          <w:lang w:val="es-419"/>
        </w:rPr>
        <w:t> sección</w:t>
      </w:r>
      <w:r w:rsidR="00DC4430" w:rsidRPr="00515C51">
        <w:rPr>
          <w:lang w:val="es-419"/>
        </w:rPr>
        <w:t xml:space="preserve"> 6/3 </w:t>
      </w:r>
      <w:r w:rsidRPr="00515C51">
        <w:rPr>
          <w:lang w:val="es-419"/>
        </w:rPr>
        <w:t xml:space="preserve">“TGP 5: </w:t>
      </w:r>
      <w:r w:rsidR="004A0D62">
        <w:rPr>
          <w:lang w:val="es-419"/>
        </w:rPr>
        <w:t xml:space="preserve"> </w:t>
      </w:r>
      <w:r w:rsidRPr="00515C51">
        <w:rPr>
          <w:lang w:val="es-419"/>
        </w:rPr>
        <w:t>Experiencia y cooperación en el examen DHE;</w:t>
      </w:r>
      <w:r w:rsidR="004A0D62">
        <w:rPr>
          <w:lang w:val="es-419"/>
        </w:rPr>
        <w:t xml:space="preserve"> </w:t>
      </w:r>
      <w:r w:rsidRPr="00515C51">
        <w:rPr>
          <w:lang w:val="es-419"/>
        </w:rPr>
        <w:t xml:space="preserve"> sección 6:</w:t>
      </w:r>
      <w:r w:rsidR="003D452B">
        <w:rPr>
          <w:lang w:val="es-419"/>
        </w:rPr>
        <w:t xml:space="preserve"> </w:t>
      </w:r>
      <w:r w:rsidRPr="00515C51">
        <w:rPr>
          <w:lang w:val="es-419"/>
        </w:rPr>
        <w:t xml:space="preserve"> Informe de la UPOV sobre el examen técnico y formulario UPOV para la descripción de variedades”. </w:t>
      </w:r>
    </w:p>
    <w:p w14:paraId="2C651219" w14:textId="77777777" w:rsidR="00F50624" w:rsidRPr="00515C51" w:rsidRDefault="00F50624" w:rsidP="00F50624">
      <w:pPr>
        <w:rPr>
          <w:sz w:val="18"/>
          <w:lang w:val="es-419"/>
        </w:rPr>
      </w:pPr>
    </w:p>
    <w:p w14:paraId="3C740CD1" w14:textId="77777777" w:rsidR="00F50624" w:rsidRPr="00515C51" w:rsidRDefault="00F50624" w:rsidP="00F50624">
      <w:pPr>
        <w:rPr>
          <w:sz w:val="18"/>
          <w:lang w:val="es-419"/>
        </w:rPr>
      </w:pPr>
    </w:p>
    <w:p w14:paraId="4B1C8F8F" w14:textId="0D5CDADE" w:rsidR="00F50624" w:rsidRPr="00515C51" w:rsidRDefault="00F50624" w:rsidP="004A0D62">
      <w:pPr>
        <w:pStyle w:val="Heading2"/>
        <w:rPr>
          <w:lang w:val="es-419"/>
        </w:rPr>
      </w:pPr>
      <w:bookmarkStart w:id="20" w:name="_Toc47548089"/>
      <w:bookmarkStart w:id="21" w:name="_Toc52463671"/>
      <w:r w:rsidRPr="00515C51">
        <w:rPr>
          <w:lang w:val="es-419"/>
        </w:rPr>
        <w:lastRenderedPageBreak/>
        <w:t>Documento TGP/7:</w:t>
      </w:r>
      <w:r w:rsidR="00520DE4" w:rsidRPr="00515C51">
        <w:rPr>
          <w:lang w:val="es-419"/>
        </w:rPr>
        <w:t xml:space="preserve"> </w:t>
      </w:r>
      <w:r w:rsidR="004A0D62">
        <w:rPr>
          <w:lang w:val="es-419"/>
        </w:rPr>
        <w:t xml:space="preserve"> </w:t>
      </w:r>
      <w:r w:rsidRPr="00515C51">
        <w:rPr>
          <w:lang w:val="es-419"/>
        </w:rPr>
        <w:t xml:space="preserve">Elaboración de las directrices de examen (revisión) </w:t>
      </w:r>
      <w:r w:rsidR="004A0D62">
        <w:rPr>
          <w:lang w:val="es-419"/>
        </w:rPr>
        <w:t>(documento </w:t>
      </w:r>
      <w:proofErr w:type="spellStart"/>
      <w:r w:rsidR="004A0D62">
        <w:rPr>
          <w:lang w:val="es-419"/>
        </w:rPr>
        <w:t>TGP</w:t>
      </w:r>
      <w:proofErr w:type="spellEnd"/>
      <w:r w:rsidR="004A0D62">
        <w:rPr>
          <w:lang w:val="es-419"/>
        </w:rPr>
        <w:t>/7/8 </w:t>
      </w:r>
      <w:proofErr w:type="spellStart"/>
      <w:r w:rsidR="004A0D62">
        <w:rPr>
          <w:lang w:val="es-419"/>
        </w:rPr>
        <w:t>Draft</w:t>
      </w:r>
      <w:proofErr w:type="spellEnd"/>
      <w:r w:rsidR="004A0D62">
        <w:rPr>
          <w:lang w:val="es-419"/>
        </w:rPr>
        <w:t> </w:t>
      </w:r>
      <w:r w:rsidRPr="00515C51">
        <w:rPr>
          <w:lang w:val="es-419"/>
        </w:rPr>
        <w:t>1)</w:t>
      </w:r>
      <w:bookmarkEnd w:id="20"/>
      <w:bookmarkEnd w:id="21"/>
    </w:p>
    <w:p w14:paraId="21BC2E6D" w14:textId="77777777" w:rsidR="00F50624" w:rsidRPr="00515C51" w:rsidRDefault="00F50624" w:rsidP="00F50624">
      <w:pPr>
        <w:keepNext/>
        <w:rPr>
          <w:lang w:val="es-419"/>
        </w:rPr>
      </w:pPr>
    </w:p>
    <w:p w14:paraId="4B4DDE65" w14:textId="77777777" w:rsidR="00F50624" w:rsidRPr="00515C51" w:rsidRDefault="00F50624" w:rsidP="00F50624">
      <w:pPr>
        <w:pStyle w:val="Heading3"/>
        <w:rPr>
          <w:rFonts w:eastAsia="MS Mincho"/>
          <w:lang w:val="es-419"/>
        </w:rPr>
      </w:pPr>
      <w:bookmarkStart w:id="22" w:name="_Toc37165241"/>
      <w:bookmarkStart w:id="23" w:name="_Toc47548090"/>
      <w:bookmarkStart w:id="24" w:name="_Toc52463672"/>
      <w:r w:rsidRPr="00515C51">
        <w:rPr>
          <w:lang w:val="es-419"/>
        </w:rPr>
        <w:t>Caracteres que solo se aplican a ciertas variedades</w:t>
      </w:r>
      <w:bookmarkEnd w:id="22"/>
      <w:bookmarkEnd w:id="23"/>
      <w:bookmarkEnd w:id="24"/>
    </w:p>
    <w:p w14:paraId="05599785" w14:textId="77777777" w:rsidR="00F50624" w:rsidRPr="00515C51" w:rsidRDefault="00F50624" w:rsidP="00F50624">
      <w:pPr>
        <w:keepNext/>
        <w:rPr>
          <w:lang w:val="es-419"/>
        </w:rPr>
      </w:pPr>
    </w:p>
    <w:p w14:paraId="59168016" w14:textId="37EC1362"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004A0D62">
        <w:rPr>
          <w:lang w:val="es-419"/>
        </w:rPr>
        <w:tab/>
        <w:t>En su quincuagésima </w:t>
      </w:r>
      <w:r w:rsidRPr="00515C51">
        <w:rPr>
          <w:lang w:val="es-419"/>
        </w:rPr>
        <w:t>quinta sesión, el TC acordó modificar la orientación que se ofrec</w:t>
      </w:r>
      <w:r w:rsidR="004A0D62">
        <w:rPr>
          <w:lang w:val="es-419"/>
        </w:rPr>
        <w:t>e en la nota orientativa 18 (GN </w:t>
      </w:r>
      <w:r w:rsidRPr="00515C51">
        <w:rPr>
          <w:lang w:val="es-419"/>
        </w:rPr>
        <w:t xml:space="preserve">18) del documento TGP/7, a fin de permitir la exclusión de un carácter de la observación sobre la base del nivel de expresión de un carácter </w:t>
      </w:r>
      <w:proofErr w:type="spellStart"/>
      <w:r w:rsidRPr="00515C51">
        <w:rPr>
          <w:lang w:val="es-419"/>
        </w:rPr>
        <w:t>pseudocualitativo</w:t>
      </w:r>
      <w:proofErr w:type="spellEnd"/>
      <w:r w:rsidRPr="00515C51">
        <w:rPr>
          <w:lang w:val="es-419"/>
        </w:rPr>
        <w:t xml:space="preserve"> o cuantitativo anterior, expuesta en el Anexo II de este documento (véanse los párrafos 144 a 147 del documento TC/55/25 </w:t>
      </w:r>
      <w:proofErr w:type="spellStart"/>
      <w:r w:rsidRPr="00515C51">
        <w:rPr>
          <w:lang w:val="es-419"/>
        </w:rPr>
        <w:t>Corr</w:t>
      </w:r>
      <w:proofErr w:type="spellEnd"/>
      <w:r w:rsidRPr="00515C51">
        <w:rPr>
          <w:lang w:val="es-419"/>
        </w:rPr>
        <w:t>. “Informe”).</w:t>
      </w:r>
    </w:p>
    <w:p w14:paraId="4F3CC3BA" w14:textId="77777777" w:rsidR="00F50624" w:rsidRPr="00515C51" w:rsidRDefault="00F50624" w:rsidP="00F50624">
      <w:pPr>
        <w:rPr>
          <w:lang w:val="es-419"/>
        </w:rPr>
      </w:pPr>
    </w:p>
    <w:p w14:paraId="692D9A73" w14:textId="77777777" w:rsidR="00F50624" w:rsidRPr="00515C51" w:rsidRDefault="00F50624" w:rsidP="00F50624">
      <w:pPr>
        <w:pStyle w:val="Heading3"/>
        <w:rPr>
          <w:rFonts w:eastAsia="MS Mincho"/>
          <w:lang w:val="es-419"/>
        </w:rPr>
      </w:pPr>
      <w:bookmarkStart w:id="25" w:name="_Toc37165242"/>
      <w:bookmarkStart w:id="26" w:name="_Toc47548091"/>
      <w:bookmarkStart w:id="27" w:name="_Toc52463673"/>
      <w:r w:rsidRPr="00515C51">
        <w:rPr>
          <w:lang w:val="es-419"/>
        </w:rPr>
        <w:t>Presentación de la escala completa de notas de los caracteres cuantitativos en las directrices de examen</w:t>
      </w:r>
      <w:bookmarkEnd w:id="25"/>
      <w:bookmarkEnd w:id="26"/>
      <w:bookmarkEnd w:id="27"/>
    </w:p>
    <w:p w14:paraId="158B0C7D" w14:textId="77777777" w:rsidR="00F50624" w:rsidRPr="00515C51" w:rsidRDefault="00F50624" w:rsidP="00F50624">
      <w:pPr>
        <w:keepNext/>
        <w:rPr>
          <w:lang w:val="es-419"/>
        </w:rPr>
      </w:pPr>
    </w:p>
    <w:p w14:paraId="126AE1AB"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En su quincuagésima quinta sesión, el TC convino en revisar el documento TGP/7 para que en las directrices de examen se presenten todos los niveles de expresión de los caracteres cuantitativos (véase el párrafo 172 del documento TC/55/25 </w:t>
      </w:r>
      <w:proofErr w:type="spellStart"/>
      <w:r w:rsidRPr="00515C51">
        <w:rPr>
          <w:lang w:val="es-419"/>
        </w:rPr>
        <w:t>Corr</w:t>
      </w:r>
      <w:proofErr w:type="spellEnd"/>
      <w:r w:rsidRPr="00515C51">
        <w:rPr>
          <w:lang w:val="es-419"/>
        </w:rPr>
        <w:t>. “Informe”).</w:t>
      </w:r>
    </w:p>
    <w:p w14:paraId="296010D3" w14:textId="77777777" w:rsidR="00F50624" w:rsidRPr="00515C51" w:rsidRDefault="00F50624" w:rsidP="00F50624">
      <w:pPr>
        <w:rPr>
          <w:spacing w:val="-2"/>
          <w:lang w:val="es-419"/>
        </w:rPr>
      </w:pPr>
    </w:p>
    <w:p w14:paraId="65722EDD" w14:textId="2F1BDF28" w:rsidR="00F50624" w:rsidRPr="00515C51" w:rsidRDefault="00F50624" w:rsidP="00F50624">
      <w:pPr>
        <w:keepLines/>
        <w:rPr>
          <w:bCs/>
          <w:snapToGrid w:val="0"/>
          <w:szCs w:val="24"/>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Los respectivos miembros del Comité de Redacción revisaron las traducciones al alemán, español y francés del texto original en inglés antes de que el proyecto del documento TGP/78 se presentara al Consejo.</w:t>
      </w:r>
      <w:r w:rsidR="00520DE4" w:rsidRPr="00515C51">
        <w:rPr>
          <w:lang w:val="es-419"/>
        </w:rPr>
        <w:t xml:space="preserve"> </w:t>
      </w:r>
      <w:r w:rsidR="004A0D62">
        <w:rPr>
          <w:lang w:val="es-419"/>
        </w:rPr>
        <w:t xml:space="preserve"> </w:t>
      </w:r>
      <w:r w:rsidRPr="00515C51">
        <w:rPr>
          <w:lang w:val="es-419"/>
        </w:rPr>
        <w:t xml:space="preserve">El documento </w:t>
      </w:r>
      <w:proofErr w:type="spellStart"/>
      <w:r w:rsidRPr="00515C51">
        <w:rPr>
          <w:lang w:val="es-419"/>
        </w:rPr>
        <w:t>TGP</w:t>
      </w:r>
      <w:proofErr w:type="spellEnd"/>
      <w:r w:rsidRPr="00515C51">
        <w:rPr>
          <w:lang w:val="es-419"/>
        </w:rPr>
        <w:t>/7/8 </w:t>
      </w:r>
      <w:proofErr w:type="spellStart"/>
      <w:r w:rsidRPr="00515C51">
        <w:rPr>
          <w:lang w:val="es-419"/>
        </w:rPr>
        <w:t>Draft</w:t>
      </w:r>
      <w:proofErr w:type="spellEnd"/>
      <w:r w:rsidRPr="00515C51">
        <w:rPr>
          <w:lang w:val="es-419"/>
        </w:rPr>
        <w:t> 1 incorpora las enmiendas acordadas por el TC, expuestas en el Anexo II del presente documento (con marcas de revisión), y los cambios lingüísticos efectuados por los respectivos miembros del Comité de Redacción.</w:t>
      </w:r>
    </w:p>
    <w:p w14:paraId="687CC7AC" w14:textId="77777777" w:rsidR="00F50624" w:rsidRPr="00515C51" w:rsidRDefault="00F50624" w:rsidP="00F50624">
      <w:pPr>
        <w:rPr>
          <w:lang w:val="es-419"/>
        </w:rPr>
      </w:pPr>
    </w:p>
    <w:p w14:paraId="16050733" w14:textId="77777777" w:rsidR="00F50624" w:rsidRPr="00515C51" w:rsidRDefault="00F50624" w:rsidP="00F50624">
      <w:pPr>
        <w:rPr>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A reserva de que el CAJ acuerde un proyecto del documento TGP/7, sobre la base del documento </w:t>
      </w:r>
      <w:proofErr w:type="spellStart"/>
      <w:r w:rsidRPr="00515C51">
        <w:rPr>
          <w:lang w:val="es-419"/>
        </w:rPr>
        <w:t>TGP</w:t>
      </w:r>
      <w:proofErr w:type="spellEnd"/>
      <w:r w:rsidRPr="00515C51">
        <w:rPr>
          <w:lang w:val="es-419"/>
        </w:rPr>
        <w:t>/7/8 </w:t>
      </w:r>
      <w:proofErr w:type="spellStart"/>
      <w:r w:rsidRPr="00515C51">
        <w:rPr>
          <w:lang w:val="es-419"/>
        </w:rPr>
        <w:t>Draft</w:t>
      </w:r>
      <w:proofErr w:type="spellEnd"/>
      <w:r w:rsidRPr="00515C51">
        <w:rPr>
          <w:lang w:val="es-419"/>
        </w:rPr>
        <w:t> 1, en 2020 se someterá al Consejo, para que considere su aprobación, un proyecto acordado del documento TGP/7/8 “Elaboración de las directrices de examen”.</w:t>
      </w:r>
    </w:p>
    <w:p w14:paraId="59F1F0B7" w14:textId="77777777" w:rsidR="00F50624" w:rsidRPr="00515C51" w:rsidRDefault="00F50624" w:rsidP="00F50624">
      <w:pPr>
        <w:rPr>
          <w:lang w:val="es-419"/>
        </w:rPr>
      </w:pPr>
    </w:p>
    <w:p w14:paraId="31AC775F" w14:textId="77777777" w:rsidR="00F50624" w:rsidRPr="00515C51" w:rsidRDefault="00F50624" w:rsidP="00F50624">
      <w:pPr>
        <w:pStyle w:val="DecisionParagraphs"/>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Se invita al TC a tomar nota de que, a reserva de la aprobación del CAJ, en 2020 se someterá al Consejo, para que considere su aprobación, un proyecto acordado del documento TGP/7/8 “Elaboración de las directrices de examen”. </w:t>
      </w:r>
    </w:p>
    <w:p w14:paraId="406C37A7" w14:textId="77777777" w:rsidR="00F50624" w:rsidRPr="00515C51" w:rsidRDefault="00F50624" w:rsidP="00F50624">
      <w:pPr>
        <w:rPr>
          <w:lang w:val="es-419"/>
        </w:rPr>
      </w:pPr>
    </w:p>
    <w:p w14:paraId="129FC7BB" w14:textId="77777777" w:rsidR="00F50624" w:rsidRPr="00515C51" w:rsidRDefault="00F50624" w:rsidP="00F50624">
      <w:pPr>
        <w:rPr>
          <w:lang w:val="es-419"/>
        </w:rPr>
      </w:pPr>
    </w:p>
    <w:p w14:paraId="16BDFE0B" w14:textId="73B35C95" w:rsidR="00F50624" w:rsidRPr="00515C51" w:rsidRDefault="00F50624" w:rsidP="004A0D62">
      <w:pPr>
        <w:pStyle w:val="Heading2"/>
        <w:rPr>
          <w:lang w:val="es-419"/>
        </w:rPr>
      </w:pPr>
      <w:bookmarkStart w:id="28" w:name="_Toc47548092"/>
      <w:bookmarkStart w:id="29" w:name="_Toc52463674"/>
      <w:r w:rsidRPr="00515C51">
        <w:rPr>
          <w:lang w:val="es-419"/>
        </w:rPr>
        <w:t>Documento TGP/14:</w:t>
      </w:r>
      <w:r w:rsidR="00520DE4" w:rsidRPr="00515C51">
        <w:rPr>
          <w:lang w:val="es-419"/>
        </w:rPr>
        <w:t xml:space="preserve"> </w:t>
      </w:r>
      <w:r w:rsidR="004A0D62">
        <w:rPr>
          <w:lang w:val="es-419"/>
        </w:rPr>
        <w:t xml:space="preserve"> </w:t>
      </w:r>
      <w:r w:rsidRPr="00515C51">
        <w:rPr>
          <w:lang w:val="es-419"/>
        </w:rPr>
        <w:t>Glosario de términos utilizados en los documentos de la UPOV</w:t>
      </w:r>
      <w:r w:rsidR="004A0D62">
        <w:rPr>
          <w:lang w:val="es-419"/>
        </w:rPr>
        <w:t xml:space="preserve"> (revisión) (documento </w:t>
      </w:r>
      <w:proofErr w:type="spellStart"/>
      <w:r w:rsidR="004A0D62">
        <w:rPr>
          <w:lang w:val="es-419"/>
        </w:rPr>
        <w:t>TGP</w:t>
      </w:r>
      <w:proofErr w:type="spellEnd"/>
      <w:r w:rsidR="004A0D62">
        <w:rPr>
          <w:lang w:val="es-419"/>
        </w:rPr>
        <w:t>/14/5 </w:t>
      </w:r>
      <w:proofErr w:type="spellStart"/>
      <w:r w:rsidRPr="00515C51">
        <w:rPr>
          <w:lang w:val="es-419"/>
        </w:rPr>
        <w:t>Draft</w:t>
      </w:r>
      <w:proofErr w:type="spellEnd"/>
      <w:r w:rsidRPr="00515C51">
        <w:rPr>
          <w:lang w:val="es-419"/>
        </w:rPr>
        <w:t> 1)</w:t>
      </w:r>
      <w:bookmarkEnd w:id="28"/>
      <w:bookmarkEnd w:id="29"/>
    </w:p>
    <w:p w14:paraId="11C7ACD0" w14:textId="77777777" w:rsidR="00F50624" w:rsidRPr="00515C51" w:rsidRDefault="00F50624" w:rsidP="00F50624">
      <w:pPr>
        <w:keepNext/>
        <w:rPr>
          <w:lang w:val="es-419"/>
        </w:rPr>
      </w:pPr>
    </w:p>
    <w:p w14:paraId="343D5F9C" w14:textId="312114AF" w:rsidR="00F50624" w:rsidRPr="00515C51" w:rsidRDefault="00F50624" w:rsidP="00F50624">
      <w:pPr>
        <w:keepNext/>
        <w:rPr>
          <w:rFonts w:cs="Arial"/>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004A0D62">
        <w:rPr>
          <w:lang w:val="es-419"/>
        </w:rPr>
        <w:tab/>
        <w:t>En su quincuagésima </w:t>
      </w:r>
      <w:r w:rsidRPr="00515C51">
        <w:rPr>
          <w:lang w:val="es-419"/>
        </w:rPr>
        <w:t>quinta sesión, el TC convino en revisar la lista de grupos de color UPOV del documento TGP/14 “Glosario de términos utilizados en los documentos de la UPOV” conforme a los grupos de color que figuran en el Anexo III de este documento (véanse los párrafos 157 a 160 del documento TC/55/25 </w:t>
      </w:r>
      <w:proofErr w:type="spellStart"/>
      <w:r w:rsidRPr="00515C51">
        <w:rPr>
          <w:lang w:val="es-419"/>
        </w:rPr>
        <w:t>Corr</w:t>
      </w:r>
      <w:proofErr w:type="spellEnd"/>
      <w:r w:rsidRPr="00515C51">
        <w:rPr>
          <w:lang w:val="es-419"/>
        </w:rPr>
        <w:t xml:space="preserve">. “Informe”) </w:t>
      </w:r>
    </w:p>
    <w:p w14:paraId="3189B86B" w14:textId="77777777" w:rsidR="00F50624" w:rsidRPr="00515C51" w:rsidRDefault="00F50624" w:rsidP="00F50624">
      <w:pPr>
        <w:rPr>
          <w:lang w:val="es-419"/>
        </w:rPr>
      </w:pPr>
    </w:p>
    <w:p w14:paraId="0B74A50F" w14:textId="330E8A55" w:rsidR="00F50624" w:rsidRPr="00515C51" w:rsidRDefault="00F50624" w:rsidP="00F50624">
      <w:pPr>
        <w:rPr>
          <w:lang w:val="es-419"/>
        </w:rPr>
      </w:pPr>
      <w:r w:rsidRPr="00515C51">
        <w:rPr>
          <w:rFonts w:cs="Arial"/>
          <w:lang w:val="es-419"/>
        </w:rPr>
        <w:fldChar w:fldCharType="begin"/>
      </w:r>
      <w:r w:rsidRPr="00515C51">
        <w:rPr>
          <w:rFonts w:cs="Arial"/>
          <w:lang w:val="es-419"/>
        </w:rPr>
        <w:instrText xml:space="preserve"> AUTONUM  </w:instrText>
      </w:r>
      <w:r w:rsidRPr="00515C51">
        <w:rPr>
          <w:rFonts w:cs="Arial"/>
          <w:lang w:val="es-419"/>
        </w:rPr>
        <w:fldChar w:fldCharType="end"/>
      </w:r>
      <w:r w:rsidRPr="00515C51">
        <w:rPr>
          <w:lang w:val="es-419"/>
        </w:rPr>
        <w:tab/>
        <w:t>El TC convino en revisar el documento TGP/14, sección 2, subsección 3:</w:t>
      </w:r>
      <w:r w:rsidR="004A0D62">
        <w:rPr>
          <w:lang w:val="es-419"/>
        </w:rPr>
        <w:t xml:space="preserve"> </w:t>
      </w:r>
      <w:r w:rsidRPr="00515C51">
        <w:rPr>
          <w:lang w:val="es-419"/>
        </w:rPr>
        <w:t xml:space="preserve"> “Color” y subsección 3:</w:t>
      </w:r>
      <w:r w:rsidR="00520DE4" w:rsidRPr="00515C51">
        <w:rPr>
          <w:lang w:val="es-419"/>
        </w:rPr>
        <w:t xml:space="preserve"> </w:t>
      </w:r>
      <w:r w:rsidR="004A0D62">
        <w:rPr>
          <w:lang w:val="es-419"/>
        </w:rPr>
        <w:t xml:space="preserve"> </w:t>
      </w:r>
      <w:r w:rsidRPr="00515C51">
        <w:rPr>
          <w:lang w:val="es-419"/>
        </w:rPr>
        <w:t>Anexo:</w:t>
      </w:r>
      <w:r w:rsidR="004A0D62">
        <w:rPr>
          <w:lang w:val="es-419"/>
        </w:rPr>
        <w:t xml:space="preserve"> </w:t>
      </w:r>
      <w:r w:rsidRPr="00515C51">
        <w:rPr>
          <w:lang w:val="es-419"/>
        </w:rPr>
        <w:t xml:space="preserve"> “Nombres de los colores de la carta de colores RHS”, a fin de reflejar la incorporación de la lista revisada de grupos de color UPOV, que figura en el Anexo III de este documento (véase el párrafo 159 del documento TC/55/25 </w:t>
      </w:r>
      <w:proofErr w:type="spellStart"/>
      <w:r w:rsidRPr="00515C51">
        <w:rPr>
          <w:lang w:val="es-419"/>
        </w:rPr>
        <w:t>Corr</w:t>
      </w:r>
      <w:proofErr w:type="spellEnd"/>
      <w:r w:rsidRPr="00515C51">
        <w:rPr>
          <w:lang w:val="es-419"/>
        </w:rPr>
        <w:t xml:space="preserve">. “Informe”). </w:t>
      </w:r>
    </w:p>
    <w:p w14:paraId="14ECEF2B" w14:textId="77777777" w:rsidR="00F50624" w:rsidRPr="00515C51" w:rsidRDefault="00F50624" w:rsidP="00F50624">
      <w:pPr>
        <w:outlineLvl w:val="2"/>
        <w:rPr>
          <w:rFonts w:eastAsia="MS Mincho"/>
          <w:i/>
          <w:lang w:val="es-419"/>
        </w:rPr>
      </w:pPr>
    </w:p>
    <w:p w14:paraId="742E868D" w14:textId="2EAEDCF3" w:rsidR="00F50624" w:rsidRPr="00515C51" w:rsidRDefault="00F50624" w:rsidP="00F50624">
      <w:pPr>
        <w:rPr>
          <w:bCs/>
          <w:snapToGrid w:val="0"/>
          <w:szCs w:val="24"/>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Los respectivos miembros del Comité de Redacción revisaron las traducciones al alemán, español y francés del texto original en inglés antes de que el proyecto de documento TGP/14/5 se presentara al Consejo.</w:t>
      </w:r>
      <w:r w:rsidR="00520DE4" w:rsidRPr="00515C51">
        <w:rPr>
          <w:lang w:val="es-419"/>
        </w:rPr>
        <w:t xml:space="preserve"> </w:t>
      </w:r>
      <w:r w:rsidR="004A0D62">
        <w:rPr>
          <w:lang w:val="es-419"/>
        </w:rPr>
        <w:t xml:space="preserve"> </w:t>
      </w:r>
      <w:r w:rsidRPr="00515C51">
        <w:rPr>
          <w:lang w:val="es-419"/>
        </w:rPr>
        <w:t>El documento </w:t>
      </w:r>
      <w:proofErr w:type="spellStart"/>
      <w:r w:rsidRPr="00515C51">
        <w:rPr>
          <w:lang w:val="es-419"/>
        </w:rPr>
        <w:t>TGP</w:t>
      </w:r>
      <w:proofErr w:type="spellEnd"/>
      <w:r w:rsidRPr="00515C51">
        <w:rPr>
          <w:lang w:val="es-419"/>
        </w:rPr>
        <w:t>/14/5 </w:t>
      </w:r>
      <w:proofErr w:type="spellStart"/>
      <w:r w:rsidRPr="00515C51">
        <w:rPr>
          <w:lang w:val="es-419"/>
        </w:rPr>
        <w:t>Draft</w:t>
      </w:r>
      <w:proofErr w:type="spellEnd"/>
      <w:r w:rsidRPr="00515C51">
        <w:rPr>
          <w:lang w:val="es-419"/>
        </w:rPr>
        <w:t> 1 incorpora las enmiendas acordadas por el TC, expuestas en el Anexo III del presente documento, y los cambios lingüísticos efectuados por los respectivos miembros del Comité de Redacción.</w:t>
      </w:r>
    </w:p>
    <w:p w14:paraId="37ECD5A5" w14:textId="77777777" w:rsidR="00F50624" w:rsidRPr="00515C51" w:rsidRDefault="00F50624" w:rsidP="00F50624">
      <w:pPr>
        <w:rPr>
          <w:lang w:val="es-419"/>
        </w:rPr>
      </w:pPr>
    </w:p>
    <w:p w14:paraId="13CCEFB0" w14:textId="77777777" w:rsidR="00F50624" w:rsidRPr="00515C51" w:rsidRDefault="00F50624" w:rsidP="00F50624">
      <w:pPr>
        <w:rPr>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A reserva de que el CAJ acuerde un proyecto del documento TGP/14, sobre la base del documento </w:t>
      </w:r>
      <w:proofErr w:type="spellStart"/>
      <w:r w:rsidRPr="00515C51">
        <w:rPr>
          <w:lang w:val="es-419"/>
        </w:rPr>
        <w:t>TGP</w:t>
      </w:r>
      <w:proofErr w:type="spellEnd"/>
      <w:r w:rsidRPr="00515C51">
        <w:rPr>
          <w:lang w:val="es-419"/>
        </w:rPr>
        <w:t>/14/5 </w:t>
      </w:r>
      <w:proofErr w:type="spellStart"/>
      <w:r w:rsidRPr="00515C51">
        <w:rPr>
          <w:lang w:val="es-419"/>
        </w:rPr>
        <w:t>Draft</w:t>
      </w:r>
      <w:proofErr w:type="spellEnd"/>
      <w:r w:rsidRPr="00515C51">
        <w:rPr>
          <w:lang w:val="es-419"/>
        </w:rPr>
        <w:t> 1, en 2020 se someterá al Consejo, para que considere su aprobación, un proyecto acordado del documento TGP/14/5 “Glosario de términos utilizados en los documentos de la UPOV”.</w:t>
      </w:r>
    </w:p>
    <w:p w14:paraId="3813F720" w14:textId="77777777" w:rsidR="00F50624" w:rsidRPr="00515C51" w:rsidRDefault="00F50624" w:rsidP="00F50624">
      <w:pPr>
        <w:rPr>
          <w:highlight w:val="yellow"/>
          <w:lang w:val="es-419"/>
        </w:rPr>
      </w:pPr>
    </w:p>
    <w:p w14:paraId="70FC4556" w14:textId="77777777" w:rsidR="00F50624" w:rsidRPr="00515C51" w:rsidRDefault="00F50624" w:rsidP="00F50624">
      <w:pPr>
        <w:pStyle w:val="DecisionParagraphs"/>
        <w:keepNext/>
        <w:keepLines/>
        <w:rPr>
          <w:spacing w:val="-4"/>
          <w:lang w:val="es-419"/>
        </w:rPr>
      </w:pPr>
      <w:r w:rsidRPr="00515C51">
        <w:rPr>
          <w:spacing w:val="-4"/>
          <w:lang w:val="es-419"/>
        </w:rPr>
        <w:fldChar w:fldCharType="begin"/>
      </w:r>
      <w:r w:rsidRPr="00515C51">
        <w:rPr>
          <w:spacing w:val="-4"/>
          <w:lang w:val="es-419"/>
        </w:rPr>
        <w:instrText xml:space="preserve"> AUTONUM  </w:instrText>
      </w:r>
      <w:r w:rsidRPr="00515C51">
        <w:rPr>
          <w:spacing w:val="-4"/>
          <w:lang w:val="es-419"/>
        </w:rPr>
        <w:fldChar w:fldCharType="end"/>
      </w:r>
      <w:r w:rsidRPr="00515C51">
        <w:rPr>
          <w:lang w:val="es-419"/>
        </w:rPr>
        <w:tab/>
        <w:t>Se invita al TC a tomar nota de que, a reserva de la aprobación del CAJ, en 2020 se someterá al Consejo, para que considere su aprobación, un proyecto acordado del documento TGP/14/5 “Glosario de términos utilizados en los documentos de la UPOV”.</w:t>
      </w:r>
    </w:p>
    <w:p w14:paraId="18FCF5B9" w14:textId="77777777" w:rsidR="00F50624" w:rsidRPr="00515C51" w:rsidRDefault="00F50624" w:rsidP="00F50624">
      <w:pPr>
        <w:rPr>
          <w:rFonts w:eastAsia="MS Mincho"/>
          <w:lang w:val="es-419"/>
        </w:rPr>
      </w:pPr>
    </w:p>
    <w:p w14:paraId="3B6B68E3" w14:textId="77777777" w:rsidR="00F50624" w:rsidRPr="00515C51" w:rsidRDefault="00F50624" w:rsidP="00F50624">
      <w:pPr>
        <w:rPr>
          <w:rFonts w:eastAsia="MS Mincho"/>
          <w:lang w:val="es-419"/>
        </w:rPr>
      </w:pPr>
    </w:p>
    <w:p w14:paraId="22A3AC86" w14:textId="554ED5AA" w:rsidR="00F50624" w:rsidRPr="00515C51" w:rsidRDefault="00F50624" w:rsidP="004A0D62">
      <w:pPr>
        <w:pStyle w:val="Heading2"/>
        <w:rPr>
          <w:lang w:val="es-419"/>
        </w:rPr>
      </w:pPr>
      <w:bookmarkStart w:id="30" w:name="_Toc47548093"/>
      <w:bookmarkStart w:id="31" w:name="_Toc52463675"/>
      <w:r w:rsidRPr="00515C51">
        <w:rPr>
          <w:lang w:val="es-419"/>
        </w:rPr>
        <w:lastRenderedPageBreak/>
        <w:t>Documento TGP/15:</w:t>
      </w:r>
      <w:r w:rsidR="00520DE4" w:rsidRPr="00515C51">
        <w:rPr>
          <w:lang w:val="es-419"/>
        </w:rPr>
        <w:t xml:space="preserve"> </w:t>
      </w:r>
      <w:r w:rsidR="004A0D62">
        <w:rPr>
          <w:lang w:val="es-419"/>
        </w:rPr>
        <w:t xml:space="preserve"> </w:t>
      </w:r>
      <w:r w:rsidRPr="00515C51">
        <w:rPr>
          <w:lang w:val="es-419"/>
        </w:rPr>
        <w:t>Orientación sobre el uso de marcadores bioquímicos y moleculares en el examen de la distinción, la homogeneidad y la estabilidad (</w:t>
      </w:r>
      <w:proofErr w:type="spellStart"/>
      <w:r w:rsidRPr="00515C51">
        <w:rPr>
          <w:lang w:val="es-419"/>
        </w:rPr>
        <w:t>DHE</w:t>
      </w:r>
      <w:proofErr w:type="spellEnd"/>
      <w:r w:rsidRPr="00515C51">
        <w:rPr>
          <w:lang w:val="es-419"/>
        </w:rPr>
        <w:t xml:space="preserve">) (revisión) (documento </w:t>
      </w:r>
      <w:proofErr w:type="spellStart"/>
      <w:r w:rsidRPr="00515C51">
        <w:rPr>
          <w:lang w:val="es-419"/>
        </w:rPr>
        <w:t>TGP</w:t>
      </w:r>
      <w:proofErr w:type="spellEnd"/>
      <w:r w:rsidRPr="00515C51">
        <w:rPr>
          <w:lang w:val="es-419"/>
        </w:rPr>
        <w:t>/15/3 </w:t>
      </w:r>
      <w:proofErr w:type="spellStart"/>
      <w:r w:rsidRPr="00515C51">
        <w:rPr>
          <w:lang w:val="es-419"/>
        </w:rPr>
        <w:t>Draft</w:t>
      </w:r>
      <w:proofErr w:type="spellEnd"/>
      <w:r w:rsidRPr="00515C51">
        <w:rPr>
          <w:lang w:val="es-419"/>
        </w:rPr>
        <w:t> 1)</w:t>
      </w:r>
      <w:bookmarkEnd w:id="30"/>
      <w:bookmarkEnd w:id="31"/>
    </w:p>
    <w:p w14:paraId="7C1E6545" w14:textId="77777777" w:rsidR="00F50624" w:rsidRPr="00515C51" w:rsidRDefault="00F50624" w:rsidP="00F50624">
      <w:pPr>
        <w:keepNext/>
        <w:rPr>
          <w:lang w:val="es-419"/>
        </w:rPr>
      </w:pPr>
    </w:p>
    <w:p w14:paraId="35200B0B" w14:textId="677E48E4" w:rsidR="00F50624" w:rsidRPr="00515C51" w:rsidRDefault="00F50624" w:rsidP="00F50624">
      <w:pPr>
        <w:rPr>
          <w:rFonts w:eastAsia="Calibri" w:cs="Arial"/>
          <w:sz w:val="18"/>
          <w:szCs w:val="18"/>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004A0D62">
        <w:rPr>
          <w:lang w:val="es-419"/>
        </w:rPr>
        <w:tab/>
        <w:t>En su quincuagésima </w:t>
      </w:r>
      <w:r w:rsidRPr="00515C51">
        <w:rPr>
          <w:lang w:val="es-419"/>
        </w:rPr>
        <w:t>quinta sesión, el TC convino en añadir un nuevo ejemplo al documento TGP/15 a fin de ilustrar el caso en que un marcador ligado a un carácter no proporcione información completa sobre el nivel de expresión de un carácter, expuesto en el Anexo IV de este documento (véanse los párrafos 161 a 165 del documento TC/55/25 </w:t>
      </w:r>
      <w:proofErr w:type="spellStart"/>
      <w:r w:rsidRPr="00515C51">
        <w:rPr>
          <w:lang w:val="es-419"/>
        </w:rPr>
        <w:t>Corr</w:t>
      </w:r>
      <w:proofErr w:type="spellEnd"/>
      <w:r w:rsidRPr="00515C51">
        <w:rPr>
          <w:lang w:val="es-419"/>
        </w:rPr>
        <w:t>. “Informe”).</w:t>
      </w:r>
    </w:p>
    <w:p w14:paraId="29546BF4" w14:textId="77777777" w:rsidR="00F50624" w:rsidRPr="00515C51" w:rsidRDefault="00F50624" w:rsidP="00F50624">
      <w:pPr>
        <w:rPr>
          <w:lang w:val="es-419"/>
        </w:rPr>
      </w:pPr>
    </w:p>
    <w:p w14:paraId="26BE4A02" w14:textId="02E34750"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El TC tomó nota de que el nuevo ejemplo “Marcador ligado a un carácter con información incompleta sobre el nivel de expresión” </w:t>
      </w:r>
      <w:r w:rsidR="00B27887" w:rsidRPr="00515C51">
        <w:rPr>
          <w:lang w:val="es-419"/>
        </w:rPr>
        <w:t>pasará a ser</w:t>
      </w:r>
      <w:r w:rsidR="00EB69C8" w:rsidRPr="00515C51">
        <w:rPr>
          <w:lang w:val="es-419"/>
        </w:rPr>
        <w:t xml:space="preserve"> </w:t>
      </w:r>
      <w:r w:rsidRPr="00515C51">
        <w:rPr>
          <w:lang w:val="es-419"/>
        </w:rPr>
        <w:t>un segundo ejemplo del modelo “Marcadores moleculares ligados a caracteres” del documento TGP/15.</w:t>
      </w:r>
      <w:r w:rsidR="00520DE4" w:rsidRPr="00515C51">
        <w:rPr>
          <w:lang w:val="es-419"/>
        </w:rPr>
        <w:t xml:space="preserve"> </w:t>
      </w:r>
    </w:p>
    <w:p w14:paraId="6D29E473" w14:textId="77777777" w:rsidR="00F50624" w:rsidRPr="00515C51" w:rsidRDefault="00F50624" w:rsidP="00F50624">
      <w:pPr>
        <w:rPr>
          <w:lang w:val="es-419"/>
        </w:rPr>
      </w:pPr>
    </w:p>
    <w:p w14:paraId="7B2DF2AE" w14:textId="7562751A"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El TC convino en que el modelo “Selección genética de variedades similares para el primer ciclo de cultivo” se ha de presentar en el documento TGP/15 como un segundo ejemplo del modelo “Combinación de distancias fenotípicas y moleculares en la gestión de las colecciones de variedades”.</w:t>
      </w:r>
      <w:r w:rsidR="00520DE4" w:rsidRPr="00515C51">
        <w:rPr>
          <w:lang w:val="es-419"/>
        </w:rPr>
        <w:t xml:space="preserve"> </w:t>
      </w:r>
      <w:r w:rsidR="004A0D62">
        <w:rPr>
          <w:lang w:val="es-419"/>
        </w:rPr>
        <w:t xml:space="preserve"> </w:t>
      </w:r>
      <w:r w:rsidRPr="00515C51">
        <w:rPr>
          <w:lang w:val="es-419"/>
        </w:rPr>
        <w:t>El TC convino en que en el documento se ha de revisar la terminología sobre los diferentes “modelos”.</w:t>
      </w:r>
      <w:r w:rsidR="00520DE4" w:rsidRPr="00515C51">
        <w:rPr>
          <w:lang w:val="es-419"/>
        </w:rPr>
        <w:t xml:space="preserve"> </w:t>
      </w:r>
    </w:p>
    <w:p w14:paraId="2CC3F46C" w14:textId="77777777" w:rsidR="00F50624" w:rsidRPr="00515C51" w:rsidRDefault="00F50624" w:rsidP="00F50624">
      <w:pPr>
        <w:rPr>
          <w:spacing w:val="-2"/>
          <w:lang w:val="es-419"/>
        </w:rPr>
      </w:pPr>
    </w:p>
    <w:p w14:paraId="7484ACC5" w14:textId="6001193A" w:rsidR="00F50624" w:rsidRPr="00515C51" w:rsidRDefault="00F50624" w:rsidP="00F50624">
      <w:pPr>
        <w:keepLines/>
        <w:rPr>
          <w:spacing w:val="-2"/>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Los respectivos miembros del Comité de Redacción revisaron las traducciones al alemán, español y francés del texto original en inglés antes de que el proyecto de documento TGP/15/3 se presentara al Consejo.</w:t>
      </w:r>
      <w:r w:rsidR="004A0D62">
        <w:rPr>
          <w:lang w:val="es-419"/>
        </w:rPr>
        <w:t xml:space="preserve"> </w:t>
      </w:r>
      <w:r w:rsidR="00520DE4" w:rsidRPr="00515C51">
        <w:rPr>
          <w:lang w:val="es-419"/>
        </w:rPr>
        <w:t xml:space="preserve"> </w:t>
      </w:r>
      <w:r w:rsidRPr="00515C51">
        <w:rPr>
          <w:lang w:val="es-419"/>
        </w:rPr>
        <w:t>El documento </w:t>
      </w:r>
      <w:proofErr w:type="spellStart"/>
      <w:r w:rsidRPr="00515C51">
        <w:rPr>
          <w:lang w:val="es-419"/>
        </w:rPr>
        <w:t>TGP</w:t>
      </w:r>
      <w:proofErr w:type="spellEnd"/>
      <w:r w:rsidRPr="00515C51">
        <w:rPr>
          <w:lang w:val="es-419"/>
        </w:rPr>
        <w:t>/15/3 </w:t>
      </w:r>
      <w:proofErr w:type="spellStart"/>
      <w:r w:rsidRPr="00515C51">
        <w:rPr>
          <w:lang w:val="es-419"/>
        </w:rPr>
        <w:t>Draft</w:t>
      </w:r>
      <w:proofErr w:type="spellEnd"/>
      <w:r w:rsidRPr="00515C51">
        <w:rPr>
          <w:lang w:val="es-419"/>
        </w:rPr>
        <w:t xml:space="preserve"> 1 incorpora las enmiendas acordadas por el TC, expuestas en el Anexo IV del presente documento, y los cambios lingüísticos efectuados por los respectivos miembros del Comité de Redacción. </w:t>
      </w:r>
    </w:p>
    <w:p w14:paraId="20E50418" w14:textId="77777777" w:rsidR="00F50624" w:rsidRPr="00515C51" w:rsidRDefault="00F50624" w:rsidP="00F50624">
      <w:pPr>
        <w:keepLines/>
        <w:rPr>
          <w:spacing w:val="-2"/>
          <w:lang w:val="es-419"/>
        </w:rPr>
      </w:pPr>
    </w:p>
    <w:p w14:paraId="0CDAD062" w14:textId="77777777" w:rsidR="00F50624" w:rsidRPr="00515C51" w:rsidRDefault="00F50624" w:rsidP="00F50624">
      <w:pPr>
        <w:rPr>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A reserva de que el CAJ acuerde un proyecto del documento TGP/15, sobre la base del documento </w:t>
      </w:r>
      <w:proofErr w:type="spellStart"/>
      <w:r w:rsidRPr="00515C51">
        <w:rPr>
          <w:lang w:val="es-419"/>
        </w:rPr>
        <w:t>TGP</w:t>
      </w:r>
      <w:proofErr w:type="spellEnd"/>
      <w:r w:rsidRPr="00515C51">
        <w:rPr>
          <w:lang w:val="es-419"/>
        </w:rPr>
        <w:t>/15/3 </w:t>
      </w:r>
      <w:proofErr w:type="spellStart"/>
      <w:r w:rsidRPr="00515C51">
        <w:rPr>
          <w:lang w:val="es-419"/>
        </w:rPr>
        <w:t>Draft</w:t>
      </w:r>
      <w:proofErr w:type="spellEnd"/>
      <w:r w:rsidRPr="00515C51">
        <w:rPr>
          <w:lang w:val="es-419"/>
        </w:rPr>
        <w:t> 1, en 2020 se someterá al Consejo, para que considere su aprobación, un proyecto acordado del documento TGP/15/3 “Orientación sobre el uso de marcadores bioquímicos y moleculares en el examen de la distinción, la homogeneidad y la estabilidad (DHE)”.</w:t>
      </w:r>
    </w:p>
    <w:p w14:paraId="4178F3E7" w14:textId="77777777" w:rsidR="00F50624" w:rsidRPr="00515C51" w:rsidRDefault="00F50624" w:rsidP="00F50624">
      <w:pPr>
        <w:rPr>
          <w:highlight w:val="yellow"/>
          <w:lang w:val="es-419"/>
        </w:rPr>
      </w:pPr>
    </w:p>
    <w:p w14:paraId="5831B684" w14:textId="77777777" w:rsidR="00F50624" w:rsidRPr="00515C51" w:rsidRDefault="00F50624" w:rsidP="00F50624">
      <w:pPr>
        <w:pStyle w:val="DecisionParagraphs"/>
        <w:keepNext/>
        <w:keepLines/>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Se invita al TC a tomar nota de que, a reserva de la aprobación del CAJ, en 2020 se someterá al Consejo, para que considere su aprobación, un proyecto acordado del documento TGP/15/3 “Orientación sobre el uso de marcadores bioquímicos y moleculares en el examen de la distinción, la homogeneidad y la estabilidad (DHE)”. </w:t>
      </w:r>
    </w:p>
    <w:p w14:paraId="0633B861" w14:textId="77777777" w:rsidR="00F50624" w:rsidRPr="00515C51" w:rsidRDefault="00F50624" w:rsidP="00F50624">
      <w:pPr>
        <w:tabs>
          <w:tab w:val="left" w:pos="5387"/>
        </w:tabs>
        <w:rPr>
          <w:sz w:val="18"/>
          <w:highlight w:val="yellow"/>
          <w:lang w:val="es-419"/>
        </w:rPr>
      </w:pPr>
    </w:p>
    <w:p w14:paraId="09350D3A" w14:textId="77777777" w:rsidR="00F50624" w:rsidRPr="00515C51" w:rsidRDefault="00F50624" w:rsidP="00F50624">
      <w:pPr>
        <w:tabs>
          <w:tab w:val="left" w:pos="5387"/>
        </w:tabs>
        <w:rPr>
          <w:sz w:val="18"/>
          <w:highlight w:val="yellow"/>
          <w:lang w:val="es-419"/>
        </w:rPr>
      </w:pPr>
    </w:p>
    <w:p w14:paraId="53490F16" w14:textId="1F629EF1" w:rsidR="00F50624" w:rsidRPr="00515C51" w:rsidRDefault="00F50624" w:rsidP="004A0D62">
      <w:pPr>
        <w:pStyle w:val="Heading2"/>
        <w:rPr>
          <w:snapToGrid w:val="0"/>
          <w:lang w:val="es-419"/>
        </w:rPr>
      </w:pPr>
      <w:bookmarkStart w:id="32" w:name="_Toc15566522"/>
      <w:bookmarkStart w:id="33" w:name="_Toc47548094"/>
      <w:bookmarkStart w:id="34" w:name="_Toc52463676"/>
      <w:r w:rsidRPr="00515C51">
        <w:rPr>
          <w:lang w:val="es-419"/>
        </w:rPr>
        <w:t>Documento TGP/0:</w:t>
      </w:r>
      <w:r w:rsidR="004A0D62">
        <w:rPr>
          <w:lang w:val="es-419"/>
        </w:rPr>
        <w:t xml:space="preserve"> </w:t>
      </w:r>
      <w:r w:rsidR="00520DE4" w:rsidRPr="00515C51">
        <w:rPr>
          <w:lang w:val="es-419"/>
        </w:rPr>
        <w:t xml:space="preserve"> </w:t>
      </w:r>
      <w:r w:rsidRPr="00515C51">
        <w:rPr>
          <w:lang w:val="es-419"/>
        </w:rPr>
        <w:t>Lista de documentos TGP y fechas de última publicación (revisión) (documento </w:t>
      </w:r>
      <w:proofErr w:type="spellStart"/>
      <w:r w:rsidRPr="00515C51">
        <w:rPr>
          <w:lang w:val="es-419"/>
        </w:rPr>
        <w:t>TGP</w:t>
      </w:r>
      <w:proofErr w:type="spellEnd"/>
      <w:r w:rsidRPr="00515C51">
        <w:rPr>
          <w:lang w:val="es-419"/>
        </w:rPr>
        <w:t>/0/12</w:t>
      </w:r>
      <w:r w:rsidR="00B3777A" w:rsidRPr="00515C51">
        <w:rPr>
          <w:lang w:val="es-419"/>
        </w:rPr>
        <w:t> </w:t>
      </w:r>
      <w:proofErr w:type="spellStart"/>
      <w:r w:rsidR="004A0D62">
        <w:rPr>
          <w:lang w:val="es-419"/>
        </w:rPr>
        <w:t>Draft</w:t>
      </w:r>
      <w:proofErr w:type="spellEnd"/>
      <w:r w:rsidR="004A0D62">
        <w:rPr>
          <w:lang w:val="es-419"/>
        </w:rPr>
        <w:t> </w:t>
      </w:r>
      <w:r w:rsidRPr="00515C51">
        <w:rPr>
          <w:lang w:val="es-419"/>
        </w:rPr>
        <w:t>1)</w:t>
      </w:r>
      <w:bookmarkEnd w:id="32"/>
      <w:bookmarkEnd w:id="33"/>
      <w:bookmarkEnd w:id="34"/>
      <w:r w:rsidRPr="00515C51">
        <w:rPr>
          <w:lang w:val="es-419"/>
        </w:rPr>
        <w:t xml:space="preserve"> </w:t>
      </w:r>
    </w:p>
    <w:p w14:paraId="34D48E7E" w14:textId="77777777" w:rsidR="00F50624" w:rsidRPr="00515C51" w:rsidRDefault="00F50624" w:rsidP="00F50624">
      <w:pPr>
        <w:keepNext/>
        <w:rPr>
          <w:highlight w:val="yellow"/>
          <w:lang w:val="es-419"/>
        </w:rPr>
      </w:pPr>
    </w:p>
    <w:p w14:paraId="596B46E6" w14:textId="7E0C11A1" w:rsidR="00F50624" w:rsidRPr="00515C51" w:rsidRDefault="00F50624" w:rsidP="00F50624">
      <w:pPr>
        <w:rPr>
          <w:rFonts w:cs="Arial"/>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Se invita al TC a tomar nota de que, junto con la aprobación de los documentos TGP revisados, en</w:t>
      </w:r>
      <w:r w:rsidR="00B3777A" w:rsidRPr="00515C51">
        <w:rPr>
          <w:lang w:val="es-419"/>
        </w:rPr>
        <w:t> </w:t>
      </w:r>
      <w:r w:rsidRPr="00515C51">
        <w:rPr>
          <w:lang w:val="es-419"/>
        </w:rPr>
        <w:t>2020 se someterá al Consejo, para que considere su aprobación, una revisión del documento TGP/0 “Lista de documentos TGP y fechas de última publicación” (documento TGP/0/11) sobre la base del documento </w:t>
      </w:r>
      <w:proofErr w:type="spellStart"/>
      <w:r w:rsidRPr="00515C51">
        <w:rPr>
          <w:lang w:val="es-419"/>
        </w:rPr>
        <w:t>TGP</w:t>
      </w:r>
      <w:proofErr w:type="spellEnd"/>
      <w:r w:rsidRPr="00515C51">
        <w:rPr>
          <w:lang w:val="es-419"/>
        </w:rPr>
        <w:t>/0/12 </w:t>
      </w:r>
      <w:proofErr w:type="spellStart"/>
      <w:r w:rsidRPr="00515C51">
        <w:rPr>
          <w:lang w:val="es-419"/>
        </w:rPr>
        <w:t>Draft</w:t>
      </w:r>
      <w:proofErr w:type="spellEnd"/>
      <w:r w:rsidRPr="00515C51">
        <w:rPr>
          <w:lang w:val="es-419"/>
        </w:rPr>
        <w:t> 1.</w:t>
      </w:r>
    </w:p>
    <w:p w14:paraId="038BB834" w14:textId="77777777" w:rsidR="00F50624" w:rsidRPr="00515C51" w:rsidRDefault="00F50624" w:rsidP="00F50624">
      <w:pPr>
        <w:rPr>
          <w:lang w:val="es-419"/>
        </w:rPr>
      </w:pPr>
    </w:p>
    <w:p w14:paraId="222663C8" w14:textId="77777777" w:rsidR="00F50624" w:rsidRPr="00515C51" w:rsidRDefault="00F50624" w:rsidP="00F50624">
      <w:pPr>
        <w:keepLines/>
        <w:tabs>
          <w:tab w:val="left" w:pos="5387"/>
          <w:tab w:val="left" w:pos="5954"/>
        </w:tabs>
        <w:ind w:left="4820"/>
        <w:rPr>
          <w:lang w:val="es-419"/>
        </w:rPr>
      </w:pPr>
      <w:r w:rsidRPr="00515C51">
        <w:rPr>
          <w:i/>
          <w:lang w:val="es-419"/>
        </w:rPr>
        <w:fldChar w:fldCharType="begin"/>
      </w:r>
      <w:r w:rsidRPr="00515C51">
        <w:rPr>
          <w:i/>
          <w:lang w:val="es-419"/>
        </w:rPr>
        <w:instrText xml:space="preserve"> AUTONUM  </w:instrText>
      </w:r>
      <w:r w:rsidRPr="00515C51">
        <w:rPr>
          <w:i/>
          <w:lang w:val="es-419"/>
        </w:rPr>
        <w:fldChar w:fldCharType="end"/>
      </w:r>
      <w:r w:rsidRPr="00515C51">
        <w:rPr>
          <w:lang w:val="es-419"/>
        </w:rPr>
        <w:tab/>
      </w:r>
      <w:r w:rsidRPr="00515C51">
        <w:rPr>
          <w:i/>
          <w:lang w:val="es-419"/>
        </w:rPr>
        <w:t>Se invita al TC a tomar nota de que, junto con la aprobación de los documentos TGP revisados, en 2020 se someterá al Consejo, para que considere su aprobación, una revisión del documento TGP/0 “Lista de documentos TGP y fechas de última publicación” (documento TGP/0/11) sobre la base del documento </w:t>
      </w:r>
      <w:proofErr w:type="spellStart"/>
      <w:r w:rsidRPr="00515C51">
        <w:rPr>
          <w:i/>
          <w:lang w:val="es-419"/>
        </w:rPr>
        <w:t>TGP</w:t>
      </w:r>
      <w:proofErr w:type="spellEnd"/>
      <w:r w:rsidRPr="00515C51">
        <w:rPr>
          <w:i/>
          <w:lang w:val="es-419"/>
        </w:rPr>
        <w:t>/0/12 </w:t>
      </w:r>
      <w:proofErr w:type="spellStart"/>
      <w:r w:rsidRPr="00515C51">
        <w:rPr>
          <w:i/>
          <w:lang w:val="es-419"/>
        </w:rPr>
        <w:t>Draft</w:t>
      </w:r>
      <w:proofErr w:type="spellEnd"/>
      <w:r w:rsidRPr="00515C51">
        <w:rPr>
          <w:i/>
          <w:lang w:val="es-419"/>
        </w:rPr>
        <w:t> 1.</w:t>
      </w:r>
      <w:r w:rsidRPr="00515C51">
        <w:rPr>
          <w:lang w:val="es-419"/>
        </w:rPr>
        <w:t xml:space="preserve"> </w:t>
      </w:r>
    </w:p>
    <w:p w14:paraId="35CEAEAC" w14:textId="77777777" w:rsidR="00F50624" w:rsidRPr="00515C51" w:rsidRDefault="00F50624" w:rsidP="00F50624">
      <w:pPr>
        <w:rPr>
          <w:rFonts w:eastAsia="MS Mincho"/>
          <w:sz w:val="18"/>
          <w:lang w:val="es-419"/>
        </w:rPr>
      </w:pPr>
    </w:p>
    <w:p w14:paraId="550FCD1B" w14:textId="77777777" w:rsidR="00F50624" w:rsidRPr="00515C51" w:rsidRDefault="00F50624" w:rsidP="00F50624">
      <w:pPr>
        <w:jc w:val="left"/>
        <w:rPr>
          <w:rFonts w:eastAsia="MS Mincho"/>
          <w:sz w:val="18"/>
          <w:lang w:val="es-419"/>
        </w:rPr>
      </w:pPr>
    </w:p>
    <w:p w14:paraId="5A3C6FBB" w14:textId="77777777" w:rsidR="00F50624" w:rsidRPr="00515C51" w:rsidRDefault="00F50624" w:rsidP="00F50624">
      <w:pPr>
        <w:jc w:val="left"/>
        <w:rPr>
          <w:rFonts w:eastAsia="MS Mincho"/>
          <w:sz w:val="18"/>
          <w:lang w:val="es-419"/>
        </w:rPr>
      </w:pPr>
    </w:p>
    <w:p w14:paraId="5B973A7D" w14:textId="77777777" w:rsidR="00F50624" w:rsidRPr="00515C51" w:rsidRDefault="00F50624" w:rsidP="00F50624">
      <w:pPr>
        <w:pStyle w:val="Heading1"/>
        <w:rPr>
          <w:snapToGrid w:val="0"/>
          <w:lang w:val="es-419"/>
        </w:rPr>
      </w:pPr>
      <w:bookmarkStart w:id="35" w:name="_Toc47548095"/>
      <w:bookmarkStart w:id="36" w:name="_Toc52463677"/>
      <w:r w:rsidRPr="00515C51">
        <w:rPr>
          <w:lang w:val="es-419"/>
        </w:rPr>
        <w:t>Material de información</w:t>
      </w:r>
      <w:bookmarkEnd w:id="35"/>
      <w:bookmarkEnd w:id="36"/>
    </w:p>
    <w:p w14:paraId="53ABBA48" w14:textId="77777777" w:rsidR="00F50624" w:rsidRPr="00515C51" w:rsidRDefault="00F50624" w:rsidP="00F50624">
      <w:pPr>
        <w:keepNext/>
        <w:rPr>
          <w:lang w:val="es-419"/>
        </w:rPr>
      </w:pPr>
    </w:p>
    <w:p w14:paraId="7E163312"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El Comité Técnico convino en que las siguientes revisiones del material de información se sometan a la aprobación del Consejo en 2020, a reserva de que el CAJ las suscriba.</w:t>
      </w:r>
    </w:p>
    <w:p w14:paraId="34B22E5A" w14:textId="77777777" w:rsidR="00F50624" w:rsidRPr="00515C51" w:rsidRDefault="00F50624" w:rsidP="00F50624">
      <w:pPr>
        <w:ind w:left="567" w:hanging="567"/>
        <w:jc w:val="left"/>
        <w:rPr>
          <w:sz w:val="18"/>
          <w:lang w:val="es-419"/>
        </w:rPr>
      </w:pPr>
    </w:p>
    <w:p w14:paraId="32A9136E" w14:textId="77777777" w:rsidR="00F50624" w:rsidRPr="00515C51" w:rsidRDefault="00F50624" w:rsidP="00F50624">
      <w:pPr>
        <w:ind w:left="567" w:hanging="567"/>
        <w:jc w:val="left"/>
        <w:rPr>
          <w:sz w:val="18"/>
          <w:lang w:val="es-419"/>
        </w:rPr>
      </w:pPr>
    </w:p>
    <w:p w14:paraId="1B5B298C" w14:textId="77777777" w:rsidR="00F50624" w:rsidRPr="00515C51" w:rsidRDefault="00F50624" w:rsidP="004A0D62">
      <w:pPr>
        <w:pStyle w:val="Heading2"/>
        <w:rPr>
          <w:lang w:val="es-419"/>
        </w:rPr>
      </w:pPr>
      <w:bookmarkStart w:id="37" w:name="_Toc37165247"/>
      <w:bookmarkStart w:id="38" w:name="_Toc47548096"/>
      <w:bookmarkStart w:id="39" w:name="_Toc52463678"/>
      <w:r w:rsidRPr="00515C51">
        <w:rPr>
          <w:lang w:val="es-419"/>
        </w:rPr>
        <w:lastRenderedPageBreak/>
        <w:t>Revisión del documento UPOV/INF/12/5 “Notas explicativas sobre las denominaciones de variedades con arreglo al Convenio de la UPOV”</w:t>
      </w:r>
      <w:bookmarkEnd w:id="37"/>
      <w:r w:rsidRPr="00515C51">
        <w:rPr>
          <w:lang w:val="es-419"/>
        </w:rPr>
        <w:t xml:space="preserve"> (documento UPOV/EXN/DEN)</w:t>
      </w:r>
      <w:bookmarkEnd w:id="38"/>
      <w:bookmarkEnd w:id="39"/>
    </w:p>
    <w:p w14:paraId="13559762" w14:textId="77777777" w:rsidR="00F50624" w:rsidRPr="00515C51" w:rsidRDefault="00F50624" w:rsidP="00F50624">
      <w:pPr>
        <w:keepNext/>
        <w:rPr>
          <w:lang w:val="es-419"/>
        </w:rPr>
      </w:pPr>
    </w:p>
    <w:p w14:paraId="559D54EE" w14:textId="50957E64"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004A0D62">
        <w:rPr>
          <w:lang w:val="es-419"/>
        </w:rPr>
        <w:tab/>
        <w:t>En su quincuagésima </w:t>
      </w:r>
      <w:r w:rsidRPr="00515C51">
        <w:rPr>
          <w:lang w:val="es-419"/>
        </w:rPr>
        <w:t>quinta sesión, el TC tomó nota de las observaciones formuladas por los TWP en sus sesiones de 2019 y suscribió las propuestas de modificar la lista de clases del documento UPOV/INF/12/5 de la siguiente manera:</w:t>
      </w:r>
    </w:p>
    <w:p w14:paraId="0FD00F7F" w14:textId="77777777" w:rsidR="00F50624" w:rsidRPr="00515C51" w:rsidRDefault="00F50624" w:rsidP="00F50624">
      <w:pPr>
        <w:rPr>
          <w:lang w:val="es-419"/>
        </w:rPr>
      </w:pPr>
    </w:p>
    <w:p w14:paraId="3BEF373B" w14:textId="77777777" w:rsidR="00F50624" w:rsidRPr="00515C51" w:rsidRDefault="00F50624" w:rsidP="00F50624">
      <w:pPr>
        <w:ind w:left="1134" w:hanging="567"/>
        <w:rPr>
          <w:lang w:val="es-419"/>
        </w:rPr>
      </w:pPr>
      <w:r w:rsidRPr="00515C51">
        <w:rPr>
          <w:lang w:val="es-419"/>
        </w:rPr>
        <w:t>a)</w:t>
      </w:r>
      <w:r w:rsidRPr="00515C51">
        <w:rPr>
          <w:lang w:val="es-419"/>
        </w:rPr>
        <w:tab/>
        <w:t>dividir la actual clase 205 (</w:t>
      </w:r>
      <w:proofErr w:type="spellStart"/>
      <w:r w:rsidRPr="00515C51">
        <w:rPr>
          <w:i/>
          <w:lang w:val="es-419"/>
        </w:rPr>
        <w:t>Cichorium</w:t>
      </w:r>
      <w:proofErr w:type="spellEnd"/>
      <w:r w:rsidRPr="00515C51">
        <w:rPr>
          <w:lang w:val="es-419"/>
        </w:rPr>
        <w:t xml:space="preserve"> y </w:t>
      </w:r>
      <w:proofErr w:type="spellStart"/>
      <w:r w:rsidRPr="00515C51">
        <w:rPr>
          <w:i/>
          <w:lang w:val="es-419"/>
        </w:rPr>
        <w:t>Lactuca</w:t>
      </w:r>
      <w:proofErr w:type="spellEnd"/>
      <w:r w:rsidRPr="00515C51">
        <w:rPr>
          <w:lang w:val="es-419"/>
        </w:rPr>
        <w:t>) en dos clases nuevas:</w:t>
      </w:r>
    </w:p>
    <w:p w14:paraId="63269FD5" w14:textId="77777777" w:rsidR="00F50624" w:rsidRPr="00515C51" w:rsidRDefault="00F50624" w:rsidP="00F50624">
      <w:pPr>
        <w:ind w:left="1418" w:hanging="284"/>
        <w:rPr>
          <w:lang w:val="es-419"/>
        </w:rPr>
      </w:pPr>
      <w:r w:rsidRPr="00515C51">
        <w:rPr>
          <w:lang w:val="es-419"/>
        </w:rPr>
        <w:t>•</w:t>
      </w:r>
      <w:r w:rsidRPr="00515C51">
        <w:rPr>
          <w:lang w:val="es-419"/>
        </w:rPr>
        <w:tab/>
        <w:t xml:space="preserve">Clase: </w:t>
      </w:r>
      <w:proofErr w:type="spellStart"/>
      <w:r w:rsidRPr="00515C51">
        <w:rPr>
          <w:i/>
          <w:lang w:val="es-419"/>
        </w:rPr>
        <w:t>Lactuca</w:t>
      </w:r>
      <w:proofErr w:type="spellEnd"/>
      <w:r w:rsidRPr="00515C51">
        <w:rPr>
          <w:lang w:val="es-419"/>
        </w:rPr>
        <w:t xml:space="preserve">, </w:t>
      </w:r>
      <w:proofErr w:type="spellStart"/>
      <w:r w:rsidRPr="00515C51">
        <w:rPr>
          <w:i/>
          <w:lang w:val="es-419"/>
        </w:rPr>
        <w:t>Cichorium</w:t>
      </w:r>
      <w:proofErr w:type="spellEnd"/>
      <w:r w:rsidRPr="00515C51">
        <w:rPr>
          <w:i/>
          <w:lang w:val="es-419"/>
        </w:rPr>
        <w:t xml:space="preserve"> endivia</w:t>
      </w:r>
      <w:r w:rsidRPr="00515C51">
        <w:rPr>
          <w:lang w:val="es-419"/>
        </w:rPr>
        <w:t xml:space="preserve"> (endivia), </w:t>
      </w:r>
      <w:proofErr w:type="spellStart"/>
      <w:r w:rsidRPr="00515C51">
        <w:rPr>
          <w:i/>
          <w:lang w:val="es-419"/>
        </w:rPr>
        <w:t>Cichorium</w:t>
      </w:r>
      <w:proofErr w:type="spellEnd"/>
      <w:r w:rsidRPr="00515C51">
        <w:rPr>
          <w:i/>
          <w:lang w:val="es-419"/>
        </w:rPr>
        <w:t xml:space="preserve"> </w:t>
      </w:r>
      <w:proofErr w:type="spellStart"/>
      <w:r w:rsidRPr="00515C51">
        <w:rPr>
          <w:i/>
          <w:lang w:val="es-419"/>
        </w:rPr>
        <w:t>intybus</w:t>
      </w:r>
      <w:proofErr w:type="spellEnd"/>
      <w:r w:rsidRPr="00515C51">
        <w:rPr>
          <w:lang w:val="es-419"/>
        </w:rPr>
        <w:t xml:space="preserve"> </w:t>
      </w:r>
      <w:proofErr w:type="spellStart"/>
      <w:r w:rsidRPr="00515C51">
        <w:rPr>
          <w:lang w:val="es-419"/>
        </w:rPr>
        <w:t>var</w:t>
      </w:r>
      <w:proofErr w:type="spellEnd"/>
      <w:r w:rsidRPr="00515C51">
        <w:rPr>
          <w:lang w:val="es-419"/>
        </w:rPr>
        <w:t xml:space="preserve">. </w:t>
      </w:r>
      <w:proofErr w:type="spellStart"/>
      <w:r w:rsidRPr="00515C51">
        <w:rPr>
          <w:i/>
          <w:lang w:val="es-419"/>
        </w:rPr>
        <w:t>foliosum</w:t>
      </w:r>
      <w:proofErr w:type="spellEnd"/>
      <w:r w:rsidRPr="00515C51">
        <w:rPr>
          <w:lang w:val="es-419"/>
        </w:rPr>
        <w:t xml:space="preserve"> (achicoria de hoja/achicoria de ensalada)</w:t>
      </w:r>
    </w:p>
    <w:p w14:paraId="5BCEA091" w14:textId="77777777" w:rsidR="00F50624" w:rsidRPr="00515C51" w:rsidRDefault="00F50624" w:rsidP="00F50624">
      <w:pPr>
        <w:ind w:left="1418" w:hanging="284"/>
        <w:rPr>
          <w:lang w:val="es-419"/>
        </w:rPr>
      </w:pPr>
      <w:r w:rsidRPr="00515C51">
        <w:rPr>
          <w:lang w:val="es-419"/>
        </w:rPr>
        <w:t>•</w:t>
      </w:r>
      <w:r w:rsidRPr="00515C51">
        <w:rPr>
          <w:lang w:val="es-419"/>
        </w:rPr>
        <w:tab/>
        <w:t xml:space="preserve">Clase: </w:t>
      </w:r>
      <w:proofErr w:type="spellStart"/>
      <w:r w:rsidRPr="00515C51">
        <w:rPr>
          <w:i/>
          <w:lang w:val="es-419"/>
        </w:rPr>
        <w:t>Cichorium</w:t>
      </w:r>
      <w:proofErr w:type="spellEnd"/>
      <w:r w:rsidRPr="00515C51">
        <w:rPr>
          <w:i/>
          <w:lang w:val="es-419"/>
        </w:rPr>
        <w:t xml:space="preserve"> </w:t>
      </w:r>
      <w:proofErr w:type="spellStart"/>
      <w:r w:rsidRPr="00515C51">
        <w:rPr>
          <w:i/>
          <w:lang w:val="es-419"/>
        </w:rPr>
        <w:t>intybus</w:t>
      </w:r>
      <w:proofErr w:type="spellEnd"/>
      <w:r w:rsidRPr="00515C51">
        <w:rPr>
          <w:lang w:val="es-419"/>
        </w:rPr>
        <w:t xml:space="preserve"> </w:t>
      </w:r>
      <w:proofErr w:type="spellStart"/>
      <w:r w:rsidRPr="00515C51">
        <w:rPr>
          <w:lang w:val="es-419"/>
        </w:rPr>
        <w:t>var</w:t>
      </w:r>
      <w:proofErr w:type="spellEnd"/>
      <w:r w:rsidRPr="00515C51">
        <w:rPr>
          <w:lang w:val="es-419"/>
        </w:rPr>
        <w:t xml:space="preserve">. </w:t>
      </w:r>
      <w:proofErr w:type="spellStart"/>
      <w:r w:rsidRPr="00515C51">
        <w:rPr>
          <w:i/>
          <w:lang w:val="es-419"/>
        </w:rPr>
        <w:t>sativum</w:t>
      </w:r>
      <w:proofErr w:type="spellEnd"/>
      <w:r w:rsidRPr="00515C51">
        <w:rPr>
          <w:lang w:val="es-419"/>
        </w:rPr>
        <w:t xml:space="preserve"> (achicoria industrial);</w:t>
      </w:r>
    </w:p>
    <w:p w14:paraId="20F2D3FD" w14:textId="77777777" w:rsidR="00F50624" w:rsidRPr="00515C51" w:rsidRDefault="00F50624" w:rsidP="00F50624">
      <w:pPr>
        <w:ind w:left="567"/>
        <w:rPr>
          <w:lang w:val="es-419"/>
        </w:rPr>
      </w:pPr>
    </w:p>
    <w:p w14:paraId="1EBB474F" w14:textId="77777777" w:rsidR="00F50624" w:rsidRPr="00515C51" w:rsidRDefault="00F50624" w:rsidP="00F50624">
      <w:pPr>
        <w:ind w:left="1134" w:hanging="567"/>
        <w:rPr>
          <w:lang w:val="es-419"/>
        </w:rPr>
      </w:pPr>
      <w:r w:rsidRPr="00515C51">
        <w:rPr>
          <w:lang w:val="es-419"/>
        </w:rPr>
        <w:t>b)</w:t>
      </w:r>
      <w:r w:rsidRPr="00515C51">
        <w:rPr>
          <w:lang w:val="es-419"/>
        </w:rPr>
        <w:tab/>
        <w:t xml:space="preserve">añadir el género </w:t>
      </w:r>
      <w:proofErr w:type="spellStart"/>
      <w:r w:rsidRPr="00515C51">
        <w:rPr>
          <w:i/>
          <w:lang w:val="es-419"/>
        </w:rPr>
        <w:t>Epichloe</w:t>
      </w:r>
      <w:proofErr w:type="spellEnd"/>
      <w:r w:rsidRPr="00515C51">
        <w:rPr>
          <w:lang w:val="es-419"/>
        </w:rPr>
        <w:t xml:space="preserve"> (antes </w:t>
      </w:r>
      <w:proofErr w:type="spellStart"/>
      <w:r w:rsidRPr="00515C51">
        <w:rPr>
          <w:i/>
          <w:lang w:val="es-419"/>
        </w:rPr>
        <w:t>Neotyphodium</w:t>
      </w:r>
      <w:proofErr w:type="spellEnd"/>
      <w:r w:rsidRPr="00515C51">
        <w:rPr>
          <w:lang w:val="es-419"/>
        </w:rPr>
        <w:t>) a la clase 203 (</w:t>
      </w:r>
      <w:proofErr w:type="spellStart"/>
      <w:r w:rsidRPr="00515C51">
        <w:rPr>
          <w:i/>
          <w:lang w:val="es-419"/>
        </w:rPr>
        <w:t>Agrostis</w:t>
      </w:r>
      <w:proofErr w:type="spellEnd"/>
      <w:r w:rsidRPr="00515C51">
        <w:rPr>
          <w:i/>
          <w:lang w:val="es-419"/>
        </w:rPr>
        <w:t xml:space="preserve">, </w:t>
      </w:r>
      <w:proofErr w:type="spellStart"/>
      <w:r w:rsidRPr="00515C51">
        <w:rPr>
          <w:i/>
          <w:lang w:val="es-419"/>
        </w:rPr>
        <w:t>Dactylis</w:t>
      </w:r>
      <w:proofErr w:type="spellEnd"/>
      <w:r w:rsidRPr="00515C51">
        <w:rPr>
          <w:i/>
          <w:lang w:val="es-419"/>
        </w:rPr>
        <w:t xml:space="preserve">, </w:t>
      </w:r>
      <w:proofErr w:type="spellStart"/>
      <w:r w:rsidRPr="00515C51">
        <w:rPr>
          <w:i/>
          <w:lang w:val="es-419"/>
        </w:rPr>
        <w:t>Festuca</w:t>
      </w:r>
      <w:proofErr w:type="spellEnd"/>
      <w:r w:rsidRPr="00515C51">
        <w:rPr>
          <w:i/>
          <w:lang w:val="es-419"/>
        </w:rPr>
        <w:t xml:space="preserve">, </w:t>
      </w:r>
      <w:proofErr w:type="spellStart"/>
      <w:r w:rsidRPr="00515C51">
        <w:rPr>
          <w:i/>
          <w:lang w:val="es-419"/>
        </w:rPr>
        <w:t>Festulolium</w:t>
      </w:r>
      <w:proofErr w:type="spellEnd"/>
      <w:r w:rsidRPr="00515C51">
        <w:rPr>
          <w:i/>
          <w:lang w:val="es-419"/>
        </w:rPr>
        <w:t xml:space="preserve">, </w:t>
      </w:r>
      <w:proofErr w:type="spellStart"/>
      <w:r w:rsidRPr="00515C51">
        <w:rPr>
          <w:i/>
          <w:lang w:val="es-419"/>
        </w:rPr>
        <w:t>Lolium</w:t>
      </w:r>
      <w:proofErr w:type="spellEnd"/>
      <w:r w:rsidRPr="00515C51">
        <w:rPr>
          <w:i/>
          <w:lang w:val="es-419"/>
        </w:rPr>
        <w:t xml:space="preserve">, </w:t>
      </w:r>
      <w:proofErr w:type="spellStart"/>
      <w:r w:rsidRPr="00515C51">
        <w:rPr>
          <w:i/>
          <w:lang w:val="es-419"/>
        </w:rPr>
        <w:t>Phalaris</w:t>
      </w:r>
      <w:proofErr w:type="spellEnd"/>
      <w:r w:rsidRPr="00515C51">
        <w:rPr>
          <w:i/>
          <w:lang w:val="es-419"/>
        </w:rPr>
        <w:t xml:space="preserve">, </w:t>
      </w:r>
      <w:proofErr w:type="spellStart"/>
      <w:r w:rsidRPr="00515C51">
        <w:rPr>
          <w:i/>
          <w:lang w:val="es-419"/>
        </w:rPr>
        <w:t>Phleum</w:t>
      </w:r>
      <w:proofErr w:type="spellEnd"/>
      <w:r w:rsidRPr="00515C51">
        <w:rPr>
          <w:i/>
          <w:lang w:val="es-419"/>
        </w:rPr>
        <w:t xml:space="preserve"> </w:t>
      </w:r>
      <w:r w:rsidRPr="00515C51">
        <w:rPr>
          <w:lang w:val="es-419"/>
        </w:rPr>
        <w:t>y</w:t>
      </w:r>
      <w:r w:rsidRPr="00515C51">
        <w:rPr>
          <w:i/>
          <w:lang w:val="es-419"/>
        </w:rPr>
        <w:t xml:space="preserve"> Poa</w:t>
      </w:r>
      <w:r w:rsidRPr="00515C51">
        <w:rPr>
          <w:lang w:val="es-419"/>
        </w:rPr>
        <w:t>).</w:t>
      </w:r>
    </w:p>
    <w:p w14:paraId="11AB7699" w14:textId="77777777" w:rsidR="00F50624" w:rsidRPr="00515C51" w:rsidRDefault="00F50624" w:rsidP="00F50624">
      <w:pPr>
        <w:rPr>
          <w:strike/>
          <w:lang w:val="es-419"/>
        </w:rPr>
      </w:pPr>
    </w:p>
    <w:p w14:paraId="79F17756"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A reserva de que el CAJ acuerde un proyecto del documento UPOV/EXN/DEN/1, sobre la base del documento UPOV/</w:t>
      </w:r>
      <w:proofErr w:type="spellStart"/>
      <w:r w:rsidRPr="00515C51">
        <w:rPr>
          <w:lang w:val="es-419"/>
        </w:rPr>
        <w:t>EXN</w:t>
      </w:r>
      <w:proofErr w:type="spellEnd"/>
      <w:r w:rsidRPr="00515C51">
        <w:rPr>
          <w:lang w:val="es-419"/>
        </w:rPr>
        <w:t>/DEN/1 </w:t>
      </w:r>
      <w:proofErr w:type="spellStart"/>
      <w:r w:rsidRPr="00515C51">
        <w:rPr>
          <w:lang w:val="es-419"/>
        </w:rPr>
        <w:t>Draft</w:t>
      </w:r>
      <w:proofErr w:type="spellEnd"/>
      <w:r w:rsidRPr="00515C51">
        <w:rPr>
          <w:lang w:val="es-419"/>
        </w:rPr>
        <w:t xml:space="preserve"> 4, </w:t>
      </w:r>
      <w:r w:rsidRPr="00A90E56">
        <w:rPr>
          <w:strike/>
          <w:highlight w:val="yellow"/>
          <w:lang w:val="es-419"/>
        </w:rPr>
        <w:t>en 2020</w:t>
      </w:r>
      <w:r w:rsidRPr="00515C51">
        <w:rPr>
          <w:lang w:val="es-419"/>
        </w:rPr>
        <w:t xml:space="preserve"> se someterá al Consejo, para que considere su aprobación, un proyecto acordado del documento UPOV/EXN/DEN/1 “Notas explicativas sobre las denominaciones de variedades con arreglo al Convenio de la UPOV”.</w:t>
      </w:r>
    </w:p>
    <w:p w14:paraId="3F7C2171" w14:textId="77777777" w:rsidR="00F50624" w:rsidRPr="00515C51" w:rsidRDefault="00F50624" w:rsidP="00F50624">
      <w:pPr>
        <w:rPr>
          <w:lang w:val="es-419"/>
        </w:rPr>
      </w:pPr>
    </w:p>
    <w:p w14:paraId="181BC7FE" w14:textId="77777777" w:rsidR="00F50624" w:rsidRPr="00515C51" w:rsidRDefault="00F50624" w:rsidP="00F50624">
      <w:pPr>
        <w:pStyle w:val="Heading3"/>
        <w:keepLines/>
        <w:rPr>
          <w:lang w:val="es-419"/>
        </w:rPr>
      </w:pPr>
      <w:bookmarkStart w:id="40" w:name="_Toc47548097"/>
      <w:bookmarkStart w:id="41" w:name="_Toc52463679"/>
      <w:r w:rsidRPr="00515C51">
        <w:rPr>
          <w:lang w:val="es-419"/>
        </w:rPr>
        <w:t>Novedades que se han producido en el Grupo de Trabajo Técnico sobre Hortalizas (TWV)</w:t>
      </w:r>
      <w:bookmarkEnd w:id="40"/>
      <w:bookmarkEnd w:id="41"/>
    </w:p>
    <w:p w14:paraId="7CD409E0" w14:textId="77777777" w:rsidR="00F50624" w:rsidRPr="00515C51" w:rsidRDefault="00F50624" w:rsidP="00F50624">
      <w:pPr>
        <w:keepNext/>
        <w:keepLines/>
        <w:rPr>
          <w:lang w:val="es-419"/>
        </w:rPr>
      </w:pPr>
    </w:p>
    <w:p w14:paraId="6D8BD5D3" w14:textId="04A0727A" w:rsidR="00F50624" w:rsidRPr="00515C51" w:rsidRDefault="00F50624" w:rsidP="00F50624">
      <w:pPr>
        <w:keepNext/>
        <w:keepLines/>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004A0D62">
        <w:rPr>
          <w:lang w:val="es-419"/>
        </w:rPr>
        <w:tab/>
        <w:t>En su quincuagésima </w:t>
      </w:r>
      <w:r w:rsidRPr="00515C51">
        <w:rPr>
          <w:lang w:val="es-419"/>
        </w:rPr>
        <w:t>cuarta sesión, celebrada del 11 al 15 de mayo de 2020, el TWV tomó nota de</w:t>
      </w:r>
      <w:r w:rsidR="004A0D62">
        <w:rPr>
          <w:lang w:val="es-419"/>
        </w:rPr>
        <w:t xml:space="preserve"> que el TC, en su quincuagésima </w:t>
      </w:r>
      <w:r w:rsidRPr="00515C51">
        <w:rPr>
          <w:lang w:val="es-419"/>
        </w:rPr>
        <w:t xml:space="preserve">quinta sesión, acordó proponer la revisión de la lista de clases que figura en el documento UPOV/INF/12/5 a fin de eliminar la achicoria industrial de la clase de denominación 205 y crear la nueva clase de denominación 205B, según se expone a continuación (véanse los párrafos 65 a 67 del documento </w:t>
      </w:r>
      <w:proofErr w:type="spellStart"/>
      <w:r w:rsidRPr="00515C51">
        <w:rPr>
          <w:lang w:val="es-419"/>
        </w:rPr>
        <w:t>TWV</w:t>
      </w:r>
      <w:proofErr w:type="spellEnd"/>
      <w:r w:rsidRPr="00515C51">
        <w:rPr>
          <w:lang w:val="es-419"/>
        </w:rPr>
        <w:t>/54/9 “</w:t>
      </w:r>
      <w:proofErr w:type="spellStart"/>
      <w:r w:rsidRPr="00515C51">
        <w:rPr>
          <w:i/>
          <w:lang w:val="es-419"/>
        </w:rPr>
        <w:t>Report</w:t>
      </w:r>
      <w:proofErr w:type="spellEnd"/>
      <w:r w:rsidRPr="00515C51">
        <w:rPr>
          <w:lang w:val="es-419"/>
        </w:rPr>
        <w:t>” (Informe)):</w:t>
      </w:r>
    </w:p>
    <w:p w14:paraId="2896FECF" w14:textId="77777777" w:rsidR="00F50624" w:rsidRPr="00515C51" w:rsidRDefault="00F50624" w:rsidP="00F50624">
      <w:pPr>
        <w:keepNext/>
        <w:keepLines/>
        <w:rPr>
          <w:lang w:val="es-419"/>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F50624" w:rsidRPr="00515C51" w14:paraId="1BECD688" w14:textId="77777777" w:rsidTr="000E3DFE">
        <w:trPr>
          <w:cantSplit/>
        </w:trPr>
        <w:tc>
          <w:tcPr>
            <w:tcW w:w="1277" w:type="dxa"/>
          </w:tcPr>
          <w:p w14:paraId="43BA081E" w14:textId="77777777" w:rsidR="00F50624" w:rsidRPr="00515C51" w:rsidRDefault="00F50624" w:rsidP="000E3DFE">
            <w:pPr>
              <w:keepNext/>
              <w:keepLines/>
              <w:spacing w:before="40" w:after="40"/>
              <w:jc w:val="left"/>
              <w:rPr>
                <w:sz w:val="18"/>
                <w:szCs w:val="18"/>
                <w:lang w:val="es-419"/>
              </w:rPr>
            </w:pPr>
            <w:r w:rsidRPr="00515C51">
              <w:rPr>
                <w:sz w:val="18"/>
                <w:lang w:val="es-419"/>
              </w:rPr>
              <w:t>Clase 205</w:t>
            </w:r>
          </w:p>
        </w:tc>
        <w:tc>
          <w:tcPr>
            <w:tcW w:w="4473" w:type="dxa"/>
          </w:tcPr>
          <w:p w14:paraId="52D63439" w14:textId="77777777" w:rsidR="00F50624" w:rsidRPr="00515C51" w:rsidRDefault="00F50624" w:rsidP="000E3DFE">
            <w:pPr>
              <w:keepNext/>
              <w:keepLines/>
              <w:spacing w:before="40" w:after="40"/>
              <w:jc w:val="left"/>
              <w:rPr>
                <w:sz w:val="18"/>
                <w:szCs w:val="18"/>
                <w:lang w:val="es-419"/>
              </w:rPr>
            </w:pPr>
            <w:proofErr w:type="spellStart"/>
            <w:r w:rsidRPr="00515C51">
              <w:rPr>
                <w:i/>
                <w:sz w:val="18"/>
                <w:lang w:val="es-419"/>
              </w:rPr>
              <w:t>Cichorium</w:t>
            </w:r>
            <w:proofErr w:type="spellEnd"/>
            <w:r w:rsidRPr="00515C51">
              <w:rPr>
                <w:sz w:val="18"/>
                <w:lang w:val="es-419"/>
              </w:rPr>
              <w:t xml:space="preserve"> y </w:t>
            </w:r>
            <w:proofErr w:type="spellStart"/>
            <w:r w:rsidRPr="00515C51">
              <w:rPr>
                <w:i/>
                <w:sz w:val="18"/>
                <w:lang w:val="es-419"/>
              </w:rPr>
              <w:t>Lactuca</w:t>
            </w:r>
            <w:proofErr w:type="spellEnd"/>
            <w:r w:rsidRPr="00515C51">
              <w:rPr>
                <w:sz w:val="18"/>
                <w:lang w:val="es-419"/>
              </w:rPr>
              <w:t xml:space="preserve"> </w:t>
            </w:r>
          </w:p>
        </w:tc>
        <w:tc>
          <w:tcPr>
            <w:tcW w:w="4034" w:type="dxa"/>
          </w:tcPr>
          <w:p w14:paraId="7E9E59ED" w14:textId="77777777" w:rsidR="00F50624" w:rsidRPr="00515C51" w:rsidRDefault="00F50624" w:rsidP="000E3DFE">
            <w:pPr>
              <w:keepNext/>
              <w:keepLines/>
              <w:spacing w:before="40" w:after="40"/>
              <w:jc w:val="left"/>
              <w:rPr>
                <w:sz w:val="18"/>
                <w:szCs w:val="18"/>
                <w:lang w:val="es-419"/>
              </w:rPr>
            </w:pPr>
            <w:r w:rsidRPr="00515C51">
              <w:rPr>
                <w:sz w:val="18"/>
                <w:lang w:val="es-419"/>
              </w:rPr>
              <w:t>CICHO; LACTU</w:t>
            </w:r>
          </w:p>
        </w:tc>
      </w:tr>
      <w:tr w:rsidR="00F50624" w:rsidRPr="00515C51" w14:paraId="51993150" w14:textId="77777777" w:rsidTr="000E3DFE">
        <w:trPr>
          <w:cantSplit/>
        </w:trPr>
        <w:tc>
          <w:tcPr>
            <w:tcW w:w="1277" w:type="dxa"/>
          </w:tcPr>
          <w:p w14:paraId="67EED594" w14:textId="77777777" w:rsidR="00F50624" w:rsidRPr="00515C51" w:rsidRDefault="00F50624" w:rsidP="000E3DFE">
            <w:pPr>
              <w:keepNext/>
              <w:keepLines/>
              <w:spacing w:before="40" w:after="40"/>
              <w:jc w:val="left"/>
              <w:rPr>
                <w:sz w:val="18"/>
                <w:szCs w:val="18"/>
                <w:u w:val="single"/>
                <w:shd w:val="pct15" w:color="auto" w:fill="FFFFFF"/>
                <w:lang w:val="es-419"/>
              </w:rPr>
            </w:pPr>
            <w:r w:rsidRPr="00515C51">
              <w:rPr>
                <w:sz w:val="18"/>
                <w:u w:val="single"/>
                <w:shd w:val="pct15" w:color="auto" w:fill="FFFFFF"/>
                <w:lang w:val="es-419"/>
              </w:rPr>
              <w:t>[Clase 205B</w:t>
            </w:r>
          </w:p>
        </w:tc>
        <w:tc>
          <w:tcPr>
            <w:tcW w:w="4473" w:type="dxa"/>
          </w:tcPr>
          <w:p w14:paraId="5084751E" w14:textId="77777777" w:rsidR="00F50624" w:rsidRPr="007C32D6" w:rsidRDefault="00F50624" w:rsidP="000E3DFE">
            <w:pPr>
              <w:keepNext/>
              <w:keepLines/>
              <w:spacing w:before="40" w:after="40"/>
              <w:jc w:val="left"/>
              <w:rPr>
                <w:sz w:val="18"/>
                <w:szCs w:val="18"/>
                <w:u w:val="single"/>
                <w:shd w:val="pct15" w:color="auto" w:fill="FFFFFF"/>
                <w:lang w:val="en-US"/>
              </w:rPr>
            </w:pPr>
            <w:proofErr w:type="spellStart"/>
            <w:r w:rsidRPr="007C32D6">
              <w:rPr>
                <w:i/>
                <w:sz w:val="18"/>
                <w:u w:val="single"/>
                <w:shd w:val="pct15" w:color="auto" w:fill="FFFFFF"/>
                <w:lang w:val="en-US"/>
              </w:rPr>
              <w:t>Cichorium</w:t>
            </w:r>
            <w:proofErr w:type="spellEnd"/>
            <w:r w:rsidRPr="007C32D6">
              <w:rPr>
                <w:i/>
                <w:sz w:val="18"/>
                <w:u w:val="single"/>
                <w:shd w:val="pct15" w:color="auto" w:fill="FFFFFF"/>
                <w:lang w:val="en-US"/>
              </w:rPr>
              <w:t xml:space="preserve"> </w:t>
            </w:r>
            <w:proofErr w:type="spellStart"/>
            <w:r w:rsidRPr="007C32D6">
              <w:rPr>
                <w:i/>
                <w:sz w:val="18"/>
                <w:u w:val="single"/>
                <w:shd w:val="pct15" w:color="auto" w:fill="FFFFFF"/>
                <w:lang w:val="en-US"/>
              </w:rPr>
              <w:t>intybus</w:t>
            </w:r>
            <w:proofErr w:type="spellEnd"/>
            <w:r w:rsidRPr="007C32D6">
              <w:rPr>
                <w:sz w:val="18"/>
                <w:u w:val="single"/>
                <w:shd w:val="pct15" w:color="auto" w:fill="FFFFFF"/>
                <w:lang w:val="en-US"/>
              </w:rPr>
              <w:t xml:space="preserve"> L. var. </w:t>
            </w:r>
            <w:proofErr w:type="spellStart"/>
            <w:r w:rsidRPr="007C32D6">
              <w:rPr>
                <w:i/>
                <w:sz w:val="18"/>
                <w:u w:val="single"/>
                <w:shd w:val="pct15" w:color="auto" w:fill="FFFFFF"/>
                <w:lang w:val="en-US"/>
              </w:rPr>
              <w:t>sativum</w:t>
            </w:r>
            <w:proofErr w:type="spellEnd"/>
            <w:r w:rsidRPr="007C32D6">
              <w:rPr>
                <w:sz w:val="18"/>
                <w:vertAlign w:val="superscript"/>
                <w:lang w:val="en-US"/>
              </w:rPr>
              <w:t xml:space="preserve"> </w:t>
            </w:r>
          </w:p>
        </w:tc>
        <w:tc>
          <w:tcPr>
            <w:tcW w:w="4034" w:type="dxa"/>
          </w:tcPr>
          <w:p w14:paraId="048DDE63" w14:textId="77777777" w:rsidR="00F50624" w:rsidRPr="00515C51" w:rsidRDefault="00F50624" w:rsidP="000E3DFE">
            <w:pPr>
              <w:keepNext/>
              <w:keepLines/>
              <w:spacing w:before="40" w:after="40"/>
              <w:jc w:val="left"/>
              <w:rPr>
                <w:sz w:val="18"/>
                <w:szCs w:val="18"/>
                <w:u w:val="single"/>
                <w:shd w:val="pct15" w:color="auto" w:fill="FFFFFF"/>
                <w:lang w:val="es-419"/>
              </w:rPr>
            </w:pPr>
            <w:r w:rsidRPr="00515C51">
              <w:rPr>
                <w:sz w:val="18"/>
                <w:u w:val="single"/>
                <w:shd w:val="pct15" w:color="auto" w:fill="FFFFFF"/>
                <w:lang w:val="es-419"/>
              </w:rPr>
              <w:t>CICHO_INT_SAT]</w:t>
            </w:r>
          </w:p>
        </w:tc>
      </w:tr>
    </w:tbl>
    <w:p w14:paraId="7D05B07C" w14:textId="77777777" w:rsidR="00F50624" w:rsidRPr="00515C51" w:rsidRDefault="00F50624" w:rsidP="00F50624">
      <w:pPr>
        <w:rPr>
          <w:lang w:val="es-419"/>
        </w:rPr>
      </w:pPr>
    </w:p>
    <w:p w14:paraId="5E5090DD" w14:textId="11B999FA" w:rsidR="00F50624" w:rsidRPr="00515C51" w:rsidRDefault="00F50624" w:rsidP="00F50624">
      <w:pPr>
        <w:rPr>
          <w:rFonts w:cs="Arial"/>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El TWV tomó nota de que la clase 205B separa dos subespecies en clases de denominación diferentes: la achicoria de hoja (CICHO_INT_FOL) en la clase 205; y la achicoria industrial (CICHO_INT_SAT) en la nueva clase 205B.</w:t>
      </w:r>
      <w:r w:rsidR="00520DE4" w:rsidRPr="00515C51">
        <w:rPr>
          <w:lang w:val="es-419"/>
        </w:rPr>
        <w:t xml:space="preserve"> </w:t>
      </w:r>
      <w:r w:rsidR="004A0D62">
        <w:rPr>
          <w:lang w:val="es-419"/>
        </w:rPr>
        <w:t xml:space="preserve"> </w:t>
      </w:r>
      <w:r w:rsidRPr="00515C51">
        <w:rPr>
          <w:lang w:val="es-419"/>
        </w:rPr>
        <w:t xml:space="preserve">El TWV convino en que unas 1.200 variedades que figuran con el código UPOV CICHO_INT en la base de datos PLUTO no pueden asignarse con certeza a alguna de las dos clases. </w:t>
      </w:r>
    </w:p>
    <w:p w14:paraId="53D24606" w14:textId="77777777" w:rsidR="00F50624" w:rsidRPr="00515C51" w:rsidRDefault="00F50624" w:rsidP="00F50624">
      <w:pPr>
        <w:rPr>
          <w:lang w:val="es-419"/>
        </w:rPr>
      </w:pPr>
    </w:p>
    <w:p w14:paraId="44D548EB" w14:textId="7B5A6E75" w:rsidR="00F50624" w:rsidRPr="00515C51" w:rsidRDefault="00F50624" w:rsidP="00F50624">
      <w:pPr>
        <w:keepNext/>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El TWV tomó nota de las preocupaciones manifestadas por los participantes y convino en no suscribir la propuesta de dividir la clase de denominación 205 en esta etapa.</w:t>
      </w:r>
      <w:r w:rsidR="00520DE4" w:rsidRPr="00515C51">
        <w:rPr>
          <w:lang w:val="es-419"/>
        </w:rPr>
        <w:t xml:space="preserve"> </w:t>
      </w:r>
      <w:r w:rsidR="004A0D62">
        <w:rPr>
          <w:lang w:val="es-419"/>
        </w:rPr>
        <w:t xml:space="preserve"> </w:t>
      </w:r>
      <w:r w:rsidRPr="00515C51">
        <w:rPr>
          <w:lang w:val="es-419"/>
        </w:rPr>
        <w:t>El TWV convino en que en 2020 el TC examine la propuesta de no introducir la clase 205B.</w:t>
      </w:r>
    </w:p>
    <w:p w14:paraId="455B390F" w14:textId="77777777" w:rsidR="00F50624" w:rsidRPr="00515C51" w:rsidRDefault="00F50624" w:rsidP="00F50624">
      <w:pPr>
        <w:keepNext/>
        <w:rPr>
          <w:lang w:val="es-419"/>
        </w:rPr>
      </w:pPr>
    </w:p>
    <w:p w14:paraId="57A8DE8C" w14:textId="77777777" w:rsidR="00F50624" w:rsidRPr="00515C51" w:rsidRDefault="00F50624" w:rsidP="00F50624">
      <w:pPr>
        <w:pStyle w:val="Heading3"/>
        <w:rPr>
          <w:lang w:val="es-419"/>
        </w:rPr>
      </w:pPr>
      <w:bookmarkStart w:id="42" w:name="_Toc47548098"/>
      <w:bookmarkStart w:id="43" w:name="_Toc52463680"/>
      <w:r w:rsidRPr="00515C51">
        <w:rPr>
          <w:lang w:val="es-419"/>
        </w:rPr>
        <w:t>Propuesta</w:t>
      </w:r>
      <w:bookmarkEnd w:id="42"/>
      <w:bookmarkEnd w:id="43"/>
    </w:p>
    <w:p w14:paraId="046E827F" w14:textId="77777777" w:rsidR="00F50624" w:rsidRPr="00515C51" w:rsidRDefault="00F50624" w:rsidP="00F50624">
      <w:pPr>
        <w:keepNext/>
        <w:rPr>
          <w:lang w:val="es-419"/>
        </w:rPr>
      </w:pPr>
    </w:p>
    <w:p w14:paraId="1E90E940" w14:textId="6A92FEE0" w:rsidR="00F50624" w:rsidRPr="00515C51" w:rsidRDefault="00F50624" w:rsidP="00F50624">
      <w:pPr>
        <w:rPr>
          <w:spacing w:val="-2"/>
          <w:lang w:val="es-419"/>
        </w:rPr>
      </w:pPr>
      <w:r w:rsidRPr="00515C51">
        <w:rPr>
          <w:spacing w:val="-2"/>
          <w:lang w:val="es-419"/>
        </w:rPr>
        <w:fldChar w:fldCharType="begin"/>
      </w:r>
      <w:r w:rsidRPr="00515C51">
        <w:rPr>
          <w:spacing w:val="-2"/>
          <w:lang w:val="es-419"/>
        </w:rPr>
        <w:instrText xml:space="preserve"> AUTONUM  </w:instrText>
      </w:r>
      <w:r w:rsidRPr="00515C51">
        <w:rPr>
          <w:spacing w:val="-2"/>
          <w:lang w:val="es-419"/>
        </w:rPr>
        <w:fldChar w:fldCharType="end"/>
      </w:r>
      <w:r w:rsidRPr="00515C51">
        <w:rPr>
          <w:lang w:val="es-419"/>
        </w:rPr>
        <w:tab/>
        <w:t xml:space="preserve">Se propone que el TC examine la petición formulada </w:t>
      </w:r>
      <w:r w:rsidR="004A0D62">
        <w:rPr>
          <w:lang w:val="es-419"/>
        </w:rPr>
        <w:t>por el TWV, en su quincuagésima </w:t>
      </w:r>
      <w:r w:rsidRPr="00515C51">
        <w:rPr>
          <w:lang w:val="es-419"/>
        </w:rPr>
        <w:t>cuarta sesión, de que no se divida la clase 205.</w:t>
      </w:r>
      <w:r w:rsidR="004A0D62">
        <w:rPr>
          <w:lang w:val="es-419"/>
        </w:rPr>
        <w:t xml:space="preserve"> </w:t>
      </w:r>
      <w:r w:rsidR="00520DE4" w:rsidRPr="00515C51">
        <w:rPr>
          <w:lang w:val="es-419"/>
        </w:rPr>
        <w:t xml:space="preserve"> </w:t>
      </w:r>
      <w:r w:rsidRPr="00515C51">
        <w:rPr>
          <w:lang w:val="es-419"/>
        </w:rPr>
        <w:t>En p</w:t>
      </w:r>
      <w:r w:rsidR="00081AF7">
        <w:rPr>
          <w:lang w:val="es-419"/>
        </w:rPr>
        <w:t>revisión de que el CAJ considerará</w:t>
      </w:r>
      <w:r w:rsidRPr="00515C51">
        <w:rPr>
          <w:lang w:val="es-419"/>
        </w:rPr>
        <w:t xml:space="preserve"> en 2020 una revisión del documento</w:t>
      </w:r>
      <w:r w:rsidR="00F050DF" w:rsidRPr="00515C51">
        <w:rPr>
          <w:lang w:val="es-419"/>
        </w:rPr>
        <w:t> </w:t>
      </w:r>
      <w:r w:rsidRPr="00515C51">
        <w:rPr>
          <w:lang w:val="es-419"/>
        </w:rPr>
        <w:t>UPOV/INF/12/5 “Notas explicativas sobre las denominaciones de variedades con arreglo al Convenio de la UPOV” (documento UPOV/</w:t>
      </w:r>
      <w:proofErr w:type="spellStart"/>
      <w:r w:rsidRPr="00515C51">
        <w:rPr>
          <w:lang w:val="es-419"/>
        </w:rPr>
        <w:t>EXN</w:t>
      </w:r>
      <w:proofErr w:type="spellEnd"/>
      <w:r w:rsidRPr="00515C51">
        <w:rPr>
          <w:lang w:val="es-419"/>
        </w:rPr>
        <w:t>/DEN</w:t>
      </w:r>
      <w:r w:rsidR="00081AF7">
        <w:rPr>
          <w:lang w:val="es-419"/>
        </w:rPr>
        <w:t>/1</w:t>
      </w:r>
      <w:r w:rsidRPr="00515C51">
        <w:rPr>
          <w:lang w:val="es-419"/>
        </w:rPr>
        <w:t> </w:t>
      </w:r>
      <w:proofErr w:type="spellStart"/>
      <w:r w:rsidRPr="00515C51">
        <w:rPr>
          <w:lang w:val="es-419"/>
        </w:rPr>
        <w:t>Draft</w:t>
      </w:r>
      <w:proofErr w:type="spellEnd"/>
      <w:r w:rsidRPr="00515C51">
        <w:rPr>
          <w:lang w:val="es-419"/>
        </w:rPr>
        <w:t xml:space="preserve"> 4), se ha informado </w:t>
      </w:r>
      <w:r w:rsidR="00081AF7">
        <w:rPr>
          <w:lang w:val="es-419"/>
        </w:rPr>
        <w:t>al CAJ de los antecedentes y la propuesta</w:t>
      </w:r>
      <w:r w:rsidRPr="00515C51">
        <w:rPr>
          <w:lang w:val="es-419"/>
        </w:rPr>
        <w:t xml:space="preserve"> sobre esta cuestión (véase el documento CAJ/77/3).</w:t>
      </w:r>
    </w:p>
    <w:p w14:paraId="38510F0C" w14:textId="77777777" w:rsidR="00F50624" w:rsidRPr="00515C51" w:rsidRDefault="00F50624" w:rsidP="00F50624">
      <w:pPr>
        <w:rPr>
          <w:lang w:val="es-419"/>
        </w:rPr>
      </w:pPr>
    </w:p>
    <w:p w14:paraId="18BB0E30" w14:textId="77777777" w:rsidR="00F50624" w:rsidRPr="00515C51" w:rsidRDefault="00F50624" w:rsidP="00F50624">
      <w:pPr>
        <w:pStyle w:val="DecisionParagraphs"/>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Se invita al TC a:</w:t>
      </w:r>
    </w:p>
    <w:p w14:paraId="5B1BFE35" w14:textId="77777777" w:rsidR="00F50624" w:rsidRPr="00515C51" w:rsidRDefault="00F50624" w:rsidP="00F50624">
      <w:pPr>
        <w:pStyle w:val="DecisionParagraphs"/>
        <w:rPr>
          <w:lang w:val="es-419"/>
        </w:rPr>
      </w:pPr>
    </w:p>
    <w:p w14:paraId="5BF42EFD" w14:textId="3C644C39" w:rsidR="00F50624" w:rsidRPr="00515C51" w:rsidRDefault="00F50624" w:rsidP="00F50624">
      <w:pPr>
        <w:pStyle w:val="DecisionParagraphs"/>
        <w:tabs>
          <w:tab w:val="left" w:pos="5954"/>
        </w:tabs>
        <w:rPr>
          <w:lang w:val="es-419"/>
        </w:rPr>
      </w:pPr>
      <w:r w:rsidRPr="00515C51">
        <w:rPr>
          <w:lang w:val="es-419"/>
        </w:rPr>
        <w:tab/>
        <w:t>a)</w:t>
      </w:r>
      <w:r w:rsidRPr="00515C51">
        <w:rPr>
          <w:lang w:val="es-419"/>
        </w:rPr>
        <w:tab/>
        <w:t xml:space="preserve">tomar nota de que, a reserva de la aprobación del CAJ, un proyecto acordado del documento UPOV/EXN/DEN/1 se someterá al Consejo para que considere su aprobación </w:t>
      </w:r>
      <w:r w:rsidRPr="00A90E56">
        <w:rPr>
          <w:strike/>
          <w:highlight w:val="yellow"/>
          <w:lang w:val="es-419"/>
        </w:rPr>
        <w:t>en 2020</w:t>
      </w:r>
      <w:r w:rsidRPr="00515C51">
        <w:rPr>
          <w:lang w:val="es-419"/>
        </w:rPr>
        <w:t xml:space="preserve">; </w:t>
      </w:r>
      <w:r w:rsidR="00A90E56">
        <w:rPr>
          <w:lang w:val="es-419"/>
        </w:rPr>
        <w:t xml:space="preserve"> </w:t>
      </w:r>
      <w:r w:rsidRPr="00515C51">
        <w:rPr>
          <w:lang w:val="es-419"/>
        </w:rPr>
        <w:t>y</w:t>
      </w:r>
    </w:p>
    <w:p w14:paraId="41BB83CA" w14:textId="77777777" w:rsidR="00F50624" w:rsidRPr="00515C51" w:rsidRDefault="00F50624" w:rsidP="00F50624">
      <w:pPr>
        <w:pStyle w:val="DecisionParagraphs"/>
        <w:rPr>
          <w:lang w:val="es-419"/>
        </w:rPr>
      </w:pPr>
    </w:p>
    <w:p w14:paraId="51BBBB17" w14:textId="67AE203A" w:rsidR="00F50624" w:rsidRPr="00515C51" w:rsidRDefault="00F50624" w:rsidP="00F50624">
      <w:pPr>
        <w:pStyle w:val="DecisionParagraphs"/>
        <w:tabs>
          <w:tab w:val="left" w:pos="5954"/>
        </w:tabs>
        <w:rPr>
          <w:lang w:val="es-419"/>
        </w:rPr>
      </w:pPr>
      <w:r w:rsidRPr="00515C51">
        <w:rPr>
          <w:lang w:val="es-419"/>
        </w:rPr>
        <w:tab/>
        <w:t>b)</w:t>
      </w:r>
      <w:r w:rsidRPr="00515C51">
        <w:rPr>
          <w:lang w:val="es-419"/>
        </w:rPr>
        <w:tab/>
      </w:r>
      <w:r w:rsidR="00A74ECC" w:rsidRPr="00096C21">
        <w:rPr>
          <w:strike/>
          <w:highlight w:val="yellow"/>
          <w:lang w:val="es-419"/>
        </w:rPr>
        <w:t>examinar</w:t>
      </w:r>
      <w:r w:rsidR="00A74ECC">
        <w:rPr>
          <w:lang w:val="es-419"/>
        </w:rPr>
        <w:t xml:space="preserve"> </w:t>
      </w:r>
      <w:r w:rsidR="00A74ECC" w:rsidRPr="002D109A">
        <w:rPr>
          <w:highlight w:val="yellow"/>
          <w:u w:val="single"/>
          <w:lang w:val="es-419"/>
        </w:rPr>
        <w:t>respaldar</w:t>
      </w:r>
      <w:r w:rsidR="00A74ECC" w:rsidRPr="00515C51">
        <w:rPr>
          <w:lang w:val="es-419"/>
        </w:rPr>
        <w:t xml:space="preserve"> </w:t>
      </w:r>
      <w:r w:rsidRPr="00515C51">
        <w:rPr>
          <w:lang w:val="es-419"/>
        </w:rPr>
        <w:t>la petición formulada por el TWV, en su quincuagésima cuarta sesión, de que no se introduzca la clase 205B en el documento UPOV/EXN/DEN/1.</w:t>
      </w:r>
    </w:p>
    <w:p w14:paraId="2A0551F9" w14:textId="77777777" w:rsidR="00F50624" w:rsidRPr="00515C51" w:rsidRDefault="00F50624" w:rsidP="00F50624">
      <w:pPr>
        <w:rPr>
          <w:lang w:val="es-419"/>
        </w:rPr>
      </w:pPr>
    </w:p>
    <w:p w14:paraId="29269786" w14:textId="77777777" w:rsidR="00F50624" w:rsidRPr="00515C51" w:rsidRDefault="00F50624" w:rsidP="00F50624">
      <w:pPr>
        <w:rPr>
          <w:lang w:val="es-419"/>
        </w:rPr>
      </w:pPr>
    </w:p>
    <w:p w14:paraId="488FAFE5" w14:textId="216BC5A0" w:rsidR="00F50624" w:rsidRPr="004A0D62" w:rsidRDefault="00F50624" w:rsidP="004A0D62">
      <w:pPr>
        <w:pStyle w:val="Heading2"/>
        <w:rPr>
          <w:lang w:val="es-419"/>
        </w:rPr>
      </w:pPr>
      <w:bookmarkStart w:id="44" w:name="_Toc47548099"/>
      <w:bookmarkStart w:id="45" w:name="_Toc52463681"/>
      <w:r w:rsidRPr="004A0D62">
        <w:rPr>
          <w:lang w:val="es-419"/>
        </w:rPr>
        <w:lastRenderedPageBreak/>
        <w:t>Documento UPOV/</w:t>
      </w:r>
      <w:proofErr w:type="spellStart"/>
      <w:r w:rsidRPr="004A0D62">
        <w:rPr>
          <w:lang w:val="es-419"/>
        </w:rPr>
        <w:t>INF</w:t>
      </w:r>
      <w:proofErr w:type="spellEnd"/>
      <w:r w:rsidRPr="004A0D62">
        <w:rPr>
          <w:lang w:val="es-419"/>
        </w:rPr>
        <w:t>/16:</w:t>
      </w:r>
      <w:r w:rsidR="004A0D62" w:rsidRPr="004A0D62">
        <w:rPr>
          <w:lang w:val="es-419"/>
        </w:rPr>
        <w:t xml:space="preserve"> </w:t>
      </w:r>
      <w:r w:rsidR="00520DE4" w:rsidRPr="004A0D62">
        <w:rPr>
          <w:lang w:val="es-419"/>
        </w:rPr>
        <w:t xml:space="preserve"> </w:t>
      </w:r>
      <w:r w:rsidRPr="004A0D62">
        <w:rPr>
          <w:lang w:val="es-419"/>
        </w:rPr>
        <w:t>Programas informáticos para intercambio (rev</w:t>
      </w:r>
      <w:r w:rsidR="004A0D62">
        <w:rPr>
          <w:lang w:val="es-419"/>
        </w:rPr>
        <w:t>isión) (documento </w:t>
      </w:r>
      <w:r w:rsidR="004A0D62" w:rsidRPr="004A0D62">
        <w:rPr>
          <w:lang w:val="es-419"/>
        </w:rPr>
        <w:t>UPOV/</w:t>
      </w:r>
      <w:proofErr w:type="spellStart"/>
      <w:r w:rsidR="004A0D62" w:rsidRPr="004A0D62">
        <w:rPr>
          <w:lang w:val="es-419"/>
        </w:rPr>
        <w:t>INF</w:t>
      </w:r>
      <w:proofErr w:type="spellEnd"/>
      <w:r w:rsidR="004A0D62" w:rsidRPr="004A0D62">
        <w:rPr>
          <w:lang w:val="es-419"/>
        </w:rPr>
        <w:t>/16/9 </w:t>
      </w:r>
      <w:proofErr w:type="spellStart"/>
      <w:r w:rsidRPr="004A0D62">
        <w:rPr>
          <w:lang w:val="es-419"/>
        </w:rPr>
        <w:t>Draft</w:t>
      </w:r>
      <w:proofErr w:type="spellEnd"/>
      <w:r w:rsidRPr="004A0D62">
        <w:rPr>
          <w:lang w:val="es-419"/>
        </w:rPr>
        <w:t> </w:t>
      </w:r>
      <w:r w:rsidR="00A90E56" w:rsidRPr="00403B63">
        <w:rPr>
          <w:strike/>
          <w:highlight w:val="yellow"/>
        </w:rPr>
        <w:t>1</w:t>
      </w:r>
      <w:r w:rsidR="00A90E56" w:rsidRPr="00403B63">
        <w:rPr>
          <w:highlight w:val="yellow"/>
        </w:rPr>
        <w:t>2</w:t>
      </w:r>
      <w:r w:rsidRPr="004A0D62">
        <w:rPr>
          <w:lang w:val="es-419"/>
        </w:rPr>
        <w:t>)</w:t>
      </w:r>
      <w:bookmarkEnd w:id="44"/>
      <w:bookmarkEnd w:id="45"/>
    </w:p>
    <w:p w14:paraId="4B5BB138" w14:textId="77777777" w:rsidR="00F50624" w:rsidRPr="00515C51" w:rsidRDefault="00F50624" w:rsidP="00F50624">
      <w:pPr>
        <w:keepNext/>
        <w:ind w:left="567" w:hanging="567"/>
        <w:jc w:val="left"/>
        <w:rPr>
          <w:highlight w:val="yellow"/>
          <w:lang w:val="es-419"/>
        </w:rPr>
      </w:pPr>
    </w:p>
    <w:p w14:paraId="17AA80B2" w14:textId="77777777" w:rsidR="00F50624" w:rsidRPr="00515C51" w:rsidRDefault="00F50624" w:rsidP="00F50624">
      <w:pPr>
        <w:pStyle w:val="Heading3"/>
        <w:rPr>
          <w:lang w:val="es-419"/>
        </w:rPr>
      </w:pPr>
      <w:bookmarkStart w:id="46" w:name="_Toc14686106"/>
      <w:bookmarkStart w:id="47" w:name="_Toc47548100"/>
      <w:bookmarkStart w:id="48" w:name="_Toc52463682"/>
      <w:bookmarkStart w:id="49" w:name="_Toc380588287"/>
      <w:bookmarkStart w:id="50" w:name="_Toc10906376"/>
      <w:bookmarkStart w:id="51" w:name="_Toc14686108"/>
      <w:r w:rsidRPr="00515C51">
        <w:rPr>
          <w:lang w:val="es-419"/>
        </w:rPr>
        <w:t>Aprobación del documento UPOV/INF/16/8</w:t>
      </w:r>
      <w:bookmarkEnd w:id="46"/>
      <w:bookmarkEnd w:id="47"/>
      <w:bookmarkEnd w:id="48"/>
    </w:p>
    <w:p w14:paraId="0317EDDB" w14:textId="77777777" w:rsidR="00F50624" w:rsidRPr="00515C51" w:rsidRDefault="00F50624" w:rsidP="00F50624">
      <w:pPr>
        <w:keepNext/>
        <w:rPr>
          <w:rFonts w:eastAsia="MS Mincho" w:cs="Arial"/>
          <w:lang w:val="es-419"/>
        </w:rPr>
      </w:pPr>
    </w:p>
    <w:p w14:paraId="480C9F15" w14:textId="5896F519" w:rsidR="00F50624" w:rsidRPr="00515C51" w:rsidRDefault="00F50624" w:rsidP="00F50624">
      <w:pPr>
        <w:rPr>
          <w:highlight w:val="cyan"/>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En su quincuagésima segunda sesión ordinaria, celebrada en Ginebra el 2 de noviembre de 2018, el</w:t>
      </w:r>
      <w:r w:rsidR="00F050DF" w:rsidRPr="00515C51">
        <w:rPr>
          <w:lang w:val="es-419"/>
        </w:rPr>
        <w:t> </w:t>
      </w:r>
      <w:r w:rsidRPr="00515C51">
        <w:rPr>
          <w:lang w:val="es-419"/>
        </w:rPr>
        <w:t>Consejo aprobó una revisión del documento UPOV/INF/16 “Programas informáticos para intercambio” (documento UPOV/INF/16/8), sobre la base del documento UPOV/</w:t>
      </w:r>
      <w:proofErr w:type="spellStart"/>
      <w:r w:rsidRPr="00515C51">
        <w:rPr>
          <w:lang w:val="es-419"/>
        </w:rPr>
        <w:t>INF</w:t>
      </w:r>
      <w:proofErr w:type="spellEnd"/>
      <w:r w:rsidRPr="00515C51">
        <w:rPr>
          <w:lang w:val="es-419"/>
        </w:rPr>
        <w:t>/16/8 </w:t>
      </w:r>
      <w:proofErr w:type="spellStart"/>
      <w:r w:rsidRPr="00515C51">
        <w:rPr>
          <w:lang w:val="es-419"/>
        </w:rPr>
        <w:t>Draft</w:t>
      </w:r>
      <w:proofErr w:type="spellEnd"/>
      <w:r w:rsidRPr="00515C51">
        <w:rPr>
          <w:lang w:val="es-419"/>
        </w:rPr>
        <w:t> 1 (véase el párrafo 20 del documento C/52/20 “Informe”).</w:t>
      </w:r>
    </w:p>
    <w:p w14:paraId="273FCF23" w14:textId="77777777" w:rsidR="00F50624" w:rsidRPr="00515C51" w:rsidRDefault="00F50624" w:rsidP="00F50624">
      <w:pPr>
        <w:rPr>
          <w:lang w:val="es-419"/>
        </w:rPr>
      </w:pPr>
    </w:p>
    <w:p w14:paraId="55FA2869" w14:textId="77777777" w:rsidR="00F50624" w:rsidRPr="00515C51" w:rsidRDefault="00F50624" w:rsidP="00F50624">
      <w:pPr>
        <w:pStyle w:val="Heading3"/>
        <w:rPr>
          <w:lang w:val="es-419"/>
        </w:rPr>
      </w:pPr>
      <w:bookmarkStart w:id="52" w:name="_Toc47548101"/>
      <w:bookmarkStart w:id="53" w:name="_Toc52463683"/>
      <w:bookmarkEnd w:id="49"/>
      <w:bookmarkEnd w:id="50"/>
      <w:bookmarkEnd w:id="51"/>
      <w:r w:rsidRPr="00515C51">
        <w:rPr>
          <w:lang w:val="es-419"/>
        </w:rPr>
        <w:t>Revisión del documento UPOV/INF/16/8</w:t>
      </w:r>
      <w:bookmarkEnd w:id="52"/>
      <w:bookmarkEnd w:id="53"/>
    </w:p>
    <w:p w14:paraId="78ED34E9" w14:textId="77777777" w:rsidR="00F50624" w:rsidRPr="00515C51" w:rsidRDefault="00F50624" w:rsidP="00F50624">
      <w:pPr>
        <w:rPr>
          <w:snapToGrid w:val="0"/>
          <w:lang w:val="es-419"/>
        </w:rPr>
      </w:pPr>
    </w:p>
    <w:p w14:paraId="3F13B6A5" w14:textId="77777777" w:rsidR="00F50624" w:rsidRPr="00515C51" w:rsidRDefault="00F50624" w:rsidP="00F50624">
      <w:pPr>
        <w:pStyle w:val="Heading4"/>
        <w:rPr>
          <w:snapToGrid w:val="0"/>
          <w:lang w:val="es-419"/>
        </w:rPr>
      </w:pPr>
      <w:bookmarkStart w:id="54" w:name="_Toc47548102"/>
      <w:bookmarkStart w:id="55" w:name="_Toc52463684"/>
      <w:r w:rsidRPr="00515C51">
        <w:rPr>
          <w:lang w:val="es-419"/>
        </w:rPr>
        <w:t>Inclusión de un nuevo programa informático en el documento UPOV/INF/16</w:t>
      </w:r>
      <w:bookmarkEnd w:id="54"/>
      <w:bookmarkEnd w:id="55"/>
    </w:p>
    <w:p w14:paraId="7252B646" w14:textId="77777777" w:rsidR="00F50624" w:rsidRPr="00515C51" w:rsidRDefault="00F50624" w:rsidP="00F50624">
      <w:pPr>
        <w:keepNext/>
        <w:rPr>
          <w:snapToGrid w:val="0"/>
          <w:lang w:val="es-419"/>
        </w:rPr>
      </w:pPr>
    </w:p>
    <w:p w14:paraId="6A278F91" w14:textId="77777777" w:rsidR="00F50624" w:rsidRPr="00515C51" w:rsidRDefault="00F50624" w:rsidP="00F50624">
      <w:pPr>
        <w:keepNext/>
        <w:rPr>
          <w:lang w:val="es-419"/>
        </w:rPr>
      </w:pPr>
      <w:r w:rsidRPr="00515C51">
        <w:rPr>
          <w:snapToGrid w:val="0"/>
          <w:lang w:val="es-419"/>
        </w:rPr>
        <w:fldChar w:fldCharType="begin"/>
      </w:r>
      <w:r w:rsidRPr="00515C51">
        <w:rPr>
          <w:snapToGrid w:val="0"/>
          <w:lang w:val="es-419"/>
        </w:rPr>
        <w:instrText xml:space="preserve"> AUTONUM  </w:instrText>
      </w:r>
      <w:r w:rsidRPr="00515C51">
        <w:rPr>
          <w:snapToGrid w:val="0"/>
          <w:lang w:val="es-419"/>
        </w:rPr>
        <w:fldChar w:fldCharType="end"/>
      </w:r>
      <w:r w:rsidRPr="00515C51">
        <w:rPr>
          <w:lang w:val="es-419"/>
        </w:rPr>
        <w:tab/>
        <w:t>En la sección 2 del documento UPOV/INF/16, “Programas informáticos para intercambio”, se dispone lo siguiente:</w:t>
      </w:r>
    </w:p>
    <w:p w14:paraId="0ABB9C80" w14:textId="77777777" w:rsidR="00F50624" w:rsidRPr="00515C51" w:rsidRDefault="00F50624" w:rsidP="00F50624">
      <w:pPr>
        <w:rPr>
          <w:rFonts w:cs="Arial"/>
          <w:lang w:val="es-419"/>
        </w:rPr>
      </w:pPr>
    </w:p>
    <w:p w14:paraId="5A6F806A" w14:textId="77777777" w:rsidR="00F50624" w:rsidRPr="00515C51" w:rsidRDefault="00F50624" w:rsidP="00F50624">
      <w:pPr>
        <w:ind w:left="567" w:right="567"/>
        <w:rPr>
          <w:rFonts w:cs="Arial"/>
          <w:snapToGrid w:val="0"/>
          <w:sz w:val="18"/>
          <w:u w:val="single"/>
          <w:lang w:val="es-419"/>
        </w:rPr>
      </w:pPr>
      <w:r w:rsidRPr="00515C51">
        <w:rPr>
          <w:snapToGrid w:val="0"/>
          <w:sz w:val="18"/>
          <w:lang w:val="es-419"/>
        </w:rPr>
        <w:t>“2.</w:t>
      </w:r>
      <w:r w:rsidRPr="00515C51">
        <w:rPr>
          <w:lang w:val="es-419"/>
        </w:rPr>
        <w:tab/>
      </w:r>
      <w:r w:rsidRPr="00515C51">
        <w:rPr>
          <w:snapToGrid w:val="0"/>
          <w:sz w:val="18"/>
          <w:u w:val="single"/>
          <w:lang w:val="es-419"/>
        </w:rPr>
        <w:t xml:space="preserve">Procedimiento para la inclusión de los programas informáticos </w:t>
      </w:r>
    </w:p>
    <w:p w14:paraId="029E38E7" w14:textId="77777777" w:rsidR="00F50624" w:rsidRPr="00515C51" w:rsidRDefault="00F50624" w:rsidP="00F50624">
      <w:pPr>
        <w:ind w:left="567" w:right="567"/>
        <w:rPr>
          <w:rFonts w:cs="Arial"/>
          <w:snapToGrid w:val="0"/>
          <w:sz w:val="18"/>
          <w:u w:val="single"/>
          <w:lang w:val="es-419"/>
        </w:rPr>
      </w:pPr>
    </w:p>
    <w:p w14:paraId="0AF9B9F5" w14:textId="58FFE5E7" w:rsidR="00F50624" w:rsidRPr="00515C51" w:rsidRDefault="00F50624" w:rsidP="00F50624">
      <w:pPr>
        <w:ind w:left="567" w:right="567"/>
        <w:rPr>
          <w:rFonts w:cs="Arial"/>
          <w:snapToGrid w:val="0"/>
          <w:sz w:val="18"/>
          <w:lang w:val="es-419"/>
        </w:rPr>
      </w:pPr>
      <w:r w:rsidRPr="00515C51">
        <w:rPr>
          <w:snapToGrid w:val="0"/>
          <w:sz w:val="18"/>
          <w:lang w:val="es-419"/>
        </w:rPr>
        <w:t>Los programas que los miembros de la Unión propongan incluir en el documento UPOV/INF/16 se someten, en primer lugar, a examen del Grupo de Trabajo Técnico sobre Automatización y Programas Informáticos (TWC);</w:t>
      </w:r>
      <w:r w:rsidR="00520DE4" w:rsidRPr="00515C51">
        <w:rPr>
          <w:snapToGrid w:val="0"/>
          <w:sz w:val="18"/>
          <w:lang w:val="es-419"/>
        </w:rPr>
        <w:t xml:space="preserve"> </w:t>
      </w:r>
      <w:r w:rsidR="004A0D62">
        <w:rPr>
          <w:snapToGrid w:val="0"/>
          <w:sz w:val="18"/>
          <w:lang w:val="es-419"/>
        </w:rPr>
        <w:t xml:space="preserve"> </w:t>
      </w:r>
      <w:r w:rsidRPr="00515C51">
        <w:rPr>
          <w:snapToGrid w:val="0"/>
          <w:sz w:val="18"/>
          <w:lang w:val="es-419"/>
        </w:rPr>
        <w:t>tras ese examen, combinado con la experiencia de uso en los miembros de la Unión, el TWC formula una recomendación al Comité Técnico (TC) sobre la eventual inclusión del programa informático en cuestión en el documento UPOV/INF/16.</w:t>
      </w:r>
      <w:r w:rsidR="00520DE4" w:rsidRPr="00515C51">
        <w:rPr>
          <w:snapToGrid w:val="0"/>
          <w:sz w:val="18"/>
          <w:lang w:val="es-419"/>
        </w:rPr>
        <w:t xml:space="preserve"> </w:t>
      </w:r>
      <w:r w:rsidR="004A0D62">
        <w:rPr>
          <w:snapToGrid w:val="0"/>
          <w:sz w:val="18"/>
          <w:lang w:val="es-419"/>
        </w:rPr>
        <w:t xml:space="preserve"> </w:t>
      </w:r>
      <w:r w:rsidRPr="00515C51">
        <w:rPr>
          <w:snapToGrid w:val="0"/>
          <w:sz w:val="18"/>
          <w:lang w:val="es-419"/>
        </w:rPr>
        <w:t>Si el Comité Técnico y el Comité Administrativo y Jurídico (CAJ) formulan una recomendación positiva, el programa informático formará parte de la lista incluida en el proyecto de documento UPOV/INF/16, cuya aprobación se someterá a examen del Consejo.</w:t>
      </w:r>
      <w:r w:rsidR="00520DE4" w:rsidRPr="00515C51">
        <w:rPr>
          <w:snapToGrid w:val="0"/>
          <w:sz w:val="18"/>
          <w:lang w:val="es-419"/>
        </w:rPr>
        <w:t xml:space="preserve"> </w:t>
      </w:r>
      <w:r w:rsidR="004A0D62">
        <w:rPr>
          <w:snapToGrid w:val="0"/>
          <w:sz w:val="18"/>
          <w:lang w:val="es-419"/>
        </w:rPr>
        <w:t xml:space="preserve"> El </w:t>
      </w:r>
      <w:r w:rsidRPr="00515C51">
        <w:rPr>
          <w:snapToGrid w:val="0"/>
          <w:sz w:val="18"/>
          <w:lang w:val="es-419"/>
        </w:rPr>
        <w:t xml:space="preserve">documento UPOV/INF/16 recibirá la aprobación del Consejo.” </w:t>
      </w:r>
    </w:p>
    <w:p w14:paraId="295F9CC9" w14:textId="77777777" w:rsidR="00F50624" w:rsidRPr="00515C51" w:rsidRDefault="00F50624" w:rsidP="00F50624">
      <w:pPr>
        <w:rPr>
          <w:snapToGrid w:val="0"/>
          <w:lang w:val="es-419"/>
        </w:rPr>
      </w:pPr>
    </w:p>
    <w:p w14:paraId="540E9F01" w14:textId="77777777" w:rsidR="00F50624" w:rsidRPr="00515C51" w:rsidRDefault="00F50624" w:rsidP="00F50624">
      <w:pPr>
        <w:pStyle w:val="Heading5"/>
        <w:rPr>
          <w:snapToGrid w:val="0"/>
          <w:lang w:val="es-419"/>
        </w:rPr>
      </w:pPr>
      <w:r w:rsidRPr="00515C51">
        <w:rPr>
          <w:lang w:val="es-419"/>
        </w:rPr>
        <w:t>Examen por el Grupo de Trabajo Técnico sobre Automatización y Programas Informáticos (TWC)</w:t>
      </w:r>
    </w:p>
    <w:p w14:paraId="4FF6CBB5" w14:textId="77777777" w:rsidR="00F50624" w:rsidRPr="00515C51" w:rsidRDefault="00F50624" w:rsidP="00F50624">
      <w:pPr>
        <w:rPr>
          <w:snapToGrid w:val="0"/>
          <w:lang w:val="es-419"/>
        </w:rPr>
      </w:pPr>
    </w:p>
    <w:p w14:paraId="49F1B4EC" w14:textId="04840557" w:rsidR="00F50624" w:rsidRPr="00515C51" w:rsidRDefault="00F50624" w:rsidP="00F50624">
      <w:pPr>
        <w:rPr>
          <w:snapToGrid w:val="0"/>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En su trigésima séptima sesión, que celebrada en Hangzhou (China), del 14 al 16 de octubre de 2019, el TWC examinó el documento </w:t>
      </w:r>
      <w:proofErr w:type="spellStart"/>
      <w:r w:rsidRPr="00515C51">
        <w:rPr>
          <w:lang w:val="es-419"/>
        </w:rPr>
        <w:t>TWC</w:t>
      </w:r>
      <w:proofErr w:type="spellEnd"/>
      <w:r w:rsidRPr="00515C51">
        <w:rPr>
          <w:lang w:val="es-419"/>
        </w:rPr>
        <w:t>/37/5</w:t>
      </w:r>
      <w:r w:rsidR="00C66EE3" w:rsidRPr="00515C51">
        <w:rPr>
          <w:lang w:val="es-419"/>
        </w:rPr>
        <w:t xml:space="preserve"> “</w:t>
      </w:r>
      <w:proofErr w:type="spellStart"/>
      <w:r w:rsidR="00C66EE3" w:rsidRPr="00515C51">
        <w:rPr>
          <w:i/>
          <w:iCs/>
          <w:lang w:val="es-419"/>
        </w:rPr>
        <w:t>Risks</w:t>
      </w:r>
      <w:proofErr w:type="spellEnd"/>
      <w:r w:rsidR="00C66EE3" w:rsidRPr="00515C51">
        <w:rPr>
          <w:i/>
          <w:iCs/>
          <w:lang w:val="es-419"/>
        </w:rPr>
        <w:t xml:space="preserve"> </w:t>
      </w:r>
      <w:proofErr w:type="spellStart"/>
      <w:r w:rsidR="00C66EE3" w:rsidRPr="00515C51">
        <w:rPr>
          <w:i/>
          <w:iCs/>
          <w:lang w:val="es-419"/>
        </w:rPr>
        <w:t>associated</w:t>
      </w:r>
      <w:proofErr w:type="spellEnd"/>
      <w:r w:rsidR="00C66EE3" w:rsidRPr="00515C51">
        <w:rPr>
          <w:i/>
          <w:iCs/>
          <w:lang w:val="es-419"/>
        </w:rPr>
        <w:t xml:space="preserve"> </w:t>
      </w:r>
      <w:proofErr w:type="spellStart"/>
      <w:r w:rsidR="00C66EE3" w:rsidRPr="00515C51">
        <w:rPr>
          <w:i/>
          <w:iCs/>
          <w:lang w:val="es-419"/>
        </w:rPr>
        <w:t>with</w:t>
      </w:r>
      <w:proofErr w:type="spellEnd"/>
      <w:r w:rsidR="00C66EE3" w:rsidRPr="00515C51">
        <w:rPr>
          <w:i/>
          <w:iCs/>
          <w:lang w:val="es-419"/>
        </w:rPr>
        <w:t xml:space="preserve"> </w:t>
      </w:r>
      <w:proofErr w:type="spellStart"/>
      <w:r w:rsidR="00C66EE3" w:rsidRPr="00515C51">
        <w:rPr>
          <w:i/>
          <w:iCs/>
          <w:lang w:val="es-419"/>
        </w:rPr>
        <w:t>assessment</w:t>
      </w:r>
      <w:proofErr w:type="spellEnd"/>
      <w:r w:rsidR="00C66EE3" w:rsidRPr="00515C51">
        <w:rPr>
          <w:i/>
          <w:iCs/>
          <w:lang w:val="es-419"/>
        </w:rPr>
        <w:t xml:space="preserve"> of </w:t>
      </w:r>
      <w:proofErr w:type="spellStart"/>
      <w:r w:rsidR="00C66EE3" w:rsidRPr="00515C51">
        <w:rPr>
          <w:i/>
          <w:iCs/>
          <w:lang w:val="es-419"/>
        </w:rPr>
        <w:t>uniformity</w:t>
      </w:r>
      <w:proofErr w:type="spellEnd"/>
      <w:r w:rsidR="00C66EE3" w:rsidRPr="00515C51">
        <w:rPr>
          <w:i/>
          <w:iCs/>
          <w:lang w:val="es-419"/>
        </w:rPr>
        <w:t xml:space="preserve"> </w:t>
      </w:r>
      <w:proofErr w:type="spellStart"/>
      <w:r w:rsidR="00C66EE3" w:rsidRPr="00515C51">
        <w:rPr>
          <w:i/>
          <w:iCs/>
          <w:lang w:val="es-419"/>
        </w:rPr>
        <w:t>by</w:t>
      </w:r>
      <w:proofErr w:type="spellEnd"/>
      <w:r w:rsidR="00C66EE3" w:rsidRPr="00515C51">
        <w:rPr>
          <w:i/>
          <w:iCs/>
          <w:lang w:val="es-419"/>
        </w:rPr>
        <w:t xml:space="preserve"> off-</w:t>
      </w:r>
      <w:proofErr w:type="spellStart"/>
      <w:r w:rsidR="00C66EE3" w:rsidRPr="00515C51">
        <w:rPr>
          <w:i/>
          <w:iCs/>
          <w:lang w:val="es-419"/>
        </w:rPr>
        <w:t>types</w:t>
      </w:r>
      <w:proofErr w:type="spellEnd"/>
      <w:r w:rsidR="00C66EE3" w:rsidRPr="00515C51">
        <w:rPr>
          <w:i/>
          <w:iCs/>
          <w:lang w:val="es-419"/>
        </w:rPr>
        <w:t xml:space="preserve"> </w:t>
      </w:r>
      <w:proofErr w:type="spellStart"/>
      <w:r w:rsidR="00C66EE3" w:rsidRPr="00515C51">
        <w:rPr>
          <w:i/>
          <w:iCs/>
          <w:lang w:val="es-419"/>
        </w:rPr>
        <w:t>on</w:t>
      </w:r>
      <w:proofErr w:type="spellEnd"/>
      <w:r w:rsidR="00C66EE3" w:rsidRPr="00515C51">
        <w:rPr>
          <w:i/>
          <w:iCs/>
          <w:lang w:val="es-419"/>
        </w:rPr>
        <w:t xml:space="preserve"> </w:t>
      </w:r>
      <w:proofErr w:type="spellStart"/>
      <w:r w:rsidR="00C66EE3" w:rsidRPr="00515C51">
        <w:rPr>
          <w:i/>
          <w:iCs/>
          <w:lang w:val="es-419"/>
        </w:rPr>
        <w:t>the</w:t>
      </w:r>
      <w:proofErr w:type="spellEnd"/>
      <w:r w:rsidR="00C66EE3" w:rsidRPr="00515C51">
        <w:rPr>
          <w:i/>
          <w:iCs/>
          <w:lang w:val="es-419"/>
        </w:rPr>
        <w:t xml:space="preserve"> </w:t>
      </w:r>
      <w:proofErr w:type="spellStart"/>
      <w:r w:rsidR="00C66EE3" w:rsidRPr="00515C51">
        <w:rPr>
          <w:i/>
          <w:iCs/>
          <w:lang w:val="es-419"/>
        </w:rPr>
        <w:t>basis</w:t>
      </w:r>
      <w:proofErr w:type="spellEnd"/>
      <w:r w:rsidR="00C66EE3" w:rsidRPr="00515C51">
        <w:rPr>
          <w:i/>
          <w:iCs/>
          <w:lang w:val="es-419"/>
        </w:rPr>
        <w:t xml:space="preserve"> of more </w:t>
      </w:r>
      <w:proofErr w:type="spellStart"/>
      <w:r w:rsidR="00C66EE3" w:rsidRPr="00515C51">
        <w:rPr>
          <w:i/>
          <w:iCs/>
          <w:lang w:val="es-419"/>
        </w:rPr>
        <w:t>than</w:t>
      </w:r>
      <w:proofErr w:type="spellEnd"/>
      <w:r w:rsidR="00C66EE3" w:rsidRPr="00515C51">
        <w:rPr>
          <w:i/>
          <w:iCs/>
          <w:lang w:val="es-419"/>
        </w:rPr>
        <w:t xml:space="preserve"> </w:t>
      </w:r>
      <w:proofErr w:type="spellStart"/>
      <w:r w:rsidR="00C66EE3" w:rsidRPr="00515C51">
        <w:rPr>
          <w:i/>
          <w:iCs/>
          <w:lang w:val="es-419"/>
        </w:rPr>
        <w:t>one</w:t>
      </w:r>
      <w:proofErr w:type="spellEnd"/>
      <w:r w:rsidR="00C66EE3" w:rsidRPr="00515C51">
        <w:rPr>
          <w:i/>
          <w:iCs/>
          <w:lang w:val="es-419"/>
        </w:rPr>
        <w:t> </w:t>
      </w:r>
      <w:proofErr w:type="spellStart"/>
      <w:r w:rsidR="00C66EE3" w:rsidRPr="00515C51">
        <w:rPr>
          <w:i/>
          <w:iCs/>
          <w:lang w:val="es-419"/>
        </w:rPr>
        <w:t>growing</w:t>
      </w:r>
      <w:proofErr w:type="spellEnd"/>
      <w:r w:rsidR="00C66EE3" w:rsidRPr="00515C51">
        <w:rPr>
          <w:i/>
          <w:iCs/>
          <w:lang w:val="es-419"/>
        </w:rPr>
        <w:t xml:space="preserve"> </w:t>
      </w:r>
      <w:proofErr w:type="spellStart"/>
      <w:r w:rsidR="00C66EE3" w:rsidRPr="00515C51">
        <w:rPr>
          <w:i/>
          <w:iCs/>
          <w:lang w:val="es-419"/>
        </w:rPr>
        <w:t>cycle</w:t>
      </w:r>
      <w:proofErr w:type="spellEnd"/>
      <w:r w:rsidR="00C66EE3" w:rsidRPr="00515C51">
        <w:rPr>
          <w:lang w:val="es-419"/>
        </w:rPr>
        <w:t>” (</w:t>
      </w:r>
      <w:r w:rsidRPr="00515C51">
        <w:rPr>
          <w:lang w:val="es-419"/>
        </w:rPr>
        <w:t>Riesgos asociados a la evaluación de la homogeneidad sobre la base de las plantas fuera de tipo mediante la observación de más de un ciclo de cultivo</w:t>
      </w:r>
      <w:r w:rsidR="00C66EE3" w:rsidRPr="00515C51">
        <w:rPr>
          <w:lang w:val="es-419"/>
        </w:rPr>
        <w:t>)</w:t>
      </w:r>
      <w:r w:rsidRPr="00515C51">
        <w:rPr>
          <w:lang w:val="es-419"/>
        </w:rPr>
        <w:t xml:space="preserve"> (véanse los párrafos 11 a 15 del documento </w:t>
      </w:r>
      <w:proofErr w:type="spellStart"/>
      <w:r w:rsidRPr="00515C51">
        <w:rPr>
          <w:lang w:val="es-419"/>
        </w:rPr>
        <w:t>TWC</w:t>
      </w:r>
      <w:proofErr w:type="spellEnd"/>
      <w:r w:rsidRPr="00515C51">
        <w:rPr>
          <w:lang w:val="es-419"/>
        </w:rPr>
        <w:t>/37/12 “</w:t>
      </w:r>
      <w:proofErr w:type="spellStart"/>
      <w:r w:rsidRPr="00515C51">
        <w:rPr>
          <w:i/>
          <w:lang w:val="es-419"/>
        </w:rPr>
        <w:t>Report</w:t>
      </w:r>
      <w:proofErr w:type="spellEnd"/>
      <w:r w:rsidRPr="00515C51">
        <w:rPr>
          <w:lang w:val="es-419"/>
        </w:rPr>
        <w:t>”).</w:t>
      </w:r>
    </w:p>
    <w:p w14:paraId="58B6973A" w14:textId="77777777" w:rsidR="00F50624" w:rsidRPr="00515C51" w:rsidRDefault="00F50624" w:rsidP="00F50624">
      <w:pPr>
        <w:rPr>
          <w:lang w:val="es-419"/>
        </w:rPr>
      </w:pPr>
    </w:p>
    <w:p w14:paraId="6FD46F93" w14:textId="7F593762"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El TWC asistió a una ponencia sobre </w:t>
      </w:r>
      <w:r w:rsidR="00206B80" w:rsidRPr="00206B80">
        <w:rPr>
          <w:i/>
          <w:lang w:val="es-419"/>
        </w:rPr>
        <w:t>“</w:t>
      </w:r>
      <w:proofErr w:type="spellStart"/>
      <w:r w:rsidR="00206B80" w:rsidRPr="00206B80">
        <w:rPr>
          <w:i/>
          <w:lang w:val="es-419"/>
        </w:rPr>
        <w:t>Assessing</w:t>
      </w:r>
      <w:proofErr w:type="spellEnd"/>
      <w:r w:rsidR="00206B80" w:rsidRPr="00206B80">
        <w:rPr>
          <w:i/>
          <w:lang w:val="es-419"/>
        </w:rPr>
        <w:t xml:space="preserve"> </w:t>
      </w:r>
      <w:proofErr w:type="spellStart"/>
      <w:r w:rsidR="00206B80" w:rsidRPr="00206B80">
        <w:rPr>
          <w:i/>
          <w:lang w:val="es-419"/>
        </w:rPr>
        <w:t>uniformity</w:t>
      </w:r>
      <w:proofErr w:type="spellEnd"/>
      <w:r w:rsidR="00206B80" w:rsidRPr="00206B80">
        <w:rPr>
          <w:i/>
          <w:lang w:val="es-419"/>
        </w:rPr>
        <w:t xml:space="preserve"> </w:t>
      </w:r>
      <w:proofErr w:type="spellStart"/>
      <w:r w:rsidR="00206B80" w:rsidRPr="00206B80">
        <w:rPr>
          <w:i/>
          <w:lang w:val="es-419"/>
        </w:rPr>
        <w:t>by</w:t>
      </w:r>
      <w:proofErr w:type="spellEnd"/>
      <w:r w:rsidR="00206B80" w:rsidRPr="00206B80">
        <w:rPr>
          <w:i/>
          <w:lang w:val="es-419"/>
        </w:rPr>
        <w:t xml:space="preserve"> off-</w:t>
      </w:r>
      <w:proofErr w:type="spellStart"/>
      <w:r w:rsidR="00206B80" w:rsidRPr="00206B80">
        <w:rPr>
          <w:i/>
          <w:lang w:val="es-419"/>
        </w:rPr>
        <w:t>types</w:t>
      </w:r>
      <w:proofErr w:type="spellEnd"/>
      <w:r w:rsidR="00206B80" w:rsidRPr="00206B80">
        <w:rPr>
          <w:i/>
          <w:lang w:val="es-419"/>
        </w:rPr>
        <w:t xml:space="preserve">: </w:t>
      </w:r>
      <w:r w:rsidR="00206B80">
        <w:rPr>
          <w:i/>
          <w:lang w:val="es-419"/>
        </w:rPr>
        <w:t xml:space="preserve"> </w:t>
      </w:r>
      <w:proofErr w:type="spellStart"/>
      <w:r w:rsidR="00206B80" w:rsidRPr="00206B80">
        <w:rPr>
          <w:i/>
          <w:lang w:val="es-419"/>
        </w:rPr>
        <w:t>Calculator</w:t>
      </w:r>
      <w:proofErr w:type="spellEnd"/>
      <w:r w:rsidR="00206B80" w:rsidRPr="00206B80">
        <w:rPr>
          <w:i/>
          <w:lang w:val="es-419"/>
        </w:rPr>
        <w:t xml:space="preserve"> </w:t>
      </w:r>
      <w:proofErr w:type="spellStart"/>
      <w:r w:rsidR="00206B80" w:rsidRPr="00206B80">
        <w:rPr>
          <w:i/>
          <w:lang w:val="es-419"/>
        </w:rPr>
        <w:t>for</w:t>
      </w:r>
      <w:proofErr w:type="spellEnd"/>
      <w:r w:rsidR="00206B80" w:rsidRPr="00206B80">
        <w:rPr>
          <w:i/>
          <w:lang w:val="es-419"/>
        </w:rPr>
        <w:t xml:space="preserve"> </w:t>
      </w:r>
      <w:proofErr w:type="spellStart"/>
      <w:r w:rsidR="00206B80" w:rsidRPr="00206B80">
        <w:rPr>
          <w:i/>
          <w:lang w:val="es-419"/>
        </w:rPr>
        <w:t>number</w:t>
      </w:r>
      <w:proofErr w:type="spellEnd"/>
      <w:r w:rsidR="00206B80" w:rsidRPr="00206B80">
        <w:rPr>
          <w:i/>
          <w:lang w:val="es-419"/>
        </w:rPr>
        <w:t xml:space="preserve"> of off </w:t>
      </w:r>
      <w:proofErr w:type="spellStart"/>
      <w:r w:rsidR="00206B80" w:rsidRPr="00206B80">
        <w:rPr>
          <w:i/>
          <w:lang w:val="es-419"/>
        </w:rPr>
        <w:t>types</w:t>
      </w:r>
      <w:proofErr w:type="spellEnd"/>
      <w:r w:rsidR="00206B80" w:rsidRPr="00206B80">
        <w:rPr>
          <w:i/>
          <w:lang w:val="es-419"/>
        </w:rPr>
        <w:t xml:space="preserve"> and </w:t>
      </w:r>
      <w:proofErr w:type="spellStart"/>
      <w:r w:rsidR="00206B80" w:rsidRPr="00206B80">
        <w:rPr>
          <w:i/>
          <w:lang w:val="es-419"/>
        </w:rPr>
        <w:t>risks</w:t>
      </w:r>
      <w:proofErr w:type="spellEnd"/>
      <w:r w:rsidR="00206B80" w:rsidRPr="00206B80">
        <w:rPr>
          <w:i/>
          <w:lang w:val="es-419"/>
        </w:rPr>
        <w:t>”</w:t>
      </w:r>
      <w:r w:rsidR="00206B80">
        <w:rPr>
          <w:i/>
          <w:lang w:val="es-419"/>
        </w:rPr>
        <w:t xml:space="preserve"> </w:t>
      </w:r>
      <w:r w:rsidR="00206B80" w:rsidRPr="00206B80">
        <w:rPr>
          <w:lang w:val="es-419"/>
        </w:rPr>
        <w:t>(</w:t>
      </w:r>
      <w:r w:rsidRPr="00206B80">
        <w:rPr>
          <w:lang w:val="es-419"/>
        </w:rPr>
        <w:t>“</w:t>
      </w:r>
      <w:r w:rsidRPr="00515C51">
        <w:rPr>
          <w:lang w:val="es-419"/>
        </w:rPr>
        <w:t xml:space="preserve">Evaluación de la homogeneidad sobre la base de las plantas fuera de tipo: </w:t>
      </w:r>
      <w:r w:rsidR="004A0D62">
        <w:rPr>
          <w:lang w:val="es-419"/>
        </w:rPr>
        <w:t xml:space="preserve"> </w:t>
      </w:r>
      <w:r w:rsidRPr="00515C51">
        <w:rPr>
          <w:lang w:val="es-419"/>
        </w:rPr>
        <w:t>calculadora del número de plantas fuera de tipo y los riesgos"</w:t>
      </w:r>
      <w:r w:rsidR="00206B80">
        <w:rPr>
          <w:lang w:val="es-419"/>
        </w:rPr>
        <w:t>)</w:t>
      </w:r>
      <w:r w:rsidRPr="00515C51">
        <w:rPr>
          <w:lang w:val="es-419"/>
        </w:rPr>
        <w:t>.</w:t>
      </w:r>
      <w:r w:rsidR="00520DE4" w:rsidRPr="00515C51">
        <w:rPr>
          <w:lang w:val="es-419"/>
        </w:rPr>
        <w:t xml:space="preserve"> </w:t>
      </w:r>
      <w:r w:rsidR="004A0D62">
        <w:rPr>
          <w:lang w:val="es-419"/>
        </w:rPr>
        <w:t xml:space="preserve"> </w:t>
      </w:r>
      <w:r w:rsidRPr="00515C51">
        <w:rPr>
          <w:lang w:val="es-419"/>
        </w:rPr>
        <w:t>Esta ponencia se reproduce en el Anexo I del documento TWC/37/5.</w:t>
      </w:r>
    </w:p>
    <w:p w14:paraId="43C93CA2" w14:textId="77777777" w:rsidR="00F50624" w:rsidRPr="00515C51" w:rsidRDefault="00F50624" w:rsidP="00F50624">
      <w:pPr>
        <w:rPr>
          <w:lang w:val="es-419"/>
        </w:rPr>
      </w:pPr>
    </w:p>
    <w:p w14:paraId="1A27F1CA"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El TWC tomó nota de que se ha desarrollado un programa informático en Excel para calcular el número de plantas fuera de tipo y los riesgos asociados a la evaluación de la homogeneidad sobre la base de las plantas fuera de tipo mediante la observación de más de un ciclo de cultivo, que se expone en el Anexo II del documento TWC/37/5. </w:t>
      </w:r>
    </w:p>
    <w:p w14:paraId="09738B2F" w14:textId="77777777" w:rsidR="00F50624" w:rsidRPr="00515C51" w:rsidRDefault="00F50624" w:rsidP="00F50624">
      <w:pPr>
        <w:rPr>
          <w:lang w:val="es-419"/>
        </w:rPr>
      </w:pPr>
    </w:p>
    <w:p w14:paraId="30AF316A"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El TWC acogió con satisfacción la disponibilidad del programa informático que permite determinar el número máximo de plantas fuera de tipo, ya sea cuando la probabilidad de aceptación se aplica a cada ciclo por separado o al examen de dos ciclos agrupados.</w:t>
      </w:r>
    </w:p>
    <w:p w14:paraId="4C0770D8" w14:textId="77777777" w:rsidR="00F50624" w:rsidRPr="00515C51" w:rsidRDefault="00F50624" w:rsidP="00F50624">
      <w:pPr>
        <w:rPr>
          <w:sz w:val="18"/>
          <w:lang w:val="es-419"/>
        </w:rPr>
      </w:pPr>
    </w:p>
    <w:p w14:paraId="5480F74B"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El TWC convino en proponer que se añada una frase al documento TGP/8 para explicar que se dispone de un programa informático para calcular el número de plantas fuera de tipo para varios ciclos de cultivo agrupados.</w:t>
      </w:r>
    </w:p>
    <w:p w14:paraId="729BD681" w14:textId="77777777" w:rsidR="00F50624" w:rsidRPr="00515C51" w:rsidRDefault="00F50624" w:rsidP="00F50624">
      <w:pPr>
        <w:rPr>
          <w:lang w:val="es-419"/>
        </w:rPr>
      </w:pPr>
    </w:p>
    <w:p w14:paraId="5F810008" w14:textId="77777777"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 xml:space="preserve">El TWC convino en proponer que el programa informático se pueda descargar desde el sitio web de la UPOV. </w:t>
      </w:r>
    </w:p>
    <w:p w14:paraId="72EB25C5" w14:textId="77777777" w:rsidR="00F50624" w:rsidRPr="00515C51" w:rsidRDefault="00F50624" w:rsidP="00F50624">
      <w:pPr>
        <w:rPr>
          <w:lang w:val="es-419"/>
        </w:rPr>
      </w:pPr>
    </w:p>
    <w:p w14:paraId="4214E1DD" w14:textId="77777777" w:rsidR="00F50624" w:rsidRPr="00515C51" w:rsidRDefault="00F50624" w:rsidP="004A0D62">
      <w:pPr>
        <w:pStyle w:val="Heading4"/>
        <w:rPr>
          <w:snapToGrid w:val="0"/>
          <w:lang w:val="es-419"/>
        </w:rPr>
      </w:pPr>
      <w:bookmarkStart w:id="56" w:name="_Toc47548103"/>
      <w:bookmarkStart w:id="57" w:name="_Toc52463685"/>
      <w:r w:rsidRPr="00515C51">
        <w:rPr>
          <w:lang w:val="es-419"/>
        </w:rPr>
        <w:lastRenderedPageBreak/>
        <w:t>Propuesta:</w:t>
      </w:r>
      <w:bookmarkEnd w:id="56"/>
      <w:bookmarkEnd w:id="57"/>
    </w:p>
    <w:p w14:paraId="3629B952" w14:textId="77777777" w:rsidR="00F50624" w:rsidRPr="00515C51" w:rsidRDefault="00F50624" w:rsidP="004A0D62">
      <w:pPr>
        <w:keepNext/>
        <w:rPr>
          <w:lang w:val="es-419"/>
        </w:rPr>
      </w:pPr>
    </w:p>
    <w:p w14:paraId="79B7570D" w14:textId="77777777" w:rsidR="00F50624" w:rsidRPr="00515C51" w:rsidRDefault="00F50624" w:rsidP="004A0D62">
      <w:pPr>
        <w:keepNext/>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Conforme a la recomendación formulada por el TWC en su trigésima séptima sesión se propone incluir en el documento UPOV/INF/16 la siguiente información sobre el programa informático “Calculadora de plantas fuera de tipo”:</w:t>
      </w:r>
    </w:p>
    <w:p w14:paraId="09938CE1" w14:textId="77777777" w:rsidR="00F50624" w:rsidRPr="00515C51" w:rsidRDefault="00F50624" w:rsidP="004A0D62">
      <w:pPr>
        <w:keepNext/>
        <w:rPr>
          <w:snapToGrid w:val="0"/>
          <w:lang w:val="es-419"/>
        </w:rPr>
      </w:pPr>
    </w:p>
    <w:p w14:paraId="7C9050A7" w14:textId="4E81FC07" w:rsidR="00F50624" w:rsidRPr="00515C51" w:rsidRDefault="00F50624" w:rsidP="008F4672">
      <w:pPr>
        <w:pStyle w:val="ListParagraph"/>
        <w:keepNext/>
        <w:numPr>
          <w:ilvl w:val="0"/>
          <w:numId w:val="21"/>
        </w:numPr>
        <w:ind w:left="1134" w:hanging="720"/>
        <w:rPr>
          <w:snapToGrid w:val="0"/>
          <w:lang w:val="es-419"/>
        </w:rPr>
      </w:pPr>
      <w:r w:rsidRPr="00515C51">
        <w:rPr>
          <w:lang w:val="es-419"/>
        </w:rPr>
        <w:t>Categoría:</w:t>
      </w:r>
      <w:r w:rsidR="0065358E">
        <w:rPr>
          <w:lang w:val="es-419"/>
        </w:rPr>
        <w:t xml:space="preserve"> </w:t>
      </w:r>
      <w:r w:rsidRPr="00515C51">
        <w:rPr>
          <w:lang w:val="es-419"/>
        </w:rPr>
        <w:t xml:space="preserve"> “Diseño de los ensayos DHE y análisis de datos”</w:t>
      </w:r>
    </w:p>
    <w:p w14:paraId="47730A5B" w14:textId="4EB8D25F" w:rsidR="00F50624" w:rsidRPr="00515C51" w:rsidRDefault="00F50624" w:rsidP="008F4672">
      <w:pPr>
        <w:pStyle w:val="ListParagraph"/>
        <w:keepNext/>
        <w:numPr>
          <w:ilvl w:val="0"/>
          <w:numId w:val="21"/>
        </w:numPr>
        <w:ind w:left="1134" w:hanging="720"/>
        <w:rPr>
          <w:snapToGrid w:val="0"/>
          <w:lang w:val="es-419"/>
        </w:rPr>
      </w:pPr>
      <w:r w:rsidRPr="00515C51">
        <w:rPr>
          <w:lang w:val="es-419"/>
        </w:rPr>
        <w:t>Nombre del programa:</w:t>
      </w:r>
      <w:r w:rsidR="0065358E">
        <w:rPr>
          <w:lang w:val="es-419"/>
        </w:rPr>
        <w:t xml:space="preserve"> </w:t>
      </w:r>
      <w:r w:rsidR="00520DE4" w:rsidRPr="00515C51">
        <w:rPr>
          <w:lang w:val="es-419"/>
        </w:rPr>
        <w:t xml:space="preserve"> </w:t>
      </w:r>
      <w:r w:rsidR="0065358E" w:rsidRPr="0065358E">
        <w:rPr>
          <w:i/>
          <w:lang w:val="es-419"/>
        </w:rPr>
        <w:t>Off-</w:t>
      </w:r>
      <w:proofErr w:type="spellStart"/>
      <w:r w:rsidR="0065358E" w:rsidRPr="0065358E">
        <w:rPr>
          <w:i/>
          <w:lang w:val="es-419"/>
        </w:rPr>
        <w:t>type</w:t>
      </w:r>
      <w:proofErr w:type="spellEnd"/>
      <w:r w:rsidR="0065358E" w:rsidRPr="0065358E">
        <w:rPr>
          <w:i/>
          <w:lang w:val="es-419"/>
        </w:rPr>
        <w:t xml:space="preserve"> </w:t>
      </w:r>
      <w:proofErr w:type="spellStart"/>
      <w:r w:rsidR="0065358E" w:rsidRPr="0065358E">
        <w:rPr>
          <w:i/>
          <w:lang w:val="es-419"/>
        </w:rPr>
        <w:t>Calculator</w:t>
      </w:r>
      <w:proofErr w:type="spellEnd"/>
      <w:r w:rsidR="0065358E" w:rsidRPr="0065358E">
        <w:rPr>
          <w:lang w:val="es-419"/>
        </w:rPr>
        <w:t xml:space="preserve"> </w:t>
      </w:r>
      <w:r w:rsidR="0065358E">
        <w:rPr>
          <w:lang w:val="es-419"/>
        </w:rPr>
        <w:t>(</w:t>
      </w:r>
      <w:r w:rsidRPr="00515C51">
        <w:rPr>
          <w:lang w:val="es-419"/>
        </w:rPr>
        <w:t>Calculadora de plantas fuera de tipo</w:t>
      </w:r>
      <w:r w:rsidR="0065358E">
        <w:rPr>
          <w:lang w:val="es-419"/>
        </w:rPr>
        <w:t>)</w:t>
      </w:r>
    </w:p>
    <w:p w14:paraId="23613048" w14:textId="6EAB3352" w:rsidR="00F50624" w:rsidRPr="00515C51" w:rsidRDefault="00F50624" w:rsidP="008F4672">
      <w:pPr>
        <w:pStyle w:val="ListParagraph"/>
        <w:numPr>
          <w:ilvl w:val="0"/>
          <w:numId w:val="21"/>
        </w:numPr>
        <w:ind w:left="1134" w:hanging="720"/>
        <w:rPr>
          <w:snapToGrid w:val="0"/>
          <w:lang w:val="es-419"/>
        </w:rPr>
      </w:pPr>
      <w:r w:rsidRPr="00515C51">
        <w:rPr>
          <w:lang w:val="es-419"/>
        </w:rPr>
        <w:t>Lenguaje de programación:</w:t>
      </w:r>
      <w:r w:rsidR="00520DE4" w:rsidRPr="00515C51">
        <w:rPr>
          <w:lang w:val="es-419"/>
        </w:rPr>
        <w:t xml:space="preserve"> </w:t>
      </w:r>
      <w:r w:rsidR="0065358E">
        <w:rPr>
          <w:lang w:val="es-419"/>
        </w:rPr>
        <w:t xml:space="preserve"> </w:t>
      </w:r>
      <w:r w:rsidRPr="00515C51">
        <w:rPr>
          <w:lang w:val="es-419"/>
        </w:rPr>
        <w:t xml:space="preserve">Excel </w:t>
      </w:r>
    </w:p>
    <w:p w14:paraId="62861139" w14:textId="3AC6A629" w:rsidR="00F50624" w:rsidRPr="00515C51" w:rsidRDefault="00F50624" w:rsidP="008F4672">
      <w:pPr>
        <w:pStyle w:val="ListParagraph"/>
        <w:numPr>
          <w:ilvl w:val="0"/>
          <w:numId w:val="21"/>
        </w:numPr>
        <w:ind w:left="1134" w:hanging="720"/>
        <w:rPr>
          <w:snapToGrid w:val="0"/>
          <w:lang w:val="es-419"/>
        </w:rPr>
      </w:pPr>
      <w:r w:rsidRPr="00515C51">
        <w:rPr>
          <w:lang w:val="es-419"/>
        </w:rPr>
        <w:t>Función (breve resumen):</w:t>
      </w:r>
      <w:r w:rsidR="00520DE4" w:rsidRPr="00515C51">
        <w:rPr>
          <w:lang w:val="es-419"/>
        </w:rPr>
        <w:t xml:space="preserve"> </w:t>
      </w:r>
      <w:r w:rsidR="0065358E">
        <w:rPr>
          <w:lang w:val="es-419"/>
        </w:rPr>
        <w:t xml:space="preserve"> </w:t>
      </w:r>
      <w:r w:rsidRPr="00515C51">
        <w:rPr>
          <w:lang w:val="es-419"/>
        </w:rPr>
        <w:t>este programa calcula el número máximo admisible de plantas fuera de tipo para los exámenes de uno y dos ciclos, junto con los riesgos estadísticos asociados.</w:t>
      </w:r>
    </w:p>
    <w:p w14:paraId="4C4F9418" w14:textId="1DBFBA4A" w:rsidR="00F50624" w:rsidRPr="00515C51" w:rsidRDefault="00F50624" w:rsidP="008F4672">
      <w:pPr>
        <w:pStyle w:val="ListParagraph"/>
        <w:numPr>
          <w:ilvl w:val="0"/>
          <w:numId w:val="21"/>
        </w:numPr>
        <w:ind w:left="1134" w:hanging="720"/>
        <w:jc w:val="left"/>
        <w:rPr>
          <w:snapToGrid w:val="0"/>
          <w:lang w:val="es-419"/>
        </w:rPr>
      </w:pPr>
      <w:r w:rsidRPr="00515C51">
        <w:rPr>
          <w:lang w:val="es-419"/>
        </w:rPr>
        <w:t xml:space="preserve">Fuente y datos de contacto: </w:t>
      </w:r>
      <w:r w:rsidR="0065358E">
        <w:rPr>
          <w:lang w:val="es-419"/>
        </w:rPr>
        <w:t xml:space="preserve"> </w:t>
      </w:r>
      <w:r w:rsidRPr="00515C51">
        <w:rPr>
          <w:lang w:val="es-419"/>
        </w:rPr>
        <w:t xml:space="preserve">por correo electrónico. </w:t>
      </w:r>
      <w:r w:rsidR="0065358E">
        <w:rPr>
          <w:lang w:val="es-419"/>
        </w:rPr>
        <w:t xml:space="preserve"> </w:t>
      </w:r>
      <w:proofErr w:type="spellStart"/>
      <w:r w:rsidRPr="00515C51">
        <w:rPr>
          <w:lang w:val="es-419"/>
        </w:rPr>
        <w:t>Adrian</w:t>
      </w:r>
      <w:proofErr w:type="spellEnd"/>
      <w:r w:rsidRPr="00515C51">
        <w:rPr>
          <w:lang w:val="es-419"/>
        </w:rPr>
        <w:t xml:space="preserve"> Roberts, </w:t>
      </w:r>
      <w:hyperlink r:id="rId10" w:history="1">
        <w:r w:rsidR="0065358E" w:rsidRPr="008B3257">
          <w:rPr>
            <w:rStyle w:val="Hyperlink"/>
            <w:lang w:val="es-419"/>
          </w:rPr>
          <w:t>a.roberts@bioss.ac.uk</w:t>
        </w:r>
      </w:hyperlink>
      <w:r w:rsidR="0065358E">
        <w:rPr>
          <w:lang w:val="es-419"/>
        </w:rPr>
        <w:t xml:space="preserve"> </w:t>
      </w:r>
      <w:r w:rsidRPr="00515C51">
        <w:rPr>
          <w:lang w:val="es-419"/>
        </w:rPr>
        <w:t xml:space="preserve">o en la dirección </w:t>
      </w:r>
      <w:hyperlink r:id="rId11">
        <w:r w:rsidRPr="00515C51">
          <w:rPr>
            <w:rStyle w:val="Hyperlink"/>
            <w:snapToGrid w:val="0"/>
            <w:lang w:val="es-419"/>
          </w:rPr>
          <w:t>https://www.upov.int/edocs/mdocs/upov/en/twc_37/twc_37_5_annex_ii.xlsx</w:t>
        </w:r>
      </w:hyperlink>
    </w:p>
    <w:p w14:paraId="23F13523" w14:textId="77777777" w:rsidR="00F50624" w:rsidRPr="00515C51" w:rsidRDefault="00F50624" w:rsidP="00F50624">
      <w:pPr>
        <w:ind w:left="1134" w:hanging="720"/>
        <w:jc w:val="left"/>
        <w:rPr>
          <w:snapToGrid w:val="0"/>
          <w:lang w:val="es-419"/>
        </w:rPr>
      </w:pPr>
    </w:p>
    <w:p w14:paraId="77904013" w14:textId="4E43718A" w:rsidR="00F50624" w:rsidRPr="00515C51" w:rsidRDefault="00F50624" w:rsidP="00F50624">
      <w:pPr>
        <w:rPr>
          <w:lang w:val="es-419"/>
        </w:rPr>
      </w:pPr>
      <w:r w:rsidRPr="00515C51">
        <w:rPr>
          <w:rFonts w:eastAsia="MS Mincho"/>
          <w:snapToGrid w:val="0"/>
          <w:lang w:val="es-419"/>
        </w:rPr>
        <w:fldChar w:fldCharType="begin"/>
      </w:r>
      <w:r w:rsidRPr="00515C51">
        <w:rPr>
          <w:rFonts w:eastAsia="MS Mincho"/>
          <w:snapToGrid w:val="0"/>
          <w:lang w:val="es-419"/>
        </w:rPr>
        <w:instrText xml:space="preserve"> AUTONUM  </w:instrText>
      </w:r>
      <w:r w:rsidRPr="00515C51">
        <w:rPr>
          <w:rFonts w:eastAsia="MS Mincho"/>
          <w:snapToGrid w:val="0"/>
          <w:lang w:val="es-419"/>
        </w:rPr>
        <w:fldChar w:fldCharType="end"/>
      </w:r>
      <w:r w:rsidRPr="00515C51">
        <w:rPr>
          <w:lang w:val="es-419"/>
        </w:rPr>
        <w:tab/>
        <w:t xml:space="preserve">A reserva de que el TC y el </w:t>
      </w:r>
      <w:proofErr w:type="spellStart"/>
      <w:r w:rsidRPr="00515C51">
        <w:rPr>
          <w:lang w:val="es-419"/>
        </w:rPr>
        <w:t>CAJ</w:t>
      </w:r>
      <w:proofErr w:type="spellEnd"/>
      <w:r w:rsidRPr="00515C51">
        <w:rPr>
          <w:lang w:val="es-419"/>
        </w:rPr>
        <w:t xml:space="preserve"> acuerden un proyecto del documento UPOV/</w:t>
      </w:r>
      <w:proofErr w:type="spellStart"/>
      <w:r w:rsidRPr="00515C51">
        <w:rPr>
          <w:lang w:val="es-419"/>
        </w:rPr>
        <w:t>INF</w:t>
      </w:r>
      <w:proofErr w:type="spellEnd"/>
      <w:r w:rsidRPr="00515C51">
        <w:rPr>
          <w:lang w:val="es-419"/>
        </w:rPr>
        <w:t>/16/9, sobre la base del documento UPOV/</w:t>
      </w:r>
      <w:proofErr w:type="spellStart"/>
      <w:r w:rsidRPr="00515C51">
        <w:rPr>
          <w:lang w:val="es-419"/>
        </w:rPr>
        <w:t>INF</w:t>
      </w:r>
      <w:proofErr w:type="spellEnd"/>
      <w:r w:rsidRPr="00515C51">
        <w:rPr>
          <w:lang w:val="es-419"/>
        </w:rPr>
        <w:t>/16/9 </w:t>
      </w:r>
      <w:proofErr w:type="spellStart"/>
      <w:r w:rsidRPr="00515C51">
        <w:rPr>
          <w:lang w:val="es-419"/>
        </w:rPr>
        <w:t>Draft</w:t>
      </w:r>
      <w:proofErr w:type="spellEnd"/>
      <w:r w:rsidRPr="00515C51">
        <w:rPr>
          <w:lang w:val="es-419"/>
        </w:rPr>
        <w:t> </w:t>
      </w:r>
      <w:r w:rsidR="00A90E56" w:rsidRPr="00403B63">
        <w:rPr>
          <w:strike/>
          <w:highlight w:val="yellow"/>
        </w:rPr>
        <w:t>1</w:t>
      </w:r>
      <w:r w:rsidR="00A90E56" w:rsidRPr="00403B63">
        <w:rPr>
          <w:highlight w:val="yellow"/>
          <w:u w:val="single"/>
        </w:rPr>
        <w:t>2</w:t>
      </w:r>
      <w:r w:rsidRPr="00515C51">
        <w:rPr>
          <w:lang w:val="es-419"/>
        </w:rPr>
        <w:t>, en 2020 se someterá al Consejo, para que considere su aprobación, un proyecto acordado del documento UPOV/INF/16/9 “Programas informáticos para intercambio”.</w:t>
      </w:r>
    </w:p>
    <w:p w14:paraId="73F71A3A" w14:textId="77777777" w:rsidR="00F50624" w:rsidRPr="00515C51" w:rsidRDefault="00F50624" w:rsidP="00F50624">
      <w:pPr>
        <w:ind w:left="1134" w:hanging="720"/>
        <w:jc w:val="left"/>
        <w:rPr>
          <w:snapToGrid w:val="0"/>
          <w:lang w:val="es-419"/>
        </w:rPr>
      </w:pPr>
    </w:p>
    <w:p w14:paraId="69B610B0" w14:textId="77777777" w:rsidR="00F50624" w:rsidRPr="00515C51" w:rsidRDefault="00F50624" w:rsidP="00F50624">
      <w:pPr>
        <w:tabs>
          <w:tab w:val="left" w:pos="5387"/>
          <w:tab w:val="left" w:pos="5954"/>
        </w:tabs>
        <w:ind w:left="4820"/>
        <w:rPr>
          <w:i/>
          <w:lang w:val="es-419"/>
        </w:rPr>
      </w:pPr>
      <w:r w:rsidRPr="00515C51">
        <w:rPr>
          <w:i/>
          <w:lang w:val="es-419"/>
        </w:rPr>
        <w:fldChar w:fldCharType="begin"/>
      </w:r>
      <w:r w:rsidRPr="00515C51">
        <w:rPr>
          <w:i/>
          <w:lang w:val="es-419"/>
        </w:rPr>
        <w:instrText xml:space="preserve"> AUTONUM  </w:instrText>
      </w:r>
      <w:r w:rsidRPr="00515C51">
        <w:rPr>
          <w:i/>
          <w:lang w:val="es-419"/>
        </w:rPr>
        <w:fldChar w:fldCharType="end"/>
      </w:r>
      <w:r w:rsidRPr="00515C51">
        <w:rPr>
          <w:lang w:val="es-419"/>
        </w:rPr>
        <w:tab/>
      </w:r>
      <w:r w:rsidRPr="00515C51">
        <w:rPr>
          <w:i/>
          <w:lang w:val="es-419"/>
        </w:rPr>
        <w:t>Se invita al TC a:</w:t>
      </w:r>
    </w:p>
    <w:p w14:paraId="08AB2641" w14:textId="77777777" w:rsidR="00F50624" w:rsidRPr="00515C51" w:rsidRDefault="00F50624" w:rsidP="00F50624">
      <w:pPr>
        <w:keepNext/>
        <w:keepLines/>
        <w:tabs>
          <w:tab w:val="left" w:pos="5387"/>
        </w:tabs>
        <w:ind w:left="4820"/>
        <w:rPr>
          <w:rFonts w:eastAsia="MS Mincho"/>
          <w:i/>
          <w:lang w:val="es-419"/>
        </w:rPr>
      </w:pPr>
    </w:p>
    <w:p w14:paraId="28E737D3" w14:textId="5973DF1C" w:rsidR="00F50624" w:rsidRPr="00515C51" w:rsidRDefault="00F50624" w:rsidP="00F50624">
      <w:pPr>
        <w:pStyle w:val="DecisionParagraphs"/>
        <w:keepNext/>
        <w:keepLines/>
        <w:tabs>
          <w:tab w:val="left" w:pos="5851"/>
        </w:tabs>
        <w:rPr>
          <w:rFonts w:eastAsia="MS Mincho"/>
          <w:spacing w:val="-2"/>
          <w:lang w:val="es-419"/>
        </w:rPr>
      </w:pPr>
      <w:r w:rsidRPr="00515C51">
        <w:rPr>
          <w:lang w:val="es-419"/>
        </w:rPr>
        <w:tab/>
        <w:t>a)</w:t>
      </w:r>
      <w:r w:rsidRPr="00515C51">
        <w:rPr>
          <w:lang w:val="es-419"/>
        </w:rPr>
        <w:tab/>
      </w:r>
      <w:r w:rsidR="00A74ECC" w:rsidRPr="00DB4775">
        <w:rPr>
          <w:strike/>
          <w:highlight w:val="yellow"/>
          <w:lang w:val="es-419"/>
        </w:rPr>
        <w:t>examinar la propuesta de</w:t>
      </w:r>
      <w:r w:rsidR="00A74ECC" w:rsidRPr="00DB4775">
        <w:rPr>
          <w:highlight w:val="yellow"/>
          <w:lang w:val="es-419"/>
        </w:rPr>
        <w:t xml:space="preserve"> </w:t>
      </w:r>
      <w:r w:rsidR="00A74ECC" w:rsidRPr="00DB4775">
        <w:rPr>
          <w:highlight w:val="yellow"/>
          <w:u w:val="single"/>
          <w:lang w:val="es-419"/>
        </w:rPr>
        <w:t>proponer la</w:t>
      </w:r>
      <w:r w:rsidR="00A74ECC">
        <w:rPr>
          <w:lang w:val="es-419"/>
        </w:rPr>
        <w:t xml:space="preserve"> </w:t>
      </w:r>
      <w:r w:rsidRPr="00515C51">
        <w:rPr>
          <w:lang w:val="es-419"/>
        </w:rPr>
        <w:t xml:space="preserve">inclusión del programa informático </w:t>
      </w:r>
      <w:r w:rsidR="00206B80">
        <w:rPr>
          <w:lang w:val="es-419"/>
        </w:rPr>
        <w:t>“</w:t>
      </w:r>
      <w:r w:rsidR="00206B80" w:rsidRPr="00206B80">
        <w:rPr>
          <w:i w:val="0"/>
          <w:lang w:val="es-419"/>
        </w:rPr>
        <w:t>Off-</w:t>
      </w:r>
      <w:proofErr w:type="spellStart"/>
      <w:r w:rsidR="00206B80" w:rsidRPr="00206B80">
        <w:rPr>
          <w:i w:val="0"/>
          <w:lang w:val="es-419"/>
        </w:rPr>
        <w:t>type</w:t>
      </w:r>
      <w:proofErr w:type="spellEnd"/>
      <w:r w:rsidR="00206B80" w:rsidRPr="00206B80">
        <w:rPr>
          <w:i w:val="0"/>
          <w:lang w:val="es-419"/>
        </w:rPr>
        <w:t xml:space="preserve"> </w:t>
      </w:r>
      <w:proofErr w:type="spellStart"/>
      <w:r w:rsidR="00206B80" w:rsidRPr="00206B80">
        <w:rPr>
          <w:i w:val="0"/>
          <w:lang w:val="es-419"/>
        </w:rPr>
        <w:t>Calculator</w:t>
      </w:r>
      <w:proofErr w:type="spellEnd"/>
      <w:r w:rsidR="00206B80">
        <w:rPr>
          <w:i w:val="0"/>
          <w:lang w:val="es-419"/>
        </w:rPr>
        <w:t>”</w:t>
      </w:r>
      <w:r w:rsidR="00206B80" w:rsidRPr="00206B80">
        <w:rPr>
          <w:lang w:val="es-419"/>
        </w:rPr>
        <w:t xml:space="preserve"> </w:t>
      </w:r>
      <w:r w:rsidR="00206B80">
        <w:rPr>
          <w:lang w:val="es-419"/>
        </w:rPr>
        <w:t>(</w:t>
      </w:r>
      <w:r w:rsidRPr="00515C51">
        <w:rPr>
          <w:lang w:val="es-419"/>
        </w:rPr>
        <w:t>“Calculadora de plantas fuera de tipo”</w:t>
      </w:r>
      <w:r w:rsidR="00206B80">
        <w:rPr>
          <w:lang w:val="es-419"/>
        </w:rPr>
        <w:t>)</w:t>
      </w:r>
      <w:r w:rsidRPr="00515C51">
        <w:rPr>
          <w:lang w:val="es-419"/>
        </w:rPr>
        <w:t xml:space="preserve"> en el documento UPOV/INF/16/8, tal como recomienda el TWC y se expone en el párrafo 48 del presente documento;</w:t>
      </w:r>
    </w:p>
    <w:p w14:paraId="49555392" w14:textId="77777777" w:rsidR="00F50624" w:rsidRPr="00515C51" w:rsidRDefault="00F50624" w:rsidP="00F50624">
      <w:pPr>
        <w:pStyle w:val="DecisionParagraphs"/>
        <w:keepNext/>
        <w:keepLines/>
        <w:tabs>
          <w:tab w:val="left" w:pos="5851"/>
        </w:tabs>
        <w:rPr>
          <w:rFonts w:eastAsia="MS Mincho"/>
          <w:sz w:val="18"/>
          <w:lang w:val="es-419"/>
        </w:rPr>
      </w:pPr>
    </w:p>
    <w:p w14:paraId="6973F189" w14:textId="7BEF0424" w:rsidR="00F50624" w:rsidRPr="00515C51" w:rsidRDefault="00F50624" w:rsidP="00F50624">
      <w:pPr>
        <w:pStyle w:val="DecisionParagraphs"/>
        <w:keepNext/>
        <w:keepLines/>
        <w:tabs>
          <w:tab w:val="left" w:pos="5851"/>
        </w:tabs>
        <w:rPr>
          <w:rFonts w:eastAsia="MS Mincho"/>
          <w:spacing w:val="-2"/>
          <w:lang w:val="es-419"/>
        </w:rPr>
      </w:pPr>
      <w:r w:rsidRPr="00515C51">
        <w:rPr>
          <w:lang w:val="es-419"/>
        </w:rPr>
        <w:tab/>
        <w:t>b)</w:t>
      </w:r>
      <w:r w:rsidRPr="00515C51">
        <w:rPr>
          <w:lang w:val="es-419"/>
        </w:rPr>
        <w:tab/>
      </w:r>
      <w:r w:rsidR="00A74ECC" w:rsidRPr="00096C21">
        <w:rPr>
          <w:strike/>
          <w:highlight w:val="yellow"/>
          <w:lang w:val="es-419"/>
        </w:rPr>
        <w:t>examinar</w:t>
      </w:r>
      <w:r w:rsidR="00A74ECC">
        <w:rPr>
          <w:lang w:val="es-419"/>
        </w:rPr>
        <w:t xml:space="preserve"> </w:t>
      </w:r>
      <w:r w:rsidR="00A74ECC" w:rsidRPr="00DB4775">
        <w:rPr>
          <w:highlight w:val="yellow"/>
          <w:u w:val="single"/>
          <w:lang w:val="es-419"/>
        </w:rPr>
        <w:t>aprobar</w:t>
      </w:r>
      <w:r w:rsidR="00A74ECC" w:rsidRPr="00515C51">
        <w:rPr>
          <w:lang w:val="es-419"/>
        </w:rPr>
        <w:t xml:space="preserve"> </w:t>
      </w:r>
      <w:r w:rsidR="00206B80">
        <w:rPr>
          <w:lang w:val="es-419"/>
        </w:rPr>
        <w:t>el documento UPOV/</w:t>
      </w:r>
      <w:proofErr w:type="spellStart"/>
      <w:r w:rsidR="00206B80">
        <w:rPr>
          <w:lang w:val="es-419"/>
        </w:rPr>
        <w:t>INF</w:t>
      </w:r>
      <w:proofErr w:type="spellEnd"/>
      <w:r w:rsidR="00206B80">
        <w:rPr>
          <w:lang w:val="es-419"/>
        </w:rPr>
        <w:t>/16/9 </w:t>
      </w:r>
      <w:proofErr w:type="spellStart"/>
      <w:r w:rsidR="00206B80">
        <w:rPr>
          <w:lang w:val="es-419"/>
        </w:rPr>
        <w:t>Draft</w:t>
      </w:r>
      <w:proofErr w:type="spellEnd"/>
      <w:r w:rsidR="00206B80">
        <w:rPr>
          <w:lang w:val="es-419"/>
        </w:rPr>
        <w:t> </w:t>
      </w:r>
      <w:r w:rsidR="00A90E56" w:rsidRPr="00403B63">
        <w:rPr>
          <w:strike/>
          <w:highlight w:val="yellow"/>
        </w:rPr>
        <w:t>1</w:t>
      </w:r>
      <w:r w:rsidR="00A90E56" w:rsidRPr="00403B63">
        <w:rPr>
          <w:highlight w:val="yellow"/>
          <w:u w:val="single"/>
        </w:rPr>
        <w:t>2</w:t>
      </w:r>
      <w:r w:rsidRPr="00515C51">
        <w:rPr>
          <w:lang w:val="es-419"/>
        </w:rPr>
        <w:t xml:space="preserve">; </w:t>
      </w:r>
      <w:r w:rsidR="00206B80">
        <w:rPr>
          <w:lang w:val="es-419"/>
        </w:rPr>
        <w:t xml:space="preserve"> </w:t>
      </w:r>
      <w:r w:rsidRPr="00515C51">
        <w:rPr>
          <w:lang w:val="es-419"/>
        </w:rPr>
        <w:t>y</w:t>
      </w:r>
    </w:p>
    <w:p w14:paraId="20060B62" w14:textId="77777777" w:rsidR="00F50624" w:rsidRPr="00515C51" w:rsidRDefault="00F50624" w:rsidP="00F50624">
      <w:pPr>
        <w:pStyle w:val="DecisionParagraphs"/>
        <w:tabs>
          <w:tab w:val="left" w:pos="5851"/>
        </w:tabs>
        <w:rPr>
          <w:rFonts w:eastAsia="MS Mincho"/>
          <w:sz w:val="18"/>
          <w:lang w:val="es-419"/>
        </w:rPr>
      </w:pPr>
    </w:p>
    <w:p w14:paraId="22EF76AF" w14:textId="6D3C435B" w:rsidR="00F50624" w:rsidRPr="00515C51" w:rsidRDefault="00F50624" w:rsidP="00F50624">
      <w:pPr>
        <w:pStyle w:val="DecisionParagraphs"/>
        <w:tabs>
          <w:tab w:val="left" w:pos="5851"/>
        </w:tabs>
        <w:rPr>
          <w:rFonts w:eastAsia="MS Mincho"/>
          <w:lang w:val="es-419"/>
        </w:rPr>
      </w:pPr>
      <w:r w:rsidRPr="00515C51">
        <w:rPr>
          <w:lang w:val="es-419"/>
        </w:rPr>
        <w:tab/>
        <w:t>c)</w:t>
      </w:r>
      <w:r w:rsidRPr="00515C51">
        <w:rPr>
          <w:lang w:val="es-419"/>
        </w:rPr>
        <w:tab/>
        <w:t>tomar nota de que, a reserva de la aprobación del TC y el CAJ, un proyecto acordado del documento UPOV/INF/16/9 se someterá al Consejo para que considere su aprobación en 2020.</w:t>
      </w:r>
      <w:r w:rsidR="00520DE4" w:rsidRPr="00515C51">
        <w:rPr>
          <w:lang w:val="es-419"/>
        </w:rPr>
        <w:t xml:space="preserve"> </w:t>
      </w:r>
    </w:p>
    <w:p w14:paraId="57A8E75F" w14:textId="77777777" w:rsidR="00F50624" w:rsidRPr="00515C51" w:rsidRDefault="00F50624" w:rsidP="00F50624">
      <w:pPr>
        <w:pStyle w:val="DecisionParagraphs"/>
        <w:tabs>
          <w:tab w:val="left" w:pos="5851"/>
        </w:tabs>
        <w:rPr>
          <w:rFonts w:eastAsia="MS Mincho"/>
          <w:i w:val="0"/>
          <w:lang w:val="es-419"/>
        </w:rPr>
      </w:pPr>
    </w:p>
    <w:p w14:paraId="05C11283" w14:textId="77777777" w:rsidR="00F50624" w:rsidRPr="00515C51" w:rsidRDefault="00F50624" w:rsidP="00F50624">
      <w:pPr>
        <w:pStyle w:val="Heading4"/>
        <w:rPr>
          <w:snapToGrid w:val="0"/>
          <w:sz w:val="22"/>
          <w:lang w:val="es-419"/>
        </w:rPr>
      </w:pPr>
      <w:bookmarkStart w:id="58" w:name="_Toc47548104"/>
      <w:bookmarkStart w:id="59" w:name="_Toc52463686"/>
      <w:r w:rsidRPr="00515C51">
        <w:rPr>
          <w:lang w:val="es-419"/>
        </w:rPr>
        <w:t>Invitación a facilitar información sobre el uso de los programas informáticos incluidos en el documento UPOV/INF/16</w:t>
      </w:r>
      <w:bookmarkEnd w:id="58"/>
      <w:bookmarkEnd w:id="59"/>
    </w:p>
    <w:p w14:paraId="5AEFEDC0" w14:textId="77777777" w:rsidR="00F50624" w:rsidRPr="00515C51" w:rsidRDefault="00F50624" w:rsidP="00F50624">
      <w:pPr>
        <w:keepNext/>
        <w:rPr>
          <w:snapToGrid w:val="0"/>
          <w:lang w:val="es-419"/>
        </w:rPr>
      </w:pPr>
    </w:p>
    <w:p w14:paraId="4180C780" w14:textId="77777777" w:rsidR="00F50624" w:rsidRPr="00515C51" w:rsidRDefault="00F50624" w:rsidP="00F50624">
      <w:pPr>
        <w:keepNext/>
        <w:rPr>
          <w:lang w:val="es-419"/>
        </w:rPr>
      </w:pPr>
      <w:r w:rsidRPr="00515C51">
        <w:rPr>
          <w:snapToGrid w:val="0"/>
          <w:lang w:val="es-419"/>
        </w:rPr>
        <w:fldChar w:fldCharType="begin"/>
      </w:r>
      <w:r w:rsidRPr="00515C51">
        <w:rPr>
          <w:snapToGrid w:val="0"/>
          <w:lang w:val="es-419"/>
        </w:rPr>
        <w:instrText xml:space="preserve"> AUTONUM  </w:instrText>
      </w:r>
      <w:r w:rsidRPr="00515C51">
        <w:rPr>
          <w:snapToGrid w:val="0"/>
          <w:lang w:val="es-419"/>
        </w:rPr>
        <w:fldChar w:fldCharType="end"/>
      </w:r>
      <w:r w:rsidRPr="00515C51">
        <w:rPr>
          <w:lang w:val="es-419"/>
        </w:rPr>
        <w:tab/>
        <w:t>En la sección 4 del documento UPOV/INF/16, “Programas informáticos para intercambio”, se dispone lo siguiente:</w:t>
      </w:r>
    </w:p>
    <w:p w14:paraId="047250CC" w14:textId="77777777" w:rsidR="00F50624" w:rsidRPr="00515C51" w:rsidRDefault="00F50624" w:rsidP="00F50624">
      <w:pPr>
        <w:keepNext/>
        <w:rPr>
          <w:sz w:val="18"/>
          <w:lang w:val="es-419"/>
        </w:rPr>
      </w:pPr>
    </w:p>
    <w:p w14:paraId="309246AD" w14:textId="77777777" w:rsidR="00F50624" w:rsidRPr="00515C51" w:rsidRDefault="00F50624" w:rsidP="00F50624">
      <w:pPr>
        <w:keepNext/>
        <w:ind w:left="567" w:right="566"/>
        <w:rPr>
          <w:snapToGrid w:val="0"/>
          <w:sz w:val="18"/>
          <w:szCs w:val="18"/>
          <w:u w:val="single"/>
          <w:lang w:val="es-419"/>
        </w:rPr>
      </w:pPr>
      <w:r w:rsidRPr="00515C51">
        <w:rPr>
          <w:snapToGrid w:val="0"/>
          <w:sz w:val="18"/>
          <w:lang w:val="es-419"/>
        </w:rPr>
        <w:t>“4.</w:t>
      </w:r>
      <w:r w:rsidRPr="00515C51">
        <w:rPr>
          <w:lang w:val="es-419"/>
        </w:rPr>
        <w:tab/>
      </w:r>
      <w:r w:rsidRPr="00515C51">
        <w:rPr>
          <w:snapToGrid w:val="0"/>
          <w:sz w:val="18"/>
          <w:u w:val="single"/>
          <w:lang w:val="es-419"/>
        </w:rPr>
        <w:t>Información sobre el uso por los miembros de la Unión</w:t>
      </w:r>
    </w:p>
    <w:p w14:paraId="76AE26E6" w14:textId="77777777" w:rsidR="00F50624" w:rsidRPr="00515C51" w:rsidRDefault="00F50624" w:rsidP="00F50624">
      <w:pPr>
        <w:keepNext/>
        <w:ind w:left="567" w:right="566"/>
        <w:rPr>
          <w:snapToGrid w:val="0"/>
          <w:sz w:val="18"/>
          <w:szCs w:val="18"/>
          <w:lang w:val="es-419"/>
        </w:rPr>
      </w:pPr>
    </w:p>
    <w:p w14:paraId="12172D69" w14:textId="77777777" w:rsidR="00F50624" w:rsidRPr="00515C51" w:rsidRDefault="00F50624" w:rsidP="00F50624">
      <w:pPr>
        <w:keepNext/>
        <w:ind w:left="567" w:right="566"/>
        <w:rPr>
          <w:snapToGrid w:val="0"/>
          <w:sz w:val="18"/>
          <w:szCs w:val="18"/>
          <w:lang w:val="es-419"/>
        </w:rPr>
      </w:pPr>
      <w:r w:rsidRPr="00515C51">
        <w:rPr>
          <w:snapToGrid w:val="0"/>
          <w:sz w:val="18"/>
          <w:lang w:val="es-419"/>
        </w:rPr>
        <w:t>4.1</w:t>
      </w:r>
      <w:r w:rsidRPr="00515C51">
        <w:rPr>
          <w:lang w:val="es-419"/>
        </w:rPr>
        <w:tab/>
      </w:r>
      <w:r w:rsidRPr="00515C51">
        <w:rPr>
          <w:snapToGrid w:val="0"/>
          <w:sz w:val="18"/>
          <w:lang w:val="es-419"/>
        </w:rPr>
        <w:t>Cada año se envía una circular a los miembros de la Unión, invitándolos a proporcionar información sobre el uso que hacen de los programas informáticos enumerados en el documento UPOV/INF/16.</w:t>
      </w:r>
    </w:p>
    <w:p w14:paraId="1E35BF55" w14:textId="77777777" w:rsidR="00F50624" w:rsidRPr="00515C51" w:rsidRDefault="00F50624" w:rsidP="00F50624">
      <w:pPr>
        <w:keepNext/>
        <w:ind w:left="567" w:right="566"/>
        <w:rPr>
          <w:snapToGrid w:val="0"/>
          <w:sz w:val="18"/>
          <w:szCs w:val="18"/>
          <w:lang w:val="es-419"/>
        </w:rPr>
      </w:pPr>
    </w:p>
    <w:p w14:paraId="0EF9DD79" w14:textId="26B7EE59" w:rsidR="00F50624" w:rsidRPr="00515C51" w:rsidRDefault="00F50624" w:rsidP="00F50624">
      <w:pPr>
        <w:ind w:left="567" w:right="566"/>
        <w:rPr>
          <w:snapToGrid w:val="0"/>
          <w:spacing w:val="-2"/>
          <w:sz w:val="18"/>
          <w:szCs w:val="18"/>
          <w:lang w:val="es-419"/>
        </w:rPr>
      </w:pPr>
      <w:r w:rsidRPr="00515C51">
        <w:rPr>
          <w:snapToGrid w:val="0"/>
          <w:spacing w:val="-2"/>
          <w:sz w:val="18"/>
          <w:lang w:val="es-419"/>
        </w:rPr>
        <w:t>4.2</w:t>
      </w:r>
      <w:r w:rsidRPr="00515C51">
        <w:rPr>
          <w:lang w:val="es-419"/>
        </w:rPr>
        <w:tab/>
      </w:r>
      <w:r w:rsidRPr="00515C51">
        <w:rPr>
          <w:snapToGrid w:val="0"/>
          <w:spacing w:val="-2"/>
          <w:sz w:val="18"/>
          <w:lang w:val="es-419"/>
        </w:rPr>
        <w:t>La información sobre ese uso se indica en las columnas ‘Miembros de la Unión que utilizan el programa informático’ y ‘Aplicación por los usuarios’.</w:t>
      </w:r>
      <w:r w:rsidR="00520DE4" w:rsidRPr="00515C51">
        <w:rPr>
          <w:snapToGrid w:val="0"/>
          <w:spacing w:val="-2"/>
          <w:sz w:val="18"/>
          <w:lang w:val="es-419"/>
        </w:rPr>
        <w:t xml:space="preserve"> </w:t>
      </w:r>
      <w:r w:rsidRPr="00515C51">
        <w:rPr>
          <w:snapToGrid w:val="0"/>
          <w:spacing w:val="-2"/>
          <w:sz w:val="18"/>
          <w:lang w:val="es-419"/>
        </w:rPr>
        <w:t xml:space="preserve">En el espacio destinado a la ‘Aplicación por los usuarios’, los Miembros de la Unión podrán indicar, por ejemplo, los cultivos o tipos de cultivo para los cuales se utiliza el programa informático en cuestión.” </w:t>
      </w:r>
    </w:p>
    <w:p w14:paraId="22B22A46" w14:textId="77777777" w:rsidR="00F50624" w:rsidRPr="00515C51" w:rsidRDefault="00F50624" w:rsidP="00F50624">
      <w:pPr>
        <w:rPr>
          <w:snapToGrid w:val="0"/>
          <w:sz w:val="18"/>
          <w:lang w:val="es-419"/>
        </w:rPr>
      </w:pPr>
    </w:p>
    <w:p w14:paraId="280C8590" w14:textId="164D4066" w:rsidR="00F50624" w:rsidRPr="00515C51" w:rsidRDefault="00F50624" w:rsidP="00F50624">
      <w:pPr>
        <w:rPr>
          <w:snapToGrid w:val="0"/>
          <w:lang w:val="es-419"/>
        </w:rPr>
      </w:pPr>
      <w:r w:rsidRPr="00515C51">
        <w:rPr>
          <w:snapToGrid w:val="0"/>
          <w:lang w:val="es-419"/>
        </w:rPr>
        <w:fldChar w:fldCharType="begin"/>
      </w:r>
      <w:r w:rsidRPr="00515C51">
        <w:rPr>
          <w:snapToGrid w:val="0"/>
          <w:lang w:val="es-419"/>
        </w:rPr>
        <w:instrText xml:space="preserve"> AUTONUM  </w:instrText>
      </w:r>
      <w:r w:rsidRPr="00515C51">
        <w:rPr>
          <w:snapToGrid w:val="0"/>
          <w:lang w:val="es-419"/>
        </w:rPr>
        <w:fldChar w:fldCharType="end"/>
      </w:r>
      <w:r w:rsidRPr="00515C51">
        <w:rPr>
          <w:lang w:val="es-419"/>
        </w:rPr>
        <w:tab/>
        <w:t>El 14 de abril de 2020, la Oficina de la Unión envió la Circular E-20/031 a las personas designadas por los miembros de la Unión para asistir al TC, invitándolas a facilitar información actualizada relativa al uso de los programas informáticos incluidos en el documento UPOV/INF/16.</w:t>
      </w:r>
      <w:r w:rsidR="00520DE4" w:rsidRPr="00515C51">
        <w:rPr>
          <w:lang w:val="es-419"/>
        </w:rPr>
        <w:t xml:space="preserve"> </w:t>
      </w:r>
    </w:p>
    <w:p w14:paraId="036CBFC1" w14:textId="77777777" w:rsidR="00F50624" w:rsidRPr="00515C51" w:rsidRDefault="00F50624" w:rsidP="00F50624">
      <w:pPr>
        <w:rPr>
          <w:snapToGrid w:val="0"/>
          <w:lang w:val="es-419"/>
        </w:rPr>
      </w:pPr>
    </w:p>
    <w:p w14:paraId="7E050BCD" w14:textId="659E0A75" w:rsidR="00F50624" w:rsidRPr="00515C51" w:rsidRDefault="00F50624" w:rsidP="00F50624">
      <w:pPr>
        <w:rPr>
          <w:lang w:val="es-419"/>
        </w:rPr>
      </w:pPr>
      <w:r w:rsidRPr="00515C51">
        <w:rPr>
          <w:snapToGrid w:val="0"/>
          <w:lang w:val="es-419"/>
        </w:rPr>
        <w:fldChar w:fldCharType="begin"/>
      </w:r>
      <w:r w:rsidRPr="00515C51">
        <w:rPr>
          <w:snapToGrid w:val="0"/>
          <w:lang w:val="es-419"/>
        </w:rPr>
        <w:instrText xml:space="preserve"> AUTONUM  </w:instrText>
      </w:r>
      <w:r w:rsidRPr="00515C51">
        <w:rPr>
          <w:snapToGrid w:val="0"/>
          <w:lang w:val="es-419"/>
        </w:rPr>
        <w:fldChar w:fldCharType="end"/>
      </w:r>
      <w:r w:rsidRPr="00515C51">
        <w:rPr>
          <w:lang w:val="es-419"/>
        </w:rPr>
        <w:tab/>
        <w:t>No se ha recibido información nueva de los miembros de la Unión sobre el uso de dichos programas, en respuesta a la Circular E-20/031.</w:t>
      </w:r>
      <w:r w:rsidR="00520DE4" w:rsidRPr="00515C51">
        <w:rPr>
          <w:lang w:val="es-419"/>
        </w:rPr>
        <w:t xml:space="preserve"> </w:t>
      </w:r>
    </w:p>
    <w:p w14:paraId="22A2BC9F" w14:textId="77777777" w:rsidR="00F50624" w:rsidRPr="00515C51" w:rsidRDefault="00F50624" w:rsidP="00F50624">
      <w:pPr>
        <w:rPr>
          <w:lang w:val="es-419"/>
        </w:rPr>
      </w:pPr>
    </w:p>
    <w:p w14:paraId="400EBE42" w14:textId="6760C020" w:rsidR="00312A28" w:rsidRDefault="00F50624" w:rsidP="00312A28">
      <w:pPr>
        <w:keepLines/>
        <w:tabs>
          <w:tab w:val="left" w:pos="5387"/>
          <w:tab w:val="left" w:pos="5954"/>
        </w:tabs>
        <w:ind w:left="4820"/>
        <w:rPr>
          <w:i/>
          <w:lang w:val="es-419"/>
        </w:rPr>
      </w:pPr>
      <w:r w:rsidRPr="00515C51">
        <w:rPr>
          <w:i/>
          <w:lang w:val="es-419"/>
        </w:rPr>
        <w:fldChar w:fldCharType="begin"/>
      </w:r>
      <w:r w:rsidRPr="00515C51">
        <w:rPr>
          <w:i/>
          <w:lang w:val="es-419"/>
        </w:rPr>
        <w:instrText xml:space="preserve"> AUTONUM  </w:instrText>
      </w:r>
      <w:r w:rsidRPr="00515C51">
        <w:rPr>
          <w:i/>
          <w:lang w:val="es-419"/>
        </w:rPr>
        <w:fldChar w:fldCharType="end"/>
      </w:r>
      <w:r w:rsidRPr="00515C51">
        <w:rPr>
          <w:lang w:val="es-419"/>
        </w:rPr>
        <w:tab/>
      </w:r>
      <w:r w:rsidRPr="00515C51">
        <w:rPr>
          <w:i/>
          <w:lang w:val="es-419"/>
        </w:rPr>
        <w:t>Se invita al TC a tomar nota de que no se ha recibido información nueva de los miembros de la Unión en respuesta a la Circular E-20/031 en la que se los invita a facilitar o actualizar la información relativa al uso de los programas informáticos incluidos en el documento UPOV/INF/16/8.</w:t>
      </w:r>
      <w:r w:rsidR="00520DE4" w:rsidRPr="00515C51">
        <w:rPr>
          <w:i/>
          <w:lang w:val="es-419"/>
        </w:rPr>
        <w:t xml:space="preserve"> </w:t>
      </w:r>
      <w:r w:rsidR="00312A28">
        <w:rPr>
          <w:i/>
          <w:lang w:val="es-419"/>
        </w:rPr>
        <w:t xml:space="preserve">  </w:t>
      </w:r>
      <w:r w:rsidR="00312A28">
        <w:rPr>
          <w:i/>
          <w:lang w:val="es-419"/>
        </w:rPr>
        <w:br w:type="page"/>
      </w:r>
    </w:p>
    <w:p w14:paraId="1BF6B47F" w14:textId="769C7327" w:rsidR="00F50624" w:rsidRPr="00515C51" w:rsidRDefault="00F50624" w:rsidP="004A0D62">
      <w:pPr>
        <w:pStyle w:val="Heading2"/>
        <w:rPr>
          <w:lang w:val="es-419"/>
        </w:rPr>
      </w:pPr>
      <w:bookmarkStart w:id="60" w:name="_Toc47548105"/>
      <w:bookmarkStart w:id="61" w:name="_Toc52463687"/>
      <w:r w:rsidRPr="00515C51">
        <w:rPr>
          <w:lang w:val="es-419"/>
        </w:rPr>
        <w:lastRenderedPageBreak/>
        <w:t>Documento UPOV/INF/22:</w:t>
      </w:r>
      <w:r w:rsidR="00976190">
        <w:rPr>
          <w:lang w:val="es-419"/>
        </w:rPr>
        <w:t xml:space="preserve"> </w:t>
      </w:r>
      <w:r w:rsidR="00520DE4" w:rsidRPr="00515C51">
        <w:rPr>
          <w:lang w:val="es-419"/>
        </w:rPr>
        <w:t xml:space="preserve"> </w:t>
      </w:r>
      <w:r w:rsidRPr="00515C51">
        <w:rPr>
          <w:lang w:val="es-419"/>
        </w:rPr>
        <w:t>Programas informáticos y equipos utilizados por los miembros de la Unión (revisión) (documento UPOV/</w:t>
      </w:r>
      <w:proofErr w:type="spellStart"/>
      <w:r w:rsidRPr="00515C51">
        <w:rPr>
          <w:lang w:val="es-419"/>
        </w:rPr>
        <w:t>INF</w:t>
      </w:r>
      <w:proofErr w:type="spellEnd"/>
      <w:r w:rsidRPr="00515C51">
        <w:rPr>
          <w:lang w:val="es-419"/>
        </w:rPr>
        <w:t>/22/7 </w:t>
      </w:r>
      <w:proofErr w:type="spellStart"/>
      <w:r w:rsidRPr="00515C51">
        <w:rPr>
          <w:lang w:val="es-419"/>
        </w:rPr>
        <w:t>Draft</w:t>
      </w:r>
      <w:proofErr w:type="spellEnd"/>
      <w:r w:rsidRPr="00515C51">
        <w:rPr>
          <w:lang w:val="es-419"/>
        </w:rPr>
        <w:t> 1)</w:t>
      </w:r>
      <w:bookmarkEnd w:id="60"/>
      <w:bookmarkEnd w:id="61"/>
    </w:p>
    <w:p w14:paraId="62773A5C" w14:textId="77777777" w:rsidR="00F50624" w:rsidRPr="00192AA0" w:rsidRDefault="00F50624" w:rsidP="00F50624">
      <w:pPr>
        <w:keepNext/>
        <w:ind w:left="567" w:hanging="567"/>
        <w:jc w:val="left"/>
        <w:rPr>
          <w:sz w:val="16"/>
          <w:highlight w:val="yellow"/>
          <w:lang w:val="es-419"/>
        </w:rPr>
      </w:pPr>
    </w:p>
    <w:p w14:paraId="1306CD8A" w14:textId="77777777" w:rsidR="00F50624" w:rsidRPr="00515C51" w:rsidRDefault="00F50624" w:rsidP="00F50624">
      <w:pPr>
        <w:pStyle w:val="Heading3"/>
        <w:rPr>
          <w:lang w:val="es-419"/>
        </w:rPr>
      </w:pPr>
      <w:bookmarkStart w:id="62" w:name="_Toc14686110"/>
      <w:bookmarkStart w:id="63" w:name="_Toc47548106"/>
      <w:bookmarkStart w:id="64" w:name="_Toc52463688"/>
      <w:r w:rsidRPr="00515C51">
        <w:rPr>
          <w:lang w:val="es-419"/>
        </w:rPr>
        <w:t>Aprobación del documento UPOV/INF/22/</w:t>
      </w:r>
      <w:bookmarkEnd w:id="62"/>
      <w:r w:rsidRPr="00515C51">
        <w:rPr>
          <w:lang w:val="es-419"/>
        </w:rPr>
        <w:t>6</w:t>
      </w:r>
      <w:bookmarkEnd w:id="63"/>
      <w:bookmarkEnd w:id="64"/>
    </w:p>
    <w:p w14:paraId="0707F31D" w14:textId="77777777" w:rsidR="00F50624" w:rsidRPr="00192AA0" w:rsidRDefault="00F50624" w:rsidP="00F50624">
      <w:pPr>
        <w:keepNext/>
        <w:rPr>
          <w:rFonts w:eastAsia="MS Mincho"/>
          <w:sz w:val="16"/>
          <w:lang w:val="es-419"/>
        </w:rPr>
      </w:pPr>
    </w:p>
    <w:p w14:paraId="57065A0E" w14:textId="55C7875D"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En su quincuagésima tercera sesión ordinaria celebrada en Ginebra el 1 de noviembre de 2019, el</w:t>
      </w:r>
      <w:r w:rsidR="001D22F3" w:rsidRPr="00515C51">
        <w:rPr>
          <w:lang w:val="es-419"/>
        </w:rPr>
        <w:t> </w:t>
      </w:r>
      <w:r w:rsidRPr="00515C51">
        <w:rPr>
          <w:lang w:val="es-419"/>
        </w:rPr>
        <w:t>Consejo aprobó una revisión del documento UPOV/INF/22/2 “Programas informáticos y equipos utilizados por los miembros de la Unión” (documento UPOV/INF/22/6), sobre la base del documento</w:t>
      </w:r>
      <w:r w:rsidR="001D22F3" w:rsidRPr="00515C51">
        <w:rPr>
          <w:lang w:val="es-419"/>
        </w:rPr>
        <w:t> </w:t>
      </w:r>
      <w:r w:rsidRPr="00515C51">
        <w:rPr>
          <w:lang w:val="es-419"/>
        </w:rPr>
        <w:t>UPOV/</w:t>
      </w:r>
      <w:proofErr w:type="spellStart"/>
      <w:r w:rsidRPr="00515C51">
        <w:rPr>
          <w:lang w:val="es-419"/>
        </w:rPr>
        <w:t>INF</w:t>
      </w:r>
      <w:proofErr w:type="spellEnd"/>
      <w:r w:rsidRPr="00515C51">
        <w:rPr>
          <w:lang w:val="es-419"/>
        </w:rPr>
        <w:t>/22/6 </w:t>
      </w:r>
      <w:proofErr w:type="spellStart"/>
      <w:r w:rsidRPr="00515C51">
        <w:rPr>
          <w:lang w:val="es-419"/>
        </w:rPr>
        <w:t>Draft</w:t>
      </w:r>
      <w:proofErr w:type="spellEnd"/>
      <w:r w:rsidRPr="00515C51">
        <w:rPr>
          <w:lang w:val="es-419"/>
        </w:rPr>
        <w:t> 1 (véase el párrafo 34 del documento C/53/15 “Informe”).</w:t>
      </w:r>
    </w:p>
    <w:p w14:paraId="29B99F9B" w14:textId="77777777" w:rsidR="00F50624" w:rsidRPr="00192AA0" w:rsidRDefault="00F50624" w:rsidP="00F50624">
      <w:pPr>
        <w:rPr>
          <w:sz w:val="16"/>
          <w:highlight w:val="yellow"/>
          <w:lang w:val="es-419"/>
        </w:rPr>
      </w:pPr>
    </w:p>
    <w:p w14:paraId="512CD2F3" w14:textId="77777777" w:rsidR="00F50624" w:rsidRPr="00515C51" w:rsidRDefault="00F50624" w:rsidP="00F50624">
      <w:pPr>
        <w:pStyle w:val="Heading3"/>
        <w:rPr>
          <w:lang w:val="es-419"/>
        </w:rPr>
      </w:pPr>
      <w:bookmarkStart w:id="65" w:name="_Toc14686111"/>
      <w:bookmarkStart w:id="66" w:name="_Toc47548107"/>
      <w:bookmarkStart w:id="67" w:name="_Toc52463689"/>
      <w:r w:rsidRPr="00515C51">
        <w:rPr>
          <w:lang w:val="es-419"/>
        </w:rPr>
        <w:t>Revisión del documento UPOV/INF/22/</w:t>
      </w:r>
      <w:bookmarkEnd w:id="65"/>
      <w:r w:rsidRPr="00515C51">
        <w:rPr>
          <w:lang w:val="es-419"/>
        </w:rPr>
        <w:t>6</w:t>
      </w:r>
      <w:bookmarkEnd w:id="66"/>
      <w:bookmarkEnd w:id="67"/>
    </w:p>
    <w:p w14:paraId="3FA5A5B8" w14:textId="77777777" w:rsidR="00F50624" w:rsidRPr="00192AA0" w:rsidRDefault="00F50624" w:rsidP="00F50624">
      <w:pPr>
        <w:keepNext/>
        <w:rPr>
          <w:sz w:val="16"/>
          <w:lang w:val="es-419"/>
        </w:rPr>
      </w:pPr>
    </w:p>
    <w:p w14:paraId="50D35DD5" w14:textId="77777777" w:rsidR="00F50624" w:rsidRPr="00515C51" w:rsidRDefault="00F50624" w:rsidP="00F50624">
      <w:pPr>
        <w:keepNext/>
        <w:ind w:left="567"/>
        <w:rPr>
          <w:u w:val="single"/>
          <w:lang w:val="es-419"/>
        </w:rPr>
      </w:pPr>
      <w:bookmarkStart w:id="68" w:name="_Toc10906381"/>
      <w:bookmarkStart w:id="69" w:name="_Toc14686112"/>
      <w:r w:rsidRPr="00515C51">
        <w:rPr>
          <w:u w:val="single"/>
          <w:lang w:val="es-419"/>
        </w:rPr>
        <w:t>Programas informáticos que se propone incluir</w:t>
      </w:r>
      <w:bookmarkEnd w:id="68"/>
      <w:bookmarkEnd w:id="69"/>
    </w:p>
    <w:p w14:paraId="57C393FC" w14:textId="77777777" w:rsidR="00F50624" w:rsidRPr="00192AA0" w:rsidRDefault="00F50624" w:rsidP="00F50624">
      <w:pPr>
        <w:keepNext/>
        <w:rPr>
          <w:sz w:val="16"/>
          <w:highlight w:val="yellow"/>
          <w:lang w:val="es-419"/>
        </w:rPr>
      </w:pPr>
    </w:p>
    <w:p w14:paraId="05112210" w14:textId="77777777" w:rsidR="00F50624" w:rsidRPr="00515C51" w:rsidRDefault="00F50624" w:rsidP="00F50624">
      <w:pPr>
        <w:keepLines/>
        <w:rPr>
          <w:rFonts w:eastAsia="MS Mincho"/>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En el documento UPOV/INF/22 se indica el siguiente procedimiento para considerar las propuestas de inclusión de programas informáticos y equipos en el documento UPOV/INF/22/6:</w:t>
      </w:r>
    </w:p>
    <w:p w14:paraId="7D54686C" w14:textId="77777777" w:rsidR="00F50624" w:rsidRPr="00192AA0" w:rsidRDefault="00F50624" w:rsidP="00F50624">
      <w:pPr>
        <w:rPr>
          <w:sz w:val="16"/>
          <w:lang w:val="es-419"/>
        </w:rPr>
      </w:pPr>
    </w:p>
    <w:p w14:paraId="2A36E24F" w14:textId="77777777" w:rsidR="00F50624" w:rsidRPr="00515C51" w:rsidRDefault="00F50624" w:rsidP="00F50624">
      <w:pPr>
        <w:autoSpaceDE w:val="0"/>
        <w:autoSpaceDN w:val="0"/>
        <w:adjustRightInd w:val="0"/>
        <w:ind w:left="567" w:right="567"/>
        <w:contextualSpacing/>
        <w:rPr>
          <w:rFonts w:eastAsiaTheme="minorEastAsia" w:cs="Arial"/>
          <w:sz w:val="18"/>
          <w:szCs w:val="18"/>
          <w:lang w:val="es-419"/>
        </w:rPr>
      </w:pPr>
      <w:r w:rsidRPr="00515C51">
        <w:rPr>
          <w:rFonts w:eastAsiaTheme="minorEastAsia"/>
          <w:sz w:val="18"/>
          <w:lang w:val="es-419"/>
        </w:rPr>
        <w:t>“2.1</w:t>
      </w:r>
      <w:r w:rsidRPr="00515C51">
        <w:rPr>
          <w:lang w:val="es-419"/>
        </w:rPr>
        <w:tab/>
        <w:t>Los programas informáticos y los equipos que se proponga incluir en este documento se presentarán, en primer lugar, al Comité Técnico (TC).</w:t>
      </w:r>
    </w:p>
    <w:p w14:paraId="1694B9E8" w14:textId="77777777" w:rsidR="00F50624" w:rsidRPr="00192AA0" w:rsidRDefault="00F50624" w:rsidP="00F50624">
      <w:pPr>
        <w:autoSpaceDE w:val="0"/>
        <w:autoSpaceDN w:val="0"/>
        <w:adjustRightInd w:val="0"/>
        <w:ind w:left="567" w:right="567"/>
        <w:contextualSpacing/>
        <w:rPr>
          <w:rFonts w:eastAsiaTheme="minorEastAsia" w:cs="Arial"/>
          <w:sz w:val="16"/>
          <w:szCs w:val="18"/>
          <w:lang w:val="es-419"/>
        </w:rPr>
      </w:pPr>
    </w:p>
    <w:p w14:paraId="62ACBE83" w14:textId="77777777" w:rsidR="00F50624" w:rsidRPr="00515C51" w:rsidRDefault="00F50624" w:rsidP="00F50624">
      <w:pPr>
        <w:autoSpaceDE w:val="0"/>
        <w:autoSpaceDN w:val="0"/>
        <w:adjustRightInd w:val="0"/>
        <w:ind w:left="567" w:right="567"/>
        <w:contextualSpacing/>
        <w:rPr>
          <w:rFonts w:eastAsiaTheme="minorEastAsia" w:cs="Arial"/>
          <w:sz w:val="18"/>
          <w:szCs w:val="18"/>
          <w:lang w:val="es-419"/>
        </w:rPr>
      </w:pPr>
      <w:r w:rsidRPr="00515C51">
        <w:rPr>
          <w:lang w:val="es-419"/>
        </w:rPr>
        <w:t>2.2</w:t>
      </w:r>
      <w:r w:rsidRPr="00515C51">
        <w:rPr>
          <w:lang w:val="es-419"/>
        </w:rPr>
        <w:tab/>
        <w:t>El TC decidirá si:</w:t>
      </w:r>
    </w:p>
    <w:p w14:paraId="1815A180" w14:textId="77777777" w:rsidR="00F50624" w:rsidRPr="00192AA0" w:rsidRDefault="00F50624" w:rsidP="00F50624">
      <w:pPr>
        <w:autoSpaceDE w:val="0"/>
        <w:autoSpaceDN w:val="0"/>
        <w:adjustRightInd w:val="0"/>
        <w:ind w:left="567" w:right="567"/>
        <w:contextualSpacing/>
        <w:rPr>
          <w:rFonts w:eastAsiaTheme="minorEastAsia" w:cs="Arial"/>
          <w:sz w:val="16"/>
          <w:szCs w:val="18"/>
          <w:lang w:val="es-419"/>
        </w:rPr>
      </w:pPr>
    </w:p>
    <w:p w14:paraId="10E17349" w14:textId="77777777" w:rsidR="00F50624" w:rsidRPr="00515C51" w:rsidRDefault="00F50624" w:rsidP="00F50624">
      <w:pPr>
        <w:numPr>
          <w:ilvl w:val="0"/>
          <w:numId w:val="14"/>
        </w:numPr>
        <w:autoSpaceDE w:val="0"/>
        <w:autoSpaceDN w:val="0"/>
        <w:adjustRightInd w:val="0"/>
        <w:ind w:left="1701" w:right="567" w:hanging="567"/>
        <w:contextualSpacing/>
        <w:rPr>
          <w:rFonts w:eastAsiaTheme="minorEastAsia" w:cs="Arial"/>
          <w:sz w:val="18"/>
          <w:szCs w:val="18"/>
          <w:lang w:val="es-419"/>
        </w:rPr>
      </w:pPr>
      <w:r w:rsidRPr="00515C51">
        <w:rPr>
          <w:rFonts w:eastAsiaTheme="minorEastAsia"/>
          <w:sz w:val="18"/>
          <w:lang w:val="es-419"/>
        </w:rPr>
        <w:t>propone incluir la información en el documento;</w:t>
      </w:r>
    </w:p>
    <w:p w14:paraId="34106B72" w14:textId="77777777" w:rsidR="00F50624" w:rsidRPr="00515C51" w:rsidRDefault="00F50624" w:rsidP="00F50624">
      <w:pPr>
        <w:numPr>
          <w:ilvl w:val="0"/>
          <w:numId w:val="14"/>
        </w:numPr>
        <w:autoSpaceDE w:val="0"/>
        <w:autoSpaceDN w:val="0"/>
        <w:adjustRightInd w:val="0"/>
        <w:ind w:left="1701" w:right="567" w:hanging="567"/>
        <w:contextualSpacing/>
        <w:rPr>
          <w:rFonts w:eastAsiaTheme="minorEastAsia" w:cs="Arial"/>
          <w:sz w:val="18"/>
          <w:szCs w:val="18"/>
          <w:lang w:val="es-419"/>
        </w:rPr>
      </w:pPr>
      <w:r w:rsidRPr="00515C51">
        <w:rPr>
          <w:rFonts w:eastAsiaTheme="minorEastAsia"/>
          <w:sz w:val="18"/>
          <w:lang w:val="es-419"/>
        </w:rPr>
        <w:t>solicitar más orientación a otros órganos pertinentes (p. ej. el Comité Administrativo y Jurídico (CAJ) y los Grupos de Trabajo Técnico (TWP)); o</w:t>
      </w:r>
    </w:p>
    <w:p w14:paraId="74F6C988" w14:textId="77777777" w:rsidR="00F50624" w:rsidRPr="00515C51" w:rsidRDefault="00F50624" w:rsidP="00F50624">
      <w:pPr>
        <w:numPr>
          <w:ilvl w:val="0"/>
          <w:numId w:val="14"/>
        </w:numPr>
        <w:autoSpaceDE w:val="0"/>
        <w:autoSpaceDN w:val="0"/>
        <w:adjustRightInd w:val="0"/>
        <w:ind w:left="1701" w:right="567" w:hanging="567"/>
        <w:contextualSpacing/>
        <w:rPr>
          <w:rFonts w:eastAsiaTheme="minorEastAsia" w:cs="Arial"/>
          <w:sz w:val="18"/>
          <w:szCs w:val="18"/>
          <w:lang w:val="es-419"/>
        </w:rPr>
      </w:pPr>
      <w:r w:rsidRPr="00515C51">
        <w:rPr>
          <w:rFonts w:eastAsiaTheme="minorEastAsia"/>
          <w:sz w:val="18"/>
          <w:lang w:val="es-419"/>
        </w:rPr>
        <w:t xml:space="preserve">propone no incluir la información en el documento. </w:t>
      </w:r>
    </w:p>
    <w:p w14:paraId="3A9E4D6F" w14:textId="77777777" w:rsidR="00F50624" w:rsidRPr="00192AA0" w:rsidRDefault="00F50624" w:rsidP="00F50624">
      <w:pPr>
        <w:autoSpaceDE w:val="0"/>
        <w:autoSpaceDN w:val="0"/>
        <w:adjustRightInd w:val="0"/>
        <w:ind w:left="567" w:right="567"/>
        <w:contextualSpacing/>
        <w:rPr>
          <w:rFonts w:eastAsiaTheme="minorEastAsia" w:cs="Arial"/>
          <w:sz w:val="16"/>
          <w:szCs w:val="18"/>
          <w:lang w:val="es-419"/>
        </w:rPr>
      </w:pPr>
    </w:p>
    <w:p w14:paraId="660D6BDF" w14:textId="77777777" w:rsidR="00F50624" w:rsidRPr="00515C51" w:rsidRDefault="00F50624" w:rsidP="00F50624">
      <w:pPr>
        <w:keepNext/>
        <w:autoSpaceDE w:val="0"/>
        <w:autoSpaceDN w:val="0"/>
        <w:adjustRightInd w:val="0"/>
        <w:ind w:left="567" w:right="567"/>
        <w:contextualSpacing/>
        <w:rPr>
          <w:rFonts w:eastAsiaTheme="minorEastAsia" w:cs="Arial"/>
          <w:sz w:val="18"/>
          <w:szCs w:val="18"/>
          <w:lang w:val="es-419"/>
        </w:rPr>
      </w:pPr>
      <w:r w:rsidRPr="00515C51">
        <w:rPr>
          <w:lang w:val="es-419"/>
        </w:rPr>
        <w:t>2.3</w:t>
      </w:r>
      <w:r w:rsidRPr="00515C51">
        <w:rPr>
          <w:lang w:val="es-419"/>
        </w:rPr>
        <w:tab/>
        <w:t>Si el TC formula una recomendación positiva y posteriormente el CAJ la ratifica, el programa informático o el equipo formará parte de la lista incluida en el proyecto de documento, cuya aprobación se someterá a examen del Consejo.</w:t>
      </w:r>
    </w:p>
    <w:p w14:paraId="2BF02DF8" w14:textId="77777777" w:rsidR="00F50624" w:rsidRPr="00192AA0" w:rsidRDefault="00F50624" w:rsidP="00F50624">
      <w:pPr>
        <w:keepNext/>
        <w:autoSpaceDE w:val="0"/>
        <w:autoSpaceDN w:val="0"/>
        <w:adjustRightInd w:val="0"/>
        <w:ind w:left="567" w:right="567"/>
        <w:contextualSpacing/>
        <w:rPr>
          <w:rFonts w:eastAsiaTheme="minorEastAsia" w:cs="Arial"/>
          <w:sz w:val="16"/>
          <w:szCs w:val="18"/>
          <w:lang w:val="es-419"/>
        </w:rPr>
      </w:pPr>
    </w:p>
    <w:p w14:paraId="38204269" w14:textId="77777777" w:rsidR="00F50624" w:rsidRPr="00515C51" w:rsidRDefault="00F50624" w:rsidP="00F50624">
      <w:pPr>
        <w:autoSpaceDE w:val="0"/>
        <w:autoSpaceDN w:val="0"/>
        <w:adjustRightInd w:val="0"/>
        <w:ind w:left="567" w:right="567"/>
        <w:contextualSpacing/>
        <w:rPr>
          <w:rFonts w:eastAsiaTheme="minorEastAsia" w:cs="Arial"/>
          <w:sz w:val="18"/>
          <w:szCs w:val="18"/>
          <w:lang w:val="es-419"/>
        </w:rPr>
      </w:pPr>
      <w:r w:rsidRPr="00515C51">
        <w:rPr>
          <w:rFonts w:eastAsiaTheme="minorEastAsia"/>
          <w:sz w:val="18"/>
          <w:lang w:val="es-419"/>
        </w:rPr>
        <w:t>[…]</w:t>
      </w:r>
    </w:p>
    <w:p w14:paraId="48A07C47" w14:textId="77777777" w:rsidR="00F50624" w:rsidRPr="00192AA0" w:rsidRDefault="00F50624" w:rsidP="00F50624">
      <w:pPr>
        <w:autoSpaceDE w:val="0"/>
        <w:autoSpaceDN w:val="0"/>
        <w:adjustRightInd w:val="0"/>
        <w:ind w:left="567" w:right="567"/>
        <w:contextualSpacing/>
        <w:rPr>
          <w:rFonts w:eastAsiaTheme="minorEastAsia" w:cs="Arial"/>
          <w:sz w:val="16"/>
          <w:szCs w:val="18"/>
          <w:lang w:val="es-419"/>
        </w:rPr>
      </w:pPr>
    </w:p>
    <w:p w14:paraId="4FCC8A3B" w14:textId="77777777" w:rsidR="00F50624" w:rsidRPr="00515C51" w:rsidRDefault="00F50624" w:rsidP="00F50624">
      <w:pPr>
        <w:autoSpaceDE w:val="0"/>
        <w:autoSpaceDN w:val="0"/>
        <w:adjustRightInd w:val="0"/>
        <w:ind w:left="567" w:right="567"/>
        <w:contextualSpacing/>
        <w:rPr>
          <w:rFonts w:eastAsiaTheme="minorEastAsia"/>
          <w:lang w:val="es-419"/>
        </w:rPr>
      </w:pPr>
      <w:r w:rsidRPr="00515C51">
        <w:rPr>
          <w:lang w:val="es-419"/>
        </w:rPr>
        <w:t>4.1.</w:t>
      </w:r>
      <w:r w:rsidRPr="00515C51">
        <w:rPr>
          <w:lang w:val="es-419"/>
        </w:rPr>
        <w:tab/>
        <w:t>Cada año se envía una circular a los miembros de la Unión, invitándolos a proporcionar información sobre el uso que hacen de los programas informáticos y los equipos enumerados en el documento.”</w:t>
      </w:r>
    </w:p>
    <w:p w14:paraId="74DFDC7C" w14:textId="77777777" w:rsidR="00F50624" w:rsidRPr="00192AA0" w:rsidRDefault="00F50624" w:rsidP="00F50624">
      <w:pPr>
        <w:rPr>
          <w:sz w:val="16"/>
          <w:lang w:val="es-419"/>
        </w:rPr>
      </w:pPr>
    </w:p>
    <w:p w14:paraId="4B1A8632" w14:textId="695BAB67" w:rsidR="00F50624" w:rsidRPr="00515C51" w:rsidRDefault="00F50624" w:rsidP="00F50624">
      <w:pPr>
        <w:rPr>
          <w:lang w:val="es-419"/>
        </w:rPr>
      </w:pPr>
      <w:r w:rsidRPr="00515C51">
        <w:rPr>
          <w:snapToGrid w:val="0"/>
          <w:lang w:val="es-419"/>
        </w:rPr>
        <w:fldChar w:fldCharType="begin"/>
      </w:r>
      <w:r w:rsidRPr="00515C51">
        <w:rPr>
          <w:snapToGrid w:val="0"/>
          <w:lang w:val="es-419"/>
        </w:rPr>
        <w:instrText xml:space="preserve"> AUTONUM  </w:instrText>
      </w:r>
      <w:r w:rsidRPr="00515C51">
        <w:rPr>
          <w:snapToGrid w:val="0"/>
          <w:lang w:val="es-419"/>
        </w:rPr>
        <w:fldChar w:fldCharType="end"/>
      </w:r>
      <w:r w:rsidRPr="00515C51">
        <w:rPr>
          <w:lang w:val="es-419"/>
        </w:rPr>
        <w:tab/>
        <w:t>El 14 de abril de 2020, la Oficina de la Unión envió la Circular E-20/031 a las personas designadas por los miembros de la Unión para asistir al TC, invitándolas a facilitar o actualizar información para el documento UPOV/INF/22.</w:t>
      </w:r>
      <w:r w:rsidR="00520DE4" w:rsidRPr="00515C51">
        <w:rPr>
          <w:lang w:val="es-419"/>
        </w:rPr>
        <w:t xml:space="preserve"> </w:t>
      </w:r>
    </w:p>
    <w:p w14:paraId="539AFD76" w14:textId="77777777" w:rsidR="00F50624" w:rsidRPr="00192AA0" w:rsidRDefault="00F50624" w:rsidP="00F50624">
      <w:pPr>
        <w:rPr>
          <w:sz w:val="16"/>
          <w:lang w:val="es-419"/>
        </w:rPr>
      </w:pPr>
    </w:p>
    <w:p w14:paraId="7BFA74C6" w14:textId="62A0E781" w:rsidR="00F50624" w:rsidRPr="00515C51" w:rsidRDefault="00F50624" w:rsidP="00F50624">
      <w:pPr>
        <w:rPr>
          <w:lang w:val="es-419"/>
        </w:rPr>
      </w:pPr>
      <w:r w:rsidRPr="00515C51">
        <w:rPr>
          <w:lang w:val="es-419"/>
        </w:rPr>
        <w:fldChar w:fldCharType="begin"/>
      </w:r>
      <w:r w:rsidRPr="00515C51">
        <w:rPr>
          <w:lang w:val="es-419"/>
        </w:rPr>
        <w:instrText xml:space="preserve"> AUTONUM  </w:instrText>
      </w:r>
      <w:r w:rsidRPr="00515C51">
        <w:rPr>
          <w:lang w:val="es-419"/>
        </w:rPr>
        <w:fldChar w:fldCharType="end"/>
      </w:r>
      <w:r w:rsidRPr="00515C51">
        <w:rPr>
          <w:lang w:val="es-419"/>
        </w:rPr>
        <w:tab/>
        <w:t>La información recibida de Lituania y el Uruguay, en respuesta a la Circular E-20/031, se incluye en el documento UPOV/</w:t>
      </w:r>
      <w:proofErr w:type="spellStart"/>
      <w:r w:rsidRPr="00515C51">
        <w:rPr>
          <w:lang w:val="es-419"/>
        </w:rPr>
        <w:t>INF</w:t>
      </w:r>
      <w:proofErr w:type="spellEnd"/>
      <w:r w:rsidRPr="00515C51">
        <w:rPr>
          <w:lang w:val="es-419"/>
        </w:rPr>
        <w:t>/22/7 </w:t>
      </w:r>
      <w:proofErr w:type="spellStart"/>
      <w:r w:rsidRPr="00515C51">
        <w:rPr>
          <w:lang w:val="es-419"/>
        </w:rPr>
        <w:t>Draft</w:t>
      </w:r>
      <w:proofErr w:type="spellEnd"/>
      <w:r w:rsidRPr="00515C51">
        <w:rPr>
          <w:lang w:val="es-419"/>
        </w:rPr>
        <w:t> 1.</w:t>
      </w:r>
    </w:p>
    <w:p w14:paraId="525ED91F" w14:textId="77777777" w:rsidR="00F50624" w:rsidRPr="00192AA0" w:rsidRDefault="00F50624" w:rsidP="00F50624">
      <w:pPr>
        <w:rPr>
          <w:sz w:val="16"/>
          <w:lang w:val="es-419"/>
        </w:rPr>
      </w:pPr>
    </w:p>
    <w:p w14:paraId="1BBC6A95" w14:textId="585FC11F" w:rsidR="00F50624" w:rsidRPr="00515C51" w:rsidRDefault="00F50624" w:rsidP="00F50624">
      <w:pPr>
        <w:rPr>
          <w:rFonts w:eastAsia="MS Mincho"/>
          <w:snapToGrid w:val="0"/>
          <w:lang w:val="es-419"/>
        </w:rPr>
      </w:pPr>
      <w:r w:rsidRPr="00515C51">
        <w:rPr>
          <w:rFonts w:eastAsia="MS Mincho"/>
          <w:snapToGrid w:val="0"/>
          <w:lang w:val="es-419"/>
        </w:rPr>
        <w:fldChar w:fldCharType="begin"/>
      </w:r>
      <w:r w:rsidRPr="00515C51">
        <w:rPr>
          <w:rFonts w:eastAsia="MS Mincho"/>
          <w:snapToGrid w:val="0"/>
          <w:lang w:val="es-419"/>
        </w:rPr>
        <w:instrText xml:space="preserve"> AUTONUM  </w:instrText>
      </w:r>
      <w:r w:rsidRPr="00515C51">
        <w:rPr>
          <w:rFonts w:eastAsia="MS Mincho"/>
          <w:snapToGrid w:val="0"/>
          <w:lang w:val="es-419"/>
        </w:rPr>
        <w:fldChar w:fldCharType="end"/>
      </w:r>
      <w:r w:rsidRPr="00515C51">
        <w:rPr>
          <w:lang w:val="es-419"/>
        </w:rPr>
        <w:tab/>
        <w:t>Se invitará al TC a examinar el documento UPOV/</w:t>
      </w:r>
      <w:proofErr w:type="spellStart"/>
      <w:r w:rsidRPr="00515C51">
        <w:rPr>
          <w:lang w:val="es-419"/>
        </w:rPr>
        <w:t>INF</w:t>
      </w:r>
      <w:proofErr w:type="spellEnd"/>
      <w:r w:rsidRPr="00515C51">
        <w:rPr>
          <w:lang w:val="es-419"/>
        </w:rPr>
        <w:t>/22/7 </w:t>
      </w:r>
      <w:proofErr w:type="spellStart"/>
      <w:r w:rsidRPr="00515C51">
        <w:rPr>
          <w:lang w:val="es-419"/>
        </w:rPr>
        <w:t>Draft</w:t>
      </w:r>
      <w:proofErr w:type="spellEnd"/>
      <w:r w:rsidRPr="00515C51">
        <w:rPr>
          <w:lang w:val="es-419"/>
        </w:rPr>
        <w:t xml:space="preserve"> 1 </w:t>
      </w:r>
      <w:r w:rsidR="00081AF7">
        <w:rPr>
          <w:lang w:val="es-419"/>
        </w:rPr>
        <w:t>y/</w:t>
      </w:r>
      <w:r w:rsidRPr="00515C51">
        <w:rPr>
          <w:lang w:val="es-419"/>
        </w:rPr>
        <w:t>o solicitar más orientación a otros órganos pertinentes (p. ej. el CAJ y los TWP).</w:t>
      </w:r>
    </w:p>
    <w:p w14:paraId="26519452" w14:textId="77777777" w:rsidR="00F50624" w:rsidRPr="00192AA0" w:rsidRDefault="00F50624" w:rsidP="00F50624">
      <w:pPr>
        <w:rPr>
          <w:sz w:val="16"/>
          <w:lang w:val="es-419"/>
        </w:rPr>
      </w:pPr>
    </w:p>
    <w:p w14:paraId="22B3DE7D" w14:textId="08BEF636" w:rsidR="00F50624" w:rsidRPr="00515C51" w:rsidRDefault="00F50624" w:rsidP="00F50624">
      <w:pPr>
        <w:rPr>
          <w:lang w:val="es-419"/>
        </w:rPr>
      </w:pPr>
      <w:r w:rsidRPr="00515C51">
        <w:rPr>
          <w:rFonts w:eastAsia="MS Mincho"/>
          <w:snapToGrid w:val="0"/>
          <w:lang w:val="es-419"/>
        </w:rPr>
        <w:fldChar w:fldCharType="begin"/>
      </w:r>
      <w:r w:rsidRPr="00515C51">
        <w:rPr>
          <w:rFonts w:eastAsia="MS Mincho"/>
          <w:snapToGrid w:val="0"/>
          <w:lang w:val="es-419"/>
        </w:rPr>
        <w:instrText xml:space="preserve"> AUTONUM  </w:instrText>
      </w:r>
      <w:r w:rsidRPr="00515C51">
        <w:rPr>
          <w:rFonts w:eastAsia="MS Mincho"/>
          <w:snapToGrid w:val="0"/>
          <w:lang w:val="es-419"/>
        </w:rPr>
        <w:fldChar w:fldCharType="end"/>
      </w:r>
      <w:r w:rsidRPr="00515C51">
        <w:rPr>
          <w:lang w:val="es-419"/>
        </w:rPr>
        <w:tab/>
        <w:t>A reserva de que el TC y el CAJ acuerden un proyecto del documento UPOV/INF/22/7, sobre la base de</w:t>
      </w:r>
      <w:r w:rsidR="00976190">
        <w:rPr>
          <w:lang w:val="es-419"/>
        </w:rPr>
        <w:t>l documento UPOV/</w:t>
      </w:r>
      <w:proofErr w:type="spellStart"/>
      <w:r w:rsidR="00976190">
        <w:rPr>
          <w:lang w:val="es-419"/>
        </w:rPr>
        <w:t>INF</w:t>
      </w:r>
      <w:proofErr w:type="spellEnd"/>
      <w:r w:rsidR="00976190">
        <w:rPr>
          <w:lang w:val="es-419"/>
        </w:rPr>
        <w:t>/22/7 </w:t>
      </w:r>
      <w:proofErr w:type="spellStart"/>
      <w:r w:rsidR="00976190">
        <w:rPr>
          <w:lang w:val="es-419"/>
        </w:rPr>
        <w:t>Draft</w:t>
      </w:r>
      <w:proofErr w:type="spellEnd"/>
      <w:r w:rsidR="00976190">
        <w:rPr>
          <w:lang w:val="es-419"/>
        </w:rPr>
        <w:t> </w:t>
      </w:r>
      <w:r w:rsidRPr="00515C51">
        <w:rPr>
          <w:lang w:val="es-419"/>
        </w:rPr>
        <w:t>1, en 2020 se someterá al Consejo, para que considere su aprobación, un proyecto acordado del documento UPOV/INF/22/7 “Programas informáticos y equipos utilizados por los miembros de la Unión”.</w:t>
      </w:r>
    </w:p>
    <w:p w14:paraId="696B2CF0" w14:textId="77777777" w:rsidR="00F50624" w:rsidRPr="00192AA0" w:rsidRDefault="00F50624" w:rsidP="00F50624">
      <w:pPr>
        <w:rPr>
          <w:sz w:val="16"/>
          <w:lang w:val="es-419"/>
        </w:rPr>
      </w:pPr>
    </w:p>
    <w:p w14:paraId="4FA7D09F" w14:textId="77777777" w:rsidR="00F50624" w:rsidRPr="00515C51" w:rsidRDefault="00F50624" w:rsidP="00976190">
      <w:pPr>
        <w:pStyle w:val="DecisionParagraphs"/>
        <w:keepNext/>
        <w:rPr>
          <w:rFonts w:eastAsia="MS Mincho"/>
          <w:lang w:val="es-419"/>
        </w:rPr>
      </w:pPr>
      <w:r w:rsidRPr="00515C51">
        <w:rPr>
          <w:rFonts w:eastAsia="MS Mincho"/>
          <w:lang w:val="es-419"/>
        </w:rPr>
        <w:fldChar w:fldCharType="begin"/>
      </w:r>
      <w:r w:rsidRPr="00515C51">
        <w:rPr>
          <w:rFonts w:eastAsia="MS Mincho"/>
          <w:lang w:val="es-419"/>
        </w:rPr>
        <w:instrText xml:space="preserve"> AUTONUM  </w:instrText>
      </w:r>
      <w:r w:rsidRPr="00515C51">
        <w:rPr>
          <w:rFonts w:eastAsia="MS Mincho"/>
          <w:lang w:val="es-419"/>
        </w:rPr>
        <w:fldChar w:fldCharType="end"/>
      </w:r>
      <w:r w:rsidRPr="00515C51">
        <w:rPr>
          <w:lang w:val="es-419"/>
        </w:rPr>
        <w:tab/>
        <w:t>Se invita al TC a:</w:t>
      </w:r>
    </w:p>
    <w:p w14:paraId="73FB5101" w14:textId="77777777" w:rsidR="00F50624" w:rsidRPr="00271391" w:rsidRDefault="00F50624" w:rsidP="00976190">
      <w:pPr>
        <w:keepNext/>
        <w:tabs>
          <w:tab w:val="left" w:pos="5387"/>
        </w:tabs>
        <w:ind w:left="4820"/>
        <w:rPr>
          <w:rFonts w:eastAsia="MS Mincho"/>
          <w:i/>
          <w:sz w:val="16"/>
          <w:lang w:val="es-419"/>
        </w:rPr>
      </w:pPr>
    </w:p>
    <w:p w14:paraId="0B5F8D20" w14:textId="77777777" w:rsidR="00F50624" w:rsidRPr="00515C51" w:rsidRDefault="00F50624" w:rsidP="00F7063B">
      <w:pPr>
        <w:pStyle w:val="DecisionParagraphs"/>
        <w:keepNext/>
        <w:keepLines/>
        <w:tabs>
          <w:tab w:val="left" w:pos="5851"/>
        </w:tabs>
        <w:rPr>
          <w:rFonts w:eastAsia="MS Mincho"/>
          <w:spacing w:val="-2"/>
          <w:lang w:val="es-419"/>
        </w:rPr>
      </w:pPr>
      <w:r w:rsidRPr="00515C51">
        <w:rPr>
          <w:lang w:val="es-419"/>
        </w:rPr>
        <w:tab/>
        <w:t>a)</w:t>
      </w:r>
      <w:r w:rsidRPr="00515C51">
        <w:rPr>
          <w:lang w:val="es-419"/>
        </w:rPr>
        <w:tab/>
        <w:t>tomar nota de que el Consejo, en su quincuagésima tercera sesión ordinaria celebrada en Ginebra el 1 de noviembre de 2019, aprobó el documento UPOV/INF/22/6 “Programas informáticos y equipos utilizados por los miembros de la Unión”;</w:t>
      </w:r>
    </w:p>
    <w:p w14:paraId="6BB5BE8B" w14:textId="77777777" w:rsidR="00F50624" w:rsidRPr="00271391" w:rsidRDefault="00F50624" w:rsidP="00976190">
      <w:pPr>
        <w:pStyle w:val="DecisionParagraphs"/>
        <w:keepNext/>
        <w:tabs>
          <w:tab w:val="left" w:pos="5851"/>
        </w:tabs>
        <w:rPr>
          <w:rFonts w:eastAsia="MS Mincho"/>
          <w:sz w:val="16"/>
          <w:lang w:val="es-419"/>
        </w:rPr>
      </w:pPr>
    </w:p>
    <w:p w14:paraId="365BC3FF" w14:textId="0164372D" w:rsidR="00F50624" w:rsidRPr="00515C51" w:rsidRDefault="00F50624" w:rsidP="00976190">
      <w:pPr>
        <w:pStyle w:val="DecisionParagraphs"/>
        <w:keepNext/>
        <w:keepLines/>
        <w:tabs>
          <w:tab w:val="left" w:pos="5851"/>
        </w:tabs>
        <w:rPr>
          <w:rFonts w:eastAsia="MS Mincho"/>
          <w:spacing w:val="-2"/>
          <w:lang w:val="es-419"/>
        </w:rPr>
      </w:pPr>
      <w:r w:rsidRPr="00515C51">
        <w:rPr>
          <w:lang w:val="es-419"/>
        </w:rPr>
        <w:tab/>
        <w:t>b)</w:t>
      </w:r>
      <w:r w:rsidRPr="00515C51">
        <w:rPr>
          <w:lang w:val="es-419"/>
        </w:rPr>
        <w:tab/>
      </w:r>
      <w:r w:rsidR="00A74ECC" w:rsidRPr="00646AB1">
        <w:rPr>
          <w:strike/>
          <w:highlight w:val="yellow"/>
          <w:lang w:val="es-419"/>
        </w:rPr>
        <w:t>examinar</w:t>
      </w:r>
      <w:r w:rsidR="00A74ECC">
        <w:rPr>
          <w:lang w:val="es-419"/>
        </w:rPr>
        <w:t xml:space="preserve"> </w:t>
      </w:r>
      <w:r w:rsidR="00A74ECC" w:rsidRPr="00DB4775">
        <w:rPr>
          <w:highlight w:val="yellow"/>
          <w:u w:val="single"/>
          <w:lang w:val="es-419"/>
        </w:rPr>
        <w:t>aprobar</w:t>
      </w:r>
      <w:r w:rsidR="00A74ECC" w:rsidRPr="00515C51">
        <w:rPr>
          <w:lang w:val="es-419"/>
        </w:rPr>
        <w:t xml:space="preserve"> </w:t>
      </w:r>
      <w:r w:rsidRPr="00515C51">
        <w:rPr>
          <w:lang w:val="es-419"/>
        </w:rPr>
        <w:t>el documento UPOV/</w:t>
      </w:r>
      <w:proofErr w:type="spellStart"/>
      <w:r w:rsidRPr="00515C51">
        <w:rPr>
          <w:lang w:val="es-419"/>
        </w:rPr>
        <w:t>INF</w:t>
      </w:r>
      <w:proofErr w:type="spellEnd"/>
      <w:r w:rsidRPr="00515C51">
        <w:rPr>
          <w:lang w:val="es-419"/>
        </w:rPr>
        <w:t>/22/7</w:t>
      </w:r>
      <w:r w:rsidR="00192AA0">
        <w:rPr>
          <w:lang w:val="es-419"/>
        </w:rPr>
        <w:t> </w:t>
      </w:r>
      <w:proofErr w:type="spellStart"/>
      <w:r w:rsidRPr="00515C51">
        <w:rPr>
          <w:lang w:val="es-419"/>
        </w:rPr>
        <w:t>Draft</w:t>
      </w:r>
      <w:proofErr w:type="spellEnd"/>
      <w:r w:rsidRPr="00515C51">
        <w:rPr>
          <w:lang w:val="es-419"/>
        </w:rPr>
        <w:t xml:space="preserve"> 1 </w:t>
      </w:r>
      <w:r w:rsidR="00081AF7" w:rsidRPr="00A90E56">
        <w:rPr>
          <w:strike/>
          <w:highlight w:val="yellow"/>
          <w:lang w:val="es-419"/>
        </w:rPr>
        <w:t>y/</w:t>
      </w:r>
      <w:r w:rsidRPr="00A90E56">
        <w:rPr>
          <w:strike/>
          <w:highlight w:val="yellow"/>
          <w:lang w:val="es-419"/>
        </w:rPr>
        <w:t>o solicitar más orientación a otros órganos pertinentes (p. ej. el </w:t>
      </w:r>
      <w:proofErr w:type="spellStart"/>
      <w:r w:rsidRPr="00A90E56">
        <w:rPr>
          <w:strike/>
          <w:highlight w:val="yellow"/>
          <w:lang w:val="es-419"/>
        </w:rPr>
        <w:t>CAJ</w:t>
      </w:r>
      <w:proofErr w:type="spellEnd"/>
      <w:r w:rsidRPr="00A90E56">
        <w:rPr>
          <w:strike/>
          <w:highlight w:val="yellow"/>
          <w:lang w:val="es-419"/>
        </w:rPr>
        <w:t xml:space="preserve"> y los </w:t>
      </w:r>
      <w:proofErr w:type="spellStart"/>
      <w:r w:rsidRPr="00A90E56">
        <w:rPr>
          <w:strike/>
          <w:highlight w:val="yellow"/>
          <w:lang w:val="es-419"/>
        </w:rPr>
        <w:t>TWP</w:t>
      </w:r>
      <w:proofErr w:type="spellEnd"/>
      <w:r w:rsidRPr="00A90E56">
        <w:rPr>
          <w:strike/>
          <w:highlight w:val="yellow"/>
          <w:lang w:val="es-419"/>
        </w:rPr>
        <w:t>)</w:t>
      </w:r>
      <w:r w:rsidRPr="00515C51">
        <w:rPr>
          <w:lang w:val="es-419"/>
        </w:rPr>
        <w:t xml:space="preserve">; </w:t>
      </w:r>
      <w:r w:rsidR="00A90E56">
        <w:rPr>
          <w:lang w:val="es-419"/>
        </w:rPr>
        <w:t xml:space="preserve"> </w:t>
      </w:r>
      <w:r w:rsidRPr="00515C51">
        <w:rPr>
          <w:lang w:val="es-419"/>
        </w:rPr>
        <w:t>y</w:t>
      </w:r>
    </w:p>
    <w:p w14:paraId="797ADDE2" w14:textId="573BEE31" w:rsidR="00F50624" w:rsidRPr="00271391" w:rsidRDefault="00F50624" w:rsidP="00271391">
      <w:pPr>
        <w:pStyle w:val="DecisionParagraphs"/>
        <w:keepLines/>
        <w:rPr>
          <w:rFonts w:eastAsia="MS Mincho"/>
          <w:sz w:val="16"/>
          <w:lang w:val="es-419"/>
        </w:rPr>
      </w:pPr>
    </w:p>
    <w:p w14:paraId="46CC5E9D" w14:textId="5649C734" w:rsidR="00F7063B" w:rsidRDefault="00192AA0" w:rsidP="00271391">
      <w:pPr>
        <w:pStyle w:val="DecisionParagraphs"/>
        <w:tabs>
          <w:tab w:val="left" w:pos="5851"/>
        </w:tabs>
        <w:rPr>
          <w:lang w:val="es-419"/>
        </w:rPr>
      </w:pPr>
      <w:r>
        <w:rPr>
          <w:noProof/>
          <w:lang w:val="en-US" w:eastAsia="en-US" w:bidi="ar-SA"/>
        </w:rPr>
        <mc:AlternateContent>
          <mc:Choice Requires="wps">
            <w:drawing>
              <wp:anchor distT="0" distB="0" distL="114300" distR="114300" simplePos="0" relativeHeight="251659264" behindDoc="0" locked="0" layoutInCell="1" allowOverlap="1" wp14:anchorId="558D418F" wp14:editId="7BD13174">
                <wp:simplePos x="0" y="0"/>
                <wp:positionH relativeFrom="margin">
                  <wp:posOffset>4519930</wp:posOffset>
                </wp:positionH>
                <wp:positionV relativeFrom="paragraph">
                  <wp:posOffset>705012</wp:posOffset>
                </wp:positionV>
                <wp:extent cx="1705315" cy="318977"/>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705315" cy="318977"/>
                        </a:xfrm>
                        <a:prstGeom prst="rect">
                          <a:avLst/>
                        </a:prstGeom>
                        <a:noFill/>
                        <a:ln w="6350">
                          <a:noFill/>
                        </a:ln>
                      </wps:spPr>
                      <wps:txbx>
                        <w:txbxContent>
                          <w:p w14:paraId="15BA6A73" w14:textId="7C26EEF6" w:rsidR="00192AA0" w:rsidRDefault="00192AA0" w:rsidP="00192AA0">
                            <w:pPr>
                              <w:jc w:val="right"/>
                            </w:pPr>
                            <w:r w:rsidRPr="00515C51">
                              <w:rPr>
                                <w:lang w:val="es-419"/>
                              </w:rPr>
                              <w:t>[Siguen los 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D418F" id="_x0000_t202" coordsize="21600,21600" o:spt="202" path="m,l,21600r21600,l21600,xe">
                <v:stroke joinstyle="miter"/>
                <v:path gradientshapeok="t" o:connecttype="rect"/>
              </v:shapetype>
              <v:shape id="Text Box 1" o:spid="_x0000_s1026" type="#_x0000_t202" style="position:absolute;left:0;text-align:left;margin-left:355.9pt;margin-top:55.5pt;width:134.3pt;height:2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" filled="f" stroked="f" strokeweight=".5pt">
                <v:textbox>
                  <w:txbxContent>
                    <w:p w14:paraId="15BA6A73" w14:textId="7C26EEF6" w:rsidR="00192AA0" w:rsidRDefault="00192AA0" w:rsidP="00192AA0">
                      <w:pPr>
                        <w:jc w:val="right"/>
                      </w:pPr>
                      <w:r w:rsidRPr="00515C51">
                        <w:rPr>
                          <w:lang w:val="es-419"/>
                        </w:rPr>
                        <w:t>[Siguen los Anexos]</w:t>
                      </w:r>
                    </w:p>
                  </w:txbxContent>
                </v:textbox>
                <w10:wrap anchorx="margin"/>
              </v:shape>
            </w:pict>
          </mc:Fallback>
        </mc:AlternateContent>
      </w:r>
      <w:r w:rsidR="00F50624" w:rsidRPr="00515C51">
        <w:rPr>
          <w:lang w:val="es-419"/>
        </w:rPr>
        <w:tab/>
        <w:t>c)</w:t>
      </w:r>
      <w:r w:rsidR="00F50624" w:rsidRPr="00515C51">
        <w:rPr>
          <w:lang w:val="es-419"/>
        </w:rPr>
        <w:tab/>
        <w:t>tomar nota de que, a reserva de la aprobación del TC y el CAJ, un proyecto acordado del documento UPOV/INF/22/7 se someterá al Consejo para que considere su aprobación en 2020.</w:t>
      </w:r>
    </w:p>
    <w:p w14:paraId="0E270E73" w14:textId="77777777" w:rsidR="00F7063B" w:rsidRDefault="00F7063B" w:rsidP="00F7063B">
      <w:pPr>
        <w:jc w:val="left"/>
        <w:rPr>
          <w:lang w:val="es-419"/>
        </w:rPr>
        <w:sectPr w:rsidR="00F7063B" w:rsidSect="00192AA0">
          <w:headerReference w:type="default" r:id="rId12"/>
          <w:endnotePr>
            <w:numFmt w:val="lowerLetter"/>
          </w:endnotePr>
          <w:pgSz w:w="11907" w:h="16840" w:code="9"/>
          <w:pgMar w:top="510" w:right="1134" w:bottom="851" w:left="1134" w:header="510" w:footer="680" w:gutter="0"/>
          <w:cols w:space="720"/>
          <w:titlePg/>
        </w:sectPr>
      </w:pPr>
    </w:p>
    <w:p w14:paraId="38ED5671" w14:textId="77777777" w:rsidR="00192AA0" w:rsidRDefault="00192AA0" w:rsidP="00192AA0">
      <w:pPr>
        <w:jc w:val="center"/>
        <w:rPr>
          <w:rFonts w:cs="Arial"/>
          <w:caps/>
          <w:lang w:val="es-ES_tradnl" w:eastAsia="ja-JP" w:bidi="ar-SA"/>
        </w:rPr>
      </w:pPr>
    </w:p>
    <w:p w14:paraId="1F057E73" w14:textId="0A2E9A97" w:rsidR="00192AA0" w:rsidRPr="00192AA0" w:rsidRDefault="00192AA0" w:rsidP="00192AA0">
      <w:pPr>
        <w:jc w:val="center"/>
        <w:rPr>
          <w:rFonts w:cs="Arial"/>
          <w:caps/>
          <w:lang w:val="es-ES_tradnl" w:eastAsia="ja-JP" w:bidi="ar-SA"/>
        </w:rPr>
      </w:pPr>
      <w:r w:rsidRPr="00192AA0">
        <w:rPr>
          <w:rFonts w:cs="Arial"/>
          <w:caps/>
          <w:lang w:val="es-ES_tradnl" w:eastAsia="ja-JP" w:bidi="ar-SA"/>
        </w:rPr>
        <w:t xml:space="preserve">REVISIÓn DEL DocumentO TGP/5, SecCIÓn 6 </w:t>
      </w:r>
      <w:r w:rsidRPr="00192AA0">
        <w:rPr>
          <w:rFonts w:cs="Arial"/>
          <w:caps/>
          <w:lang w:val="es-ES_tradnl" w:eastAsia="ja-JP" w:bidi="ar-SA"/>
        </w:rPr>
        <w:br/>
        <w:t>“Informe de la UPOV sobre el examen técnico y Formulario UPOV para la descripción de variedades”</w:t>
      </w:r>
    </w:p>
    <w:p w14:paraId="30D0B900" w14:textId="77777777" w:rsidR="00192AA0" w:rsidRPr="00192AA0" w:rsidRDefault="00192AA0" w:rsidP="00192AA0">
      <w:pPr>
        <w:jc w:val="center"/>
        <w:rPr>
          <w:rFonts w:cs="Arial"/>
          <w:caps/>
          <w:lang w:val="es-ES_tradnl" w:eastAsia="ja-JP" w:bidi="ar-SA"/>
        </w:rPr>
      </w:pPr>
    </w:p>
    <w:p w14:paraId="525609D1" w14:textId="77777777" w:rsidR="00192AA0" w:rsidRPr="00192AA0" w:rsidRDefault="00192AA0" w:rsidP="00192AA0">
      <w:pPr>
        <w:jc w:val="center"/>
        <w:rPr>
          <w:lang w:val="es-ES_tradnl" w:eastAsia="en-US" w:bidi="ar-SA"/>
        </w:rPr>
      </w:pPr>
    </w:p>
    <w:p w14:paraId="49C38871" w14:textId="77777777" w:rsidR="00192AA0" w:rsidRPr="00192AA0" w:rsidRDefault="00192AA0" w:rsidP="00192AA0">
      <w:pPr>
        <w:rPr>
          <w:rFonts w:cs="Arial"/>
          <w:lang w:val="es-ES_tradnl" w:eastAsia="en-US" w:bidi="ar-SA"/>
        </w:rPr>
      </w:pPr>
      <w:r w:rsidRPr="00192AA0">
        <w:rPr>
          <w:lang w:val="es-ES_tradnl" w:eastAsia="en-US" w:bidi="ar-SA"/>
        </w:rPr>
        <w:t xml:space="preserve">En su quincuagésima quinta sesión, el TC examinó el </w:t>
      </w:r>
      <w:r w:rsidRPr="00192AA0">
        <w:rPr>
          <w:rFonts w:cs="Arial"/>
          <w:lang w:val="es-ES_tradnl" w:eastAsia="en-US" w:bidi="ar-SA"/>
        </w:rPr>
        <w:t xml:space="preserve">documento TC/55/11 (véanse los párrafos 231 y 232 del documento </w:t>
      </w:r>
      <w:r w:rsidRPr="00192AA0">
        <w:rPr>
          <w:spacing w:val="-2"/>
          <w:lang w:val="es-ES_tradnl" w:eastAsia="en-US" w:bidi="ar-SA"/>
        </w:rPr>
        <w:t>TC/55/25 “Informe”</w:t>
      </w:r>
      <w:r w:rsidRPr="00192AA0">
        <w:rPr>
          <w:rFonts w:cs="Arial"/>
          <w:lang w:val="es-ES_tradnl" w:eastAsia="en-US" w:bidi="ar-SA"/>
        </w:rPr>
        <w:t>).</w:t>
      </w:r>
    </w:p>
    <w:p w14:paraId="6D563801" w14:textId="77777777" w:rsidR="00192AA0" w:rsidRPr="00192AA0" w:rsidRDefault="00192AA0" w:rsidP="00192AA0">
      <w:pPr>
        <w:rPr>
          <w:lang w:val="es-ES_tradnl" w:eastAsia="en-US" w:bidi="ar-SA"/>
        </w:rPr>
      </w:pPr>
    </w:p>
    <w:p w14:paraId="1FAF8037" w14:textId="77777777" w:rsidR="00192AA0" w:rsidRPr="00192AA0" w:rsidRDefault="00192AA0" w:rsidP="00192AA0">
      <w:pPr>
        <w:rPr>
          <w:lang w:val="es-ES_tradnl" w:eastAsia="en-US" w:bidi="ar-SA"/>
        </w:rPr>
      </w:pPr>
      <w:r w:rsidRPr="00192AA0">
        <w:rPr>
          <w:lang w:val="es-ES_tradnl" w:eastAsia="en-US" w:bidi="ar-SA"/>
        </w:rPr>
        <w:t xml:space="preserve">El TC convino en que la siguiente revisión del documento TGP/5 “Experiencia y cooperación en el examen DHE”, Sección 6 “Informe de la UPOV sobre el examen técnico y Formulario UPOV para la descripción de variedades”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192AA0">
        <w:rPr>
          <w:strike/>
          <w:highlight w:val="lightGray"/>
          <w:lang w:val="es-ES_tradnl" w:eastAsia="en-US" w:bidi="ar-SA"/>
        </w:rPr>
        <w:t>sombreado y tachado</w:t>
      </w:r>
      <w:r w:rsidRPr="00192AA0">
        <w:rPr>
          <w:lang w:val="es-ES_tradnl" w:eastAsia="en-US" w:bidi="ar-SA"/>
        </w:rPr>
        <w:t xml:space="preserve"> y los añadidos mediante </w:t>
      </w:r>
      <w:r w:rsidRPr="00192AA0">
        <w:rPr>
          <w:highlight w:val="lightGray"/>
          <w:u w:val="single"/>
          <w:lang w:val="es-ES_tradnl" w:eastAsia="en-US" w:bidi="ar-SA"/>
        </w:rPr>
        <w:t>sombreado y subrayado</w:t>
      </w:r>
      <w:r w:rsidRPr="00192AA0">
        <w:rPr>
          <w:lang w:val="es-ES_tradnl" w:eastAsia="en-US" w:bidi="ar-SA"/>
        </w:rPr>
        <w:t>):</w:t>
      </w:r>
    </w:p>
    <w:p w14:paraId="2AD68F94" w14:textId="77777777" w:rsidR="00192AA0" w:rsidRPr="00192AA0" w:rsidRDefault="00192AA0" w:rsidP="00192AA0">
      <w:pPr>
        <w:rPr>
          <w:lang w:val="es-ES_tradnl" w:eastAsia="en-US" w:bidi="ar-SA"/>
        </w:rPr>
      </w:pPr>
    </w:p>
    <w:p w14:paraId="044EF331" w14:textId="77777777" w:rsidR="00192AA0" w:rsidRPr="00192AA0" w:rsidRDefault="00192AA0" w:rsidP="00192AA0">
      <w:pPr>
        <w:rPr>
          <w:rFonts w:cs="Arial"/>
          <w:lang w:eastAsia="en-US" w:bidi="ar-SA"/>
        </w:rPr>
      </w:pPr>
      <w:r w:rsidRPr="00192AA0">
        <w:rPr>
          <w:rFonts w:cs="Arial"/>
          <w:lang w:eastAsia="en-US" w:bidi="ar-SA"/>
        </w:rPr>
        <w:t>[…]</w:t>
      </w:r>
    </w:p>
    <w:p w14:paraId="63D44AC8" w14:textId="77777777" w:rsidR="00192AA0" w:rsidRPr="00192AA0" w:rsidRDefault="00192AA0" w:rsidP="00192AA0">
      <w:pPr>
        <w:rPr>
          <w:lang w:eastAsia="en-US" w:bidi="ar-SA"/>
        </w:rPr>
      </w:pPr>
    </w:p>
    <w:p w14:paraId="6245CC65" w14:textId="77777777" w:rsidR="00192AA0" w:rsidRPr="00192AA0" w:rsidRDefault="00192AA0" w:rsidP="00192AA0">
      <w:pPr>
        <w:jc w:val="center"/>
        <w:rPr>
          <w:rFonts w:cs="Arial"/>
          <w:sz w:val="24"/>
          <w:lang w:val="es-ES_tradnl" w:eastAsia="en-US" w:bidi="ar-SA"/>
        </w:rPr>
      </w:pPr>
      <w:r w:rsidRPr="00192AA0">
        <w:rPr>
          <w:sz w:val="24"/>
          <w:lang w:val="es-ES_tradnl" w:eastAsia="en-US" w:bidi="ar-SA"/>
        </w:rPr>
        <w:t>FORMULARIO UPOV PARA LA DESCRIPCIÓN DE VARIEDADES</w:t>
      </w:r>
    </w:p>
    <w:p w14:paraId="2ABF348E" w14:textId="77777777" w:rsidR="00192AA0" w:rsidRPr="00192AA0" w:rsidRDefault="00192AA0" w:rsidP="00192AA0">
      <w:pPr>
        <w:jc w:val="left"/>
        <w:rPr>
          <w:rFonts w:cs="Arial"/>
          <w:lang w:val="es-ES_tradnl" w:eastAsia="en-US" w:bidi="ar-SA"/>
        </w:rPr>
      </w:pPr>
    </w:p>
    <w:p w14:paraId="044FFAB7" w14:textId="77777777" w:rsidR="00192AA0" w:rsidRPr="00192AA0" w:rsidRDefault="00192AA0" w:rsidP="00192AA0">
      <w:pPr>
        <w:rPr>
          <w:rFonts w:cs="Arial"/>
          <w:lang w:eastAsia="en-US" w:bidi="ar-SA"/>
        </w:rPr>
      </w:pPr>
      <w:r w:rsidRPr="00192AA0">
        <w:rPr>
          <w:rFonts w:cs="Arial"/>
          <w:lang w:eastAsia="en-US" w:bidi="ar-SA"/>
        </w:rPr>
        <w:t>[…]</w:t>
      </w:r>
    </w:p>
    <w:p w14:paraId="0B51EAC4" w14:textId="77777777" w:rsidR="00192AA0" w:rsidRPr="00192AA0" w:rsidRDefault="00192AA0" w:rsidP="00192AA0">
      <w:pPr>
        <w:rPr>
          <w:lang w:eastAsia="en-US" w:bidi="ar-SA"/>
        </w:rPr>
      </w:pPr>
    </w:p>
    <w:p w14:paraId="60A82217" w14:textId="77777777" w:rsidR="00192AA0" w:rsidRPr="00192AA0" w:rsidRDefault="00192AA0" w:rsidP="00192AA0">
      <w:pPr>
        <w:rPr>
          <w:lang w:eastAsia="en-US" w:bidi="ar-SA"/>
        </w:rPr>
      </w:pPr>
    </w:p>
    <w:p w14:paraId="2D30B1BC" w14:textId="77777777" w:rsidR="00192AA0" w:rsidRPr="00192AA0" w:rsidRDefault="00192AA0" w:rsidP="00192AA0">
      <w:pPr>
        <w:jc w:val="left"/>
        <w:rPr>
          <w:rFonts w:cs="Arial"/>
          <w:lang w:val="es-ES_tradnl" w:eastAsia="en-US" w:bidi="ar-SA"/>
        </w:rPr>
      </w:pPr>
      <w:r w:rsidRPr="00192AA0">
        <w:rPr>
          <w:lang w:val="es-ES_tradnl" w:eastAsia="en-US" w:bidi="ar-SA"/>
        </w:rPr>
        <w:t>16.</w:t>
      </w:r>
      <w:r w:rsidRPr="00192AA0">
        <w:rPr>
          <w:lang w:val="es-ES_tradnl" w:eastAsia="en-US" w:bidi="ar-SA"/>
        </w:rPr>
        <w:tab/>
      </w:r>
      <w:r w:rsidRPr="00192AA0">
        <w:rPr>
          <w:u w:val="single"/>
          <w:lang w:val="es-ES_tradnl" w:eastAsia="en-US" w:bidi="ar-SA"/>
        </w:rPr>
        <w:t>Variedades similares y diferencias en relación con esas variedades:</w:t>
      </w:r>
    </w:p>
    <w:p w14:paraId="401F49EC" w14:textId="77777777" w:rsidR="00192AA0" w:rsidRPr="00192AA0" w:rsidRDefault="00192AA0" w:rsidP="00192AA0">
      <w:pPr>
        <w:jc w:val="left"/>
        <w:rPr>
          <w:rFonts w:cs="Arial"/>
          <w:lang w:val="es-ES_tradnl" w:eastAsia="en-US" w:bidi="ar-SA"/>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192AA0" w:rsidRPr="00192AA0" w14:paraId="57117AEA" w14:textId="77777777" w:rsidTr="00192AA0">
        <w:tc>
          <w:tcPr>
            <w:tcW w:w="2303" w:type="dxa"/>
            <w:vAlign w:val="center"/>
          </w:tcPr>
          <w:p w14:paraId="0B63A74C" w14:textId="77777777" w:rsidR="00192AA0" w:rsidRPr="00192AA0" w:rsidRDefault="00192AA0" w:rsidP="00192AA0">
            <w:pPr>
              <w:jc w:val="center"/>
              <w:rPr>
                <w:rFonts w:cs="Arial"/>
                <w:lang w:val="es-ES_tradnl" w:eastAsia="en-US" w:bidi="ar-SA"/>
              </w:rPr>
            </w:pPr>
            <w:r w:rsidRPr="00192AA0">
              <w:rPr>
                <w:lang w:val="es-ES_tradnl" w:eastAsia="en-US" w:bidi="ar-SA"/>
              </w:rPr>
              <w:t>Denominaciones de las variedades similares a la variedad candidata</w:t>
            </w:r>
          </w:p>
        </w:tc>
        <w:tc>
          <w:tcPr>
            <w:tcW w:w="2304" w:type="dxa"/>
            <w:vAlign w:val="center"/>
          </w:tcPr>
          <w:p w14:paraId="0915C9CE" w14:textId="77777777" w:rsidR="00192AA0" w:rsidRPr="00192AA0" w:rsidRDefault="00192AA0" w:rsidP="00192AA0">
            <w:pPr>
              <w:jc w:val="center"/>
              <w:rPr>
                <w:rFonts w:cs="Arial"/>
                <w:lang w:val="es-ES_tradnl" w:eastAsia="en-US" w:bidi="ar-SA"/>
              </w:rPr>
            </w:pPr>
            <w:r w:rsidRPr="00192AA0">
              <w:rPr>
                <w:lang w:val="es-ES_tradnl" w:eastAsia="en-US" w:bidi="ar-SA"/>
              </w:rPr>
              <w:t>Caracteres por los que la variedad candidata difiere de las variedades similares)</w:t>
            </w:r>
            <w:r w:rsidRPr="00192AA0">
              <w:rPr>
                <w:highlight w:val="lightGray"/>
                <w:vertAlign w:val="superscript"/>
                <w:lang w:val="es-ES_tradnl" w:eastAsia="en-US" w:bidi="ar-SA"/>
              </w:rPr>
              <w:t>1</w:t>
            </w:r>
            <w:r w:rsidRPr="00192AA0">
              <w:rPr>
                <w:vertAlign w:val="superscript"/>
                <w:lang w:val="es-ES_tradnl" w:eastAsia="en-US" w:bidi="ar-SA"/>
              </w:rPr>
              <w:t>)</w:t>
            </w:r>
          </w:p>
        </w:tc>
        <w:tc>
          <w:tcPr>
            <w:tcW w:w="2303" w:type="dxa"/>
            <w:vAlign w:val="center"/>
          </w:tcPr>
          <w:p w14:paraId="23EBAA58" w14:textId="77777777" w:rsidR="00192AA0" w:rsidRPr="00192AA0" w:rsidRDefault="00192AA0" w:rsidP="00192AA0">
            <w:pPr>
              <w:jc w:val="center"/>
              <w:rPr>
                <w:rFonts w:cs="Arial"/>
                <w:lang w:val="es-ES_tradnl" w:eastAsia="en-US" w:bidi="ar-SA"/>
              </w:rPr>
            </w:pPr>
            <w:r w:rsidRPr="00192AA0">
              <w:rPr>
                <w:lang w:val="es-ES_tradnl" w:eastAsia="en-US" w:bidi="ar-SA"/>
              </w:rPr>
              <w:t>Nivel de expresión de los caracteres de las variedades similares</w:t>
            </w:r>
            <w:r w:rsidRPr="00192AA0">
              <w:rPr>
                <w:highlight w:val="lightGray"/>
                <w:u w:val="single"/>
                <w:vertAlign w:val="superscript"/>
                <w:lang w:val="es-ES_tradnl" w:eastAsia="en-US" w:bidi="ar-SA"/>
              </w:rPr>
              <w:t>2)</w:t>
            </w:r>
          </w:p>
        </w:tc>
        <w:tc>
          <w:tcPr>
            <w:tcW w:w="2304" w:type="dxa"/>
            <w:vAlign w:val="center"/>
          </w:tcPr>
          <w:p w14:paraId="22F2C8E3" w14:textId="77777777" w:rsidR="00192AA0" w:rsidRPr="00192AA0" w:rsidRDefault="00192AA0" w:rsidP="00192AA0">
            <w:pPr>
              <w:jc w:val="center"/>
              <w:rPr>
                <w:rFonts w:cs="Arial"/>
                <w:lang w:val="es-ES_tradnl" w:eastAsia="en-US" w:bidi="ar-SA"/>
              </w:rPr>
            </w:pPr>
            <w:r w:rsidRPr="00192AA0">
              <w:rPr>
                <w:lang w:val="es-ES_tradnl" w:eastAsia="en-US" w:bidi="ar-SA"/>
              </w:rPr>
              <w:t>Nivel de expresión de los caracteres de la variedad candidata</w:t>
            </w:r>
            <w:r w:rsidRPr="00192AA0">
              <w:rPr>
                <w:highlight w:val="lightGray"/>
                <w:u w:val="single"/>
                <w:vertAlign w:val="superscript"/>
                <w:lang w:val="es-ES_tradnl" w:eastAsia="en-US" w:bidi="ar-SA"/>
              </w:rPr>
              <w:t>2)</w:t>
            </w:r>
          </w:p>
        </w:tc>
      </w:tr>
    </w:tbl>
    <w:p w14:paraId="54A543AA" w14:textId="77777777" w:rsidR="00192AA0" w:rsidRPr="00192AA0" w:rsidRDefault="00192AA0" w:rsidP="00192AA0">
      <w:pPr>
        <w:jc w:val="left"/>
        <w:rPr>
          <w:rFonts w:cs="Arial"/>
          <w:lang w:val="es-ES_tradnl" w:eastAsia="en-US" w:bidi="ar-SA"/>
        </w:rPr>
      </w:pPr>
    </w:p>
    <w:p w14:paraId="6321B6BC" w14:textId="77777777" w:rsidR="00192AA0" w:rsidRPr="00192AA0" w:rsidRDefault="00192AA0" w:rsidP="00192AA0">
      <w:pPr>
        <w:jc w:val="left"/>
        <w:rPr>
          <w:rFonts w:cs="Arial"/>
          <w:lang w:val="es-ES_tradnl" w:eastAsia="en-US" w:bidi="ar-SA"/>
        </w:rPr>
      </w:pPr>
    </w:p>
    <w:p w14:paraId="1F6C2C4E" w14:textId="77777777" w:rsidR="00192AA0" w:rsidRPr="00192AA0" w:rsidRDefault="00192AA0" w:rsidP="00192AA0">
      <w:pPr>
        <w:jc w:val="left"/>
        <w:rPr>
          <w:rFonts w:cs="Arial"/>
          <w:lang w:val="es-ES_tradnl" w:eastAsia="en-US" w:bidi="ar-SA"/>
        </w:rPr>
      </w:pPr>
    </w:p>
    <w:p w14:paraId="13EC764B" w14:textId="77777777" w:rsidR="00192AA0" w:rsidRPr="00192AA0" w:rsidRDefault="00192AA0" w:rsidP="00192AA0">
      <w:pPr>
        <w:jc w:val="left"/>
        <w:rPr>
          <w:rFonts w:cs="Arial"/>
          <w:lang w:val="es-ES_tradnl" w:eastAsia="en-US" w:bidi="ar-SA"/>
        </w:rPr>
      </w:pPr>
    </w:p>
    <w:p w14:paraId="7182D96F" w14:textId="77777777" w:rsidR="00192AA0" w:rsidRPr="00192AA0" w:rsidRDefault="00192AA0" w:rsidP="00192AA0">
      <w:pPr>
        <w:jc w:val="left"/>
        <w:rPr>
          <w:rFonts w:cs="Arial"/>
          <w:lang w:val="es-ES_tradnl" w:eastAsia="en-US" w:bidi="ar-SA"/>
        </w:rPr>
      </w:pPr>
    </w:p>
    <w:p w14:paraId="43DC6E63" w14:textId="77777777" w:rsidR="00192AA0" w:rsidRPr="00192AA0" w:rsidRDefault="00192AA0" w:rsidP="00192AA0">
      <w:pPr>
        <w:ind w:left="567" w:hanging="567"/>
        <w:rPr>
          <w:rFonts w:cs="Arial"/>
          <w:lang w:val="es-ES_tradnl" w:eastAsia="en-US" w:bidi="ar-SA"/>
        </w:rPr>
      </w:pPr>
      <w:r w:rsidRPr="00192AA0">
        <w:rPr>
          <w:highlight w:val="lightGray"/>
          <w:lang w:val="es-ES_tradnl" w:eastAsia="en-US" w:bidi="ar-SA"/>
        </w:rPr>
        <w:t>1</w:t>
      </w:r>
      <w:r w:rsidRPr="00192AA0">
        <w:rPr>
          <w:lang w:val="es-ES_tradnl" w:eastAsia="en-US" w:bidi="ar-SA"/>
        </w:rPr>
        <w:t>)</w:t>
      </w:r>
      <w:r w:rsidRPr="00192AA0">
        <w:rPr>
          <w:lang w:val="es-ES_tradnl" w:eastAsia="en-US" w:bidi="ar-SA"/>
        </w:rPr>
        <w:tab/>
        <w:t>En caso de que los niveles de expresión de ambas variedades sean idénticos, sírvase indicar la amplitud de la diferencia.</w:t>
      </w:r>
    </w:p>
    <w:p w14:paraId="7A839790" w14:textId="77777777" w:rsidR="00192AA0" w:rsidRPr="00192AA0" w:rsidRDefault="00192AA0" w:rsidP="00192AA0">
      <w:pPr>
        <w:ind w:left="567" w:hanging="567"/>
        <w:jc w:val="left"/>
        <w:rPr>
          <w:rFonts w:cs="Arial"/>
          <w:lang w:val="es-ES_tradnl" w:eastAsia="en-US" w:bidi="ar-SA"/>
        </w:rPr>
      </w:pPr>
    </w:p>
    <w:p w14:paraId="255A7A15" w14:textId="77777777" w:rsidR="00192AA0" w:rsidRPr="00192AA0" w:rsidRDefault="00192AA0" w:rsidP="00192AA0">
      <w:pPr>
        <w:ind w:left="567" w:hanging="567"/>
        <w:rPr>
          <w:lang w:val="es-ES_tradnl" w:eastAsia="en-US" w:bidi="ar-SA"/>
        </w:rPr>
      </w:pPr>
      <w:r w:rsidRPr="00192AA0">
        <w:rPr>
          <w:highlight w:val="lightGray"/>
          <w:u w:val="single"/>
          <w:lang w:val="es-ES_tradnl" w:eastAsia="en-US" w:bidi="ar-SA"/>
        </w:rPr>
        <w:t>2)</w:t>
      </w:r>
      <w:r w:rsidRPr="00192AA0">
        <w:rPr>
          <w:lang w:val="es-ES_tradnl" w:eastAsia="en-US" w:bidi="ar-SA"/>
        </w:rPr>
        <w:tab/>
      </w:r>
      <w:r w:rsidRPr="00192AA0">
        <w:rPr>
          <w:highlight w:val="lightGray"/>
          <w:u w:val="single"/>
          <w:lang w:val="es-ES_tradnl" w:eastAsia="en-US" w:bidi="ar-SA"/>
        </w:rPr>
        <w:t>El nivel de expresión de la variedad candidata y la(s) variedad(es) similar(es) corresponden a los del examen DHE realizado en la estación de examen, el lugar y el período de examen indicado en 11 y 12.</w:t>
      </w:r>
      <w:r w:rsidRPr="00192AA0">
        <w:rPr>
          <w:lang w:val="es-ES_tradnl" w:eastAsia="en-US" w:bidi="ar-SA"/>
        </w:rPr>
        <w:t xml:space="preserve"> </w:t>
      </w:r>
    </w:p>
    <w:p w14:paraId="1B0A3A65" w14:textId="77777777" w:rsidR="00192AA0" w:rsidRPr="00192AA0" w:rsidRDefault="00192AA0" w:rsidP="00192AA0">
      <w:pPr>
        <w:ind w:left="567" w:hanging="567"/>
        <w:rPr>
          <w:rFonts w:cs="Arial"/>
          <w:lang w:val="es-ES_tradnl" w:eastAsia="en-US" w:bidi="ar-SA"/>
        </w:rPr>
      </w:pPr>
    </w:p>
    <w:p w14:paraId="726EE218" w14:textId="77777777" w:rsidR="00192AA0" w:rsidRPr="00192AA0" w:rsidRDefault="00192AA0" w:rsidP="00192AA0">
      <w:pPr>
        <w:tabs>
          <w:tab w:val="left" w:leader="underscore" w:pos="9752"/>
        </w:tabs>
        <w:spacing w:after="120" w:line="360" w:lineRule="auto"/>
        <w:ind w:left="-113" w:right="-113"/>
        <w:rPr>
          <w:rFonts w:cs="Arial"/>
          <w:lang w:val="es-ES_tradnl" w:eastAsia="en-US" w:bidi="ar-SA"/>
        </w:rPr>
      </w:pPr>
      <w:r w:rsidRPr="00192AA0">
        <w:rPr>
          <w:rFonts w:cs="Arial"/>
          <w:lang w:val="es-ES_tradnl" w:eastAsia="en-US" w:bidi="ar-SA"/>
        </w:rPr>
        <w:tab/>
      </w:r>
    </w:p>
    <w:p w14:paraId="22E4B5C5" w14:textId="77777777" w:rsidR="00192AA0" w:rsidRPr="00192AA0" w:rsidRDefault="00192AA0" w:rsidP="00192AA0">
      <w:pPr>
        <w:jc w:val="left"/>
        <w:rPr>
          <w:rFonts w:cs="Arial"/>
          <w:lang w:val="es-ES_tradnl" w:eastAsia="en-US" w:bidi="ar-SA"/>
        </w:rPr>
      </w:pPr>
    </w:p>
    <w:p w14:paraId="3B1E1491" w14:textId="77777777" w:rsidR="00192AA0" w:rsidRPr="00192AA0" w:rsidRDefault="00192AA0" w:rsidP="00192AA0">
      <w:pPr>
        <w:jc w:val="left"/>
        <w:rPr>
          <w:rFonts w:cs="Arial"/>
          <w:lang w:val="es-ES_tradnl" w:eastAsia="en-US" w:bidi="ar-SA"/>
        </w:rPr>
      </w:pPr>
    </w:p>
    <w:p w14:paraId="0C07DBE4" w14:textId="77777777" w:rsidR="00192AA0" w:rsidRPr="00192AA0" w:rsidRDefault="00192AA0" w:rsidP="00192AA0">
      <w:pPr>
        <w:jc w:val="left"/>
        <w:rPr>
          <w:rFonts w:cs="Arial"/>
          <w:lang w:val="es-ES_tradnl" w:eastAsia="en-US" w:bidi="ar-SA"/>
        </w:rPr>
      </w:pPr>
      <w:r w:rsidRPr="00192AA0">
        <w:rPr>
          <w:lang w:val="es-ES_tradnl" w:eastAsia="en-US" w:bidi="ar-SA"/>
        </w:rPr>
        <w:t>17.</w:t>
      </w:r>
      <w:r w:rsidRPr="00192AA0">
        <w:rPr>
          <w:lang w:val="es-ES_tradnl" w:eastAsia="en-US" w:bidi="ar-SA"/>
        </w:rPr>
        <w:tab/>
      </w:r>
      <w:r w:rsidRPr="00192AA0">
        <w:rPr>
          <w:u w:val="single"/>
          <w:lang w:val="es-ES_tradnl" w:eastAsia="en-US" w:bidi="ar-SA"/>
        </w:rPr>
        <w:t>Información adicional</w:t>
      </w:r>
    </w:p>
    <w:p w14:paraId="248B6BCF" w14:textId="77777777" w:rsidR="00192AA0" w:rsidRPr="00192AA0" w:rsidRDefault="00192AA0" w:rsidP="00192AA0">
      <w:pPr>
        <w:jc w:val="left"/>
        <w:rPr>
          <w:rFonts w:cs="Arial"/>
          <w:lang w:val="es-ES_tradnl" w:eastAsia="en-US" w:bidi="ar-SA"/>
        </w:rPr>
      </w:pPr>
    </w:p>
    <w:p w14:paraId="13B39D99" w14:textId="77777777" w:rsidR="00192AA0" w:rsidRPr="00192AA0" w:rsidRDefault="00192AA0" w:rsidP="00192AA0">
      <w:pPr>
        <w:jc w:val="left"/>
        <w:rPr>
          <w:rFonts w:cs="Arial"/>
          <w:lang w:val="es-ES_tradnl" w:eastAsia="en-US" w:bidi="ar-SA"/>
        </w:rPr>
      </w:pPr>
      <w:r w:rsidRPr="00192AA0">
        <w:rPr>
          <w:lang w:val="es-ES_tradnl" w:eastAsia="en-US" w:bidi="ar-SA"/>
        </w:rPr>
        <w:tab/>
        <w:t>a)</w:t>
      </w:r>
      <w:r w:rsidRPr="00192AA0">
        <w:rPr>
          <w:lang w:val="es-ES_tradnl" w:eastAsia="en-US" w:bidi="ar-SA"/>
        </w:rPr>
        <w:tab/>
        <w:t>datos adicionales</w:t>
      </w:r>
    </w:p>
    <w:p w14:paraId="6CB1AF4D" w14:textId="77777777" w:rsidR="00192AA0" w:rsidRPr="00192AA0" w:rsidRDefault="00192AA0" w:rsidP="00192AA0">
      <w:pPr>
        <w:jc w:val="left"/>
        <w:rPr>
          <w:rFonts w:cs="Arial"/>
          <w:lang w:val="es-ES_tradnl" w:eastAsia="en-US" w:bidi="ar-SA"/>
        </w:rPr>
      </w:pPr>
    </w:p>
    <w:p w14:paraId="779F0A11" w14:textId="77777777" w:rsidR="00192AA0" w:rsidRPr="00192AA0" w:rsidRDefault="00192AA0" w:rsidP="00192AA0">
      <w:pPr>
        <w:jc w:val="left"/>
        <w:rPr>
          <w:rFonts w:cs="Arial"/>
          <w:color w:val="000000"/>
          <w:lang w:val="es-ES_tradnl" w:eastAsia="en-US" w:bidi="ar-SA"/>
        </w:rPr>
      </w:pPr>
      <w:r w:rsidRPr="00192AA0">
        <w:rPr>
          <w:lang w:val="es-ES_tradnl" w:eastAsia="en-US" w:bidi="ar-SA"/>
        </w:rPr>
        <w:tab/>
      </w:r>
      <w:r w:rsidRPr="00192AA0">
        <w:rPr>
          <w:color w:val="000000"/>
          <w:lang w:val="es-ES_tradnl" w:eastAsia="en-US" w:bidi="ar-SA"/>
        </w:rPr>
        <w:t>b)</w:t>
      </w:r>
      <w:r w:rsidRPr="00192AA0">
        <w:rPr>
          <w:lang w:val="es-ES_tradnl" w:eastAsia="en-US" w:bidi="ar-SA"/>
        </w:rPr>
        <w:tab/>
      </w:r>
      <w:r w:rsidRPr="00192AA0">
        <w:rPr>
          <w:color w:val="000000"/>
          <w:lang w:val="es-ES_tradnl" w:eastAsia="en-US" w:bidi="ar-SA"/>
        </w:rPr>
        <w:t>fotografía (si procede)</w:t>
      </w:r>
    </w:p>
    <w:p w14:paraId="2B521A00" w14:textId="77777777" w:rsidR="00192AA0" w:rsidRPr="00192AA0" w:rsidRDefault="00192AA0" w:rsidP="00192AA0">
      <w:pPr>
        <w:jc w:val="left"/>
        <w:rPr>
          <w:rFonts w:cs="Arial"/>
          <w:lang w:val="es-ES_tradnl" w:eastAsia="en-US" w:bidi="ar-SA"/>
        </w:rPr>
      </w:pPr>
    </w:p>
    <w:p w14:paraId="07BC342A" w14:textId="77777777" w:rsidR="00192AA0" w:rsidRPr="00192AA0" w:rsidRDefault="00192AA0" w:rsidP="00192AA0">
      <w:pPr>
        <w:jc w:val="left"/>
        <w:rPr>
          <w:rFonts w:cs="Arial"/>
          <w:color w:val="000000"/>
          <w:lang w:val="es-ES_tradnl" w:eastAsia="en-US" w:bidi="ar-SA"/>
        </w:rPr>
      </w:pPr>
      <w:r w:rsidRPr="00192AA0">
        <w:rPr>
          <w:lang w:val="es-ES_tradnl" w:eastAsia="en-US" w:bidi="ar-SA"/>
        </w:rPr>
        <w:tab/>
      </w:r>
      <w:r w:rsidRPr="00192AA0">
        <w:rPr>
          <w:color w:val="000000"/>
          <w:lang w:val="es-ES_tradnl" w:eastAsia="en-US" w:bidi="ar-SA"/>
        </w:rPr>
        <w:t>c)</w:t>
      </w:r>
      <w:r w:rsidRPr="00192AA0">
        <w:rPr>
          <w:lang w:val="es-ES_tradnl" w:eastAsia="en-US" w:bidi="ar-SA"/>
        </w:rPr>
        <w:tab/>
      </w:r>
      <w:r w:rsidRPr="00192AA0">
        <w:rPr>
          <w:color w:val="000000"/>
          <w:lang w:val="es-ES_tradnl" w:eastAsia="en-US" w:bidi="ar-SA"/>
        </w:rPr>
        <w:t>versión de la carta de colores RHS empleada (cuando proceda)</w:t>
      </w:r>
    </w:p>
    <w:p w14:paraId="5A29F1A5" w14:textId="77777777" w:rsidR="00192AA0" w:rsidRPr="00192AA0" w:rsidRDefault="00192AA0" w:rsidP="00192AA0">
      <w:pPr>
        <w:jc w:val="left"/>
        <w:rPr>
          <w:rFonts w:cs="Arial"/>
          <w:lang w:val="es-ES_tradnl" w:eastAsia="en-US" w:bidi="ar-SA"/>
        </w:rPr>
      </w:pPr>
    </w:p>
    <w:p w14:paraId="16281E3C" w14:textId="77777777" w:rsidR="00192AA0" w:rsidRPr="00192AA0" w:rsidRDefault="00192AA0" w:rsidP="00192AA0">
      <w:pPr>
        <w:tabs>
          <w:tab w:val="left" w:pos="284"/>
        </w:tabs>
        <w:jc w:val="left"/>
        <w:rPr>
          <w:lang w:val="es-ES_tradnl" w:eastAsia="en-US" w:bidi="ar-SA"/>
        </w:rPr>
      </w:pPr>
      <w:r w:rsidRPr="00192AA0">
        <w:rPr>
          <w:lang w:val="es-ES_tradnl" w:eastAsia="en-US" w:bidi="ar-SA"/>
        </w:rPr>
        <w:tab/>
      </w:r>
      <w:r w:rsidRPr="00192AA0">
        <w:rPr>
          <w:lang w:val="es-ES_tradnl" w:eastAsia="en-US" w:bidi="ar-SA"/>
        </w:rPr>
        <w:tab/>
        <w:t>d)</w:t>
      </w:r>
      <w:r w:rsidRPr="00192AA0">
        <w:rPr>
          <w:lang w:val="es-ES_tradnl" w:eastAsia="en-US" w:bidi="ar-SA"/>
        </w:rPr>
        <w:tab/>
        <w:t>observaciones</w:t>
      </w:r>
    </w:p>
    <w:p w14:paraId="1C1CAEBA" w14:textId="77777777" w:rsidR="00192AA0" w:rsidRPr="00192AA0" w:rsidRDefault="00192AA0" w:rsidP="00192AA0">
      <w:pPr>
        <w:tabs>
          <w:tab w:val="left" w:pos="284"/>
        </w:tabs>
        <w:jc w:val="left"/>
        <w:rPr>
          <w:rFonts w:cs="Arial"/>
          <w:lang w:val="es-ES_tradnl" w:eastAsia="en-US" w:bidi="ar-SA"/>
        </w:rPr>
      </w:pPr>
    </w:p>
    <w:p w14:paraId="1367E1A0" w14:textId="77777777" w:rsidR="00192AA0" w:rsidRPr="00192AA0" w:rsidRDefault="00192AA0" w:rsidP="00192AA0">
      <w:pPr>
        <w:tabs>
          <w:tab w:val="left" w:leader="underscore" w:pos="9752"/>
        </w:tabs>
        <w:spacing w:after="120" w:line="360" w:lineRule="auto"/>
        <w:ind w:left="-113" w:right="-113"/>
        <w:rPr>
          <w:rFonts w:cs="Arial"/>
          <w:lang w:val="es-ES_tradnl" w:eastAsia="en-US" w:bidi="ar-SA"/>
        </w:rPr>
      </w:pPr>
      <w:r w:rsidRPr="00192AA0">
        <w:rPr>
          <w:rFonts w:cs="Arial"/>
          <w:lang w:val="es-ES_tradnl" w:eastAsia="en-US" w:bidi="ar-SA"/>
        </w:rPr>
        <w:tab/>
      </w:r>
    </w:p>
    <w:p w14:paraId="4AF04B57" w14:textId="77777777" w:rsidR="00192AA0" w:rsidRPr="00192AA0" w:rsidRDefault="00192AA0" w:rsidP="00192AA0">
      <w:pPr>
        <w:jc w:val="left"/>
        <w:rPr>
          <w:rFonts w:ascii="Times New Roman" w:hAnsi="Times New Roman"/>
          <w:strike/>
          <w:sz w:val="22"/>
          <w:lang w:val="es-ES_tradnl" w:eastAsia="en-US" w:bidi="ar-SA"/>
        </w:rPr>
      </w:pPr>
    </w:p>
    <w:p w14:paraId="7F873686" w14:textId="77777777" w:rsidR="00192AA0" w:rsidRPr="00192AA0" w:rsidRDefault="00192AA0" w:rsidP="00192AA0">
      <w:pPr>
        <w:jc w:val="left"/>
        <w:rPr>
          <w:rFonts w:ascii="Times New Roman" w:hAnsi="Times New Roman"/>
          <w:strike/>
          <w:sz w:val="22"/>
          <w:lang w:val="es-ES_tradnl" w:eastAsia="en-US" w:bidi="ar-SA"/>
        </w:rPr>
      </w:pPr>
    </w:p>
    <w:p w14:paraId="01439E6E" w14:textId="77777777" w:rsidR="00192AA0" w:rsidRPr="00192AA0" w:rsidRDefault="00192AA0" w:rsidP="00192AA0">
      <w:pPr>
        <w:jc w:val="center"/>
        <w:rPr>
          <w:rFonts w:cs="Arial"/>
          <w:lang w:val="es-ES_tradnl" w:eastAsia="en-US" w:bidi="ar-SA"/>
        </w:rPr>
      </w:pPr>
      <w:r w:rsidRPr="00192AA0">
        <w:rPr>
          <w:rFonts w:ascii="Times New Roman" w:hAnsi="Times New Roman"/>
          <w:strike/>
          <w:sz w:val="22"/>
          <w:lang w:val="es-ES_tradnl" w:eastAsia="en-US" w:bidi="ar-SA"/>
        </w:rPr>
        <w:br w:type="page"/>
      </w:r>
    </w:p>
    <w:p w14:paraId="1A219D3B" w14:textId="77777777" w:rsidR="00192AA0" w:rsidRPr="00192AA0" w:rsidRDefault="00192AA0" w:rsidP="00192AA0">
      <w:pPr>
        <w:rPr>
          <w:rFonts w:cs="Arial"/>
          <w:lang w:val="es-ES_tradnl" w:eastAsia="en-US" w:bidi="ar-SA"/>
        </w:rPr>
      </w:pPr>
      <w:r w:rsidRPr="00192AA0">
        <w:rPr>
          <w:lang w:val="es-ES_tradnl" w:eastAsia="en-US" w:bidi="ar-SA"/>
        </w:rPr>
        <w:lastRenderedPageBreak/>
        <w:t>18.</w:t>
      </w:r>
      <w:r w:rsidRPr="00192AA0">
        <w:rPr>
          <w:lang w:val="es-ES_tradnl" w:eastAsia="en-US" w:bidi="ar-SA"/>
        </w:rPr>
        <w:tab/>
      </w:r>
      <w:r w:rsidRPr="00192AA0">
        <w:rPr>
          <w:u w:val="single"/>
          <w:lang w:val="es-ES_tradnl" w:eastAsia="en-US" w:bidi="ar-SA"/>
        </w:rPr>
        <w:t>Notas explicativas al Anexo: Formulario UPOV para la descripción de variedades</w:t>
      </w:r>
    </w:p>
    <w:p w14:paraId="1699ADEA" w14:textId="77777777" w:rsidR="00192AA0" w:rsidRPr="00192AA0" w:rsidRDefault="00192AA0" w:rsidP="00192AA0">
      <w:pPr>
        <w:rPr>
          <w:rFonts w:cs="Arial"/>
          <w:lang w:val="es-ES_tradnl" w:eastAsia="en-US" w:bidi="ar-SA"/>
        </w:rPr>
      </w:pPr>
    </w:p>
    <w:p w14:paraId="20B1A1F2" w14:textId="77777777" w:rsidR="00192AA0" w:rsidRPr="00192AA0" w:rsidRDefault="00192AA0" w:rsidP="00192AA0">
      <w:pPr>
        <w:rPr>
          <w:rFonts w:cs="Arial"/>
          <w:lang w:val="es-ES_tradnl" w:eastAsia="en-US" w:bidi="ar-SA"/>
        </w:rPr>
      </w:pPr>
      <w:r w:rsidRPr="00192AA0">
        <w:rPr>
          <w:lang w:val="es-ES_tradnl" w:eastAsia="en-US" w:bidi="ar-SA"/>
        </w:rPr>
        <w:t>a)</w:t>
      </w:r>
      <w:r w:rsidRPr="00192AA0">
        <w:rPr>
          <w:lang w:val="es-ES_tradnl" w:eastAsia="en-US" w:bidi="ar-SA"/>
        </w:rPr>
        <w:tab/>
      </w:r>
      <w:r w:rsidRPr="00192AA0">
        <w:rPr>
          <w:u w:val="single"/>
          <w:lang w:val="es-ES_tradnl" w:eastAsia="en-US" w:bidi="ar-SA"/>
        </w:rPr>
        <w:t>Generalidades (Anexo: Formulario UPOV para la descripción de variedades)</w:t>
      </w:r>
    </w:p>
    <w:p w14:paraId="599E7806" w14:textId="77777777" w:rsidR="00192AA0" w:rsidRPr="00192AA0" w:rsidRDefault="00192AA0" w:rsidP="00192AA0">
      <w:pPr>
        <w:jc w:val="left"/>
        <w:rPr>
          <w:rFonts w:cs="Arial"/>
          <w:lang w:val="es-ES_tradnl" w:eastAsia="en-US" w:bidi="ar-SA"/>
        </w:rPr>
      </w:pPr>
    </w:p>
    <w:p w14:paraId="2F6F5BBB" w14:textId="77777777" w:rsidR="00192AA0" w:rsidRPr="00192AA0" w:rsidRDefault="00192AA0" w:rsidP="00192AA0">
      <w:pPr>
        <w:rPr>
          <w:i/>
          <w:highlight w:val="lightGray"/>
          <w:u w:val="single"/>
          <w:lang w:val="es-ES_tradnl" w:eastAsia="en-US" w:bidi="ar-SA"/>
        </w:rPr>
      </w:pPr>
      <w:r w:rsidRPr="00192AA0">
        <w:rPr>
          <w:i/>
          <w:highlight w:val="lightGray"/>
          <w:u w:val="single"/>
          <w:lang w:val="es-ES_tradnl" w:eastAsia="en-US" w:bidi="ar-SA"/>
        </w:rPr>
        <w:t>i)</w:t>
      </w:r>
      <w:r w:rsidRPr="00192AA0">
        <w:rPr>
          <w:i/>
          <w:highlight w:val="lightGray"/>
          <w:u w:val="single"/>
          <w:lang w:val="es-ES_tradnl" w:eastAsia="en-US" w:bidi="ar-SA"/>
        </w:rPr>
        <w:tab/>
        <w:t xml:space="preserve">Finalidad de la descripción original de la variedad </w:t>
      </w:r>
    </w:p>
    <w:p w14:paraId="5E1ED31F" w14:textId="77777777" w:rsidR="00192AA0" w:rsidRPr="00192AA0" w:rsidRDefault="00192AA0" w:rsidP="00192AA0">
      <w:pPr>
        <w:rPr>
          <w:highlight w:val="lightGray"/>
          <w:u w:val="single"/>
          <w:lang w:val="es-ES_tradnl" w:eastAsia="en-US" w:bidi="ar-SA"/>
        </w:rPr>
      </w:pPr>
    </w:p>
    <w:p w14:paraId="5F964352" w14:textId="77777777" w:rsidR="00192AA0" w:rsidRPr="00192AA0" w:rsidRDefault="00192AA0" w:rsidP="00192AA0">
      <w:pPr>
        <w:rPr>
          <w:highlight w:val="lightGray"/>
          <w:u w:val="single"/>
          <w:lang w:val="es-ES_tradnl" w:eastAsia="en-US" w:bidi="ar-SA"/>
        </w:rPr>
      </w:pPr>
      <w:r w:rsidRPr="00192AA0">
        <w:rPr>
          <w:highlight w:val="lightGray"/>
          <w:u w:val="single"/>
          <w:lang w:val="es-ES_tradnl" w:eastAsia="en-US" w:bidi="ar-SA"/>
        </w:rPr>
        <w:t>Las finalidades de la descripción de la variedad que se elaboró cuando se concedió el derecho de obtentor (descripción original de la variedad) pueden resumirse como:</w:t>
      </w:r>
    </w:p>
    <w:p w14:paraId="22A192AF" w14:textId="77777777" w:rsidR="00192AA0" w:rsidRPr="00192AA0" w:rsidRDefault="00192AA0" w:rsidP="00192AA0">
      <w:pPr>
        <w:ind w:left="567" w:right="567"/>
        <w:rPr>
          <w:highlight w:val="lightGray"/>
          <w:u w:val="single"/>
          <w:lang w:val="es-ES_tradnl" w:eastAsia="en-US" w:bidi="ar-SA"/>
        </w:rPr>
      </w:pPr>
    </w:p>
    <w:p w14:paraId="2B84FAA6" w14:textId="77777777" w:rsidR="00192AA0" w:rsidRPr="00192AA0" w:rsidRDefault="00192AA0" w:rsidP="00192AA0">
      <w:pPr>
        <w:keepNext/>
        <w:ind w:left="567" w:right="-1"/>
        <w:rPr>
          <w:highlight w:val="lightGray"/>
          <w:u w:val="single"/>
          <w:lang w:val="es-ES_tradnl" w:eastAsia="en-US" w:bidi="ar-SA"/>
        </w:rPr>
      </w:pPr>
      <w:r w:rsidRPr="00192AA0">
        <w:rPr>
          <w:highlight w:val="lightGray"/>
          <w:u w:val="single"/>
          <w:lang w:val="es-ES_tradnl" w:eastAsia="en-US" w:bidi="ar-SA"/>
        </w:rPr>
        <w:t>a)</w:t>
      </w:r>
      <w:r w:rsidRPr="00192AA0">
        <w:rPr>
          <w:highlight w:val="lightGray"/>
          <w:u w:val="single"/>
          <w:lang w:val="es-ES_tradnl" w:eastAsia="en-US" w:bidi="ar-SA"/>
        </w:rPr>
        <w:tab/>
        <w:t>describir los caracteres de la variedad, e</w:t>
      </w:r>
    </w:p>
    <w:p w14:paraId="27907930" w14:textId="77777777" w:rsidR="00192AA0" w:rsidRPr="00192AA0" w:rsidRDefault="00192AA0" w:rsidP="00192AA0">
      <w:pPr>
        <w:ind w:left="1134" w:right="-1" w:hanging="567"/>
        <w:rPr>
          <w:highlight w:val="lightGray"/>
          <w:u w:val="single"/>
          <w:lang w:val="es-ES_tradnl" w:eastAsia="en-US" w:bidi="ar-SA"/>
        </w:rPr>
      </w:pPr>
      <w:r w:rsidRPr="00192AA0">
        <w:rPr>
          <w:highlight w:val="lightGray"/>
          <w:u w:val="single"/>
          <w:lang w:val="es-ES_tradnl" w:eastAsia="en-US" w:bidi="ar-SA"/>
        </w:rPr>
        <w:t>b)</w:t>
      </w:r>
      <w:r w:rsidRPr="00192AA0">
        <w:rPr>
          <w:highlight w:val="lightGray"/>
          <w:u w:val="single"/>
          <w:lang w:val="es-ES_tradnl" w:eastAsia="en-US" w:bidi="ar-SA"/>
        </w:rPr>
        <w:tab/>
        <w:t xml:space="preserve">identificar y enumerar las variedades similares y las diferencias con respecto a esas variedades; </w:t>
      </w:r>
      <w:r w:rsidRPr="00192AA0">
        <w:rPr>
          <w:highlight w:val="lightGray"/>
          <w:u w:val="single"/>
          <w:lang w:val="es-ES_tradnl" w:eastAsia="en-US" w:bidi="ar-SA"/>
        </w:rPr>
        <w:br/>
        <w:t>junto con la siguiente información basada en a) y b):</w:t>
      </w:r>
    </w:p>
    <w:p w14:paraId="6C85F9D5" w14:textId="77777777" w:rsidR="00192AA0" w:rsidRPr="00192AA0" w:rsidRDefault="00192AA0" w:rsidP="00192AA0">
      <w:pPr>
        <w:ind w:left="1134" w:right="-1"/>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Fecha y número de documento de las directrices de examen de la UPOV;</w:t>
      </w:r>
    </w:p>
    <w:p w14:paraId="6ACE4096" w14:textId="77777777" w:rsidR="00192AA0" w:rsidRPr="00192AA0" w:rsidRDefault="00192AA0" w:rsidP="00192AA0">
      <w:pPr>
        <w:ind w:left="1701" w:right="-1" w:hanging="567"/>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Fecha y/o número de documento de las directrices de examen de la autoridad informante;</w:t>
      </w:r>
    </w:p>
    <w:p w14:paraId="05909D07" w14:textId="77777777" w:rsidR="00192AA0" w:rsidRPr="00192AA0" w:rsidRDefault="00192AA0" w:rsidP="00192AA0">
      <w:pPr>
        <w:ind w:left="1134" w:right="-1"/>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Autoridad informante;</w:t>
      </w:r>
    </w:p>
    <w:p w14:paraId="17E4C3A0" w14:textId="77777777" w:rsidR="00192AA0" w:rsidRPr="00192AA0" w:rsidRDefault="00192AA0" w:rsidP="00192AA0">
      <w:pPr>
        <w:ind w:left="1134" w:right="-1"/>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Estación(es) y lugar(es) del examen;</w:t>
      </w:r>
    </w:p>
    <w:p w14:paraId="3E319FCD" w14:textId="77777777" w:rsidR="00192AA0" w:rsidRPr="00192AA0" w:rsidRDefault="00192AA0" w:rsidP="00192AA0">
      <w:pPr>
        <w:ind w:left="1134" w:right="-1"/>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Período de realización del examen;</w:t>
      </w:r>
    </w:p>
    <w:p w14:paraId="10CC4AAD" w14:textId="77777777" w:rsidR="00192AA0" w:rsidRPr="00192AA0" w:rsidRDefault="00192AA0" w:rsidP="00192AA0">
      <w:pPr>
        <w:ind w:left="1134" w:right="-1"/>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Fecha y lugar de emisión del documento;</w:t>
      </w:r>
    </w:p>
    <w:p w14:paraId="0859821A" w14:textId="77777777" w:rsidR="00192AA0" w:rsidRPr="00192AA0" w:rsidRDefault="00192AA0" w:rsidP="00192AA0">
      <w:pPr>
        <w:ind w:left="1134" w:right="-1"/>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Grupo: (Cuadro: Caracteres; Niveles de expresión; Nota; Observaciones);</w:t>
      </w:r>
    </w:p>
    <w:p w14:paraId="6CE0DC36" w14:textId="77777777" w:rsidR="00192AA0" w:rsidRPr="00192AA0" w:rsidRDefault="00192AA0" w:rsidP="00192AA0">
      <w:pPr>
        <w:ind w:left="1134" w:right="-1"/>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Información adicional:</w:t>
      </w:r>
    </w:p>
    <w:p w14:paraId="096CE960" w14:textId="77777777" w:rsidR="00192AA0" w:rsidRPr="00192AA0" w:rsidRDefault="00192AA0" w:rsidP="00192AA0">
      <w:pPr>
        <w:tabs>
          <w:tab w:val="left" w:pos="2268"/>
          <w:tab w:val="left" w:pos="2835"/>
        </w:tabs>
        <w:ind w:left="1134" w:right="-1"/>
        <w:rPr>
          <w:highlight w:val="lightGray"/>
          <w:u w:val="single"/>
          <w:lang w:val="es-ES_tradnl" w:eastAsia="en-US" w:bidi="ar-SA"/>
        </w:rPr>
      </w:pPr>
      <w:r w:rsidRPr="00192AA0">
        <w:rPr>
          <w:highlight w:val="lightGray"/>
          <w:u w:val="single"/>
          <w:lang w:val="es-ES_tradnl" w:eastAsia="en-US" w:bidi="ar-SA"/>
        </w:rPr>
        <w:tab/>
        <w:t>a)</w:t>
      </w:r>
      <w:r w:rsidRPr="00192AA0">
        <w:rPr>
          <w:highlight w:val="lightGray"/>
          <w:u w:val="single"/>
          <w:lang w:val="es-ES_tradnl" w:eastAsia="en-US" w:bidi="ar-SA"/>
        </w:rPr>
        <w:tab/>
        <w:t>datos adicionales</w:t>
      </w:r>
    </w:p>
    <w:p w14:paraId="3241AEC4" w14:textId="77777777" w:rsidR="00192AA0" w:rsidRPr="00192AA0" w:rsidRDefault="00192AA0" w:rsidP="00192AA0">
      <w:pPr>
        <w:tabs>
          <w:tab w:val="left" w:pos="2268"/>
          <w:tab w:val="left" w:pos="2835"/>
        </w:tabs>
        <w:ind w:left="1134" w:right="-1"/>
        <w:rPr>
          <w:highlight w:val="lightGray"/>
          <w:u w:val="single"/>
          <w:lang w:val="es-ES_tradnl" w:eastAsia="en-US" w:bidi="ar-SA"/>
        </w:rPr>
      </w:pPr>
      <w:r w:rsidRPr="00192AA0">
        <w:rPr>
          <w:highlight w:val="lightGray"/>
          <w:u w:val="single"/>
          <w:lang w:val="es-ES_tradnl" w:eastAsia="en-US" w:bidi="ar-SA"/>
        </w:rPr>
        <w:tab/>
        <w:t>b)</w:t>
      </w:r>
      <w:r w:rsidRPr="00192AA0">
        <w:rPr>
          <w:highlight w:val="lightGray"/>
          <w:u w:val="single"/>
          <w:lang w:val="es-ES_tradnl" w:eastAsia="en-US" w:bidi="ar-SA"/>
        </w:rPr>
        <w:tab/>
        <w:t>fotografía (si procede)</w:t>
      </w:r>
    </w:p>
    <w:p w14:paraId="1CDA5319" w14:textId="77777777" w:rsidR="00192AA0" w:rsidRPr="00192AA0" w:rsidRDefault="00192AA0" w:rsidP="00192AA0">
      <w:pPr>
        <w:tabs>
          <w:tab w:val="left" w:pos="2268"/>
          <w:tab w:val="left" w:pos="2835"/>
        </w:tabs>
        <w:ind w:left="1134" w:right="-1"/>
        <w:rPr>
          <w:highlight w:val="lightGray"/>
          <w:u w:val="single"/>
          <w:lang w:val="es-ES_tradnl" w:eastAsia="en-US" w:bidi="ar-SA"/>
        </w:rPr>
      </w:pPr>
      <w:r w:rsidRPr="00192AA0">
        <w:rPr>
          <w:highlight w:val="lightGray"/>
          <w:u w:val="single"/>
          <w:lang w:val="es-ES_tradnl" w:eastAsia="en-US" w:bidi="ar-SA"/>
        </w:rPr>
        <w:tab/>
        <w:t>c)</w:t>
      </w:r>
      <w:r w:rsidRPr="00192AA0">
        <w:rPr>
          <w:highlight w:val="lightGray"/>
          <w:u w:val="single"/>
          <w:lang w:val="es-ES_tradnl" w:eastAsia="en-US" w:bidi="ar-SA"/>
        </w:rPr>
        <w:tab/>
        <w:t>versión de la carta de colores RHS empleada (cuando proceda)</w:t>
      </w:r>
    </w:p>
    <w:p w14:paraId="7EB29AE7" w14:textId="77777777" w:rsidR="00192AA0" w:rsidRPr="00192AA0" w:rsidRDefault="00192AA0" w:rsidP="00192AA0">
      <w:pPr>
        <w:tabs>
          <w:tab w:val="left" w:pos="2268"/>
          <w:tab w:val="left" w:pos="2835"/>
        </w:tabs>
        <w:ind w:left="1134" w:right="-1"/>
        <w:rPr>
          <w:highlight w:val="lightGray"/>
          <w:u w:val="single"/>
          <w:lang w:val="es-ES_tradnl" w:eastAsia="en-US" w:bidi="ar-SA"/>
        </w:rPr>
      </w:pPr>
      <w:r w:rsidRPr="00192AA0">
        <w:rPr>
          <w:highlight w:val="lightGray"/>
          <w:u w:val="single"/>
          <w:lang w:val="es-ES_tradnl" w:eastAsia="en-US" w:bidi="ar-SA"/>
        </w:rPr>
        <w:tab/>
        <w:t>d)</w:t>
      </w:r>
      <w:r w:rsidRPr="00192AA0">
        <w:rPr>
          <w:highlight w:val="lightGray"/>
          <w:u w:val="single"/>
          <w:lang w:val="es-ES_tradnl" w:eastAsia="en-US" w:bidi="ar-SA"/>
        </w:rPr>
        <w:tab/>
        <w:t>observaciones.</w:t>
      </w:r>
    </w:p>
    <w:p w14:paraId="24ED924C" w14:textId="77777777" w:rsidR="00192AA0" w:rsidRPr="00192AA0" w:rsidRDefault="00192AA0" w:rsidP="00192AA0">
      <w:pPr>
        <w:tabs>
          <w:tab w:val="left" w:pos="2268"/>
          <w:tab w:val="left" w:pos="2835"/>
        </w:tabs>
        <w:ind w:left="1701" w:right="567"/>
        <w:rPr>
          <w:highlight w:val="lightGray"/>
          <w:u w:val="single"/>
          <w:lang w:val="es-ES_tradnl" w:eastAsia="en-US" w:bidi="ar-SA"/>
        </w:rPr>
      </w:pPr>
    </w:p>
    <w:p w14:paraId="4912232F" w14:textId="77777777" w:rsidR="00192AA0" w:rsidRPr="00192AA0" w:rsidRDefault="00192AA0" w:rsidP="00192AA0">
      <w:pPr>
        <w:rPr>
          <w:i/>
          <w:highlight w:val="lightGray"/>
          <w:u w:val="single"/>
          <w:lang w:val="es-ES_tradnl" w:eastAsia="en-US" w:bidi="ar-SA"/>
        </w:rPr>
      </w:pPr>
      <w:r w:rsidRPr="00192AA0">
        <w:rPr>
          <w:i/>
          <w:highlight w:val="lightGray"/>
          <w:u w:val="single"/>
          <w:lang w:val="es-ES_tradnl" w:eastAsia="en-US" w:bidi="ar-SA"/>
        </w:rPr>
        <w:t>ii)</w:t>
      </w:r>
      <w:r w:rsidRPr="00192AA0">
        <w:rPr>
          <w:i/>
          <w:highlight w:val="lightGray"/>
          <w:u w:val="single"/>
          <w:lang w:val="es-ES_tradnl" w:eastAsia="en-US" w:bidi="ar-SA"/>
        </w:rPr>
        <w:tab/>
        <w:t>Situación de la descripción original de la variedad con respecto a la defensa del derecho de obtentor</w:t>
      </w:r>
    </w:p>
    <w:p w14:paraId="57DC970B" w14:textId="77777777" w:rsidR="00192AA0" w:rsidRPr="00192AA0" w:rsidRDefault="00192AA0" w:rsidP="00192AA0">
      <w:pPr>
        <w:rPr>
          <w:highlight w:val="lightGray"/>
          <w:u w:val="single"/>
          <w:lang w:val="es-ES_tradnl" w:eastAsia="en-US" w:bidi="ar-SA"/>
        </w:rPr>
      </w:pPr>
    </w:p>
    <w:p w14:paraId="449B5A16" w14:textId="77777777" w:rsidR="00192AA0" w:rsidRPr="00192AA0" w:rsidRDefault="00192AA0" w:rsidP="00192AA0">
      <w:pPr>
        <w:rPr>
          <w:snapToGrid w:val="0"/>
          <w:spacing w:val="-2"/>
          <w:szCs w:val="18"/>
          <w:highlight w:val="lightGray"/>
          <w:u w:val="single"/>
          <w:lang w:val="es-ES_tradnl" w:eastAsia="en-US" w:bidi="ar-SA"/>
        </w:rPr>
      </w:pPr>
      <w:r w:rsidRPr="00192AA0">
        <w:rPr>
          <w:snapToGrid w:val="0"/>
          <w:spacing w:val="-2"/>
          <w:highlight w:val="lightGray"/>
          <w:u w:val="single"/>
          <w:lang w:val="es-ES_tradnl" w:eastAsia="en-US" w:bidi="ar-SA"/>
        </w:rPr>
        <w:t>En el documento UPOV/EXN/ENF/1 “Notas explicativas sobre la defensa de los derechos del obtentor con arreglo al Convenio de la UPOV” se ofrece la siguiente explicación:</w:t>
      </w:r>
    </w:p>
    <w:p w14:paraId="16DBD6B6" w14:textId="77777777" w:rsidR="00192AA0" w:rsidRPr="00192AA0" w:rsidRDefault="00192AA0" w:rsidP="00192AA0">
      <w:pPr>
        <w:contextualSpacing/>
        <w:rPr>
          <w:snapToGrid w:val="0"/>
          <w:szCs w:val="18"/>
          <w:highlight w:val="lightGray"/>
          <w:u w:val="single"/>
          <w:lang w:val="es-ES_tradnl" w:eastAsia="en-US" w:bidi="ar-SA"/>
        </w:rPr>
      </w:pPr>
    </w:p>
    <w:p w14:paraId="0AC8B9FF" w14:textId="77777777" w:rsidR="00192AA0" w:rsidRPr="00192AA0" w:rsidRDefault="00192AA0" w:rsidP="00192AA0">
      <w:pPr>
        <w:ind w:left="567" w:right="567"/>
        <w:contextualSpacing/>
        <w:rPr>
          <w:rFonts w:cs="Arial"/>
          <w:snapToGrid w:val="0"/>
          <w:sz w:val="18"/>
          <w:szCs w:val="18"/>
          <w:highlight w:val="lightGray"/>
          <w:u w:val="single"/>
          <w:lang w:val="es-ES_tradnl" w:eastAsia="en-US" w:bidi="ar-SA"/>
        </w:rPr>
      </w:pPr>
      <w:r w:rsidRPr="00192AA0">
        <w:rPr>
          <w:snapToGrid w:val="0"/>
          <w:sz w:val="18"/>
          <w:highlight w:val="lightGray"/>
          <w:u w:val="single"/>
          <w:lang w:val="es-ES_tradnl" w:eastAsia="en-US" w:bidi="ar-SA"/>
        </w:rPr>
        <w:t xml:space="preserve">“SECCIÓN II: Algunas medidas posibles para la defensa de los derechos de obtentor </w:t>
      </w:r>
    </w:p>
    <w:p w14:paraId="51940FC0" w14:textId="77777777" w:rsidR="00192AA0" w:rsidRPr="00192AA0" w:rsidRDefault="00192AA0" w:rsidP="00192AA0">
      <w:pPr>
        <w:ind w:left="567" w:right="567"/>
        <w:contextualSpacing/>
        <w:rPr>
          <w:rFonts w:cs="Arial"/>
          <w:snapToGrid w:val="0"/>
          <w:sz w:val="18"/>
          <w:szCs w:val="18"/>
          <w:highlight w:val="lightGray"/>
          <w:u w:val="single"/>
          <w:lang w:val="es-ES_tradnl" w:eastAsia="en-US" w:bidi="ar-SA"/>
        </w:rPr>
      </w:pPr>
    </w:p>
    <w:p w14:paraId="382D27B8" w14:textId="77777777" w:rsidR="00192AA0" w:rsidRPr="00192AA0" w:rsidRDefault="00192AA0" w:rsidP="00192AA0">
      <w:pPr>
        <w:ind w:left="567" w:right="567"/>
        <w:contextualSpacing/>
        <w:rPr>
          <w:rFonts w:cs="Arial"/>
          <w:snapToGrid w:val="0"/>
          <w:sz w:val="18"/>
          <w:szCs w:val="18"/>
          <w:highlight w:val="lightGray"/>
          <w:u w:val="single"/>
          <w:lang w:val="es-ES_tradnl" w:eastAsia="en-US" w:bidi="ar-SA"/>
        </w:rPr>
      </w:pPr>
      <w:r w:rsidRPr="00192AA0">
        <w:rPr>
          <w:snapToGrid w:val="0"/>
          <w:sz w:val="18"/>
          <w:highlight w:val="lightGray"/>
          <w:u w:val="single"/>
          <w:lang w:val="es-ES_tradnl" w:eastAsia="en-US" w:bidi="ar-SA"/>
        </w:rPr>
        <w:t>Si bien el Convenio de la UPOV exige a los miembros de la Unión que prevean los recursos legales apropiados que permitan defender eficazmente los derechos de obtentor, corresponde a los obtentores la defensa de sus derechos.”</w:t>
      </w:r>
    </w:p>
    <w:p w14:paraId="3759980F" w14:textId="77777777" w:rsidR="00192AA0" w:rsidRPr="00192AA0" w:rsidRDefault="00192AA0" w:rsidP="00192AA0">
      <w:pPr>
        <w:contextualSpacing/>
        <w:rPr>
          <w:rFonts w:cs="Arial"/>
          <w:snapToGrid w:val="0"/>
          <w:szCs w:val="18"/>
          <w:highlight w:val="lightGray"/>
          <w:u w:val="single"/>
          <w:lang w:val="es-ES_tradnl" w:eastAsia="en-US" w:bidi="ar-SA"/>
        </w:rPr>
      </w:pPr>
    </w:p>
    <w:p w14:paraId="032B459A" w14:textId="77777777" w:rsidR="00192AA0" w:rsidRPr="00192AA0" w:rsidRDefault="00192AA0" w:rsidP="00192AA0">
      <w:pPr>
        <w:rPr>
          <w:rFonts w:cs="Arial"/>
          <w:snapToGrid w:val="0"/>
          <w:szCs w:val="18"/>
          <w:highlight w:val="lightGray"/>
          <w:u w:val="single"/>
          <w:lang w:val="es-ES_tradnl" w:eastAsia="en-US" w:bidi="ar-SA"/>
        </w:rPr>
      </w:pPr>
      <w:r w:rsidRPr="00192AA0">
        <w:rPr>
          <w:snapToGrid w:val="0"/>
          <w:highlight w:val="lightGray"/>
          <w:u w:val="single"/>
          <w:lang w:val="es-ES_tradnl" w:eastAsia="en-US" w:bidi="ar-SA"/>
        </w:rPr>
        <w:t xml:space="preserve">En relación con la </w:t>
      </w:r>
      <w:r w:rsidRPr="00192AA0">
        <w:rPr>
          <w:highlight w:val="lightGray"/>
          <w:u w:val="single"/>
          <w:lang w:val="es-ES_tradnl" w:eastAsia="en-US" w:bidi="ar-SA"/>
        </w:rPr>
        <w:t>comprobación del material vegetal de una variedad protegida a efectos de la defensa del derecho de obtentor, debe recordarse que la descripción de los caracteres de la variedad en la descripción original de la variedad y la base para la distinción respecto de la variedad más similar están vinculadas a las circunstancias del examen DHE, a saber:</w:t>
      </w:r>
    </w:p>
    <w:p w14:paraId="2E19E9BB" w14:textId="77777777" w:rsidR="00192AA0" w:rsidRPr="00192AA0" w:rsidRDefault="00192AA0" w:rsidP="00192AA0">
      <w:pPr>
        <w:ind w:left="567" w:right="567"/>
        <w:rPr>
          <w:rFonts w:cs="Arial"/>
          <w:snapToGrid w:val="0"/>
          <w:szCs w:val="18"/>
          <w:highlight w:val="lightGray"/>
          <w:u w:val="single"/>
          <w:lang w:val="es-ES_tradnl" w:eastAsia="en-US" w:bidi="ar-SA"/>
        </w:rPr>
      </w:pPr>
    </w:p>
    <w:p w14:paraId="33287B09" w14:textId="77777777" w:rsidR="00192AA0" w:rsidRPr="00192AA0" w:rsidRDefault="00192AA0" w:rsidP="00192AA0">
      <w:pPr>
        <w:keepNext/>
        <w:tabs>
          <w:tab w:val="left" w:pos="1134"/>
          <w:tab w:val="left" w:pos="1701"/>
        </w:tabs>
        <w:ind w:left="1701" w:hanging="1134"/>
        <w:jc w:val="left"/>
        <w:rPr>
          <w:rFonts w:cs="Arial"/>
          <w:szCs w:val="18"/>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Fecha y número de documento de las directrices de examen de la UPOV;</w:t>
      </w:r>
    </w:p>
    <w:p w14:paraId="3304D96B" w14:textId="77777777" w:rsidR="00192AA0" w:rsidRPr="00192AA0" w:rsidRDefault="00192AA0" w:rsidP="00192AA0">
      <w:pPr>
        <w:tabs>
          <w:tab w:val="left" w:pos="1134"/>
          <w:tab w:val="left" w:pos="1701"/>
          <w:tab w:val="left" w:pos="5103"/>
        </w:tabs>
        <w:ind w:left="1701" w:hanging="1134"/>
        <w:jc w:val="left"/>
        <w:rPr>
          <w:rFonts w:cs="Arial"/>
          <w:szCs w:val="18"/>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Fecha y/o número de documento de las directrices de examen de la autoridad informante;</w:t>
      </w:r>
    </w:p>
    <w:p w14:paraId="5C15ACD8" w14:textId="77777777" w:rsidR="00192AA0" w:rsidRPr="00192AA0" w:rsidRDefault="00192AA0" w:rsidP="00192AA0">
      <w:pPr>
        <w:tabs>
          <w:tab w:val="left" w:pos="1134"/>
          <w:tab w:val="left" w:pos="1701"/>
          <w:tab w:val="left" w:pos="5103"/>
        </w:tabs>
        <w:ind w:left="1701" w:hanging="1134"/>
        <w:jc w:val="left"/>
        <w:rPr>
          <w:rFonts w:cs="Arial"/>
          <w:szCs w:val="18"/>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Autoridad informante;</w:t>
      </w:r>
    </w:p>
    <w:p w14:paraId="4694C58B" w14:textId="77777777" w:rsidR="00192AA0" w:rsidRPr="00192AA0" w:rsidRDefault="00192AA0" w:rsidP="00192AA0">
      <w:pPr>
        <w:tabs>
          <w:tab w:val="left" w:pos="1134"/>
          <w:tab w:val="left" w:pos="1701"/>
          <w:tab w:val="left" w:pos="5103"/>
        </w:tabs>
        <w:ind w:left="1701" w:hanging="1134"/>
        <w:jc w:val="left"/>
        <w:rPr>
          <w:rFonts w:cs="Arial"/>
          <w:szCs w:val="18"/>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Estación(es) y lugar(es) del examen;</w:t>
      </w:r>
    </w:p>
    <w:p w14:paraId="546B2EA0" w14:textId="77777777" w:rsidR="00192AA0" w:rsidRPr="00192AA0" w:rsidRDefault="00192AA0" w:rsidP="00192AA0">
      <w:pPr>
        <w:tabs>
          <w:tab w:val="left" w:pos="1134"/>
          <w:tab w:val="left" w:pos="1701"/>
          <w:tab w:val="left" w:pos="5103"/>
        </w:tabs>
        <w:ind w:left="1701" w:hanging="1134"/>
        <w:jc w:val="left"/>
        <w:rPr>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Período de realización del examen;</w:t>
      </w:r>
    </w:p>
    <w:p w14:paraId="2EE894C1" w14:textId="77777777" w:rsidR="00192AA0" w:rsidRPr="00192AA0" w:rsidRDefault="00192AA0" w:rsidP="00192AA0">
      <w:pPr>
        <w:tabs>
          <w:tab w:val="left" w:pos="1134"/>
          <w:tab w:val="left" w:pos="1701"/>
          <w:tab w:val="left" w:pos="5103"/>
        </w:tabs>
        <w:ind w:left="1701" w:hanging="1134"/>
        <w:jc w:val="left"/>
        <w:rPr>
          <w:rFonts w:cs="Arial"/>
          <w:szCs w:val="18"/>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Fecha y lugar de emisión del documento;</w:t>
      </w:r>
    </w:p>
    <w:p w14:paraId="2B9F87C8" w14:textId="77777777" w:rsidR="00192AA0" w:rsidRPr="00192AA0" w:rsidRDefault="00192AA0" w:rsidP="00192AA0">
      <w:pPr>
        <w:tabs>
          <w:tab w:val="left" w:pos="1134"/>
          <w:tab w:val="left" w:pos="1701"/>
        </w:tabs>
        <w:ind w:left="1701" w:hanging="1134"/>
        <w:jc w:val="left"/>
        <w:rPr>
          <w:rFonts w:cs="Arial"/>
          <w:szCs w:val="18"/>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Grupo: (Cuadro: Caracteres; Niveles de expresión; Nota; Observaciones);</w:t>
      </w:r>
    </w:p>
    <w:p w14:paraId="2228CB11" w14:textId="77777777" w:rsidR="00192AA0" w:rsidRPr="00192AA0" w:rsidRDefault="00192AA0" w:rsidP="00192AA0">
      <w:pPr>
        <w:keepNext/>
        <w:tabs>
          <w:tab w:val="left" w:pos="1134"/>
          <w:tab w:val="left" w:pos="1701"/>
        </w:tabs>
        <w:ind w:left="1701" w:hanging="1134"/>
        <w:jc w:val="left"/>
        <w:rPr>
          <w:rFonts w:cs="Arial"/>
          <w:szCs w:val="18"/>
          <w:highlight w:val="lightGray"/>
          <w:u w:val="single"/>
          <w:lang w:val="es-ES_tradnl" w:eastAsia="en-US" w:bidi="ar-SA"/>
        </w:rPr>
      </w:pPr>
      <w:r w:rsidRPr="00192AA0">
        <w:rPr>
          <w:highlight w:val="lightGray"/>
          <w:u w:val="single"/>
          <w:lang w:val="es-ES_tradnl" w:eastAsia="en-US" w:bidi="ar-SA"/>
        </w:rPr>
        <w:t>▪</w:t>
      </w:r>
      <w:r w:rsidRPr="00192AA0">
        <w:rPr>
          <w:highlight w:val="lightGray"/>
          <w:u w:val="single"/>
          <w:lang w:val="es-ES_tradnl" w:eastAsia="en-US" w:bidi="ar-SA"/>
        </w:rPr>
        <w:tab/>
        <w:t>Información adicional:</w:t>
      </w:r>
    </w:p>
    <w:p w14:paraId="120302A0" w14:textId="77777777" w:rsidR="00192AA0" w:rsidRPr="00192AA0" w:rsidRDefault="00192AA0" w:rsidP="00192AA0">
      <w:pPr>
        <w:keepNext/>
        <w:tabs>
          <w:tab w:val="left" w:pos="1701"/>
          <w:tab w:val="left" w:pos="2268"/>
          <w:tab w:val="left" w:pos="2835"/>
        </w:tabs>
        <w:ind w:left="1134" w:right="567"/>
        <w:rPr>
          <w:rFonts w:cs="Arial"/>
          <w:szCs w:val="18"/>
          <w:highlight w:val="lightGray"/>
          <w:u w:val="single"/>
          <w:lang w:val="es-ES_tradnl" w:eastAsia="en-US" w:bidi="ar-SA"/>
        </w:rPr>
      </w:pPr>
      <w:r w:rsidRPr="00192AA0">
        <w:rPr>
          <w:highlight w:val="lightGray"/>
          <w:u w:val="single"/>
          <w:lang w:val="es-ES_tradnl" w:eastAsia="en-US" w:bidi="ar-SA"/>
        </w:rPr>
        <w:tab/>
        <w:t>a)</w:t>
      </w:r>
      <w:r w:rsidRPr="00192AA0">
        <w:rPr>
          <w:highlight w:val="lightGray"/>
          <w:u w:val="single"/>
          <w:lang w:val="es-ES_tradnl" w:eastAsia="en-US" w:bidi="ar-SA"/>
        </w:rPr>
        <w:tab/>
        <w:t>datos adicionales</w:t>
      </w:r>
    </w:p>
    <w:p w14:paraId="1888777D" w14:textId="77777777" w:rsidR="00192AA0" w:rsidRPr="00192AA0" w:rsidRDefault="00192AA0" w:rsidP="00192AA0">
      <w:pPr>
        <w:keepNext/>
        <w:tabs>
          <w:tab w:val="left" w:pos="1134"/>
          <w:tab w:val="left" w:pos="1701"/>
          <w:tab w:val="left" w:pos="2268"/>
          <w:tab w:val="left" w:pos="2835"/>
        </w:tabs>
        <w:ind w:left="1134" w:right="567"/>
        <w:rPr>
          <w:rFonts w:cs="Arial"/>
          <w:color w:val="000000"/>
          <w:szCs w:val="18"/>
          <w:highlight w:val="lightGray"/>
          <w:u w:val="single"/>
          <w:lang w:val="es-ES_tradnl" w:eastAsia="en-US" w:bidi="ar-SA"/>
        </w:rPr>
      </w:pPr>
      <w:r w:rsidRPr="00192AA0">
        <w:rPr>
          <w:highlight w:val="lightGray"/>
          <w:u w:val="single"/>
          <w:lang w:val="es-ES_tradnl" w:eastAsia="en-US" w:bidi="ar-SA"/>
        </w:rPr>
        <w:tab/>
      </w:r>
      <w:r w:rsidRPr="00192AA0">
        <w:rPr>
          <w:color w:val="000000"/>
          <w:highlight w:val="lightGray"/>
          <w:u w:val="single"/>
          <w:lang w:val="es-ES_tradnl" w:eastAsia="en-US" w:bidi="ar-SA"/>
        </w:rPr>
        <w:t>b)</w:t>
      </w:r>
      <w:r w:rsidRPr="00192AA0">
        <w:rPr>
          <w:highlight w:val="lightGray"/>
          <w:u w:val="single"/>
          <w:lang w:val="es-ES_tradnl" w:eastAsia="en-US" w:bidi="ar-SA"/>
        </w:rPr>
        <w:tab/>
      </w:r>
      <w:r w:rsidRPr="00192AA0">
        <w:rPr>
          <w:color w:val="000000"/>
          <w:highlight w:val="lightGray"/>
          <w:u w:val="single"/>
          <w:lang w:val="es-ES_tradnl" w:eastAsia="en-US" w:bidi="ar-SA"/>
        </w:rPr>
        <w:t>fotografía (si procede)</w:t>
      </w:r>
    </w:p>
    <w:p w14:paraId="465CB533" w14:textId="77777777" w:rsidR="00192AA0" w:rsidRPr="00192AA0" w:rsidRDefault="00192AA0" w:rsidP="00192AA0">
      <w:pPr>
        <w:keepNext/>
        <w:tabs>
          <w:tab w:val="left" w:pos="1134"/>
          <w:tab w:val="left" w:pos="1701"/>
          <w:tab w:val="left" w:pos="2268"/>
          <w:tab w:val="left" w:pos="2835"/>
        </w:tabs>
        <w:ind w:left="1134" w:right="567"/>
        <w:rPr>
          <w:rFonts w:cs="Arial"/>
          <w:color w:val="000000"/>
          <w:szCs w:val="18"/>
          <w:highlight w:val="lightGray"/>
          <w:u w:val="single"/>
          <w:lang w:val="es-ES_tradnl" w:eastAsia="en-US" w:bidi="ar-SA"/>
        </w:rPr>
      </w:pPr>
      <w:r w:rsidRPr="00192AA0">
        <w:rPr>
          <w:highlight w:val="lightGray"/>
          <w:u w:val="single"/>
          <w:lang w:val="es-ES_tradnl" w:eastAsia="en-US" w:bidi="ar-SA"/>
        </w:rPr>
        <w:tab/>
      </w:r>
      <w:r w:rsidRPr="00192AA0">
        <w:rPr>
          <w:color w:val="000000"/>
          <w:highlight w:val="lightGray"/>
          <w:u w:val="single"/>
          <w:lang w:val="es-ES_tradnl" w:eastAsia="en-US" w:bidi="ar-SA"/>
        </w:rPr>
        <w:t>c)</w:t>
      </w:r>
      <w:r w:rsidRPr="00192AA0">
        <w:rPr>
          <w:highlight w:val="lightGray"/>
          <w:u w:val="single"/>
          <w:lang w:val="es-ES_tradnl" w:eastAsia="en-US" w:bidi="ar-SA"/>
        </w:rPr>
        <w:tab/>
      </w:r>
      <w:r w:rsidRPr="00192AA0">
        <w:rPr>
          <w:color w:val="000000"/>
          <w:highlight w:val="lightGray"/>
          <w:u w:val="single"/>
          <w:lang w:val="es-ES_tradnl" w:eastAsia="en-US" w:bidi="ar-SA"/>
        </w:rPr>
        <w:t>versión de la carta de colores RHS empleada (cuando proceda)</w:t>
      </w:r>
    </w:p>
    <w:p w14:paraId="6DA0479B" w14:textId="77777777" w:rsidR="00192AA0" w:rsidRPr="00192AA0" w:rsidRDefault="00192AA0" w:rsidP="00192AA0">
      <w:pPr>
        <w:keepNext/>
        <w:tabs>
          <w:tab w:val="left" w:pos="284"/>
          <w:tab w:val="left" w:pos="1134"/>
          <w:tab w:val="left" w:pos="1701"/>
          <w:tab w:val="left" w:pos="2268"/>
          <w:tab w:val="left" w:pos="2835"/>
        </w:tabs>
        <w:ind w:left="1134" w:right="567"/>
        <w:rPr>
          <w:rFonts w:cs="Arial"/>
          <w:szCs w:val="18"/>
          <w:u w:val="single"/>
          <w:lang w:val="es-ES_tradnl" w:eastAsia="en-US" w:bidi="ar-SA"/>
        </w:rPr>
      </w:pPr>
      <w:r w:rsidRPr="00192AA0">
        <w:rPr>
          <w:highlight w:val="lightGray"/>
          <w:u w:val="single"/>
          <w:lang w:val="es-ES_tradnl" w:eastAsia="en-US" w:bidi="ar-SA"/>
        </w:rPr>
        <w:tab/>
        <w:t>d)</w:t>
      </w:r>
      <w:r w:rsidRPr="00192AA0">
        <w:rPr>
          <w:highlight w:val="lightGray"/>
          <w:u w:val="single"/>
          <w:lang w:val="es-ES_tradnl" w:eastAsia="en-US" w:bidi="ar-SA"/>
        </w:rPr>
        <w:tab/>
        <w:t>observaciones</w:t>
      </w:r>
    </w:p>
    <w:p w14:paraId="38E7FC98" w14:textId="77777777" w:rsidR="00192AA0" w:rsidRPr="00192AA0" w:rsidRDefault="00192AA0" w:rsidP="00192AA0">
      <w:pPr>
        <w:rPr>
          <w:lang w:val="es-ES_tradnl" w:eastAsia="en-US" w:bidi="ar-SA"/>
        </w:rPr>
      </w:pPr>
    </w:p>
    <w:p w14:paraId="36D233A7" w14:textId="77777777" w:rsidR="00192AA0" w:rsidRPr="00192AA0" w:rsidRDefault="00192AA0" w:rsidP="00192AA0">
      <w:pPr>
        <w:jc w:val="left"/>
        <w:rPr>
          <w:rFonts w:cs="Tahoma"/>
          <w:szCs w:val="18"/>
          <w:highlight w:val="lightGray"/>
          <w:u w:val="single"/>
          <w:lang w:val="es-ES_tradnl" w:eastAsia="fr-FR" w:bidi="ar-SA"/>
        </w:rPr>
      </w:pPr>
      <w:r w:rsidRPr="00192AA0">
        <w:rPr>
          <w:rFonts w:cs="Tahoma"/>
          <w:szCs w:val="18"/>
          <w:highlight w:val="lightGray"/>
          <w:u w:val="single"/>
          <w:lang w:val="es-ES_tradnl" w:eastAsia="fr-FR" w:bidi="ar-SA"/>
        </w:rPr>
        <w:br w:type="page"/>
      </w:r>
    </w:p>
    <w:p w14:paraId="39145EBE" w14:textId="77777777" w:rsidR="00192AA0" w:rsidRPr="00192AA0" w:rsidRDefault="00192AA0" w:rsidP="00192AA0">
      <w:pPr>
        <w:rPr>
          <w:rFonts w:cs="Tahoma"/>
          <w:i/>
          <w:szCs w:val="18"/>
          <w:highlight w:val="lightGray"/>
          <w:u w:val="single"/>
          <w:lang w:val="es-ES_tradnl" w:eastAsia="en-US" w:bidi="ar-SA"/>
        </w:rPr>
      </w:pPr>
      <w:r w:rsidRPr="00192AA0">
        <w:rPr>
          <w:i/>
          <w:highlight w:val="lightGray"/>
          <w:u w:val="single"/>
          <w:lang w:val="es-ES_tradnl" w:eastAsia="en-US" w:bidi="ar-SA"/>
        </w:rPr>
        <w:lastRenderedPageBreak/>
        <w:t>iii)</w:t>
      </w:r>
      <w:r w:rsidRPr="00192AA0">
        <w:rPr>
          <w:i/>
          <w:highlight w:val="lightGray"/>
          <w:u w:val="single"/>
          <w:lang w:val="es-ES_tradnl" w:eastAsia="en-US" w:bidi="ar-SA"/>
        </w:rPr>
        <w:tab/>
        <w:t>Modificación de la descripción original de la variedad</w:t>
      </w:r>
    </w:p>
    <w:p w14:paraId="5D836707" w14:textId="77777777" w:rsidR="00192AA0" w:rsidRPr="00192AA0" w:rsidRDefault="00192AA0" w:rsidP="00192AA0">
      <w:pPr>
        <w:rPr>
          <w:rFonts w:cs="Tahoma"/>
          <w:sz w:val="18"/>
          <w:szCs w:val="18"/>
          <w:highlight w:val="lightGray"/>
          <w:u w:val="single"/>
          <w:lang w:val="es-ES_tradnl" w:eastAsia="en-US" w:bidi="ar-SA"/>
        </w:rPr>
      </w:pPr>
    </w:p>
    <w:p w14:paraId="151466BD" w14:textId="77777777" w:rsidR="00192AA0" w:rsidRPr="00192AA0" w:rsidRDefault="00192AA0" w:rsidP="00192AA0">
      <w:pPr>
        <w:rPr>
          <w:rFonts w:cs="Tahoma"/>
          <w:szCs w:val="18"/>
          <w:highlight w:val="lightGray"/>
          <w:u w:val="single"/>
          <w:lang w:val="es-ES_tradnl" w:eastAsia="en-US" w:bidi="ar-SA"/>
        </w:rPr>
      </w:pPr>
      <w:r w:rsidRPr="00192AA0">
        <w:rPr>
          <w:highlight w:val="lightGray"/>
          <w:u w:val="single"/>
          <w:lang w:val="es-ES_tradnl" w:eastAsia="en-US" w:bidi="ar-SA"/>
        </w:rPr>
        <w:t xml:space="preserve">En la sección 3.1.1 del documento TGP/4 “Constitución y mantenimiento de las colecciones de variedades” se explica lo siguiente: </w:t>
      </w:r>
    </w:p>
    <w:p w14:paraId="4AB6296A" w14:textId="77777777" w:rsidR="00192AA0" w:rsidRPr="00192AA0" w:rsidRDefault="00192AA0" w:rsidP="00192AA0">
      <w:pPr>
        <w:rPr>
          <w:rFonts w:cs="Tahoma"/>
          <w:sz w:val="18"/>
          <w:szCs w:val="18"/>
          <w:highlight w:val="lightGray"/>
          <w:u w:val="single"/>
          <w:lang w:val="es-ES_tradnl" w:eastAsia="en-US" w:bidi="ar-SA"/>
        </w:rPr>
      </w:pPr>
    </w:p>
    <w:p w14:paraId="495FAFA8" w14:textId="77777777" w:rsidR="00192AA0" w:rsidRPr="00192AA0" w:rsidRDefault="00192AA0" w:rsidP="00192AA0">
      <w:pPr>
        <w:ind w:left="567" w:right="567"/>
        <w:rPr>
          <w:rFonts w:cs="Tahoma"/>
          <w:sz w:val="18"/>
          <w:szCs w:val="18"/>
          <w:highlight w:val="yellow"/>
          <w:u w:val="single"/>
          <w:lang w:val="es-ES_tradnl" w:eastAsia="en-US" w:bidi="ar-SA"/>
        </w:rPr>
      </w:pPr>
      <w:r w:rsidRPr="00192AA0">
        <w:rPr>
          <w:sz w:val="18"/>
          <w:szCs w:val="18"/>
          <w:highlight w:val="lightGray"/>
          <w:u w:val="single"/>
          <w:lang w:val="es-ES_tradnl" w:eastAsia="en-US" w:bidi="ar-SA"/>
        </w:rPr>
        <w:t>“En relación con las descripciones basadas en las directrices de examen de la UPOV pertinentes, cabe observar que estas directrices de examen podrán revisarse (véase el documento TGP/7), lo que podría traducirse en la adopción de algunos nuevos caracteres y la supresión de otros en la tabla de caracteres. Además, tal vez se modifique la expresión de un carácter. Por consiguiente, es posible que las descripciones relativas a la misma especie o grupo de especies preparadas utilizando distintas versiones de las directrices de examen no sean totalmente compatibles. En este caso las descripciones deberán armonizarse en la medida de lo posible.”</w:t>
      </w:r>
      <w:r w:rsidRPr="00192AA0">
        <w:rPr>
          <w:sz w:val="18"/>
          <w:szCs w:val="18"/>
          <w:highlight w:val="yellow"/>
          <w:u w:val="single"/>
          <w:lang w:val="es-ES_tradnl" w:eastAsia="en-US" w:bidi="ar-SA"/>
        </w:rPr>
        <w:t xml:space="preserve"> </w:t>
      </w:r>
    </w:p>
    <w:p w14:paraId="76E2AC4D" w14:textId="77777777" w:rsidR="00192AA0" w:rsidRPr="00192AA0" w:rsidRDefault="00192AA0" w:rsidP="00192AA0">
      <w:pPr>
        <w:rPr>
          <w:rFonts w:cs="Tahoma"/>
          <w:sz w:val="18"/>
          <w:szCs w:val="18"/>
          <w:highlight w:val="lightGray"/>
          <w:u w:val="single"/>
          <w:lang w:val="es-ES_tradnl" w:eastAsia="en-US" w:bidi="ar-SA"/>
        </w:rPr>
      </w:pPr>
    </w:p>
    <w:p w14:paraId="70F8F1DE" w14:textId="77777777" w:rsidR="00192AA0" w:rsidRPr="00192AA0" w:rsidRDefault="00192AA0" w:rsidP="00192AA0">
      <w:pPr>
        <w:rPr>
          <w:rFonts w:cs="Tahoma"/>
          <w:szCs w:val="18"/>
          <w:highlight w:val="lightGray"/>
          <w:u w:val="single"/>
          <w:lang w:val="es-ES_tradnl" w:eastAsia="en-US" w:bidi="ar-SA"/>
        </w:rPr>
      </w:pPr>
      <w:r w:rsidRPr="00192AA0">
        <w:rPr>
          <w:highlight w:val="lightGray"/>
          <w:u w:val="single"/>
          <w:lang w:val="es-ES_tradnl" w:eastAsia="en-US" w:bidi="ar-SA"/>
        </w:rPr>
        <w:t xml:space="preserve">En algunos miembros de la Unión, es posible modificar la descripción original de la variedad para adaptarla a fin de hacerla comparable con las descripciones de otras variedades, elaboradas en circunstancias diferentes. En estos casos, se informará a todos los interesados. </w:t>
      </w:r>
    </w:p>
    <w:p w14:paraId="1963C112" w14:textId="77777777" w:rsidR="00192AA0" w:rsidRPr="00192AA0" w:rsidRDefault="00192AA0" w:rsidP="00192AA0">
      <w:pPr>
        <w:rPr>
          <w:rFonts w:cs="Tahoma"/>
          <w:sz w:val="18"/>
          <w:szCs w:val="18"/>
          <w:highlight w:val="lightGray"/>
          <w:u w:val="single"/>
          <w:lang w:val="es-ES_tradnl" w:eastAsia="en-US" w:bidi="ar-SA"/>
        </w:rPr>
      </w:pPr>
    </w:p>
    <w:p w14:paraId="22F286EA" w14:textId="77777777" w:rsidR="00192AA0" w:rsidRPr="00192AA0" w:rsidRDefault="00192AA0" w:rsidP="00192AA0">
      <w:pPr>
        <w:rPr>
          <w:rFonts w:cs="Tahoma"/>
          <w:szCs w:val="18"/>
          <w:highlight w:val="lightGray"/>
          <w:u w:val="single"/>
          <w:lang w:val="es-ES_tradnl" w:eastAsia="en-US" w:bidi="ar-SA"/>
        </w:rPr>
      </w:pPr>
      <w:r w:rsidRPr="00192AA0">
        <w:rPr>
          <w:highlight w:val="lightGray"/>
          <w:u w:val="single"/>
          <w:lang w:val="es-ES_tradnl" w:eastAsia="en-US" w:bidi="ar-SA"/>
        </w:rPr>
        <w:t xml:space="preserve">Las oficinas de examen pueden actualizar los datos de la variedad para reflejar la evolución de las directrices de examen. Estas actualizaciones se realizan a efectos prácticos y no afectan a la descripción original de la variedad. </w:t>
      </w:r>
    </w:p>
    <w:p w14:paraId="4D2E7B66" w14:textId="77777777" w:rsidR="00192AA0" w:rsidRPr="00192AA0" w:rsidRDefault="00192AA0" w:rsidP="00192AA0">
      <w:pPr>
        <w:rPr>
          <w:rFonts w:cs="Arial"/>
          <w:sz w:val="18"/>
          <w:highlight w:val="lightGray"/>
          <w:u w:val="single"/>
          <w:lang w:val="es-ES_tradnl" w:eastAsia="en-US" w:bidi="ar-SA"/>
        </w:rPr>
      </w:pPr>
    </w:p>
    <w:p w14:paraId="0B40E155" w14:textId="77777777" w:rsidR="00192AA0" w:rsidRPr="00192AA0" w:rsidRDefault="00192AA0" w:rsidP="00192AA0">
      <w:pPr>
        <w:rPr>
          <w:rFonts w:cs="Arial"/>
          <w:i/>
          <w:u w:val="single"/>
          <w:lang w:val="es-ES_tradnl" w:eastAsia="en-US" w:bidi="ar-SA"/>
        </w:rPr>
      </w:pPr>
      <w:r w:rsidRPr="00192AA0">
        <w:rPr>
          <w:i/>
          <w:highlight w:val="lightGray"/>
          <w:u w:val="single"/>
          <w:lang w:val="es-ES_tradnl" w:eastAsia="en-US" w:bidi="ar-SA"/>
        </w:rPr>
        <w:t>iv)</w:t>
      </w:r>
      <w:r w:rsidRPr="00192AA0">
        <w:rPr>
          <w:i/>
          <w:highlight w:val="lightGray"/>
          <w:u w:val="single"/>
          <w:lang w:val="es-ES_tradnl" w:eastAsia="en-US" w:bidi="ar-SA"/>
        </w:rPr>
        <w:tab/>
        <w:t>Número de referencia de la autoridad informante</w:t>
      </w:r>
    </w:p>
    <w:p w14:paraId="53113539" w14:textId="77777777" w:rsidR="00192AA0" w:rsidRPr="00192AA0" w:rsidRDefault="00192AA0" w:rsidP="00192AA0">
      <w:pPr>
        <w:rPr>
          <w:rFonts w:cs="Arial"/>
          <w:sz w:val="18"/>
          <w:lang w:val="es-ES_tradnl" w:eastAsia="en-US" w:bidi="ar-SA"/>
        </w:rPr>
      </w:pPr>
    </w:p>
    <w:p w14:paraId="5633A026" w14:textId="77777777" w:rsidR="00192AA0" w:rsidRPr="00192AA0" w:rsidRDefault="00192AA0" w:rsidP="00192AA0">
      <w:pPr>
        <w:rPr>
          <w:rFonts w:cs="Arial"/>
          <w:lang w:val="es-ES_tradnl" w:eastAsia="en-US" w:bidi="ar-SA"/>
        </w:rPr>
      </w:pPr>
      <w:r w:rsidRPr="00192AA0">
        <w:rPr>
          <w:lang w:val="es-ES_tradnl" w:eastAsia="en-US" w:bidi="ar-SA"/>
        </w:rPr>
        <w:t>El número de referencia de la autoridad informante deberá repetirse en cada página del informe.</w:t>
      </w:r>
    </w:p>
    <w:p w14:paraId="1593C6D8" w14:textId="77777777" w:rsidR="00192AA0" w:rsidRPr="00192AA0" w:rsidRDefault="00192AA0" w:rsidP="00192AA0">
      <w:pPr>
        <w:rPr>
          <w:rFonts w:cs="Arial"/>
          <w:sz w:val="18"/>
          <w:lang w:val="es-ES_tradnl" w:eastAsia="en-US" w:bidi="ar-SA"/>
        </w:rPr>
      </w:pPr>
    </w:p>
    <w:p w14:paraId="61401BAB" w14:textId="77777777" w:rsidR="00192AA0" w:rsidRPr="00192AA0" w:rsidRDefault="00192AA0" w:rsidP="00192AA0">
      <w:pPr>
        <w:rPr>
          <w:rFonts w:cs="Arial"/>
          <w:lang w:val="es-ES_tradnl" w:eastAsia="en-US" w:bidi="ar-SA"/>
        </w:rPr>
      </w:pPr>
      <w:r w:rsidRPr="00192AA0">
        <w:rPr>
          <w:lang w:val="es-ES_tradnl" w:eastAsia="en-US" w:bidi="ar-SA"/>
        </w:rPr>
        <w:t>b)</w:t>
      </w:r>
      <w:r w:rsidRPr="00192AA0">
        <w:rPr>
          <w:lang w:val="es-ES_tradnl" w:eastAsia="en-US" w:bidi="ar-SA"/>
        </w:rPr>
        <w:tab/>
      </w:r>
      <w:r w:rsidRPr="00192AA0">
        <w:rPr>
          <w:u w:val="single"/>
          <w:lang w:val="es-ES_tradnl" w:eastAsia="en-US" w:bidi="ar-SA"/>
        </w:rPr>
        <w:t>Apartado 14 (Anexo: Formulario UPOV para la descripción de variedades)</w:t>
      </w:r>
    </w:p>
    <w:p w14:paraId="737248BC" w14:textId="77777777" w:rsidR="00192AA0" w:rsidRPr="00192AA0" w:rsidRDefault="00192AA0" w:rsidP="00192AA0">
      <w:pPr>
        <w:rPr>
          <w:rFonts w:cs="Arial"/>
          <w:sz w:val="18"/>
          <w:lang w:val="es-ES_tradnl" w:eastAsia="en-US" w:bidi="ar-SA"/>
        </w:rPr>
      </w:pPr>
    </w:p>
    <w:p w14:paraId="025D376E" w14:textId="77777777" w:rsidR="00192AA0" w:rsidRPr="00192AA0" w:rsidRDefault="00192AA0" w:rsidP="00192AA0">
      <w:pPr>
        <w:rPr>
          <w:rFonts w:cs="Arial"/>
          <w:lang w:val="es-ES_tradnl" w:eastAsia="en-US" w:bidi="ar-SA"/>
        </w:rPr>
      </w:pPr>
      <w:r w:rsidRPr="00192AA0">
        <w:rPr>
          <w:lang w:val="es-ES_tradnl" w:eastAsia="en-US" w:bidi="ar-SA"/>
        </w:rPr>
        <w:t>Solo se dará información sobre el grupo al que pertenezca la variedad o sobre agrupaciones mediante elementos diferentes de los caracteres del apartado 15. La agrupación según los caracteres mencionados en el apartado 15 deberá efectuarse simplemente señalando el carácter respectivo del apartado 15 con la letra “G” antes del número del carácter</w:t>
      </w:r>
    </w:p>
    <w:p w14:paraId="4D24366D" w14:textId="77777777" w:rsidR="00192AA0" w:rsidRPr="00192AA0" w:rsidRDefault="00192AA0" w:rsidP="00192AA0">
      <w:pPr>
        <w:rPr>
          <w:rFonts w:cs="Arial"/>
          <w:sz w:val="18"/>
          <w:lang w:val="es-ES_tradnl" w:eastAsia="en-US" w:bidi="ar-SA"/>
        </w:rPr>
      </w:pPr>
    </w:p>
    <w:p w14:paraId="0148C7AC" w14:textId="77777777" w:rsidR="00192AA0" w:rsidRPr="00192AA0" w:rsidRDefault="00192AA0" w:rsidP="00192AA0">
      <w:pPr>
        <w:rPr>
          <w:rFonts w:cs="Arial"/>
          <w:lang w:val="es-ES_tradnl" w:eastAsia="en-US" w:bidi="ar-SA"/>
        </w:rPr>
      </w:pPr>
      <w:r w:rsidRPr="00192AA0">
        <w:rPr>
          <w:lang w:val="es-ES_tradnl" w:eastAsia="en-US" w:bidi="ar-SA"/>
        </w:rPr>
        <w:t>c)</w:t>
      </w:r>
      <w:r w:rsidRPr="00192AA0">
        <w:rPr>
          <w:lang w:val="es-ES_tradnl" w:eastAsia="en-US" w:bidi="ar-SA"/>
        </w:rPr>
        <w:tab/>
      </w:r>
      <w:r w:rsidRPr="00192AA0">
        <w:rPr>
          <w:u w:val="single"/>
          <w:lang w:val="es-ES_tradnl" w:eastAsia="en-US" w:bidi="ar-SA"/>
        </w:rPr>
        <w:t>Apartado 15 (Anexo: Formulario UPOV para la descripción de variedades)</w:t>
      </w:r>
    </w:p>
    <w:p w14:paraId="6020D452" w14:textId="77777777" w:rsidR="00192AA0" w:rsidRPr="00192AA0" w:rsidRDefault="00192AA0" w:rsidP="00192AA0">
      <w:pPr>
        <w:rPr>
          <w:rFonts w:cs="Arial"/>
          <w:sz w:val="18"/>
          <w:lang w:val="es-ES_tradnl" w:eastAsia="en-US" w:bidi="ar-SA"/>
        </w:rPr>
      </w:pPr>
    </w:p>
    <w:p w14:paraId="667E2887" w14:textId="77777777" w:rsidR="00192AA0" w:rsidRPr="00192AA0" w:rsidRDefault="00192AA0" w:rsidP="00192AA0">
      <w:pPr>
        <w:rPr>
          <w:lang w:val="es-ES_tradnl" w:eastAsia="en-US" w:bidi="ar-SA"/>
        </w:rPr>
      </w:pPr>
      <w:r w:rsidRPr="00192AA0">
        <w:rPr>
          <w:lang w:val="es-ES_tradnl" w:eastAsia="en-US" w:bidi="ar-SA"/>
        </w:rPr>
        <w:tab/>
        <w:t>i)</w:t>
      </w:r>
      <w:r w:rsidRPr="00192AA0">
        <w:rPr>
          <w:lang w:val="es-ES_tradnl" w:eastAsia="en-US" w:bidi="ar-SA"/>
        </w:rPr>
        <w:tab/>
        <w:t>Se deberán reproducir todos los caracteres de las directrices de examen de la UPOV, incluidos los que no sean aplicables y los que no se hayan registrado. En esos casos, se deberá poner “no aplicable” y “no registrado”, respectivamente.</w:t>
      </w:r>
    </w:p>
    <w:p w14:paraId="10E5A713" w14:textId="77777777" w:rsidR="00192AA0" w:rsidRPr="00192AA0" w:rsidRDefault="00192AA0" w:rsidP="00192AA0">
      <w:pPr>
        <w:rPr>
          <w:lang w:val="es-ES_tradnl" w:eastAsia="en-US" w:bidi="ar-SA"/>
        </w:rPr>
      </w:pPr>
    </w:p>
    <w:p w14:paraId="55474A2F" w14:textId="77777777" w:rsidR="00192AA0" w:rsidRPr="00192AA0" w:rsidRDefault="00192AA0" w:rsidP="00192AA0">
      <w:pPr>
        <w:rPr>
          <w:lang w:val="es-ES_tradnl" w:eastAsia="en-US" w:bidi="ar-SA"/>
        </w:rPr>
      </w:pPr>
      <w:r w:rsidRPr="00192AA0">
        <w:rPr>
          <w:lang w:val="es-ES_tradnl" w:eastAsia="en-US" w:bidi="ar-SA"/>
        </w:rPr>
        <w:tab/>
        <w:t>ii)</w:t>
      </w:r>
      <w:r w:rsidRPr="00192AA0">
        <w:rPr>
          <w:lang w:val="es-ES_tradnl" w:eastAsia="en-US" w:bidi="ar-SA"/>
        </w:rPr>
        <w:tab/>
        <w:t>Los asteriscos que figuren en las directrices de examen de la UPOV deberán repetirse en el formulario.</w:t>
      </w:r>
    </w:p>
    <w:p w14:paraId="2AF5D573" w14:textId="77777777" w:rsidR="00192AA0" w:rsidRPr="00192AA0" w:rsidRDefault="00192AA0" w:rsidP="00192AA0">
      <w:pPr>
        <w:rPr>
          <w:lang w:val="es-ES_tradnl" w:eastAsia="en-US" w:bidi="ar-SA"/>
        </w:rPr>
      </w:pPr>
    </w:p>
    <w:p w14:paraId="340A7797" w14:textId="77777777" w:rsidR="00192AA0" w:rsidRPr="00192AA0" w:rsidRDefault="00192AA0" w:rsidP="00192AA0">
      <w:pPr>
        <w:rPr>
          <w:lang w:val="es-ES_tradnl" w:eastAsia="en-US" w:bidi="ar-SA"/>
        </w:rPr>
      </w:pPr>
      <w:r w:rsidRPr="00192AA0">
        <w:rPr>
          <w:lang w:val="es-ES_tradnl" w:eastAsia="en-US" w:bidi="ar-SA"/>
        </w:rPr>
        <w:tab/>
        <w:t>iii)</w:t>
      </w:r>
      <w:r w:rsidRPr="00192AA0">
        <w:rPr>
          <w:lang w:val="es-ES_tradnl" w:eastAsia="en-US" w:bidi="ar-SA"/>
        </w:rPr>
        <w:tab/>
        <w:t>Los caracteres adicionales de las directrices de examen de la autoridad informante no deberán colocarse después de los caracteres de las directrices de examen de la UPOV sino en secuencia, según los principios de la UPOV, pues el objetivo principal del formulario sigue siendo su utilización en la autoridad respectiva. No es necesario señalarlos especialmente pues basta con identificarlos por el número de la autoridad informante.</w:t>
      </w:r>
    </w:p>
    <w:p w14:paraId="109ABB64" w14:textId="77777777" w:rsidR="00192AA0" w:rsidRPr="00192AA0" w:rsidRDefault="00192AA0" w:rsidP="00192AA0">
      <w:pPr>
        <w:rPr>
          <w:lang w:val="es-ES_tradnl" w:eastAsia="en-US" w:bidi="ar-SA"/>
        </w:rPr>
      </w:pPr>
    </w:p>
    <w:p w14:paraId="1B13B582" w14:textId="77777777" w:rsidR="00192AA0" w:rsidRPr="00192AA0" w:rsidRDefault="00192AA0" w:rsidP="00192AA0">
      <w:pPr>
        <w:rPr>
          <w:lang w:val="es-ES_tradnl" w:eastAsia="en-US" w:bidi="ar-SA"/>
        </w:rPr>
      </w:pPr>
      <w:r w:rsidRPr="00192AA0">
        <w:rPr>
          <w:lang w:val="es-ES_tradnl" w:eastAsia="en-US" w:bidi="ar-SA"/>
        </w:rPr>
        <w:tab/>
        <w:t>iv)</w:t>
      </w:r>
      <w:r w:rsidRPr="00192AA0">
        <w:rPr>
          <w:lang w:val="es-ES_tradnl" w:eastAsia="en-US" w:bidi="ar-SA"/>
        </w:rPr>
        <w:tab/>
        <w:t>En la lista solo se ha reservado una pequeña columna para las observaciones breves o para una referencia a observaciones más extensas que deberán reproducirse en una nota de pie de página.</w:t>
      </w:r>
    </w:p>
    <w:p w14:paraId="5E270F52" w14:textId="77777777" w:rsidR="00192AA0" w:rsidRPr="00192AA0" w:rsidRDefault="00192AA0" w:rsidP="00192AA0">
      <w:pPr>
        <w:rPr>
          <w:rFonts w:cs="Arial"/>
          <w:sz w:val="18"/>
          <w:lang w:val="es-ES_tradnl" w:eastAsia="en-US" w:bidi="ar-SA"/>
        </w:rPr>
      </w:pPr>
    </w:p>
    <w:p w14:paraId="1B83A77D" w14:textId="77777777" w:rsidR="00192AA0" w:rsidRPr="00192AA0" w:rsidRDefault="00192AA0" w:rsidP="00192AA0">
      <w:pPr>
        <w:rPr>
          <w:rFonts w:cs="Arial"/>
          <w:lang w:val="es-ES_tradnl" w:eastAsia="en-US" w:bidi="ar-SA"/>
        </w:rPr>
      </w:pPr>
      <w:r w:rsidRPr="00192AA0">
        <w:rPr>
          <w:lang w:val="es-ES_tradnl" w:eastAsia="en-US" w:bidi="ar-SA"/>
        </w:rPr>
        <w:t>d)</w:t>
      </w:r>
      <w:r w:rsidRPr="00192AA0">
        <w:rPr>
          <w:lang w:val="es-ES_tradnl" w:eastAsia="en-US" w:bidi="ar-SA"/>
        </w:rPr>
        <w:tab/>
      </w:r>
      <w:r w:rsidRPr="00192AA0">
        <w:rPr>
          <w:u w:val="single"/>
          <w:lang w:val="es-ES_tradnl" w:eastAsia="en-US" w:bidi="ar-SA"/>
        </w:rPr>
        <w:t>Apartado 16 (Anexo: Formulario UPOV para la descripción de variedades)</w:t>
      </w:r>
    </w:p>
    <w:p w14:paraId="24BD3310" w14:textId="77777777" w:rsidR="00192AA0" w:rsidRPr="00192AA0" w:rsidRDefault="00192AA0" w:rsidP="00192AA0">
      <w:pPr>
        <w:rPr>
          <w:rFonts w:cs="Arial"/>
          <w:sz w:val="18"/>
          <w:lang w:val="es-ES_tradnl" w:eastAsia="en-US" w:bidi="ar-SA"/>
        </w:rPr>
      </w:pPr>
    </w:p>
    <w:p w14:paraId="095CBFB0" w14:textId="77777777" w:rsidR="00192AA0" w:rsidRPr="00192AA0" w:rsidRDefault="00192AA0" w:rsidP="00192AA0">
      <w:pPr>
        <w:rPr>
          <w:rFonts w:cs="Arial"/>
          <w:lang w:val="es-ES_tradnl" w:eastAsia="en-US" w:bidi="ar-SA"/>
        </w:rPr>
      </w:pPr>
      <w:r w:rsidRPr="00192AA0">
        <w:rPr>
          <w:lang w:val="es-ES_tradnl" w:eastAsia="en-US" w:bidi="ar-SA"/>
        </w:rPr>
        <w:t>Solo se deberán indicar los caracteres que tengan diferencias suficientes para establecer una distinción.  En la información relativa a las diferencias entre dos variedades, se indicarán siempre los niveles de expresión con sus notas respectivas para ambas variedades y, de ser posible, en columnas, si se menciona más de una variedad.</w:t>
      </w:r>
    </w:p>
    <w:p w14:paraId="4632725E" w14:textId="77777777" w:rsidR="00192AA0" w:rsidRPr="00192AA0" w:rsidRDefault="00192AA0" w:rsidP="00192AA0">
      <w:pPr>
        <w:jc w:val="right"/>
        <w:rPr>
          <w:lang w:val="es-ES_tradnl" w:eastAsia="en-US" w:bidi="ar-SA"/>
        </w:rPr>
      </w:pPr>
    </w:p>
    <w:p w14:paraId="185A592A" w14:textId="77777777" w:rsidR="00192AA0" w:rsidRPr="00192AA0" w:rsidRDefault="00192AA0" w:rsidP="00192AA0">
      <w:pPr>
        <w:jc w:val="right"/>
        <w:rPr>
          <w:lang w:val="es-ES_tradnl" w:eastAsia="en-US" w:bidi="ar-SA"/>
        </w:rPr>
      </w:pPr>
    </w:p>
    <w:p w14:paraId="5D1B7201" w14:textId="77777777" w:rsidR="00192AA0" w:rsidRPr="00192AA0" w:rsidRDefault="00192AA0" w:rsidP="00192AA0">
      <w:pPr>
        <w:jc w:val="right"/>
        <w:rPr>
          <w:rFonts w:cs="Arial"/>
          <w:lang w:val="es-ES_tradnl" w:eastAsia="en-US" w:bidi="ar-SA"/>
        </w:rPr>
      </w:pPr>
    </w:p>
    <w:p w14:paraId="00F170BA" w14:textId="77777777" w:rsidR="00192AA0" w:rsidRPr="00192AA0" w:rsidRDefault="00192AA0" w:rsidP="00192AA0">
      <w:pPr>
        <w:jc w:val="right"/>
        <w:rPr>
          <w:lang w:val="es-ES_tradnl" w:eastAsia="en-US" w:bidi="ar-SA"/>
        </w:rPr>
      </w:pPr>
      <w:r w:rsidRPr="00192AA0">
        <w:rPr>
          <w:lang w:val="es-ES_tradnl" w:eastAsia="en-US" w:bidi="ar-SA"/>
        </w:rPr>
        <w:t>[Sigue el Anexo II]</w:t>
      </w:r>
    </w:p>
    <w:p w14:paraId="497E3350" w14:textId="77777777" w:rsidR="00192AA0" w:rsidRPr="00192AA0" w:rsidRDefault="00192AA0" w:rsidP="00192AA0">
      <w:pPr>
        <w:rPr>
          <w:lang w:val="es-ES_tradnl" w:eastAsia="en-US" w:bidi="ar-SA"/>
        </w:rPr>
        <w:sectPr w:rsidR="00192AA0" w:rsidRPr="00192AA0" w:rsidSect="00192AA0">
          <w:headerReference w:type="default" r:id="rId13"/>
          <w:headerReference w:type="first" r:id="rId14"/>
          <w:endnotePr>
            <w:numFmt w:val="lowerLetter"/>
          </w:endnotePr>
          <w:pgSz w:w="11907" w:h="16840" w:code="9"/>
          <w:pgMar w:top="510" w:right="1134" w:bottom="709" w:left="1134" w:header="510" w:footer="680" w:gutter="0"/>
          <w:pgNumType w:start="1"/>
          <w:cols w:space="720"/>
          <w:titlePg/>
        </w:sectPr>
      </w:pPr>
    </w:p>
    <w:p w14:paraId="033D8992" w14:textId="77777777" w:rsidR="00192AA0" w:rsidRDefault="00192AA0" w:rsidP="00192AA0">
      <w:pPr>
        <w:jc w:val="center"/>
        <w:rPr>
          <w:rFonts w:cs="Arial"/>
          <w:caps/>
          <w:lang w:val="es-ES_tradnl" w:eastAsia="ja-JP" w:bidi="ar-SA"/>
        </w:rPr>
      </w:pPr>
    </w:p>
    <w:p w14:paraId="09835032" w14:textId="7BE109AF" w:rsidR="00192AA0" w:rsidRPr="00192AA0" w:rsidRDefault="00192AA0" w:rsidP="00192AA0">
      <w:pPr>
        <w:jc w:val="center"/>
        <w:rPr>
          <w:rFonts w:cs="Arial"/>
          <w:caps/>
          <w:lang w:val="es-ES_tradnl" w:eastAsia="ja-JP" w:bidi="ar-SA"/>
        </w:rPr>
      </w:pPr>
      <w:r w:rsidRPr="00192AA0">
        <w:rPr>
          <w:rFonts w:cs="Arial"/>
          <w:caps/>
          <w:lang w:val="es-ES_tradnl" w:eastAsia="ja-JP" w:bidi="ar-SA"/>
        </w:rPr>
        <w:t>REVISIÓN DEL DocumentO TGP/7</w:t>
      </w:r>
      <w:r w:rsidRPr="00192AA0">
        <w:rPr>
          <w:rFonts w:cs="Arial"/>
          <w:caps/>
          <w:lang w:val="es-ES_tradnl" w:eastAsia="ja-JP" w:bidi="ar-SA"/>
        </w:rPr>
        <w:br/>
      </w:r>
      <w:r w:rsidRPr="00192AA0">
        <w:rPr>
          <w:caps/>
          <w:lang w:val="es-ES_tradnl" w:eastAsia="en-US" w:bidi="ar-SA"/>
        </w:rPr>
        <w:t>“Elaboración de las directrices de examen”</w:t>
      </w:r>
    </w:p>
    <w:p w14:paraId="0DA83BB9" w14:textId="77777777" w:rsidR="00192AA0" w:rsidRPr="00192AA0" w:rsidRDefault="00192AA0" w:rsidP="00192AA0">
      <w:pPr>
        <w:jc w:val="center"/>
        <w:rPr>
          <w:rFonts w:cs="Arial"/>
          <w:caps/>
          <w:lang w:val="es-ES_tradnl" w:eastAsia="ja-JP" w:bidi="ar-SA"/>
        </w:rPr>
      </w:pPr>
    </w:p>
    <w:p w14:paraId="0A07EC78" w14:textId="77777777" w:rsidR="00192AA0" w:rsidRPr="00192AA0" w:rsidRDefault="00192AA0" w:rsidP="00192AA0">
      <w:pPr>
        <w:jc w:val="center"/>
        <w:rPr>
          <w:lang w:val="es-ES_tradnl" w:eastAsia="en-US" w:bidi="ar-SA"/>
        </w:rPr>
      </w:pPr>
    </w:p>
    <w:p w14:paraId="6D077D46" w14:textId="77777777" w:rsidR="00192AA0" w:rsidRPr="00192AA0" w:rsidRDefault="00192AA0" w:rsidP="00192AA0">
      <w:pPr>
        <w:rPr>
          <w:lang w:val="es-ES_tradnl" w:eastAsia="en-US" w:bidi="ar-SA"/>
        </w:rPr>
      </w:pPr>
      <w:r w:rsidRPr="00192AA0">
        <w:rPr>
          <w:lang w:val="es-ES_tradnl" w:eastAsia="en-US" w:bidi="ar-SA"/>
        </w:rPr>
        <w:t xml:space="preserve">El TC convino en que la siguiente revisión del documento TGP/7 “Elaboración de las directrices de examen”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192AA0">
        <w:rPr>
          <w:strike/>
          <w:highlight w:val="lightGray"/>
          <w:lang w:val="es-ES_tradnl" w:eastAsia="en-US" w:bidi="ar-SA"/>
        </w:rPr>
        <w:t>sombreado y tachado</w:t>
      </w:r>
      <w:r w:rsidRPr="00192AA0">
        <w:rPr>
          <w:lang w:val="es-ES_tradnl" w:eastAsia="en-US" w:bidi="ar-SA"/>
        </w:rPr>
        <w:t xml:space="preserve"> y los añadidos mediante </w:t>
      </w:r>
      <w:r w:rsidRPr="00192AA0">
        <w:rPr>
          <w:highlight w:val="lightGray"/>
          <w:u w:val="single"/>
          <w:lang w:val="es-ES_tradnl" w:eastAsia="en-US" w:bidi="ar-SA"/>
        </w:rPr>
        <w:t>sombreado y subrayado</w:t>
      </w:r>
      <w:r w:rsidRPr="00192AA0">
        <w:rPr>
          <w:lang w:val="es-ES_tradnl" w:eastAsia="en-US" w:bidi="ar-SA"/>
        </w:rPr>
        <w:t>):</w:t>
      </w:r>
    </w:p>
    <w:p w14:paraId="535DE3C9" w14:textId="77777777" w:rsidR="00192AA0" w:rsidRPr="00192AA0" w:rsidRDefault="00192AA0" w:rsidP="00192AA0">
      <w:pPr>
        <w:rPr>
          <w:lang w:val="es-ES_tradnl" w:eastAsia="en-US" w:bidi="ar-SA"/>
        </w:rPr>
      </w:pPr>
    </w:p>
    <w:p w14:paraId="53F86B83" w14:textId="77777777" w:rsidR="00192AA0" w:rsidRPr="00192AA0" w:rsidRDefault="00192AA0" w:rsidP="00192AA0">
      <w:pPr>
        <w:rPr>
          <w:lang w:val="es-ES_tradnl" w:eastAsia="en-US" w:bidi="ar-SA"/>
        </w:rPr>
      </w:pPr>
    </w:p>
    <w:p w14:paraId="7C416417" w14:textId="77777777" w:rsidR="00192AA0" w:rsidRPr="00192AA0" w:rsidRDefault="00192AA0" w:rsidP="00192AA0">
      <w:pPr>
        <w:rPr>
          <w:u w:val="single"/>
          <w:lang w:val="es-ES_tradnl" w:eastAsia="en-US" w:bidi="ar-SA"/>
        </w:rPr>
      </w:pPr>
      <w:r w:rsidRPr="00192AA0">
        <w:rPr>
          <w:u w:val="single"/>
          <w:lang w:val="es-ES_tradnl" w:eastAsia="en-US" w:bidi="ar-SA"/>
        </w:rPr>
        <w:t>Caracteres que solo se aplican a ciertas variedades</w:t>
      </w:r>
    </w:p>
    <w:p w14:paraId="73A9CEF2" w14:textId="77777777" w:rsidR="00192AA0" w:rsidRPr="00192AA0" w:rsidRDefault="00192AA0" w:rsidP="00192AA0">
      <w:pPr>
        <w:keepNext/>
        <w:rPr>
          <w:lang w:val="es-ES_tradnl" w:eastAsia="en-US" w:bidi="ar-SA"/>
        </w:rPr>
      </w:pPr>
    </w:p>
    <w:p w14:paraId="54751F36" w14:textId="77777777" w:rsidR="00192AA0" w:rsidRPr="00192AA0" w:rsidRDefault="00192AA0" w:rsidP="00192AA0">
      <w:pPr>
        <w:keepLines/>
        <w:rPr>
          <w:lang w:val="es-ES_tradnl" w:eastAsia="en-US" w:bidi="ar-SA"/>
        </w:rPr>
      </w:pPr>
      <w:r w:rsidRPr="00192AA0">
        <w:rPr>
          <w:lang w:val="es-ES_tradnl" w:eastAsia="en-US" w:bidi="ar-SA"/>
        </w:rPr>
        <w:t>El TC convino en modificar la nota orientativa 18 (GN 18) que se ofrece en el documento TGP/7 para que el texto sea el siguiente:</w:t>
      </w:r>
    </w:p>
    <w:p w14:paraId="2C3B39DA" w14:textId="77777777" w:rsidR="00192AA0" w:rsidRPr="00192AA0" w:rsidRDefault="00192AA0" w:rsidP="00192AA0">
      <w:pPr>
        <w:rPr>
          <w:lang w:val="es-ES_tradnl" w:eastAsia="en-US" w:bidi="ar-SA"/>
        </w:rPr>
      </w:pPr>
    </w:p>
    <w:p w14:paraId="772734DC" w14:textId="77777777" w:rsidR="00192AA0" w:rsidRPr="00192AA0" w:rsidRDefault="00192AA0" w:rsidP="00192AA0">
      <w:pPr>
        <w:ind w:left="567"/>
        <w:rPr>
          <w:rFonts w:cs="Arial"/>
          <w:bCs/>
          <w:i/>
          <w:snapToGrid w:val="0"/>
          <w:lang w:val="es-ES_tradnl" w:eastAsia="en-US" w:bidi="ar-SA"/>
        </w:rPr>
      </w:pPr>
      <w:r w:rsidRPr="00192AA0">
        <w:rPr>
          <w:rFonts w:cs="Arial"/>
          <w:bCs/>
          <w:i/>
          <w:snapToGrid w:val="0"/>
          <w:lang w:val="es-ES_tradnl" w:eastAsia="en-US" w:bidi="ar-SA"/>
        </w:rPr>
        <w:t>3.</w:t>
      </w:r>
      <w:r w:rsidRPr="00192AA0">
        <w:rPr>
          <w:rFonts w:cs="Arial"/>
          <w:bCs/>
          <w:i/>
          <w:snapToGrid w:val="0"/>
          <w:lang w:val="es-ES_tradnl" w:eastAsia="en-US" w:bidi="ar-SA"/>
        </w:rPr>
        <w:tab/>
        <w:t>Caracteres que solo se aplican a ciertas variedades</w:t>
      </w:r>
    </w:p>
    <w:p w14:paraId="3623E5DE" w14:textId="77777777" w:rsidR="00192AA0" w:rsidRPr="00192AA0" w:rsidRDefault="00192AA0" w:rsidP="00192AA0">
      <w:pPr>
        <w:ind w:left="567"/>
        <w:rPr>
          <w:rFonts w:cs="Arial"/>
          <w:bCs/>
          <w:snapToGrid w:val="0"/>
          <w:lang w:val="es-ES_tradnl" w:eastAsia="en-US" w:bidi="ar-SA"/>
        </w:rPr>
      </w:pPr>
    </w:p>
    <w:p w14:paraId="1A363890" w14:textId="77777777" w:rsidR="00192AA0" w:rsidRPr="00192AA0" w:rsidRDefault="00192AA0" w:rsidP="00192AA0">
      <w:pPr>
        <w:ind w:left="567"/>
        <w:rPr>
          <w:rFonts w:cs="Arial"/>
          <w:bCs/>
          <w:snapToGrid w:val="0"/>
          <w:lang w:val="es-ES_tradnl" w:eastAsia="en-US" w:bidi="ar-SA"/>
        </w:rPr>
      </w:pPr>
      <w:r w:rsidRPr="00192AA0">
        <w:rPr>
          <w:snapToGrid w:val="0"/>
          <w:lang w:val="es-ES_tradnl" w:eastAsia="en-US" w:bidi="ar-SA"/>
        </w:rPr>
        <w:t xml:space="preserve">En algunos casos, por el nivel de expresión de un carácter </w:t>
      </w:r>
      <w:r w:rsidRPr="00192AA0">
        <w:rPr>
          <w:strike/>
          <w:snapToGrid w:val="0"/>
          <w:highlight w:val="lightGray"/>
          <w:lang w:val="es-ES_tradnl" w:eastAsia="en-US" w:bidi="ar-SA"/>
        </w:rPr>
        <w:t>cualitativo</w:t>
      </w:r>
      <w:r w:rsidRPr="00192AA0">
        <w:rPr>
          <w:snapToGrid w:val="0"/>
          <w:lang w:val="es-ES_tradnl" w:eastAsia="en-US" w:bidi="ar-SA"/>
        </w:rPr>
        <w:t xml:space="preserve"> anterior puede determinarse que un carácter subsiguiente no es aplicable, por ejemplo, no será posible describir la forma de los lóbulos de la hoja en una variedad que no los tenga. </w:t>
      </w:r>
    </w:p>
    <w:p w14:paraId="2D24A7A8" w14:textId="77777777" w:rsidR="00192AA0" w:rsidRPr="00192AA0" w:rsidRDefault="00192AA0" w:rsidP="00192AA0">
      <w:pPr>
        <w:ind w:left="567"/>
        <w:rPr>
          <w:rFonts w:cs="Arial"/>
          <w:bCs/>
          <w:snapToGrid w:val="0"/>
          <w:szCs w:val="18"/>
          <w:highlight w:val="lightGray"/>
          <w:u w:val="single"/>
          <w:lang w:val="es-ES_tradnl" w:eastAsia="en-US" w:bidi="ar-SA"/>
        </w:rPr>
      </w:pPr>
    </w:p>
    <w:p w14:paraId="7240AC79" w14:textId="77777777" w:rsidR="00192AA0" w:rsidRPr="00192AA0" w:rsidRDefault="00192AA0" w:rsidP="00192AA0">
      <w:pPr>
        <w:ind w:left="567"/>
        <w:rPr>
          <w:rFonts w:cs="Arial"/>
          <w:bCs/>
          <w:snapToGrid w:val="0"/>
          <w:lang w:val="es-ES_tradnl" w:eastAsia="en-US" w:bidi="ar-SA"/>
        </w:rPr>
      </w:pPr>
      <w:r w:rsidRPr="00192AA0">
        <w:rPr>
          <w:snapToGrid w:val="0"/>
          <w:lang w:val="es-ES_tradnl" w:eastAsia="en-US" w:bidi="ar-SA"/>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w:t>
      </w:r>
    </w:p>
    <w:p w14:paraId="362592FF" w14:textId="77777777" w:rsidR="00192AA0" w:rsidRPr="00192AA0" w:rsidRDefault="00192AA0" w:rsidP="00192AA0">
      <w:pPr>
        <w:ind w:left="567"/>
        <w:rPr>
          <w:rFonts w:cs="Arial"/>
          <w:bCs/>
          <w:snapToGrid w:val="0"/>
          <w:lang w:val="es-ES_tradnl" w:eastAsia="en-US" w:bidi="ar-SA"/>
        </w:rPr>
      </w:pPr>
    </w:p>
    <w:p w14:paraId="5A850FFC" w14:textId="77777777" w:rsidR="00192AA0" w:rsidRPr="00192AA0" w:rsidRDefault="00192AA0" w:rsidP="00192AA0">
      <w:pPr>
        <w:ind w:left="567"/>
        <w:rPr>
          <w:rFonts w:cs="Arial"/>
          <w:bCs/>
          <w:snapToGrid w:val="0"/>
          <w:szCs w:val="18"/>
          <w:highlight w:val="lightGray"/>
          <w:u w:val="single"/>
          <w:lang w:val="es-ES_tradnl" w:eastAsia="en-US" w:bidi="ar-SA"/>
        </w:rPr>
      </w:pPr>
      <w:r w:rsidRPr="00192AA0">
        <w:rPr>
          <w:szCs w:val="18"/>
          <w:highlight w:val="lightGray"/>
          <w:u w:val="single"/>
          <w:lang w:val="es-ES_tradnl" w:eastAsia="en-US" w:bidi="ar-SA"/>
        </w:rPr>
        <w:t>Los siguientes ejemplos ilustran cómo puede emplearse el enfoque propuesto para los caracteres cualitativos (</w:t>
      </w:r>
      <w:proofErr w:type="spellStart"/>
      <w:r w:rsidRPr="00192AA0">
        <w:rPr>
          <w:szCs w:val="18"/>
          <w:highlight w:val="lightGray"/>
          <w:u w:val="single"/>
          <w:lang w:val="es-ES_tradnl" w:eastAsia="en-US" w:bidi="ar-SA"/>
        </w:rPr>
        <w:t>QL</w:t>
      </w:r>
      <w:proofErr w:type="spellEnd"/>
      <w:r w:rsidRPr="00192AA0">
        <w:rPr>
          <w:szCs w:val="18"/>
          <w:highlight w:val="lightGray"/>
          <w:u w:val="single"/>
          <w:lang w:val="es-ES_tradnl" w:eastAsia="en-US" w:bidi="ar-SA"/>
        </w:rPr>
        <w:t xml:space="preserve">), </w:t>
      </w:r>
      <w:proofErr w:type="spellStart"/>
      <w:r w:rsidRPr="00192AA0">
        <w:rPr>
          <w:szCs w:val="18"/>
          <w:highlight w:val="lightGray"/>
          <w:u w:val="single"/>
          <w:lang w:val="es-ES_tradnl" w:eastAsia="en-US" w:bidi="ar-SA"/>
        </w:rPr>
        <w:t>pseudocualitativos</w:t>
      </w:r>
      <w:proofErr w:type="spellEnd"/>
      <w:r w:rsidRPr="00192AA0">
        <w:rPr>
          <w:szCs w:val="18"/>
          <w:highlight w:val="lightGray"/>
          <w:u w:val="single"/>
          <w:lang w:val="es-ES_tradnl" w:eastAsia="en-US" w:bidi="ar-SA"/>
        </w:rPr>
        <w:t xml:space="preserve"> (</w:t>
      </w:r>
      <w:proofErr w:type="spellStart"/>
      <w:r w:rsidRPr="00192AA0">
        <w:rPr>
          <w:szCs w:val="18"/>
          <w:highlight w:val="lightGray"/>
          <w:u w:val="single"/>
          <w:lang w:val="es-ES_tradnl" w:eastAsia="en-US" w:bidi="ar-SA"/>
        </w:rPr>
        <w:t>PQ</w:t>
      </w:r>
      <w:proofErr w:type="spellEnd"/>
      <w:r w:rsidRPr="00192AA0">
        <w:rPr>
          <w:szCs w:val="18"/>
          <w:highlight w:val="lightGray"/>
          <w:u w:val="single"/>
          <w:lang w:val="es-ES_tradnl" w:eastAsia="en-US" w:bidi="ar-SA"/>
        </w:rPr>
        <w:t>) y cuantitativos (QN) de manera que no plantee riesgos respecto de las decisiones sobre la distinción:</w:t>
      </w:r>
    </w:p>
    <w:p w14:paraId="3DC31E19" w14:textId="77777777" w:rsidR="00192AA0" w:rsidRPr="00192AA0" w:rsidRDefault="00192AA0" w:rsidP="00192AA0">
      <w:pPr>
        <w:ind w:left="567"/>
        <w:rPr>
          <w:rFonts w:cs="Arial"/>
          <w:bCs/>
          <w:snapToGrid w:val="0"/>
          <w:lang w:val="es-ES_tradnl" w:eastAsia="en-US" w:bidi="ar-SA"/>
        </w:rPr>
      </w:pPr>
    </w:p>
    <w:p w14:paraId="01667FF9" w14:textId="77777777" w:rsidR="00192AA0" w:rsidRPr="00192AA0" w:rsidRDefault="00192AA0" w:rsidP="00192AA0">
      <w:pPr>
        <w:ind w:left="1701" w:hanging="567"/>
        <w:rPr>
          <w:rFonts w:cs="Arial"/>
          <w:bCs/>
          <w:snapToGrid w:val="0"/>
          <w:lang w:val="es-ES_tradnl" w:eastAsia="en-US" w:bidi="ar-SA"/>
        </w:rPr>
      </w:pPr>
      <w:r w:rsidRPr="00192AA0">
        <w:rPr>
          <w:rFonts w:cs="Arial"/>
          <w:bCs/>
          <w:snapToGrid w:val="0"/>
          <w:highlight w:val="lightGray"/>
          <w:lang w:val="es-ES_tradnl" w:eastAsia="en-US" w:bidi="ar-SA"/>
        </w:rPr>
        <w:t>(QL)</w:t>
      </w:r>
      <w:r w:rsidRPr="00192AA0">
        <w:rPr>
          <w:rFonts w:cs="Arial"/>
          <w:bCs/>
          <w:snapToGrid w:val="0"/>
          <w:highlight w:val="lightGray"/>
          <w:lang w:val="es-ES_tradnl" w:eastAsia="en-US" w:bidi="ar-SA"/>
        </w:rPr>
        <w:tab/>
        <w:t>Flor: tipo: simple (1); doble (2)</w:t>
      </w:r>
    </w:p>
    <w:p w14:paraId="54483398" w14:textId="77777777" w:rsidR="00192AA0" w:rsidRPr="00192AA0" w:rsidRDefault="00192AA0" w:rsidP="00192AA0">
      <w:pPr>
        <w:ind w:left="1701" w:hanging="567"/>
        <w:rPr>
          <w:rFonts w:cs="Arial"/>
          <w:bCs/>
          <w:snapToGrid w:val="0"/>
          <w:lang w:val="es-ES_tradnl" w:eastAsia="en-US" w:bidi="ar-SA"/>
        </w:rPr>
      </w:pPr>
      <w:r w:rsidRPr="00192AA0">
        <w:rPr>
          <w:rFonts w:cs="Arial"/>
          <w:bCs/>
          <w:snapToGrid w:val="0"/>
          <w:highlight w:val="lightGray"/>
          <w:lang w:val="es-ES_tradnl" w:eastAsia="en-US" w:bidi="ar-SA"/>
        </w:rPr>
        <w:t>(PQ)</w:t>
      </w:r>
      <w:r w:rsidRPr="00192AA0">
        <w:rPr>
          <w:rFonts w:cs="Arial"/>
          <w:bCs/>
          <w:snapToGrid w:val="0"/>
          <w:lang w:val="es-ES_tradnl" w:eastAsia="en-US" w:bidi="ar-SA"/>
        </w:rPr>
        <w:tab/>
      </w:r>
      <w:r w:rsidRPr="00192AA0">
        <w:rPr>
          <w:rFonts w:cs="Arial"/>
          <w:bCs/>
          <w:snapToGrid w:val="0"/>
          <w:u w:val="single"/>
          <w:lang w:val="es-ES_tradnl" w:eastAsia="en-US" w:bidi="ar-SA"/>
        </w:rPr>
        <w:t>Solo variedades con: Flor: tipo: simple</w:t>
      </w:r>
      <w:r w:rsidRPr="00192AA0">
        <w:rPr>
          <w:rFonts w:cs="Arial"/>
          <w:bCs/>
          <w:snapToGrid w:val="0"/>
          <w:lang w:val="es-ES_tradnl" w:eastAsia="en-US" w:bidi="ar-SA"/>
        </w:rPr>
        <w:t>: Flor: forma</w:t>
      </w:r>
    </w:p>
    <w:p w14:paraId="70F03AA3" w14:textId="77777777" w:rsidR="00192AA0" w:rsidRPr="00192AA0" w:rsidRDefault="00192AA0" w:rsidP="00192AA0">
      <w:pPr>
        <w:ind w:left="567"/>
        <w:rPr>
          <w:rFonts w:cs="Arial"/>
          <w:bCs/>
          <w:snapToGrid w:val="0"/>
          <w:szCs w:val="18"/>
          <w:lang w:val="es-ES_tradnl" w:eastAsia="en-US" w:bidi="ar-SA"/>
        </w:rPr>
      </w:pPr>
    </w:p>
    <w:p w14:paraId="4B068483" w14:textId="77777777" w:rsidR="00192AA0" w:rsidRPr="00192AA0" w:rsidRDefault="00192AA0" w:rsidP="00192AA0">
      <w:pPr>
        <w:keepNext/>
        <w:keepLines/>
        <w:ind w:left="1701" w:hanging="567"/>
        <w:rPr>
          <w:snapToGrid w:val="0"/>
          <w:highlight w:val="lightGray"/>
          <w:lang w:val="es-ES_tradnl" w:eastAsia="en-US" w:bidi="ar-SA"/>
        </w:rPr>
      </w:pPr>
      <w:r w:rsidRPr="00192AA0">
        <w:rPr>
          <w:snapToGrid w:val="0"/>
          <w:highlight w:val="lightGray"/>
          <w:lang w:val="es-ES_tradnl" w:eastAsia="en-US" w:bidi="ar-SA"/>
        </w:rPr>
        <w:t>(PQ)</w:t>
      </w:r>
      <w:r w:rsidRPr="00192AA0">
        <w:rPr>
          <w:snapToGrid w:val="0"/>
          <w:highlight w:val="lightGray"/>
          <w:lang w:val="es-ES_tradnl" w:eastAsia="en-US" w:bidi="ar-SA"/>
        </w:rPr>
        <w:tab/>
        <w:t>Capítulo: tipo: sencillo (1); semidoble (2); doble tipo margarita (3); doble (4)</w:t>
      </w:r>
    </w:p>
    <w:p w14:paraId="541674D3" w14:textId="77777777" w:rsidR="00192AA0" w:rsidRPr="00192AA0" w:rsidRDefault="00192AA0" w:rsidP="00192AA0">
      <w:pPr>
        <w:keepNext/>
        <w:keepLines/>
        <w:ind w:left="1701" w:hanging="567"/>
        <w:rPr>
          <w:snapToGrid w:val="0"/>
          <w:highlight w:val="lightGray"/>
          <w:lang w:val="es-ES_tradnl" w:eastAsia="en-US" w:bidi="ar-SA"/>
        </w:rPr>
      </w:pPr>
      <w:r w:rsidRPr="00192AA0">
        <w:rPr>
          <w:snapToGrid w:val="0"/>
          <w:highlight w:val="lightGray"/>
          <w:lang w:val="es-ES_tradnl" w:eastAsia="en-US" w:bidi="ar-SA"/>
        </w:rPr>
        <w:t>(QN)</w:t>
      </w:r>
      <w:r w:rsidRPr="00192AA0">
        <w:rPr>
          <w:snapToGrid w:val="0"/>
          <w:highlight w:val="lightGray"/>
          <w:lang w:val="es-ES_tradnl" w:eastAsia="en-US" w:bidi="ar-SA"/>
        </w:rPr>
        <w:tab/>
      </w:r>
      <w:r w:rsidRPr="00192AA0">
        <w:rPr>
          <w:highlight w:val="lightGray"/>
          <w:u w:val="single"/>
          <w:lang w:val="es-ES_tradnl" w:eastAsia="en-US" w:bidi="ar-SA"/>
        </w:rPr>
        <w:t>Solo variedades con: Capítulo: tipo: doble tipo margarita o doble</w:t>
      </w:r>
      <w:r w:rsidRPr="00192AA0">
        <w:rPr>
          <w:highlight w:val="lightGray"/>
          <w:lang w:val="es-ES_tradnl" w:eastAsia="en-US" w:bidi="ar-SA"/>
        </w:rPr>
        <w:t>: Capítulo: altura: corta (3); media (5); alta (7)</w:t>
      </w:r>
    </w:p>
    <w:p w14:paraId="7C8C9751" w14:textId="77777777" w:rsidR="00192AA0" w:rsidRPr="00192AA0" w:rsidRDefault="00192AA0" w:rsidP="00192AA0">
      <w:pPr>
        <w:ind w:left="1560" w:hanging="426"/>
        <w:rPr>
          <w:highlight w:val="lightGray"/>
          <w:lang w:val="es-ES_tradnl" w:eastAsia="en-US" w:bidi="ar-SA"/>
        </w:rPr>
      </w:pPr>
    </w:p>
    <w:p w14:paraId="3896085F" w14:textId="77777777" w:rsidR="00192AA0" w:rsidRPr="00192AA0" w:rsidRDefault="00192AA0" w:rsidP="00192AA0">
      <w:pPr>
        <w:keepNext/>
        <w:ind w:left="1701" w:hanging="567"/>
        <w:rPr>
          <w:highlight w:val="lightGray"/>
          <w:lang w:val="es-ES_tradnl" w:eastAsia="en-US" w:bidi="ar-SA"/>
        </w:rPr>
      </w:pPr>
      <w:r w:rsidRPr="00192AA0">
        <w:rPr>
          <w:highlight w:val="lightGray"/>
          <w:lang w:val="es-ES_tradnl" w:eastAsia="en-US" w:bidi="ar-SA"/>
        </w:rPr>
        <w:t>(PQ)</w:t>
      </w:r>
      <w:r w:rsidRPr="00192AA0">
        <w:rPr>
          <w:highlight w:val="lightGray"/>
          <w:lang w:val="es-ES_tradnl" w:eastAsia="en-US" w:bidi="ar-SA"/>
        </w:rPr>
        <w:tab/>
        <w:t>Planta: repollo: ausente (1); cerrado (2); abierto (3)</w:t>
      </w:r>
    </w:p>
    <w:p w14:paraId="6ECBE76C" w14:textId="77777777" w:rsidR="00192AA0" w:rsidRPr="00192AA0" w:rsidRDefault="00192AA0" w:rsidP="00192AA0">
      <w:pPr>
        <w:keepNext/>
        <w:tabs>
          <w:tab w:val="left" w:pos="1560"/>
        </w:tabs>
        <w:ind w:left="1701" w:hanging="567"/>
        <w:jc w:val="left"/>
        <w:rPr>
          <w:highlight w:val="lightGray"/>
          <w:lang w:val="es-ES_tradnl" w:eastAsia="en-US" w:bidi="ar-SA"/>
        </w:rPr>
      </w:pPr>
      <w:r w:rsidRPr="00192AA0">
        <w:rPr>
          <w:highlight w:val="lightGray"/>
          <w:lang w:val="es-ES_tradnl" w:eastAsia="en-US" w:bidi="ar-SA"/>
        </w:rPr>
        <w:t>(QN)</w:t>
      </w:r>
      <w:r w:rsidRPr="00192AA0">
        <w:rPr>
          <w:highlight w:val="lightGray"/>
          <w:lang w:val="es-ES_tradnl" w:eastAsia="en-US" w:bidi="ar-SA"/>
        </w:rPr>
        <w:tab/>
      </w:r>
      <w:r w:rsidRPr="00192AA0">
        <w:rPr>
          <w:highlight w:val="lightGray"/>
          <w:u w:val="single"/>
          <w:lang w:val="es-ES_tradnl" w:eastAsia="en-US" w:bidi="ar-SA"/>
        </w:rPr>
        <w:t>Solo variedades con: Planta: repollo: abierto o cerrado</w:t>
      </w:r>
      <w:r w:rsidRPr="00192AA0">
        <w:rPr>
          <w:highlight w:val="lightGray"/>
          <w:lang w:val="es-ES_tradnl" w:eastAsia="en-US" w:bidi="ar-SA"/>
        </w:rPr>
        <w:t>: época de formación del repollo: muy temprana (1); temprana (3); media (5); tardía (7); muy tardía (9)</w:t>
      </w:r>
    </w:p>
    <w:p w14:paraId="1F79FBF1" w14:textId="77777777" w:rsidR="00192AA0" w:rsidRPr="00192AA0" w:rsidRDefault="00192AA0" w:rsidP="00192AA0">
      <w:pPr>
        <w:ind w:left="1560" w:hanging="426"/>
        <w:rPr>
          <w:i/>
          <w:highlight w:val="lightGray"/>
          <w:lang w:val="es-ES_tradnl" w:eastAsia="en-US" w:bidi="ar-SA"/>
        </w:rPr>
      </w:pPr>
    </w:p>
    <w:p w14:paraId="25C320FF" w14:textId="77777777" w:rsidR="00192AA0" w:rsidRPr="00192AA0" w:rsidRDefault="00192AA0" w:rsidP="00192AA0">
      <w:pPr>
        <w:ind w:left="1701" w:hanging="567"/>
        <w:rPr>
          <w:snapToGrid w:val="0"/>
          <w:highlight w:val="lightGray"/>
          <w:lang w:val="es-ES_tradnl" w:eastAsia="en-US" w:bidi="ar-SA"/>
        </w:rPr>
      </w:pPr>
      <w:r w:rsidRPr="00192AA0">
        <w:rPr>
          <w:snapToGrid w:val="0"/>
          <w:highlight w:val="lightGray"/>
          <w:lang w:val="es-ES_tradnl" w:eastAsia="en-US" w:bidi="ar-SA"/>
        </w:rPr>
        <w:t>(QN)</w:t>
      </w:r>
      <w:r w:rsidRPr="00192AA0">
        <w:rPr>
          <w:snapToGrid w:val="0"/>
          <w:highlight w:val="lightGray"/>
          <w:lang w:val="es-ES_tradnl" w:eastAsia="en-US" w:bidi="ar-SA"/>
        </w:rPr>
        <w:tab/>
        <w:t>Presencia de pelos: ausentes o muy débil (1)</w:t>
      </w:r>
    </w:p>
    <w:p w14:paraId="49D5A550" w14:textId="77777777" w:rsidR="00192AA0" w:rsidRPr="00192AA0" w:rsidRDefault="00192AA0" w:rsidP="00192AA0">
      <w:pPr>
        <w:ind w:left="1701" w:hanging="567"/>
        <w:rPr>
          <w:snapToGrid w:val="0"/>
          <w:lang w:val="es-ES_tradnl" w:eastAsia="en-US" w:bidi="ar-SA"/>
        </w:rPr>
      </w:pPr>
      <w:r w:rsidRPr="00192AA0">
        <w:rPr>
          <w:snapToGrid w:val="0"/>
          <w:highlight w:val="lightGray"/>
          <w:lang w:val="es-ES_tradnl" w:eastAsia="en-US" w:bidi="ar-SA"/>
        </w:rPr>
        <w:t>(PQ)</w:t>
      </w:r>
      <w:r w:rsidRPr="00192AA0">
        <w:rPr>
          <w:snapToGrid w:val="0"/>
          <w:highlight w:val="lightGray"/>
          <w:lang w:val="es-ES_tradnl" w:eastAsia="en-US" w:bidi="ar-SA"/>
        </w:rPr>
        <w:tab/>
      </w:r>
      <w:r w:rsidRPr="00192AA0">
        <w:rPr>
          <w:snapToGrid w:val="0"/>
          <w:highlight w:val="lightGray"/>
          <w:u w:val="single"/>
          <w:lang w:val="es-ES_tradnl" w:eastAsia="en-US" w:bidi="ar-SA"/>
        </w:rPr>
        <w:t>Solo variedades con: Presencia de pelos: distinta de “ausente o muy débil” (1)</w:t>
      </w:r>
      <w:r w:rsidRPr="00192AA0">
        <w:rPr>
          <w:snapToGrid w:val="0"/>
          <w:highlight w:val="lightGray"/>
          <w:lang w:val="es-ES_tradnl" w:eastAsia="en-US" w:bidi="ar-SA"/>
        </w:rPr>
        <w:t>: Pelo: color</w:t>
      </w:r>
    </w:p>
    <w:p w14:paraId="2433BD44" w14:textId="77777777" w:rsidR="00192AA0" w:rsidRPr="00192AA0" w:rsidRDefault="00192AA0" w:rsidP="00192AA0">
      <w:pPr>
        <w:ind w:left="567"/>
        <w:rPr>
          <w:rFonts w:cs="Arial"/>
          <w:bCs/>
          <w:snapToGrid w:val="0"/>
          <w:szCs w:val="18"/>
          <w:highlight w:val="lightGray"/>
          <w:u w:val="single"/>
          <w:lang w:val="es-ES_tradnl" w:eastAsia="en-US" w:bidi="ar-SA"/>
        </w:rPr>
      </w:pPr>
    </w:p>
    <w:p w14:paraId="6FF08CF4" w14:textId="77777777" w:rsidR="00192AA0" w:rsidRPr="00192AA0" w:rsidRDefault="00192AA0" w:rsidP="00192AA0">
      <w:pPr>
        <w:ind w:left="567"/>
        <w:rPr>
          <w:rFonts w:cs="Arial"/>
          <w:bCs/>
          <w:snapToGrid w:val="0"/>
          <w:u w:val="single"/>
          <w:lang w:val="es-ES_tradnl" w:eastAsia="en-US" w:bidi="ar-SA"/>
        </w:rPr>
      </w:pPr>
      <w:r w:rsidRPr="00192AA0">
        <w:rPr>
          <w:highlight w:val="lightGray"/>
          <w:u w:val="single"/>
          <w:lang w:val="es-ES_tradnl" w:eastAsia="en-US" w:bidi="ar-SA"/>
        </w:rPr>
        <w:t xml:space="preserve">La exclusión de caracteres de la observación sobre la base de un carácter </w:t>
      </w:r>
      <w:proofErr w:type="spellStart"/>
      <w:r w:rsidRPr="00192AA0">
        <w:rPr>
          <w:highlight w:val="lightGray"/>
          <w:u w:val="single"/>
          <w:lang w:val="es-ES_tradnl" w:eastAsia="en-US" w:bidi="ar-SA"/>
        </w:rPr>
        <w:t>pseudocualitativo</w:t>
      </w:r>
      <w:proofErr w:type="spellEnd"/>
      <w:r w:rsidRPr="00192AA0">
        <w:rPr>
          <w:highlight w:val="lightGray"/>
          <w:u w:val="single"/>
          <w:lang w:val="es-ES_tradnl" w:eastAsia="en-US" w:bidi="ar-SA"/>
        </w:rPr>
        <w:t xml:space="preserve"> (</w:t>
      </w:r>
      <w:proofErr w:type="spellStart"/>
      <w:r w:rsidRPr="00192AA0">
        <w:rPr>
          <w:highlight w:val="lightGray"/>
          <w:u w:val="single"/>
          <w:lang w:val="es-ES_tradnl" w:eastAsia="en-US" w:bidi="ar-SA"/>
        </w:rPr>
        <w:t>PQ</w:t>
      </w:r>
      <w:proofErr w:type="spellEnd"/>
      <w:r w:rsidRPr="00192AA0">
        <w:rPr>
          <w:highlight w:val="lightGray"/>
          <w:u w:val="single"/>
          <w:lang w:val="es-ES_tradnl" w:eastAsia="en-US" w:bidi="ar-SA"/>
        </w:rPr>
        <w:t>) o cuantitativo (QN) anterior deberá utilizarse con precaución, teniendo en cuenta las posibles implicaciones de cara al examen de la distinción.</w:t>
      </w:r>
    </w:p>
    <w:p w14:paraId="7A5C4FC4" w14:textId="77777777" w:rsidR="00192AA0" w:rsidRPr="00192AA0" w:rsidRDefault="00192AA0" w:rsidP="00192AA0">
      <w:pPr>
        <w:jc w:val="left"/>
        <w:rPr>
          <w:lang w:val="es-ES_tradnl" w:eastAsia="en-US" w:bidi="ar-SA"/>
        </w:rPr>
      </w:pPr>
    </w:p>
    <w:p w14:paraId="426D1E65" w14:textId="77777777" w:rsidR="00192AA0" w:rsidRPr="00192AA0" w:rsidRDefault="00192AA0" w:rsidP="00192AA0">
      <w:pPr>
        <w:rPr>
          <w:lang w:val="es-ES_tradnl" w:eastAsia="en-US" w:bidi="ar-SA"/>
        </w:rPr>
      </w:pPr>
    </w:p>
    <w:p w14:paraId="6F33DCD5" w14:textId="77777777" w:rsidR="00192AA0" w:rsidRPr="00192AA0" w:rsidRDefault="00192AA0" w:rsidP="00192AA0">
      <w:pPr>
        <w:rPr>
          <w:u w:val="single"/>
          <w:lang w:val="es-ES_tradnl" w:eastAsia="en-US" w:bidi="ar-SA"/>
        </w:rPr>
      </w:pPr>
      <w:r w:rsidRPr="00192AA0">
        <w:rPr>
          <w:u w:val="single"/>
          <w:lang w:val="es-ES_tradnl" w:eastAsia="en-US" w:bidi="ar-SA"/>
        </w:rPr>
        <w:t>Presentación de la escala completa de notas de los caracteres cuantitativos en las directrices de examen</w:t>
      </w:r>
    </w:p>
    <w:p w14:paraId="33ABD6E8" w14:textId="77777777" w:rsidR="00192AA0" w:rsidRPr="00192AA0" w:rsidRDefault="00192AA0" w:rsidP="00192AA0">
      <w:pPr>
        <w:keepNext/>
        <w:rPr>
          <w:lang w:val="es-ES_tradnl" w:eastAsia="en-US" w:bidi="ar-SA"/>
        </w:rPr>
      </w:pPr>
    </w:p>
    <w:p w14:paraId="6260621D" w14:textId="77777777" w:rsidR="00192AA0" w:rsidRPr="00192AA0" w:rsidRDefault="00192AA0" w:rsidP="00192AA0">
      <w:pPr>
        <w:rPr>
          <w:rFonts w:cs="Arial"/>
          <w:lang w:val="es-ES_tradnl" w:eastAsia="en-US" w:bidi="ar-SA"/>
        </w:rPr>
      </w:pPr>
      <w:r w:rsidRPr="00192AA0">
        <w:rPr>
          <w:lang w:val="es-ES_tradnl" w:eastAsia="en-US" w:bidi="ar-SA"/>
        </w:rPr>
        <w:t xml:space="preserve">En su quincuagésima quinta sesión, el TC examinó los </w:t>
      </w:r>
      <w:r w:rsidRPr="00192AA0">
        <w:rPr>
          <w:rFonts w:cs="Arial"/>
          <w:lang w:val="es-ES_tradnl" w:eastAsia="en-US" w:bidi="ar-SA"/>
        </w:rPr>
        <w:t xml:space="preserve">documentos TC/55/4 y TC/55/4 </w:t>
      </w:r>
      <w:proofErr w:type="spellStart"/>
      <w:r w:rsidRPr="00192AA0">
        <w:rPr>
          <w:rFonts w:cs="Arial"/>
          <w:lang w:val="es-ES_tradnl" w:eastAsia="en-US" w:bidi="ar-SA"/>
        </w:rPr>
        <w:t>Add</w:t>
      </w:r>
      <w:proofErr w:type="spellEnd"/>
      <w:r w:rsidRPr="00192AA0">
        <w:rPr>
          <w:rFonts w:cs="Arial"/>
          <w:lang w:val="es-ES_tradnl" w:eastAsia="en-US" w:bidi="ar-SA"/>
        </w:rPr>
        <w:t xml:space="preserve">. y </w:t>
      </w:r>
      <w:r w:rsidRPr="00192AA0">
        <w:rPr>
          <w:lang w:val="es-ES_tradnl" w:eastAsia="en-US" w:bidi="ar-SA"/>
        </w:rPr>
        <w:t>suscribió la propuesta de revisión del documento TGP/7 para que en las directrices de examen se presenten todos los niveles de expresión de los caracteres cuantitativos</w:t>
      </w:r>
      <w:r w:rsidRPr="00192AA0">
        <w:rPr>
          <w:rFonts w:cs="Arial"/>
          <w:lang w:val="es-ES_tradnl" w:eastAsia="en-US" w:bidi="ar-SA"/>
        </w:rPr>
        <w:t xml:space="preserve"> (véase el párrafo 172 del documento </w:t>
      </w:r>
      <w:r w:rsidRPr="00192AA0">
        <w:rPr>
          <w:spacing w:val="-2"/>
          <w:lang w:val="es-ES_tradnl" w:eastAsia="en-US" w:bidi="ar-SA"/>
        </w:rPr>
        <w:t>TC/55/25 “Informe”</w:t>
      </w:r>
      <w:r w:rsidRPr="00192AA0">
        <w:rPr>
          <w:rFonts w:cs="Arial"/>
          <w:lang w:val="es-ES_tradnl" w:eastAsia="en-US" w:bidi="ar-SA"/>
        </w:rPr>
        <w:t>).</w:t>
      </w:r>
    </w:p>
    <w:p w14:paraId="26A0D897" w14:textId="77777777" w:rsidR="00192AA0" w:rsidRPr="00192AA0" w:rsidRDefault="00192AA0" w:rsidP="00192AA0">
      <w:pPr>
        <w:rPr>
          <w:lang w:val="es-ES_tradnl" w:eastAsia="en-US" w:bidi="ar-SA"/>
        </w:rPr>
      </w:pPr>
    </w:p>
    <w:p w14:paraId="03A1DB79" w14:textId="77777777" w:rsidR="00192AA0" w:rsidRPr="00192AA0" w:rsidRDefault="00192AA0" w:rsidP="00192AA0">
      <w:pPr>
        <w:ind w:left="567"/>
        <w:rPr>
          <w:spacing w:val="-3"/>
          <w:u w:val="single"/>
          <w:lang w:val="es-ES_tradnl" w:eastAsia="en-US" w:bidi="ar-SA"/>
        </w:rPr>
      </w:pPr>
      <w:r w:rsidRPr="00192AA0">
        <w:rPr>
          <w:spacing w:val="-3"/>
          <w:u w:val="single"/>
          <w:lang w:val="es-ES_tradnl" w:eastAsia="en-US" w:bidi="ar-SA"/>
        </w:rPr>
        <w:t>Extracto del ANEXO 1:  ESTRUCTURA Y TEXTO ESTÁNDAR UNIVERSAL DE LOS DOCUMENTOS TG</w:t>
      </w:r>
    </w:p>
    <w:p w14:paraId="736D506D" w14:textId="77777777" w:rsidR="00192AA0" w:rsidRPr="00192AA0" w:rsidRDefault="00192AA0" w:rsidP="00192AA0">
      <w:pPr>
        <w:ind w:left="567"/>
        <w:rPr>
          <w:lang w:val="es-ES_tradnl" w:eastAsia="en-US" w:bidi="ar-SA"/>
        </w:rPr>
      </w:pPr>
    </w:p>
    <w:p w14:paraId="43B34A87" w14:textId="77777777" w:rsidR="00192AA0" w:rsidRPr="00192AA0" w:rsidRDefault="00192AA0" w:rsidP="00192AA0">
      <w:pPr>
        <w:ind w:left="567"/>
        <w:rPr>
          <w:i/>
          <w:lang w:val="es-ES_tradnl" w:eastAsia="en-US" w:bidi="ar-SA"/>
        </w:rPr>
      </w:pPr>
      <w:bookmarkStart w:id="70" w:name="_Toc27819228"/>
      <w:bookmarkStart w:id="71" w:name="_Toc27819409"/>
      <w:bookmarkStart w:id="72" w:name="_Toc27819590"/>
      <w:bookmarkStart w:id="73" w:name="_Toc27976639"/>
      <w:bookmarkStart w:id="74" w:name="_Toc30491422"/>
      <w:bookmarkStart w:id="75" w:name="_Toc30996986"/>
      <w:bookmarkStart w:id="76" w:name="_Toc32998026"/>
      <w:bookmarkStart w:id="77" w:name="_Toc33528774"/>
      <w:bookmarkStart w:id="78" w:name="_Toc33528888"/>
      <w:bookmarkStart w:id="79" w:name="_Toc33591423"/>
      <w:bookmarkStart w:id="80" w:name="_Toc33601550"/>
      <w:bookmarkStart w:id="81" w:name="_Toc33601664"/>
      <w:bookmarkStart w:id="82" w:name="_Toc63847415"/>
      <w:bookmarkStart w:id="83" w:name="_Toc64194731"/>
      <w:bookmarkStart w:id="84" w:name="_Toc224703501"/>
      <w:bookmarkStart w:id="85" w:name="_Toc258923798"/>
      <w:bookmarkStart w:id="86" w:name="_Toc13659081"/>
      <w:bookmarkStart w:id="87" w:name="_Toc13659257"/>
      <w:r w:rsidRPr="00192AA0">
        <w:rPr>
          <w:i/>
          <w:lang w:val="es-ES_tradnl" w:eastAsia="en-US" w:bidi="ar-SA"/>
        </w:rPr>
        <w:t>6.2</w:t>
      </w:r>
      <w:r w:rsidRPr="00192AA0">
        <w:rPr>
          <w:i/>
          <w:lang w:val="es-ES_tradnl" w:eastAsia="en-US" w:bidi="ar-SA"/>
        </w:rPr>
        <w:tab/>
      </w:r>
      <w:bookmarkEnd w:id="70"/>
      <w:bookmarkEnd w:id="71"/>
      <w:bookmarkEnd w:id="72"/>
      <w:bookmarkEnd w:id="73"/>
      <w:bookmarkEnd w:id="74"/>
      <w:bookmarkEnd w:id="75"/>
      <w:r w:rsidRPr="00192AA0">
        <w:rPr>
          <w:i/>
          <w:lang w:val="es-ES_tradnl" w:eastAsia="en-US" w:bidi="ar-SA"/>
        </w:rPr>
        <w:t>Niveles de expresión y notas correspondientes</w:t>
      </w:r>
      <w:bookmarkEnd w:id="76"/>
      <w:bookmarkEnd w:id="77"/>
      <w:bookmarkEnd w:id="78"/>
      <w:bookmarkEnd w:id="79"/>
      <w:bookmarkEnd w:id="80"/>
      <w:bookmarkEnd w:id="81"/>
      <w:bookmarkEnd w:id="82"/>
      <w:bookmarkEnd w:id="83"/>
      <w:bookmarkEnd w:id="84"/>
      <w:bookmarkEnd w:id="85"/>
      <w:bookmarkEnd w:id="86"/>
      <w:bookmarkEnd w:id="87"/>
    </w:p>
    <w:p w14:paraId="503EEA4B" w14:textId="77777777" w:rsidR="00192AA0" w:rsidRPr="00192AA0" w:rsidRDefault="00192AA0" w:rsidP="00192AA0">
      <w:pPr>
        <w:tabs>
          <w:tab w:val="left" w:pos="709"/>
          <w:tab w:val="left" w:pos="1418"/>
        </w:tabs>
        <w:ind w:left="567"/>
        <w:rPr>
          <w:rFonts w:cs="Arial"/>
          <w:lang w:val="es-ES_tradnl" w:eastAsia="en-US" w:bidi="ar-SA"/>
        </w:rPr>
      </w:pPr>
    </w:p>
    <w:p w14:paraId="18AF2381" w14:textId="77777777" w:rsidR="00192AA0" w:rsidRPr="00192AA0" w:rsidRDefault="00192AA0" w:rsidP="00192AA0">
      <w:pPr>
        <w:ind w:left="567"/>
        <w:rPr>
          <w:rFonts w:cs="Arial"/>
          <w:lang w:val="es-ES_tradnl" w:eastAsia="en-US" w:bidi="ar-SA"/>
        </w:rPr>
      </w:pPr>
      <w:r w:rsidRPr="00192AA0">
        <w:rPr>
          <w:rFonts w:cs="Arial"/>
          <w:lang w:val="es-ES_tradnl" w:eastAsia="en-US" w:bidi="ar-SA"/>
        </w:rPr>
        <w:t>6.2.1</w:t>
      </w:r>
      <w:r w:rsidRPr="00192AA0">
        <w:rPr>
          <w:rFonts w:cs="Arial"/>
          <w:lang w:val="es-ES_tradnl" w:eastAsia="en-US" w:bidi="ar-SA"/>
        </w:rPr>
        <w:tab/>
        <w:t>Se atribuyen a cada carácter niveles de expresión con el fin de definir el carácter y armonizar las descripciones.  A cada nivel de expresión le corresponde una nota numérica para facilitar el registro de los datos y la elaboración y el intercambio de la descripción.</w:t>
      </w:r>
    </w:p>
    <w:p w14:paraId="11F1C0B1" w14:textId="77777777" w:rsidR="00192AA0" w:rsidRPr="00192AA0" w:rsidRDefault="00192AA0" w:rsidP="00192AA0">
      <w:pPr>
        <w:ind w:left="567"/>
        <w:rPr>
          <w:rFonts w:cs="Arial"/>
          <w:lang w:val="es-ES_tradnl" w:eastAsia="en-US" w:bidi="ar-SA"/>
        </w:rPr>
      </w:pPr>
    </w:p>
    <w:p w14:paraId="0279FBF4" w14:textId="77777777" w:rsidR="00192AA0" w:rsidRPr="00192AA0" w:rsidRDefault="00192AA0" w:rsidP="00192AA0">
      <w:pPr>
        <w:ind w:left="567"/>
        <w:rPr>
          <w:rFonts w:cs="Arial"/>
          <w:strike/>
          <w:highlight w:val="lightGray"/>
          <w:lang w:val="es-ES_tradnl" w:eastAsia="en-US" w:bidi="ar-SA"/>
        </w:rPr>
      </w:pPr>
      <w:r w:rsidRPr="00192AA0">
        <w:rPr>
          <w:rFonts w:cs="Arial"/>
          <w:lang w:val="es-ES_tradnl" w:eastAsia="en-US" w:bidi="ar-SA"/>
        </w:rPr>
        <w:t>6.2.2</w:t>
      </w:r>
      <w:r w:rsidRPr="00192AA0">
        <w:rPr>
          <w:rFonts w:cs="Arial"/>
          <w:lang w:val="es-ES_tradnl" w:eastAsia="en-US" w:bidi="ar-SA"/>
        </w:rPr>
        <w:tab/>
      </w:r>
      <w:r w:rsidRPr="00192AA0">
        <w:rPr>
          <w:rFonts w:cs="Arial"/>
          <w:strike/>
          <w:highlight w:val="lightGray"/>
          <w:lang w:val="es-ES_tradnl" w:eastAsia="en-US" w:bidi="ar-SA"/>
        </w:rPr>
        <w:t xml:space="preserve">En el caso de los caracteres cualitativos y </w:t>
      </w:r>
      <w:proofErr w:type="spellStart"/>
      <w:r w:rsidRPr="00192AA0">
        <w:rPr>
          <w:rFonts w:cs="Arial"/>
          <w:strike/>
          <w:highlight w:val="lightGray"/>
          <w:lang w:val="es-ES_tradnl" w:eastAsia="en-US" w:bidi="ar-SA"/>
        </w:rPr>
        <w:t>pseudocualitativos</w:t>
      </w:r>
      <w:proofErr w:type="spellEnd"/>
      <w:r w:rsidRPr="00192AA0">
        <w:rPr>
          <w:rFonts w:cs="Arial"/>
          <w:strike/>
          <w:highlight w:val="lightGray"/>
          <w:lang w:val="es-ES_tradnl" w:eastAsia="en-US" w:bidi="ar-SA"/>
        </w:rPr>
        <w:t xml:space="preserve"> (véase el Capítulo 6.3), todos</w:t>
      </w:r>
      <w:r w:rsidRPr="00192AA0">
        <w:rPr>
          <w:rFonts w:cs="Arial"/>
          <w:lang w:val="es-ES_tradnl" w:eastAsia="en-US" w:bidi="ar-SA"/>
        </w:rPr>
        <w:t xml:space="preserve"> </w:t>
      </w:r>
      <w:proofErr w:type="spellStart"/>
      <w:r w:rsidRPr="00192AA0">
        <w:rPr>
          <w:rFonts w:cs="Arial"/>
          <w:highlight w:val="lightGray"/>
          <w:u w:val="single"/>
          <w:lang w:val="es-ES_tradnl" w:eastAsia="en-US" w:bidi="ar-SA"/>
        </w:rPr>
        <w:t>Todos</w:t>
      </w:r>
      <w:proofErr w:type="spellEnd"/>
      <w:r w:rsidRPr="00192AA0">
        <w:rPr>
          <w:rFonts w:cs="Arial"/>
          <w:lang w:val="es-ES_tradnl" w:eastAsia="en-US" w:bidi="ar-SA"/>
        </w:rPr>
        <w:t xml:space="preserve"> los niveles pertinentes de expresión se presentan en el carácter.  </w:t>
      </w:r>
      <w:r w:rsidRPr="00192AA0">
        <w:rPr>
          <w:rFonts w:cs="Arial"/>
          <w:strike/>
          <w:highlight w:val="lightGray"/>
          <w:lang w:val="es-ES_tradnl" w:eastAsia="en-US" w:bidi="ar-SA"/>
        </w:rPr>
        <w:t>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14:paraId="1CC37538" w14:textId="77777777" w:rsidR="00192AA0" w:rsidRPr="00192AA0" w:rsidRDefault="00192AA0" w:rsidP="00192AA0">
      <w:pPr>
        <w:ind w:left="567"/>
        <w:rPr>
          <w:rFonts w:cs="Arial"/>
          <w:strike/>
          <w:highlight w:val="lightGray"/>
          <w:lang w:val="es-ES_tradnl" w:eastAsia="en-US" w:bidi="ar-S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192AA0" w:rsidRPr="00192AA0" w14:paraId="41732929" w14:textId="77777777" w:rsidTr="00192AA0">
        <w:trPr>
          <w:jc w:val="center"/>
        </w:trPr>
        <w:tc>
          <w:tcPr>
            <w:tcW w:w="2907" w:type="dxa"/>
          </w:tcPr>
          <w:p w14:paraId="117493F4"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Nivel</w:t>
            </w:r>
          </w:p>
        </w:tc>
        <w:tc>
          <w:tcPr>
            <w:tcW w:w="1276" w:type="dxa"/>
          </w:tcPr>
          <w:p w14:paraId="405CC15F"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Nota</w:t>
            </w:r>
          </w:p>
        </w:tc>
      </w:tr>
      <w:tr w:rsidR="00192AA0" w:rsidRPr="00192AA0" w14:paraId="682EF0DB" w14:textId="77777777" w:rsidTr="00192AA0">
        <w:trPr>
          <w:jc w:val="center"/>
        </w:trPr>
        <w:tc>
          <w:tcPr>
            <w:tcW w:w="2907" w:type="dxa"/>
          </w:tcPr>
          <w:p w14:paraId="79FEE6F4"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pequeño</w:t>
            </w:r>
          </w:p>
        </w:tc>
        <w:tc>
          <w:tcPr>
            <w:tcW w:w="1276" w:type="dxa"/>
          </w:tcPr>
          <w:p w14:paraId="42EF0F68"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3</w:t>
            </w:r>
          </w:p>
        </w:tc>
      </w:tr>
      <w:tr w:rsidR="00192AA0" w:rsidRPr="00192AA0" w14:paraId="2FD4674F" w14:textId="77777777" w:rsidTr="00192AA0">
        <w:trPr>
          <w:jc w:val="center"/>
        </w:trPr>
        <w:tc>
          <w:tcPr>
            <w:tcW w:w="2907" w:type="dxa"/>
          </w:tcPr>
          <w:p w14:paraId="6BDAE6DC"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mediano</w:t>
            </w:r>
          </w:p>
        </w:tc>
        <w:tc>
          <w:tcPr>
            <w:tcW w:w="1276" w:type="dxa"/>
          </w:tcPr>
          <w:p w14:paraId="47D775F1"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5</w:t>
            </w:r>
          </w:p>
        </w:tc>
      </w:tr>
      <w:tr w:rsidR="00192AA0" w:rsidRPr="00192AA0" w14:paraId="3DD64753" w14:textId="77777777" w:rsidTr="00192AA0">
        <w:trPr>
          <w:jc w:val="center"/>
        </w:trPr>
        <w:tc>
          <w:tcPr>
            <w:tcW w:w="2907" w:type="dxa"/>
          </w:tcPr>
          <w:p w14:paraId="028C037E"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grande</w:t>
            </w:r>
          </w:p>
        </w:tc>
        <w:tc>
          <w:tcPr>
            <w:tcW w:w="1276" w:type="dxa"/>
          </w:tcPr>
          <w:p w14:paraId="506E9851"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7</w:t>
            </w:r>
          </w:p>
        </w:tc>
      </w:tr>
    </w:tbl>
    <w:p w14:paraId="607B1B35" w14:textId="77777777" w:rsidR="00192AA0" w:rsidRPr="00192AA0" w:rsidRDefault="00192AA0" w:rsidP="00192AA0">
      <w:pPr>
        <w:ind w:left="567"/>
        <w:rPr>
          <w:rFonts w:cs="Arial"/>
          <w:strike/>
          <w:highlight w:val="lightGray"/>
          <w:lang w:val="es-ES_tradnl" w:eastAsia="en-US" w:bidi="ar-SA"/>
        </w:rPr>
      </w:pPr>
    </w:p>
    <w:p w14:paraId="6DCFBB35" w14:textId="77777777" w:rsidR="00192AA0" w:rsidRPr="00192AA0" w:rsidRDefault="00192AA0" w:rsidP="00192AA0">
      <w:pPr>
        <w:ind w:left="567"/>
        <w:rPr>
          <w:rFonts w:cs="Arial"/>
          <w:strike/>
          <w:highlight w:val="lightGray"/>
          <w:lang w:val="es-ES_tradnl" w:eastAsia="en-US" w:bidi="ar-SA"/>
        </w:rPr>
      </w:pPr>
      <w:r w:rsidRPr="00192AA0">
        <w:rPr>
          <w:rFonts w:cs="Arial"/>
          <w:strike/>
          <w:highlight w:val="lightGray"/>
          <w:lang w:val="es-ES_tradnl" w:eastAsia="en-US" w:bidi="ar-SA"/>
        </w:rPr>
        <w:t>Ahora bien, cabe observar que los nueve niveles de expresión siguientes existen para describir las variedades y deberán utilizarse según proceda:</w:t>
      </w:r>
    </w:p>
    <w:p w14:paraId="554DE33A" w14:textId="77777777" w:rsidR="00192AA0" w:rsidRPr="00192AA0" w:rsidRDefault="00192AA0" w:rsidP="00192AA0">
      <w:pPr>
        <w:ind w:left="567"/>
        <w:rPr>
          <w:rFonts w:cs="Arial"/>
          <w:strike/>
          <w:highlight w:val="lightGray"/>
          <w:u w:val="single"/>
          <w:lang w:val="es-ES_tradnl" w:eastAsia="en-US" w:bidi="ar-S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192AA0" w:rsidRPr="00192AA0" w14:paraId="4E849D63" w14:textId="77777777" w:rsidTr="00192AA0">
        <w:trPr>
          <w:jc w:val="center"/>
        </w:trPr>
        <w:tc>
          <w:tcPr>
            <w:tcW w:w="3049" w:type="dxa"/>
          </w:tcPr>
          <w:p w14:paraId="28131564"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Nivel</w:t>
            </w:r>
          </w:p>
        </w:tc>
        <w:tc>
          <w:tcPr>
            <w:tcW w:w="1276" w:type="dxa"/>
          </w:tcPr>
          <w:p w14:paraId="7F2877B0"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Nota</w:t>
            </w:r>
          </w:p>
        </w:tc>
      </w:tr>
      <w:tr w:rsidR="00192AA0" w:rsidRPr="00192AA0" w14:paraId="57DC3347" w14:textId="77777777" w:rsidTr="00192AA0">
        <w:trPr>
          <w:jc w:val="center"/>
        </w:trPr>
        <w:tc>
          <w:tcPr>
            <w:tcW w:w="3049" w:type="dxa"/>
          </w:tcPr>
          <w:p w14:paraId="5096C1F2"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muy pequeño</w:t>
            </w:r>
          </w:p>
        </w:tc>
        <w:tc>
          <w:tcPr>
            <w:tcW w:w="1276" w:type="dxa"/>
          </w:tcPr>
          <w:p w14:paraId="429B38BB"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1</w:t>
            </w:r>
          </w:p>
        </w:tc>
      </w:tr>
      <w:tr w:rsidR="00192AA0" w:rsidRPr="00192AA0" w14:paraId="135C364E" w14:textId="77777777" w:rsidTr="00192AA0">
        <w:trPr>
          <w:jc w:val="center"/>
        </w:trPr>
        <w:tc>
          <w:tcPr>
            <w:tcW w:w="3049" w:type="dxa"/>
          </w:tcPr>
          <w:p w14:paraId="35A8005D"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muy pequeño a pequeño</w:t>
            </w:r>
          </w:p>
        </w:tc>
        <w:tc>
          <w:tcPr>
            <w:tcW w:w="1276" w:type="dxa"/>
          </w:tcPr>
          <w:p w14:paraId="0922B3E6"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2</w:t>
            </w:r>
          </w:p>
        </w:tc>
      </w:tr>
      <w:tr w:rsidR="00192AA0" w:rsidRPr="00192AA0" w14:paraId="16A65151" w14:textId="77777777" w:rsidTr="00192AA0">
        <w:trPr>
          <w:jc w:val="center"/>
        </w:trPr>
        <w:tc>
          <w:tcPr>
            <w:tcW w:w="3049" w:type="dxa"/>
          </w:tcPr>
          <w:p w14:paraId="539C0735"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pequeño</w:t>
            </w:r>
          </w:p>
        </w:tc>
        <w:tc>
          <w:tcPr>
            <w:tcW w:w="1276" w:type="dxa"/>
          </w:tcPr>
          <w:p w14:paraId="23CD50ED"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3</w:t>
            </w:r>
          </w:p>
        </w:tc>
      </w:tr>
      <w:tr w:rsidR="00192AA0" w:rsidRPr="00192AA0" w14:paraId="3E4133D5" w14:textId="77777777" w:rsidTr="00192AA0">
        <w:trPr>
          <w:jc w:val="center"/>
        </w:trPr>
        <w:tc>
          <w:tcPr>
            <w:tcW w:w="3049" w:type="dxa"/>
          </w:tcPr>
          <w:p w14:paraId="058A5344"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pequeño a mediano</w:t>
            </w:r>
          </w:p>
        </w:tc>
        <w:tc>
          <w:tcPr>
            <w:tcW w:w="1276" w:type="dxa"/>
          </w:tcPr>
          <w:p w14:paraId="26A90C14"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4</w:t>
            </w:r>
          </w:p>
        </w:tc>
      </w:tr>
      <w:tr w:rsidR="00192AA0" w:rsidRPr="00192AA0" w14:paraId="502009AE" w14:textId="77777777" w:rsidTr="00192AA0">
        <w:trPr>
          <w:jc w:val="center"/>
        </w:trPr>
        <w:tc>
          <w:tcPr>
            <w:tcW w:w="3049" w:type="dxa"/>
          </w:tcPr>
          <w:p w14:paraId="666E40AD"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mediano</w:t>
            </w:r>
          </w:p>
        </w:tc>
        <w:tc>
          <w:tcPr>
            <w:tcW w:w="1276" w:type="dxa"/>
          </w:tcPr>
          <w:p w14:paraId="2EB425EF"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5</w:t>
            </w:r>
          </w:p>
        </w:tc>
      </w:tr>
      <w:tr w:rsidR="00192AA0" w:rsidRPr="00192AA0" w14:paraId="29FD6555" w14:textId="77777777" w:rsidTr="00192AA0">
        <w:trPr>
          <w:jc w:val="center"/>
        </w:trPr>
        <w:tc>
          <w:tcPr>
            <w:tcW w:w="3049" w:type="dxa"/>
          </w:tcPr>
          <w:p w14:paraId="78203977"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mediano a grande</w:t>
            </w:r>
          </w:p>
        </w:tc>
        <w:tc>
          <w:tcPr>
            <w:tcW w:w="1276" w:type="dxa"/>
          </w:tcPr>
          <w:p w14:paraId="07498198"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6</w:t>
            </w:r>
          </w:p>
        </w:tc>
      </w:tr>
      <w:tr w:rsidR="00192AA0" w:rsidRPr="00192AA0" w14:paraId="0C9A070F" w14:textId="77777777" w:rsidTr="00192AA0">
        <w:trPr>
          <w:jc w:val="center"/>
        </w:trPr>
        <w:tc>
          <w:tcPr>
            <w:tcW w:w="3049" w:type="dxa"/>
          </w:tcPr>
          <w:p w14:paraId="792541CC"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grande</w:t>
            </w:r>
          </w:p>
        </w:tc>
        <w:tc>
          <w:tcPr>
            <w:tcW w:w="1276" w:type="dxa"/>
          </w:tcPr>
          <w:p w14:paraId="255A19BC"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7</w:t>
            </w:r>
          </w:p>
        </w:tc>
      </w:tr>
      <w:tr w:rsidR="00192AA0" w:rsidRPr="00192AA0" w14:paraId="085824F2" w14:textId="77777777" w:rsidTr="00192AA0">
        <w:trPr>
          <w:jc w:val="center"/>
        </w:trPr>
        <w:tc>
          <w:tcPr>
            <w:tcW w:w="3049" w:type="dxa"/>
          </w:tcPr>
          <w:p w14:paraId="0C0D820D" w14:textId="77777777" w:rsidR="00192AA0" w:rsidRPr="00192AA0" w:rsidRDefault="00192AA0" w:rsidP="00192AA0">
            <w:pPr>
              <w:keepNext/>
              <w:rPr>
                <w:rFonts w:cs="Arial"/>
                <w:strike/>
                <w:highlight w:val="lightGray"/>
                <w:lang w:val="es-ES_tradnl" w:eastAsia="en-US" w:bidi="ar-SA"/>
              </w:rPr>
            </w:pPr>
            <w:r w:rsidRPr="00192AA0">
              <w:rPr>
                <w:rFonts w:cs="Arial"/>
                <w:strike/>
                <w:highlight w:val="lightGray"/>
                <w:lang w:val="es-ES_tradnl" w:eastAsia="en-US" w:bidi="ar-SA"/>
              </w:rPr>
              <w:t>grande a muy grande</w:t>
            </w:r>
          </w:p>
        </w:tc>
        <w:tc>
          <w:tcPr>
            <w:tcW w:w="1276" w:type="dxa"/>
          </w:tcPr>
          <w:p w14:paraId="7D42D7A7" w14:textId="77777777" w:rsidR="00192AA0" w:rsidRPr="00192AA0" w:rsidRDefault="00192AA0" w:rsidP="00192AA0">
            <w:pPr>
              <w:keepNext/>
              <w:jc w:val="center"/>
              <w:rPr>
                <w:rFonts w:cs="Arial"/>
                <w:strike/>
                <w:highlight w:val="lightGray"/>
                <w:lang w:val="es-ES_tradnl" w:eastAsia="en-US" w:bidi="ar-SA"/>
              </w:rPr>
            </w:pPr>
            <w:r w:rsidRPr="00192AA0">
              <w:rPr>
                <w:rFonts w:cs="Arial"/>
                <w:strike/>
                <w:highlight w:val="lightGray"/>
                <w:lang w:val="es-ES_tradnl" w:eastAsia="en-US" w:bidi="ar-SA"/>
              </w:rPr>
              <w:t>8</w:t>
            </w:r>
          </w:p>
        </w:tc>
      </w:tr>
      <w:tr w:rsidR="00192AA0" w:rsidRPr="00192AA0" w14:paraId="4061F545" w14:textId="77777777" w:rsidTr="00192AA0">
        <w:trPr>
          <w:jc w:val="center"/>
        </w:trPr>
        <w:tc>
          <w:tcPr>
            <w:tcW w:w="3049" w:type="dxa"/>
          </w:tcPr>
          <w:p w14:paraId="388E1462" w14:textId="77777777" w:rsidR="00192AA0" w:rsidRPr="00192AA0" w:rsidRDefault="00192AA0" w:rsidP="00192AA0">
            <w:pPr>
              <w:rPr>
                <w:rFonts w:cs="Arial"/>
                <w:strike/>
                <w:highlight w:val="lightGray"/>
                <w:lang w:val="es-ES_tradnl" w:eastAsia="en-US" w:bidi="ar-SA"/>
              </w:rPr>
            </w:pPr>
            <w:r w:rsidRPr="00192AA0">
              <w:rPr>
                <w:rFonts w:cs="Arial"/>
                <w:strike/>
                <w:highlight w:val="lightGray"/>
                <w:lang w:val="es-ES_tradnl" w:eastAsia="en-US" w:bidi="ar-SA"/>
              </w:rPr>
              <w:t>muy grande</w:t>
            </w:r>
          </w:p>
        </w:tc>
        <w:tc>
          <w:tcPr>
            <w:tcW w:w="1276" w:type="dxa"/>
          </w:tcPr>
          <w:p w14:paraId="3DB0BD7B" w14:textId="77777777" w:rsidR="00192AA0" w:rsidRPr="00192AA0" w:rsidRDefault="00192AA0" w:rsidP="00192AA0">
            <w:pPr>
              <w:jc w:val="center"/>
              <w:rPr>
                <w:rFonts w:cs="Arial"/>
                <w:strike/>
                <w:lang w:val="es-ES_tradnl" w:eastAsia="en-US" w:bidi="ar-SA"/>
              </w:rPr>
            </w:pPr>
            <w:r w:rsidRPr="00192AA0">
              <w:rPr>
                <w:rFonts w:cs="Arial"/>
                <w:strike/>
                <w:highlight w:val="lightGray"/>
                <w:lang w:val="es-ES_tradnl" w:eastAsia="en-US" w:bidi="ar-SA"/>
              </w:rPr>
              <w:t>9</w:t>
            </w:r>
          </w:p>
        </w:tc>
      </w:tr>
    </w:tbl>
    <w:p w14:paraId="090B2CE4" w14:textId="77777777" w:rsidR="00192AA0" w:rsidRPr="00192AA0" w:rsidRDefault="00192AA0" w:rsidP="00192AA0">
      <w:pPr>
        <w:ind w:left="567"/>
        <w:rPr>
          <w:rFonts w:cs="Arial"/>
          <w:lang w:val="es-ES_tradnl" w:eastAsia="en-US" w:bidi="ar-SA"/>
        </w:rPr>
      </w:pPr>
    </w:p>
    <w:p w14:paraId="0CC5CB9F" w14:textId="77777777" w:rsidR="00192AA0" w:rsidRPr="00192AA0" w:rsidRDefault="00192AA0" w:rsidP="00192AA0">
      <w:pPr>
        <w:ind w:left="567"/>
        <w:rPr>
          <w:rFonts w:cs="Arial"/>
          <w:lang w:val="es-ES_tradnl" w:eastAsia="en-US" w:bidi="ar-SA"/>
        </w:rPr>
      </w:pPr>
      <w:r w:rsidRPr="00192AA0">
        <w:rPr>
          <w:rFonts w:cs="Arial"/>
          <w:lang w:val="es-ES_tradnl" w:eastAsia="en-US" w:bidi="ar-SA"/>
        </w:rPr>
        <w:t>6.2.3</w:t>
      </w:r>
      <w:r w:rsidRPr="00192AA0">
        <w:rPr>
          <w:rFonts w:cs="Arial"/>
          <w:lang w:val="es-ES_tradnl" w:eastAsia="en-US" w:bidi="ar-SA"/>
        </w:rPr>
        <w:tab/>
        <w:t>Explicaciones más exhaustivas relativas a la presentación de los niveles de expresión y de las notas figuran en el documento TGP/7 “Elaboración de las directrices de examen”.</w:t>
      </w:r>
    </w:p>
    <w:p w14:paraId="1B214D5C" w14:textId="77777777" w:rsidR="00192AA0" w:rsidRPr="00192AA0" w:rsidRDefault="00192AA0" w:rsidP="00192AA0">
      <w:pPr>
        <w:ind w:left="567"/>
        <w:rPr>
          <w:lang w:val="es-ES_tradnl" w:eastAsia="en-US" w:bidi="ar-SA"/>
        </w:rPr>
      </w:pPr>
    </w:p>
    <w:p w14:paraId="67A1778B" w14:textId="77777777" w:rsidR="00192AA0" w:rsidRPr="00192AA0" w:rsidRDefault="00192AA0" w:rsidP="00192AA0">
      <w:pPr>
        <w:ind w:left="567"/>
        <w:rPr>
          <w:lang w:val="es-ES_tradnl" w:eastAsia="en-US" w:bidi="ar-SA"/>
        </w:rPr>
      </w:pPr>
    </w:p>
    <w:p w14:paraId="38740762" w14:textId="77777777" w:rsidR="00192AA0" w:rsidRPr="00192AA0" w:rsidRDefault="00192AA0" w:rsidP="00192AA0">
      <w:pPr>
        <w:ind w:left="567"/>
        <w:rPr>
          <w:u w:val="single"/>
          <w:lang w:val="es-ES_tradnl" w:eastAsia="en-US" w:bidi="ar-SA"/>
        </w:rPr>
      </w:pPr>
      <w:r w:rsidRPr="00192AA0">
        <w:rPr>
          <w:u w:val="single"/>
          <w:lang w:val="es-ES_tradnl" w:eastAsia="en-US" w:bidi="ar-SA"/>
        </w:rPr>
        <w:t>Extracto del ANEXO 3:  NOTAS ORIENTATIVAS (GN)</w:t>
      </w:r>
    </w:p>
    <w:p w14:paraId="564C060E" w14:textId="77777777" w:rsidR="00192AA0" w:rsidRPr="00192AA0" w:rsidRDefault="00192AA0" w:rsidP="00192AA0">
      <w:pPr>
        <w:ind w:left="567"/>
        <w:rPr>
          <w:lang w:val="es-ES_tradnl" w:eastAsia="en-US" w:bidi="ar-SA"/>
        </w:rPr>
      </w:pPr>
    </w:p>
    <w:p w14:paraId="3D911D8E" w14:textId="77777777" w:rsidR="00192AA0" w:rsidRPr="00192AA0" w:rsidRDefault="00192AA0" w:rsidP="00192AA0">
      <w:pPr>
        <w:tabs>
          <w:tab w:val="left" w:pos="1276"/>
        </w:tabs>
        <w:ind w:left="567"/>
        <w:rPr>
          <w:u w:val="single"/>
          <w:lang w:val="es-ES_tradnl" w:eastAsia="en-US" w:bidi="ar-SA"/>
        </w:rPr>
      </w:pPr>
      <w:bookmarkStart w:id="88" w:name="_Toc64717295"/>
      <w:bookmarkStart w:id="89" w:name="_Toc258923899"/>
      <w:bookmarkStart w:id="90" w:name="_Toc13659184"/>
      <w:r w:rsidRPr="00192AA0">
        <w:rPr>
          <w:u w:val="single"/>
          <w:lang w:val="es-ES_tradnl" w:eastAsia="en-US" w:bidi="ar-SA"/>
        </w:rPr>
        <w:t>GN 20</w:t>
      </w:r>
      <w:r w:rsidRPr="00192AA0">
        <w:rPr>
          <w:u w:val="single"/>
          <w:lang w:val="es-ES_tradnl" w:eastAsia="en-US" w:bidi="ar-SA"/>
        </w:rPr>
        <w:tab/>
        <w:t>(Capítulo 7) – Presentación de los caracteres:  niveles de expresión de conformidad con el tipo de expresión de un carácter</w:t>
      </w:r>
      <w:bookmarkEnd w:id="88"/>
      <w:bookmarkEnd w:id="89"/>
      <w:bookmarkEnd w:id="90"/>
    </w:p>
    <w:p w14:paraId="03279B98" w14:textId="77777777" w:rsidR="00192AA0" w:rsidRPr="00192AA0" w:rsidRDefault="00192AA0" w:rsidP="00192AA0">
      <w:pPr>
        <w:ind w:left="567"/>
        <w:rPr>
          <w:lang w:val="es-ES_tradnl" w:eastAsia="en-US" w:bidi="ar-SA"/>
        </w:rPr>
      </w:pPr>
    </w:p>
    <w:p w14:paraId="2188C2E1" w14:textId="77777777" w:rsidR="00192AA0" w:rsidRPr="00192AA0" w:rsidRDefault="00192AA0" w:rsidP="00192AA0">
      <w:pPr>
        <w:ind w:left="567"/>
        <w:rPr>
          <w:lang w:val="es-ES_tradnl" w:eastAsia="en-US" w:bidi="ar-SA"/>
        </w:rPr>
      </w:pPr>
      <w:r w:rsidRPr="00192AA0">
        <w:rPr>
          <w:lang w:val="es-ES_tradnl" w:eastAsia="en-US" w:bidi="ar-SA"/>
        </w:rPr>
        <w:t>[…]</w:t>
      </w:r>
    </w:p>
    <w:p w14:paraId="16A8EF1C" w14:textId="77777777" w:rsidR="00192AA0" w:rsidRPr="00192AA0" w:rsidRDefault="00192AA0" w:rsidP="00192AA0">
      <w:pPr>
        <w:ind w:left="567"/>
        <w:rPr>
          <w:lang w:val="es-ES_tradnl" w:eastAsia="en-US" w:bidi="ar-SA"/>
        </w:rPr>
      </w:pPr>
    </w:p>
    <w:p w14:paraId="69E9C695" w14:textId="77777777" w:rsidR="00192AA0" w:rsidRPr="00192AA0" w:rsidRDefault="00192AA0" w:rsidP="00192AA0">
      <w:pPr>
        <w:ind w:left="567"/>
        <w:rPr>
          <w:i/>
          <w:lang w:val="es-ES_tradnl" w:eastAsia="en-US" w:bidi="ar-SA"/>
        </w:rPr>
      </w:pPr>
      <w:bookmarkStart w:id="91" w:name="_Toc24250515"/>
      <w:bookmarkStart w:id="92" w:name="_Toc27819250"/>
      <w:bookmarkStart w:id="93" w:name="_Toc27819431"/>
      <w:bookmarkStart w:id="94" w:name="_Toc27819612"/>
      <w:bookmarkStart w:id="95" w:name="_Toc40697296"/>
      <w:r w:rsidRPr="00192AA0">
        <w:rPr>
          <w:i/>
          <w:lang w:val="es-ES_tradnl" w:eastAsia="en-US" w:bidi="ar-SA"/>
        </w:rPr>
        <w:t>3.3</w:t>
      </w:r>
      <w:r w:rsidRPr="00192AA0">
        <w:rPr>
          <w:i/>
          <w:lang w:val="es-ES_tradnl" w:eastAsia="en-US" w:bidi="ar-SA"/>
        </w:rPr>
        <w:tab/>
      </w:r>
      <w:bookmarkEnd w:id="91"/>
      <w:bookmarkEnd w:id="92"/>
      <w:bookmarkEnd w:id="93"/>
      <w:bookmarkEnd w:id="94"/>
      <w:bookmarkEnd w:id="95"/>
      <w:r w:rsidRPr="00192AA0">
        <w:rPr>
          <w:i/>
          <w:lang w:val="es-ES_tradnl" w:eastAsia="en-US" w:bidi="ar-SA"/>
        </w:rPr>
        <w:t>Escala de “1 a 9”</w:t>
      </w:r>
    </w:p>
    <w:p w14:paraId="487431EC" w14:textId="77777777" w:rsidR="00192AA0" w:rsidRPr="00192AA0" w:rsidRDefault="00192AA0" w:rsidP="00192AA0">
      <w:pPr>
        <w:ind w:left="567"/>
        <w:rPr>
          <w:lang w:val="es-ES_tradnl" w:eastAsia="en-US" w:bidi="ar-SA"/>
        </w:rPr>
      </w:pPr>
    </w:p>
    <w:p w14:paraId="2CAC04E0" w14:textId="77777777" w:rsidR="00192AA0" w:rsidRPr="00192AA0" w:rsidRDefault="00192AA0" w:rsidP="00192AA0">
      <w:pPr>
        <w:ind w:left="1134"/>
        <w:rPr>
          <w:u w:val="single"/>
          <w:lang w:val="es-ES_tradnl" w:eastAsia="en-US" w:bidi="ar-SA"/>
        </w:rPr>
      </w:pPr>
      <w:bookmarkStart w:id="96" w:name="_Toc24250516"/>
      <w:bookmarkStart w:id="97" w:name="_Toc27819251"/>
      <w:bookmarkStart w:id="98" w:name="_Toc27819432"/>
      <w:bookmarkStart w:id="99" w:name="_Toc27819613"/>
      <w:r w:rsidRPr="00192AA0">
        <w:rPr>
          <w:u w:val="single"/>
          <w:lang w:val="es-ES_tradnl" w:eastAsia="en-US" w:bidi="ar-SA"/>
        </w:rPr>
        <w:t>3.3.1</w:t>
      </w:r>
      <w:r w:rsidRPr="00192AA0">
        <w:rPr>
          <w:u w:val="single"/>
          <w:lang w:val="es-ES_tradnl" w:eastAsia="en-US" w:bidi="ar-SA"/>
        </w:rPr>
        <w:tab/>
        <w:t>Introducción</w:t>
      </w:r>
      <w:bookmarkEnd w:id="96"/>
      <w:bookmarkEnd w:id="97"/>
      <w:bookmarkEnd w:id="98"/>
      <w:bookmarkEnd w:id="99"/>
    </w:p>
    <w:p w14:paraId="5E43CC8E" w14:textId="77777777" w:rsidR="00192AA0" w:rsidRPr="00192AA0" w:rsidRDefault="00192AA0" w:rsidP="00192AA0">
      <w:pPr>
        <w:ind w:left="567"/>
        <w:rPr>
          <w:lang w:val="es-ES_tradnl" w:eastAsia="en-US" w:bidi="ar-SA"/>
        </w:rPr>
      </w:pPr>
    </w:p>
    <w:p w14:paraId="6A0B52DA" w14:textId="77777777" w:rsidR="00192AA0" w:rsidRPr="00192AA0" w:rsidRDefault="00192AA0" w:rsidP="00192AA0">
      <w:pPr>
        <w:ind w:left="567"/>
        <w:rPr>
          <w:lang w:val="es-ES_tradnl" w:eastAsia="en-US" w:bidi="ar-SA"/>
        </w:rPr>
      </w:pPr>
      <w:r w:rsidRPr="00192AA0">
        <w:rPr>
          <w:lang w:val="es-ES_tradnl" w:eastAsia="en-US" w:bidi="ar-SA"/>
        </w:rPr>
        <w:t>[…]</w:t>
      </w:r>
    </w:p>
    <w:p w14:paraId="4F766B48" w14:textId="77777777" w:rsidR="00192AA0" w:rsidRPr="00192AA0" w:rsidRDefault="00192AA0" w:rsidP="00192AA0">
      <w:pPr>
        <w:ind w:left="567"/>
        <w:rPr>
          <w:lang w:val="es-ES_tradnl" w:eastAsia="en-US" w:bidi="ar-SA"/>
        </w:rPr>
      </w:pPr>
    </w:p>
    <w:p w14:paraId="0CFE8D30" w14:textId="77777777" w:rsidR="00192AA0" w:rsidRPr="00192AA0" w:rsidRDefault="00192AA0" w:rsidP="00192AA0">
      <w:pPr>
        <w:ind w:left="567"/>
        <w:rPr>
          <w:strike/>
          <w:lang w:val="es-ES_tradnl" w:eastAsia="en-US" w:bidi="ar-SA"/>
        </w:rPr>
      </w:pPr>
      <w:r w:rsidRPr="00192AA0">
        <w:rPr>
          <w:strike/>
          <w:highlight w:val="lightGray"/>
          <w:lang w:val="es-ES_tradnl" w:eastAsia="en-US" w:bidi="ar-SA"/>
        </w:rPr>
        <w:t>3.3.1.3</w:t>
      </w:r>
      <w:r w:rsidRPr="00192AA0">
        <w:rPr>
          <w:strike/>
          <w:highlight w:val="lightGray"/>
          <w:lang w:val="es-ES_tradnl" w:eastAsia="en-US" w:bidi="ar-SA"/>
        </w:rPr>
        <w:tab/>
        <w:t>Ahora bien, no es necesario presentar los nueve niveles de expresión en la tabla de caracteres y suele ser más apropiado utilizar las siguientes versiones abreviadas:</w:t>
      </w:r>
    </w:p>
    <w:p w14:paraId="1C7B30B9" w14:textId="77777777" w:rsidR="00192AA0" w:rsidRPr="00192AA0" w:rsidRDefault="00192AA0" w:rsidP="00192AA0">
      <w:pPr>
        <w:tabs>
          <w:tab w:val="left" w:pos="993"/>
        </w:tabs>
        <w:ind w:left="567"/>
        <w:rPr>
          <w:rFonts w:cs="Arial"/>
          <w:strike/>
          <w:lang w:val="es-ES_tradnl" w:eastAsia="en-US" w:bidi="ar-SA"/>
        </w:rPr>
      </w:pPr>
    </w:p>
    <w:tbl>
      <w:tblPr>
        <w:tblW w:w="928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
        <w:gridCol w:w="2552"/>
        <w:gridCol w:w="283"/>
        <w:gridCol w:w="1701"/>
        <w:gridCol w:w="284"/>
        <w:gridCol w:w="1632"/>
      </w:tblGrid>
      <w:tr w:rsidR="00192AA0" w:rsidRPr="00192AA0" w14:paraId="0EC61B0A" w14:textId="77777777" w:rsidTr="00192AA0">
        <w:tc>
          <w:tcPr>
            <w:tcW w:w="2552" w:type="dxa"/>
          </w:tcPr>
          <w:p w14:paraId="3D08EB38" w14:textId="77777777" w:rsidR="00192AA0" w:rsidRPr="00192AA0" w:rsidRDefault="00192AA0" w:rsidP="00192AA0">
            <w:pPr>
              <w:keepNext/>
              <w:ind w:left="426" w:hanging="426"/>
              <w:jc w:val="center"/>
              <w:rPr>
                <w:rFonts w:cs="Arial"/>
                <w:b/>
                <w:strike/>
                <w:sz w:val="18"/>
                <w:highlight w:val="lightGray"/>
                <w:lang w:val="es-ES_tradnl" w:eastAsia="en-US" w:bidi="ar-SA"/>
              </w:rPr>
            </w:pPr>
            <w:r w:rsidRPr="00192AA0">
              <w:rPr>
                <w:rFonts w:cs="Arial"/>
                <w:b/>
                <w:strike/>
                <w:sz w:val="18"/>
                <w:highlight w:val="lightGray"/>
                <w:lang w:val="es-ES_tradnl" w:eastAsia="en-US" w:bidi="ar-SA"/>
              </w:rPr>
              <w:t>Gama estándar</w:t>
            </w:r>
          </w:p>
          <w:p w14:paraId="1A349E29" w14:textId="77777777" w:rsidR="00192AA0" w:rsidRPr="00192AA0" w:rsidRDefault="00192AA0" w:rsidP="00192AA0">
            <w:pPr>
              <w:keepNext/>
              <w:ind w:left="426" w:hanging="426"/>
              <w:jc w:val="center"/>
              <w:rPr>
                <w:rFonts w:cs="Arial"/>
                <w:b/>
                <w:strike/>
                <w:sz w:val="18"/>
                <w:highlight w:val="lightGray"/>
                <w:lang w:val="es-ES_tradnl" w:eastAsia="en-US" w:bidi="ar-SA"/>
              </w:rPr>
            </w:pPr>
            <w:r w:rsidRPr="00192AA0">
              <w:rPr>
                <w:rFonts w:cs="Arial"/>
                <w:b/>
                <w:strike/>
                <w:sz w:val="18"/>
                <w:highlight w:val="lightGray"/>
                <w:lang w:val="es-ES_tradnl" w:eastAsia="en-US" w:bidi="ar-SA"/>
              </w:rPr>
              <w:t>Versión 1</w:t>
            </w:r>
          </w:p>
          <w:p w14:paraId="6FA44410" w14:textId="77777777" w:rsidR="00192AA0" w:rsidRPr="00192AA0" w:rsidRDefault="00192AA0" w:rsidP="00192AA0">
            <w:pPr>
              <w:keepNext/>
              <w:ind w:left="426" w:hanging="426"/>
              <w:jc w:val="center"/>
              <w:rPr>
                <w:rFonts w:cs="Arial"/>
                <w:b/>
                <w:strike/>
                <w:sz w:val="18"/>
                <w:highlight w:val="lightGray"/>
                <w:lang w:val="es-ES_tradnl" w:eastAsia="en-US" w:bidi="ar-SA"/>
              </w:rPr>
            </w:pPr>
          </w:p>
        </w:tc>
        <w:tc>
          <w:tcPr>
            <w:tcW w:w="283" w:type="dxa"/>
            <w:tcBorders>
              <w:top w:val="nil"/>
              <w:bottom w:val="nil"/>
            </w:tcBorders>
          </w:tcPr>
          <w:p w14:paraId="0BD40A5C" w14:textId="77777777" w:rsidR="00192AA0" w:rsidRPr="00192AA0" w:rsidRDefault="00192AA0" w:rsidP="00192AA0">
            <w:pPr>
              <w:keepNext/>
              <w:ind w:left="426" w:hanging="426"/>
              <w:rPr>
                <w:rFonts w:cs="Arial"/>
                <w:strike/>
                <w:sz w:val="18"/>
                <w:highlight w:val="lightGray"/>
                <w:lang w:val="es-ES_tradnl" w:eastAsia="en-US" w:bidi="ar-SA"/>
              </w:rPr>
            </w:pPr>
          </w:p>
        </w:tc>
        <w:tc>
          <w:tcPr>
            <w:tcW w:w="2552" w:type="dxa"/>
          </w:tcPr>
          <w:p w14:paraId="609E184D" w14:textId="77777777" w:rsidR="00192AA0" w:rsidRPr="00192AA0" w:rsidRDefault="00192AA0" w:rsidP="00192AA0">
            <w:pPr>
              <w:keepNext/>
              <w:ind w:left="426" w:hanging="426"/>
              <w:jc w:val="center"/>
              <w:rPr>
                <w:rFonts w:cs="Arial"/>
                <w:b/>
                <w:strike/>
                <w:sz w:val="18"/>
                <w:highlight w:val="lightGray"/>
                <w:lang w:val="es-ES_tradnl" w:eastAsia="en-US" w:bidi="ar-SA"/>
              </w:rPr>
            </w:pPr>
            <w:r w:rsidRPr="00192AA0">
              <w:rPr>
                <w:rFonts w:cs="Arial"/>
                <w:b/>
                <w:strike/>
                <w:sz w:val="18"/>
                <w:highlight w:val="lightGray"/>
                <w:lang w:val="es-ES_tradnl" w:eastAsia="en-US" w:bidi="ar-SA"/>
              </w:rPr>
              <w:t xml:space="preserve">Gama estándar </w:t>
            </w:r>
          </w:p>
          <w:p w14:paraId="2C173A9C" w14:textId="77777777" w:rsidR="00192AA0" w:rsidRPr="00192AA0" w:rsidRDefault="00192AA0" w:rsidP="00192AA0">
            <w:pPr>
              <w:keepNext/>
              <w:ind w:left="426" w:hanging="426"/>
              <w:jc w:val="center"/>
              <w:rPr>
                <w:rFonts w:cs="Arial"/>
                <w:b/>
                <w:strike/>
                <w:sz w:val="18"/>
                <w:highlight w:val="lightGray"/>
                <w:lang w:val="es-ES_tradnl" w:eastAsia="en-US" w:bidi="ar-SA"/>
              </w:rPr>
            </w:pPr>
            <w:r w:rsidRPr="00192AA0">
              <w:rPr>
                <w:rFonts w:cs="Arial"/>
                <w:b/>
                <w:strike/>
                <w:sz w:val="18"/>
                <w:highlight w:val="lightGray"/>
                <w:lang w:val="es-ES_tradnl" w:eastAsia="en-US" w:bidi="ar-SA"/>
              </w:rPr>
              <w:t>Versión 2</w:t>
            </w:r>
          </w:p>
          <w:p w14:paraId="12303716" w14:textId="77777777" w:rsidR="00192AA0" w:rsidRPr="00192AA0" w:rsidRDefault="00192AA0" w:rsidP="00192AA0">
            <w:pPr>
              <w:keepNext/>
              <w:ind w:left="426" w:hanging="426"/>
              <w:jc w:val="center"/>
              <w:rPr>
                <w:rFonts w:cs="Arial"/>
                <w:strike/>
                <w:sz w:val="18"/>
                <w:highlight w:val="lightGray"/>
                <w:lang w:val="es-ES_tradnl" w:eastAsia="en-US" w:bidi="ar-SA"/>
              </w:rPr>
            </w:pPr>
          </w:p>
        </w:tc>
        <w:tc>
          <w:tcPr>
            <w:tcW w:w="283" w:type="dxa"/>
            <w:tcBorders>
              <w:top w:val="nil"/>
              <w:bottom w:val="nil"/>
            </w:tcBorders>
          </w:tcPr>
          <w:p w14:paraId="5EBDF43F" w14:textId="77777777" w:rsidR="00192AA0" w:rsidRPr="00192AA0" w:rsidRDefault="00192AA0" w:rsidP="00192AA0">
            <w:pPr>
              <w:keepNext/>
              <w:rPr>
                <w:rFonts w:cs="Arial"/>
                <w:strike/>
                <w:sz w:val="18"/>
                <w:highlight w:val="lightGray"/>
                <w:lang w:val="es-ES_tradnl" w:eastAsia="en-US" w:bidi="ar-SA"/>
              </w:rPr>
            </w:pPr>
          </w:p>
        </w:tc>
        <w:tc>
          <w:tcPr>
            <w:tcW w:w="1701" w:type="dxa"/>
          </w:tcPr>
          <w:p w14:paraId="38500A00" w14:textId="77777777" w:rsidR="00192AA0" w:rsidRPr="00192AA0" w:rsidRDefault="00192AA0" w:rsidP="00192AA0">
            <w:pPr>
              <w:keepNext/>
              <w:jc w:val="center"/>
              <w:rPr>
                <w:rFonts w:cs="Arial"/>
                <w:b/>
                <w:strike/>
                <w:sz w:val="18"/>
                <w:highlight w:val="lightGray"/>
                <w:lang w:val="es-ES_tradnl" w:eastAsia="en-US" w:bidi="ar-SA"/>
              </w:rPr>
            </w:pPr>
            <w:r w:rsidRPr="00192AA0">
              <w:rPr>
                <w:rFonts w:cs="Arial"/>
                <w:b/>
                <w:strike/>
                <w:sz w:val="18"/>
                <w:highlight w:val="lightGray"/>
                <w:lang w:val="es-ES_tradnl" w:eastAsia="en-US" w:bidi="ar-SA"/>
              </w:rPr>
              <w:t xml:space="preserve">Gama estándar </w:t>
            </w:r>
          </w:p>
          <w:p w14:paraId="719C782A" w14:textId="77777777" w:rsidR="00192AA0" w:rsidRPr="00192AA0" w:rsidRDefault="00192AA0" w:rsidP="00192AA0">
            <w:pPr>
              <w:keepNext/>
              <w:jc w:val="center"/>
              <w:rPr>
                <w:rFonts w:cs="Arial"/>
                <w:strike/>
                <w:sz w:val="18"/>
                <w:highlight w:val="lightGray"/>
                <w:lang w:val="es-ES_tradnl" w:eastAsia="en-US" w:bidi="ar-SA"/>
              </w:rPr>
            </w:pPr>
            <w:r w:rsidRPr="00192AA0">
              <w:rPr>
                <w:rFonts w:cs="Arial"/>
                <w:b/>
                <w:strike/>
                <w:sz w:val="18"/>
                <w:highlight w:val="lightGray"/>
                <w:lang w:val="es-ES_tradnl" w:eastAsia="en-US" w:bidi="ar-SA"/>
              </w:rPr>
              <w:t>Versión 3</w:t>
            </w:r>
          </w:p>
        </w:tc>
        <w:tc>
          <w:tcPr>
            <w:tcW w:w="284" w:type="dxa"/>
            <w:tcBorders>
              <w:top w:val="nil"/>
              <w:bottom w:val="nil"/>
            </w:tcBorders>
          </w:tcPr>
          <w:p w14:paraId="1ABADF1E" w14:textId="77777777" w:rsidR="00192AA0" w:rsidRPr="00192AA0" w:rsidRDefault="00192AA0" w:rsidP="00192AA0">
            <w:pPr>
              <w:keepNext/>
              <w:jc w:val="center"/>
              <w:rPr>
                <w:rFonts w:cs="Arial"/>
                <w:b/>
                <w:strike/>
                <w:sz w:val="18"/>
                <w:highlight w:val="lightGray"/>
                <w:lang w:val="es-ES_tradnl" w:eastAsia="en-US" w:bidi="ar-SA"/>
              </w:rPr>
            </w:pPr>
          </w:p>
        </w:tc>
        <w:tc>
          <w:tcPr>
            <w:tcW w:w="1632" w:type="dxa"/>
          </w:tcPr>
          <w:p w14:paraId="0E0E3F1E" w14:textId="77777777" w:rsidR="00192AA0" w:rsidRPr="00192AA0" w:rsidRDefault="00192AA0" w:rsidP="00192AA0">
            <w:pPr>
              <w:keepNext/>
              <w:jc w:val="center"/>
              <w:rPr>
                <w:rFonts w:cs="Arial"/>
                <w:b/>
                <w:strike/>
                <w:sz w:val="18"/>
                <w:highlight w:val="lightGray"/>
                <w:lang w:val="es-ES_tradnl" w:eastAsia="en-US" w:bidi="ar-SA"/>
              </w:rPr>
            </w:pPr>
            <w:r w:rsidRPr="00192AA0">
              <w:rPr>
                <w:rFonts w:cs="Arial"/>
                <w:b/>
                <w:strike/>
                <w:sz w:val="18"/>
                <w:highlight w:val="lightGray"/>
                <w:lang w:val="es-ES_tradnl" w:eastAsia="en-US" w:bidi="ar-SA"/>
              </w:rPr>
              <w:t xml:space="preserve">Gama estándar </w:t>
            </w:r>
          </w:p>
          <w:p w14:paraId="539824BC" w14:textId="77777777" w:rsidR="00192AA0" w:rsidRPr="00192AA0" w:rsidRDefault="00192AA0" w:rsidP="00192AA0">
            <w:pPr>
              <w:keepNext/>
              <w:jc w:val="center"/>
              <w:rPr>
                <w:rFonts w:cs="Arial"/>
                <w:strike/>
                <w:sz w:val="18"/>
                <w:highlight w:val="lightGray"/>
                <w:lang w:val="es-ES_tradnl" w:eastAsia="en-US" w:bidi="ar-SA"/>
              </w:rPr>
            </w:pPr>
            <w:r w:rsidRPr="00192AA0">
              <w:rPr>
                <w:rFonts w:cs="Arial"/>
                <w:b/>
                <w:strike/>
                <w:sz w:val="18"/>
                <w:highlight w:val="lightGray"/>
                <w:lang w:val="es-ES_tradnl" w:eastAsia="en-US" w:bidi="ar-SA"/>
              </w:rPr>
              <w:t>Versión 4</w:t>
            </w:r>
          </w:p>
        </w:tc>
      </w:tr>
      <w:tr w:rsidR="00192AA0" w:rsidRPr="00192AA0" w14:paraId="56E36844" w14:textId="77777777" w:rsidTr="00192AA0">
        <w:tc>
          <w:tcPr>
            <w:tcW w:w="2552" w:type="dxa"/>
          </w:tcPr>
          <w:p w14:paraId="610800D5" w14:textId="77777777" w:rsidR="00192AA0" w:rsidRPr="00192AA0" w:rsidRDefault="00192AA0" w:rsidP="00192AA0">
            <w:pPr>
              <w:keepNext/>
              <w:ind w:left="318" w:hanging="318"/>
              <w:rPr>
                <w:rFonts w:cs="Arial"/>
                <w:strike/>
                <w:sz w:val="18"/>
                <w:highlight w:val="lightGray"/>
                <w:lang w:val="es-ES_tradnl" w:eastAsia="en-US" w:bidi="ar-SA"/>
              </w:rPr>
            </w:pPr>
            <w:r w:rsidRPr="00192AA0">
              <w:rPr>
                <w:rFonts w:cs="Arial"/>
                <w:strike/>
                <w:sz w:val="18"/>
                <w:highlight w:val="lightGray"/>
                <w:lang w:val="es-ES_tradnl" w:eastAsia="en-US" w:bidi="ar-SA"/>
              </w:rPr>
              <w:t>1</w:t>
            </w:r>
            <w:r w:rsidRPr="00192AA0">
              <w:rPr>
                <w:rFonts w:cs="Arial"/>
                <w:strike/>
                <w:sz w:val="18"/>
                <w:highlight w:val="lightGray"/>
                <w:lang w:val="es-ES_tradnl" w:eastAsia="en-US" w:bidi="ar-SA"/>
              </w:rPr>
              <w:tab/>
              <w:t>muy débil</w:t>
            </w:r>
          </w:p>
          <w:p w14:paraId="0B14E00C" w14:textId="77777777" w:rsidR="00192AA0" w:rsidRPr="00192AA0" w:rsidRDefault="00192AA0" w:rsidP="00192AA0">
            <w:pPr>
              <w:keepNext/>
              <w:ind w:left="318" w:hanging="318"/>
              <w:jc w:val="left"/>
              <w:rPr>
                <w:rFonts w:cs="Arial"/>
                <w:strike/>
                <w:spacing w:val="-4"/>
                <w:sz w:val="18"/>
                <w:highlight w:val="lightGray"/>
                <w:lang w:val="es-ES_tradnl" w:eastAsia="en-US" w:bidi="ar-SA"/>
              </w:rPr>
            </w:pPr>
            <w:r w:rsidRPr="00192AA0">
              <w:rPr>
                <w:rFonts w:cs="Arial"/>
                <w:strike/>
                <w:sz w:val="18"/>
                <w:highlight w:val="lightGray"/>
                <w:lang w:val="es-ES_tradnl" w:eastAsia="en-US" w:bidi="ar-SA"/>
              </w:rPr>
              <w:tab/>
            </w:r>
            <w:r w:rsidRPr="00192AA0">
              <w:rPr>
                <w:rFonts w:cs="Arial"/>
                <w:strike/>
                <w:spacing w:val="-4"/>
                <w:sz w:val="18"/>
                <w:highlight w:val="lightGray"/>
                <w:lang w:val="es-ES_tradnl" w:eastAsia="en-US" w:bidi="ar-SA"/>
              </w:rPr>
              <w:t>(o:  ausente o muy débil)</w:t>
            </w:r>
          </w:p>
        </w:tc>
        <w:tc>
          <w:tcPr>
            <w:tcW w:w="283" w:type="dxa"/>
            <w:tcBorders>
              <w:top w:val="nil"/>
              <w:bottom w:val="nil"/>
            </w:tcBorders>
          </w:tcPr>
          <w:p w14:paraId="3AE3D8B8" w14:textId="77777777" w:rsidR="00192AA0" w:rsidRPr="00192AA0" w:rsidRDefault="00192AA0" w:rsidP="00192AA0">
            <w:pPr>
              <w:keepNext/>
              <w:ind w:left="426" w:hanging="426"/>
              <w:rPr>
                <w:rFonts w:cs="Arial"/>
                <w:strike/>
                <w:sz w:val="18"/>
                <w:highlight w:val="lightGray"/>
                <w:lang w:val="es-ES_tradnl" w:eastAsia="en-US" w:bidi="ar-SA"/>
              </w:rPr>
            </w:pPr>
          </w:p>
        </w:tc>
        <w:tc>
          <w:tcPr>
            <w:tcW w:w="2552" w:type="dxa"/>
          </w:tcPr>
          <w:p w14:paraId="51FDD2B3" w14:textId="77777777" w:rsidR="00192AA0" w:rsidRPr="00192AA0" w:rsidRDefault="00192AA0" w:rsidP="00192AA0">
            <w:pPr>
              <w:keepNext/>
              <w:ind w:left="317" w:hanging="317"/>
              <w:rPr>
                <w:rFonts w:cs="Arial"/>
                <w:strike/>
                <w:sz w:val="18"/>
                <w:highlight w:val="lightGray"/>
                <w:lang w:val="es-ES_tradnl" w:eastAsia="en-US" w:bidi="ar-SA"/>
              </w:rPr>
            </w:pPr>
            <w:r w:rsidRPr="00192AA0">
              <w:rPr>
                <w:rFonts w:cs="Arial"/>
                <w:strike/>
                <w:sz w:val="18"/>
                <w:highlight w:val="lightGray"/>
                <w:lang w:val="es-ES_tradnl" w:eastAsia="en-US" w:bidi="ar-SA"/>
              </w:rPr>
              <w:t>1</w:t>
            </w:r>
            <w:r w:rsidRPr="00192AA0">
              <w:rPr>
                <w:rFonts w:cs="Arial"/>
                <w:strike/>
                <w:sz w:val="18"/>
                <w:highlight w:val="lightGray"/>
                <w:lang w:val="es-ES_tradnl" w:eastAsia="en-US" w:bidi="ar-SA"/>
              </w:rPr>
              <w:tab/>
              <w:t>muy débil</w:t>
            </w:r>
          </w:p>
          <w:p w14:paraId="1188FE4A" w14:textId="77777777" w:rsidR="00192AA0" w:rsidRPr="00192AA0" w:rsidRDefault="00192AA0" w:rsidP="00192AA0">
            <w:pPr>
              <w:keepNext/>
              <w:ind w:left="317" w:hanging="317"/>
              <w:rPr>
                <w:rFonts w:cs="Arial"/>
                <w:strike/>
                <w:sz w:val="18"/>
                <w:highlight w:val="lightGray"/>
                <w:lang w:val="es-ES_tradnl" w:eastAsia="en-US" w:bidi="ar-SA"/>
              </w:rPr>
            </w:pPr>
            <w:r w:rsidRPr="00192AA0">
              <w:rPr>
                <w:rFonts w:cs="Arial"/>
                <w:strike/>
                <w:sz w:val="18"/>
                <w:highlight w:val="lightGray"/>
                <w:lang w:val="es-ES_tradnl" w:eastAsia="en-US" w:bidi="ar-SA"/>
              </w:rPr>
              <w:tab/>
            </w:r>
            <w:r w:rsidRPr="00192AA0">
              <w:rPr>
                <w:rFonts w:cs="Arial"/>
                <w:strike/>
                <w:spacing w:val="-4"/>
                <w:sz w:val="18"/>
                <w:highlight w:val="lightGray"/>
                <w:lang w:val="es-ES_tradnl" w:eastAsia="en-US" w:bidi="ar-SA"/>
              </w:rPr>
              <w:t>(o:  ausente o muy débil)</w:t>
            </w:r>
          </w:p>
        </w:tc>
        <w:tc>
          <w:tcPr>
            <w:tcW w:w="283" w:type="dxa"/>
            <w:tcBorders>
              <w:top w:val="nil"/>
              <w:bottom w:val="nil"/>
            </w:tcBorders>
          </w:tcPr>
          <w:p w14:paraId="4F900784" w14:textId="77777777" w:rsidR="00192AA0" w:rsidRPr="00192AA0" w:rsidRDefault="00192AA0" w:rsidP="00192AA0">
            <w:pPr>
              <w:keepNext/>
              <w:rPr>
                <w:rFonts w:cs="Arial"/>
                <w:strike/>
                <w:sz w:val="18"/>
                <w:highlight w:val="lightGray"/>
                <w:lang w:val="es-ES_tradnl" w:eastAsia="en-US" w:bidi="ar-SA"/>
              </w:rPr>
            </w:pPr>
          </w:p>
        </w:tc>
        <w:tc>
          <w:tcPr>
            <w:tcW w:w="1701" w:type="dxa"/>
          </w:tcPr>
          <w:p w14:paraId="637D3A5A" w14:textId="77777777" w:rsidR="00192AA0" w:rsidRPr="00192AA0" w:rsidRDefault="00192AA0" w:rsidP="00192AA0">
            <w:pPr>
              <w:keepNext/>
              <w:rPr>
                <w:rFonts w:cs="Arial"/>
                <w:strike/>
                <w:sz w:val="18"/>
                <w:highlight w:val="lightGray"/>
                <w:lang w:val="es-ES_tradnl" w:eastAsia="en-US" w:bidi="ar-SA"/>
              </w:rPr>
            </w:pPr>
            <w:r w:rsidRPr="00192AA0">
              <w:rPr>
                <w:rFonts w:cs="Arial"/>
                <w:strike/>
                <w:sz w:val="18"/>
                <w:highlight w:val="lightGray"/>
                <w:lang w:val="es-ES_tradnl" w:eastAsia="en-US" w:bidi="ar-SA"/>
              </w:rPr>
              <w:t>-</w:t>
            </w:r>
          </w:p>
        </w:tc>
        <w:tc>
          <w:tcPr>
            <w:tcW w:w="284" w:type="dxa"/>
            <w:tcBorders>
              <w:top w:val="nil"/>
              <w:bottom w:val="nil"/>
            </w:tcBorders>
          </w:tcPr>
          <w:p w14:paraId="56348202" w14:textId="77777777" w:rsidR="00192AA0" w:rsidRPr="00192AA0" w:rsidRDefault="00192AA0" w:rsidP="00192AA0">
            <w:pPr>
              <w:keepNext/>
              <w:rPr>
                <w:rFonts w:cs="Arial"/>
                <w:strike/>
                <w:sz w:val="18"/>
                <w:highlight w:val="lightGray"/>
                <w:lang w:val="es-ES_tradnl" w:eastAsia="en-US" w:bidi="ar-SA"/>
              </w:rPr>
            </w:pPr>
          </w:p>
        </w:tc>
        <w:tc>
          <w:tcPr>
            <w:tcW w:w="1632" w:type="dxa"/>
          </w:tcPr>
          <w:p w14:paraId="376C7579" w14:textId="77777777" w:rsidR="00192AA0" w:rsidRPr="00192AA0" w:rsidRDefault="00192AA0" w:rsidP="00192AA0">
            <w:pPr>
              <w:keepNext/>
              <w:rPr>
                <w:rFonts w:cs="Arial"/>
                <w:strike/>
                <w:sz w:val="18"/>
                <w:highlight w:val="lightGray"/>
                <w:lang w:val="es-ES_tradnl" w:eastAsia="en-US" w:bidi="ar-SA"/>
              </w:rPr>
            </w:pPr>
            <w:r w:rsidRPr="00192AA0">
              <w:rPr>
                <w:rFonts w:cs="Arial"/>
                <w:strike/>
                <w:sz w:val="18"/>
                <w:highlight w:val="lightGray"/>
                <w:lang w:val="es-ES_tradnl" w:eastAsia="en-US" w:bidi="ar-SA"/>
              </w:rPr>
              <w:t>-</w:t>
            </w:r>
          </w:p>
        </w:tc>
      </w:tr>
      <w:tr w:rsidR="00192AA0" w:rsidRPr="00192AA0" w14:paraId="504CAF06" w14:textId="77777777" w:rsidTr="00192AA0">
        <w:tc>
          <w:tcPr>
            <w:tcW w:w="2552" w:type="dxa"/>
          </w:tcPr>
          <w:p w14:paraId="6D23D337" w14:textId="77777777" w:rsidR="00192AA0" w:rsidRPr="00192AA0" w:rsidRDefault="00192AA0" w:rsidP="00192AA0">
            <w:pPr>
              <w:keepNext/>
              <w:ind w:left="318" w:hanging="318"/>
              <w:rPr>
                <w:rFonts w:cs="Arial"/>
                <w:strike/>
                <w:sz w:val="18"/>
                <w:highlight w:val="lightGray"/>
                <w:lang w:val="es-ES_tradnl" w:eastAsia="en-US" w:bidi="ar-SA"/>
              </w:rPr>
            </w:pPr>
            <w:r w:rsidRPr="00192AA0">
              <w:rPr>
                <w:rFonts w:cs="Arial"/>
                <w:strike/>
                <w:sz w:val="18"/>
                <w:highlight w:val="lightGray"/>
                <w:lang w:val="es-ES_tradnl" w:eastAsia="en-US" w:bidi="ar-SA"/>
              </w:rPr>
              <w:t>3</w:t>
            </w:r>
            <w:r w:rsidRPr="00192AA0">
              <w:rPr>
                <w:rFonts w:cs="Arial"/>
                <w:strike/>
                <w:sz w:val="18"/>
                <w:highlight w:val="lightGray"/>
                <w:lang w:val="es-ES_tradnl" w:eastAsia="en-US" w:bidi="ar-SA"/>
              </w:rPr>
              <w:tab/>
              <w:t>débil</w:t>
            </w:r>
          </w:p>
        </w:tc>
        <w:tc>
          <w:tcPr>
            <w:tcW w:w="283" w:type="dxa"/>
            <w:tcBorders>
              <w:top w:val="nil"/>
              <w:bottom w:val="nil"/>
            </w:tcBorders>
          </w:tcPr>
          <w:p w14:paraId="126ACF02" w14:textId="77777777" w:rsidR="00192AA0" w:rsidRPr="00192AA0" w:rsidRDefault="00192AA0" w:rsidP="00192AA0">
            <w:pPr>
              <w:keepNext/>
              <w:ind w:left="426" w:hanging="426"/>
              <w:rPr>
                <w:rFonts w:cs="Arial"/>
                <w:strike/>
                <w:sz w:val="18"/>
                <w:highlight w:val="lightGray"/>
                <w:lang w:val="es-ES_tradnl" w:eastAsia="en-US" w:bidi="ar-SA"/>
              </w:rPr>
            </w:pPr>
          </w:p>
        </w:tc>
        <w:tc>
          <w:tcPr>
            <w:tcW w:w="2552" w:type="dxa"/>
          </w:tcPr>
          <w:p w14:paraId="2694341A" w14:textId="77777777" w:rsidR="00192AA0" w:rsidRPr="00192AA0" w:rsidRDefault="00192AA0" w:rsidP="00192AA0">
            <w:pPr>
              <w:keepNext/>
              <w:ind w:left="317" w:hanging="317"/>
              <w:rPr>
                <w:rFonts w:cs="Arial"/>
                <w:strike/>
                <w:sz w:val="18"/>
                <w:highlight w:val="lightGray"/>
                <w:lang w:val="es-ES_tradnl" w:eastAsia="en-US" w:bidi="ar-SA"/>
              </w:rPr>
            </w:pPr>
            <w:r w:rsidRPr="00192AA0">
              <w:rPr>
                <w:rFonts w:cs="Arial"/>
                <w:strike/>
                <w:sz w:val="18"/>
                <w:highlight w:val="lightGray"/>
                <w:lang w:val="es-ES_tradnl" w:eastAsia="en-US" w:bidi="ar-SA"/>
              </w:rPr>
              <w:t>3</w:t>
            </w:r>
            <w:r w:rsidRPr="00192AA0">
              <w:rPr>
                <w:rFonts w:cs="Arial"/>
                <w:strike/>
                <w:sz w:val="18"/>
                <w:highlight w:val="lightGray"/>
                <w:lang w:val="es-ES_tradnl" w:eastAsia="en-US" w:bidi="ar-SA"/>
              </w:rPr>
              <w:tab/>
              <w:t xml:space="preserve">débil </w:t>
            </w:r>
          </w:p>
        </w:tc>
        <w:tc>
          <w:tcPr>
            <w:tcW w:w="283" w:type="dxa"/>
            <w:tcBorders>
              <w:top w:val="nil"/>
              <w:bottom w:val="nil"/>
            </w:tcBorders>
          </w:tcPr>
          <w:p w14:paraId="1E9FA203" w14:textId="77777777" w:rsidR="00192AA0" w:rsidRPr="00192AA0" w:rsidRDefault="00192AA0" w:rsidP="00192AA0">
            <w:pPr>
              <w:keepNext/>
              <w:ind w:left="426" w:hanging="426"/>
              <w:rPr>
                <w:rFonts w:cs="Arial"/>
                <w:strike/>
                <w:sz w:val="18"/>
                <w:highlight w:val="lightGray"/>
                <w:lang w:val="es-ES_tradnl" w:eastAsia="en-US" w:bidi="ar-SA"/>
              </w:rPr>
            </w:pPr>
          </w:p>
        </w:tc>
        <w:tc>
          <w:tcPr>
            <w:tcW w:w="1701" w:type="dxa"/>
          </w:tcPr>
          <w:p w14:paraId="6D171B63" w14:textId="77777777" w:rsidR="00192AA0" w:rsidRPr="00192AA0" w:rsidRDefault="00192AA0" w:rsidP="00192AA0">
            <w:pPr>
              <w:keepNext/>
              <w:ind w:left="426" w:hanging="426"/>
              <w:rPr>
                <w:rFonts w:cs="Arial"/>
                <w:strike/>
                <w:sz w:val="18"/>
                <w:highlight w:val="lightGray"/>
                <w:lang w:val="es-ES_tradnl" w:eastAsia="en-US" w:bidi="ar-SA"/>
              </w:rPr>
            </w:pPr>
            <w:r w:rsidRPr="00192AA0">
              <w:rPr>
                <w:rFonts w:cs="Arial"/>
                <w:strike/>
                <w:sz w:val="18"/>
                <w:highlight w:val="lightGray"/>
                <w:lang w:val="es-ES_tradnl" w:eastAsia="en-US" w:bidi="ar-SA"/>
              </w:rPr>
              <w:t>3</w:t>
            </w:r>
            <w:r w:rsidRPr="00192AA0">
              <w:rPr>
                <w:rFonts w:cs="Arial"/>
                <w:strike/>
                <w:sz w:val="18"/>
                <w:highlight w:val="lightGray"/>
                <w:lang w:val="es-ES_tradnl" w:eastAsia="en-US" w:bidi="ar-SA"/>
              </w:rPr>
              <w:tab/>
              <w:t xml:space="preserve">débil </w:t>
            </w:r>
          </w:p>
        </w:tc>
        <w:tc>
          <w:tcPr>
            <w:tcW w:w="284" w:type="dxa"/>
            <w:tcBorders>
              <w:top w:val="nil"/>
              <w:bottom w:val="nil"/>
            </w:tcBorders>
          </w:tcPr>
          <w:p w14:paraId="2A829E0D" w14:textId="77777777" w:rsidR="00192AA0" w:rsidRPr="00192AA0" w:rsidRDefault="00192AA0" w:rsidP="00192AA0">
            <w:pPr>
              <w:keepNext/>
              <w:ind w:left="426" w:hanging="426"/>
              <w:rPr>
                <w:rFonts w:cs="Arial"/>
                <w:strike/>
                <w:sz w:val="18"/>
                <w:highlight w:val="lightGray"/>
                <w:lang w:val="es-ES_tradnl" w:eastAsia="en-US" w:bidi="ar-SA"/>
              </w:rPr>
            </w:pPr>
          </w:p>
        </w:tc>
        <w:tc>
          <w:tcPr>
            <w:tcW w:w="1632" w:type="dxa"/>
          </w:tcPr>
          <w:p w14:paraId="6FF62094" w14:textId="77777777" w:rsidR="00192AA0" w:rsidRPr="00192AA0" w:rsidRDefault="00192AA0" w:rsidP="00192AA0">
            <w:pPr>
              <w:keepNext/>
              <w:ind w:left="426" w:hanging="426"/>
              <w:rPr>
                <w:rFonts w:cs="Arial"/>
                <w:strike/>
                <w:sz w:val="18"/>
                <w:highlight w:val="lightGray"/>
                <w:lang w:val="es-ES_tradnl" w:eastAsia="en-US" w:bidi="ar-SA"/>
              </w:rPr>
            </w:pPr>
            <w:r w:rsidRPr="00192AA0">
              <w:rPr>
                <w:rFonts w:cs="Arial"/>
                <w:strike/>
                <w:sz w:val="18"/>
                <w:highlight w:val="lightGray"/>
                <w:lang w:val="es-ES_tradnl" w:eastAsia="en-US" w:bidi="ar-SA"/>
              </w:rPr>
              <w:t>3</w:t>
            </w:r>
            <w:r w:rsidRPr="00192AA0">
              <w:rPr>
                <w:rFonts w:cs="Arial"/>
                <w:strike/>
                <w:sz w:val="18"/>
                <w:highlight w:val="lightGray"/>
                <w:lang w:val="es-ES_tradnl" w:eastAsia="en-US" w:bidi="ar-SA"/>
              </w:rPr>
              <w:tab/>
              <w:t xml:space="preserve">débil </w:t>
            </w:r>
          </w:p>
        </w:tc>
      </w:tr>
      <w:tr w:rsidR="00192AA0" w:rsidRPr="00192AA0" w14:paraId="279A2CBD" w14:textId="77777777" w:rsidTr="00192AA0">
        <w:tc>
          <w:tcPr>
            <w:tcW w:w="2552" w:type="dxa"/>
          </w:tcPr>
          <w:p w14:paraId="28E34A54" w14:textId="77777777" w:rsidR="00192AA0" w:rsidRPr="00192AA0" w:rsidRDefault="00192AA0" w:rsidP="00192AA0">
            <w:pPr>
              <w:keepNext/>
              <w:ind w:left="318" w:hanging="318"/>
              <w:rPr>
                <w:rFonts w:cs="Arial"/>
                <w:strike/>
                <w:sz w:val="18"/>
                <w:highlight w:val="lightGray"/>
                <w:lang w:val="es-ES_tradnl" w:eastAsia="en-US" w:bidi="ar-SA"/>
              </w:rPr>
            </w:pPr>
            <w:r w:rsidRPr="00192AA0">
              <w:rPr>
                <w:rFonts w:cs="Arial"/>
                <w:strike/>
                <w:sz w:val="18"/>
                <w:highlight w:val="lightGray"/>
                <w:lang w:val="es-ES_tradnl" w:eastAsia="en-US" w:bidi="ar-SA"/>
              </w:rPr>
              <w:t>5</w:t>
            </w:r>
            <w:r w:rsidRPr="00192AA0">
              <w:rPr>
                <w:rFonts w:cs="Arial"/>
                <w:strike/>
                <w:sz w:val="18"/>
                <w:highlight w:val="lightGray"/>
                <w:lang w:val="es-ES_tradnl" w:eastAsia="en-US" w:bidi="ar-SA"/>
              </w:rPr>
              <w:tab/>
              <w:t>medio</w:t>
            </w:r>
          </w:p>
        </w:tc>
        <w:tc>
          <w:tcPr>
            <w:tcW w:w="283" w:type="dxa"/>
            <w:tcBorders>
              <w:top w:val="nil"/>
              <w:bottom w:val="nil"/>
            </w:tcBorders>
          </w:tcPr>
          <w:p w14:paraId="32A7477E" w14:textId="77777777" w:rsidR="00192AA0" w:rsidRPr="00192AA0" w:rsidRDefault="00192AA0" w:rsidP="00192AA0">
            <w:pPr>
              <w:keepNext/>
              <w:ind w:left="426" w:hanging="426"/>
              <w:rPr>
                <w:rFonts w:cs="Arial"/>
                <w:strike/>
                <w:sz w:val="18"/>
                <w:highlight w:val="lightGray"/>
                <w:lang w:val="es-ES_tradnl" w:eastAsia="en-US" w:bidi="ar-SA"/>
              </w:rPr>
            </w:pPr>
          </w:p>
        </w:tc>
        <w:tc>
          <w:tcPr>
            <w:tcW w:w="2552" w:type="dxa"/>
          </w:tcPr>
          <w:p w14:paraId="566E717B" w14:textId="77777777" w:rsidR="00192AA0" w:rsidRPr="00192AA0" w:rsidRDefault="00192AA0" w:rsidP="00192AA0">
            <w:pPr>
              <w:keepNext/>
              <w:ind w:left="317" w:hanging="317"/>
              <w:rPr>
                <w:rFonts w:cs="Arial"/>
                <w:strike/>
                <w:sz w:val="18"/>
                <w:highlight w:val="lightGray"/>
                <w:lang w:val="es-ES_tradnl" w:eastAsia="en-US" w:bidi="ar-SA"/>
              </w:rPr>
            </w:pPr>
            <w:r w:rsidRPr="00192AA0">
              <w:rPr>
                <w:rFonts w:cs="Arial"/>
                <w:strike/>
                <w:sz w:val="18"/>
                <w:highlight w:val="lightGray"/>
                <w:lang w:val="es-ES_tradnl" w:eastAsia="en-US" w:bidi="ar-SA"/>
              </w:rPr>
              <w:t>5</w:t>
            </w:r>
            <w:r w:rsidRPr="00192AA0">
              <w:rPr>
                <w:rFonts w:cs="Arial"/>
                <w:strike/>
                <w:sz w:val="18"/>
                <w:highlight w:val="lightGray"/>
                <w:lang w:val="es-ES_tradnl" w:eastAsia="en-US" w:bidi="ar-SA"/>
              </w:rPr>
              <w:tab/>
              <w:t xml:space="preserve">medio </w:t>
            </w:r>
          </w:p>
        </w:tc>
        <w:tc>
          <w:tcPr>
            <w:tcW w:w="283" w:type="dxa"/>
            <w:tcBorders>
              <w:top w:val="nil"/>
              <w:bottom w:val="nil"/>
            </w:tcBorders>
          </w:tcPr>
          <w:p w14:paraId="66046B2D" w14:textId="77777777" w:rsidR="00192AA0" w:rsidRPr="00192AA0" w:rsidRDefault="00192AA0" w:rsidP="00192AA0">
            <w:pPr>
              <w:keepNext/>
              <w:ind w:left="426" w:hanging="426"/>
              <w:rPr>
                <w:rFonts w:cs="Arial"/>
                <w:strike/>
                <w:sz w:val="18"/>
                <w:highlight w:val="lightGray"/>
                <w:lang w:val="es-ES_tradnl" w:eastAsia="en-US" w:bidi="ar-SA"/>
              </w:rPr>
            </w:pPr>
          </w:p>
        </w:tc>
        <w:tc>
          <w:tcPr>
            <w:tcW w:w="1701" w:type="dxa"/>
          </w:tcPr>
          <w:p w14:paraId="529081FA" w14:textId="77777777" w:rsidR="00192AA0" w:rsidRPr="00192AA0" w:rsidRDefault="00192AA0" w:rsidP="00192AA0">
            <w:pPr>
              <w:keepNext/>
              <w:ind w:left="426" w:hanging="426"/>
              <w:rPr>
                <w:rFonts w:cs="Arial"/>
                <w:strike/>
                <w:sz w:val="18"/>
                <w:highlight w:val="lightGray"/>
                <w:lang w:val="es-ES_tradnl" w:eastAsia="en-US" w:bidi="ar-SA"/>
              </w:rPr>
            </w:pPr>
            <w:r w:rsidRPr="00192AA0">
              <w:rPr>
                <w:rFonts w:cs="Arial"/>
                <w:strike/>
                <w:sz w:val="18"/>
                <w:highlight w:val="lightGray"/>
                <w:lang w:val="es-ES_tradnl" w:eastAsia="en-US" w:bidi="ar-SA"/>
              </w:rPr>
              <w:t>5</w:t>
            </w:r>
            <w:r w:rsidRPr="00192AA0">
              <w:rPr>
                <w:rFonts w:cs="Arial"/>
                <w:strike/>
                <w:sz w:val="18"/>
                <w:highlight w:val="lightGray"/>
                <w:lang w:val="es-ES_tradnl" w:eastAsia="en-US" w:bidi="ar-SA"/>
              </w:rPr>
              <w:tab/>
              <w:t xml:space="preserve">medio </w:t>
            </w:r>
          </w:p>
        </w:tc>
        <w:tc>
          <w:tcPr>
            <w:tcW w:w="284" w:type="dxa"/>
            <w:tcBorders>
              <w:top w:val="nil"/>
              <w:bottom w:val="nil"/>
            </w:tcBorders>
          </w:tcPr>
          <w:p w14:paraId="0CD72B7D" w14:textId="77777777" w:rsidR="00192AA0" w:rsidRPr="00192AA0" w:rsidRDefault="00192AA0" w:rsidP="00192AA0">
            <w:pPr>
              <w:keepNext/>
              <w:ind w:left="426" w:hanging="426"/>
              <w:rPr>
                <w:rFonts w:cs="Arial"/>
                <w:strike/>
                <w:sz w:val="18"/>
                <w:highlight w:val="lightGray"/>
                <w:lang w:val="es-ES_tradnl" w:eastAsia="en-US" w:bidi="ar-SA"/>
              </w:rPr>
            </w:pPr>
          </w:p>
        </w:tc>
        <w:tc>
          <w:tcPr>
            <w:tcW w:w="1632" w:type="dxa"/>
          </w:tcPr>
          <w:p w14:paraId="35AC21D1" w14:textId="77777777" w:rsidR="00192AA0" w:rsidRPr="00192AA0" w:rsidRDefault="00192AA0" w:rsidP="00192AA0">
            <w:pPr>
              <w:keepNext/>
              <w:ind w:left="426" w:hanging="426"/>
              <w:rPr>
                <w:rFonts w:cs="Arial"/>
                <w:strike/>
                <w:sz w:val="18"/>
                <w:highlight w:val="lightGray"/>
                <w:lang w:val="es-ES_tradnl" w:eastAsia="en-US" w:bidi="ar-SA"/>
              </w:rPr>
            </w:pPr>
            <w:r w:rsidRPr="00192AA0">
              <w:rPr>
                <w:rFonts w:cs="Arial"/>
                <w:strike/>
                <w:sz w:val="18"/>
                <w:highlight w:val="lightGray"/>
                <w:lang w:val="es-ES_tradnl" w:eastAsia="en-US" w:bidi="ar-SA"/>
              </w:rPr>
              <w:t>5</w:t>
            </w:r>
            <w:r w:rsidRPr="00192AA0">
              <w:rPr>
                <w:rFonts w:cs="Arial"/>
                <w:strike/>
                <w:sz w:val="18"/>
                <w:highlight w:val="lightGray"/>
                <w:lang w:val="es-ES_tradnl" w:eastAsia="en-US" w:bidi="ar-SA"/>
              </w:rPr>
              <w:tab/>
              <w:t xml:space="preserve">medio </w:t>
            </w:r>
          </w:p>
        </w:tc>
      </w:tr>
      <w:tr w:rsidR="00192AA0" w:rsidRPr="00192AA0" w14:paraId="5BC35AF9" w14:textId="77777777" w:rsidTr="00192AA0">
        <w:tc>
          <w:tcPr>
            <w:tcW w:w="2552" w:type="dxa"/>
          </w:tcPr>
          <w:p w14:paraId="60B31205" w14:textId="77777777" w:rsidR="00192AA0" w:rsidRPr="00192AA0" w:rsidRDefault="00192AA0" w:rsidP="00192AA0">
            <w:pPr>
              <w:keepNext/>
              <w:ind w:left="318" w:hanging="318"/>
              <w:rPr>
                <w:rFonts w:cs="Arial"/>
                <w:strike/>
                <w:sz w:val="18"/>
                <w:highlight w:val="lightGray"/>
                <w:lang w:val="es-ES_tradnl" w:eastAsia="en-US" w:bidi="ar-SA"/>
              </w:rPr>
            </w:pPr>
            <w:r w:rsidRPr="00192AA0">
              <w:rPr>
                <w:rFonts w:cs="Arial"/>
                <w:strike/>
                <w:sz w:val="18"/>
                <w:highlight w:val="lightGray"/>
                <w:lang w:val="es-ES_tradnl" w:eastAsia="en-US" w:bidi="ar-SA"/>
              </w:rPr>
              <w:t>7</w:t>
            </w:r>
            <w:r w:rsidRPr="00192AA0">
              <w:rPr>
                <w:rFonts w:cs="Arial"/>
                <w:strike/>
                <w:sz w:val="18"/>
                <w:highlight w:val="lightGray"/>
                <w:lang w:val="es-ES_tradnl" w:eastAsia="en-US" w:bidi="ar-SA"/>
              </w:rPr>
              <w:tab/>
              <w:t>fuerte</w:t>
            </w:r>
          </w:p>
        </w:tc>
        <w:tc>
          <w:tcPr>
            <w:tcW w:w="283" w:type="dxa"/>
            <w:tcBorders>
              <w:top w:val="nil"/>
              <w:bottom w:val="nil"/>
            </w:tcBorders>
          </w:tcPr>
          <w:p w14:paraId="50C72EF8" w14:textId="77777777" w:rsidR="00192AA0" w:rsidRPr="00192AA0" w:rsidRDefault="00192AA0" w:rsidP="00192AA0">
            <w:pPr>
              <w:keepNext/>
              <w:ind w:left="426" w:hanging="426"/>
              <w:rPr>
                <w:rFonts w:cs="Arial"/>
                <w:strike/>
                <w:sz w:val="18"/>
                <w:highlight w:val="lightGray"/>
                <w:lang w:val="es-ES_tradnl" w:eastAsia="en-US" w:bidi="ar-SA"/>
              </w:rPr>
            </w:pPr>
          </w:p>
        </w:tc>
        <w:tc>
          <w:tcPr>
            <w:tcW w:w="2552" w:type="dxa"/>
          </w:tcPr>
          <w:p w14:paraId="0461C22E" w14:textId="77777777" w:rsidR="00192AA0" w:rsidRPr="00192AA0" w:rsidRDefault="00192AA0" w:rsidP="00192AA0">
            <w:pPr>
              <w:keepNext/>
              <w:ind w:left="317" w:hanging="317"/>
              <w:rPr>
                <w:rFonts w:cs="Arial"/>
                <w:strike/>
                <w:sz w:val="18"/>
                <w:highlight w:val="lightGray"/>
                <w:lang w:val="es-ES_tradnl" w:eastAsia="en-US" w:bidi="ar-SA"/>
              </w:rPr>
            </w:pPr>
            <w:r w:rsidRPr="00192AA0">
              <w:rPr>
                <w:rFonts w:cs="Arial"/>
                <w:strike/>
                <w:sz w:val="18"/>
                <w:highlight w:val="lightGray"/>
                <w:lang w:val="es-ES_tradnl" w:eastAsia="en-US" w:bidi="ar-SA"/>
              </w:rPr>
              <w:t>7</w:t>
            </w:r>
            <w:r w:rsidRPr="00192AA0">
              <w:rPr>
                <w:rFonts w:cs="Arial"/>
                <w:strike/>
                <w:sz w:val="18"/>
                <w:highlight w:val="lightGray"/>
                <w:lang w:val="es-ES_tradnl" w:eastAsia="en-US" w:bidi="ar-SA"/>
              </w:rPr>
              <w:tab/>
              <w:t xml:space="preserve">fuerte </w:t>
            </w:r>
          </w:p>
        </w:tc>
        <w:tc>
          <w:tcPr>
            <w:tcW w:w="283" w:type="dxa"/>
            <w:tcBorders>
              <w:top w:val="nil"/>
              <w:bottom w:val="nil"/>
            </w:tcBorders>
          </w:tcPr>
          <w:p w14:paraId="35630945" w14:textId="77777777" w:rsidR="00192AA0" w:rsidRPr="00192AA0" w:rsidRDefault="00192AA0" w:rsidP="00192AA0">
            <w:pPr>
              <w:keepNext/>
              <w:ind w:left="426" w:hanging="426"/>
              <w:rPr>
                <w:rFonts w:cs="Arial"/>
                <w:strike/>
                <w:sz w:val="18"/>
                <w:highlight w:val="lightGray"/>
                <w:lang w:val="es-ES_tradnl" w:eastAsia="en-US" w:bidi="ar-SA"/>
              </w:rPr>
            </w:pPr>
          </w:p>
        </w:tc>
        <w:tc>
          <w:tcPr>
            <w:tcW w:w="1701" w:type="dxa"/>
          </w:tcPr>
          <w:p w14:paraId="33677C80" w14:textId="77777777" w:rsidR="00192AA0" w:rsidRPr="00192AA0" w:rsidRDefault="00192AA0" w:rsidP="00192AA0">
            <w:pPr>
              <w:keepNext/>
              <w:ind w:left="426" w:hanging="426"/>
              <w:rPr>
                <w:rFonts w:cs="Arial"/>
                <w:strike/>
                <w:sz w:val="18"/>
                <w:highlight w:val="lightGray"/>
                <w:lang w:val="es-ES_tradnl" w:eastAsia="en-US" w:bidi="ar-SA"/>
              </w:rPr>
            </w:pPr>
            <w:r w:rsidRPr="00192AA0">
              <w:rPr>
                <w:rFonts w:cs="Arial"/>
                <w:strike/>
                <w:sz w:val="18"/>
                <w:highlight w:val="lightGray"/>
                <w:lang w:val="es-ES_tradnl" w:eastAsia="en-US" w:bidi="ar-SA"/>
              </w:rPr>
              <w:t>7</w:t>
            </w:r>
            <w:r w:rsidRPr="00192AA0">
              <w:rPr>
                <w:rFonts w:cs="Arial"/>
                <w:strike/>
                <w:sz w:val="18"/>
                <w:highlight w:val="lightGray"/>
                <w:lang w:val="es-ES_tradnl" w:eastAsia="en-US" w:bidi="ar-SA"/>
              </w:rPr>
              <w:tab/>
              <w:t xml:space="preserve">fuerte </w:t>
            </w:r>
          </w:p>
        </w:tc>
        <w:tc>
          <w:tcPr>
            <w:tcW w:w="284" w:type="dxa"/>
            <w:tcBorders>
              <w:top w:val="nil"/>
              <w:bottom w:val="nil"/>
            </w:tcBorders>
          </w:tcPr>
          <w:p w14:paraId="24200B93" w14:textId="77777777" w:rsidR="00192AA0" w:rsidRPr="00192AA0" w:rsidRDefault="00192AA0" w:rsidP="00192AA0">
            <w:pPr>
              <w:keepNext/>
              <w:ind w:left="426" w:hanging="426"/>
              <w:rPr>
                <w:rFonts w:cs="Arial"/>
                <w:strike/>
                <w:sz w:val="18"/>
                <w:highlight w:val="lightGray"/>
                <w:lang w:val="es-ES_tradnl" w:eastAsia="en-US" w:bidi="ar-SA"/>
              </w:rPr>
            </w:pPr>
          </w:p>
        </w:tc>
        <w:tc>
          <w:tcPr>
            <w:tcW w:w="1632" w:type="dxa"/>
          </w:tcPr>
          <w:p w14:paraId="7C68CE68" w14:textId="77777777" w:rsidR="00192AA0" w:rsidRPr="00192AA0" w:rsidRDefault="00192AA0" w:rsidP="00192AA0">
            <w:pPr>
              <w:keepNext/>
              <w:ind w:left="426" w:hanging="426"/>
              <w:rPr>
                <w:rFonts w:cs="Arial"/>
                <w:strike/>
                <w:sz w:val="18"/>
                <w:highlight w:val="lightGray"/>
                <w:lang w:val="es-ES_tradnl" w:eastAsia="en-US" w:bidi="ar-SA"/>
              </w:rPr>
            </w:pPr>
            <w:r w:rsidRPr="00192AA0">
              <w:rPr>
                <w:rFonts w:cs="Arial"/>
                <w:strike/>
                <w:sz w:val="18"/>
                <w:highlight w:val="lightGray"/>
                <w:lang w:val="es-ES_tradnl" w:eastAsia="en-US" w:bidi="ar-SA"/>
              </w:rPr>
              <w:t>7</w:t>
            </w:r>
            <w:r w:rsidRPr="00192AA0">
              <w:rPr>
                <w:rFonts w:cs="Arial"/>
                <w:strike/>
                <w:sz w:val="18"/>
                <w:highlight w:val="lightGray"/>
                <w:lang w:val="es-ES_tradnl" w:eastAsia="en-US" w:bidi="ar-SA"/>
              </w:rPr>
              <w:tab/>
              <w:t xml:space="preserve">fuerte </w:t>
            </w:r>
          </w:p>
        </w:tc>
      </w:tr>
      <w:tr w:rsidR="00192AA0" w:rsidRPr="00192AA0" w14:paraId="0C170F9E" w14:textId="77777777" w:rsidTr="00192AA0">
        <w:tc>
          <w:tcPr>
            <w:tcW w:w="2552" w:type="dxa"/>
          </w:tcPr>
          <w:p w14:paraId="7085F193" w14:textId="77777777" w:rsidR="00192AA0" w:rsidRPr="00192AA0" w:rsidRDefault="00192AA0" w:rsidP="00192AA0">
            <w:pPr>
              <w:keepNext/>
              <w:ind w:left="318" w:hanging="318"/>
              <w:rPr>
                <w:rFonts w:cs="Arial"/>
                <w:strike/>
                <w:sz w:val="18"/>
                <w:highlight w:val="lightGray"/>
                <w:lang w:val="es-ES_tradnl" w:eastAsia="en-US" w:bidi="ar-SA"/>
              </w:rPr>
            </w:pPr>
            <w:r w:rsidRPr="00192AA0">
              <w:rPr>
                <w:rFonts w:cs="Arial"/>
                <w:strike/>
                <w:sz w:val="18"/>
                <w:highlight w:val="lightGray"/>
                <w:lang w:val="es-ES_tradnl" w:eastAsia="en-US" w:bidi="ar-SA"/>
              </w:rPr>
              <w:t>9</w:t>
            </w:r>
            <w:r w:rsidRPr="00192AA0">
              <w:rPr>
                <w:rFonts w:cs="Arial"/>
                <w:strike/>
                <w:sz w:val="18"/>
                <w:highlight w:val="lightGray"/>
                <w:lang w:val="es-ES_tradnl" w:eastAsia="en-US" w:bidi="ar-SA"/>
              </w:rPr>
              <w:tab/>
              <w:t xml:space="preserve">muy fuerte </w:t>
            </w:r>
          </w:p>
        </w:tc>
        <w:tc>
          <w:tcPr>
            <w:tcW w:w="283" w:type="dxa"/>
            <w:tcBorders>
              <w:top w:val="nil"/>
              <w:bottom w:val="nil"/>
            </w:tcBorders>
          </w:tcPr>
          <w:p w14:paraId="5D917C8D" w14:textId="77777777" w:rsidR="00192AA0" w:rsidRPr="00192AA0" w:rsidRDefault="00192AA0" w:rsidP="00192AA0">
            <w:pPr>
              <w:keepNext/>
              <w:rPr>
                <w:rFonts w:cs="Arial"/>
                <w:strike/>
                <w:sz w:val="18"/>
                <w:highlight w:val="lightGray"/>
                <w:lang w:val="es-ES_tradnl" w:eastAsia="en-US" w:bidi="ar-SA"/>
              </w:rPr>
            </w:pPr>
          </w:p>
        </w:tc>
        <w:tc>
          <w:tcPr>
            <w:tcW w:w="2552" w:type="dxa"/>
          </w:tcPr>
          <w:p w14:paraId="316419A5" w14:textId="77777777" w:rsidR="00192AA0" w:rsidRPr="00192AA0" w:rsidRDefault="00192AA0" w:rsidP="00192AA0">
            <w:pPr>
              <w:keepNext/>
              <w:ind w:left="317" w:hanging="317"/>
              <w:rPr>
                <w:rFonts w:cs="Arial"/>
                <w:strike/>
                <w:sz w:val="18"/>
                <w:highlight w:val="lightGray"/>
                <w:lang w:val="es-ES_tradnl" w:eastAsia="en-US" w:bidi="ar-SA"/>
              </w:rPr>
            </w:pPr>
            <w:r w:rsidRPr="00192AA0">
              <w:rPr>
                <w:rFonts w:cs="Arial"/>
                <w:strike/>
                <w:sz w:val="18"/>
                <w:highlight w:val="lightGray"/>
                <w:lang w:val="es-ES_tradnl" w:eastAsia="en-US" w:bidi="ar-SA"/>
              </w:rPr>
              <w:t>-</w:t>
            </w:r>
          </w:p>
        </w:tc>
        <w:tc>
          <w:tcPr>
            <w:tcW w:w="283" w:type="dxa"/>
            <w:tcBorders>
              <w:top w:val="nil"/>
              <w:bottom w:val="nil"/>
            </w:tcBorders>
          </w:tcPr>
          <w:p w14:paraId="6838A269" w14:textId="77777777" w:rsidR="00192AA0" w:rsidRPr="00192AA0" w:rsidRDefault="00192AA0" w:rsidP="00192AA0">
            <w:pPr>
              <w:keepNext/>
              <w:ind w:left="426" w:hanging="426"/>
              <w:rPr>
                <w:rFonts w:cs="Arial"/>
                <w:strike/>
                <w:sz w:val="18"/>
                <w:highlight w:val="lightGray"/>
                <w:lang w:val="es-ES_tradnl" w:eastAsia="en-US" w:bidi="ar-SA"/>
              </w:rPr>
            </w:pPr>
          </w:p>
        </w:tc>
        <w:tc>
          <w:tcPr>
            <w:tcW w:w="1701" w:type="dxa"/>
          </w:tcPr>
          <w:p w14:paraId="5FBB7D52" w14:textId="77777777" w:rsidR="00192AA0" w:rsidRPr="00192AA0" w:rsidRDefault="00192AA0" w:rsidP="00192AA0">
            <w:pPr>
              <w:keepNext/>
              <w:ind w:left="426" w:hanging="426"/>
              <w:rPr>
                <w:rFonts w:cs="Arial"/>
                <w:strike/>
                <w:sz w:val="18"/>
                <w:highlight w:val="lightGray"/>
                <w:lang w:val="es-ES_tradnl" w:eastAsia="en-US" w:bidi="ar-SA"/>
              </w:rPr>
            </w:pPr>
            <w:r w:rsidRPr="00192AA0">
              <w:rPr>
                <w:rFonts w:cs="Arial"/>
                <w:strike/>
                <w:sz w:val="18"/>
                <w:highlight w:val="lightGray"/>
                <w:lang w:val="es-ES_tradnl" w:eastAsia="en-US" w:bidi="ar-SA"/>
              </w:rPr>
              <w:t>9</w:t>
            </w:r>
            <w:r w:rsidRPr="00192AA0">
              <w:rPr>
                <w:rFonts w:cs="Arial"/>
                <w:strike/>
                <w:sz w:val="18"/>
                <w:highlight w:val="lightGray"/>
                <w:lang w:val="es-ES_tradnl" w:eastAsia="en-US" w:bidi="ar-SA"/>
              </w:rPr>
              <w:tab/>
              <w:t xml:space="preserve">muy fuerte </w:t>
            </w:r>
          </w:p>
        </w:tc>
        <w:tc>
          <w:tcPr>
            <w:tcW w:w="284" w:type="dxa"/>
            <w:tcBorders>
              <w:top w:val="nil"/>
              <w:bottom w:val="nil"/>
            </w:tcBorders>
          </w:tcPr>
          <w:p w14:paraId="36C39133" w14:textId="77777777" w:rsidR="00192AA0" w:rsidRPr="00192AA0" w:rsidRDefault="00192AA0" w:rsidP="00192AA0">
            <w:pPr>
              <w:keepNext/>
              <w:ind w:left="426" w:hanging="426"/>
              <w:rPr>
                <w:rFonts w:cs="Arial"/>
                <w:strike/>
                <w:sz w:val="18"/>
                <w:highlight w:val="lightGray"/>
                <w:lang w:val="es-ES_tradnl" w:eastAsia="en-US" w:bidi="ar-SA"/>
              </w:rPr>
            </w:pPr>
          </w:p>
        </w:tc>
        <w:tc>
          <w:tcPr>
            <w:tcW w:w="1632" w:type="dxa"/>
          </w:tcPr>
          <w:p w14:paraId="07A62646" w14:textId="77777777" w:rsidR="00192AA0" w:rsidRPr="00192AA0" w:rsidRDefault="00192AA0" w:rsidP="00192AA0">
            <w:pPr>
              <w:keepNext/>
              <w:rPr>
                <w:rFonts w:cs="Arial"/>
                <w:strike/>
                <w:sz w:val="18"/>
                <w:lang w:val="es-ES_tradnl" w:eastAsia="en-US" w:bidi="ar-SA"/>
              </w:rPr>
            </w:pPr>
            <w:r w:rsidRPr="00192AA0">
              <w:rPr>
                <w:rFonts w:cs="Arial"/>
                <w:strike/>
                <w:sz w:val="18"/>
                <w:highlight w:val="lightGray"/>
                <w:lang w:val="es-ES_tradnl" w:eastAsia="en-US" w:bidi="ar-SA"/>
              </w:rPr>
              <w:t>-</w:t>
            </w:r>
          </w:p>
        </w:tc>
      </w:tr>
    </w:tbl>
    <w:p w14:paraId="6BBEDF1C" w14:textId="77777777" w:rsidR="00192AA0" w:rsidRPr="00192AA0" w:rsidRDefault="00192AA0" w:rsidP="00192AA0">
      <w:pPr>
        <w:tabs>
          <w:tab w:val="left" w:pos="993"/>
        </w:tabs>
        <w:ind w:left="567"/>
        <w:rPr>
          <w:rFonts w:cs="Arial"/>
          <w:lang w:val="es-ES_tradnl" w:eastAsia="en-US" w:bidi="ar-SA"/>
        </w:rPr>
      </w:pPr>
    </w:p>
    <w:p w14:paraId="148236A7" w14:textId="77777777" w:rsidR="00192AA0" w:rsidRPr="00192AA0" w:rsidRDefault="00192AA0" w:rsidP="00192AA0">
      <w:pPr>
        <w:ind w:left="567"/>
        <w:rPr>
          <w:lang w:val="es-ES_tradnl" w:eastAsia="en-US" w:bidi="ar-SA"/>
        </w:rPr>
      </w:pPr>
      <w:r w:rsidRPr="00192AA0">
        <w:rPr>
          <w:strike/>
          <w:highlight w:val="lightGray"/>
          <w:lang w:val="es-ES_tradnl" w:eastAsia="en-US" w:bidi="ar-SA"/>
        </w:rPr>
        <w:t>3.3.1.4</w:t>
      </w:r>
      <w:r w:rsidRPr="00192AA0">
        <w:rPr>
          <w:lang w:val="es-ES_tradnl" w:eastAsia="en-US" w:bidi="ar-SA"/>
        </w:rPr>
        <w:t xml:space="preserve"> </w:t>
      </w:r>
      <w:r w:rsidRPr="00192AA0">
        <w:rPr>
          <w:highlight w:val="lightGray"/>
          <w:u w:val="single"/>
          <w:lang w:val="es-ES_tradnl" w:eastAsia="en-US" w:bidi="ar-SA"/>
        </w:rPr>
        <w:t>3.3.1.3</w:t>
      </w:r>
      <w:r w:rsidRPr="00192AA0">
        <w:rPr>
          <w:lang w:val="es-ES_tradnl" w:eastAsia="en-US" w:bidi="ar-SA"/>
        </w:rPr>
        <w:tab/>
        <w:t>[xxx]</w:t>
      </w:r>
    </w:p>
    <w:p w14:paraId="62775359" w14:textId="77777777" w:rsidR="00192AA0" w:rsidRPr="00192AA0" w:rsidRDefault="00192AA0" w:rsidP="00192AA0">
      <w:pPr>
        <w:ind w:left="567"/>
        <w:rPr>
          <w:lang w:val="es-ES_tradnl" w:eastAsia="en-US" w:bidi="ar-SA"/>
        </w:rPr>
      </w:pPr>
    </w:p>
    <w:p w14:paraId="16C55D65" w14:textId="30DB20E8" w:rsidR="00192AA0" w:rsidRDefault="00192AA0">
      <w:pPr>
        <w:jc w:val="left"/>
        <w:rPr>
          <w:lang w:val="es-ES_tradnl" w:eastAsia="en-US" w:bidi="ar-SA"/>
        </w:rPr>
      </w:pPr>
      <w:r>
        <w:rPr>
          <w:lang w:val="es-ES_tradnl" w:eastAsia="en-US" w:bidi="ar-SA"/>
        </w:rPr>
        <w:br w:type="page"/>
      </w:r>
    </w:p>
    <w:p w14:paraId="2C9C99EC" w14:textId="77777777" w:rsidR="00192AA0" w:rsidRPr="00192AA0" w:rsidRDefault="00192AA0" w:rsidP="00192AA0">
      <w:pPr>
        <w:ind w:left="1134"/>
        <w:rPr>
          <w:u w:val="single"/>
          <w:lang w:val="es-ES_tradnl" w:eastAsia="en-US" w:bidi="ar-SA"/>
        </w:rPr>
      </w:pPr>
      <w:bookmarkStart w:id="100" w:name="_Toc24250517"/>
      <w:bookmarkStart w:id="101" w:name="_Toc27819252"/>
      <w:bookmarkStart w:id="102" w:name="_Toc27819433"/>
      <w:bookmarkStart w:id="103" w:name="_Toc27819614"/>
      <w:r w:rsidRPr="00192AA0">
        <w:rPr>
          <w:u w:val="single"/>
          <w:lang w:val="es-ES_tradnl" w:eastAsia="en-US" w:bidi="ar-SA"/>
        </w:rPr>
        <w:lastRenderedPageBreak/>
        <w:t>3.3.2</w:t>
      </w:r>
      <w:r w:rsidRPr="00192AA0">
        <w:rPr>
          <w:u w:val="single"/>
          <w:lang w:val="es-ES_tradnl" w:eastAsia="en-US" w:bidi="ar-SA"/>
        </w:rPr>
        <w:tab/>
      </w:r>
      <w:bookmarkEnd w:id="100"/>
      <w:bookmarkEnd w:id="101"/>
      <w:bookmarkEnd w:id="102"/>
      <w:bookmarkEnd w:id="103"/>
      <w:r w:rsidRPr="00192AA0">
        <w:rPr>
          <w:u w:val="single"/>
          <w:lang w:val="es-ES_tradnl" w:eastAsia="en-US" w:bidi="ar-SA"/>
        </w:rPr>
        <w:t>Designación de los niveles</w:t>
      </w:r>
    </w:p>
    <w:p w14:paraId="0EC9CF59" w14:textId="77777777" w:rsidR="00192AA0" w:rsidRPr="00192AA0" w:rsidRDefault="00192AA0" w:rsidP="00192AA0">
      <w:pPr>
        <w:ind w:left="567"/>
        <w:rPr>
          <w:lang w:val="es-ES_tradnl" w:eastAsia="en-US" w:bidi="ar-SA"/>
        </w:rPr>
      </w:pPr>
    </w:p>
    <w:p w14:paraId="6F245049" w14:textId="77777777" w:rsidR="00192AA0" w:rsidRPr="00192AA0" w:rsidRDefault="00192AA0" w:rsidP="00192AA0">
      <w:pPr>
        <w:ind w:left="567"/>
        <w:rPr>
          <w:lang w:val="es-ES_tradnl" w:eastAsia="en-US" w:bidi="ar-SA"/>
        </w:rPr>
      </w:pPr>
      <w:r w:rsidRPr="00192AA0">
        <w:rPr>
          <w:lang w:val="es-ES_tradnl" w:eastAsia="en-US" w:bidi="ar-SA"/>
        </w:rPr>
        <w:t>[…]</w:t>
      </w:r>
    </w:p>
    <w:p w14:paraId="5F29013F" w14:textId="77777777" w:rsidR="00192AA0" w:rsidRPr="00192AA0" w:rsidRDefault="00192AA0" w:rsidP="00192AA0">
      <w:pPr>
        <w:ind w:left="567"/>
        <w:rPr>
          <w:lang w:val="es-ES_tradnl" w:eastAsia="en-US" w:bidi="ar-SA"/>
        </w:rPr>
      </w:pPr>
    </w:p>
    <w:p w14:paraId="4321AA20" w14:textId="77777777" w:rsidR="00192AA0" w:rsidRPr="00192AA0" w:rsidRDefault="00192AA0" w:rsidP="00192AA0">
      <w:pPr>
        <w:ind w:left="567"/>
        <w:rPr>
          <w:lang w:val="es-ES_tradnl" w:eastAsia="en-US" w:bidi="ar-SA"/>
        </w:rPr>
      </w:pPr>
      <w:r w:rsidRPr="00192AA0">
        <w:rPr>
          <w:lang w:val="es-ES_tradnl" w:eastAsia="en-US" w:bidi="ar-SA"/>
        </w:rPr>
        <w:t>3.3.2.2.1</w:t>
      </w:r>
      <w:r w:rsidRPr="00192AA0">
        <w:rPr>
          <w:lang w:val="es-ES_tradnl" w:eastAsia="en-US" w:bidi="ar-SA"/>
        </w:rPr>
        <w:tab/>
        <w:t>[xxx]</w:t>
      </w:r>
    </w:p>
    <w:p w14:paraId="7D88581A" w14:textId="77777777" w:rsidR="00192AA0" w:rsidRPr="00192AA0" w:rsidRDefault="00192AA0" w:rsidP="00192AA0">
      <w:pPr>
        <w:tabs>
          <w:tab w:val="left" w:pos="993"/>
        </w:tabs>
        <w:outlineLvl w:val="0"/>
        <w:rPr>
          <w:rFonts w:cs="Arial"/>
          <w:lang w:val="es-ES_tradnl" w:eastAsia="en-US" w:bidi="ar-SA"/>
        </w:rPr>
      </w:pP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192AA0" w:rsidRPr="00192AA0" w14:paraId="24FB2502" w14:textId="77777777" w:rsidTr="00192AA0">
        <w:tc>
          <w:tcPr>
            <w:tcW w:w="567" w:type="dxa"/>
          </w:tcPr>
          <w:p w14:paraId="72A8CC69" w14:textId="77777777" w:rsidR="00192AA0" w:rsidRPr="00192AA0" w:rsidRDefault="00192AA0" w:rsidP="00192AA0">
            <w:pPr>
              <w:spacing w:before="40" w:after="40"/>
              <w:ind w:left="425" w:hanging="425"/>
              <w:jc w:val="left"/>
              <w:rPr>
                <w:rFonts w:cs="Arial"/>
                <w:sz w:val="16"/>
                <w:szCs w:val="16"/>
                <w:lang w:val="es-ES_tradnl" w:eastAsia="en-US" w:bidi="ar-SA"/>
              </w:rPr>
            </w:pPr>
            <w:r w:rsidRPr="00192AA0">
              <w:rPr>
                <w:rFonts w:cs="Arial"/>
                <w:sz w:val="16"/>
                <w:szCs w:val="16"/>
                <w:lang w:val="es-ES_tradnl" w:eastAsia="en-US" w:bidi="ar-SA"/>
              </w:rPr>
              <w:br w:type="page"/>
              <w:t>Nivel</w:t>
            </w:r>
          </w:p>
        </w:tc>
        <w:tc>
          <w:tcPr>
            <w:tcW w:w="1985" w:type="dxa"/>
          </w:tcPr>
          <w:p w14:paraId="50B6D8CC" w14:textId="77777777" w:rsidR="00192AA0" w:rsidRPr="00192AA0" w:rsidRDefault="00192AA0" w:rsidP="00192AA0">
            <w:pPr>
              <w:keepNext/>
              <w:spacing w:before="40" w:after="40"/>
              <w:ind w:left="425" w:hanging="425"/>
              <w:jc w:val="left"/>
              <w:rPr>
                <w:rFonts w:cs="Arial"/>
                <w:sz w:val="16"/>
                <w:szCs w:val="16"/>
                <w:lang w:val="es-ES_tradnl" w:eastAsia="en-US" w:bidi="ar-SA"/>
              </w:rPr>
            </w:pPr>
            <w:r w:rsidRPr="00192AA0">
              <w:rPr>
                <w:rFonts w:cs="Arial"/>
                <w:sz w:val="16"/>
                <w:szCs w:val="16"/>
                <w:lang w:val="es-ES_tradnl" w:eastAsia="en-US" w:bidi="ar-SA"/>
              </w:rPr>
              <w:t>Ejemplo 1</w:t>
            </w:r>
          </w:p>
          <w:p w14:paraId="11A7DF4E" w14:textId="77777777" w:rsidR="00192AA0" w:rsidRPr="00192AA0" w:rsidRDefault="00192AA0" w:rsidP="00192AA0">
            <w:pPr>
              <w:keepNext/>
              <w:spacing w:before="40" w:after="40"/>
              <w:ind w:left="34" w:hanging="34"/>
              <w:jc w:val="left"/>
              <w:rPr>
                <w:rFonts w:cs="Arial"/>
                <w:b/>
                <w:sz w:val="16"/>
                <w:szCs w:val="16"/>
                <w:lang w:val="es-ES_tradnl" w:eastAsia="en-US" w:bidi="ar-SA"/>
              </w:rPr>
            </w:pPr>
            <w:r w:rsidRPr="00192AA0">
              <w:rPr>
                <w:rFonts w:cs="Arial"/>
                <w:b/>
                <w:sz w:val="16"/>
                <w:szCs w:val="16"/>
                <w:lang w:val="es-ES_tradnl" w:eastAsia="en-US" w:bidi="ar-SA"/>
              </w:rPr>
              <w:t>Tamaño comparativo:</w:t>
            </w:r>
          </w:p>
        </w:tc>
        <w:tc>
          <w:tcPr>
            <w:tcW w:w="1984" w:type="dxa"/>
          </w:tcPr>
          <w:p w14:paraId="702E7AF7" w14:textId="77777777" w:rsidR="00192AA0" w:rsidRPr="00192AA0" w:rsidRDefault="00192AA0" w:rsidP="00192AA0">
            <w:pPr>
              <w:keepNext/>
              <w:spacing w:before="40" w:after="40"/>
              <w:ind w:left="425" w:hanging="425"/>
              <w:jc w:val="left"/>
              <w:rPr>
                <w:rFonts w:cs="Arial"/>
                <w:sz w:val="16"/>
                <w:szCs w:val="16"/>
                <w:lang w:val="es-ES_tradnl" w:eastAsia="en-US" w:bidi="ar-SA"/>
              </w:rPr>
            </w:pPr>
            <w:r w:rsidRPr="00192AA0">
              <w:rPr>
                <w:rFonts w:cs="Arial"/>
                <w:sz w:val="16"/>
                <w:szCs w:val="16"/>
                <w:lang w:val="es-ES_tradnl" w:eastAsia="en-US" w:bidi="ar-SA"/>
              </w:rPr>
              <w:t>Ejemplo 2</w:t>
            </w:r>
          </w:p>
          <w:p w14:paraId="42304872" w14:textId="77777777" w:rsidR="00192AA0" w:rsidRPr="00192AA0" w:rsidRDefault="00192AA0" w:rsidP="00192AA0">
            <w:pPr>
              <w:keepNext/>
              <w:spacing w:before="40" w:after="40"/>
              <w:ind w:left="425" w:hanging="425"/>
              <w:jc w:val="left"/>
              <w:rPr>
                <w:rFonts w:cs="Arial"/>
                <w:b/>
                <w:sz w:val="16"/>
                <w:szCs w:val="16"/>
                <w:lang w:val="es-ES_tradnl" w:eastAsia="en-US" w:bidi="ar-SA"/>
              </w:rPr>
            </w:pPr>
            <w:r w:rsidRPr="00192AA0">
              <w:rPr>
                <w:rFonts w:cs="Arial"/>
                <w:b/>
                <w:sz w:val="16"/>
                <w:szCs w:val="16"/>
                <w:lang w:val="es-ES_tradnl" w:eastAsia="en-US" w:bidi="ar-SA"/>
              </w:rPr>
              <w:t>Ángulo:</w:t>
            </w:r>
          </w:p>
        </w:tc>
        <w:tc>
          <w:tcPr>
            <w:tcW w:w="1985" w:type="dxa"/>
          </w:tcPr>
          <w:p w14:paraId="51581AD9" w14:textId="77777777" w:rsidR="00192AA0" w:rsidRPr="00192AA0" w:rsidRDefault="00192AA0" w:rsidP="00192AA0">
            <w:pPr>
              <w:keepNext/>
              <w:spacing w:before="40" w:after="40"/>
              <w:ind w:left="425" w:hanging="425"/>
              <w:jc w:val="left"/>
              <w:rPr>
                <w:rFonts w:cs="Arial"/>
                <w:sz w:val="16"/>
                <w:szCs w:val="16"/>
                <w:lang w:val="es-ES_tradnl" w:eastAsia="en-US" w:bidi="ar-SA"/>
              </w:rPr>
            </w:pPr>
            <w:r w:rsidRPr="00192AA0">
              <w:rPr>
                <w:rFonts w:cs="Arial"/>
                <w:sz w:val="16"/>
                <w:szCs w:val="16"/>
                <w:lang w:val="es-ES_tradnl" w:eastAsia="en-US" w:bidi="ar-SA"/>
              </w:rPr>
              <w:t>Ejemplo 3</w:t>
            </w:r>
          </w:p>
          <w:p w14:paraId="3C0AE414" w14:textId="77777777" w:rsidR="00192AA0" w:rsidRPr="00192AA0" w:rsidRDefault="00192AA0" w:rsidP="00192AA0">
            <w:pPr>
              <w:keepNext/>
              <w:spacing w:before="40" w:after="40"/>
              <w:ind w:left="425" w:hanging="425"/>
              <w:jc w:val="left"/>
              <w:rPr>
                <w:rFonts w:cs="Arial"/>
                <w:b/>
                <w:sz w:val="16"/>
                <w:szCs w:val="16"/>
                <w:lang w:val="es-ES_tradnl" w:eastAsia="en-US" w:bidi="ar-SA"/>
              </w:rPr>
            </w:pPr>
            <w:r w:rsidRPr="00192AA0">
              <w:rPr>
                <w:rFonts w:cs="Arial"/>
                <w:b/>
                <w:sz w:val="16"/>
                <w:szCs w:val="16"/>
                <w:lang w:val="es-ES_tradnl" w:eastAsia="en-US" w:bidi="ar-SA"/>
              </w:rPr>
              <w:t>Posición:</w:t>
            </w:r>
          </w:p>
        </w:tc>
        <w:tc>
          <w:tcPr>
            <w:tcW w:w="1984" w:type="dxa"/>
          </w:tcPr>
          <w:p w14:paraId="08DCA6AA" w14:textId="77777777" w:rsidR="00192AA0" w:rsidRPr="00192AA0" w:rsidRDefault="00192AA0" w:rsidP="00192AA0">
            <w:pPr>
              <w:keepNext/>
              <w:spacing w:before="40" w:after="40"/>
              <w:ind w:left="425" w:hanging="425"/>
              <w:jc w:val="left"/>
              <w:rPr>
                <w:rFonts w:cs="Arial"/>
                <w:sz w:val="16"/>
                <w:szCs w:val="16"/>
                <w:lang w:val="es-ES_tradnl" w:eastAsia="en-US" w:bidi="ar-SA"/>
              </w:rPr>
            </w:pPr>
            <w:r w:rsidRPr="00192AA0">
              <w:rPr>
                <w:rFonts w:cs="Arial"/>
                <w:sz w:val="16"/>
                <w:szCs w:val="16"/>
                <w:lang w:val="es-ES_tradnl" w:eastAsia="en-US" w:bidi="ar-SA"/>
              </w:rPr>
              <w:t>Ejemplo 4</w:t>
            </w:r>
          </w:p>
          <w:p w14:paraId="13F2819B" w14:textId="77777777" w:rsidR="00192AA0" w:rsidRPr="00192AA0" w:rsidRDefault="00192AA0" w:rsidP="00192AA0">
            <w:pPr>
              <w:keepNext/>
              <w:spacing w:before="40" w:after="40"/>
              <w:ind w:left="425" w:hanging="425"/>
              <w:jc w:val="left"/>
              <w:rPr>
                <w:rFonts w:cs="Arial"/>
                <w:b/>
                <w:sz w:val="16"/>
                <w:szCs w:val="16"/>
                <w:lang w:val="es-ES_tradnl" w:eastAsia="en-US" w:bidi="ar-SA"/>
              </w:rPr>
            </w:pPr>
            <w:r w:rsidRPr="00192AA0">
              <w:rPr>
                <w:rFonts w:cs="Arial"/>
                <w:b/>
                <w:sz w:val="16"/>
                <w:szCs w:val="16"/>
                <w:lang w:val="es-ES_tradnl" w:eastAsia="en-US" w:bidi="ar-SA"/>
              </w:rPr>
              <w:t>Longitud comparativa:</w:t>
            </w:r>
          </w:p>
        </w:tc>
        <w:tc>
          <w:tcPr>
            <w:tcW w:w="1418" w:type="dxa"/>
          </w:tcPr>
          <w:p w14:paraId="5962D37A" w14:textId="77777777" w:rsidR="00192AA0" w:rsidRPr="00192AA0" w:rsidRDefault="00192AA0" w:rsidP="00192AA0">
            <w:pPr>
              <w:keepNext/>
              <w:spacing w:before="40" w:after="40"/>
              <w:ind w:left="425" w:hanging="425"/>
              <w:jc w:val="left"/>
              <w:rPr>
                <w:rFonts w:cs="Arial"/>
                <w:sz w:val="16"/>
                <w:szCs w:val="16"/>
                <w:lang w:val="es-ES_tradnl" w:eastAsia="en-US" w:bidi="ar-SA"/>
              </w:rPr>
            </w:pPr>
            <w:r w:rsidRPr="00192AA0">
              <w:rPr>
                <w:rFonts w:cs="Arial"/>
                <w:sz w:val="16"/>
                <w:szCs w:val="16"/>
                <w:lang w:val="es-ES_tradnl" w:eastAsia="en-US" w:bidi="ar-SA"/>
              </w:rPr>
              <w:t>Ejemplo 5</w:t>
            </w:r>
          </w:p>
          <w:p w14:paraId="3F57C3B1" w14:textId="77777777" w:rsidR="00192AA0" w:rsidRPr="00192AA0" w:rsidRDefault="00192AA0" w:rsidP="00192AA0">
            <w:pPr>
              <w:keepNext/>
              <w:spacing w:before="40" w:after="40"/>
              <w:ind w:left="425" w:hanging="425"/>
              <w:jc w:val="left"/>
              <w:rPr>
                <w:rFonts w:cs="Arial"/>
                <w:b/>
                <w:sz w:val="16"/>
                <w:szCs w:val="16"/>
                <w:lang w:val="es-ES_tradnl" w:eastAsia="en-US" w:bidi="ar-SA"/>
              </w:rPr>
            </w:pPr>
            <w:r w:rsidRPr="00192AA0">
              <w:rPr>
                <w:rFonts w:cs="Arial"/>
                <w:b/>
                <w:sz w:val="16"/>
                <w:szCs w:val="16"/>
                <w:lang w:val="es-ES_tradnl" w:eastAsia="en-US" w:bidi="ar-SA"/>
              </w:rPr>
              <w:t>Perfil:</w:t>
            </w:r>
          </w:p>
        </w:tc>
      </w:tr>
      <w:tr w:rsidR="00192AA0" w:rsidRPr="00192AA0" w14:paraId="505CB81D" w14:textId="77777777" w:rsidTr="00192AA0">
        <w:tc>
          <w:tcPr>
            <w:tcW w:w="567" w:type="dxa"/>
          </w:tcPr>
          <w:p w14:paraId="51C7910C" w14:textId="77777777" w:rsidR="00192AA0" w:rsidRPr="00192AA0" w:rsidRDefault="00192AA0" w:rsidP="00192AA0">
            <w:pPr>
              <w:spacing w:before="40" w:after="40"/>
              <w:jc w:val="left"/>
              <w:rPr>
                <w:rFonts w:cs="Arial"/>
                <w:sz w:val="16"/>
                <w:szCs w:val="16"/>
                <w:lang w:val="es-ES_tradnl" w:eastAsia="en-US" w:bidi="ar-SA"/>
              </w:rPr>
            </w:pPr>
            <w:r w:rsidRPr="00192AA0">
              <w:rPr>
                <w:rFonts w:cs="Arial"/>
                <w:sz w:val="16"/>
                <w:szCs w:val="16"/>
                <w:lang w:val="es-ES_tradnl" w:eastAsia="en-US" w:bidi="ar-SA"/>
              </w:rPr>
              <w:t>1</w:t>
            </w:r>
          </w:p>
        </w:tc>
        <w:tc>
          <w:tcPr>
            <w:tcW w:w="1985" w:type="dxa"/>
          </w:tcPr>
          <w:p w14:paraId="70145299" w14:textId="77777777" w:rsidR="00192AA0" w:rsidRPr="00192AA0" w:rsidRDefault="00192AA0" w:rsidP="00192AA0">
            <w:pPr>
              <w:spacing w:before="40" w:after="40"/>
              <w:jc w:val="left"/>
              <w:rPr>
                <w:rFonts w:cs="Arial"/>
                <w:sz w:val="16"/>
                <w:szCs w:val="16"/>
                <w:lang w:val="es-ES_tradnl" w:eastAsia="en-US" w:bidi="ar-SA"/>
              </w:rPr>
            </w:pPr>
            <w:r w:rsidRPr="00192AA0">
              <w:rPr>
                <w:rFonts w:cs="Arial"/>
                <w:sz w:val="16"/>
                <w:szCs w:val="16"/>
                <w:lang w:val="es-ES_tradnl" w:eastAsia="en-US" w:bidi="ar-SA"/>
              </w:rPr>
              <w:t>mucho más pequeño</w:t>
            </w:r>
          </w:p>
        </w:tc>
        <w:tc>
          <w:tcPr>
            <w:tcW w:w="1984" w:type="dxa"/>
          </w:tcPr>
          <w:p w14:paraId="56B19E3C" w14:textId="77777777" w:rsidR="00192AA0" w:rsidRPr="00192AA0" w:rsidRDefault="00192AA0" w:rsidP="00192AA0">
            <w:pPr>
              <w:spacing w:before="40" w:after="40"/>
              <w:jc w:val="left"/>
              <w:rPr>
                <w:rFonts w:cs="Arial"/>
                <w:sz w:val="16"/>
                <w:szCs w:val="16"/>
                <w:lang w:val="es-ES_tradnl" w:eastAsia="en-US" w:bidi="ar-SA"/>
              </w:rPr>
            </w:pPr>
            <w:r w:rsidRPr="00192AA0">
              <w:rPr>
                <w:rFonts w:cs="Arial"/>
                <w:sz w:val="16"/>
                <w:szCs w:val="16"/>
                <w:lang w:val="es-ES_tradnl" w:eastAsia="en-US" w:bidi="ar-SA"/>
              </w:rPr>
              <w:t>muy agudo</w:t>
            </w:r>
          </w:p>
        </w:tc>
        <w:tc>
          <w:tcPr>
            <w:tcW w:w="1985" w:type="dxa"/>
          </w:tcPr>
          <w:p w14:paraId="771037F0" w14:textId="77777777" w:rsidR="00192AA0" w:rsidRPr="00192AA0" w:rsidRDefault="00192AA0" w:rsidP="00192AA0">
            <w:pPr>
              <w:spacing w:before="40" w:after="40"/>
              <w:jc w:val="left"/>
              <w:rPr>
                <w:rFonts w:cs="Arial"/>
                <w:sz w:val="16"/>
                <w:szCs w:val="16"/>
                <w:lang w:val="es-ES_tradnl" w:eastAsia="en-US" w:bidi="ar-SA"/>
              </w:rPr>
            </w:pPr>
            <w:r w:rsidRPr="00192AA0">
              <w:rPr>
                <w:rFonts w:cs="Arial"/>
                <w:sz w:val="16"/>
                <w:szCs w:val="16"/>
                <w:lang w:val="es-ES_tradnl" w:eastAsia="en-US" w:bidi="ar-SA"/>
              </w:rPr>
              <w:t>en la base</w:t>
            </w:r>
          </w:p>
        </w:tc>
        <w:tc>
          <w:tcPr>
            <w:tcW w:w="1984" w:type="dxa"/>
          </w:tcPr>
          <w:p w14:paraId="443EF1B7" w14:textId="77777777" w:rsidR="00192AA0" w:rsidRPr="00192AA0" w:rsidRDefault="00192AA0" w:rsidP="00192AA0">
            <w:pPr>
              <w:spacing w:before="40" w:after="40"/>
              <w:jc w:val="left"/>
              <w:rPr>
                <w:rFonts w:cs="Arial"/>
                <w:sz w:val="16"/>
                <w:szCs w:val="16"/>
                <w:lang w:val="es-ES_tradnl" w:eastAsia="en-US" w:bidi="ar-SA"/>
              </w:rPr>
            </w:pPr>
            <w:r w:rsidRPr="00192AA0">
              <w:rPr>
                <w:rFonts w:cs="Arial"/>
                <w:sz w:val="16"/>
                <w:szCs w:val="16"/>
                <w:lang w:val="es-ES_tradnl" w:eastAsia="en-US" w:bidi="ar-SA"/>
              </w:rPr>
              <w:t>igual</w:t>
            </w:r>
          </w:p>
        </w:tc>
        <w:tc>
          <w:tcPr>
            <w:tcW w:w="1418" w:type="dxa"/>
          </w:tcPr>
          <w:p w14:paraId="3DCBD950" w14:textId="77777777" w:rsidR="00192AA0" w:rsidRPr="00192AA0" w:rsidRDefault="00192AA0" w:rsidP="00192AA0">
            <w:pPr>
              <w:spacing w:before="40" w:after="40"/>
              <w:jc w:val="left"/>
              <w:rPr>
                <w:rFonts w:cs="Arial"/>
                <w:sz w:val="16"/>
                <w:szCs w:val="16"/>
                <w:lang w:val="es-ES_tradnl" w:eastAsia="en-US" w:bidi="ar-SA"/>
              </w:rPr>
            </w:pPr>
            <w:r w:rsidRPr="00192AA0">
              <w:rPr>
                <w:rFonts w:cs="Arial"/>
                <w:sz w:val="16"/>
                <w:szCs w:val="16"/>
                <w:lang w:val="es-ES_tradnl" w:eastAsia="en-US" w:bidi="ar-SA"/>
              </w:rPr>
              <w:t>fuertemente cóncavo</w:t>
            </w:r>
          </w:p>
        </w:tc>
      </w:tr>
      <w:tr w:rsidR="00192AA0" w:rsidRPr="00192AA0" w14:paraId="249E7E9B" w14:textId="77777777" w:rsidTr="00192AA0">
        <w:tc>
          <w:tcPr>
            <w:tcW w:w="567" w:type="dxa"/>
          </w:tcPr>
          <w:p w14:paraId="10101983" w14:textId="77777777" w:rsidR="00192AA0" w:rsidRPr="00192AA0" w:rsidRDefault="00192AA0" w:rsidP="00192AA0">
            <w:pPr>
              <w:spacing w:before="40" w:after="40"/>
              <w:ind w:left="426" w:hanging="426"/>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2</w:t>
            </w:r>
          </w:p>
        </w:tc>
        <w:tc>
          <w:tcPr>
            <w:tcW w:w="1985" w:type="dxa"/>
          </w:tcPr>
          <w:p w14:paraId="54AF7C6C" w14:textId="77777777" w:rsidR="00192AA0" w:rsidRPr="00192AA0" w:rsidRDefault="00192AA0" w:rsidP="00192AA0">
            <w:pPr>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mucho más pequeño a moderadamente más pequeño</w:t>
            </w:r>
          </w:p>
        </w:tc>
        <w:tc>
          <w:tcPr>
            <w:tcW w:w="1984" w:type="dxa"/>
          </w:tcPr>
          <w:p w14:paraId="6B452029"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muy agudo a moderadamente agudo</w:t>
            </w:r>
          </w:p>
        </w:tc>
        <w:tc>
          <w:tcPr>
            <w:tcW w:w="1985" w:type="dxa"/>
          </w:tcPr>
          <w:p w14:paraId="55EFB86F"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 xml:space="preserve">en la base a </w:t>
            </w:r>
            <w:r w:rsidRPr="00192AA0">
              <w:rPr>
                <w:rFonts w:cs="Arial"/>
                <w:sz w:val="16"/>
                <w:szCs w:val="16"/>
                <w:highlight w:val="lightGray"/>
                <w:u w:val="single"/>
                <w:lang w:val="es-ES_tradnl" w:eastAsia="en-US" w:bidi="ar-SA"/>
              </w:rPr>
              <w:br/>
            </w:r>
            <w:proofErr w:type="spellStart"/>
            <w:r w:rsidRPr="00192AA0">
              <w:rPr>
                <w:rFonts w:cs="Arial"/>
                <w:sz w:val="16"/>
                <w:szCs w:val="16"/>
                <w:highlight w:val="lightGray"/>
                <w:u w:val="single"/>
                <w:lang w:val="es-ES_tradnl" w:eastAsia="en-US" w:bidi="ar-SA"/>
              </w:rPr>
              <w:t>a</w:t>
            </w:r>
            <w:proofErr w:type="spellEnd"/>
            <w:r w:rsidRPr="00192AA0">
              <w:rPr>
                <w:rFonts w:cs="Arial"/>
                <w:sz w:val="16"/>
                <w:szCs w:val="16"/>
                <w:highlight w:val="lightGray"/>
                <w:u w:val="single"/>
                <w:lang w:val="es-ES_tradnl" w:eastAsia="en-US" w:bidi="ar-SA"/>
              </w:rPr>
              <w:t xml:space="preserve"> un cuarto de la base</w:t>
            </w:r>
          </w:p>
        </w:tc>
        <w:tc>
          <w:tcPr>
            <w:tcW w:w="1984" w:type="dxa"/>
          </w:tcPr>
          <w:p w14:paraId="688357C2" w14:textId="77777777" w:rsidR="00192AA0" w:rsidRPr="00192AA0" w:rsidRDefault="00192AA0" w:rsidP="00192AA0">
            <w:pPr>
              <w:keepNext/>
              <w:spacing w:before="40" w:after="40"/>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 xml:space="preserve">igual a </w:t>
            </w:r>
            <w:r w:rsidRPr="00192AA0">
              <w:rPr>
                <w:rFonts w:cs="Arial"/>
                <w:sz w:val="16"/>
                <w:szCs w:val="16"/>
                <w:highlight w:val="lightGray"/>
                <w:u w:val="single"/>
                <w:lang w:val="es-ES_tradnl" w:eastAsia="en-US" w:bidi="ar-SA"/>
              </w:rPr>
              <w:br/>
              <w:t>ligeramente más corto</w:t>
            </w:r>
          </w:p>
        </w:tc>
        <w:tc>
          <w:tcPr>
            <w:tcW w:w="1418" w:type="dxa"/>
          </w:tcPr>
          <w:p w14:paraId="11CA9ABA" w14:textId="77777777" w:rsidR="00192AA0" w:rsidRPr="00192AA0" w:rsidRDefault="00192AA0" w:rsidP="00192AA0">
            <w:pPr>
              <w:keepNext/>
              <w:spacing w:before="40" w:after="40"/>
              <w:ind w:left="34"/>
              <w:jc w:val="left"/>
              <w:rPr>
                <w:rFonts w:cs="Arial"/>
                <w:sz w:val="16"/>
                <w:szCs w:val="16"/>
                <w:u w:val="single"/>
                <w:lang w:val="es-ES_tradnl" w:eastAsia="en-US" w:bidi="ar-SA"/>
              </w:rPr>
            </w:pPr>
            <w:r w:rsidRPr="00192AA0">
              <w:rPr>
                <w:rFonts w:cs="Arial"/>
                <w:sz w:val="16"/>
                <w:szCs w:val="16"/>
                <w:highlight w:val="lightGray"/>
                <w:u w:val="single"/>
                <w:lang w:val="es-ES_tradnl" w:eastAsia="en-US" w:bidi="ar-SA"/>
              </w:rPr>
              <w:t>fuertemente cóncavo a moderadamente cóncavo</w:t>
            </w:r>
          </w:p>
        </w:tc>
      </w:tr>
      <w:tr w:rsidR="00192AA0" w:rsidRPr="00192AA0" w14:paraId="0ACF03AC" w14:textId="77777777" w:rsidTr="00192AA0">
        <w:tc>
          <w:tcPr>
            <w:tcW w:w="567" w:type="dxa"/>
          </w:tcPr>
          <w:p w14:paraId="6F6BBA27" w14:textId="77777777" w:rsidR="00192AA0" w:rsidRPr="00192AA0" w:rsidRDefault="00192AA0" w:rsidP="00192AA0">
            <w:pPr>
              <w:spacing w:before="40" w:after="40"/>
              <w:ind w:left="426" w:hanging="426"/>
              <w:jc w:val="left"/>
              <w:rPr>
                <w:rFonts w:cs="Arial"/>
                <w:sz w:val="16"/>
                <w:szCs w:val="16"/>
                <w:lang w:val="es-ES_tradnl" w:eastAsia="en-US" w:bidi="ar-SA"/>
              </w:rPr>
            </w:pPr>
            <w:r w:rsidRPr="00192AA0">
              <w:rPr>
                <w:rFonts w:cs="Arial"/>
                <w:sz w:val="16"/>
                <w:szCs w:val="16"/>
                <w:lang w:val="es-ES_tradnl" w:eastAsia="en-US" w:bidi="ar-SA"/>
              </w:rPr>
              <w:t>3</w:t>
            </w:r>
          </w:p>
        </w:tc>
        <w:tc>
          <w:tcPr>
            <w:tcW w:w="1985" w:type="dxa"/>
          </w:tcPr>
          <w:p w14:paraId="12D14CB4" w14:textId="77777777" w:rsidR="00192AA0" w:rsidRPr="00192AA0" w:rsidRDefault="00192AA0" w:rsidP="00192AA0">
            <w:pPr>
              <w:spacing w:before="40" w:after="40"/>
              <w:ind w:left="34"/>
              <w:jc w:val="left"/>
              <w:rPr>
                <w:rFonts w:cs="Arial"/>
                <w:sz w:val="16"/>
                <w:szCs w:val="16"/>
                <w:lang w:val="es-ES_tradnl" w:eastAsia="en-US" w:bidi="ar-SA"/>
              </w:rPr>
            </w:pPr>
            <w:r w:rsidRPr="00192AA0">
              <w:rPr>
                <w:rFonts w:cs="Arial"/>
                <w:sz w:val="16"/>
                <w:szCs w:val="16"/>
                <w:lang w:val="es-ES_tradnl" w:eastAsia="en-US" w:bidi="ar-SA"/>
              </w:rPr>
              <w:t>moderadamente más pequeño</w:t>
            </w:r>
          </w:p>
        </w:tc>
        <w:tc>
          <w:tcPr>
            <w:tcW w:w="1984" w:type="dxa"/>
          </w:tcPr>
          <w:p w14:paraId="0278437A"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moderadamente agudo</w:t>
            </w:r>
          </w:p>
        </w:tc>
        <w:tc>
          <w:tcPr>
            <w:tcW w:w="1985" w:type="dxa"/>
          </w:tcPr>
          <w:p w14:paraId="5AC147A1"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a un cuarto de la base</w:t>
            </w:r>
          </w:p>
        </w:tc>
        <w:tc>
          <w:tcPr>
            <w:tcW w:w="1984" w:type="dxa"/>
          </w:tcPr>
          <w:p w14:paraId="43E5E10E"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ligeramente más corto</w:t>
            </w:r>
          </w:p>
        </w:tc>
        <w:tc>
          <w:tcPr>
            <w:tcW w:w="1418" w:type="dxa"/>
          </w:tcPr>
          <w:p w14:paraId="64F7A057"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moderadamente cóncavo</w:t>
            </w:r>
          </w:p>
        </w:tc>
      </w:tr>
      <w:tr w:rsidR="00192AA0" w:rsidRPr="00192AA0" w14:paraId="57B77E4F" w14:textId="77777777" w:rsidTr="00192AA0">
        <w:tc>
          <w:tcPr>
            <w:tcW w:w="567" w:type="dxa"/>
          </w:tcPr>
          <w:p w14:paraId="42CC9DB3" w14:textId="77777777" w:rsidR="00192AA0" w:rsidRPr="00192AA0" w:rsidRDefault="00192AA0" w:rsidP="00192AA0">
            <w:pPr>
              <w:spacing w:before="40" w:after="40"/>
              <w:ind w:left="426" w:hanging="426"/>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4</w:t>
            </w:r>
          </w:p>
        </w:tc>
        <w:tc>
          <w:tcPr>
            <w:tcW w:w="1985" w:type="dxa"/>
          </w:tcPr>
          <w:p w14:paraId="3ECAA90E" w14:textId="77777777" w:rsidR="00192AA0" w:rsidRPr="00192AA0" w:rsidRDefault="00192AA0" w:rsidP="00192AA0">
            <w:pPr>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 xml:space="preserve">moderadamente más pequeño a </w:t>
            </w:r>
            <w:r w:rsidRPr="00192AA0">
              <w:rPr>
                <w:rFonts w:cs="Arial"/>
                <w:sz w:val="16"/>
                <w:szCs w:val="16"/>
                <w:highlight w:val="lightGray"/>
                <w:u w:val="single"/>
                <w:lang w:val="es-ES_tradnl" w:eastAsia="en-US" w:bidi="ar-SA"/>
              </w:rPr>
              <w:br/>
              <w:t>igual tamaño</w:t>
            </w:r>
          </w:p>
        </w:tc>
        <w:tc>
          <w:tcPr>
            <w:tcW w:w="1984" w:type="dxa"/>
          </w:tcPr>
          <w:p w14:paraId="7FC44D6E" w14:textId="77777777" w:rsidR="00192AA0" w:rsidRPr="00192AA0" w:rsidRDefault="00192AA0" w:rsidP="00192AA0">
            <w:pPr>
              <w:keepNext/>
              <w:spacing w:before="40" w:after="40"/>
              <w:ind w:left="34"/>
              <w:jc w:val="left"/>
              <w:rPr>
                <w:rFonts w:cs="Arial"/>
                <w:sz w:val="16"/>
                <w:szCs w:val="16"/>
                <w:highlight w:val="lightGray"/>
                <w:u w:val="single"/>
                <w:lang w:val="pt-PT" w:eastAsia="en-US" w:bidi="ar-SA"/>
              </w:rPr>
            </w:pPr>
            <w:r w:rsidRPr="00192AA0">
              <w:rPr>
                <w:rFonts w:cs="Arial"/>
                <w:sz w:val="16"/>
                <w:szCs w:val="16"/>
                <w:highlight w:val="lightGray"/>
                <w:u w:val="single"/>
                <w:lang w:val="pt-PT" w:eastAsia="en-US" w:bidi="ar-SA"/>
              </w:rPr>
              <w:t>moderadamente agudo a ángulo recto</w:t>
            </w:r>
          </w:p>
        </w:tc>
        <w:tc>
          <w:tcPr>
            <w:tcW w:w="1985" w:type="dxa"/>
          </w:tcPr>
          <w:p w14:paraId="28DB82E0"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a un cuarto de la base a en el medio</w:t>
            </w:r>
          </w:p>
        </w:tc>
        <w:tc>
          <w:tcPr>
            <w:tcW w:w="1984" w:type="dxa"/>
          </w:tcPr>
          <w:p w14:paraId="0838A66B"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ligeramente más corto a moderadamente más corto</w:t>
            </w:r>
          </w:p>
        </w:tc>
        <w:tc>
          <w:tcPr>
            <w:tcW w:w="1418" w:type="dxa"/>
          </w:tcPr>
          <w:p w14:paraId="0054FE96" w14:textId="77777777" w:rsidR="00192AA0" w:rsidRPr="00192AA0" w:rsidRDefault="00192AA0" w:rsidP="00192AA0">
            <w:pPr>
              <w:keepNext/>
              <w:spacing w:before="40" w:after="40"/>
              <w:ind w:left="34"/>
              <w:jc w:val="left"/>
              <w:rPr>
                <w:rFonts w:cs="Arial"/>
                <w:sz w:val="16"/>
                <w:szCs w:val="16"/>
                <w:u w:val="single"/>
                <w:lang w:val="es-ES_tradnl" w:eastAsia="en-US" w:bidi="ar-SA"/>
              </w:rPr>
            </w:pPr>
            <w:r w:rsidRPr="00192AA0">
              <w:rPr>
                <w:rFonts w:cs="Arial"/>
                <w:sz w:val="16"/>
                <w:szCs w:val="16"/>
                <w:highlight w:val="lightGray"/>
                <w:u w:val="single"/>
                <w:lang w:val="es-ES_tradnl" w:eastAsia="en-US" w:bidi="ar-SA"/>
              </w:rPr>
              <w:t>moderadamente cóncavo a plano</w:t>
            </w:r>
          </w:p>
        </w:tc>
      </w:tr>
      <w:tr w:rsidR="00192AA0" w:rsidRPr="00192AA0" w14:paraId="26843E95" w14:textId="77777777" w:rsidTr="00192AA0">
        <w:tc>
          <w:tcPr>
            <w:tcW w:w="567" w:type="dxa"/>
          </w:tcPr>
          <w:p w14:paraId="357570EC" w14:textId="77777777" w:rsidR="00192AA0" w:rsidRPr="00192AA0" w:rsidRDefault="00192AA0" w:rsidP="00192AA0">
            <w:pPr>
              <w:spacing w:before="40" w:after="40"/>
              <w:ind w:left="426" w:hanging="426"/>
              <w:jc w:val="left"/>
              <w:rPr>
                <w:rFonts w:cs="Arial"/>
                <w:sz w:val="16"/>
                <w:szCs w:val="16"/>
                <w:lang w:val="es-ES_tradnl" w:eastAsia="en-US" w:bidi="ar-SA"/>
              </w:rPr>
            </w:pPr>
            <w:r w:rsidRPr="00192AA0">
              <w:rPr>
                <w:rFonts w:cs="Arial"/>
                <w:sz w:val="16"/>
                <w:szCs w:val="16"/>
                <w:lang w:val="es-ES_tradnl" w:eastAsia="en-US" w:bidi="ar-SA"/>
              </w:rPr>
              <w:t>5</w:t>
            </w:r>
          </w:p>
        </w:tc>
        <w:tc>
          <w:tcPr>
            <w:tcW w:w="1985" w:type="dxa"/>
          </w:tcPr>
          <w:p w14:paraId="7579D5E3" w14:textId="77777777" w:rsidR="00192AA0" w:rsidRPr="00192AA0" w:rsidRDefault="00192AA0" w:rsidP="00192AA0">
            <w:pPr>
              <w:spacing w:before="40" w:after="40"/>
              <w:ind w:left="34"/>
              <w:jc w:val="left"/>
              <w:rPr>
                <w:rFonts w:cs="Arial"/>
                <w:sz w:val="16"/>
                <w:szCs w:val="16"/>
                <w:lang w:val="es-ES_tradnl" w:eastAsia="en-US" w:bidi="ar-SA"/>
              </w:rPr>
            </w:pPr>
            <w:r w:rsidRPr="00192AA0">
              <w:rPr>
                <w:rFonts w:cs="Arial"/>
                <w:sz w:val="16"/>
                <w:szCs w:val="16"/>
                <w:lang w:val="es-ES_tradnl" w:eastAsia="en-US" w:bidi="ar-SA"/>
              </w:rPr>
              <w:t>igual tamaño</w:t>
            </w:r>
          </w:p>
        </w:tc>
        <w:tc>
          <w:tcPr>
            <w:tcW w:w="1984" w:type="dxa"/>
          </w:tcPr>
          <w:p w14:paraId="5E0F6298"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ángulo recto</w:t>
            </w:r>
          </w:p>
        </w:tc>
        <w:tc>
          <w:tcPr>
            <w:tcW w:w="1985" w:type="dxa"/>
          </w:tcPr>
          <w:p w14:paraId="0F464840"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en el medio</w:t>
            </w:r>
          </w:p>
        </w:tc>
        <w:tc>
          <w:tcPr>
            <w:tcW w:w="1984" w:type="dxa"/>
          </w:tcPr>
          <w:p w14:paraId="164E695D"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moderadamente más corto</w:t>
            </w:r>
          </w:p>
        </w:tc>
        <w:tc>
          <w:tcPr>
            <w:tcW w:w="1418" w:type="dxa"/>
          </w:tcPr>
          <w:p w14:paraId="592CCB68"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plano</w:t>
            </w:r>
          </w:p>
        </w:tc>
      </w:tr>
      <w:tr w:rsidR="00192AA0" w:rsidRPr="00192AA0" w14:paraId="07B5F213" w14:textId="77777777" w:rsidTr="00192AA0">
        <w:tc>
          <w:tcPr>
            <w:tcW w:w="567" w:type="dxa"/>
          </w:tcPr>
          <w:p w14:paraId="3A619FE3" w14:textId="77777777" w:rsidR="00192AA0" w:rsidRPr="00192AA0" w:rsidRDefault="00192AA0" w:rsidP="00192AA0">
            <w:pPr>
              <w:spacing w:before="40" w:after="40"/>
              <w:ind w:left="426" w:hanging="426"/>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6</w:t>
            </w:r>
          </w:p>
        </w:tc>
        <w:tc>
          <w:tcPr>
            <w:tcW w:w="1985" w:type="dxa"/>
          </w:tcPr>
          <w:p w14:paraId="4E3FA56D" w14:textId="77777777" w:rsidR="00192AA0" w:rsidRPr="00192AA0" w:rsidRDefault="00192AA0" w:rsidP="00192AA0">
            <w:pPr>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igual tamaño a moderadamente más grande</w:t>
            </w:r>
          </w:p>
        </w:tc>
        <w:tc>
          <w:tcPr>
            <w:tcW w:w="1984" w:type="dxa"/>
          </w:tcPr>
          <w:p w14:paraId="7ABA17E4"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ángulo recto a moderadamente obtuso</w:t>
            </w:r>
          </w:p>
        </w:tc>
        <w:tc>
          <w:tcPr>
            <w:tcW w:w="1985" w:type="dxa"/>
          </w:tcPr>
          <w:p w14:paraId="5033891A"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en el medio a</w:t>
            </w:r>
            <w:r w:rsidRPr="00192AA0">
              <w:rPr>
                <w:rFonts w:cs="Arial"/>
                <w:sz w:val="16"/>
                <w:szCs w:val="16"/>
                <w:highlight w:val="lightGray"/>
                <w:u w:val="single"/>
                <w:lang w:val="es-ES_tradnl" w:eastAsia="en-US" w:bidi="ar-SA"/>
              </w:rPr>
              <w:br/>
            </w:r>
            <w:proofErr w:type="spellStart"/>
            <w:r w:rsidRPr="00192AA0">
              <w:rPr>
                <w:rFonts w:cs="Arial"/>
                <w:sz w:val="16"/>
                <w:szCs w:val="16"/>
                <w:highlight w:val="lightGray"/>
                <w:u w:val="single"/>
                <w:lang w:val="es-ES_tradnl" w:eastAsia="en-US" w:bidi="ar-SA"/>
              </w:rPr>
              <w:t>a</w:t>
            </w:r>
            <w:proofErr w:type="spellEnd"/>
            <w:r w:rsidRPr="00192AA0">
              <w:rPr>
                <w:rFonts w:cs="Arial"/>
                <w:sz w:val="16"/>
                <w:szCs w:val="16"/>
                <w:highlight w:val="lightGray"/>
                <w:u w:val="single"/>
                <w:lang w:val="es-ES_tradnl" w:eastAsia="en-US" w:bidi="ar-SA"/>
              </w:rPr>
              <w:t xml:space="preserve"> un cuarto del extremo apical</w:t>
            </w:r>
          </w:p>
        </w:tc>
        <w:tc>
          <w:tcPr>
            <w:tcW w:w="1984" w:type="dxa"/>
          </w:tcPr>
          <w:p w14:paraId="641F8D46"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moderadamente más corto a</w:t>
            </w:r>
            <w:r w:rsidRPr="00192AA0">
              <w:rPr>
                <w:rFonts w:cs="Arial"/>
                <w:sz w:val="16"/>
                <w:szCs w:val="16"/>
                <w:highlight w:val="lightGray"/>
                <w:u w:val="single"/>
                <w:lang w:val="es-ES_tradnl" w:eastAsia="en-US" w:bidi="ar-SA"/>
              </w:rPr>
              <w:br/>
              <w:t>bastante más corto</w:t>
            </w:r>
          </w:p>
        </w:tc>
        <w:tc>
          <w:tcPr>
            <w:tcW w:w="1418" w:type="dxa"/>
          </w:tcPr>
          <w:p w14:paraId="297BA6AD" w14:textId="77777777" w:rsidR="00192AA0" w:rsidRPr="00192AA0" w:rsidRDefault="00192AA0" w:rsidP="00192AA0">
            <w:pPr>
              <w:keepNext/>
              <w:spacing w:before="40" w:after="40"/>
              <w:ind w:left="34"/>
              <w:jc w:val="left"/>
              <w:rPr>
                <w:rFonts w:cs="Arial"/>
                <w:sz w:val="16"/>
                <w:szCs w:val="16"/>
                <w:u w:val="single"/>
                <w:lang w:val="es-ES_tradnl" w:eastAsia="en-US" w:bidi="ar-SA"/>
              </w:rPr>
            </w:pPr>
            <w:r w:rsidRPr="00192AA0">
              <w:rPr>
                <w:rFonts w:cs="Arial"/>
                <w:sz w:val="16"/>
                <w:szCs w:val="16"/>
                <w:highlight w:val="lightGray"/>
                <w:u w:val="single"/>
                <w:lang w:val="es-ES_tradnl" w:eastAsia="en-US" w:bidi="ar-SA"/>
              </w:rPr>
              <w:t>plano a</w:t>
            </w:r>
            <w:r w:rsidRPr="00192AA0">
              <w:rPr>
                <w:rFonts w:cs="Arial"/>
                <w:sz w:val="16"/>
                <w:szCs w:val="16"/>
                <w:highlight w:val="lightGray"/>
                <w:u w:val="single"/>
                <w:lang w:val="es-ES_tradnl" w:eastAsia="en-US" w:bidi="ar-SA"/>
              </w:rPr>
              <w:br/>
              <w:t>moderadamente convexo</w:t>
            </w:r>
          </w:p>
        </w:tc>
      </w:tr>
      <w:tr w:rsidR="00192AA0" w:rsidRPr="00192AA0" w14:paraId="3DF81D5F" w14:textId="77777777" w:rsidTr="00192AA0">
        <w:tc>
          <w:tcPr>
            <w:tcW w:w="567" w:type="dxa"/>
          </w:tcPr>
          <w:p w14:paraId="6A14715B" w14:textId="77777777" w:rsidR="00192AA0" w:rsidRPr="00192AA0" w:rsidRDefault="00192AA0" w:rsidP="00192AA0">
            <w:pPr>
              <w:spacing w:before="40" w:after="40"/>
              <w:ind w:left="426" w:hanging="426"/>
              <w:jc w:val="left"/>
              <w:rPr>
                <w:rFonts w:cs="Arial"/>
                <w:sz w:val="16"/>
                <w:szCs w:val="16"/>
                <w:lang w:val="es-ES_tradnl" w:eastAsia="en-US" w:bidi="ar-SA"/>
              </w:rPr>
            </w:pPr>
            <w:r w:rsidRPr="00192AA0">
              <w:rPr>
                <w:rFonts w:cs="Arial"/>
                <w:sz w:val="16"/>
                <w:szCs w:val="16"/>
                <w:lang w:val="es-ES_tradnl" w:eastAsia="en-US" w:bidi="ar-SA"/>
              </w:rPr>
              <w:t>7</w:t>
            </w:r>
          </w:p>
        </w:tc>
        <w:tc>
          <w:tcPr>
            <w:tcW w:w="1985" w:type="dxa"/>
          </w:tcPr>
          <w:p w14:paraId="2D4DA194" w14:textId="77777777" w:rsidR="00192AA0" w:rsidRPr="00192AA0" w:rsidRDefault="00192AA0" w:rsidP="00192AA0">
            <w:pPr>
              <w:spacing w:before="40" w:after="40"/>
              <w:ind w:left="34"/>
              <w:jc w:val="left"/>
              <w:rPr>
                <w:rFonts w:cs="Arial"/>
                <w:sz w:val="16"/>
                <w:szCs w:val="16"/>
                <w:lang w:val="es-ES_tradnl" w:eastAsia="en-US" w:bidi="ar-SA"/>
              </w:rPr>
            </w:pPr>
            <w:r w:rsidRPr="00192AA0">
              <w:rPr>
                <w:rFonts w:cs="Arial"/>
                <w:sz w:val="16"/>
                <w:szCs w:val="16"/>
                <w:lang w:val="es-ES_tradnl" w:eastAsia="en-US" w:bidi="ar-SA"/>
              </w:rPr>
              <w:t>moderadamente más grande</w:t>
            </w:r>
          </w:p>
        </w:tc>
        <w:tc>
          <w:tcPr>
            <w:tcW w:w="1984" w:type="dxa"/>
          </w:tcPr>
          <w:p w14:paraId="163C655D"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moderadamente obtuso</w:t>
            </w:r>
          </w:p>
        </w:tc>
        <w:tc>
          <w:tcPr>
            <w:tcW w:w="1985" w:type="dxa"/>
          </w:tcPr>
          <w:p w14:paraId="260955E9"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a un cuarto del extremo apical</w:t>
            </w:r>
          </w:p>
        </w:tc>
        <w:tc>
          <w:tcPr>
            <w:tcW w:w="1984" w:type="dxa"/>
          </w:tcPr>
          <w:p w14:paraId="4F319D2A"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bastante más corto</w:t>
            </w:r>
          </w:p>
        </w:tc>
        <w:tc>
          <w:tcPr>
            <w:tcW w:w="1418" w:type="dxa"/>
          </w:tcPr>
          <w:p w14:paraId="3D674613" w14:textId="77777777" w:rsidR="00192AA0" w:rsidRPr="00192AA0" w:rsidRDefault="00192AA0" w:rsidP="00192AA0">
            <w:pPr>
              <w:keepNext/>
              <w:spacing w:before="40" w:after="40"/>
              <w:ind w:left="34"/>
              <w:jc w:val="left"/>
              <w:rPr>
                <w:rFonts w:cs="Arial"/>
                <w:sz w:val="16"/>
                <w:szCs w:val="16"/>
                <w:lang w:val="es-ES_tradnl" w:eastAsia="en-US" w:bidi="ar-SA"/>
              </w:rPr>
            </w:pPr>
            <w:r w:rsidRPr="00192AA0">
              <w:rPr>
                <w:rFonts w:cs="Arial"/>
                <w:sz w:val="16"/>
                <w:szCs w:val="16"/>
                <w:lang w:val="es-ES_tradnl" w:eastAsia="en-US" w:bidi="ar-SA"/>
              </w:rPr>
              <w:t>moderadamente convexo</w:t>
            </w:r>
          </w:p>
        </w:tc>
      </w:tr>
      <w:tr w:rsidR="00192AA0" w:rsidRPr="00192AA0" w14:paraId="1FF069A8" w14:textId="77777777" w:rsidTr="00192AA0">
        <w:tc>
          <w:tcPr>
            <w:tcW w:w="567" w:type="dxa"/>
          </w:tcPr>
          <w:p w14:paraId="728B9083" w14:textId="77777777" w:rsidR="00192AA0" w:rsidRPr="00192AA0" w:rsidRDefault="00192AA0" w:rsidP="00192AA0">
            <w:pPr>
              <w:spacing w:before="40" w:after="40"/>
              <w:ind w:left="426" w:hanging="426"/>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8</w:t>
            </w:r>
          </w:p>
        </w:tc>
        <w:tc>
          <w:tcPr>
            <w:tcW w:w="1985" w:type="dxa"/>
          </w:tcPr>
          <w:p w14:paraId="6F33EAF9" w14:textId="77777777" w:rsidR="00192AA0" w:rsidRPr="00192AA0" w:rsidRDefault="00192AA0" w:rsidP="00192AA0">
            <w:pPr>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moderadamente más grande a</w:t>
            </w:r>
            <w:r w:rsidRPr="00192AA0">
              <w:rPr>
                <w:rFonts w:cs="Arial"/>
                <w:sz w:val="16"/>
                <w:szCs w:val="16"/>
                <w:highlight w:val="lightGray"/>
                <w:u w:val="single"/>
                <w:lang w:val="es-ES_tradnl" w:eastAsia="en-US" w:bidi="ar-SA"/>
              </w:rPr>
              <w:br/>
              <w:t>mucho más grande</w:t>
            </w:r>
          </w:p>
        </w:tc>
        <w:tc>
          <w:tcPr>
            <w:tcW w:w="1984" w:type="dxa"/>
          </w:tcPr>
          <w:p w14:paraId="35CA3630" w14:textId="77777777" w:rsidR="00192AA0" w:rsidRPr="00192AA0" w:rsidRDefault="00192AA0" w:rsidP="00192AA0">
            <w:pPr>
              <w:keepNext/>
              <w:spacing w:before="40" w:after="40"/>
              <w:ind w:left="34"/>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moderadamente obtuso a</w:t>
            </w:r>
            <w:r w:rsidRPr="00192AA0">
              <w:rPr>
                <w:rFonts w:cs="Arial"/>
                <w:sz w:val="16"/>
                <w:szCs w:val="16"/>
                <w:highlight w:val="lightGray"/>
                <w:u w:val="single"/>
                <w:lang w:val="es-ES_tradnl" w:eastAsia="en-US" w:bidi="ar-SA"/>
              </w:rPr>
              <w:br/>
              <w:t>muy obtuso</w:t>
            </w:r>
          </w:p>
        </w:tc>
        <w:tc>
          <w:tcPr>
            <w:tcW w:w="1985" w:type="dxa"/>
          </w:tcPr>
          <w:p w14:paraId="298DA049"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a un cuarto del extremo apical a</w:t>
            </w:r>
            <w:r w:rsidRPr="00192AA0">
              <w:rPr>
                <w:rFonts w:cs="Arial"/>
                <w:sz w:val="16"/>
                <w:szCs w:val="16"/>
                <w:highlight w:val="lightGray"/>
                <w:u w:val="single"/>
                <w:lang w:val="es-ES_tradnl" w:eastAsia="en-US" w:bidi="ar-SA"/>
              </w:rPr>
              <w:br/>
              <w:t>en el ápice</w:t>
            </w:r>
          </w:p>
        </w:tc>
        <w:tc>
          <w:tcPr>
            <w:tcW w:w="1984" w:type="dxa"/>
          </w:tcPr>
          <w:p w14:paraId="394AE9FC" w14:textId="77777777" w:rsidR="00192AA0" w:rsidRPr="00192AA0" w:rsidRDefault="00192AA0" w:rsidP="00192AA0">
            <w:pPr>
              <w:keepNext/>
              <w:spacing w:before="40" w:after="40"/>
              <w:ind w:left="34"/>
              <w:jc w:val="left"/>
              <w:rPr>
                <w:rFonts w:cs="Arial"/>
                <w:sz w:val="16"/>
                <w:szCs w:val="16"/>
                <w:highlight w:val="lightGray"/>
                <w:u w:val="single"/>
                <w:lang w:val="es-ES_tradnl" w:eastAsia="en-US" w:bidi="ar-SA"/>
              </w:rPr>
            </w:pPr>
            <w:r w:rsidRPr="00192AA0">
              <w:rPr>
                <w:rFonts w:cs="Arial"/>
                <w:sz w:val="16"/>
                <w:szCs w:val="16"/>
                <w:highlight w:val="lightGray"/>
                <w:u w:val="single"/>
                <w:lang w:val="es-ES_tradnl" w:eastAsia="en-US" w:bidi="ar-SA"/>
              </w:rPr>
              <w:t>bastante más corto a mucho más corto</w:t>
            </w:r>
          </w:p>
        </w:tc>
        <w:tc>
          <w:tcPr>
            <w:tcW w:w="1418" w:type="dxa"/>
          </w:tcPr>
          <w:p w14:paraId="09FF3DBE" w14:textId="77777777" w:rsidR="00192AA0" w:rsidRPr="00192AA0" w:rsidRDefault="00192AA0" w:rsidP="00192AA0">
            <w:pPr>
              <w:keepNext/>
              <w:spacing w:before="40" w:after="40"/>
              <w:ind w:left="34"/>
              <w:jc w:val="left"/>
              <w:rPr>
                <w:rFonts w:cs="Arial"/>
                <w:sz w:val="16"/>
                <w:szCs w:val="16"/>
                <w:u w:val="single"/>
                <w:lang w:val="es-ES_tradnl" w:eastAsia="en-US" w:bidi="ar-SA"/>
              </w:rPr>
            </w:pPr>
            <w:r w:rsidRPr="00192AA0">
              <w:rPr>
                <w:rFonts w:cs="Arial"/>
                <w:sz w:val="16"/>
                <w:szCs w:val="16"/>
                <w:highlight w:val="lightGray"/>
                <w:u w:val="single"/>
                <w:lang w:val="es-ES_tradnl" w:eastAsia="en-US" w:bidi="ar-SA"/>
              </w:rPr>
              <w:t>moderadamente convexo a fuertemente convexo</w:t>
            </w:r>
          </w:p>
        </w:tc>
      </w:tr>
      <w:tr w:rsidR="00192AA0" w:rsidRPr="00192AA0" w14:paraId="00F361A9" w14:textId="77777777" w:rsidTr="00192AA0">
        <w:tc>
          <w:tcPr>
            <w:tcW w:w="567" w:type="dxa"/>
          </w:tcPr>
          <w:p w14:paraId="65121E62" w14:textId="77777777" w:rsidR="00192AA0" w:rsidRPr="00192AA0" w:rsidRDefault="00192AA0" w:rsidP="00192AA0">
            <w:pPr>
              <w:spacing w:before="40" w:after="40"/>
              <w:ind w:left="426" w:hanging="426"/>
              <w:rPr>
                <w:rFonts w:cs="Arial"/>
                <w:sz w:val="16"/>
                <w:szCs w:val="16"/>
                <w:lang w:val="es-ES_tradnl" w:eastAsia="en-US" w:bidi="ar-SA"/>
              </w:rPr>
            </w:pPr>
            <w:r w:rsidRPr="00192AA0">
              <w:rPr>
                <w:rFonts w:cs="Arial"/>
                <w:sz w:val="16"/>
                <w:szCs w:val="16"/>
                <w:lang w:val="es-ES_tradnl" w:eastAsia="en-US" w:bidi="ar-SA"/>
              </w:rPr>
              <w:t>9</w:t>
            </w:r>
          </w:p>
        </w:tc>
        <w:tc>
          <w:tcPr>
            <w:tcW w:w="1985" w:type="dxa"/>
          </w:tcPr>
          <w:p w14:paraId="032472F7" w14:textId="77777777" w:rsidR="00192AA0" w:rsidRPr="00192AA0" w:rsidRDefault="00192AA0" w:rsidP="00192AA0">
            <w:pPr>
              <w:spacing w:before="40" w:after="40"/>
              <w:ind w:left="34"/>
              <w:rPr>
                <w:rFonts w:cs="Arial"/>
                <w:sz w:val="16"/>
                <w:szCs w:val="16"/>
                <w:lang w:val="es-ES_tradnl" w:eastAsia="en-US" w:bidi="ar-SA"/>
              </w:rPr>
            </w:pPr>
            <w:r w:rsidRPr="00192AA0">
              <w:rPr>
                <w:rFonts w:cs="Arial"/>
                <w:sz w:val="16"/>
                <w:szCs w:val="16"/>
                <w:lang w:val="es-ES_tradnl" w:eastAsia="en-US" w:bidi="ar-SA"/>
              </w:rPr>
              <w:t>mucho más grande</w:t>
            </w:r>
          </w:p>
        </w:tc>
        <w:tc>
          <w:tcPr>
            <w:tcW w:w="1984" w:type="dxa"/>
          </w:tcPr>
          <w:p w14:paraId="285B2DA5" w14:textId="77777777" w:rsidR="00192AA0" w:rsidRPr="00192AA0" w:rsidRDefault="00192AA0" w:rsidP="00192AA0">
            <w:pPr>
              <w:keepNext/>
              <w:spacing w:before="40" w:after="40"/>
              <w:ind w:left="34"/>
              <w:rPr>
                <w:rFonts w:cs="Arial"/>
                <w:sz w:val="16"/>
                <w:szCs w:val="16"/>
                <w:lang w:val="es-ES_tradnl" w:eastAsia="en-US" w:bidi="ar-SA"/>
              </w:rPr>
            </w:pPr>
            <w:r w:rsidRPr="00192AA0">
              <w:rPr>
                <w:rFonts w:cs="Arial"/>
                <w:sz w:val="16"/>
                <w:szCs w:val="16"/>
                <w:lang w:val="es-ES_tradnl" w:eastAsia="en-US" w:bidi="ar-SA"/>
              </w:rPr>
              <w:t>muy obtuso</w:t>
            </w:r>
          </w:p>
        </w:tc>
        <w:tc>
          <w:tcPr>
            <w:tcW w:w="1985" w:type="dxa"/>
          </w:tcPr>
          <w:p w14:paraId="4CF2EA76" w14:textId="77777777" w:rsidR="00192AA0" w:rsidRPr="00192AA0" w:rsidRDefault="00192AA0" w:rsidP="00192AA0">
            <w:pPr>
              <w:keepNext/>
              <w:spacing w:before="40" w:after="40"/>
              <w:ind w:left="34"/>
              <w:rPr>
                <w:rFonts w:cs="Arial"/>
                <w:sz w:val="16"/>
                <w:szCs w:val="16"/>
                <w:lang w:val="es-ES_tradnl" w:eastAsia="en-US" w:bidi="ar-SA"/>
              </w:rPr>
            </w:pPr>
            <w:r w:rsidRPr="00192AA0">
              <w:rPr>
                <w:rFonts w:cs="Arial"/>
                <w:sz w:val="16"/>
                <w:szCs w:val="16"/>
                <w:lang w:val="es-ES_tradnl" w:eastAsia="en-US" w:bidi="ar-SA"/>
              </w:rPr>
              <w:t>en el ápice</w:t>
            </w:r>
          </w:p>
        </w:tc>
        <w:tc>
          <w:tcPr>
            <w:tcW w:w="1984" w:type="dxa"/>
          </w:tcPr>
          <w:p w14:paraId="1E198158" w14:textId="77777777" w:rsidR="00192AA0" w:rsidRPr="00192AA0" w:rsidRDefault="00192AA0" w:rsidP="00192AA0">
            <w:pPr>
              <w:keepNext/>
              <w:spacing w:before="40" w:after="40"/>
              <w:ind w:left="34"/>
              <w:rPr>
                <w:rFonts w:cs="Arial"/>
                <w:sz w:val="16"/>
                <w:szCs w:val="16"/>
                <w:lang w:val="es-ES_tradnl" w:eastAsia="en-US" w:bidi="ar-SA"/>
              </w:rPr>
            </w:pPr>
            <w:r w:rsidRPr="00192AA0">
              <w:rPr>
                <w:rFonts w:cs="Arial"/>
                <w:sz w:val="16"/>
                <w:szCs w:val="16"/>
                <w:lang w:val="es-ES_tradnl" w:eastAsia="en-US" w:bidi="ar-SA"/>
              </w:rPr>
              <w:t>mucho más corto</w:t>
            </w:r>
          </w:p>
        </w:tc>
        <w:tc>
          <w:tcPr>
            <w:tcW w:w="1418" w:type="dxa"/>
          </w:tcPr>
          <w:p w14:paraId="5383C397" w14:textId="77777777" w:rsidR="00192AA0" w:rsidRPr="00192AA0" w:rsidRDefault="00192AA0" w:rsidP="00192AA0">
            <w:pPr>
              <w:keepNext/>
              <w:spacing w:before="40" w:after="40"/>
              <w:ind w:left="34"/>
              <w:rPr>
                <w:rFonts w:cs="Arial"/>
                <w:sz w:val="16"/>
                <w:szCs w:val="16"/>
                <w:lang w:val="es-ES_tradnl" w:eastAsia="en-US" w:bidi="ar-SA"/>
              </w:rPr>
            </w:pPr>
            <w:r w:rsidRPr="00192AA0">
              <w:rPr>
                <w:rFonts w:cs="Arial"/>
                <w:sz w:val="16"/>
                <w:szCs w:val="16"/>
                <w:lang w:val="es-ES_tradnl" w:eastAsia="en-US" w:bidi="ar-SA"/>
              </w:rPr>
              <w:t>fuertemente convexo</w:t>
            </w:r>
          </w:p>
        </w:tc>
      </w:tr>
    </w:tbl>
    <w:p w14:paraId="13F62FCB" w14:textId="77777777" w:rsidR="00192AA0" w:rsidRPr="00192AA0" w:rsidRDefault="00192AA0" w:rsidP="00192AA0">
      <w:pPr>
        <w:ind w:left="567"/>
        <w:rPr>
          <w:rFonts w:cs="Arial"/>
          <w:lang w:val="es-ES_tradnl" w:eastAsia="en-US" w:bidi="ar-SA"/>
        </w:rPr>
      </w:pPr>
    </w:p>
    <w:p w14:paraId="66943658" w14:textId="77777777" w:rsidR="00192AA0" w:rsidRPr="00192AA0" w:rsidRDefault="00192AA0" w:rsidP="00192AA0">
      <w:pPr>
        <w:ind w:left="567"/>
        <w:rPr>
          <w:lang w:val="es-ES_tradnl" w:eastAsia="en-US" w:bidi="ar-SA"/>
        </w:rPr>
      </w:pPr>
    </w:p>
    <w:p w14:paraId="5EF5AAC4" w14:textId="77777777" w:rsidR="00192AA0" w:rsidRPr="00192AA0" w:rsidRDefault="00192AA0" w:rsidP="00192AA0">
      <w:pPr>
        <w:ind w:left="567"/>
        <w:rPr>
          <w:i/>
          <w:lang w:val="es-ES_tradnl" w:eastAsia="en-US" w:bidi="ar-SA"/>
        </w:rPr>
      </w:pPr>
      <w:bookmarkStart w:id="104" w:name="_Toc226858801"/>
      <w:bookmarkStart w:id="105" w:name="_Toc40697297"/>
      <w:r w:rsidRPr="00192AA0">
        <w:rPr>
          <w:i/>
          <w:lang w:val="es-ES_tradnl" w:eastAsia="en-US" w:bidi="ar-SA"/>
        </w:rPr>
        <w:t>3.4</w:t>
      </w:r>
      <w:r w:rsidRPr="00192AA0">
        <w:rPr>
          <w:i/>
          <w:lang w:val="es-ES_tradnl" w:eastAsia="en-US" w:bidi="ar-SA"/>
        </w:rPr>
        <w:tab/>
      </w:r>
      <w:bookmarkEnd w:id="104"/>
      <w:bookmarkEnd w:id="105"/>
      <w:r w:rsidRPr="00192AA0">
        <w:rPr>
          <w:i/>
          <w:lang w:val="es-ES_tradnl" w:eastAsia="en-US" w:bidi="ar-SA"/>
        </w:rPr>
        <w:t>Escala de “1 a 5”</w:t>
      </w:r>
    </w:p>
    <w:p w14:paraId="11A50CCE" w14:textId="77777777" w:rsidR="00192AA0" w:rsidRPr="00192AA0" w:rsidRDefault="00192AA0" w:rsidP="00192AA0">
      <w:pPr>
        <w:ind w:left="567"/>
        <w:rPr>
          <w:lang w:val="es-ES_tradnl" w:eastAsia="en-US" w:bidi="ar-SA"/>
        </w:rPr>
      </w:pPr>
    </w:p>
    <w:p w14:paraId="03E8E806" w14:textId="77777777" w:rsidR="00192AA0" w:rsidRPr="00192AA0" w:rsidRDefault="00192AA0" w:rsidP="00192AA0">
      <w:pPr>
        <w:ind w:left="567"/>
        <w:rPr>
          <w:lang w:val="es-ES_tradnl" w:eastAsia="en-US" w:bidi="ar-SA"/>
        </w:rPr>
      </w:pPr>
      <w:r w:rsidRPr="00192AA0">
        <w:rPr>
          <w:lang w:val="es-ES_tradnl" w:eastAsia="en-US" w:bidi="ar-SA"/>
        </w:rPr>
        <w:t>La escala de 1 a 5 se suele utilizar cuando la gama de expresión de un carácter está físicamente limitada en ambos extremos y no resulta adecuado dividir la expresión en más que tres niveles intermedios.  Por ejemplo:</w:t>
      </w:r>
    </w:p>
    <w:p w14:paraId="1919CF9A" w14:textId="77777777" w:rsidR="00192AA0" w:rsidRPr="00192AA0" w:rsidRDefault="00192AA0" w:rsidP="00192AA0">
      <w:pPr>
        <w:tabs>
          <w:tab w:val="left" w:pos="993"/>
        </w:tabs>
        <w:ind w:left="567"/>
        <w:outlineLvl w:val="0"/>
        <w:rPr>
          <w:rFonts w:cs="Arial"/>
          <w:lang w:val="es-ES_tradnl" w:eastAsia="en-US" w:bidi="ar-SA"/>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192AA0" w:rsidRPr="00192AA0" w14:paraId="13D56101" w14:textId="77777777" w:rsidTr="00192AA0">
        <w:tc>
          <w:tcPr>
            <w:tcW w:w="1558" w:type="dxa"/>
          </w:tcPr>
          <w:p w14:paraId="0E3DFAE0" w14:textId="77777777" w:rsidR="00192AA0" w:rsidRPr="00192AA0" w:rsidRDefault="00192AA0" w:rsidP="00192AA0">
            <w:pPr>
              <w:keepNext/>
              <w:tabs>
                <w:tab w:val="left" w:pos="993"/>
              </w:tabs>
              <w:spacing w:before="40" w:after="40"/>
              <w:outlineLvl w:val="0"/>
              <w:rPr>
                <w:rFonts w:cs="Arial"/>
                <w:sz w:val="18"/>
                <w:lang w:val="es-ES_tradnl" w:eastAsia="en-US" w:bidi="ar-SA"/>
              </w:rPr>
            </w:pPr>
            <w:bookmarkStart w:id="106" w:name="_Toc52463690"/>
            <w:r w:rsidRPr="00192AA0">
              <w:rPr>
                <w:rFonts w:cs="Arial"/>
                <w:sz w:val="18"/>
                <w:lang w:val="es-ES_tradnl" w:eastAsia="en-US" w:bidi="ar-SA"/>
              </w:rPr>
              <w:t>Nivel</w:t>
            </w:r>
            <w:bookmarkEnd w:id="106"/>
          </w:p>
        </w:tc>
        <w:tc>
          <w:tcPr>
            <w:tcW w:w="2695" w:type="dxa"/>
          </w:tcPr>
          <w:p w14:paraId="7ACE1221" w14:textId="77777777" w:rsidR="00192AA0" w:rsidRPr="00192AA0" w:rsidRDefault="00192AA0" w:rsidP="00192AA0">
            <w:pPr>
              <w:keepNext/>
              <w:tabs>
                <w:tab w:val="left" w:pos="993"/>
              </w:tabs>
              <w:spacing w:before="40" w:after="40"/>
              <w:outlineLvl w:val="0"/>
              <w:rPr>
                <w:rFonts w:cs="Arial"/>
                <w:sz w:val="18"/>
                <w:lang w:val="es-ES_tradnl" w:eastAsia="en-US" w:bidi="ar-SA"/>
              </w:rPr>
            </w:pPr>
            <w:bookmarkStart w:id="107" w:name="_Toc52463691"/>
            <w:r w:rsidRPr="00192AA0">
              <w:rPr>
                <w:rFonts w:cs="Arial"/>
                <w:sz w:val="18"/>
                <w:lang w:val="es-ES_tradnl" w:eastAsia="en-US" w:bidi="ar-SA"/>
              </w:rPr>
              <w:t>Ejemplo 1</w:t>
            </w:r>
            <w:bookmarkEnd w:id="107"/>
          </w:p>
          <w:p w14:paraId="4E9A6304" w14:textId="77777777" w:rsidR="00192AA0" w:rsidRPr="00192AA0" w:rsidRDefault="00192AA0" w:rsidP="00192AA0">
            <w:pPr>
              <w:keepNext/>
              <w:spacing w:before="40" w:after="40"/>
              <w:rPr>
                <w:rFonts w:cs="Arial"/>
                <w:b/>
                <w:sz w:val="18"/>
                <w:lang w:val="es-ES_tradnl" w:eastAsia="en-US" w:bidi="ar-SA"/>
              </w:rPr>
            </w:pPr>
            <w:r w:rsidRPr="00192AA0">
              <w:rPr>
                <w:rFonts w:cs="Arial"/>
                <w:b/>
                <w:sz w:val="18"/>
                <w:lang w:val="es-ES_tradnl" w:eastAsia="en-US" w:bidi="ar-SA"/>
              </w:rPr>
              <w:t>Base:  porte</w:t>
            </w:r>
          </w:p>
        </w:tc>
      </w:tr>
      <w:tr w:rsidR="00192AA0" w:rsidRPr="00192AA0" w14:paraId="7B3D0DFE" w14:textId="77777777" w:rsidTr="00192AA0">
        <w:tc>
          <w:tcPr>
            <w:tcW w:w="1558" w:type="dxa"/>
          </w:tcPr>
          <w:p w14:paraId="7BF720F3" w14:textId="77777777" w:rsidR="00192AA0" w:rsidRPr="00192AA0" w:rsidRDefault="00192AA0" w:rsidP="00192AA0">
            <w:pPr>
              <w:keepNext/>
              <w:spacing w:before="40" w:after="40"/>
              <w:rPr>
                <w:rFonts w:cs="Arial"/>
                <w:sz w:val="18"/>
                <w:lang w:val="es-ES_tradnl" w:eastAsia="en-US" w:bidi="ar-SA"/>
              </w:rPr>
            </w:pPr>
            <w:r w:rsidRPr="00192AA0">
              <w:rPr>
                <w:rFonts w:cs="Arial"/>
                <w:sz w:val="18"/>
                <w:lang w:val="es-ES_tradnl" w:eastAsia="en-US" w:bidi="ar-SA"/>
              </w:rPr>
              <w:t>1</w:t>
            </w:r>
          </w:p>
        </w:tc>
        <w:tc>
          <w:tcPr>
            <w:tcW w:w="2695" w:type="dxa"/>
          </w:tcPr>
          <w:p w14:paraId="52B81651" w14:textId="77777777" w:rsidR="00192AA0" w:rsidRPr="00192AA0" w:rsidRDefault="00192AA0" w:rsidP="00192AA0">
            <w:pPr>
              <w:keepNext/>
              <w:spacing w:before="40" w:after="40"/>
              <w:rPr>
                <w:rFonts w:cs="Arial"/>
                <w:sz w:val="18"/>
                <w:lang w:val="es-ES_tradnl" w:eastAsia="en-US" w:bidi="ar-SA"/>
              </w:rPr>
            </w:pPr>
            <w:r w:rsidRPr="00192AA0">
              <w:rPr>
                <w:rFonts w:cs="Arial"/>
                <w:sz w:val="18"/>
                <w:lang w:val="es-ES_tradnl" w:eastAsia="en-US" w:bidi="ar-SA"/>
              </w:rPr>
              <w:t>erecto</w:t>
            </w:r>
          </w:p>
        </w:tc>
      </w:tr>
      <w:tr w:rsidR="00192AA0" w:rsidRPr="00192AA0" w14:paraId="643D96B1" w14:textId="77777777" w:rsidTr="00192AA0">
        <w:tc>
          <w:tcPr>
            <w:tcW w:w="1558" w:type="dxa"/>
          </w:tcPr>
          <w:p w14:paraId="704ED10A" w14:textId="77777777" w:rsidR="00192AA0" w:rsidRPr="00192AA0" w:rsidRDefault="00192AA0" w:rsidP="00192AA0">
            <w:pPr>
              <w:keepNext/>
              <w:spacing w:before="40" w:after="40"/>
              <w:rPr>
                <w:rFonts w:cs="Arial"/>
                <w:sz w:val="18"/>
                <w:highlight w:val="lightGray"/>
                <w:u w:val="single"/>
                <w:lang w:val="es-ES_tradnl" w:eastAsia="en-US" w:bidi="ar-SA"/>
              </w:rPr>
            </w:pPr>
            <w:r w:rsidRPr="00192AA0">
              <w:rPr>
                <w:rFonts w:cs="Arial"/>
                <w:sz w:val="18"/>
                <w:highlight w:val="lightGray"/>
                <w:u w:val="single"/>
                <w:lang w:val="es-ES_tradnl" w:eastAsia="en-US" w:bidi="ar-SA"/>
              </w:rPr>
              <w:t>2</w:t>
            </w:r>
          </w:p>
        </w:tc>
        <w:tc>
          <w:tcPr>
            <w:tcW w:w="2695" w:type="dxa"/>
          </w:tcPr>
          <w:p w14:paraId="1AB671EF" w14:textId="77777777" w:rsidR="00192AA0" w:rsidRPr="00192AA0" w:rsidRDefault="00192AA0" w:rsidP="00192AA0">
            <w:pPr>
              <w:keepNext/>
              <w:spacing w:before="40" w:after="40"/>
              <w:rPr>
                <w:rFonts w:cs="Arial"/>
                <w:sz w:val="18"/>
                <w:u w:val="single"/>
                <w:lang w:val="es-ES_tradnl" w:eastAsia="en-US" w:bidi="ar-SA"/>
              </w:rPr>
            </w:pPr>
            <w:r w:rsidRPr="00192AA0">
              <w:rPr>
                <w:rFonts w:cs="Arial"/>
                <w:sz w:val="18"/>
                <w:highlight w:val="lightGray"/>
                <w:u w:val="single"/>
                <w:lang w:val="es-ES_tradnl" w:eastAsia="en-US" w:bidi="ar-SA"/>
              </w:rPr>
              <w:t>erecto a semirrecto</w:t>
            </w:r>
          </w:p>
        </w:tc>
      </w:tr>
      <w:tr w:rsidR="00192AA0" w:rsidRPr="00192AA0" w14:paraId="30D2C8B4" w14:textId="77777777" w:rsidTr="00192AA0">
        <w:tc>
          <w:tcPr>
            <w:tcW w:w="1558" w:type="dxa"/>
          </w:tcPr>
          <w:p w14:paraId="29CAFF56" w14:textId="77777777" w:rsidR="00192AA0" w:rsidRPr="00192AA0" w:rsidRDefault="00192AA0" w:rsidP="00192AA0">
            <w:pPr>
              <w:keepNext/>
              <w:spacing w:before="40" w:after="40"/>
              <w:rPr>
                <w:rFonts w:cs="Arial"/>
                <w:sz w:val="18"/>
                <w:lang w:val="es-ES_tradnl" w:eastAsia="en-US" w:bidi="ar-SA"/>
              </w:rPr>
            </w:pPr>
            <w:r w:rsidRPr="00192AA0">
              <w:rPr>
                <w:rFonts w:cs="Arial"/>
                <w:sz w:val="18"/>
                <w:lang w:val="es-ES_tradnl" w:eastAsia="en-US" w:bidi="ar-SA"/>
              </w:rPr>
              <w:t>3</w:t>
            </w:r>
          </w:p>
        </w:tc>
        <w:tc>
          <w:tcPr>
            <w:tcW w:w="2695" w:type="dxa"/>
          </w:tcPr>
          <w:p w14:paraId="6BB24375" w14:textId="77777777" w:rsidR="00192AA0" w:rsidRPr="00192AA0" w:rsidRDefault="00192AA0" w:rsidP="00192AA0">
            <w:pPr>
              <w:keepNext/>
              <w:spacing w:before="40" w:after="40"/>
              <w:rPr>
                <w:rFonts w:cs="Arial"/>
                <w:sz w:val="18"/>
                <w:lang w:val="es-ES_tradnl" w:eastAsia="en-US" w:bidi="ar-SA"/>
              </w:rPr>
            </w:pPr>
            <w:r w:rsidRPr="00192AA0">
              <w:rPr>
                <w:rFonts w:cs="Arial"/>
                <w:sz w:val="18"/>
                <w:lang w:val="es-ES_tradnl" w:eastAsia="en-US" w:bidi="ar-SA"/>
              </w:rPr>
              <w:t>semirrecto</w:t>
            </w:r>
          </w:p>
        </w:tc>
      </w:tr>
      <w:tr w:rsidR="00192AA0" w:rsidRPr="00192AA0" w14:paraId="72BBD3E2" w14:textId="77777777" w:rsidTr="00192AA0">
        <w:tc>
          <w:tcPr>
            <w:tcW w:w="1558" w:type="dxa"/>
          </w:tcPr>
          <w:p w14:paraId="216A7C22" w14:textId="77777777" w:rsidR="00192AA0" w:rsidRPr="00192AA0" w:rsidRDefault="00192AA0" w:rsidP="00192AA0">
            <w:pPr>
              <w:spacing w:before="40" w:after="40"/>
              <w:rPr>
                <w:rFonts w:cs="Arial"/>
                <w:sz w:val="18"/>
                <w:highlight w:val="lightGray"/>
                <w:u w:val="single"/>
                <w:lang w:val="es-ES_tradnl" w:eastAsia="en-US" w:bidi="ar-SA"/>
              </w:rPr>
            </w:pPr>
            <w:r w:rsidRPr="00192AA0">
              <w:rPr>
                <w:rFonts w:cs="Arial"/>
                <w:sz w:val="18"/>
                <w:highlight w:val="lightGray"/>
                <w:u w:val="single"/>
                <w:lang w:val="es-ES_tradnl" w:eastAsia="en-US" w:bidi="ar-SA"/>
              </w:rPr>
              <w:t>4</w:t>
            </w:r>
          </w:p>
        </w:tc>
        <w:tc>
          <w:tcPr>
            <w:tcW w:w="2695" w:type="dxa"/>
          </w:tcPr>
          <w:p w14:paraId="0D28D68F" w14:textId="77777777" w:rsidR="00192AA0" w:rsidRPr="00192AA0" w:rsidRDefault="00192AA0" w:rsidP="00192AA0">
            <w:pPr>
              <w:spacing w:before="40" w:after="40"/>
              <w:rPr>
                <w:rFonts w:cs="Arial"/>
                <w:sz w:val="18"/>
                <w:u w:val="single"/>
                <w:lang w:val="es-ES_tradnl" w:eastAsia="en-US" w:bidi="ar-SA"/>
              </w:rPr>
            </w:pPr>
            <w:r w:rsidRPr="00192AA0">
              <w:rPr>
                <w:rFonts w:cs="Arial"/>
                <w:sz w:val="18"/>
                <w:highlight w:val="lightGray"/>
                <w:u w:val="single"/>
                <w:lang w:val="es-ES_tradnl" w:eastAsia="en-US" w:bidi="ar-SA"/>
              </w:rPr>
              <w:t>semirrecto a postrado</w:t>
            </w:r>
          </w:p>
        </w:tc>
      </w:tr>
      <w:tr w:rsidR="00192AA0" w:rsidRPr="00192AA0" w14:paraId="21548181" w14:textId="77777777" w:rsidTr="00192AA0">
        <w:tc>
          <w:tcPr>
            <w:tcW w:w="1558" w:type="dxa"/>
          </w:tcPr>
          <w:p w14:paraId="2ABC7E30" w14:textId="77777777" w:rsidR="00192AA0" w:rsidRPr="00192AA0" w:rsidRDefault="00192AA0" w:rsidP="00192AA0">
            <w:pPr>
              <w:spacing w:before="40" w:after="40"/>
              <w:rPr>
                <w:rFonts w:cs="Arial"/>
                <w:sz w:val="18"/>
                <w:lang w:val="es-ES_tradnl" w:eastAsia="en-US" w:bidi="ar-SA"/>
              </w:rPr>
            </w:pPr>
            <w:r w:rsidRPr="00192AA0">
              <w:rPr>
                <w:rFonts w:cs="Arial"/>
                <w:sz w:val="18"/>
                <w:lang w:val="es-ES_tradnl" w:eastAsia="en-US" w:bidi="ar-SA"/>
              </w:rPr>
              <w:t>5</w:t>
            </w:r>
          </w:p>
        </w:tc>
        <w:tc>
          <w:tcPr>
            <w:tcW w:w="2695" w:type="dxa"/>
          </w:tcPr>
          <w:p w14:paraId="1C41BF4C" w14:textId="77777777" w:rsidR="00192AA0" w:rsidRPr="00192AA0" w:rsidRDefault="00192AA0" w:rsidP="00192AA0">
            <w:pPr>
              <w:spacing w:before="40" w:after="40"/>
              <w:rPr>
                <w:rFonts w:cs="Arial"/>
                <w:sz w:val="18"/>
                <w:lang w:val="es-ES_tradnl" w:eastAsia="en-US" w:bidi="ar-SA"/>
              </w:rPr>
            </w:pPr>
            <w:r w:rsidRPr="00192AA0">
              <w:rPr>
                <w:rFonts w:cs="Arial"/>
                <w:sz w:val="18"/>
                <w:lang w:val="es-ES_tradnl" w:eastAsia="en-US" w:bidi="ar-SA"/>
              </w:rPr>
              <w:t>postrado</w:t>
            </w:r>
          </w:p>
        </w:tc>
      </w:tr>
    </w:tbl>
    <w:p w14:paraId="41F902DC" w14:textId="77777777" w:rsidR="00192AA0" w:rsidRPr="00192AA0" w:rsidRDefault="00192AA0" w:rsidP="00192AA0">
      <w:pPr>
        <w:tabs>
          <w:tab w:val="left" w:pos="993"/>
        </w:tabs>
        <w:ind w:left="567"/>
        <w:outlineLvl w:val="0"/>
        <w:rPr>
          <w:rFonts w:cs="Arial"/>
          <w:lang w:val="es-ES_tradnl" w:eastAsia="en-US" w:bidi="ar-SA"/>
        </w:rPr>
      </w:pPr>
    </w:p>
    <w:p w14:paraId="08EF9954" w14:textId="77777777" w:rsidR="00192AA0" w:rsidRPr="00192AA0" w:rsidRDefault="00192AA0" w:rsidP="00192AA0">
      <w:pPr>
        <w:ind w:left="567"/>
        <w:jc w:val="left"/>
        <w:rPr>
          <w:rFonts w:cs="Arial"/>
          <w:lang w:val="es-ES_tradnl" w:eastAsia="en-US" w:bidi="ar-SA"/>
        </w:rPr>
      </w:pPr>
      <w:r w:rsidRPr="00192AA0">
        <w:rPr>
          <w:rFonts w:cs="Arial"/>
          <w:lang w:val="es-ES_tradnl" w:eastAsia="en-US" w:bidi="ar-SA"/>
        </w:rPr>
        <w:t xml:space="preserve">La designación de los niveles 2 y 4 se formula de la misma manera que para los niveles pares en la escala de 1 a 9 (véase la sección 3.3.2.1.2) </w:t>
      </w:r>
    </w:p>
    <w:p w14:paraId="6AD9D21A" w14:textId="77777777" w:rsidR="00192AA0" w:rsidRPr="00192AA0" w:rsidRDefault="00192AA0" w:rsidP="00192AA0">
      <w:pPr>
        <w:ind w:left="567"/>
        <w:rPr>
          <w:lang w:val="es-ES_tradnl" w:eastAsia="en-US" w:bidi="ar-SA"/>
        </w:rPr>
      </w:pPr>
    </w:p>
    <w:p w14:paraId="415E1E31" w14:textId="77777777" w:rsidR="00192AA0" w:rsidRPr="00192AA0" w:rsidRDefault="00192AA0" w:rsidP="00192AA0">
      <w:pPr>
        <w:ind w:left="567"/>
        <w:rPr>
          <w:lang w:val="es-ES_tradnl" w:eastAsia="en-US" w:bidi="ar-SA"/>
        </w:rPr>
      </w:pPr>
    </w:p>
    <w:p w14:paraId="52B90342" w14:textId="77777777" w:rsidR="00192AA0" w:rsidRPr="00192AA0" w:rsidRDefault="00192AA0" w:rsidP="00192AA0">
      <w:pPr>
        <w:tabs>
          <w:tab w:val="left" w:pos="1276"/>
        </w:tabs>
        <w:ind w:left="567"/>
        <w:rPr>
          <w:lang w:val="es-ES_tradnl" w:eastAsia="en-US" w:bidi="ar-SA"/>
        </w:rPr>
      </w:pPr>
      <w:r w:rsidRPr="00192AA0">
        <w:rPr>
          <w:u w:val="single"/>
          <w:lang w:val="es-ES_tradnl" w:eastAsia="en-US" w:bidi="ar-SA"/>
        </w:rPr>
        <w:t>GN 25</w:t>
      </w:r>
      <w:r w:rsidRPr="00192AA0">
        <w:rPr>
          <w:u w:val="single"/>
          <w:lang w:val="es-ES_tradnl" w:eastAsia="en-US" w:bidi="ar-SA"/>
        </w:rPr>
        <w:tab/>
        <w:t>(Capítulo 7) – Recomendaciones para efectuar el examen</w:t>
      </w:r>
    </w:p>
    <w:p w14:paraId="1EBEE36E" w14:textId="77777777" w:rsidR="00192AA0" w:rsidRPr="00192AA0" w:rsidRDefault="00192AA0" w:rsidP="00192AA0">
      <w:pPr>
        <w:ind w:left="567"/>
        <w:rPr>
          <w:lang w:val="es-ES_tradnl" w:eastAsia="en-US" w:bidi="ar-SA"/>
        </w:rPr>
      </w:pPr>
    </w:p>
    <w:p w14:paraId="1C27AE62" w14:textId="77777777" w:rsidR="00192AA0" w:rsidRPr="00192AA0" w:rsidRDefault="00192AA0" w:rsidP="00192AA0">
      <w:pPr>
        <w:ind w:left="567"/>
        <w:rPr>
          <w:lang w:val="es-ES_tradnl" w:eastAsia="en-US" w:bidi="ar-SA"/>
        </w:rPr>
      </w:pPr>
      <w:r w:rsidRPr="00192AA0">
        <w:rPr>
          <w:lang w:val="es-ES_tradnl" w:eastAsia="en-US" w:bidi="ar-SA"/>
        </w:rPr>
        <w:t>[…]</w:t>
      </w:r>
    </w:p>
    <w:p w14:paraId="39599AA7" w14:textId="77777777" w:rsidR="00192AA0" w:rsidRPr="00192AA0" w:rsidRDefault="00192AA0" w:rsidP="00192AA0">
      <w:pPr>
        <w:ind w:left="567"/>
        <w:rPr>
          <w:lang w:val="es-ES_tradnl" w:eastAsia="en-US" w:bidi="ar-SA"/>
        </w:rPr>
      </w:pPr>
    </w:p>
    <w:p w14:paraId="3D8EC339" w14:textId="77777777" w:rsidR="00192AA0" w:rsidRPr="00192AA0" w:rsidRDefault="00192AA0" w:rsidP="00192AA0">
      <w:pPr>
        <w:ind w:left="567"/>
        <w:rPr>
          <w:rFonts w:cs="Arial"/>
          <w:lang w:val="es-ES_tradnl" w:eastAsia="en-US" w:bidi="ar-SA"/>
        </w:rPr>
      </w:pPr>
      <w:r w:rsidRPr="00192AA0">
        <w:rPr>
          <w:rFonts w:cs="Arial"/>
          <w:color w:val="000000"/>
          <w:lang w:val="es-ES_tradnl" w:eastAsia="en-US" w:bidi="ar-SA"/>
        </w:rPr>
        <w:t>2.</w:t>
      </w:r>
      <w:r w:rsidRPr="00192AA0">
        <w:rPr>
          <w:rFonts w:cs="Arial"/>
          <w:lang w:val="es-ES_tradnl" w:eastAsia="en-US" w:bidi="ar-SA"/>
        </w:rPr>
        <w:tab/>
        <w:t xml:space="preserve">Los ejemplos siguientes ilustran las formas de tomar en consideración el método de observación para caracteres como la época de floración y los recuentos.  </w:t>
      </w:r>
    </w:p>
    <w:p w14:paraId="28E43148" w14:textId="77777777" w:rsidR="00192AA0" w:rsidRPr="00192AA0" w:rsidRDefault="00192AA0" w:rsidP="00192AA0">
      <w:pPr>
        <w:ind w:left="567"/>
        <w:rPr>
          <w:rFonts w:cs="Arial"/>
          <w:lang w:val="es-ES_tradnl" w:eastAsia="en-US" w:bidi="ar-SA"/>
        </w:rPr>
      </w:pPr>
    </w:p>
    <w:p w14:paraId="55436D3F" w14:textId="77777777" w:rsidR="00192AA0" w:rsidRPr="00192AA0" w:rsidRDefault="00192AA0" w:rsidP="00192AA0">
      <w:pPr>
        <w:jc w:val="left"/>
        <w:rPr>
          <w:rFonts w:cs="Arial"/>
          <w:lang w:val="es-ES_tradnl" w:eastAsia="en-US" w:bidi="ar-SA"/>
        </w:rPr>
      </w:pPr>
      <w:r w:rsidRPr="00192AA0">
        <w:rPr>
          <w:rFonts w:cs="Arial"/>
          <w:lang w:val="es-ES_tradnl" w:eastAsia="en-US" w:bidi="ar-SA"/>
        </w:rPr>
        <w:br w:type="page"/>
      </w:r>
    </w:p>
    <w:p w14:paraId="16C2FEC7" w14:textId="77777777" w:rsidR="00192AA0" w:rsidRPr="00192AA0" w:rsidRDefault="00192AA0" w:rsidP="00192AA0">
      <w:pPr>
        <w:ind w:left="567"/>
        <w:rPr>
          <w:rFonts w:cs="Arial"/>
          <w:lang w:val="es-ES_tradnl" w:eastAsia="en-US" w:bidi="ar-SA"/>
        </w:rPr>
      </w:pPr>
      <w:r w:rsidRPr="00192AA0">
        <w:rPr>
          <w:rFonts w:cs="Arial"/>
          <w:lang w:val="es-ES_tradnl" w:eastAsia="en-US" w:bidi="ar-SA"/>
        </w:rPr>
        <w:lastRenderedPageBreak/>
        <w:t>a)</w:t>
      </w:r>
      <w:r w:rsidRPr="00192AA0">
        <w:rPr>
          <w:rFonts w:cs="Arial"/>
          <w:lang w:val="es-ES_tradnl" w:eastAsia="en-US" w:bidi="ar-SA"/>
        </w:rPr>
        <w:tab/>
        <w:t>Época de floración</w:t>
      </w:r>
    </w:p>
    <w:p w14:paraId="51B4D98E" w14:textId="77777777" w:rsidR="00192AA0" w:rsidRPr="00192AA0" w:rsidRDefault="00192AA0" w:rsidP="00192AA0">
      <w:pPr>
        <w:ind w:left="567"/>
        <w:rPr>
          <w:rFonts w:cs="Arial"/>
          <w:lang w:val="es-ES_tradnl" w:eastAsia="en-US" w:bidi="ar-SA"/>
        </w:rPr>
      </w:pPr>
    </w:p>
    <w:tbl>
      <w:tblPr>
        <w:tblW w:w="396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7"/>
        <w:gridCol w:w="567"/>
      </w:tblGrid>
      <w:tr w:rsidR="00192AA0" w:rsidRPr="00192AA0" w14:paraId="55C75D2B" w14:textId="77777777" w:rsidTr="00192AA0">
        <w:trPr>
          <w:cantSplit/>
          <w:jc w:val="center"/>
        </w:trPr>
        <w:tc>
          <w:tcPr>
            <w:tcW w:w="578" w:type="dxa"/>
            <w:tcBorders>
              <w:top w:val="single" w:sz="4" w:space="0" w:color="auto"/>
            </w:tcBorders>
          </w:tcPr>
          <w:p w14:paraId="220AFE72" w14:textId="77777777" w:rsidR="00192AA0" w:rsidRPr="00192AA0" w:rsidRDefault="00192AA0" w:rsidP="00192AA0">
            <w:pPr>
              <w:keepNext/>
              <w:spacing w:before="40" w:after="40"/>
              <w:jc w:val="left"/>
              <w:rPr>
                <w:rFonts w:cs="Angsana New"/>
                <w:b/>
                <w:bCs/>
                <w:sz w:val="18"/>
                <w:lang w:val="es-ES_tradnl" w:eastAsia="en-US" w:bidi="th-TH"/>
              </w:rPr>
            </w:pPr>
          </w:p>
        </w:tc>
        <w:tc>
          <w:tcPr>
            <w:tcW w:w="412" w:type="dxa"/>
            <w:tcBorders>
              <w:top w:val="single" w:sz="4" w:space="0" w:color="auto"/>
            </w:tcBorders>
          </w:tcPr>
          <w:p w14:paraId="1AD0176F" w14:textId="77777777" w:rsidR="00192AA0" w:rsidRPr="00192AA0" w:rsidRDefault="00192AA0" w:rsidP="00192AA0">
            <w:pPr>
              <w:keepNext/>
              <w:spacing w:before="40" w:after="40"/>
              <w:jc w:val="left"/>
              <w:rPr>
                <w:rFonts w:cs="Angsana New"/>
                <w:b/>
                <w:bCs/>
                <w:sz w:val="18"/>
                <w:lang w:val="es-ES_tradnl" w:eastAsia="en-US" w:bidi="th-TH"/>
              </w:rPr>
            </w:pPr>
          </w:p>
        </w:tc>
        <w:tc>
          <w:tcPr>
            <w:tcW w:w="2407" w:type="dxa"/>
            <w:tcBorders>
              <w:top w:val="single" w:sz="4" w:space="0" w:color="auto"/>
            </w:tcBorders>
          </w:tcPr>
          <w:p w14:paraId="3C1FC3C2" w14:textId="77777777" w:rsidR="00192AA0" w:rsidRPr="00192AA0" w:rsidRDefault="00192AA0" w:rsidP="00192AA0">
            <w:pPr>
              <w:keepNext/>
              <w:spacing w:before="40" w:after="40"/>
              <w:jc w:val="left"/>
              <w:rPr>
                <w:rFonts w:cs="Angsana New"/>
                <w:b/>
                <w:bCs/>
                <w:sz w:val="18"/>
                <w:lang w:val="es-ES_tradnl" w:eastAsia="en-US" w:bidi="th-TH"/>
              </w:rPr>
            </w:pPr>
            <w:r w:rsidRPr="00192AA0">
              <w:rPr>
                <w:rFonts w:cs="Angsana New"/>
                <w:b/>
                <w:bCs/>
                <w:sz w:val="18"/>
                <w:lang w:val="es-ES_tradnl" w:eastAsia="en-US" w:bidi="th-TH"/>
              </w:rPr>
              <w:t>Época de floración</w:t>
            </w:r>
          </w:p>
        </w:tc>
        <w:tc>
          <w:tcPr>
            <w:tcW w:w="567" w:type="dxa"/>
            <w:tcBorders>
              <w:top w:val="single" w:sz="4" w:space="0" w:color="auto"/>
            </w:tcBorders>
          </w:tcPr>
          <w:p w14:paraId="29A5B96D" w14:textId="77777777" w:rsidR="00192AA0" w:rsidRPr="00192AA0" w:rsidRDefault="00192AA0" w:rsidP="00192AA0">
            <w:pPr>
              <w:keepNext/>
              <w:spacing w:before="40" w:after="40"/>
              <w:jc w:val="left"/>
              <w:rPr>
                <w:rFonts w:cs="Angsana New"/>
                <w:b/>
                <w:bCs/>
                <w:sz w:val="18"/>
                <w:lang w:val="es-ES_tradnl" w:eastAsia="en-US" w:bidi="th-TH"/>
              </w:rPr>
            </w:pPr>
          </w:p>
        </w:tc>
      </w:tr>
      <w:tr w:rsidR="00192AA0" w:rsidRPr="00192AA0" w14:paraId="7A16D6C4" w14:textId="77777777" w:rsidTr="00192AA0">
        <w:trPr>
          <w:cantSplit/>
          <w:jc w:val="center"/>
        </w:trPr>
        <w:tc>
          <w:tcPr>
            <w:tcW w:w="578" w:type="dxa"/>
          </w:tcPr>
          <w:p w14:paraId="5C4E1AE7" w14:textId="77777777" w:rsidR="00192AA0" w:rsidRPr="00192AA0" w:rsidRDefault="00192AA0" w:rsidP="00192AA0">
            <w:pPr>
              <w:spacing w:before="40" w:after="40"/>
              <w:jc w:val="left"/>
              <w:rPr>
                <w:rFonts w:cs="Angsana New"/>
                <w:b/>
                <w:sz w:val="18"/>
                <w:u w:val="single"/>
                <w:lang w:val="es-ES_tradnl" w:eastAsia="en-US" w:bidi="th-TH"/>
              </w:rPr>
            </w:pPr>
          </w:p>
        </w:tc>
        <w:tc>
          <w:tcPr>
            <w:tcW w:w="412" w:type="dxa"/>
          </w:tcPr>
          <w:p w14:paraId="3B6AF96B" w14:textId="77777777" w:rsidR="00192AA0" w:rsidRPr="00192AA0" w:rsidRDefault="00192AA0" w:rsidP="00192AA0">
            <w:pPr>
              <w:spacing w:before="40" w:after="40"/>
              <w:jc w:val="left"/>
              <w:rPr>
                <w:rFonts w:cs="Angsana New"/>
                <w:sz w:val="18"/>
                <w:u w:val="single"/>
                <w:lang w:val="es-ES_tradnl" w:eastAsia="en-US" w:bidi="th-TH"/>
              </w:rPr>
            </w:pPr>
          </w:p>
        </w:tc>
        <w:tc>
          <w:tcPr>
            <w:tcW w:w="2407" w:type="dxa"/>
          </w:tcPr>
          <w:p w14:paraId="11EF4E1F"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muy temprana</w:t>
            </w:r>
          </w:p>
        </w:tc>
        <w:tc>
          <w:tcPr>
            <w:tcW w:w="567" w:type="dxa"/>
          </w:tcPr>
          <w:p w14:paraId="2494C358"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1</w:t>
            </w:r>
          </w:p>
        </w:tc>
      </w:tr>
      <w:tr w:rsidR="00192AA0" w:rsidRPr="00192AA0" w14:paraId="27CD132E" w14:textId="77777777" w:rsidTr="00192AA0">
        <w:trPr>
          <w:cantSplit/>
          <w:jc w:val="center"/>
        </w:trPr>
        <w:tc>
          <w:tcPr>
            <w:tcW w:w="578" w:type="dxa"/>
          </w:tcPr>
          <w:p w14:paraId="593A0833" w14:textId="77777777" w:rsidR="00192AA0" w:rsidRPr="00192AA0" w:rsidRDefault="00192AA0" w:rsidP="00192AA0">
            <w:pPr>
              <w:spacing w:before="40" w:after="40"/>
              <w:jc w:val="left"/>
              <w:rPr>
                <w:rFonts w:cs="Angsana New"/>
                <w:b/>
                <w:sz w:val="18"/>
                <w:highlight w:val="lightGray"/>
                <w:u w:val="single"/>
                <w:lang w:val="es-ES_tradnl" w:eastAsia="en-US" w:bidi="th-TH"/>
              </w:rPr>
            </w:pPr>
          </w:p>
        </w:tc>
        <w:tc>
          <w:tcPr>
            <w:tcW w:w="412" w:type="dxa"/>
          </w:tcPr>
          <w:p w14:paraId="2259750E" w14:textId="77777777" w:rsidR="00192AA0" w:rsidRPr="00192AA0" w:rsidRDefault="00192AA0" w:rsidP="00192AA0">
            <w:pPr>
              <w:spacing w:before="40" w:after="40"/>
              <w:jc w:val="left"/>
              <w:rPr>
                <w:rFonts w:cs="Angsana New"/>
                <w:sz w:val="18"/>
                <w:highlight w:val="lightGray"/>
                <w:u w:val="single"/>
                <w:lang w:val="es-ES_tradnl" w:eastAsia="en-US" w:bidi="th-TH"/>
              </w:rPr>
            </w:pPr>
          </w:p>
        </w:tc>
        <w:tc>
          <w:tcPr>
            <w:tcW w:w="2407" w:type="dxa"/>
          </w:tcPr>
          <w:p w14:paraId="5CEC5C79"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muy temprana a temprana</w:t>
            </w:r>
          </w:p>
        </w:tc>
        <w:tc>
          <w:tcPr>
            <w:tcW w:w="567" w:type="dxa"/>
          </w:tcPr>
          <w:p w14:paraId="72A4653F" w14:textId="77777777" w:rsidR="00192AA0" w:rsidRPr="00192AA0" w:rsidRDefault="00192AA0" w:rsidP="00192AA0">
            <w:pPr>
              <w:spacing w:before="40" w:after="40"/>
              <w:jc w:val="left"/>
              <w:rPr>
                <w:rFonts w:cs="Angsana New"/>
                <w:sz w:val="18"/>
                <w:u w:val="single"/>
                <w:lang w:val="es-ES_tradnl" w:eastAsia="en-US" w:bidi="th-TH"/>
              </w:rPr>
            </w:pPr>
            <w:r w:rsidRPr="00192AA0">
              <w:rPr>
                <w:rFonts w:cs="Angsana New"/>
                <w:sz w:val="18"/>
                <w:highlight w:val="lightGray"/>
                <w:u w:val="single"/>
                <w:lang w:val="es-ES_tradnl" w:eastAsia="en-US" w:bidi="th-TH"/>
              </w:rPr>
              <w:t>2</w:t>
            </w:r>
          </w:p>
        </w:tc>
      </w:tr>
      <w:tr w:rsidR="00192AA0" w:rsidRPr="00192AA0" w14:paraId="182AA21B" w14:textId="77777777" w:rsidTr="00192AA0">
        <w:trPr>
          <w:cantSplit/>
          <w:jc w:val="center"/>
        </w:trPr>
        <w:tc>
          <w:tcPr>
            <w:tcW w:w="578" w:type="dxa"/>
          </w:tcPr>
          <w:p w14:paraId="016597C4" w14:textId="77777777" w:rsidR="00192AA0" w:rsidRPr="00192AA0" w:rsidRDefault="00192AA0" w:rsidP="00192AA0">
            <w:pPr>
              <w:spacing w:before="40" w:after="40"/>
              <w:jc w:val="left"/>
              <w:rPr>
                <w:rFonts w:cs="Angsana New"/>
                <w:b/>
                <w:sz w:val="18"/>
                <w:lang w:val="es-ES_tradnl" w:eastAsia="en-US" w:bidi="th-TH"/>
              </w:rPr>
            </w:pPr>
            <w:r w:rsidRPr="00192AA0">
              <w:rPr>
                <w:rFonts w:cs="Angsana New"/>
                <w:b/>
                <w:sz w:val="18"/>
                <w:lang w:val="es-ES_tradnl" w:eastAsia="en-US" w:bidi="th-TH"/>
              </w:rPr>
              <w:t>QN</w:t>
            </w:r>
          </w:p>
        </w:tc>
        <w:tc>
          <w:tcPr>
            <w:tcW w:w="412" w:type="dxa"/>
          </w:tcPr>
          <w:p w14:paraId="317BFBB1" w14:textId="77777777" w:rsidR="00192AA0" w:rsidRPr="00192AA0" w:rsidRDefault="00192AA0" w:rsidP="00192AA0">
            <w:pPr>
              <w:spacing w:before="40" w:after="40"/>
              <w:jc w:val="left"/>
              <w:rPr>
                <w:rFonts w:cs="Angsana New"/>
                <w:sz w:val="18"/>
                <w:lang w:val="es-ES_tradnl" w:eastAsia="en-US" w:bidi="th-TH"/>
              </w:rPr>
            </w:pPr>
          </w:p>
        </w:tc>
        <w:tc>
          <w:tcPr>
            <w:tcW w:w="2407" w:type="dxa"/>
          </w:tcPr>
          <w:p w14:paraId="7C7385B2" w14:textId="77777777" w:rsidR="00192AA0" w:rsidRPr="00192AA0" w:rsidRDefault="00192AA0" w:rsidP="00192AA0">
            <w:pPr>
              <w:spacing w:before="40" w:after="40"/>
              <w:jc w:val="left"/>
              <w:rPr>
                <w:rFonts w:cs="Angsana New"/>
                <w:sz w:val="18"/>
                <w:lang w:val="es-ES_tradnl" w:eastAsia="en-US" w:bidi="th-TH"/>
              </w:rPr>
            </w:pPr>
            <w:r w:rsidRPr="00192AA0">
              <w:rPr>
                <w:rFonts w:cs="Angsana New"/>
                <w:sz w:val="18"/>
                <w:lang w:val="es-ES_tradnl" w:eastAsia="en-US" w:bidi="th-TH"/>
              </w:rPr>
              <w:t>temprana</w:t>
            </w:r>
          </w:p>
        </w:tc>
        <w:tc>
          <w:tcPr>
            <w:tcW w:w="567" w:type="dxa"/>
          </w:tcPr>
          <w:p w14:paraId="76DD058B" w14:textId="77777777" w:rsidR="00192AA0" w:rsidRPr="00192AA0" w:rsidRDefault="00192AA0" w:rsidP="00192AA0">
            <w:pPr>
              <w:spacing w:before="40" w:after="40"/>
              <w:jc w:val="left"/>
              <w:rPr>
                <w:rFonts w:cs="Angsana New"/>
                <w:sz w:val="18"/>
                <w:lang w:val="es-ES_tradnl" w:eastAsia="en-US" w:bidi="th-TH"/>
              </w:rPr>
            </w:pPr>
            <w:r w:rsidRPr="00192AA0">
              <w:rPr>
                <w:rFonts w:cs="Angsana New"/>
                <w:sz w:val="18"/>
                <w:lang w:val="es-ES_tradnl" w:eastAsia="en-US" w:bidi="th-TH"/>
              </w:rPr>
              <w:t>3</w:t>
            </w:r>
          </w:p>
        </w:tc>
      </w:tr>
      <w:tr w:rsidR="00192AA0" w:rsidRPr="00192AA0" w14:paraId="14A51B95" w14:textId="77777777" w:rsidTr="00192AA0">
        <w:trPr>
          <w:cantSplit/>
          <w:jc w:val="center"/>
        </w:trPr>
        <w:tc>
          <w:tcPr>
            <w:tcW w:w="578" w:type="dxa"/>
          </w:tcPr>
          <w:p w14:paraId="36999BFC" w14:textId="77777777" w:rsidR="00192AA0" w:rsidRPr="00192AA0" w:rsidRDefault="00192AA0" w:rsidP="00192AA0">
            <w:pPr>
              <w:spacing w:before="40" w:after="40"/>
              <w:jc w:val="left"/>
              <w:rPr>
                <w:rFonts w:cs="Angsana New"/>
                <w:sz w:val="18"/>
                <w:u w:val="single"/>
                <w:lang w:val="es-ES_tradnl" w:eastAsia="en-US" w:bidi="th-TH"/>
              </w:rPr>
            </w:pPr>
          </w:p>
        </w:tc>
        <w:tc>
          <w:tcPr>
            <w:tcW w:w="412" w:type="dxa"/>
          </w:tcPr>
          <w:p w14:paraId="3E01D289" w14:textId="77777777" w:rsidR="00192AA0" w:rsidRPr="00192AA0" w:rsidRDefault="00192AA0" w:rsidP="00192AA0">
            <w:pPr>
              <w:spacing w:before="40" w:after="40"/>
              <w:jc w:val="left"/>
              <w:rPr>
                <w:rFonts w:cs="Angsana New"/>
                <w:sz w:val="18"/>
                <w:u w:val="single"/>
                <w:lang w:val="es-ES_tradnl" w:eastAsia="en-US" w:bidi="th-TH"/>
              </w:rPr>
            </w:pPr>
          </w:p>
        </w:tc>
        <w:tc>
          <w:tcPr>
            <w:tcW w:w="2407" w:type="dxa"/>
          </w:tcPr>
          <w:p w14:paraId="66F6B041"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temprana a meda</w:t>
            </w:r>
          </w:p>
        </w:tc>
        <w:tc>
          <w:tcPr>
            <w:tcW w:w="567" w:type="dxa"/>
          </w:tcPr>
          <w:p w14:paraId="20D48954" w14:textId="77777777" w:rsidR="00192AA0" w:rsidRPr="00192AA0" w:rsidRDefault="00192AA0" w:rsidP="00192AA0">
            <w:pPr>
              <w:spacing w:before="40" w:after="40"/>
              <w:jc w:val="left"/>
              <w:rPr>
                <w:rFonts w:cs="Angsana New"/>
                <w:sz w:val="18"/>
                <w:u w:val="single"/>
                <w:lang w:val="es-ES_tradnl" w:eastAsia="en-US" w:bidi="th-TH"/>
              </w:rPr>
            </w:pPr>
            <w:r w:rsidRPr="00192AA0">
              <w:rPr>
                <w:rFonts w:cs="Angsana New"/>
                <w:sz w:val="18"/>
                <w:highlight w:val="lightGray"/>
                <w:u w:val="single"/>
                <w:lang w:val="es-ES_tradnl" w:eastAsia="en-US" w:bidi="th-TH"/>
              </w:rPr>
              <w:t>4</w:t>
            </w:r>
          </w:p>
        </w:tc>
      </w:tr>
      <w:tr w:rsidR="00192AA0" w:rsidRPr="00192AA0" w14:paraId="62ED466F" w14:textId="77777777" w:rsidTr="00192AA0">
        <w:trPr>
          <w:cantSplit/>
          <w:jc w:val="center"/>
        </w:trPr>
        <w:tc>
          <w:tcPr>
            <w:tcW w:w="578" w:type="dxa"/>
            <w:tcBorders>
              <w:bottom w:val="nil"/>
            </w:tcBorders>
          </w:tcPr>
          <w:p w14:paraId="1D1FE239" w14:textId="77777777" w:rsidR="00192AA0" w:rsidRPr="00192AA0" w:rsidRDefault="00192AA0" w:rsidP="00192AA0">
            <w:pPr>
              <w:spacing w:before="40" w:after="40"/>
              <w:jc w:val="left"/>
              <w:rPr>
                <w:rFonts w:cs="Angsana New"/>
                <w:sz w:val="18"/>
                <w:lang w:val="es-ES_tradnl" w:eastAsia="en-US" w:bidi="th-TH"/>
              </w:rPr>
            </w:pPr>
          </w:p>
        </w:tc>
        <w:tc>
          <w:tcPr>
            <w:tcW w:w="412" w:type="dxa"/>
            <w:tcBorders>
              <w:bottom w:val="nil"/>
            </w:tcBorders>
          </w:tcPr>
          <w:p w14:paraId="6B3655EF" w14:textId="77777777" w:rsidR="00192AA0" w:rsidRPr="00192AA0" w:rsidRDefault="00192AA0" w:rsidP="00192AA0">
            <w:pPr>
              <w:spacing w:before="40" w:after="40"/>
              <w:jc w:val="left"/>
              <w:rPr>
                <w:rFonts w:cs="Angsana New"/>
                <w:sz w:val="18"/>
                <w:lang w:val="es-ES_tradnl" w:eastAsia="en-US" w:bidi="th-TH"/>
              </w:rPr>
            </w:pPr>
          </w:p>
        </w:tc>
        <w:tc>
          <w:tcPr>
            <w:tcW w:w="2407" w:type="dxa"/>
            <w:tcBorders>
              <w:bottom w:val="nil"/>
            </w:tcBorders>
          </w:tcPr>
          <w:p w14:paraId="1E8B98A1" w14:textId="77777777" w:rsidR="00192AA0" w:rsidRPr="00192AA0" w:rsidRDefault="00192AA0" w:rsidP="00192AA0">
            <w:pPr>
              <w:spacing w:before="40" w:after="40"/>
              <w:jc w:val="left"/>
              <w:rPr>
                <w:rFonts w:cs="Angsana New"/>
                <w:sz w:val="18"/>
                <w:lang w:val="es-ES_tradnl" w:eastAsia="en-US" w:bidi="th-TH"/>
              </w:rPr>
            </w:pPr>
            <w:r w:rsidRPr="00192AA0">
              <w:rPr>
                <w:rFonts w:cs="Angsana New"/>
                <w:sz w:val="18"/>
                <w:lang w:val="es-ES_tradnl" w:eastAsia="en-US" w:bidi="th-TH"/>
              </w:rPr>
              <w:t>media</w:t>
            </w:r>
          </w:p>
        </w:tc>
        <w:tc>
          <w:tcPr>
            <w:tcW w:w="567" w:type="dxa"/>
            <w:tcBorders>
              <w:bottom w:val="nil"/>
            </w:tcBorders>
          </w:tcPr>
          <w:p w14:paraId="6C6B140E" w14:textId="77777777" w:rsidR="00192AA0" w:rsidRPr="00192AA0" w:rsidRDefault="00192AA0" w:rsidP="00192AA0">
            <w:pPr>
              <w:spacing w:before="40" w:after="40"/>
              <w:jc w:val="left"/>
              <w:rPr>
                <w:rFonts w:cs="Angsana New"/>
                <w:sz w:val="18"/>
                <w:lang w:val="es-ES_tradnl" w:eastAsia="en-US" w:bidi="th-TH"/>
              </w:rPr>
            </w:pPr>
            <w:r w:rsidRPr="00192AA0">
              <w:rPr>
                <w:rFonts w:cs="Angsana New"/>
                <w:sz w:val="18"/>
                <w:lang w:val="es-ES_tradnl" w:eastAsia="en-US" w:bidi="th-TH"/>
              </w:rPr>
              <w:t>5</w:t>
            </w:r>
          </w:p>
        </w:tc>
      </w:tr>
      <w:tr w:rsidR="00192AA0" w:rsidRPr="00192AA0" w14:paraId="4155A2CA" w14:textId="77777777" w:rsidTr="00192AA0">
        <w:trPr>
          <w:cantSplit/>
          <w:jc w:val="center"/>
        </w:trPr>
        <w:tc>
          <w:tcPr>
            <w:tcW w:w="578" w:type="dxa"/>
            <w:tcBorders>
              <w:top w:val="nil"/>
              <w:bottom w:val="nil"/>
            </w:tcBorders>
          </w:tcPr>
          <w:p w14:paraId="43B3F926" w14:textId="77777777" w:rsidR="00192AA0" w:rsidRPr="00192AA0" w:rsidRDefault="00192AA0" w:rsidP="00192AA0">
            <w:pPr>
              <w:spacing w:before="40" w:after="40"/>
              <w:jc w:val="left"/>
              <w:rPr>
                <w:rFonts w:cs="Angsana New"/>
                <w:sz w:val="18"/>
                <w:u w:val="single"/>
                <w:lang w:val="es-ES_tradnl" w:eastAsia="en-US" w:bidi="th-TH"/>
              </w:rPr>
            </w:pPr>
          </w:p>
        </w:tc>
        <w:tc>
          <w:tcPr>
            <w:tcW w:w="412" w:type="dxa"/>
            <w:tcBorders>
              <w:top w:val="nil"/>
              <w:bottom w:val="nil"/>
            </w:tcBorders>
          </w:tcPr>
          <w:p w14:paraId="6A6A0510" w14:textId="77777777" w:rsidR="00192AA0" w:rsidRPr="00192AA0" w:rsidRDefault="00192AA0" w:rsidP="00192AA0">
            <w:pPr>
              <w:spacing w:before="40" w:after="40"/>
              <w:jc w:val="left"/>
              <w:rPr>
                <w:rFonts w:cs="Angsana New"/>
                <w:sz w:val="18"/>
                <w:u w:val="single"/>
                <w:lang w:val="es-ES_tradnl" w:eastAsia="en-US" w:bidi="th-TH"/>
              </w:rPr>
            </w:pPr>
          </w:p>
        </w:tc>
        <w:tc>
          <w:tcPr>
            <w:tcW w:w="2407" w:type="dxa"/>
            <w:tcBorders>
              <w:top w:val="nil"/>
              <w:bottom w:val="nil"/>
            </w:tcBorders>
          </w:tcPr>
          <w:p w14:paraId="005123FD"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media a tardía</w:t>
            </w:r>
          </w:p>
        </w:tc>
        <w:tc>
          <w:tcPr>
            <w:tcW w:w="567" w:type="dxa"/>
            <w:tcBorders>
              <w:top w:val="nil"/>
              <w:bottom w:val="nil"/>
            </w:tcBorders>
          </w:tcPr>
          <w:p w14:paraId="43DE46F9" w14:textId="77777777" w:rsidR="00192AA0" w:rsidRPr="00192AA0" w:rsidRDefault="00192AA0" w:rsidP="00192AA0">
            <w:pPr>
              <w:spacing w:before="40" w:after="40"/>
              <w:jc w:val="left"/>
              <w:rPr>
                <w:rFonts w:cs="Angsana New"/>
                <w:sz w:val="18"/>
                <w:u w:val="single"/>
                <w:lang w:val="es-ES_tradnl" w:eastAsia="en-US" w:bidi="th-TH"/>
              </w:rPr>
            </w:pPr>
            <w:r w:rsidRPr="00192AA0">
              <w:rPr>
                <w:rFonts w:cs="Angsana New"/>
                <w:sz w:val="18"/>
                <w:highlight w:val="lightGray"/>
                <w:u w:val="single"/>
                <w:lang w:val="es-ES_tradnl" w:eastAsia="en-US" w:bidi="th-TH"/>
              </w:rPr>
              <w:t>6</w:t>
            </w:r>
          </w:p>
        </w:tc>
      </w:tr>
      <w:tr w:rsidR="00192AA0" w:rsidRPr="00192AA0" w14:paraId="15A7E11E" w14:textId="77777777" w:rsidTr="00192AA0">
        <w:trPr>
          <w:cantSplit/>
          <w:jc w:val="center"/>
        </w:trPr>
        <w:tc>
          <w:tcPr>
            <w:tcW w:w="578" w:type="dxa"/>
            <w:tcBorders>
              <w:top w:val="nil"/>
              <w:bottom w:val="nil"/>
            </w:tcBorders>
          </w:tcPr>
          <w:p w14:paraId="0D52E991" w14:textId="77777777" w:rsidR="00192AA0" w:rsidRPr="00192AA0" w:rsidRDefault="00192AA0" w:rsidP="00192AA0">
            <w:pPr>
              <w:spacing w:before="40" w:after="40"/>
              <w:jc w:val="left"/>
              <w:rPr>
                <w:rFonts w:cs="Angsana New"/>
                <w:sz w:val="18"/>
                <w:lang w:val="es-ES_tradnl" w:eastAsia="en-US" w:bidi="th-TH"/>
              </w:rPr>
            </w:pPr>
          </w:p>
        </w:tc>
        <w:tc>
          <w:tcPr>
            <w:tcW w:w="412" w:type="dxa"/>
            <w:tcBorders>
              <w:top w:val="nil"/>
              <w:bottom w:val="nil"/>
            </w:tcBorders>
          </w:tcPr>
          <w:p w14:paraId="40D70C69" w14:textId="77777777" w:rsidR="00192AA0" w:rsidRPr="00192AA0" w:rsidRDefault="00192AA0" w:rsidP="00192AA0">
            <w:pPr>
              <w:spacing w:before="40" w:after="40"/>
              <w:jc w:val="left"/>
              <w:rPr>
                <w:rFonts w:cs="Angsana New"/>
                <w:sz w:val="18"/>
                <w:lang w:val="es-ES_tradnl" w:eastAsia="en-US" w:bidi="th-TH"/>
              </w:rPr>
            </w:pPr>
          </w:p>
        </w:tc>
        <w:tc>
          <w:tcPr>
            <w:tcW w:w="2407" w:type="dxa"/>
            <w:tcBorders>
              <w:top w:val="nil"/>
              <w:bottom w:val="nil"/>
            </w:tcBorders>
          </w:tcPr>
          <w:p w14:paraId="1503DC7B" w14:textId="77777777" w:rsidR="00192AA0" w:rsidRPr="00192AA0" w:rsidRDefault="00192AA0" w:rsidP="00192AA0">
            <w:pPr>
              <w:spacing w:before="40" w:after="40"/>
              <w:jc w:val="left"/>
              <w:rPr>
                <w:rFonts w:cs="Angsana New"/>
                <w:sz w:val="18"/>
                <w:lang w:val="es-ES_tradnl" w:eastAsia="en-US" w:bidi="th-TH"/>
              </w:rPr>
            </w:pPr>
            <w:r w:rsidRPr="00192AA0">
              <w:rPr>
                <w:rFonts w:cs="Angsana New"/>
                <w:sz w:val="18"/>
                <w:lang w:val="es-ES_tradnl" w:eastAsia="en-US" w:bidi="th-TH"/>
              </w:rPr>
              <w:t>tardía</w:t>
            </w:r>
          </w:p>
        </w:tc>
        <w:tc>
          <w:tcPr>
            <w:tcW w:w="567" w:type="dxa"/>
            <w:tcBorders>
              <w:top w:val="nil"/>
              <w:bottom w:val="nil"/>
            </w:tcBorders>
          </w:tcPr>
          <w:p w14:paraId="502E2756" w14:textId="77777777" w:rsidR="00192AA0" w:rsidRPr="00192AA0" w:rsidRDefault="00192AA0" w:rsidP="00192AA0">
            <w:pPr>
              <w:spacing w:before="40" w:after="40"/>
              <w:jc w:val="left"/>
              <w:rPr>
                <w:rFonts w:cs="Angsana New"/>
                <w:sz w:val="18"/>
                <w:lang w:val="es-ES_tradnl" w:eastAsia="en-US" w:bidi="th-TH"/>
              </w:rPr>
            </w:pPr>
            <w:r w:rsidRPr="00192AA0">
              <w:rPr>
                <w:rFonts w:cs="Angsana New"/>
                <w:sz w:val="18"/>
                <w:lang w:val="es-ES_tradnl" w:eastAsia="en-US" w:bidi="th-TH"/>
              </w:rPr>
              <w:t>7</w:t>
            </w:r>
          </w:p>
        </w:tc>
      </w:tr>
      <w:tr w:rsidR="00192AA0" w:rsidRPr="00192AA0" w14:paraId="7E5CEE25" w14:textId="77777777" w:rsidTr="00192AA0">
        <w:trPr>
          <w:cantSplit/>
          <w:jc w:val="center"/>
        </w:trPr>
        <w:tc>
          <w:tcPr>
            <w:tcW w:w="578" w:type="dxa"/>
            <w:tcBorders>
              <w:top w:val="nil"/>
              <w:bottom w:val="nil"/>
            </w:tcBorders>
          </w:tcPr>
          <w:p w14:paraId="6473EB53" w14:textId="77777777" w:rsidR="00192AA0" w:rsidRPr="00192AA0" w:rsidRDefault="00192AA0" w:rsidP="00192AA0">
            <w:pPr>
              <w:spacing w:before="40" w:after="40"/>
              <w:jc w:val="left"/>
              <w:rPr>
                <w:rFonts w:cs="Angsana New"/>
                <w:sz w:val="18"/>
                <w:u w:val="single"/>
                <w:lang w:val="es-ES_tradnl" w:eastAsia="en-US" w:bidi="th-TH"/>
              </w:rPr>
            </w:pPr>
          </w:p>
        </w:tc>
        <w:tc>
          <w:tcPr>
            <w:tcW w:w="412" w:type="dxa"/>
            <w:tcBorders>
              <w:top w:val="nil"/>
              <w:bottom w:val="nil"/>
            </w:tcBorders>
          </w:tcPr>
          <w:p w14:paraId="4E17CE88" w14:textId="77777777" w:rsidR="00192AA0" w:rsidRPr="00192AA0" w:rsidRDefault="00192AA0" w:rsidP="00192AA0">
            <w:pPr>
              <w:spacing w:before="40" w:after="40"/>
              <w:jc w:val="left"/>
              <w:rPr>
                <w:rFonts w:cs="Angsana New"/>
                <w:sz w:val="18"/>
                <w:u w:val="single"/>
                <w:lang w:val="es-ES_tradnl" w:eastAsia="en-US" w:bidi="th-TH"/>
              </w:rPr>
            </w:pPr>
          </w:p>
        </w:tc>
        <w:tc>
          <w:tcPr>
            <w:tcW w:w="2407" w:type="dxa"/>
            <w:tcBorders>
              <w:top w:val="nil"/>
              <w:bottom w:val="nil"/>
            </w:tcBorders>
          </w:tcPr>
          <w:p w14:paraId="025B0928"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tardía a muy tardía</w:t>
            </w:r>
          </w:p>
        </w:tc>
        <w:tc>
          <w:tcPr>
            <w:tcW w:w="567" w:type="dxa"/>
            <w:tcBorders>
              <w:top w:val="nil"/>
              <w:bottom w:val="nil"/>
            </w:tcBorders>
          </w:tcPr>
          <w:p w14:paraId="797AFD86"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8</w:t>
            </w:r>
          </w:p>
        </w:tc>
      </w:tr>
      <w:tr w:rsidR="00192AA0" w:rsidRPr="00192AA0" w14:paraId="27CCAB5D" w14:textId="77777777" w:rsidTr="00192AA0">
        <w:trPr>
          <w:cantSplit/>
          <w:jc w:val="center"/>
        </w:trPr>
        <w:tc>
          <w:tcPr>
            <w:tcW w:w="578" w:type="dxa"/>
            <w:tcBorders>
              <w:top w:val="nil"/>
              <w:bottom w:val="single" w:sz="4" w:space="0" w:color="auto"/>
            </w:tcBorders>
          </w:tcPr>
          <w:p w14:paraId="4E290AEF" w14:textId="77777777" w:rsidR="00192AA0" w:rsidRPr="00192AA0" w:rsidRDefault="00192AA0" w:rsidP="00192AA0">
            <w:pPr>
              <w:spacing w:before="40" w:after="40"/>
              <w:jc w:val="left"/>
              <w:rPr>
                <w:rFonts w:cs="Angsana New"/>
                <w:sz w:val="18"/>
                <w:highlight w:val="lightGray"/>
                <w:u w:val="single"/>
                <w:lang w:val="es-ES_tradnl" w:eastAsia="en-US" w:bidi="th-TH"/>
              </w:rPr>
            </w:pPr>
          </w:p>
        </w:tc>
        <w:tc>
          <w:tcPr>
            <w:tcW w:w="412" w:type="dxa"/>
            <w:tcBorders>
              <w:top w:val="nil"/>
              <w:bottom w:val="single" w:sz="4" w:space="0" w:color="auto"/>
            </w:tcBorders>
          </w:tcPr>
          <w:p w14:paraId="179558A8" w14:textId="77777777" w:rsidR="00192AA0" w:rsidRPr="00192AA0" w:rsidRDefault="00192AA0" w:rsidP="00192AA0">
            <w:pPr>
              <w:spacing w:before="40" w:after="40"/>
              <w:jc w:val="left"/>
              <w:rPr>
                <w:rFonts w:cs="Angsana New"/>
                <w:sz w:val="18"/>
                <w:highlight w:val="lightGray"/>
                <w:u w:val="single"/>
                <w:lang w:val="es-ES_tradnl" w:eastAsia="en-US" w:bidi="th-TH"/>
              </w:rPr>
            </w:pPr>
          </w:p>
        </w:tc>
        <w:tc>
          <w:tcPr>
            <w:tcW w:w="2407" w:type="dxa"/>
            <w:tcBorders>
              <w:top w:val="nil"/>
              <w:bottom w:val="single" w:sz="4" w:space="0" w:color="auto"/>
            </w:tcBorders>
          </w:tcPr>
          <w:p w14:paraId="5776D2BD" w14:textId="77777777" w:rsidR="00192AA0" w:rsidRPr="00192AA0" w:rsidRDefault="00192AA0" w:rsidP="00192AA0">
            <w:pPr>
              <w:spacing w:before="40" w:after="40"/>
              <w:jc w:val="left"/>
              <w:rPr>
                <w:rFonts w:cs="Angsana New"/>
                <w:sz w:val="18"/>
                <w:highlight w:val="lightGray"/>
                <w:u w:val="single"/>
                <w:lang w:val="es-ES_tradnl" w:eastAsia="en-US" w:bidi="th-TH"/>
              </w:rPr>
            </w:pPr>
            <w:r w:rsidRPr="00192AA0">
              <w:rPr>
                <w:rFonts w:cs="Angsana New"/>
                <w:sz w:val="18"/>
                <w:highlight w:val="lightGray"/>
                <w:u w:val="single"/>
                <w:lang w:val="es-ES_tradnl" w:eastAsia="en-US" w:bidi="th-TH"/>
              </w:rPr>
              <w:t>muy tardía</w:t>
            </w:r>
          </w:p>
        </w:tc>
        <w:tc>
          <w:tcPr>
            <w:tcW w:w="567" w:type="dxa"/>
            <w:tcBorders>
              <w:top w:val="nil"/>
              <w:bottom w:val="single" w:sz="4" w:space="0" w:color="auto"/>
            </w:tcBorders>
          </w:tcPr>
          <w:p w14:paraId="047F6EDC" w14:textId="77777777" w:rsidR="00192AA0" w:rsidRPr="00192AA0" w:rsidRDefault="00192AA0" w:rsidP="00192AA0">
            <w:pPr>
              <w:spacing w:before="40" w:after="40"/>
              <w:jc w:val="left"/>
              <w:rPr>
                <w:rFonts w:cs="Angsana New"/>
                <w:sz w:val="18"/>
                <w:u w:val="single"/>
                <w:lang w:val="es-ES_tradnl" w:eastAsia="en-US" w:bidi="th-TH"/>
              </w:rPr>
            </w:pPr>
            <w:r w:rsidRPr="00192AA0">
              <w:rPr>
                <w:rFonts w:cs="Angsana New"/>
                <w:sz w:val="18"/>
                <w:highlight w:val="lightGray"/>
                <w:u w:val="single"/>
                <w:lang w:val="es-ES_tradnl" w:eastAsia="en-US" w:bidi="th-TH"/>
              </w:rPr>
              <w:t>9</w:t>
            </w:r>
          </w:p>
        </w:tc>
      </w:tr>
    </w:tbl>
    <w:p w14:paraId="71D6E686" w14:textId="77777777" w:rsidR="00192AA0" w:rsidRPr="00192AA0" w:rsidRDefault="00192AA0" w:rsidP="00192AA0">
      <w:pPr>
        <w:rPr>
          <w:rFonts w:cs="Arial"/>
          <w:i/>
          <w:lang w:val="es-ES_tradnl" w:eastAsia="en-US" w:bidi="ar-SA"/>
        </w:rPr>
      </w:pPr>
    </w:p>
    <w:p w14:paraId="5C56976B" w14:textId="77777777" w:rsidR="00192AA0" w:rsidRPr="00192AA0" w:rsidRDefault="00192AA0" w:rsidP="00192AA0">
      <w:pPr>
        <w:rPr>
          <w:lang w:val="es-ES_tradnl" w:eastAsia="en-US" w:bidi="ar-SA"/>
        </w:rPr>
      </w:pPr>
    </w:p>
    <w:p w14:paraId="00FBBDB7" w14:textId="77777777" w:rsidR="00192AA0" w:rsidRPr="00192AA0" w:rsidRDefault="00192AA0" w:rsidP="00192AA0">
      <w:pPr>
        <w:rPr>
          <w:lang w:val="es-ES_tradnl" w:eastAsia="en-US" w:bidi="ar-SA"/>
        </w:rPr>
      </w:pPr>
    </w:p>
    <w:p w14:paraId="54A9C0CA" w14:textId="77777777" w:rsidR="00192AA0" w:rsidRPr="00192AA0" w:rsidRDefault="00192AA0" w:rsidP="00192AA0">
      <w:pPr>
        <w:jc w:val="right"/>
        <w:rPr>
          <w:lang w:val="es-ES_tradnl" w:eastAsia="en-US" w:bidi="ar-SA"/>
        </w:rPr>
      </w:pPr>
      <w:r w:rsidRPr="00192AA0">
        <w:rPr>
          <w:lang w:val="es-ES_tradnl" w:eastAsia="en-US" w:bidi="ar-SA"/>
        </w:rPr>
        <w:t>[Sigue el Anexo III]</w:t>
      </w:r>
    </w:p>
    <w:p w14:paraId="0F55DEC7" w14:textId="77777777" w:rsidR="00192AA0" w:rsidRPr="00192AA0" w:rsidRDefault="00192AA0" w:rsidP="00192AA0">
      <w:pPr>
        <w:rPr>
          <w:lang w:val="es-ES_tradnl" w:eastAsia="en-US" w:bidi="ar-SA"/>
        </w:rPr>
        <w:sectPr w:rsidR="00192AA0" w:rsidRPr="00192AA0" w:rsidSect="00192AA0">
          <w:headerReference w:type="default" r:id="rId15"/>
          <w:headerReference w:type="first" r:id="rId16"/>
          <w:endnotePr>
            <w:numFmt w:val="lowerLetter"/>
          </w:endnotePr>
          <w:pgSz w:w="11907" w:h="16840" w:code="9"/>
          <w:pgMar w:top="510" w:right="1134" w:bottom="709" w:left="1134" w:header="510" w:footer="680" w:gutter="0"/>
          <w:pgNumType w:start="1"/>
          <w:cols w:space="720"/>
          <w:titlePg/>
        </w:sectPr>
      </w:pPr>
    </w:p>
    <w:p w14:paraId="234D2910" w14:textId="77777777" w:rsidR="00192AA0" w:rsidRDefault="00192AA0" w:rsidP="00192AA0">
      <w:pPr>
        <w:jc w:val="center"/>
        <w:rPr>
          <w:rFonts w:cs="Arial"/>
          <w:caps/>
          <w:lang w:val="es-ES_tradnl" w:eastAsia="ja-JP" w:bidi="ar-SA"/>
        </w:rPr>
      </w:pPr>
    </w:p>
    <w:p w14:paraId="6C502B9E" w14:textId="1F588E05" w:rsidR="00192AA0" w:rsidRPr="00192AA0" w:rsidRDefault="00192AA0" w:rsidP="00192AA0">
      <w:pPr>
        <w:jc w:val="center"/>
        <w:rPr>
          <w:rFonts w:cs="Arial"/>
          <w:caps/>
          <w:lang w:val="es-ES_tradnl" w:eastAsia="ja-JP" w:bidi="ar-SA"/>
        </w:rPr>
      </w:pPr>
      <w:r w:rsidRPr="00192AA0">
        <w:rPr>
          <w:rFonts w:cs="Arial"/>
          <w:caps/>
          <w:lang w:val="es-ES_tradnl" w:eastAsia="ja-JP" w:bidi="ar-SA"/>
        </w:rPr>
        <w:t xml:space="preserve">REVISIÓN DEL DocumentO TGP/14 </w:t>
      </w:r>
      <w:r w:rsidRPr="00192AA0">
        <w:rPr>
          <w:rFonts w:cs="Arial"/>
          <w:caps/>
          <w:lang w:val="es-ES_tradnl" w:eastAsia="ja-JP" w:bidi="ar-SA"/>
        </w:rPr>
        <w:br/>
        <w:t>“Glosario de términos utilizados en los documentos de la UPOV”</w:t>
      </w:r>
    </w:p>
    <w:p w14:paraId="5AA6367F" w14:textId="77777777" w:rsidR="00192AA0" w:rsidRPr="00192AA0" w:rsidRDefault="00192AA0" w:rsidP="00192AA0">
      <w:pPr>
        <w:jc w:val="center"/>
        <w:rPr>
          <w:rFonts w:cs="Arial"/>
          <w:caps/>
          <w:lang w:val="es-ES_tradnl" w:eastAsia="ja-JP" w:bidi="ar-SA"/>
        </w:rPr>
      </w:pPr>
    </w:p>
    <w:p w14:paraId="358587C5" w14:textId="77777777" w:rsidR="00192AA0" w:rsidRPr="00192AA0" w:rsidRDefault="00192AA0" w:rsidP="00192AA0">
      <w:pPr>
        <w:rPr>
          <w:lang w:val="es-ES_tradnl" w:eastAsia="en-US" w:bidi="ar-SA"/>
        </w:rPr>
      </w:pPr>
      <w:r w:rsidRPr="00192AA0">
        <w:rPr>
          <w:lang w:val="es-ES_tradnl" w:eastAsia="en-US" w:bidi="ar-SA"/>
        </w:rPr>
        <w:t xml:space="preserve">El TC convino en que la siguiente revisión del documento TGP/14 “Glosario de términos utilizados en los documentos de la UPOV”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192AA0">
        <w:rPr>
          <w:strike/>
          <w:highlight w:val="lightGray"/>
          <w:lang w:val="es-ES_tradnl" w:eastAsia="en-US" w:bidi="ar-SA"/>
        </w:rPr>
        <w:t>sombreado y tachado</w:t>
      </w:r>
      <w:r w:rsidRPr="00192AA0">
        <w:rPr>
          <w:lang w:val="es-ES_tradnl" w:eastAsia="en-US" w:bidi="ar-SA"/>
        </w:rPr>
        <w:t xml:space="preserve"> y los añadidos mediante </w:t>
      </w:r>
      <w:r w:rsidRPr="00192AA0">
        <w:rPr>
          <w:highlight w:val="lightGray"/>
          <w:u w:val="single"/>
          <w:lang w:val="es-ES_tradnl" w:eastAsia="en-US" w:bidi="ar-SA"/>
        </w:rPr>
        <w:t>sombreado y subrayado</w:t>
      </w:r>
      <w:r w:rsidRPr="00192AA0">
        <w:rPr>
          <w:lang w:val="es-ES_tradnl" w:eastAsia="en-US" w:bidi="ar-SA"/>
        </w:rPr>
        <w:t>):</w:t>
      </w:r>
    </w:p>
    <w:p w14:paraId="5EB65E0A" w14:textId="77777777" w:rsidR="00192AA0" w:rsidRPr="00192AA0" w:rsidRDefault="00192AA0" w:rsidP="00192AA0">
      <w:pPr>
        <w:rPr>
          <w:lang w:val="es-ES_tradnl" w:eastAsia="en-US" w:bidi="ar-SA"/>
        </w:rPr>
      </w:pPr>
    </w:p>
    <w:p w14:paraId="15429ECB" w14:textId="77777777" w:rsidR="00192AA0" w:rsidRPr="00192AA0" w:rsidRDefault="00192AA0" w:rsidP="00192AA0">
      <w:pPr>
        <w:rPr>
          <w:lang w:val="es-ES_tradnl" w:eastAsia="en-US" w:bidi="ar-SA"/>
        </w:rPr>
      </w:pPr>
    </w:p>
    <w:p w14:paraId="37D2A092" w14:textId="77777777" w:rsidR="00192AA0" w:rsidRPr="00192AA0" w:rsidRDefault="00192AA0" w:rsidP="00192AA0">
      <w:pPr>
        <w:jc w:val="left"/>
        <w:rPr>
          <w:u w:val="single"/>
          <w:lang w:val="es-ES_tradnl" w:eastAsia="en-US" w:bidi="ar-SA"/>
        </w:rPr>
      </w:pPr>
      <w:r w:rsidRPr="00192AA0">
        <w:rPr>
          <w:u w:val="single"/>
          <w:lang w:val="es-ES_tradnl" w:eastAsia="en-US" w:bidi="ar-SA"/>
        </w:rPr>
        <w:t>Extracto del documento TGP/14, Sección 2, Subsección 3: Color:  2.  Color</w:t>
      </w:r>
    </w:p>
    <w:p w14:paraId="2666DE2D" w14:textId="77777777" w:rsidR="00192AA0" w:rsidRPr="00192AA0" w:rsidRDefault="00192AA0" w:rsidP="00192AA0">
      <w:pPr>
        <w:rPr>
          <w:lang w:val="es-ES_tradnl" w:eastAsia="en-US" w:bidi="ar-SA"/>
        </w:rPr>
      </w:pPr>
    </w:p>
    <w:p w14:paraId="536635B8" w14:textId="77777777" w:rsidR="00192AA0" w:rsidRPr="00192AA0" w:rsidRDefault="00192AA0" w:rsidP="00192AA0">
      <w:pPr>
        <w:ind w:right="-1"/>
        <w:rPr>
          <w:lang w:val="es-ES_tradnl" w:eastAsia="en-US" w:bidi="ar-SA"/>
        </w:rPr>
      </w:pPr>
      <w:r w:rsidRPr="00192AA0">
        <w:rPr>
          <w:lang w:val="es-ES_tradnl" w:eastAsia="en-US" w:bidi="ar-SA"/>
        </w:rPr>
        <w:t>2.2.4</w:t>
      </w:r>
      <w:r w:rsidRPr="00192AA0">
        <w:rPr>
          <w:lang w:val="es-ES_tradnl" w:eastAsia="en-US" w:bidi="ar-SA"/>
        </w:rPr>
        <w:tab/>
        <w:t>Carta de colores</w:t>
      </w:r>
    </w:p>
    <w:p w14:paraId="1327B7BA" w14:textId="77777777" w:rsidR="00192AA0" w:rsidRPr="00192AA0" w:rsidRDefault="00192AA0" w:rsidP="00192AA0">
      <w:pPr>
        <w:ind w:right="-1"/>
        <w:rPr>
          <w:lang w:val="es-ES_tradnl" w:eastAsia="en-US" w:bidi="ar-SA"/>
        </w:rPr>
      </w:pPr>
    </w:p>
    <w:p w14:paraId="75C012EA" w14:textId="77777777" w:rsidR="00192AA0" w:rsidRPr="00192AA0" w:rsidRDefault="00192AA0" w:rsidP="00192AA0">
      <w:pPr>
        <w:ind w:right="-1"/>
        <w:rPr>
          <w:lang w:val="es-ES_tradnl" w:eastAsia="en-US" w:bidi="ar-SA"/>
        </w:rPr>
      </w:pPr>
      <w:r w:rsidRPr="00192AA0">
        <w:rPr>
          <w:lang w:val="es-ES_tradnl" w:eastAsia="en-US" w:bidi="ar-SA"/>
        </w:rPr>
        <w:t xml:space="preserve">Si es necesario describir un color mediante una carta de colores, la UPOV utiliza la carta de colores de la </w:t>
      </w:r>
      <w:r w:rsidRPr="00192AA0">
        <w:rPr>
          <w:i/>
          <w:lang w:val="es-ES_tradnl" w:eastAsia="en-US" w:bidi="ar-SA"/>
        </w:rPr>
        <w:t xml:space="preserve">Royal Horticultural </w:t>
      </w:r>
      <w:proofErr w:type="spellStart"/>
      <w:r w:rsidRPr="00192AA0">
        <w:rPr>
          <w:i/>
          <w:lang w:val="es-ES_tradnl" w:eastAsia="en-US" w:bidi="ar-SA"/>
        </w:rPr>
        <w:t>Society</w:t>
      </w:r>
      <w:proofErr w:type="spellEnd"/>
      <w:r w:rsidRPr="00192AA0">
        <w:rPr>
          <w:lang w:val="es-ES_tradnl" w:eastAsia="en-US" w:bidi="ar-SA"/>
        </w:rPr>
        <w:t xml:space="preserve"> (</w:t>
      </w:r>
      <w:proofErr w:type="spellStart"/>
      <w:r w:rsidRPr="00192AA0">
        <w:rPr>
          <w:lang w:val="es-ES_tradnl" w:eastAsia="en-US" w:bidi="ar-SA"/>
        </w:rPr>
        <w:t>RHS</w:t>
      </w:r>
      <w:proofErr w:type="spellEnd"/>
      <w:r w:rsidRPr="00192AA0">
        <w:rPr>
          <w:lang w:val="es-ES_tradnl" w:eastAsia="en-US" w:bidi="ar-SA"/>
        </w:rPr>
        <w:t xml:space="preserve">), la “carta de colores RHS”, dada su disponibilidad en todo el mundo.  Se han publicado </w:t>
      </w:r>
      <w:r w:rsidRPr="00192AA0">
        <w:rPr>
          <w:strike/>
          <w:highlight w:val="lightGray"/>
          <w:lang w:val="es-ES_tradnl" w:eastAsia="en-US" w:bidi="ar-SA"/>
        </w:rPr>
        <w:t>cinco</w:t>
      </w:r>
      <w:r w:rsidRPr="00192AA0">
        <w:rPr>
          <w:lang w:val="es-ES_tradnl" w:eastAsia="en-US" w:bidi="ar-SA"/>
        </w:rPr>
        <w:t xml:space="preserve"> </w:t>
      </w:r>
      <w:r w:rsidRPr="00192AA0">
        <w:rPr>
          <w:highlight w:val="lightGray"/>
          <w:u w:val="single"/>
          <w:lang w:val="es-ES_tradnl" w:eastAsia="en-US" w:bidi="ar-SA"/>
        </w:rPr>
        <w:t>seis</w:t>
      </w:r>
      <w:r w:rsidRPr="00192AA0">
        <w:rPr>
          <w:lang w:val="es-ES_tradnl" w:eastAsia="en-US" w:bidi="ar-SA"/>
        </w:rPr>
        <w:t xml:space="preserve"> ediciones de dicha carta de colores, fechadas en 1966, 1986, 1995, 2001</w:t>
      </w:r>
      <w:r w:rsidRPr="00192AA0">
        <w:rPr>
          <w:highlight w:val="lightGray"/>
          <w:u w:val="single"/>
          <w:lang w:val="es-ES_tradnl" w:eastAsia="en-US" w:bidi="ar-SA"/>
        </w:rPr>
        <w:t>,</w:t>
      </w:r>
      <w:r w:rsidRPr="00192AA0">
        <w:rPr>
          <w:lang w:val="es-ES_tradnl" w:eastAsia="en-US" w:bidi="ar-SA"/>
        </w:rPr>
        <w:t xml:space="preserve"> </w:t>
      </w:r>
      <w:r w:rsidRPr="00192AA0">
        <w:rPr>
          <w:strike/>
          <w:highlight w:val="lightGray"/>
          <w:lang w:val="es-ES_tradnl" w:eastAsia="en-US" w:bidi="ar-SA"/>
        </w:rPr>
        <w:t>y</w:t>
      </w:r>
      <w:r w:rsidRPr="00192AA0">
        <w:rPr>
          <w:lang w:val="es-ES_tradnl" w:eastAsia="en-US" w:bidi="ar-SA"/>
        </w:rPr>
        <w:t xml:space="preserve"> 2007 </w:t>
      </w:r>
      <w:r w:rsidRPr="00192AA0">
        <w:rPr>
          <w:highlight w:val="lightGray"/>
          <w:u w:val="single"/>
          <w:lang w:val="es-ES_tradnl" w:eastAsia="en-US" w:bidi="ar-SA"/>
        </w:rPr>
        <w:t>y 2015</w:t>
      </w:r>
      <w:r w:rsidRPr="00192AA0">
        <w:rPr>
          <w:lang w:val="es-ES_tradnl" w:eastAsia="en-US" w:bidi="ar-SA"/>
        </w:rPr>
        <w:t xml:space="preserve">.  Además, desde 2005, el </w:t>
      </w:r>
      <w:proofErr w:type="spellStart"/>
      <w:r w:rsidRPr="00192AA0">
        <w:rPr>
          <w:lang w:val="es-ES_tradnl" w:eastAsia="en-US" w:bidi="ar-SA"/>
        </w:rPr>
        <w:t>Flower</w:t>
      </w:r>
      <w:proofErr w:type="spellEnd"/>
      <w:r w:rsidRPr="00192AA0">
        <w:rPr>
          <w:lang w:val="es-ES_tradnl" w:eastAsia="en-US" w:bidi="ar-SA"/>
        </w:rPr>
        <w:t xml:space="preserve"> Council </w:t>
      </w:r>
      <w:proofErr w:type="spellStart"/>
      <w:r w:rsidRPr="00192AA0">
        <w:rPr>
          <w:lang w:val="es-ES_tradnl" w:eastAsia="en-US" w:bidi="ar-SA"/>
        </w:rPr>
        <w:t>Holland</w:t>
      </w:r>
      <w:proofErr w:type="spellEnd"/>
      <w:r w:rsidRPr="00192AA0">
        <w:rPr>
          <w:lang w:val="es-ES_tradnl" w:eastAsia="en-US" w:bidi="ar-SA"/>
        </w:rPr>
        <w:t xml:space="preserve"> publica la </w:t>
      </w:r>
      <w:proofErr w:type="spellStart"/>
      <w:r w:rsidRPr="00192AA0">
        <w:rPr>
          <w:lang w:val="es-ES_tradnl" w:eastAsia="en-US" w:bidi="ar-SA"/>
        </w:rPr>
        <w:t>minicarta</w:t>
      </w:r>
      <w:proofErr w:type="spellEnd"/>
      <w:r w:rsidRPr="00192AA0">
        <w:rPr>
          <w:lang w:val="es-ES_tradnl" w:eastAsia="en-US" w:bidi="ar-SA"/>
        </w:rPr>
        <w:t xml:space="preserve"> de colores </w:t>
      </w:r>
      <w:proofErr w:type="spellStart"/>
      <w:r w:rsidRPr="00192AA0">
        <w:rPr>
          <w:lang w:val="es-ES_tradnl" w:eastAsia="en-US" w:bidi="ar-SA"/>
        </w:rPr>
        <w:t>RHS</w:t>
      </w:r>
      <w:proofErr w:type="spellEnd"/>
      <w:r w:rsidRPr="00192AA0">
        <w:rPr>
          <w:lang w:val="es-ES_tradnl" w:eastAsia="en-US" w:bidi="ar-SA"/>
        </w:rPr>
        <w:t xml:space="preserve"> (“</w:t>
      </w:r>
      <w:proofErr w:type="spellStart"/>
      <w:r w:rsidRPr="00192AA0">
        <w:rPr>
          <w:lang w:val="es-ES_tradnl" w:eastAsia="en-US" w:bidi="ar-SA"/>
        </w:rPr>
        <w:t>RHS</w:t>
      </w:r>
      <w:proofErr w:type="spellEnd"/>
      <w:r w:rsidRPr="00192AA0">
        <w:rPr>
          <w:lang w:val="es-ES_tradnl" w:eastAsia="en-US" w:bidi="ar-SA"/>
        </w:rPr>
        <w:t xml:space="preserve"> Mini </w:t>
      </w:r>
      <w:proofErr w:type="spellStart"/>
      <w:r w:rsidRPr="00192AA0">
        <w:rPr>
          <w:lang w:val="es-ES_tradnl" w:eastAsia="en-US" w:bidi="ar-SA"/>
        </w:rPr>
        <w:t>Colour</w:t>
      </w:r>
      <w:proofErr w:type="spellEnd"/>
      <w:r w:rsidRPr="00192AA0">
        <w:rPr>
          <w:lang w:val="es-ES_tradnl" w:eastAsia="en-US" w:bidi="ar-SA"/>
        </w:rPr>
        <w:t xml:space="preserve"> Chart”), que también es de uso frecuente entre los obtentores.  Asimismo, pueden resultar adecuadas otras cartas de colores.</w:t>
      </w:r>
    </w:p>
    <w:p w14:paraId="64A28BA0" w14:textId="77777777" w:rsidR="00192AA0" w:rsidRPr="00192AA0" w:rsidRDefault="00192AA0" w:rsidP="00192AA0">
      <w:pPr>
        <w:ind w:right="-1"/>
        <w:rPr>
          <w:lang w:val="es-ES_tradnl" w:eastAsia="en-US" w:bidi="ar-SA"/>
        </w:rPr>
      </w:pPr>
    </w:p>
    <w:p w14:paraId="4AD35343" w14:textId="77777777" w:rsidR="00192AA0" w:rsidRPr="00192AA0" w:rsidRDefault="00192AA0" w:rsidP="00192AA0">
      <w:pPr>
        <w:ind w:right="-1"/>
        <w:rPr>
          <w:lang w:val="es-ES_tradnl" w:eastAsia="en-US" w:bidi="ar-SA"/>
        </w:rPr>
      </w:pPr>
      <w:r w:rsidRPr="00192AA0">
        <w:rPr>
          <w:lang w:val="es-ES_tradnl" w:eastAsia="en-US" w:bidi="ar-SA"/>
        </w:rPr>
        <w:t>[…]</w:t>
      </w:r>
    </w:p>
    <w:p w14:paraId="282E1EE3" w14:textId="77777777" w:rsidR="00192AA0" w:rsidRPr="00192AA0" w:rsidRDefault="00192AA0" w:rsidP="00192AA0">
      <w:pPr>
        <w:ind w:right="-1"/>
        <w:rPr>
          <w:lang w:val="es-ES_tradnl" w:eastAsia="en-US" w:bidi="ar-SA"/>
        </w:rPr>
      </w:pPr>
    </w:p>
    <w:p w14:paraId="0C63B360" w14:textId="77777777" w:rsidR="00192AA0" w:rsidRPr="00192AA0" w:rsidRDefault="00192AA0" w:rsidP="00192AA0">
      <w:pPr>
        <w:ind w:right="-1"/>
        <w:rPr>
          <w:lang w:val="es-ES_tradnl" w:eastAsia="en-US" w:bidi="ar-SA"/>
        </w:rPr>
      </w:pPr>
      <w:r w:rsidRPr="00192AA0">
        <w:rPr>
          <w:lang w:val="es-ES_tradnl" w:eastAsia="en-US" w:bidi="ar-SA"/>
        </w:rPr>
        <w:t xml:space="preserve">Cuando se utilice la carta de colores RHS, en la descripción de las variedades debe indicarse el nombre del color </w:t>
      </w:r>
      <w:r w:rsidRPr="00192AA0">
        <w:rPr>
          <w:highlight w:val="lightGray"/>
          <w:u w:val="single"/>
          <w:lang w:val="es-ES_tradnl" w:eastAsia="en-US" w:bidi="ar-SA"/>
        </w:rPr>
        <w:t>UPOV</w:t>
      </w:r>
      <w:r w:rsidRPr="00192AA0">
        <w:rPr>
          <w:lang w:val="es-ES_tradnl" w:eastAsia="en-US" w:bidi="ar-SA"/>
        </w:rPr>
        <w:t xml:space="preserve"> y su número de referencia RHS, así como la edición de la carta.  </w:t>
      </w:r>
      <w:r w:rsidRPr="00192AA0">
        <w:rPr>
          <w:strike/>
          <w:highlight w:val="lightGray"/>
          <w:lang w:val="es-ES_tradnl" w:eastAsia="en-US" w:bidi="ar-SA"/>
        </w:rPr>
        <w:t>El ANEXO del presente documento contiene una propuesta para la denominación de los colores.</w:t>
      </w:r>
      <w:r w:rsidRPr="00192AA0">
        <w:rPr>
          <w:lang w:val="es-ES_tradnl" w:eastAsia="en-US" w:bidi="ar-SA"/>
        </w:rPr>
        <w:t xml:space="preserve">  </w:t>
      </w:r>
      <w:r w:rsidRPr="00192AA0">
        <w:rPr>
          <w:highlight w:val="lightGray"/>
          <w:u w:val="single"/>
          <w:lang w:val="es-ES_tradnl" w:eastAsia="en-US" w:bidi="ar-SA"/>
        </w:rPr>
        <w:t>Los Anexos I y II de la Subsección 3 del presente documento contienen información sobre los nombres de colores UPOV.</w:t>
      </w:r>
    </w:p>
    <w:p w14:paraId="67E5133C" w14:textId="77777777" w:rsidR="00192AA0" w:rsidRPr="00192AA0" w:rsidRDefault="00192AA0" w:rsidP="00192AA0">
      <w:pPr>
        <w:ind w:right="-1"/>
        <w:rPr>
          <w:lang w:val="es-ES_tradnl" w:eastAsia="en-US" w:bidi="ar-SA"/>
        </w:rPr>
      </w:pPr>
    </w:p>
    <w:p w14:paraId="5A1FC8D3" w14:textId="77777777" w:rsidR="00192AA0" w:rsidRPr="00192AA0" w:rsidRDefault="00192AA0" w:rsidP="00192AA0">
      <w:pPr>
        <w:ind w:right="-1"/>
        <w:rPr>
          <w:lang w:val="es-ES_tradnl" w:eastAsia="en-US" w:bidi="ar-SA"/>
        </w:rPr>
      </w:pPr>
    </w:p>
    <w:p w14:paraId="1068334D" w14:textId="77777777" w:rsidR="00192AA0" w:rsidRPr="00192AA0" w:rsidRDefault="00192AA0" w:rsidP="00192AA0">
      <w:pPr>
        <w:ind w:right="-1"/>
        <w:rPr>
          <w:lang w:val="es-ES_tradnl" w:eastAsia="en-US" w:bidi="ar-SA"/>
        </w:rPr>
      </w:pPr>
    </w:p>
    <w:p w14:paraId="0884D2FD" w14:textId="77777777" w:rsidR="00192AA0" w:rsidRPr="00192AA0" w:rsidRDefault="00192AA0" w:rsidP="00192AA0">
      <w:pPr>
        <w:jc w:val="left"/>
        <w:rPr>
          <w:u w:val="single"/>
          <w:lang w:eastAsia="en-US" w:bidi="ar-SA"/>
        </w:rPr>
      </w:pPr>
      <w:r w:rsidRPr="00192AA0">
        <w:rPr>
          <w:u w:val="single"/>
          <w:lang w:val="es-ES_tradnl" w:eastAsia="en-US" w:bidi="ar-SA"/>
        </w:rPr>
        <w:t xml:space="preserve">Extracto del documento TGP/14, Sección 2, Subsección 3: Color:  5.  </w:t>
      </w:r>
      <w:r w:rsidRPr="00192AA0">
        <w:rPr>
          <w:u w:val="single"/>
          <w:lang w:eastAsia="en-US" w:bidi="ar-SA"/>
        </w:rPr>
        <w:t>Bibliografía</w:t>
      </w:r>
    </w:p>
    <w:p w14:paraId="6A9EE85C" w14:textId="77777777" w:rsidR="00192AA0" w:rsidRPr="00192AA0" w:rsidRDefault="00192AA0" w:rsidP="00192AA0">
      <w:pPr>
        <w:rPr>
          <w:lang w:eastAsia="en-US" w:bidi="ar-SA"/>
        </w:rPr>
      </w:pPr>
    </w:p>
    <w:p w14:paraId="6D44F0F4" w14:textId="77777777" w:rsidR="00192AA0" w:rsidRPr="00192AA0" w:rsidRDefault="00192AA0" w:rsidP="00192AA0">
      <w:pPr>
        <w:rPr>
          <w:color w:val="000000"/>
          <w:szCs w:val="24"/>
          <w:lang w:eastAsia="en-US" w:bidi="ar-SA"/>
        </w:rPr>
      </w:pPr>
      <w:bookmarkStart w:id="108" w:name="_Toc41303186"/>
      <w:r w:rsidRPr="00192AA0">
        <w:rPr>
          <w:lang w:eastAsia="en-US" w:bidi="ar-SA"/>
        </w:rPr>
        <w:t>5.</w:t>
      </w:r>
      <w:r w:rsidRPr="00192AA0">
        <w:rPr>
          <w:lang w:eastAsia="en-US" w:bidi="ar-SA"/>
        </w:rPr>
        <w:tab/>
        <w:t>LITERATURE</w:t>
      </w:r>
      <w:bookmarkEnd w:id="108"/>
    </w:p>
    <w:p w14:paraId="08DCB130" w14:textId="77777777" w:rsidR="00192AA0" w:rsidRPr="00192AA0" w:rsidRDefault="00192AA0" w:rsidP="00192AA0">
      <w:pPr>
        <w:rPr>
          <w:szCs w:val="24"/>
          <w:lang w:eastAsia="en-US" w:bidi="ar-SA"/>
        </w:rPr>
      </w:pPr>
    </w:p>
    <w:p w14:paraId="15862B53" w14:textId="77777777" w:rsidR="00192AA0" w:rsidRPr="00192AA0" w:rsidRDefault="00192AA0" w:rsidP="00192AA0">
      <w:pPr>
        <w:outlineLvl w:val="0"/>
        <w:rPr>
          <w:szCs w:val="24"/>
          <w:lang w:eastAsia="en-US" w:bidi="ar-SA"/>
        </w:rPr>
      </w:pPr>
      <w:bookmarkStart w:id="109" w:name="_Toc311045808"/>
      <w:bookmarkStart w:id="110" w:name="_Toc52463692"/>
      <w:proofErr w:type="spellStart"/>
      <w:r w:rsidRPr="00192AA0">
        <w:rPr>
          <w:i/>
          <w:szCs w:val="24"/>
          <w:lang w:eastAsia="en-US" w:bidi="ar-SA"/>
        </w:rPr>
        <w:t>RHS</w:t>
      </w:r>
      <w:proofErr w:type="spellEnd"/>
      <w:r w:rsidRPr="00192AA0">
        <w:rPr>
          <w:i/>
          <w:szCs w:val="24"/>
          <w:lang w:eastAsia="en-US" w:bidi="ar-SA"/>
        </w:rPr>
        <w:t xml:space="preserve"> </w:t>
      </w:r>
      <w:proofErr w:type="spellStart"/>
      <w:r w:rsidRPr="00192AA0">
        <w:rPr>
          <w:i/>
          <w:szCs w:val="24"/>
          <w:lang w:eastAsia="en-US" w:bidi="ar-SA"/>
        </w:rPr>
        <w:t>Colour</w:t>
      </w:r>
      <w:proofErr w:type="spellEnd"/>
      <w:r w:rsidRPr="00192AA0">
        <w:rPr>
          <w:i/>
          <w:szCs w:val="24"/>
          <w:lang w:eastAsia="en-US" w:bidi="ar-SA"/>
        </w:rPr>
        <w:t xml:space="preserve"> Chart</w:t>
      </w:r>
      <w:r w:rsidRPr="00192AA0">
        <w:rPr>
          <w:szCs w:val="24"/>
          <w:lang w:eastAsia="en-US" w:bidi="ar-SA"/>
        </w:rPr>
        <w:t xml:space="preserve">, </w:t>
      </w:r>
      <w:r w:rsidRPr="00192AA0">
        <w:rPr>
          <w:strike/>
          <w:szCs w:val="24"/>
          <w:highlight w:val="lightGray"/>
          <w:lang w:eastAsia="en-US" w:bidi="ar-SA"/>
        </w:rPr>
        <w:t>2007</w:t>
      </w:r>
      <w:r w:rsidRPr="00192AA0">
        <w:rPr>
          <w:szCs w:val="24"/>
          <w:lang w:eastAsia="en-US" w:bidi="ar-SA"/>
        </w:rPr>
        <w:t xml:space="preserve"> </w:t>
      </w:r>
      <w:r w:rsidRPr="00192AA0">
        <w:rPr>
          <w:szCs w:val="24"/>
          <w:highlight w:val="lightGray"/>
          <w:u w:val="single"/>
          <w:lang w:eastAsia="en-US" w:bidi="ar-SA"/>
        </w:rPr>
        <w:t>2015</w:t>
      </w:r>
      <w:r w:rsidRPr="00192AA0">
        <w:rPr>
          <w:szCs w:val="24"/>
          <w:lang w:eastAsia="en-US" w:bidi="ar-SA"/>
        </w:rPr>
        <w:t xml:space="preserve">, </w:t>
      </w:r>
      <w:r w:rsidRPr="00192AA0">
        <w:rPr>
          <w:i/>
          <w:szCs w:val="24"/>
          <w:lang w:eastAsia="en-US" w:bidi="ar-SA"/>
        </w:rPr>
        <w:t xml:space="preserve">Royal Horticultural </w:t>
      </w:r>
      <w:proofErr w:type="spellStart"/>
      <w:r w:rsidRPr="00192AA0">
        <w:rPr>
          <w:i/>
          <w:szCs w:val="24"/>
          <w:lang w:eastAsia="en-US" w:bidi="ar-SA"/>
        </w:rPr>
        <w:t>Society</w:t>
      </w:r>
      <w:proofErr w:type="spellEnd"/>
      <w:r w:rsidRPr="00192AA0">
        <w:rPr>
          <w:szCs w:val="24"/>
          <w:lang w:eastAsia="en-US" w:bidi="ar-SA"/>
        </w:rPr>
        <w:t>, Londres</w:t>
      </w:r>
      <w:bookmarkEnd w:id="109"/>
      <w:r w:rsidRPr="00192AA0">
        <w:rPr>
          <w:szCs w:val="24"/>
          <w:lang w:eastAsia="en-US" w:bidi="ar-SA"/>
        </w:rPr>
        <w:t xml:space="preserve"> (Gran Bretaña) (</w:t>
      </w:r>
      <w:hyperlink r:id="rId17" w:history="1">
        <w:r w:rsidRPr="00192AA0">
          <w:rPr>
            <w:color w:val="0000FF"/>
            <w:szCs w:val="24"/>
            <w:u w:val="single"/>
            <w:lang w:eastAsia="en-US" w:bidi="ar-SA"/>
          </w:rPr>
          <w:t>www.rhs.org.uk</w:t>
        </w:r>
      </w:hyperlink>
      <w:r w:rsidRPr="00192AA0">
        <w:rPr>
          <w:szCs w:val="24"/>
          <w:lang w:eastAsia="en-US" w:bidi="ar-SA"/>
        </w:rPr>
        <w:t>).</w:t>
      </w:r>
      <w:bookmarkEnd w:id="110"/>
    </w:p>
    <w:p w14:paraId="5738BB0F" w14:textId="77777777" w:rsidR="00192AA0" w:rsidRPr="00192AA0" w:rsidRDefault="00192AA0" w:rsidP="00192AA0">
      <w:pPr>
        <w:outlineLvl w:val="0"/>
        <w:rPr>
          <w:szCs w:val="24"/>
          <w:lang w:eastAsia="en-US" w:bidi="ar-SA"/>
        </w:rPr>
      </w:pPr>
    </w:p>
    <w:p w14:paraId="366D1939" w14:textId="77777777" w:rsidR="00192AA0" w:rsidRPr="00192AA0" w:rsidRDefault="00192AA0" w:rsidP="00192AA0">
      <w:pPr>
        <w:rPr>
          <w:lang w:eastAsia="en-US" w:bidi="ar-SA"/>
        </w:rPr>
      </w:pPr>
    </w:p>
    <w:p w14:paraId="126D7355" w14:textId="77777777" w:rsidR="00192AA0" w:rsidRPr="00192AA0" w:rsidRDefault="00192AA0" w:rsidP="00192AA0">
      <w:pPr>
        <w:rPr>
          <w:lang w:eastAsia="en-US" w:bidi="ar-SA"/>
        </w:rPr>
      </w:pPr>
    </w:p>
    <w:p w14:paraId="0BEE2C45" w14:textId="77777777" w:rsidR="00192AA0" w:rsidRPr="00192AA0" w:rsidRDefault="00192AA0" w:rsidP="00192AA0">
      <w:pPr>
        <w:jc w:val="left"/>
        <w:rPr>
          <w:u w:val="single"/>
          <w:lang w:val="es-ES_tradnl" w:eastAsia="en-US" w:bidi="ar-SA"/>
        </w:rPr>
      </w:pPr>
      <w:r w:rsidRPr="00192AA0">
        <w:rPr>
          <w:u w:val="single"/>
          <w:lang w:val="es-ES_tradnl" w:eastAsia="en-US" w:bidi="ar-SA"/>
        </w:rPr>
        <w:t>Extracto del documento TGP/14, Sección 2, Subsección 3: Color:  ANEXOS I Y II</w:t>
      </w:r>
    </w:p>
    <w:p w14:paraId="4B2502DF" w14:textId="77777777" w:rsidR="00192AA0" w:rsidRPr="00192AA0" w:rsidRDefault="00192AA0" w:rsidP="00192AA0">
      <w:pPr>
        <w:rPr>
          <w:lang w:val="es-ES_tradnl" w:eastAsia="en-US" w:bidi="ar-SA"/>
        </w:rPr>
      </w:pPr>
    </w:p>
    <w:p w14:paraId="65EBFA81" w14:textId="77777777" w:rsidR="00192AA0" w:rsidRPr="00192AA0" w:rsidRDefault="00192AA0" w:rsidP="00192AA0">
      <w:pPr>
        <w:keepNext/>
        <w:jc w:val="center"/>
        <w:outlineLvl w:val="1"/>
        <w:rPr>
          <w:u w:val="single"/>
          <w:lang w:val="es-ES_tradnl" w:eastAsia="en-US" w:bidi="ar-SA"/>
        </w:rPr>
      </w:pPr>
      <w:bookmarkStart w:id="111" w:name="_Toc41303187"/>
      <w:bookmarkStart w:id="112" w:name="_Toc52463693"/>
      <w:r w:rsidRPr="00192AA0">
        <w:rPr>
          <w:u w:val="single"/>
          <w:lang w:val="es-ES_tradnl" w:eastAsia="en-US" w:bidi="ar-SA"/>
        </w:rPr>
        <w:t xml:space="preserve">ANEXO </w:t>
      </w:r>
      <w:r w:rsidRPr="00192AA0">
        <w:rPr>
          <w:highlight w:val="lightGray"/>
          <w:u w:val="single"/>
          <w:lang w:val="es-ES_tradnl" w:eastAsia="en-US" w:bidi="ar-SA"/>
        </w:rPr>
        <w:t>I</w:t>
      </w:r>
      <w:r w:rsidRPr="00192AA0">
        <w:rPr>
          <w:u w:val="single"/>
          <w:lang w:val="es-ES_tradnl" w:eastAsia="en-US" w:bidi="ar-SA"/>
        </w:rPr>
        <w:br/>
      </w:r>
      <w:r w:rsidRPr="00192AA0">
        <w:rPr>
          <w:u w:val="single"/>
          <w:lang w:val="es-ES_tradnl" w:eastAsia="en-US" w:bidi="ar-SA"/>
        </w:rPr>
        <w:br/>
        <w:t xml:space="preserve">NOMBRES DE LOS COLORES </w:t>
      </w:r>
      <w:r w:rsidRPr="00192AA0">
        <w:rPr>
          <w:highlight w:val="lightGray"/>
          <w:u w:val="single"/>
          <w:lang w:val="es-ES_tradnl" w:eastAsia="en-US" w:bidi="ar-SA"/>
        </w:rPr>
        <w:t>DE LA SEXTA EDICIÓN (2015)</w:t>
      </w:r>
      <w:r w:rsidRPr="00192AA0">
        <w:rPr>
          <w:u w:val="single"/>
          <w:lang w:val="es-ES_tradnl" w:eastAsia="en-US" w:bidi="ar-SA"/>
        </w:rPr>
        <w:t xml:space="preserve"> DE LA CARTA DE COLORES RHS</w:t>
      </w:r>
      <w:bookmarkEnd w:id="111"/>
      <w:bookmarkEnd w:id="112"/>
    </w:p>
    <w:p w14:paraId="28F60A5F" w14:textId="77777777" w:rsidR="00192AA0" w:rsidRPr="00192AA0" w:rsidRDefault="00192AA0" w:rsidP="00192AA0">
      <w:pPr>
        <w:jc w:val="center"/>
        <w:rPr>
          <w:lang w:val="es-ES_tradnl" w:eastAsia="en-US" w:bidi="ar-SA"/>
        </w:rPr>
      </w:pPr>
      <w:bookmarkStart w:id="113" w:name="_Toc153367638"/>
    </w:p>
    <w:p w14:paraId="01F89A62" w14:textId="77777777" w:rsidR="00192AA0" w:rsidRPr="00192AA0" w:rsidRDefault="00192AA0" w:rsidP="00192AA0">
      <w:pPr>
        <w:jc w:val="center"/>
        <w:rPr>
          <w:lang w:val="es-ES_tradnl" w:eastAsia="en-US" w:bidi="ar-SA"/>
        </w:rPr>
      </w:pPr>
    </w:p>
    <w:p w14:paraId="39475A19" w14:textId="77777777" w:rsidR="00192AA0" w:rsidRPr="00192AA0" w:rsidRDefault="00192AA0" w:rsidP="00192AA0">
      <w:pPr>
        <w:rPr>
          <w:lang w:val="es-ES_tradnl" w:eastAsia="en-US" w:bidi="ar-SA"/>
        </w:rPr>
      </w:pPr>
      <w:bookmarkStart w:id="114" w:name="_Toc237835588"/>
      <w:bookmarkStart w:id="115" w:name="_Toc260229575"/>
      <w:bookmarkStart w:id="116" w:name="_Toc285808907"/>
      <w:bookmarkStart w:id="117" w:name="_Toc288580710"/>
      <w:bookmarkStart w:id="118" w:name="_Toc311045812"/>
      <w:r w:rsidRPr="00192AA0">
        <w:rPr>
          <w:lang w:val="es-ES_tradnl" w:eastAsia="en-US" w:bidi="ar-SA"/>
        </w:rPr>
        <w:t>1.</w:t>
      </w:r>
      <w:r w:rsidRPr="00192AA0">
        <w:rPr>
          <w:lang w:val="es-ES_tradnl" w:eastAsia="en-US" w:bidi="ar-SA"/>
        </w:rPr>
        <w:tab/>
        <w:t>Introducción</w:t>
      </w:r>
      <w:bookmarkEnd w:id="113"/>
      <w:bookmarkEnd w:id="114"/>
      <w:bookmarkEnd w:id="115"/>
      <w:bookmarkEnd w:id="116"/>
      <w:bookmarkEnd w:id="117"/>
      <w:bookmarkEnd w:id="118"/>
    </w:p>
    <w:p w14:paraId="01584947" w14:textId="77777777" w:rsidR="00192AA0" w:rsidRPr="00192AA0" w:rsidRDefault="00192AA0" w:rsidP="00192AA0">
      <w:pPr>
        <w:rPr>
          <w:lang w:val="es-ES_tradnl" w:eastAsia="en-US" w:bidi="ar-SA"/>
        </w:rPr>
      </w:pPr>
    </w:p>
    <w:p w14:paraId="32FFEB41" w14:textId="77777777" w:rsidR="00192AA0" w:rsidRPr="00192AA0" w:rsidRDefault="00192AA0" w:rsidP="00192AA0">
      <w:pPr>
        <w:tabs>
          <w:tab w:val="left" w:pos="567"/>
          <w:tab w:val="left" w:pos="1134"/>
        </w:tabs>
        <w:rPr>
          <w:lang w:val="es-ES_tradnl" w:eastAsia="en-US" w:bidi="ar-SA"/>
        </w:rPr>
      </w:pPr>
      <w:r w:rsidRPr="00192AA0">
        <w:rPr>
          <w:lang w:val="es-ES_tradnl" w:eastAsia="en-US" w:bidi="ar-SA"/>
        </w:rPr>
        <w:t>1.1</w:t>
      </w:r>
      <w:r w:rsidRPr="00192AA0">
        <w:rPr>
          <w:lang w:val="es-ES_tradnl" w:eastAsia="en-US" w:bidi="ar-SA"/>
        </w:rPr>
        <w:tab/>
        <w:t>Cuando se utilice la carta de colores RHS, en la descripción de las variedades debe indicarse el nombre del color y su número de referencia en la carta de colores RHS.  El presente documento tiene por objeto armonizar los nombres de los colores que figuran en las descripciones de las variedades.</w:t>
      </w:r>
    </w:p>
    <w:p w14:paraId="1EF0FAE0" w14:textId="2C46D94F" w:rsidR="00192AA0" w:rsidRDefault="00192AA0">
      <w:pPr>
        <w:jc w:val="left"/>
        <w:rPr>
          <w:lang w:val="es-ES_tradnl" w:eastAsia="en-US" w:bidi="ar-SA"/>
        </w:rPr>
      </w:pPr>
      <w:r>
        <w:rPr>
          <w:lang w:val="es-ES_tradnl" w:eastAsia="en-US" w:bidi="ar-SA"/>
        </w:rPr>
        <w:br w:type="page"/>
      </w:r>
    </w:p>
    <w:p w14:paraId="1DD535B0" w14:textId="77777777" w:rsidR="00192AA0" w:rsidRPr="00192AA0" w:rsidRDefault="00192AA0" w:rsidP="00192AA0">
      <w:pPr>
        <w:rPr>
          <w:u w:val="single"/>
          <w:lang w:val="es-ES_tradnl" w:eastAsia="en-US" w:bidi="ar-SA"/>
        </w:rPr>
      </w:pPr>
      <w:r w:rsidRPr="00192AA0">
        <w:rPr>
          <w:highlight w:val="lightGray"/>
          <w:u w:val="single"/>
          <w:lang w:val="es-ES_tradnl" w:eastAsia="en-US" w:bidi="ar-SA"/>
        </w:rPr>
        <w:lastRenderedPageBreak/>
        <w:t>1.2</w:t>
      </w:r>
      <w:r w:rsidRPr="00192AA0">
        <w:rPr>
          <w:highlight w:val="lightGray"/>
          <w:u w:val="single"/>
          <w:lang w:val="es-ES_tradnl" w:eastAsia="en-US" w:bidi="ar-SA"/>
        </w:rPr>
        <w:tab/>
        <w:t>En el cuadro siguiente se ofrece una visión general de los “grupos” que figuran en la sexta edición de la carta de colores RHS:</w:t>
      </w:r>
    </w:p>
    <w:p w14:paraId="177955A7" w14:textId="77777777" w:rsidR="00192AA0" w:rsidRPr="00192AA0" w:rsidRDefault="00192AA0" w:rsidP="00192AA0">
      <w:pPr>
        <w:rPr>
          <w:u w:val="single"/>
          <w:lang w:val="es-ES_tradnl" w:eastAsia="en-US" w:bidi="ar-SA"/>
        </w:rPr>
      </w:pPr>
    </w:p>
    <w:tbl>
      <w:tblPr>
        <w:tblW w:w="0" w:type="auto"/>
        <w:tblInd w:w="675" w:type="dxa"/>
        <w:tblLayout w:type="fixed"/>
        <w:tblLook w:val="04A0" w:firstRow="1" w:lastRow="0" w:firstColumn="1" w:lastColumn="0" w:noHBand="0" w:noVBand="1"/>
      </w:tblPr>
      <w:tblGrid>
        <w:gridCol w:w="709"/>
        <w:gridCol w:w="2410"/>
        <w:gridCol w:w="1134"/>
        <w:gridCol w:w="1276"/>
        <w:gridCol w:w="3118"/>
      </w:tblGrid>
      <w:tr w:rsidR="00192AA0" w:rsidRPr="00192AA0" w14:paraId="711821D6" w14:textId="77777777" w:rsidTr="00192AA0">
        <w:trPr>
          <w:tblHeader/>
        </w:trPr>
        <w:tc>
          <w:tcPr>
            <w:tcW w:w="709" w:type="dxa"/>
            <w:tcBorders>
              <w:bottom w:val="single" w:sz="4" w:space="0" w:color="auto"/>
            </w:tcBorders>
            <w:shd w:val="clear" w:color="auto" w:fill="auto"/>
            <w:textDirection w:val="btLr"/>
          </w:tcPr>
          <w:p w14:paraId="24D7A60C" w14:textId="77777777" w:rsidR="00192AA0" w:rsidRPr="00192AA0" w:rsidRDefault="00192AA0" w:rsidP="00192AA0">
            <w:pPr>
              <w:ind w:left="113" w:right="113"/>
              <w:jc w:val="left"/>
              <w:rPr>
                <w:sz w:val="18"/>
                <w:u w:val="single"/>
                <w:lang w:val="es-ES_tradnl" w:eastAsia="en-US" w:bidi="ar-SA"/>
              </w:rPr>
            </w:pPr>
          </w:p>
          <w:p w14:paraId="0009E94D" w14:textId="77777777" w:rsidR="00192AA0" w:rsidRPr="00192AA0" w:rsidRDefault="00192AA0" w:rsidP="00192AA0">
            <w:pPr>
              <w:ind w:left="113" w:right="113"/>
              <w:jc w:val="left"/>
              <w:rPr>
                <w:sz w:val="18"/>
                <w:u w:val="single"/>
                <w:lang w:val="es-ES_tradnl" w:eastAsia="en-US" w:bidi="ar-SA"/>
              </w:rPr>
            </w:pPr>
          </w:p>
          <w:p w14:paraId="1747DD05" w14:textId="77777777" w:rsidR="00192AA0" w:rsidRPr="00192AA0" w:rsidRDefault="00192AA0" w:rsidP="00192AA0">
            <w:pPr>
              <w:ind w:left="113" w:right="113"/>
              <w:jc w:val="left"/>
              <w:rPr>
                <w:sz w:val="18"/>
                <w:u w:val="single"/>
                <w:lang w:val="es-ES_tradnl" w:eastAsia="en-US" w:bidi="ar-SA"/>
              </w:rPr>
            </w:pPr>
          </w:p>
          <w:p w14:paraId="3AF6C0D4" w14:textId="77777777" w:rsidR="00192AA0" w:rsidRPr="00192AA0" w:rsidRDefault="00192AA0" w:rsidP="00192AA0">
            <w:pPr>
              <w:ind w:left="113" w:right="113"/>
              <w:jc w:val="center"/>
              <w:rPr>
                <w:sz w:val="18"/>
                <w:u w:val="single"/>
                <w:lang w:val="es-ES_tradnl" w:eastAsia="en-US" w:bidi="ar-SA"/>
              </w:rPr>
            </w:pPr>
          </w:p>
          <w:p w14:paraId="275050C0" w14:textId="77777777" w:rsidR="00192AA0" w:rsidRPr="00192AA0" w:rsidRDefault="00192AA0" w:rsidP="00192AA0">
            <w:pPr>
              <w:ind w:left="113" w:right="113"/>
              <w:jc w:val="center"/>
              <w:rPr>
                <w:sz w:val="18"/>
                <w:u w:val="single"/>
                <w:lang w:val="es-ES_tradnl" w:eastAsia="en-US" w:bidi="ar-SA"/>
              </w:rPr>
            </w:pPr>
          </w:p>
          <w:p w14:paraId="4F36A998" w14:textId="77777777" w:rsidR="00192AA0" w:rsidRPr="00192AA0" w:rsidRDefault="00192AA0" w:rsidP="00192AA0">
            <w:pPr>
              <w:ind w:left="113" w:right="113"/>
              <w:jc w:val="center"/>
              <w:rPr>
                <w:sz w:val="18"/>
                <w:u w:val="single"/>
                <w:lang w:val="es-ES_tradnl" w:eastAsia="en-US" w:bidi="ar-SA"/>
              </w:rPr>
            </w:pPr>
          </w:p>
          <w:p w14:paraId="7F150FDF" w14:textId="77777777" w:rsidR="00192AA0" w:rsidRPr="00192AA0" w:rsidRDefault="00192AA0" w:rsidP="00192AA0">
            <w:pPr>
              <w:ind w:left="113" w:right="113"/>
              <w:jc w:val="center"/>
              <w:rPr>
                <w:sz w:val="18"/>
                <w:u w:val="single"/>
                <w:lang w:val="es-ES_tradnl" w:eastAsia="en-US" w:bidi="ar-SA"/>
              </w:rPr>
            </w:pPr>
          </w:p>
        </w:tc>
        <w:tc>
          <w:tcPr>
            <w:tcW w:w="2410" w:type="dxa"/>
            <w:tcBorders>
              <w:bottom w:val="single" w:sz="4" w:space="0" w:color="auto"/>
            </w:tcBorders>
            <w:shd w:val="clear" w:color="auto" w:fill="auto"/>
          </w:tcPr>
          <w:p w14:paraId="660ECE2D" w14:textId="77777777" w:rsidR="00192AA0" w:rsidRPr="00192AA0" w:rsidRDefault="00192AA0" w:rsidP="00192AA0">
            <w:pPr>
              <w:jc w:val="left"/>
              <w:rPr>
                <w:sz w:val="18"/>
                <w:u w:val="single"/>
                <w:lang w:val="es-ES_tradnl" w:eastAsia="en-US" w:bidi="ar-SA"/>
              </w:rPr>
            </w:pPr>
          </w:p>
        </w:tc>
        <w:tc>
          <w:tcPr>
            <w:tcW w:w="1134" w:type="dxa"/>
            <w:tcBorders>
              <w:bottom w:val="single" w:sz="4" w:space="0" w:color="auto"/>
            </w:tcBorders>
            <w:shd w:val="clear" w:color="auto" w:fill="auto"/>
            <w:vAlign w:val="center"/>
          </w:tcPr>
          <w:p w14:paraId="61089167" w14:textId="77777777" w:rsidR="00192AA0" w:rsidRPr="00192AA0" w:rsidRDefault="00192AA0" w:rsidP="00192AA0">
            <w:pPr>
              <w:jc w:val="center"/>
              <w:rPr>
                <w:sz w:val="18"/>
                <w:highlight w:val="lightGray"/>
                <w:u w:val="single"/>
                <w:lang w:val="pt-PT" w:eastAsia="en-US" w:bidi="ar-SA"/>
              </w:rPr>
            </w:pPr>
            <w:r w:rsidRPr="00192AA0">
              <w:rPr>
                <w:sz w:val="18"/>
                <w:highlight w:val="lightGray"/>
                <w:u w:val="single"/>
                <w:lang w:val="pt-PT" w:eastAsia="en-US" w:bidi="ar-SA"/>
              </w:rPr>
              <w:t>Número de entradas o grupos</w:t>
            </w:r>
          </w:p>
        </w:tc>
        <w:tc>
          <w:tcPr>
            <w:tcW w:w="1276" w:type="dxa"/>
            <w:tcBorders>
              <w:bottom w:val="single" w:sz="4" w:space="0" w:color="auto"/>
            </w:tcBorders>
            <w:shd w:val="clear" w:color="auto" w:fill="auto"/>
            <w:vAlign w:val="center"/>
          </w:tcPr>
          <w:p w14:paraId="20BEFC54" w14:textId="77777777" w:rsidR="00192AA0" w:rsidRPr="00192AA0" w:rsidRDefault="00192AA0" w:rsidP="00192AA0">
            <w:pPr>
              <w:jc w:val="center"/>
              <w:rPr>
                <w:sz w:val="18"/>
                <w:highlight w:val="lightGray"/>
                <w:u w:val="single"/>
                <w:lang w:val="es-ES_tradnl" w:eastAsia="en-US" w:bidi="ar-SA"/>
              </w:rPr>
            </w:pPr>
            <w:r w:rsidRPr="00192AA0">
              <w:rPr>
                <w:sz w:val="18"/>
                <w:highlight w:val="lightGray"/>
                <w:u w:val="single"/>
                <w:lang w:val="es-ES_tradnl" w:eastAsia="en-US" w:bidi="ar-SA"/>
              </w:rPr>
              <w:t>Ejemplo</w:t>
            </w:r>
          </w:p>
        </w:tc>
        <w:tc>
          <w:tcPr>
            <w:tcW w:w="3118" w:type="dxa"/>
            <w:tcBorders>
              <w:bottom w:val="single" w:sz="4" w:space="0" w:color="auto"/>
            </w:tcBorders>
            <w:shd w:val="clear" w:color="auto" w:fill="auto"/>
          </w:tcPr>
          <w:p w14:paraId="59E2E92C" w14:textId="77777777" w:rsidR="00192AA0" w:rsidRPr="00192AA0" w:rsidRDefault="00192AA0" w:rsidP="00192AA0">
            <w:pPr>
              <w:jc w:val="center"/>
              <w:rPr>
                <w:sz w:val="18"/>
                <w:highlight w:val="lightGray"/>
                <w:u w:val="single"/>
                <w:lang w:val="es-ES_tradnl" w:eastAsia="en-US" w:bidi="ar-SA"/>
              </w:rPr>
            </w:pPr>
            <w:r w:rsidRPr="00192AA0">
              <w:rPr>
                <w:sz w:val="18"/>
                <w:highlight w:val="lightGray"/>
                <w:u w:val="single"/>
                <w:lang w:val="es-ES_tradnl" w:eastAsia="en-US" w:bidi="ar-SA"/>
              </w:rPr>
              <w:t>Uso</w:t>
            </w:r>
          </w:p>
        </w:tc>
      </w:tr>
      <w:tr w:rsidR="00192AA0" w:rsidRPr="00192AA0" w14:paraId="15250228" w14:textId="77777777" w:rsidTr="00192AA0">
        <w:tc>
          <w:tcPr>
            <w:tcW w:w="709" w:type="dxa"/>
            <w:vMerge w:val="restart"/>
            <w:tcBorders>
              <w:top w:val="single" w:sz="4" w:space="0" w:color="auto"/>
            </w:tcBorders>
            <w:shd w:val="clear" w:color="auto" w:fill="auto"/>
            <w:textDirection w:val="btLr"/>
          </w:tcPr>
          <w:p w14:paraId="45D6FB50" w14:textId="77777777" w:rsidR="00192AA0" w:rsidRPr="00192AA0" w:rsidRDefault="00192AA0" w:rsidP="00192AA0">
            <w:pPr>
              <w:ind w:left="113" w:right="113"/>
              <w:jc w:val="center"/>
              <w:rPr>
                <w:sz w:val="18"/>
                <w:highlight w:val="lightGray"/>
                <w:u w:val="single"/>
                <w:lang w:val="es-ES_tradnl" w:eastAsia="en-US" w:bidi="ar-SA"/>
              </w:rPr>
            </w:pPr>
            <w:r w:rsidRPr="00192AA0">
              <w:rPr>
                <w:sz w:val="18"/>
                <w:highlight w:val="lightGray"/>
                <w:u w:val="single"/>
                <w:lang w:val="es-ES_tradnl" w:eastAsia="en-US" w:bidi="ar-SA"/>
              </w:rPr>
              <w:t>nivel de precisión</w:t>
            </w:r>
          </w:p>
          <w:p w14:paraId="63740D8B" w14:textId="77777777" w:rsidR="00192AA0" w:rsidRPr="00192AA0" w:rsidRDefault="00192AA0" w:rsidP="00192AA0">
            <w:pPr>
              <w:ind w:left="113" w:right="113"/>
              <w:jc w:val="center"/>
              <w:rPr>
                <w:sz w:val="18"/>
                <w:highlight w:val="lightGray"/>
                <w:u w:val="single"/>
                <w:lang w:val="es-ES_tradnl" w:eastAsia="en-US" w:bidi="ar-SA"/>
              </w:rPr>
            </w:pPr>
            <w:r w:rsidRPr="00192AA0">
              <w:rPr>
                <w:sz w:val="18"/>
                <w:highlight w:val="lightGray"/>
                <w:u w:val="single"/>
                <w:lang w:val="es-ES_tradnl" w:eastAsia="en-US" w:bidi="ar-SA"/>
              </w:rPr>
              <w:t>bajo                      alto</w:t>
            </w:r>
          </w:p>
        </w:tc>
        <w:tc>
          <w:tcPr>
            <w:tcW w:w="2410" w:type="dxa"/>
            <w:tcBorders>
              <w:top w:val="single" w:sz="4" w:space="0" w:color="auto"/>
            </w:tcBorders>
            <w:shd w:val="clear" w:color="auto" w:fill="auto"/>
            <w:vAlign w:val="center"/>
          </w:tcPr>
          <w:p w14:paraId="76387365" w14:textId="77777777" w:rsidR="00192AA0" w:rsidRPr="00192AA0" w:rsidRDefault="00192AA0" w:rsidP="00192AA0">
            <w:pPr>
              <w:spacing w:before="120"/>
              <w:jc w:val="left"/>
              <w:rPr>
                <w:sz w:val="18"/>
                <w:highlight w:val="lightGray"/>
                <w:u w:val="single"/>
                <w:lang w:val="es-ES_tradnl" w:eastAsia="en-US" w:bidi="ar-SA"/>
              </w:rPr>
            </w:pPr>
            <w:r w:rsidRPr="00192AA0">
              <w:rPr>
                <w:sz w:val="18"/>
                <w:highlight w:val="lightGray"/>
                <w:u w:val="single"/>
                <w:lang w:val="es-ES_tradnl" w:eastAsia="en-US" w:bidi="ar-SA"/>
              </w:rPr>
              <w:t>N.º de la carta de colores RHS</w:t>
            </w:r>
          </w:p>
        </w:tc>
        <w:tc>
          <w:tcPr>
            <w:tcW w:w="1134" w:type="dxa"/>
            <w:tcBorders>
              <w:top w:val="single" w:sz="4" w:space="0" w:color="auto"/>
            </w:tcBorders>
            <w:shd w:val="clear" w:color="auto" w:fill="auto"/>
            <w:vAlign w:val="center"/>
          </w:tcPr>
          <w:p w14:paraId="6EAFEB17" w14:textId="77777777" w:rsidR="00192AA0" w:rsidRPr="00192AA0" w:rsidRDefault="00192AA0" w:rsidP="00192AA0">
            <w:pPr>
              <w:spacing w:before="120"/>
              <w:jc w:val="center"/>
              <w:rPr>
                <w:sz w:val="18"/>
                <w:highlight w:val="lightGray"/>
                <w:u w:val="single"/>
                <w:lang w:val="es-ES_tradnl" w:eastAsia="en-US" w:bidi="ar-SA"/>
              </w:rPr>
            </w:pPr>
            <w:r w:rsidRPr="00192AA0">
              <w:rPr>
                <w:sz w:val="18"/>
                <w:highlight w:val="lightGray"/>
                <w:u w:val="single"/>
                <w:lang w:val="es-ES_tradnl" w:eastAsia="en-US" w:bidi="ar-SA"/>
              </w:rPr>
              <w:t>920</w:t>
            </w:r>
          </w:p>
        </w:tc>
        <w:tc>
          <w:tcPr>
            <w:tcW w:w="1276" w:type="dxa"/>
            <w:tcBorders>
              <w:top w:val="single" w:sz="4" w:space="0" w:color="auto"/>
            </w:tcBorders>
            <w:shd w:val="clear" w:color="auto" w:fill="auto"/>
            <w:vAlign w:val="center"/>
          </w:tcPr>
          <w:p w14:paraId="6DDAC5DE" w14:textId="77777777" w:rsidR="00192AA0" w:rsidRPr="00192AA0" w:rsidRDefault="00192AA0" w:rsidP="00192AA0">
            <w:pPr>
              <w:spacing w:before="120"/>
              <w:jc w:val="center"/>
              <w:rPr>
                <w:sz w:val="18"/>
                <w:highlight w:val="lightGray"/>
                <w:u w:val="single"/>
                <w:lang w:val="es-ES_tradnl" w:eastAsia="en-US" w:bidi="ar-SA"/>
              </w:rPr>
            </w:pPr>
            <w:r w:rsidRPr="00192AA0">
              <w:rPr>
                <w:sz w:val="18"/>
                <w:highlight w:val="lightGray"/>
                <w:u w:val="single"/>
                <w:lang w:val="es-ES_tradnl" w:eastAsia="en-US" w:bidi="ar-SA"/>
              </w:rPr>
              <w:t>49A</w:t>
            </w:r>
          </w:p>
        </w:tc>
        <w:tc>
          <w:tcPr>
            <w:tcW w:w="3118" w:type="dxa"/>
            <w:tcBorders>
              <w:top w:val="single" w:sz="4" w:space="0" w:color="auto"/>
            </w:tcBorders>
            <w:shd w:val="clear" w:color="auto" w:fill="auto"/>
            <w:vAlign w:val="center"/>
          </w:tcPr>
          <w:p w14:paraId="7CE5C0DE" w14:textId="77777777" w:rsidR="00192AA0" w:rsidRPr="00192AA0" w:rsidRDefault="00192AA0" w:rsidP="00192AA0">
            <w:pPr>
              <w:spacing w:before="120"/>
              <w:jc w:val="left"/>
              <w:rPr>
                <w:sz w:val="18"/>
                <w:highlight w:val="lightGray"/>
                <w:u w:val="single"/>
                <w:lang w:val="es-ES_tradnl" w:eastAsia="en-US" w:bidi="ar-SA"/>
              </w:rPr>
            </w:pPr>
            <w:r w:rsidRPr="00192AA0">
              <w:rPr>
                <w:sz w:val="18"/>
                <w:highlight w:val="lightGray"/>
                <w:u w:val="single"/>
                <w:lang w:val="es-ES_tradnl" w:eastAsia="en-US" w:bidi="ar-SA"/>
              </w:rPr>
              <w:t>Se utiliza para describir con precisión los colores de partes de plantas.</w:t>
            </w:r>
          </w:p>
        </w:tc>
      </w:tr>
      <w:tr w:rsidR="00192AA0" w:rsidRPr="00192AA0" w14:paraId="071EDEE2" w14:textId="77777777" w:rsidTr="00192AA0">
        <w:trPr>
          <w:trHeight w:val="350"/>
        </w:trPr>
        <w:tc>
          <w:tcPr>
            <w:tcW w:w="709" w:type="dxa"/>
            <w:vMerge/>
            <w:shd w:val="clear" w:color="auto" w:fill="auto"/>
            <w:vAlign w:val="center"/>
          </w:tcPr>
          <w:p w14:paraId="47D07599" w14:textId="77777777" w:rsidR="00192AA0" w:rsidRPr="00192AA0" w:rsidRDefault="00192AA0" w:rsidP="00192AA0">
            <w:pPr>
              <w:jc w:val="center"/>
              <w:rPr>
                <w:sz w:val="18"/>
                <w:highlight w:val="lightGray"/>
                <w:u w:val="single"/>
                <w:lang w:val="es-ES_tradnl" w:eastAsia="en-US" w:bidi="ar-SA"/>
              </w:rPr>
            </w:pPr>
          </w:p>
        </w:tc>
        <w:tc>
          <w:tcPr>
            <w:tcW w:w="2410" w:type="dxa"/>
            <w:shd w:val="clear" w:color="auto" w:fill="auto"/>
            <w:vAlign w:val="center"/>
          </w:tcPr>
          <w:p w14:paraId="233C49D9" w14:textId="77777777" w:rsidR="00192AA0" w:rsidRPr="00192AA0" w:rsidRDefault="00192AA0" w:rsidP="00192AA0">
            <w:pPr>
              <w:spacing w:before="120"/>
              <w:jc w:val="left"/>
              <w:rPr>
                <w:sz w:val="18"/>
                <w:highlight w:val="lightGray"/>
                <w:u w:val="single"/>
                <w:lang w:val="es-ES_tradnl" w:eastAsia="en-US" w:bidi="ar-SA"/>
              </w:rPr>
            </w:pPr>
            <w:r w:rsidRPr="00192AA0">
              <w:rPr>
                <w:sz w:val="18"/>
                <w:highlight w:val="lightGray"/>
                <w:u w:val="single"/>
                <w:lang w:val="es-ES_tradnl" w:eastAsia="en-US" w:bidi="ar-SA"/>
              </w:rPr>
              <w:t>Nombre del color RHS</w:t>
            </w:r>
          </w:p>
        </w:tc>
        <w:tc>
          <w:tcPr>
            <w:tcW w:w="1134" w:type="dxa"/>
            <w:shd w:val="clear" w:color="auto" w:fill="auto"/>
            <w:vAlign w:val="center"/>
          </w:tcPr>
          <w:p w14:paraId="5AE9C673" w14:textId="77777777" w:rsidR="00192AA0" w:rsidRPr="00192AA0" w:rsidRDefault="00192AA0" w:rsidP="00192AA0">
            <w:pPr>
              <w:spacing w:before="120"/>
              <w:jc w:val="center"/>
              <w:rPr>
                <w:sz w:val="18"/>
                <w:highlight w:val="lightGray"/>
                <w:u w:val="single"/>
                <w:lang w:val="es-ES_tradnl" w:eastAsia="en-US" w:bidi="ar-SA"/>
              </w:rPr>
            </w:pPr>
            <w:r w:rsidRPr="00192AA0">
              <w:rPr>
                <w:sz w:val="18"/>
                <w:highlight w:val="lightGray"/>
                <w:u w:val="single"/>
                <w:lang w:val="es-ES_tradnl" w:eastAsia="en-US" w:bidi="ar-SA"/>
              </w:rPr>
              <w:t>190</w:t>
            </w:r>
          </w:p>
        </w:tc>
        <w:tc>
          <w:tcPr>
            <w:tcW w:w="1276" w:type="dxa"/>
            <w:shd w:val="clear" w:color="auto" w:fill="auto"/>
            <w:vAlign w:val="center"/>
          </w:tcPr>
          <w:p w14:paraId="556F0198" w14:textId="77777777" w:rsidR="00192AA0" w:rsidRPr="00192AA0" w:rsidRDefault="00192AA0" w:rsidP="00192AA0">
            <w:pPr>
              <w:spacing w:before="120"/>
              <w:jc w:val="center"/>
              <w:rPr>
                <w:sz w:val="18"/>
                <w:highlight w:val="lightGray"/>
                <w:u w:val="single"/>
                <w:lang w:val="es-ES_tradnl" w:eastAsia="en-US" w:bidi="ar-SA"/>
              </w:rPr>
            </w:pPr>
            <w:r w:rsidRPr="00192AA0">
              <w:rPr>
                <w:sz w:val="18"/>
                <w:highlight w:val="lightGray"/>
                <w:u w:val="single"/>
                <w:lang w:val="es-ES_tradnl" w:eastAsia="en-US" w:bidi="ar-SA"/>
              </w:rPr>
              <w:t>rosa fuerte</w:t>
            </w:r>
          </w:p>
        </w:tc>
        <w:tc>
          <w:tcPr>
            <w:tcW w:w="3118" w:type="dxa"/>
            <w:shd w:val="clear" w:color="auto" w:fill="auto"/>
            <w:vAlign w:val="center"/>
          </w:tcPr>
          <w:p w14:paraId="1E9CF990" w14:textId="77777777" w:rsidR="00192AA0" w:rsidRPr="00192AA0" w:rsidRDefault="00192AA0" w:rsidP="00192AA0">
            <w:pPr>
              <w:spacing w:before="120"/>
              <w:jc w:val="left"/>
              <w:rPr>
                <w:sz w:val="18"/>
                <w:highlight w:val="lightGray"/>
                <w:u w:val="single"/>
                <w:lang w:val="es-ES_tradnl" w:eastAsia="en-US" w:bidi="ar-SA"/>
              </w:rPr>
            </w:pPr>
            <w:r w:rsidRPr="00192AA0">
              <w:rPr>
                <w:sz w:val="18"/>
                <w:highlight w:val="lightGray"/>
                <w:u w:val="single"/>
                <w:lang w:val="es-ES_tradnl" w:eastAsia="en-US" w:bidi="ar-SA"/>
              </w:rPr>
              <w:t>No se utiliza a los efectos de la UPOV.</w:t>
            </w:r>
          </w:p>
        </w:tc>
      </w:tr>
      <w:tr w:rsidR="00192AA0" w:rsidRPr="00192AA0" w14:paraId="70212BC4" w14:textId="77777777" w:rsidTr="00192AA0">
        <w:tc>
          <w:tcPr>
            <w:tcW w:w="709" w:type="dxa"/>
            <w:vMerge/>
            <w:shd w:val="clear" w:color="auto" w:fill="auto"/>
            <w:vAlign w:val="center"/>
          </w:tcPr>
          <w:p w14:paraId="46594836" w14:textId="77777777" w:rsidR="00192AA0" w:rsidRPr="00192AA0" w:rsidRDefault="00192AA0" w:rsidP="00192AA0">
            <w:pPr>
              <w:jc w:val="center"/>
              <w:rPr>
                <w:sz w:val="18"/>
                <w:highlight w:val="lightGray"/>
                <w:u w:val="single"/>
                <w:lang w:val="es-ES_tradnl" w:eastAsia="en-US" w:bidi="ar-SA"/>
              </w:rPr>
            </w:pPr>
          </w:p>
        </w:tc>
        <w:tc>
          <w:tcPr>
            <w:tcW w:w="2410" w:type="dxa"/>
            <w:shd w:val="clear" w:color="auto" w:fill="auto"/>
            <w:vAlign w:val="center"/>
          </w:tcPr>
          <w:p w14:paraId="6A341DBA" w14:textId="77777777" w:rsidR="00192AA0" w:rsidRPr="00192AA0" w:rsidRDefault="00192AA0" w:rsidP="00192AA0">
            <w:pPr>
              <w:jc w:val="left"/>
              <w:rPr>
                <w:sz w:val="18"/>
                <w:highlight w:val="lightGray"/>
                <w:u w:val="single"/>
                <w:lang w:val="es-ES_tradnl" w:eastAsia="en-US" w:bidi="ar-SA"/>
              </w:rPr>
            </w:pPr>
            <w:r w:rsidRPr="00192AA0">
              <w:rPr>
                <w:sz w:val="18"/>
                <w:highlight w:val="lightGray"/>
                <w:u w:val="single"/>
                <w:lang w:val="es-ES_tradnl" w:eastAsia="en-US" w:bidi="ar-SA"/>
              </w:rPr>
              <w:t>Nombre del color UPOV</w:t>
            </w:r>
          </w:p>
        </w:tc>
        <w:tc>
          <w:tcPr>
            <w:tcW w:w="1134" w:type="dxa"/>
            <w:shd w:val="clear" w:color="auto" w:fill="auto"/>
            <w:vAlign w:val="center"/>
          </w:tcPr>
          <w:p w14:paraId="6C6547CD" w14:textId="77777777" w:rsidR="00192AA0" w:rsidRPr="00192AA0" w:rsidRDefault="00192AA0" w:rsidP="00192AA0">
            <w:pPr>
              <w:jc w:val="center"/>
              <w:rPr>
                <w:sz w:val="18"/>
                <w:highlight w:val="lightGray"/>
                <w:u w:val="single"/>
                <w:lang w:val="es-ES_tradnl" w:eastAsia="en-US" w:bidi="ar-SA"/>
              </w:rPr>
            </w:pPr>
            <w:r w:rsidRPr="00192AA0">
              <w:rPr>
                <w:sz w:val="18"/>
                <w:highlight w:val="lightGray"/>
                <w:u w:val="single"/>
                <w:lang w:val="es-ES_tradnl" w:eastAsia="en-US" w:bidi="ar-SA"/>
              </w:rPr>
              <w:t>73</w:t>
            </w:r>
          </w:p>
        </w:tc>
        <w:tc>
          <w:tcPr>
            <w:tcW w:w="1276" w:type="dxa"/>
            <w:shd w:val="clear" w:color="auto" w:fill="auto"/>
            <w:vAlign w:val="center"/>
          </w:tcPr>
          <w:p w14:paraId="04807E82" w14:textId="77777777" w:rsidR="00192AA0" w:rsidRPr="00192AA0" w:rsidRDefault="00192AA0" w:rsidP="00192AA0">
            <w:pPr>
              <w:jc w:val="center"/>
              <w:rPr>
                <w:sz w:val="18"/>
                <w:highlight w:val="lightGray"/>
                <w:u w:val="single"/>
                <w:lang w:val="es-ES_tradnl" w:eastAsia="en-US" w:bidi="ar-SA"/>
              </w:rPr>
            </w:pPr>
            <w:r w:rsidRPr="00192AA0">
              <w:rPr>
                <w:sz w:val="18"/>
                <w:highlight w:val="lightGray"/>
                <w:u w:val="single"/>
                <w:lang w:val="es-ES_tradnl" w:eastAsia="en-US" w:bidi="ar-SA"/>
              </w:rPr>
              <w:t>rosa</w:t>
            </w:r>
            <w:r w:rsidRPr="00192AA0">
              <w:rPr>
                <w:sz w:val="18"/>
                <w:highlight w:val="lightGray"/>
                <w:u w:val="single"/>
                <w:lang w:val="es-ES_tradnl" w:eastAsia="en-US" w:bidi="ar-SA"/>
              </w:rPr>
              <w:br/>
            </w:r>
            <w:r w:rsidRPr="00192AA0">
              <w:rPr>
                <w:sz w:val="18"/>
                <w:szCs w:val="16"/>
                <w:highlight w:val="lightGray"/>
                <w:u w:val="single"/>
                <w:lang w:val="es-ES_tradnl" w:eastAsia="en-US" w:bidi="ar-SA"/>
              </w:rPr>
              <w:t>(grupo 29)</w:t>
            </w:r>
          </w:p>
        </w:tc>
        <w:tc>
          <w:tcPr>
            <w:tcW w:w="3118" w:type="dxa"/>
            <w:shd w:val="clear" w:color="auto" w:fill="auto"/>
            <w:vAlign w:val="center"/>
          </w:tcPr>
          <w:p w14:paraId="5081FE98" w14:textId="77777777" w:rsidR="00192AA0" w:rsidRPr="00192AA0" w:rsidRDefault="00192AA0" w:rsidP="00192AA0">
            <w:pPr>
              <w:jc w:val="left"/>
              <w:rPr>
                <w:sz w:val="18"/>
                <w:highlight w:val="lightGray"/>
                <w:u w:val="single"/>
                <w:lang w:val="es-ES_tradnl" w:eastAsia="en-US" w:bidi="ar-SA"/>
              </w:rPr>
            </w:pPr>
          </w:p>
          <w:p w14:paraId="2610DDFE" w14:textId="77777777" w:rsidR="00192AA0" w:rsidRPr="00192AA0" w:rsidRDefault="00192AA0" w:rsidP="00192AA0">
            <w:pPr>
              <w:jc w:val="left"/>
              <w:rPr>
                <w:sz w:val="18"/>
                <w:highlight w:val="lightGray"/>
                <w:u w:val="single"/>
                <w:lang w:val="es-ES_tradnl" w:eastAsia="en-US" w:bidi="ar-SA"/>
              </w:rPr>
            </w:pPr>
            <w:r w:rsidRPr="00192AA0">
              <w:rPr>
                <w:sz w:val="18"/>
                <w:highlight w:val="lightGray"/>
                <w:u w:val="single"/>
                <w:lang w:val="es-ES_tradnl" w:eastAsia="en-US" w:bidi="ar-SA"/>
              </w:rPr>
              <w:t xml:space="preserve">Se utiliza en la descripción de una variedad para determinar el nombre de color que corresponde al número de la carta de colores RHS. </w:t>
            </w:r>
          </w:p>
        </w:tc>
      </w:tr>
      <w:tr w:rsidR="00192AA0" w:rsidRPr="00192AA0" w14:paraId="24B806F1" w14:textId="77777777" w:rsidTr="00192AA0">
        <w:tc>
          <w:tcPr>
            <w:tcW w:w="709" w:type="dxa"/>
            <w:vMerge/>
            <w:shd w:val="clear" w:color="auto" w:fill="auto"/>
            <w:vAlign w:val="center"/>
          </w:tcPr>
          <w:p w14:paraId="4398FDE2" w14:textId="77777777" w:rsidR="00192AA0" w:rsidRPr="00192AA0" w:rsidRDefault="00192AA0" w:rsidP="00192AA0">
            <w:pPr>
              <w:jc w:val="center"/>
              <w:rPr>
                <w:sz w:val="18"/>
                <w:highlight w:val="lightGray"/>
                <w:u w:val="single"/>
                <w:lang w:val="es-ES_tradnl" w:eastAsia="en-US" w:bidi="ar-SA"/>
              </w:rPr>
            </w:pPr>
          </w:p>
        </w:tc>
        <w:tc>
          <w:tcPr>
            <w:tcW w:w="2410" w:type="dxa"/>
            <w:shd w:val="clear" w:color="auto" w:fill="auto"/>
            <w:vAlign w:val="center"/>
          </w:tcPr>
          <w:p w14:paraId="5F508E5B" w14:textId="77777777" w:rsidR="00192AA0" w:rsidRPr="00192AA0" w:rsidRDefault="00192AA0" w:rsidP="00192AA0">
            <w:pPr>
              <w:spacing w:before="120"/>
              <w:jc w:val="left"/>
              <w:rPr>
                <w:sz w:val="18"/>
                <w:highlight w:val="lightGray"/>
                <w:u w:val="single"/>
                <w:lang w:val="es-ES_tradnl" w:eastAsia="en-US" w:bidi="ar-SA"/>
              </w:rPr>
            </w:pPr>
            <w:r w:rsidRPr="00192AA0">
              <w:rPr>
                <w:sz w:val="18"/>
                <w:highlight w:val="lightGray"/>
                <w:u w:val="single"/>
                <w:lang w:val="es-ES_tradnl" w:eastAsia="en-US" w:bidi="ar-SA"/>
              </w:rPr>
              <w:t>Grupo de color RHS</w:t>
            </w:r>
            <w:r w:rsidRPr="00192AA0">
              <w:rPr>
                <w:sz w:val="18"/>
                <w:highlight w:val="lightGray"/>
                <w:u w:val="single"/>
                <w:lang w:val="es-ES_tradnl" w:eastAsia="en-US" w:bidi="ar-SA"/>
              </w:rPr>
              <w:br/>
              <w:t>(encabezamiento de cada página)</w:t>
            </w:r>
          </w:p>
        </w:tc>
        <w:tc>
          <w:tcPr>
            <w:tcW w:w="1134" w:type="dxa"/>
            <w:shd w:val="clear" w:color="auto" w:fill="auto"/>
            <w:vAlign w:val="center"/>
          </w:tcPr>
          <w:p w14:paraId="30722F4C" w14:textId="77777777" w:rsidR="00192AA0" w:rsidRPr="00192AA0" w:rsidRDefault="00192AA0" w:rsidP="00192AA0">
            <w:pPr>
              <w:spacing w:before="120"/>
              <w:jc w:val="center"/>
              <w:rPr>
                <w:sz w:val="18"/>
                <w:highlight w:val="lightGray"/>
                <w:u w:val="single"/>
                <w:lang w:val="es-ES_tradnl" w:eastAsia="en-US" w:bidi="ar-SA"/>
              </w:rPr>
            </w:pPr>
            <w:r w:rsidRPr="00192AA0">
              <w:rPr>
                <w:sz w:val="18"/>
                <w:highlight w:val="lightGray"/>
                <w:u w:val="single"/>
                <w:lang w:val="es-ES_tradnl" w:eastAsia="en-US" w:bidi="ar-SA"/>
              </w:rPr>
              <w:t>29</w:t>
            </w:r>
          </w:p>
        </w:tc>
        <w:tc>
          <w:tcPr>
            <w:tcW w:w="1276" w:type="dxa"/>
            <w:shd w:val="clear" w:color="auto" w:fill="auto"/>
            <w:vAlign w:val="center"/>
          </w:tcPr>
          <w:p w14:paraId="278D4237" w14:textId="77777777" w:rsidR="00192AA0" w:rsidRPr="00192AA0" w:rsidRDefault="00192AA0" w:rsidP="00192AA0">
            <w:pPr>
              <w:spacing w:before="120"/>
              <w:jc w:val="center"/>
              <w:rPr>
                <w:sz w:val="18"/>
                <w:highlight w:val="lightGray"/>
                <w:u w:val="single"/>
                <w:lang w:val="es-ES_tradnl" w:eastAsia="en-US" w:bidi="ar-SA"/>
              </w:rPr>
            </w:pPr>
            <w:r w:rsidRPr="00192AA0">
              <w:rPr>
                <w:sz w:val="18"/>
                <w:highlight w:val="lightGray"/>
                <w:u w:val="single"/>
                <w:lang w:val="es-ES_tradnl" w:eastAsia="en-US" w:bidi="ar-SA"/>
              </w:rPr>
              <w:t>grupo rojo</w:t>
            </w:r>
          </w:p>
        </w:tc>
        <w:tc>
          <w:tcPr>
            <w:tcW w:w="3118" w:type="dxa"/>
            <w:shd w:val="clear" w:color="auto" w:fill="auto"/>
            <w:vAlign w:val="center"/>
          </w:tcPr>
          <w:p w14:paraId="7131F605" w14:textId="77777777" w:rsidR="00192AA0" w:rsidRPr="00192AA0" w:rsidRDefault="00192AA0" w:rsidP="00192AA0">
            <w:pPr>
              <w:spacing w:before="120"/>
              <w:jc w:val="left"/>
              <w:rPr>
                <w:sz w:val="18"/>
                <w:u w:val="single"/>
                <w:lang w:val="es-ES_tradnl" w:eastAsia="en-US" w:bidi="ar-SA"/>
              </w:rPr>
            </w:pPr>
            <w:r w:rsidRPr="00192AA0">
              <w:rPr>
                <w:sz w:val="18"/>
                <w:highlight w:val="lightGray"/>
                <w:u w:val="single"/>
                <w:lang w:val="es-ES_tradnl" w:eastAsia="en-US" w:bidi="ar-SA"/>
              </w:rPr>
              <w:t>No se utiliza a los efectos de la UPOV.</w:t>
            </w:r>
          </w:p>
        </w:tc>
      </w:tr>
    </w:tbl>
    <w:p w14:paraId="42EF1F65" w14:textId="77777777" w:rsidR="00192AA0" w:rsidRPr="00192AA0" w:rsidRDefault="00192AA0" w:rsidP="00192AA0">
      <w:pPr>
        <w:tabs>
          <w:tab w:val="left" w:pos="567"/>
          <w:tab w:val="left" w:pos="1134"/>
        </w:tabs>
        <w:rPr>
          <w:lang w:val="es-ES_tradnl" w:eastAsia="en-US" w:bidi="ar-SA"/>
        </w:rPr>
      </w:pPr>
    </w:p>
    <w:p w14:paraId="6A944958" w14:textId="77777777" w:rsidR="00192AA0" w:rsidRPr="00192AA0" w:rsidRDefault="00192AA0" w:rsidP="00192AA0">
      <w:pPr>
        <w:tabs>
          <w:tab w:val="left" w:pos="567"/>
          <w:tab w:val="left" w:pos="1134"/>
        </w:tabs>
        <w:rPr>
          <w:lang w:val="es-ES_tradnl" w:eastAsia="en-US" w:bidi="ar-SA"/>
        </w:rPr>
      </w:pPr>
    </w:p>
    <w:p w14:paraId="55CEA523" w14:textId="77777777" w:rsidR="00192AA0" w:rsidRPr="00192AA0" w:rsidRDefault="00192AA0" w:rsidP="00192AA0">
      <w:pPr>
        <w:keepLines/>
        <w:ind w:right="-1"/>
        <w:rPr>
          <w:lang w:val="es-ES_tradnl" w:eastAsia="en-US" w:bidi="ar-SA"/>
        </w:rPr>
      </w:pPr>
      <w:r w:rsidRPr="00192AA0">
        <w:rPr>
          <w:lang w:val="es-ES_tradnl" w:eastAsia="en-US" w:bidi="ar-SA"/>
        </w:rPr>
        <w:t>1.</w:t>
      </w:r>
      <w:r w:rsidRPr="00192AA0">
        <w:rPr>
          <w:highlight w:val="lightGray"/>
          <w:u w:val="single"/>
          <w:lang w:val="es-ES_tradnl" w:eastAsia="en-US" w:bidi="ar-SA"/>
        </w:rPr>
        <w:t>2</w:t>
      </w:r>
      <w:r w:rsidRPr="00192AA0">
        <w:rPr>
          <w:strike/>
          <w:highlight w:val="lightGray"/>
          <w:lang w:val="es-ES_tradnl" w:eastAsia="en-US" w:bidi="ar-SA"/>
        </w:rPr>
        <w:t>3</w:t>
      </w:r>
      <w:r w:rsidRPr="00192AA0">
        <w:rPr>
          <w:lang w:val="es-ES_tradnl" w:eastAsia="en-US" w:bidi="ar-SA"/>
        </w:rPr>
        <w:tab/>
      </w:r>
      <w:r w:rsidRPr="00192AA0">
        <w:rPr>
          <w:highlight w:val="lightGray"/>
          <w:u w:val="single"/>
          <w:lang w:val="es-ES_tradnl" w:eastAsia="en-US" w:bidi="ar-SA"/>
        </w:rPr>
        <w:t xml:space="preserve">En las ediciones primera a quinta (1966 a 2007), </w:t>
      </w:r>
      <w:proofErr w:type="spellStart"/>
      <w:r w:rsidRPr="00192AA0">
        <w:rPr>
          <w:strike/>
          <w:highlight w:val="lightGray"/>
          <w:lang w:val="es-ES_tradnl" w:eastAsia="en-US" w:bidi="ar-SA"/>
        </w:rPr>
        <w:t>L</w:t>
      </w:r>
      <w:r w:rsidRPr="00192AA0">
        <w:rPr>
          <w:highlight w:val="lightGray"/>
          <w:u w:val="single"/>
          <w:lang w:val="es-ES_tradnl" w:eastAsia="en-US" w:bidi="ar-SA"/>
        </w:rPr>
        <w:t>l</w:t>
      </w:r>
      <w:r w:rsidRPr="00192AA0">
        <w:rPr>
          <w:lang w:val="es-ES_tradnl" w:eastAsia="en-US" w:bidi="ar-SA"/>
        </w:rPr>
        <w:t>a</w:t>
      </w:r>
      <w:proofErr w:type="spellEnd"/>
      <w:r w:rsidRPr="00192AA0">
        <w:rPr>
          <w:lang w:val="es-ES_tradnl" w:eastAsia="en-US" w:bidi="ar-SA"/>
        </w:rPr>
        <w:t xml:space="preserve"> carta de colores </w:t>
      </w:r>
      <w:proofErr w:type="spellStart"/>
      <w:r w:rsidRPr="00192AA0">
        <w:rPr>
          <w:lang w:val="es-ES_tradnl" w:eastAsia="en-US" w:bidi="ar-SA"/>
        </w:rPr>
        <w:t>RHS</w:t>
      </w:r>
      <w:proofErr w:type="spellEnd"/>
      <w:r w:rsidRPr="00192AA0">
        <w:rPr>
          <w:lang w:val="es-ES_tradnl" w:eastAsia="en-US" w:bidi="ar-SA"/>
        </w:rPr>
        <w:t xml:space="preserve"> </w:t>
      </w:r>
      <w:proofErr w:type="spellStart"/>
      <w:r w:rsidRPr="00192AA0">
        <w:rPr>
          <w:lang w:val="es-ES_tradnl" w:eastAsia="en-US" w:bidi="ar-SA"/>
        </w:rPr>
        <w:t>cont</w:t>
      </w:r>
      <w:r w:rsidRPr="00192AA0">
        <w:rPr>
          <w:highlight w:val="lightGray"/>
          <w:u w:val="single"/>
          <w:lang w:val="es-ES_tradnl" w:eastAsia="en-US" w:bidi="ar-SA"/>
        </w:rPr>
        <w:t>enía</w:t>
      </w:r>
      <w:r w:rsidRPr="00192AA0">
        <w:rPr>
          <w:strike/>
          <w:highlight w:val="lightGray"/>
          <w:lang w:val="es-ES_tradnl" w:eastAsia="en-US" w:bidi="ar-SA"/>
        </w:rPr>
        <w:t>iene</w:t>
      </w:r>
      <w:proofErr w:type="spellEnd"/>
      <w:r w:rsidRPr="00192AA0">
        <w:rPr>
          <w:lang w:val="es-ES_tradnl" w:eastAsia="en-US" w:bidi="ar-SA"/>
        </w:rPr>
        <w:t> 896 colores diferentes, divididos en 23 “grupos” para la denominación de los colores.  Sin embargo, a los efectos de la UPOV, este agrupamiento inicial resulta inadecuado para nombrar con suficiente precisión los colores que figuran en las descripciones de las variedades.  Por consiguiente, la UPOV ha establecido </w:t>
      </w:r>
      <w:r w:rsidRPr="00192AA0">
        <w:rPr>
          <w:strike/>
          <w:highlight w:val="lightGray"/>
          <w:lang w:val="es-ES_tradnl" w:eastAsia="en-US" w:bidi="ar-SA"/>
        </w:rPr>
        <w:t>50</w:t>
      </w:r>
      <w:r w:rsidRPr="00192AA0">
        <w:rPr>
          <w:lang w:val="es-ES_tradnl" w:eastAsia="en-US" w:bidi="ar-SA"/>
        </w:rPr>
        <w:t xml:space="preserve"> </w:t>
      </w:r>
      <w:r w:rsidRPr="00192AA0">
        <w:rPr>
          <w:highlight w:val="lightGray"/>
          <w:u w:val="single"/>
          <w:lang w:val="es-ES_tradnl" w:eastAsia="en-US" w:bidi="ar-SA"/>
        </w:rPr>
        <w:t>sus propios</w:t>
      </w:r>
      <w:r w:rsidRPr="00192AA0">
        <w:rPr>
          <w:lang w:val="es-ES_tradnl" w:eastAsia="en-US" w:bidi="ar-SA"/>
        </w:rPr>
        <w:t xml:space="preserve"> “grupos” de color</w:t>
      </w:r>
      <w:r w:rsidRPr="00192AA0">
        <w:rPr>
          <w:strike/>
          <w:highlight w:val="lightGray"/>
          <w:lang w:val="es-ES_tradnl" w:eastAsia="en-US" w:bidi="ar-SA"/>
        </w:rPr>
        <w:t>, que se incluyen en el presente documento</w:t>
      </w:r>
      <w:r w:rsidRPr="00192AA0">
        <w:rPr>
          <w:lang w:val="es-ES_tradnl" w:eastAsia="en-US" w:bidi="ar-SA"/>
        </w:rPr>
        <w:t xml:space="preserve">. </w:t>
      </w:r>
    </w:p>
    <w:p w14:paraId="73A20654" w14:textId="77777777" w:rsidR="00192AA0" w:rsidRPr="00192AA0" w:rsidRDefault="00192AA0" w:rsidP="00192AA0">
      <w:pPr>
        <w:tabs>
          <w:tab w:val="left" w:pos="567"/>
          <w:tab w:val="left" w:pos="1134"/>
        </w:tabs>
        <w:rPr>
          <w:lang w:val="es-ES_tradnl" w:eastAsia="en-US" w:bidi="ar-SA"/>
        </w:rPr>
      </w:pPr>
    </w:p>
    <w:p w14:paraId="29D9C3D2" w14:textId="77777777" w:rsidR="00192AA0" w:rsidRPr="00192AA0" w:rsidRDefault="00192AA0" w:rsidP="00192AA0">
      <w:pPr>
        <w:ind w:right="-1"/>
        <w:rPr>
          <w:highlight w:val="lightGray"/>
          <w:u w:val="single"/>
          <w:lang w:val="es-ES_tradnl" w:eastAsia="en-US" w:bidi="ar-SA"/>
        </w:rPr>
      </w:pPr>
      <w:r w:rsidRPr="00192AA0">
        <w:rPr>
          <w:highlight w:val="lightGray"/>
          <w:u w:val="single"/>
          <w:lang w:val="es-ES_tradnl" w:eastAsia="en-US" w:bidi="ar-SA"/>
        </w:rPr>
        <w:t>1.4</w:t>
      </w:r>
      <w:r w:rsidRPr="00192AA0">
        <w:rPr>
          <w:highlight w:val="lightGray"/>
          <w:u w:val="single"/>
          <w:lang w:val="es-ES_tradnl" w:eastAsia="en-US" w:bidi="ar-SA"/>
        </w:rPr>
        <w:tab/>
        <w:t>En la sexta edición (2015) de la carta de colores RHS, por primera vez, cada mancha tiene un nombre de color.  No obstante, estos nombres de colores no siempre expresan la similitud de los colores de las manchas, por lo que no parece adecuado utilizarlos a los efectos de la UPOV.</w:t>
      </w:r>
    </w:p>
    <w:p w14:paraId="223A1A25" w14:textId="77777777" w:rsidR="00192AA0" w:rsidRPr="00192AA0" w:rsidRDefault="00192AA0" w:rsidP="00192AA0">
      <w:pPr>
        <w:tabs>
          <w:tab w:val="left" w:pos="567"/>
          <w:tab w:val="left" w:pos="1134"/>
        </w:tabs>
        <w:rPr>
          <w:lang w:val="es-ES_tradnl" w:eastAsia="en-US" w:bidi="ar-SA"/>
        </w:rPr>
      </w:pPr>
    </w:p>
    <w:p w14:paraId="2A09C287" w14:textId="77777777" w:rsidR="00192AA0" w:rsidRPr="00192AA0" w:rsidRDefault="00192AA0" w:rsidP="00192AA0">
      <w:pPr>
        <w:ind w:right="-1"/>
        <w:rPr>
          <w:lang w:val="es-ES_tradnl" w:eastAsia="en-US" w:bidi="ar-SA"/>
        </w:rPr>
      </w:pPr>
      <w:r w:rsidRPr="00192AA0">
        <w:rPr>
          <w:highlight w:val="lightGray"/>
          <w:u w:val="single"/>
          <w:lang w:val="es-ES_tradnl" w:eastAsia="en-US" w:bidi="ar-SA"/>
        </w:rPr>
        <w:t>1.5</w:t>
      </w:r>
      <w:r w:rsidRPr="00192AA0">
        <w:rPr>
          <w:highlight w:val="lightGray"/>
          <w:u w:val="single"/>
          <w:lang w:val="es-ES_tradnl" w:eastAsia="en-US" w:bidi="ar-SA"/>
        </w:rPr>
        <w:tab/>
        <w:t>Basándose en la sexta edición de la carta de colores RHS, la UPOV ha establecido 73 “grupos” de color, que se incluyen en el presente documento.  La denominación empleada en las ediciones primera a quinta (1966 a 2007) de la carta de colores RHS puede consultarse en el Anexo II de la Subsección 3 del presente documento.</w:t>
      </w:r>
      <w:r w:rsidRPr="00192AA0">
        <w:rPr>
          <w:lang w:val="es-ES_tradnl" w:eastAsia="en-US" w:bidi="ar-SA"/>
        </w:rPr>
        <w:t xml:space="preserve">  Es importante señalar que estos “grupos” de color no han sido creados con el objeto de agrupar variedades para los ensayos DHE y no deben utilizarse para ese fin. Puede encontrarse información sobre el agrupamiento de variedades para los ensayos DHE en el documento </w:t>
      </w:r>
      <w:hyperlink r:id="rId18" w:history="1">
        <w:r w:rsidRPr="00192AA0">
          <w:rPr>
            <w:color w:val="0000FF"/>
            <w:u w:val="single"/>
            <w:lang w:val="es-ES_tradnl" w:eastAsia="en-US" w:bidi="ar-SA"/>
          </w:rPr>
          <w:t>TGP/9</w:t>
        </w:r>
      </w:hyperlink>
      <w:r w:rsidRPr="00192AA0">
        <w:rPr>
          <w:strike/>
          <w:highlight w:val="lightGray"/>
          <w:lang w:val="es-ES_tradnl" w:eastAsia="en-US" w:bidi="ar-SA"/>
        </w:rPr>
        <w:t>/1</w:t>
      </w:r>
      <w:r w:rsidRPr="00192AA0">
        <w:rPr>
          <w:lang w:val="es-ES_tradnl" w:eastAsia="en-US" w:bidi="ar-SA"/>
        </w:rPr>
        <w:t xml:space="preserve"> “Examen de la distinción”.</w:t>
      </w:r>
    </w:p>
    <w:p w14:paraId="53787AA7" w14:textId="77777777" w:rsidR="00192AA0" w:rsidRPr="00192AA0" w:rsidRDefault="00192AA0" w:rsidP="00192AA0">
      <w:pPr>
        <w:ind w:right="567"/>
        <w:rPr>
          <w:lang w:val="es-ES_tradnl" w:eastAsia="en-US" w:bidi="ar-SA"/>
        </w:rPr>
      </w:pPr>
    </w:p>
    <w:p w14:paraId="500628B1" w14:textId="77777777" w:rsidR="00192AA0" w:rsidRPr="00192AA0" w:rsidRDefault="00192AA0" w:rsidP="00192AA0">
      <w:pPr>
        <w:ind w:right="-1"/>
        <w:rPr>
          <w:lang w:val="es-ES_tradnl" w:eastAsia="en-US" w:bidi="ar-SA"/>
        </w:rPr>
      </w:pPr>
      <w:r w:rsidRPr="00192AA0">
        <w:rPr>
          <w:lang w:val="es-ES_tradnl" w:eastAsia="en-US" w:bidi="ar-SA"/>
        </w:rPr>
        <w:t>1.</w:t>
      </w:r>
      <w:r w:rsidRPr="00192AA0">
        <w:rPr>
          <w:highlight w:val="lightGray"/>
          <w:u w:val="single"/>
          <w:lang w:val="es-ES_tradnl" w:eastAsia="en-US" w:bidi="ar-SA"/>
        </w:rPr>
        <w:t>6</w:t>
      </w:r>
      <w:r w:rsidRPr="00192AA0">
        <w:rPr>
          <w:strike/>
          <w:highlight w:val="lightGray"/>
          <w:lang w:val="es-ES_tradnl" w:eastAsia="en-US" w:bidi="ar-SA"/>
        </w:rPr>
        <w:t>3</w:t>
      </w:r>
      <w:r w:rsidRPr="00192AA0">
        <w:rPr>
          <w:lang w:val="es-ES_tradnl" w:eastAsia="en-US" w:bidi="ar-SA"/>
        </w:rPr>
        <w:tab/>
        <w:t>Los nombres empleados para los </w:t>
      </w:r>
      <w:r w:rsidRPr="00192AA0">
        <w:rPr>
          <w:strike/>
          <w:highlight w:val="lightGray"/>
          <w:lang w:val="es-ES_tradnl" w:eastAsia="en-US" w:bidi="ar-SA"/>
        </w:rPr>
        <w:t>50</w:t>
      </w:r>
      <w:r w:rsidRPr="00192AA0">
        <w:rPr>
          <w:lang w:val="es-ES_tradnl" w:eastAsia="en-US" w:bidi="ar-SA"/>
        </w:rPr>
        <w:t> </w:t>
      </w:r>
      <w:r w:rsidRPr="00192AA0">
        <w:rPr>
          <w:highlight w:val="lightGray"/>
          <w:u w:val="single"/>
          <w:lang w:val="es-ES_tradnl" w:eastAsia="en-US" w:bidi="ar-SA"/>
        </w:rPr>
        <w:t>73</w:t>
      </w:r>
      <w:r w:rsidRPr="00192AA0">
        <w:rPr>
          <w:lang w:val="es-ES_tradnl" w:eastAsia="en-US" w:bidi="ar-SA"/>
        </w:rPr>
        <w:t xml:space="preserve"> grupos de color UPOV consisten en el [color puro] / [tono cromático] (por ejemplo, amarillo, naranja, rojo), una combinación de dos [colores puros] / [tonos cromáticos] (por ejemplo, naranja amarillento, rosa anaranjado, rojo purpúreo), o una combinación del(de los) [color(es) puro(s)] / [tono(s) cromático(s)] con “claro” u “oscuro” (por ejemplo, amarillo claro, rojo rosado oscuro).</w:t>
      </w:r>
    </w:p>
    <w:p w14:paraId="1753E7D8" w14:textId="77777777" w:rsidR="00192AA0" w:rsidRPr="00192AA0" w:rsidRDefault="00192AA0" w:rsidP="00192AA0">
      <w:pPr>
        <w:ind w:right="-1"/>
        <w:rPr>
          <w:lang w:val="es-ES_tradnl" w:eastAsia="en-US" w:bidi="ar-SA"/>
        </w:rPr>
      </w:pPr>
    </w:p>
    <w:p w14:paraId="08F1FF45" w14:textId="77777777" w:rsidR="00192AA0" w:rsidRPr="00192AA0" w:rsidRDefault="00192AA0" w:rsidP="00192AA0">
      <w:pPr>
        <w:ind w:right="-1"/>
        <w:rPr>
          <w:strike/>
          <w:lang w:val="es-ES_tradnl" w:eastAsia="en-US" w:bidi="ar-SA"/>
        </w:rPr>
      </w:pPr>
      <w:r w:rsidRPr="00192AA0">
        <w:rPr>
          <w:strike/>
          <w:highlight w:val="lightGray"/>
          <w:lang w:val="es-ES_tradnl" w:eastAsia="en-US" w:bidi="ar-SA"/>
        </w:rPr>
        <w:t>1.4</w:t>
      </w:r>
      <w:r w:rsidRPr="00192AA0">
        <w:rPr>
          <w:strike/>
          <w:highlight w:val="lightGray"/>
          <w:lang w:val="es-ES_tradnl" w:eastAsia="en-US" w:bidi="ar-SA"/>
        </w:rPr>
        <w:tab/>
        <w:t>Los nombres de colores contenidos en el presente documento se pueden utilizar con distintas ediciones de la carta de colores RHS. La versión de 1986 de la carta de colores RHS se utilizó para el agrupamiento y la denominación iniciales. En la edición de 1995 no se añadieron nuevos colores. Los nuevos colores aparecidos en la edición de 2001 (señalados con una “N”) y en la de 2007 (señalados con “NN”) se han incorporado a los grupos existentes.</w:t>
      </w:r>
    </w:p>
    <w:p w14:paraId="46DABD94" w14:textId="77777777" w:rsidR="00192AA0" w:rsidRPr="00192AA0" w:rsidRDefault="00192AA0" w:rsidP="00192AA0">
      <w:pPr>
        <w:ind w:right="567"/>
        <w:rPr>
          <w:lang w:val="es-ES_tradnl" w:eastAsia="en-US" w:bidi="ar-SA"/>
        </w:rPr>
      </w:pPr>
    </w:p>
    <w:p w14:paraId="50A7A37E" w14:textId="77777777" w:rsidR="00192AA0" w:rsidRPr="00192AA0" w:rsidRDefault="00192AA0" w:rsidP="00192AA0">
      <w:pPr>
        <w:ind w:right="567"/>
        <w:rPr>
          <w:highlight w:val="lightGray"/>
          <w:u w:val="single"/>
          <w:lang w:val="es-ES_tradnl" w:eastAsia="en-US" w:bidi="ar-SA"/>
        </w:rPr>
      </w:pPr>
    </w:p>
    <w:p w14:paraId="4A37F29D" w14:textId="77777777" w:rsidR="00192AA0" w:rsidRPr="00192AA0" w:rsidRDefault="00192AA0" w:rsidP="00192AA0">
      <w:pPr>
        <w:rPr>
          <w:lang w:val="es-ES_tradnl" w:eastAsia="en-US" w:bidi="ar-SA"/>
        </w:rPr>
      </w:pPr>
      <w:bookmarkStart w:id="119" w:name="_Toc237835589"/>
      <w:bookmarkStart w:id="120" w:name="_Toc260229576"/>
      <w:bookmarkStart w:id="121" w:name="_Toc285808908"/>
      <w:bookmarkStart w:id="122" w:name="_Toc288580711"/>
      <w:bookmarkStart w:id="123" w:name="_Toc311045813"/>
      <w:r w:rsidRPr="00192AA0">
        <w:rPr>
          <w:lang w:val="es-ES_tradnl" w:eastAsia="en-US" w:bidi="ar-SA"/>
        </w:rPr>
        <w:t>2.</w:t>
      </w:r>
      <w:r w:rsidRPr="00192AA0">
        <w:rPr>
          <w:lang w:val="es-ES_tradnl" w:eastAsia="en-US" w:bidi="ar-SA"/>
        </w:rPr>
        <w:tab/>
      </w:r>
      <w:bookmarkEnd w:id="119"/>
      <w:bookmarkEnd w:id="120"/>
      <w:bookmarkEnd w:id="121"/>
      <w:bookmarkEnd w:id="122"/>
      <w:bookmarkEnd w:id="123"/>
      <w:r w:rsidRPr="00192AA0">
        <w:rPr>
          <w:lang w:val="es-ES_tradnl" w:eastAsia="en-US" w:bidi="ar-SA"/>
        </w:rPr>
        <w:t>Ejemplos de utilización de los nombres de colores UPOV en la descripción de una variedad</w:t>
      </w:r>
    </w:p>
    <w:p w14:paraId="5F6342B5" w14:textId="77777777" w:rsidR="00192AA0" w:rsidRPr="00192AA0" w:rsidRDefault="00192AA0" w:rsidP="00192AA0">
      <w:pPr>
        <w:rPr>
          <w:lang w:val="es-ES_tradnl" w:eastAsia="en-US" w:bidi="ar-SA"/>
        </w:rPr>
      </w:pPr>
    </w:p>
    <w:p w14:paraId="7E02F324" w14:textId="77777777" w:rsidR="00192AA0" w:rsidRPr="00192AA0" w:rsidRDefault="00192AA0" w:rsidP="00192AA0">
      <w:pPr>
        <w:rPr>
          <w:lang w:val="es-ES_tradnl" w:eastAsia="en-US" w:bidi="ar-SA"/>
        </w:rPr>
      </w:pPr>
      <w:r w:rsidRPr="00192AA0">
        <w:rPr>
          <w:lang w:val="es-ES_tradnl" w:eastAsia="en-US" w:bidi="ar-SA"/>
        </w:rPr>
        <w:t>2.1</w:t>
      </w:r>
      <w:r w:rsidRPr="00192AA0">
        <w:rPr>
          <w:lang w:val="es-ES_tradnl" w:eastAsia="en-US" w:bidi="ar-SA"/>
        </w:rPr>
        <w:tab/>
        <w:t xml:space="preserve">Si en las directrices de examen se utiliza la carta de colores RHS para describir un carácter, el color de la parte de la planta no queda patente, porque únicamente se solicita su número de referencia de la carta de colores RHS, por ejemplo, </w:t>
      </w:r>
    </w:p>
    <w:p w14:paraId="5236A0AA" w14:textId="77777777" w:rsidR="00192AA0" w:rsidRPr="00192AA0" w:rsidRDefault="00192AA0" w:rsidP="00192AA0">
      <w:pPr>
        <w:rPr>
          <w:lang w:val="es-ES_tradnl" w:eastAsia="en-US" w:bidi="ar-SA"/>
        </w:rPr>
      </w:pPr>
    </w:p>
    <w:p w14:paraId="14BE8BE0" w14:textId="77777777" w:rsidR="00192AA0" w:rsidRPr="00192AA0" w:rsidRDefault="00192AA0" w:rsidP="00192AA0">
      <w:pPr>
        <w:ind w:left="567"/>
        <w:rPr>
          <w:i/>
          <w:lang w:val="es-ES_tradnl" w:eastAsia="en-US" w:bidi="ar-SA"/>
        </w:rPr>
      </w:pPr>
      <w:r w:rsidRPr="00192AA0">
        <w:rPr>
          <w:i/>
          <w:lang w:val="es-ES_tradnl" w:eastAsia="en-US" w:bidi="ar-SA"/>
        </w:rPr>
        <w:t>Flor:  color principal de la cara superior</w:t>
      </w:r>
    </w:p>
    <w:p w14:paraId="6D08DC5A" w14:textId="77777777" w:rsidR="00192AA0" w:rsidRPr="00192AA0" w:rsidRDefault="00192AA0" w:rsidP="00192AA0">
      <w:pPr>
        <w:ind w:left="567"/>
        <w:rPr>
          <w:i/>
          <w:lang w:val="es-ES_tradnl" w:eastAsia="en-US" w:bidi="ar-SA"/>
        </w:rPr>
      </w:pPr>
      <w:r w:rsidRPr="00192AA0">
        <w:rPr>
          <w:i/>
          <w:lang w:val="es-ES_tradnl" w:eastAsia="en-US" w:bidi="ar-SA"/>
        </w:rPr>
        <w:t>Carta de colores RHS (indíquese el número de referencia)</w:t>
      </w:r>
    </w:p>
    <w:p w14:paraId="07FA4995" w14:textId="77777777" w:rsidR="00192AA0" w:rsidRPr="00192AA0" w:rsidRDefault="00192AA0" w:rsidP="00192AA0">
      <w:pPr>
        <w:rPr>
          <w:lang w:val="es-ES_tradnl" w:eastAsia="en-US" w:bidi="ar-SA"/>
        </w:rPr>
      </w:pPr>
    </w:p>
    <w:p w14:paraId="27E5875D" w14:textId="77777777" w:rsidR="00192AA0" w:rsidRPr="00192AA0" w:rsidRDefault="00192AA0" w:rsidP="00192AA0">
      <w:pPr>
        <w:keepLines/>
        <w:ind w:right="-1"/>
        <w:rPr>
          <w:lang w:val="es-ES_tradnl" w:eastAsia="en-US" w:bidi="ar-SA"/>
        </w:rPr>
      </w:pPr>
      <w:r w:rsidRPr="00192AA0">
        <w:rPr>
          <w:lang w:val="es-ES_tradnl" w:eastAsia="en-US" w:bidi="ar-SA"/>
        </w:rPr>
        <w:lastRenderedPageBreak/>
        <w:t>2.2</w:t>
      </w:r>
      <w:r w:rsidRPr="00192AA0">
        <w:rPr>
          <w:lang w:val="es-ES_tradnl" w:eastAsia="en-US" w:bidi="ar-SA"/>
        </w:rPr>
        <w:tab/>
        <w:t xml:space="preserve">Para la descripción de una variedad, resulta útil determinar el nombre de color que corresponde al número de la carta de colores RHS y anotar dicho nombre en la columna “nivel de expresión”.  El nombre del color figura en el </w:t>
      </w:r>
      <w:r w:rsidRPr="00192AA0">
        <w:rPr>
          <w:strike/>
          <w:highlight w:val="lightGray"/>
          <w:lang w:val="es-ES_tradnl" w:eastAsia="en-US" w:bidi="ar-SA"/>
        </w:rPr>
        <w:t>apéndice del presente documento</w:t>
      </w:r>
      <w:r w:rsidRPr="00192AA0">
        <w:rPr>
          <w:lang w:val="es-ES_tradnl" w:eastAsia="en-US" w:bidi="ar-SA"/>
        </w:rPr>
        <w:t xml:space="preserve"> </w:t>
      </w:r>
      <w:r w:rsidRPr="00192AA0">
        <w:rPr>
          <w:highlight w:val="lightGray"/>
          <w:u w:val="single"/>
          <w:lang w:val="es-ES_tradnl" w:eastAsia="en-US" w:bidi="ar-SA"/>
        </w:rPr>
        <w:t>apéndice I del Anexo I</w:t>
      </w:r>
      <w:r w:rsidRPr="00192AA0">
        <w:rPr>
          <w:lang w:val="es-ES_tradnl" w:eastAsia="en-US" w:bidi="ar-SA"/>
        </w:rPr>
        <w:t>, que contiene una relación de los colores RHS con arreglo a los grupos de color UPOV a los que pertenecen:  por ejemplo, el RHS 46C pertenece al grupo </w:t>
      </w:r>
      <w:r w:rsidRPr="00192AA0">
        <w:rPr>
          <w:strike/>
          <w:highlight w:val="lightGray"/>
          <w:lang w:val="es-ES_tradnl" w:eastAsia="en-US" w:bidi="ar-SA"/>
        </w:rPr>
        <w:t>21</w:t>
      </w:r>
      <w:r w:rsidRPr="00192AA0">
        <w:rPr>
          <w:lang w:val="es-ES_tradnl" w:eastAsia="en-US" w:bidi="ar-SA"/>
        </w:rPr>
        <w:t> </w:t>
      </w:r>
      <w:r w:rsidRPr="00192AA0">
        <w:rPr>
          <w:highlight w:val="lightGray"/>
          <w:u w:val="single"/>
          <w:lang w:val="es-ES_tradnl" w:eastAsia="en-US" w:bidi="ar-SA"/>
        </w:rPr>
        <w:t>35</w:t>
      </w:r>
      <w:r w:rsidRPr="00192AA0">
        <w:rPr>
          <w:lang w:val="es-ES_tradnl" w:eastAsia="en-US" w:bidi="ar-SA"/>
        </w:rPr>
        <w:t xml:space="preserve"> “rojo </w:t>
      </w:r>
      <w:r w:rsidRPr="00192AA0">
        <w:rPr>
          <w:highlight w:val="lightGray"/>
          <w:u w:val="single"/>
          <w:lang w:val="es-ES_tradnl" w:eastAsia="en-US" w:bidi="ar-SA"/>
        </w:rPr>
        <w:t>medio</w:t>
      </w:r>
      <w:r w:rsidRPr="00192AA0">
        <w:rPr>
          <w:lang w:val="es-ES_tradnl" w:eastAsia="en-US" w:bidi="ar-SA"/>
        </w:rPr>
        <w:t>”, el RHS N 74B pertenece al grupo </w:t>
      </w:r>
      <w:r w:rsidRPr="00192AA0">
        <w:rPr>
          <w:strike/>
          <w:highlight w:val="lightGray"/>
          <w:lang w:val="es-ES_tradnl" w:eastAsia="en-US" w:bidi="ar-SA"/>
        </w:rPr>
        <w:t>27</w:t>
      </w:r>
      <w:r w:rsidRPr="00192AA0">
        <w:rPr>
          <w:lang w:val="es-ES_tradnl" w:eastAsia="en-US" w:bidi="ar-SA"/>
        </w:rPr>
        <w:t> </w:t>
      </w:r>
      <w:r w:rsidRPr="00192AA0">
        <w:rPr>
          <w:highlight w:val="lightGray"/>
          <w:u w:val="single"/>
          <w:lang w:val="es-ES_tradnl" w:eastAsia="en-US" w:bidi="ar-SA"/>
        </w:rPr>
        <w:t>42</w:t>
      </w:r>
      <w:r w:rsidRPr="00192AA0">
        <w:rPr>
          <w:lang w:val="es-ES_tradnl" w:eastAsia="en-US" w:bidi="ar-SA"/>
        </w:rPr>
        <w:t xml:space="preserve"> “púrpura </w:t>
      </w:r>
      <w:r w:rsidRPr="00192AA0">
        <w:rPr>
          <w:highlight w:val="lightGray"/>
          <w:u w:val="single"/>
          <w:lang w:val="es-ES_tradnl" w:eastAsia="en-US" w:bidi="ar-SA"/>
        </w:rPr>
        <w:t>medio</w:t>
      </w:r>
      <w:r w:rsidRPr="00192AA0">
        <w:rPr>
          <w:lang w:val="es-ES_tradnl" w:eastAsia="en-US" w:bidi="ar-SA"/>
        </w:rPr>
        <w:t>” y el RHS N 57A pertenece al grupo </w:t>
      </w:r>
      <w:r w:rsidRPr="00192AA0">
        <w:rPr>
          <w:strike/>
          <w:highlight w:val="lightGray"/>
          <w:lang w:val="es-ES_tradnl" w:eastAsia="en-US" w:bidi="ar-SA"/>
        </w:rPr>
        <w:t>23</w:t>
      </w:r>
      <w:r w:rsidRPr="00192AA0">
        <w:rPr>
          <w:lang w:val="es-ES_tradnl" w:eastAsia="en-US" w:bidi="ar-SA"/>
        </w:rPr>
        <w:t> </w:t>
      </w:r>
      <w:r w:rsidRPr="00192AA0">
        <w:rPr>
          <w:highlight w:val="lightGray"/>
          <w:u w:val="single"/>
          <w:lang w:val="es-ES_tradnl" w:eastAsia="en-US" w:bidi="ar-SA"/>
        </w:rPr>
        <w:t>37</w:t>
      </w:r>
      <w:r w:rsidRPr="00192AA0">
        <w:rPr>
          <w:lang w:val="es-ES_tradnl" w:eastAsia="en-US" w:bidi="ar-SA"/>
        </w:rPr>
        <w:t xml:space="preserve"> “rojo púrpura </w:t>
      </w:r>
      <w:r w:rsidRPr="00192AA0">
        <w:rPr>
          <w:highlight w:val="lightGray"/>
          <w:u w:val="single"/>
          <w:lang w:val="es-ES_tradnl" w:eastAsia="en-US" w:bidi="ar-SA"/>
        </w:rPr>
        <w:t>medio</w:t>
      </w:r>
      <w:r w:rsidRPr="00192AA0">
        <w:rPr>
          <w:lang w:val="es-ES_tradnl" w:eastAsia="en-US" w:bidi="ar-SA"/>
        </w:rPr>
        <w:t xml:space="preserve">” </w:t>
      </w:r>
      <w:r w:rsidRPr="00192AA0">
        <w:rPr>
          <w:highlight w:val="lightGray"/>
          <w:u w:val="single"/>
          <w:lang w:val="es-ES_tradnl" w:eastAsia="en-US" w:bidi="ar-SA"/>
        </w:rPr>
        <w:t>(sexta edición (2015) de la carta de colores RHS)</w:t>
      </w:r>
      <w:r w:rsidRPr="00192AA0">
        <w:rPr>
          <w:lang w:val="es-ES_tradnl" w:eastAsia="en-US" w:bidi="ar-SA"/>
        </w:rPr>
        <w:t>.</w:t>
      </w:r>
    </w:p>
    <w:p w14:paraId="2B86B109" w14:textId="77777777" w:rsidR="00192AA0" w:rsidRPr="00192AA0" w:rsidRDefault="00192AA0" w:rsidP="00192AA0">
      <w:pPr>
        <w:rPr>
          <w:lang w:val="es-ES_tradnl" w:eastAsia="en-US" w:bidi="ar-SA"/>
        </w:rPr>
      </w:pPr>
    </w:p>
    <w:p w14:paraId="69426D39" w14:textId="77777777" w:rsidR="00192AA0" w:rsidRPr="00192AA0" w:rsidRDefault="00192AA0" w:rsidP="00192AA0">
      <w:pPr>
        <w:keepNext/>
        <w:spacing w:before="180" w:after="180"/>
        <w:rPr>
          <w:i/>
          <w:lang w:val="es-ES_tradnl" w:eastAsia="en-US" w:bidi="ar-SA"/>
        </w:rPr>
      </w:pPr>
      <w:r w:rsidRPr="00192AA0">
        <w:rPr>
          <w:i/>
          <w:lang w:val="es-ES_tradnl" w:eastAsia="en-US" w:bidi="ar-SA"/>
        </w:rPr>
        <w:t>Ejemplo:</w:t>
      </w:r>
    </w:p>
    <w:p w14:paraId="3465246F" w14:textId="77777777" w:rsidR="00192AA0" w:rsidRPr="00192AA0" w:rsidRDefault="00192AA0" w:rsidP="00192AA0">
      <w:pPr>
        <w:keepNext/>
        <w:rPr>
          <w:lang w:val="es-ES_tradnl" w:eastAsia="en-US" w:bidi="ar-SA"/>
        </w:rPr>
      </w:pPr>
      <w:r w:rsidRPr="00192AA0">
        <w:rPr>
          <w:lang w:val="es-ES_tradnl" w:eastAsia="en-US" w:bidi="ar-SA"/>
        </w:rPr>
        <w:t>2.3</w:t>
      </w:r>
      <w:r w:rsidRPr="00192AA0">
        <w:rPr>
          <w:lang w:val="es-ES_tradnl" w:eastAsia="en-US" w:bidi="ar-SA"/>
        </w:rPr>
        <w:tab/>
        <w:t xml:space="preserve">Parte de la descripción de una variedad de </w:t>
      </w:r>
      <w:proofErr w:type="spellStart"/>
      <w:r w:rsidRPr="00192AA0">
        <w:rPr>
          <w:i/>
          <w:lang w:val="es-ES_tradnl" w:eastAsia="en-US" w:bidi="ar-SA"/>
        </w:rPr>
        <w:t>Impatiens</w:t>
      </w:r>
      <w:proofErr w:type="spellEnd"/>
      <w:r w:rsidRPr="00192AA0">
        <w:rPr>
          <w:lang w:val="es-ES_tradnl" w:eastAsia="en-US" w:bidi="ar-SA"/>
        </w:rPr>
        <w:t xml:space="preserve"> de Nueva Guinea (TG/196/2 Rev.)</w:t>
      </w:r>
    </w:p>
    <w:p w14:paraId="2733926A" w14:textId="77777777" w:rsidR="00192AA0" w:rsidRPr="00192AA0" w:rsidRDefault="00192AA0" w:rsidP="00192AA0">
      <w:pPr>
        <w:keepNext/>
        <w:rPr>
          <w:lang w:val="es-ES_tradnl" w:eastAsia="en-US" w:bidi="ar-SA"/>
        </w:rPr>
      </w:pPr>
    </w:p>
    <w:tbl>
      <w:tblPr>
        <w:tblW w:w="9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839"/>
        <w:gridCol w:w="1560"/>
        <w:gridCol w:w="712"/>
      </w:tblGrid>
      <w:tr w:rsidR="00192AA0" w:rsidRPr="00192AA0" w14:paraId="2A39C72B" w14:textId="77777777" w:rsidTr="00192AA0">
        <w:trPr>
          <w:cantSplit/>
        </w:trPr>
        <w:tc>
          <w:tcPr>
            <w:tcW w:w="517" w:type="dxa"/>
          </w:tcPr>
          <w:p w14:paraId="0084A90E" w14:textId="77777777" w:rsidR="00192AA0" w:rsidRPr="00192AA0" w:rsidRDefault="00192AA0" w:rsidP="00192AA0">
            <w:pPr>
              <w:spacing w:before="20" w:after="20"/>
              <w:jc w:val="left"/>
              <w:rPr>
                <w:rFonts w:cs="Arial"/>
                <w:b/>
                <w:sz w:val="18"/>
                <w:szCs w:val="18"/>
                <w:lang w:val="es-ES_tradnl" w:eastAsia="en-US" w:bidi="th-TH"/>
              </w:rPr>
            </w:pPr>
            <w:r w:rsidRPr="00192AA0">
              <w:rPr>
                <w:rFonts w:cs="Arial"/>
                <w:b/>
                <w:sz w:val="18"/>
                <w:szCs w:val="18"/>
                <w:lang w:val="es-ES_tradnl" w:eastAsia="en-US" w:bidi="th-TH"/>
              </w:rPr>
              <w:t>Nº</w:t>
            </w:r>
          </w:p>
        </w:tc>
        <w:tc>
          <w:tcPr>
            <w:tcW w:w="4940" w:type="dxa"/>
          </w:tcPr>
          <w:p w14:paraId="7C562891" w14:textId="77777777" w:rsidR="00192AA0" w:rsidRPr="00192AA0" w:rsidRDefault="00192AA0" w:rsidP="00192AA0">
            <w:pPr>
              <w:spacing w:before="20" w:after="20"/>
              <w:jc w:val="left"/>
              <w:rPr>
                <w:rFonts w:cs="Arial"/>
                <w:b/>
                <w:bCs/>
                <w:sz w:val="18"/>
                <w:szCs w:val="18"/>
                <w:lang w:val="es-ES_tradnl" w:eastAsia="en-US" w:bidi="th-TH"/>
              </w:rPr>
            </w:pPr>
            <w:r w:rsidRPr="00192AA0">
              <w:rPr>
                <w:rFonts w:cs="Arial"/>
                <w:b/>
                <w:bCs/>
                <w:sz w:val="18"/>
                <w:szCs w:val="18"/>
                <w:lang w:val="es-ES_tradnl" w:eastAsia="en-US" w:bidi="th-TH"/>
              </w:rPr>
              <w:t>Carácter</w:t>
            </w:r>
          </w:p>
        </w:tc>
        <w:tc>
          <w:tcPr>
            <w:tcW w:w="3399" w:type="dxa"/>
            <w:gridSpan w:val="2"/>
          </w:tcPr>
          <w:p w14:paraId="105F4282" w14:textId="77777777" w:rsidR="00192AA0" w:rsidRPr="00192AA0" w:rsidRDefault="00192AA0" w:rsidP="00192AA0">
            <w:pPr>
              <w:spacing w:before="20" w:after="20"/>
              <w:jc w:val="left"/>
              <w:rPr>
                <w:rFonts w:cs="Arial"/>
                <w:b/>
                <w:bCs/>
                <w:snapToGrid w:val="0"/>
                <w:color w:val="000000"/>
                <w:sz w:val="18"/>
                <w:szCs w:val="18"/>
                <w:lang w:val="es-ES_tradnl" w:eastAsia="en-US" w:bidi="th-TH"/>
              </w:rPr>
            </w:pPr>
            <w:r w:rsidRPr="00192AA0">
              <w:rPr>
                <w:rFonts w:cs="Arial"/>
                <w:b/>
                <w:bCs/>
                <w:snapToGrid w:val="0"/>
                <w:sz w:val="18"/>
                <w:szCs w:val="18"/>
                <w:lang w:val="es-ES_tradnl" w:eastAsia="en-US" w:bidi="th-TH"/>
              </w:rPr>
              <w:t>Nivel de expresión</w:t>
            </w:r>
          </w:p>
        </w:tc>
        <w:tc>
          <w:tcPr>
            <w:tcW w:w="712" w:type="dxa"/>
          </w:tcPr>
          <w:p w14:paraId="31872F99" w14:textId="77777777" w:rsidR="00192AA0" w:rsidRPr="00192AA0" w:rsidRDefault="00192AA0" w:rsidP="00192AA0">
            <w:pPr>
              <w:spacing w:before="20" w:after="20"/>
              <w:jc w:val="center"/>
              <w:rPr>
                <w:rFonts w:cs="Arial"/>
                <w:b/>
                <w:sz w:val="18"/>
                <w:szCs w:val="18"/>
                <w:lang w:val="es-ES_tradnl" w:eastAsia="en-US" w:bidi="th-TH"/>
              </w:rPr>
            </w:pPr>
            <w:r w:rsidRPr="00192AA0">
              <w:rPr>
                <w:rFonts w:cs="Arial"/>
                <w:b/>
                <w:sz w:val="18"/>
                <w:szCs w:val="18"/>
                <w:lang w:val="es-ES_tradnl" w:eastAsia="en-US" w:bidi="th-TH"/>
              </w:rPr>
              <w:t>Nota</w:t>
            </w:r>
          </w:p>
        </w:tc>
      </w:tr>
      <w:tr w:rsidR="00192AA0" w:rsidRPr="00192AA0" w14:paraId="47383519" w14:textId="77777777" w:rsidTr="00192AA0">
        <w:trPr>
          <w:cantSplit/>
        </w:trPr>
        <w:tc>
          <w:tcPr>
            <w:tcW w:w="517" w:type="dxa"/>
          </w:tcPr>
          <w:p w14:paraId="059A7426"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20</w:t>
            </w:r>
          </w:p>
        </w:tc>
        <w:tc>
          <w:tcPr>
            <w:tcW w:w="4940" w:type="dxa"/>
          </w:tcPr>
          <w:p w14:paraId="116679C6"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Flor:  color principal de la parte superior</w:t>
            </w:r>
          </w:p>
        </w:tc>
        <w:tc>
          <w:tcPr>
            <w:tcW w:w="1839" w:type="dxa"/>
          </w:tcPr>
          <w:p w14:paraId="235A5B9A" w14:textId="77777777" w:rsidR="00192AA0" w:rsidRPr="00192AA0" w:rsidRDefault="00192AA0" w:rsidP="00192AA0">
            <w:pPr>
              <w:spacing w:before="20" w:after="20"/>
              <w:jc w:val="left"/>
              <w:rPr>
                <w:rFonts w:cs="Arial"/>
                <w:snapToGrid w:val="0"/>
                <w:sz w:val="18"/>
                <w:szCs w:val="18"/>
                <w:u w:val="single"/>
                <w:lang w:val="es-ES_tradnl" w:eastAsia="en-US" w:bidi="th-TH"/>
              </w:rPr>
            </w:pPr>
            <w:r w:rsidRPr="00192AA0">
              <w:rPr>
                <w:rFonts w:cs="Arial"/>
                <w:snapToGrid w:val="0"/>
                <w:sz w:val="18"/>
                <w:szCs w:val="18"/>
                <w:lang w:val="es-ES_tradnl" w:eastAsia="en-US" w:bidi="th-TH"/>
              </w:rPr>
              <w:t xml:space="preserve">rojo </w:t>
            </w:r>
            <w:r w:rsidRPr="00192AA0">
              <w:rPr>
                <w:rFonts w:cs="Arial"/>
                <w:snapToGrid w:val="0"/>
                <w:sz w:val="18"/>
                <w:szCs w:val="18"/>
                <w:highlight w:val="lightGray"/>
                <w:u w:val="single"/>
                <w:lang w:val="es-ES_tradnl" w:eastAsia="en-US" w:bidi="th-TH"/>
              </w:rPr>
              <w:t>medio</w:t>
            </w:r>
          </w:p>
        </w:tc>
        <w:tc>
          <w:tcPr>
            <w:tcW w:w="1560" w:type="dxa"/>
          </w:tcPr>
          <w:p w14:paraId="5C78DF09" w14:textId="77777777" w:rsidR="00192AA0" w:rsidRPr="00192AA0" w:rsidRDefault="00192AA0" w:rsidP="00192AA0">
            <w:pPr>
              <w:spacing w:before="20" w:after="20"/>
              <w:jc w:val="left"/>
              <w:rPr>
                <w:rFonts w:cs="Arial"/>
                <w:b/>
                <w:snapToGrid w:val="0"/>
                <w:sz w:val="18"/>
                <w:szCs w:val="18"/>
                <w:lang w:val="es-ES_tradnl" w:eastAsia="en-US" w:bidi="th-TH"/>
              </w:rPr>
            </w:pPr>
            <w:r w:rsidRPr="00192AA0">
              <w:rPr>
                <w:rFonts w:cs="Arial"/>
                <w:snapToGrid w:val="0"/>
                <w:sz w:val="18"/>
                <w:szCs w:val="18"/>
                <w:lang w:val="es-ES_tradnl" w:eastAsia="en-US" w:bidi="th-TH"/>
              </w:rPr>
              <w:t>RHS 46C</w:t>
            </w:r>
          </w:p>
        </w:tc>
        <w:tc>
          <w:tcPr>
            <w:tcW w:w="712" w:type="dxa"/>
          </w:tcPr>
          <w:p w14:paraId="24115009" w14:textId="77777777" w:rsidR="00192AA0" w:rsidRPr="00192AA0" w:rsidRDefault="00192AA0" w:rsidP="00192AA0">
            <w:pPr>
              <w:spacing w:before="20" w:after="20"/>
              <w:jc w:val="left"/>
              <w:rPr>
                <w:rFonts w:cs="Arial"/>
                <w:sz w:val="18"/>
                <w:szCs w:val="18"/>
                <w:lang w:val="es-ES_tradnl" w:eastAsia="en-US" w:bidi="th-TH"/>
              </w:rPr>
            </w:pPr>
          </w:p>
        </w:tc>
      </w:tr>
      <w:tr w:rsidR="00192AA0" w:rsidRPr="00192AA0" w14:paraId="43D0023B" w14:textId="77777777" w:rsidTr="00192AA0">
        <w:trPr>
          <w:cantSplit/>
        </w:trPr>
        <w:tc>
          <w:tcPr>
            <w:tcW w:w="517" w:type="dxa"/>
          </w:tcPr>
          <w:p w14:paraId="5259D307"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21</w:t>
            </w:r>
          </w:p>
        </w:tc>
        <w:tc>
          <w:tcPr>
            <w:tcW w:w="4940" w:type="dxa"/>
          </w:tcPr>
          <w:p w14:paraId="5B01904E"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u w:val="single"/>
                <w:lang w:val="es-ES_tradnl" w:eastAsia="en-US" w:bidi="th-TH"/>
              </w:rPr>
              <w:t>Solo para variedades con flores bicolores o multicolores:</w:t>
            </w:r>
            <w:r w:rsidRPr="00192AA0">
              <w:rPr>
                <w:rFonts w:cs="Arial"/>
                <w:sz w:val="18"/>
                <w:szCs w:val="18"/>
                <w:lang w:val="es-ES_tradnl" w:eastAsia="en-US" w:bidi="th-TH"/>
              </w:rPr>
              <w:t xml:space="preserve"> </w:t>
            </w:r>
            <w:r w:rsidRPr="00192AA0">
              <w:rPr>
                <w:rFonts w:cs="Arial"/>
                <w:sz w:val="18"/>
                <w:szCs w:val="18"/>
                <w:lang w:val="es-ES_tradnl" w:eastAsia="en-US" w:bidi="th-TH"/>
              </w:rPr>
              <w:br/>
              <w:t>Flor:  color secundario de la parte superior</w:t>
            </w:r>
          </w:p>
        </w:tc>
        <w:tc>
          <w:tcPr>
            <w:tcW w:w="1839" w:type="dxa"/>
          </w:tcPr>
          <w:p w14:paraId="6609D53A" w14:textId="77777777" w:rsidR="00192AA0" w:rsidRPr="00192AA0" w:rsidRDefault="00192AA0" w:rsidP="00192AA0">
            <w:pPr>
              <w:spacing w:before="20" w:after="20"/>
              <w:jc w:val="left"/>
              <w:rPr>
                <w:rFonts w:cs="Arial"/>
                <w:snapToGrid w:val="0"/>
                <w:sz w:val="18"/>
                <w:szCs w:val="18"/>
                <w:lang w:val="es-ES_tradnl" w:eastAsia="en-US" w:bidi="th-TH"/>
              </w:rPr>
            </w:pPr>
            <w:r w:rsidRPr="00192AA0">
              <w:rPr>
                <w:rFonts w:cs="Arial"/>
                <w:snapToGrid w:val="0"/>
                <w:sz w:val="18"/>
                <w:szCs w:val="18"/>
                <w:lang w:val="es-ES_tradnl" w:eastAsia="en-US" w:bidi="th-TH"/>
              </w:rPr>
              <w:br/>
              <w:t xml:space="preserve">púrpura </w:t>
            </w:r>
            <w:r w:rsidRPr="00192AA0">
              <w:rPr>
                <w:rFonts w:cs="Arial"/>
                <w:snapToGrid w:val="0"/>
                <w:sz w:val="18"/>
                <w:szCs w:val="18"/>
                <w:highlight w:val="lightGray"/>
                <w:u w:val="single"/>
                <w:lang w:val="es-ES_tradnl" w:eastAsia="en-US" w:bidi="th-TH"/>
              </w:rPr>
              <w:t>medio</w:t>
            </w:r>
          </w:p>
        </w:tc>
        <w:tc>
          <w:tcPr>
            <w:tcW w:w="1560" w:type="dxa"/>
          </w:tcPr>
          <w:p w14:paraId="22460A8F" w14:textId="77777777" w:rsidR="00192AA0" w:rsidRPr="00192AA0" w:rsidRDefault="00192AA0" w:rsidP="00192AA0">
            <w:pPr>
              <w:spacing w:before="20" w:after="20"/>
              <w:rPr>
                <w:rFonts w:cs="Arial"/>
                <w:b/>
                <w:snapToGrid w:val="0"/>
                <w:sz w:val="18"/>
                <w:szCs w:val="18"/>
                <w:lang w:val="es-ES_tradnl" w:eastAsia="en-US" w:bidi="ar-SA"/>
              </w:rPr>
            </w:pPr>
          </w:p>
          <w:p w14:paraId="740FC66B" w14:textId="77777777" w:rsidR="00192AA0" w:rsidRPr="00192AA0" w:rsidRDefault="00192AA0" w:rsidP="00192AA0">
            <w:pPr>
              <w:spacing w:before="20" w:after="20"/>
              <w:jc w:val="left"/>
              <w:rPr>
                <w:rFonts w:cs="Arial"/>
                <w:b/>
                <w:snapToGrid w:val="0"/>
                <w:sz w:val="18"/>
                <w:szCs w:val="18"/>
                <w:lang w:val="es-ES_tradnl" w:eastAsia="en-US" w:bidi="th-TH"/>
              </w:rPr>
            </w:pPr>
            <w:r w:rsidRPr="00192AA0">
              <w:rPr>
                <w:rFonts w:cs="Arial"/>
                <w:snapToGrid w:val="0"/>
                <w:sz w:val="18"/>
                <w:szCs w:val="18"/>
                <w:lang w:val="es-ES_tradnl" w:eastAsia="en-US" w:bidi="th-TH"/>
              </w:rPr>
              <w:t>RHS</w:t>
            </w:r>
            <w:r w:rsidRPr="00192AA0">
              <w:rPr>
                <w:rFonts w:cs="Angsana New"/>
                <w:snapToGrid w:val="0"/>
                <w:sz w:val="16"/>
                <w:szCs w:val="16"/>
                <w:lang w:val="es-ES_tradnl" w:eastAsia="en-US" w:bidi="th-TH"/>
              </w:rPr>
              <w:t> </w:t>
            </w:r>
            <w:r w:rsidRPr="00192AA0">
              <w:rPr>
                <w:rFonts w:cs="Arial"/>
                <w:snapToGrid w:val="0"/>
                <w:sz w:val="18"/>
                <w:szCs w:val="18"/>
                <w:lang w:val="es-ES_tradnl" w:eastAsia="en-US" w:bidi="th-TH"/>
              </w:rPr>
              <w:t>N 74B</w:t>
            </w:r>
          </w:p>
        </w:tc>
        <w:tc>
          <w:tcPr>
            <w:tcW w:w="712" w:type="dxa"/>
          </w:tcPr>
          <w:p w14:paraId="1C3BF919" w14:textId="77777777" w:rsidR="00192AA0" w:rsidRPr="00192AA0" w:rsidRDefault="00192AA0" w:rsidP="00192AA0">
            <w:pPr>
              <w:spacing w:before="20" w:after="20"/>
              <w:jc w:val="left"/>
              <w:rPr>
                <w:rFonts w:cs="Arial"/>
                <w:sz w:val="18"/>
                <w:szCs w:val="18"/>
                <w:lang w:val="es-ES_tradnl" w:eastAsia="en-US" w:bidi="th-TH"/>
              </w:rPr>
            </w:pPr>
          </w:p>
        </w:tc>
      </w:tr>
      <w:tr w:rsidR="00192AA0" w:rsidRPr="00192AA0" w14:paraId="33496316" w14:textId="77777777" w:rsidTr="00192AA0">
        <w:trPr>
          <w:cantSplit/>
        </w:trPr>
        <w:tc>
          <w:tcPr>
            <w:tcW w:w="517" w:type="dxa"/>
          </w:tcPr>
          <w:p w14:paraId="1DF27C95"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22</w:t>
            </w:r>
          </w:p>
        </w:tc>
        <w:tc>
          <w:tcPr>
            <w:tcW w:w="4940" w:type="dxa"/>
          </w:tcPr>
          <w:p w14:paraId="7AA23039"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u w:val="single"/>
                <w:lang w:val="es-ES_tradnl" w:eastAsia="en-US" w:bidi="th-TH"/>
              </w:rPr>
              <w:t>Solo para variedades con flores bicolores o multicolores:</w:t>
            </w:r>
            <w:r w:rsidRPr="00192AA0">
              <w:rPr>
                <w:rFonts w:cs="Arial"/>
                <w:sz w:val="18"/>
                <w:szCs w:val="18"/>
                <w:lang w:val="es-ES_tradnl" w:eastAsia="en-US" w:bidi="th-TH"/>
              </w:rPr>
              <w:br/>
              <w:t>Flor:  distribución del color secundario</w:t>
            </w:r>
          </w:p>
        </w:tc>
        <w:tc>
          <w:tcPr>
            <w:tcW w:w="3399" w:type="dxa"/>
            <w:gridSpan w:val="2"/>
          </w:tcPr>
          <w:p w14:paraId="3B210194" w14:textId="77777777" w:rsidR="00192AA0" w:rsidRPr="00192AA0" w:rsidRDefault="00192AA0" w:rsidP="00192AA0">
            <w:pPr>
              <w:spacing w:before="20" w:after="20"/>
              <w:jc w:val="left"/>
              <w:rPr>
                <w:rFonts w:cs="Arial"/>
                <w:snapToGrid w:val="0"/>
                <w:sz w:val="18"/>
                <w:szCs w:val="18"/>
                <w:lang w:val="es-ES_tradnl" w:eastAsia="en-US" w:bidi="th-TH"/>
              </w:rPr>
            </w:pPr>
            <w:r w:rsidRPr="00192AA0">
              <w:rPr>
                <w:rFonts w:cs="Arial"/>
                <w:snapToGrid w:val="0"/>
                <w:sz w:val="18"/>
                <w:szCs w:val="18"/>
                <w:lang w:val="es-ES_tradnl" w:eastAsia="en-US" w:bidi="th-TH"/>
              </w:rPr>
              <w:br/>
              <w:t>principalmente en el pétalo superior</w:t>
            </w:r>
          </w:p>
        </w:tc>
        <w:tc>
          <w:tcPr>
            <w:tcW w:w="712" w:type="dxa"/>
          </w:tcPr>
          <w:p w14:paraId="7C4662CE" w14:textId="77777777" w:rsidR="00192AA0" w:rsidRPr="00192AA0" w:rsidRDefault="00192AA0" w:rsidP="00192AA0">
            <w:pPr>
              <w:spacing w:before="20" w:after="20"/>
              <w:jc w:val="center"/>
              <w:rPr>
                <w:rFonts w:cs="Arial"/>
                <w:sz w:val="18"/>
                <w:szCs w:val="18"/>
                <w:lang w:val="es-ES_tradnl" w:eastAsia="en-US" w:bidi="th-TH"/>
              </w:rPr>
            </w:pPr>
            <w:r w:rsidRPr="00192AA0">
              <w:rPr>
                <w:rFonts w:cs="Arial"/>
                <w:sz w:val="18"/>
                <w:szCs w:val="18"/>
                <w:lang w:val="es-ES_tradnl" w:eastAsia="en-US" w:bidi="th-TH"/>
              </w:rPr>
              <w:br/>
              <w:t>1</w:t>
            </w:r>
          </w:p>
        </w:tc>
      </w:tr>
      <w:tr w:rsidR="00192AA0" w:rsidRPr="00192AA0" w14:paraId="4C47766A" w14:textId="77777777" w:rsidTr="00192AA0">
        <w:trPr>
          <w:cantSplit/>
        </w:trPr>
        <w:tc>
          <w:tcPr>
            <w:tcW w:w="517" w:type="dxa"/>
          </w:tcPr>
          <w:p w14:paraId="216B0C59"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23</w:t>
            </w:r>
          </w:p>
        </w:tc>
        <w:tc>
          <w:tcPr>
            <w:tcW w:w="4940" w:type="dxa"/>
          </w:tcPr>
          <w:p w14:paraId="22C58581"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Flor:  zona del ojo</w:t>
            </w:r>
          </w:p>
        </w:tc>
        <w:tc>
          <w:tcPr>
            <w:tcW w:w="3399" w:type="dxa"/>
            <w:gridSpan w:val="2"/>
          </w:tcPr>
          <w:p w14:paraId="0E9F712B" w14:textId="77777777" w:rsidR="00192AA0" w:rsidRPr="00192AA0" w:rsidRDefault="00192AA0" w:rsidP="00192AA0">
            <w:pPr>
              <w:spacing w:before="20" w:after="20"/>
              <w:jc w:val="left"/>
              <w:rPr>
                <w:rFonts w:cs="Arial"/>
                <w:snapToGrid w:val="0"/>
                <w:sz w:val="18"/>
                <w:szCs w:val="18"/>
                <w:lang w:val="es-ES_tradnl" w:eastAsia="en-US" w:bidi="th-TH"/>
              </w:rPr>
            </w:pPr>
            <w:r w:rsidRPr="00192AA0">
              <w:rPr>
                <w:rFonts w:cs="Arial"/>
                <w:snapToGrid w:val="0"/>
                <w:sz w:val="18"/>
                <w:szCs w:val="18"/>
                <w:lang w:val="es-ES_tradnl" w:eastAsia="en-US" w:bidi="th-TH"/>
              </w:rPr>
              <w:t>presente</w:t>
            </w:r>
          </w:p>
        </w:tc>
        <w:tc>
          <w:tcPr>
            <w:tcW w:w="712" w:type="dxa"/>
          </w:tcPr>
          <w:p w14:paraId="15C54728" w14:textId="77777777" w:rsidR="00192AA0" w:rsidRPr="00192AA0" w:rsidRDefault="00192AA0" w:rsidP="00192AA0">
            <w:pPr>
              <w:spacing w:before="20" w:after="20"/>
              <w:jc w:val="center"/>
              <w:rPr>
                <w:rFonts w:cs="Arial"/>
                <w:sz w:val="18"/>
                <w:szCs w:val="18"/>
                <w:lang w:val="es-ES_tradnl" w:eastAsia="en-US" w:bidi="th-TH"/>
              </w:rPr>
            </w:pPr>
            <w:r w:rsidRPr="00192AA0">
              <w:rPr>
                <w:rFonts w:cs="Arial"/>
                <w:sz w:val="18"/>
                <w:szCs w:val="18"/>
                <w:lang w:val="es-ES_tradnl" w:eastAsia="en-US" w:bidi="th-TH"/>
              </w:rPr>
              <w:t>9</w:t>
            </w:r>
          </w:p>
        </w:tc>
      </w:tr>
      <w:tr w:rsidR="00192AA0" w:rsidRPr="00192AA0" w14:paraId="7FD391FA" w14:textId="77777777" w:rsidTr="00192AA0">
        <w:trPr>
          <w:cantSplit/>
        </w:trPr>
        <w:tc>
          <w:tcPr>
            <w:tcW w:w="517" w:type="dxa"/>
          </w:tcPr>
          <w:p w14:paraId="6C9692C7"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24</w:t>
            </w:r>
          </w:p>
        </w:tc>
        <w:tc>
          <w:tcPr>
            <w:tcW w:w="4940" w:type="dxa"/>
          </w:tcPr>
          <w:p w14:paraId="6789C710"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Flor:  tamaño de la zona del ojo</w:t>
            </w:r>
          </w:p>
        </w:tc>
        <w:tc>
          <w:tcPr>
            <w:tcW w:w="3399" w:type="dxa"/>
            <w:gridSpan w:val="2"/>
          </w:tcPr>
          <w:p w14:paraId="2BA6AADF" w14:textId="77777777" w:rsidR="00192AA0" w:rsidRPr="00192AA0" w:rsidRDefault="00192AA0" w:rsidP="00192AA0">
            <w:pPr>
              <w:spacing w:before="20" w:after="20"/>
              <w:jc w:val="left"/>
              <w:rPr>
                <w:rFonts w:cs="Arial"/>
                <w:snapToGrid w:val="0"/>
                <w:sz w:val="18"/>
                <w:szCs w:val="18"/>
                <w:lang w:val="es-ES_tradnl" w:eastAsia="en-US" w:bidi="th-TH"/>
              </w:rPr>
            </w:pPr>
            <w:r w:rsidRPr="00192AA0">
              <w:rPr>
                <w:rFonts w:cs="Arial"/>
                <w:snapToGrid w:val="0"/>
                <w:sz w:val="18"/>
                <w:szCs w:val="18"/>
                <w:lang w:val="es-ES_tradnl" w:eastAsia="en-US" w:bidi="th-TH"/>
              </w:rPr>
              <w:t>grande</w:t>
            </w:r>
          </w:p>
        </w:tc>
        <w:tc>
          <w:tcPr>
            <w:tcW w:w="712" w:type="dxa"/>
          </w:tcPr>
          <w:p w14:paraId="33F602BB" w14:textId="77777777" w:rsidR="00192AA0" w:rsidRPr="00192AA0" w:rsidRDefault="00192AA0" w:rsidP="00192AA0">
            <w:pPr>
              <w:spacing w:before="20" w:after="20"/>
              <w:jc w:val="center"/>
              <w:rPr>
                <w:rFonts w:cs="Arial"/>
                <w:sz w:val="18"/>
                <w:szCs w:val="18"/>
                <w:lang w:val="es-ES_tradnl" w:eastAsia="en-US" w:bidi="th-TH"/>
              </w:rPr>
            </w:pPr>
            <w:r w:rsidRPr="00192AA0">
              <w:rPr>
                <w:rFonts w:cs="Arial"/>
                <w:sz w:val="18"/>
                <w:szCs w:val="18"/>
                <w:lang w:val="es-ES_tradnl" w:eastAsia="en-US" w:bidi="th-TH"/>
              </w:rPr>
              <w:t>7</w:t>
            </w:r>
          </w:p>
        </w:tc>
      </w:tr>
      <w:tr w:rsidR="00192AA0" w:rsidRPr="00192AA0" w14:paraId="506BDB88" w14:textId="77777777" w:rsidTr="00192AA0">
        <w:trPr>
          <w:cantSplit/>
        </w:trPr>
        <w:tc>
          <w:tcPr>
            <w:tcW w:w="517" w:type="dxa"/>
          </w:tcPr>
          <w:p w14:paraId="7294200C"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25</w:t>
            </w:r>
          </w:p>
        </w:tc>
        <w:tc>
          <w:tcPr>
            <w:tcW w:w="4940" w:type="dxa"/>
          </w:tcPr>
          <w:p w14:paraId="379E72DB"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Flor:  color principal de la zona del ojo</w:t>
            </w:r>
          </w:p>
        </w:tc>
        <w:tc>
          <w:tcPr>
            <w:tcW w:w="1839" w:type="dxa"/>
          </w:tcPr>
          <w:p w14:paraId="54A91732" w14:textId="77777777" w:rsidR="00192AA0" w:rsidRPr="00192AA0" w:rsidRDefault="00192AA0" w:rsidP="00192AA0">
            <w:pPr>
              <w:spacing w:before="20" w:after="20"/>
              <w:jc w:val="left"/>
              <w:rPr>
                <w:rFonts w:cs="Arial"/>
                <w:snapToGrid w:val="0"/>
                <w:sz w:val="18"/>
                <w:szCs w:val="18"/>
                <w:lang w:val="es-ES_tradnl" w:eastAsia="en-US" w:bidi="th-TH"/>
              </w:rPr>
            </w:pPr>
            <w:r w:rsidRPr="00192AA0">
              <w:rPr>
                <w:rFonts w:cs="Arial"/>
                <w:snapToGrid w:val="0"/>
                <w:sz w:val="18"/>
                <w:szCs w:val="18"/>
                <w:lang w:val="es-ES_tradnl" w:eastAsia="en-US" w:bidi="th-TH"/>
              </w:rPr>
              <w:t xml:space="preserve">rojo púrpura </w:t>
            </w:r>
            <w:r w:rsidRPr="00192AA0">
              <w:rPr>
                <w:rFonts w:cs="Arial"/>
                <w:snapToGrid w:val="0"/>
                <w:sz w:val="18"/>
                <w:szCs w:val="18"/>
                <w:highlight w:val="lightGray"/>
                <w:u w:val="single"/>
                <w:lang w:val="es-ES_tradnl" w:eastAsia="en-US" w:bidi="th-TH"/>
              </w:rPr>
              <w:t>medio</w:t>
            </w:r>
          </w:p>
        </w:tc>
        <w:tc>
          <w:tcPr>
            <w:tcW w:w="1560" w:type="dxa"/>
          </w:tcPr>
          <w:p w14:paraId="75EBB89F" w14:textId="77777777" w:rsidR="00192AA0" w:rsidRPr="00192AA0" w:rsidRDefault="00192AA0" w:rsidP="00192AA0">
            <w:pPr>
              <w:spacing w:before="20" w:after="20"/>
              <w:jc w:val="left"/>
              <w:rPr>
                <w:rFonts w:cs="Arial"/>
                <w:sz w:val="18"/>
                <w:szCs w:val="18"/>
                <w:lang w:val="es-ES_tradnl" w:eastAsia="en-US" w:bidi="th-TH"/>
              </w:rPr>
            </w:pPr>
            <w:r w:rsidRPr="00192AA0">
              <w:rPr>
                <w:rFonts w:cs="Arial"/>
                <w:sz w:val="18"/>
                <w:szCs w:val="18"/>
                <w:lang w:val="es-ES_tradnl" w:eastAsia="en-US" w:bidi="th-TH"/>
              </w:rPr>
              <w:t>RHS N 57A</w:t>
            </w:r>
          </w:p>
        </w:tc>
        <w:tc>
          <w:tcPr>
            <w:tcW w:w="712" w:type="dxa"/>
          </w:tcPr>
          <w:p w14:paraId="6F169555" w14:textId="77777777" w:rsidR="00192AA0" w:rsidRPr="00192AA0" w:rsidRDefault="00192AA0" w:rsidP="00192AA0">
            <w:pPr>
              <w:spacing w:before="20" w:after="20"/>
              <w:jc w:val="left"/>
              <w:rPr>
                <w:rFonts w:cs="Arial"/>
                <w:sz w:val="18"/>
                <w:szCs w:val="18"/>
                <w:lang w:val="es-ES_tradnl" w:eastAsia="en-US" w:bidi="th-TH"/>
              </w:rPr>
            </w:pPr>
          </w:p>
        </w:tc>
      </w:tr>
    </w:tbl>
    <w:p w14:paraId="54D1E1C6" w14:textId="77777777" w:rsidR="00192AA0" w:rsidRPr="00192AA0" w:rsidRDefault="00192AA0" w:rsidP="00192AA0">
      <w:pPr>
        <w:tabs>
          <w:tab w:val="left" w:pos="567"/>
          <w:tab w:val="left" w:pos="1134"/>
          <w:tab w:val="left" w:pos="8707"/>
          <w:tab w:val="right" w:pos="8931"/>
        </w:tabs>
        <w:rPr>
          <w:lang w:val="es-ES_tradnl" w:eastAsia="en-US" w:bidi="ar-SA"/>
        </w:rPr>
      </w:pPr>
    </w:p>
    <w:p w14:paraId="12CF3BF4" w14:textId="77777777" w:rsidR="00192AA0" w:rsidRPr="00192AA0" w:rsidRDefault="00192AA0" w:rsidP="00192AA0">
      <w:pPr>
        <w:tabs>
          <w:tab w:val="left" w:pos="567"/>
          <w:tab w:val="left" w:pos="1134"/>
          <w:tab w:val="left" w:pos="8707"/>
          <w:tab w:val="right" w:pos="8931"/>
        </w:tabs>
        <w:rPr>
          <w:lang w:val="es-ES_tradnl" w:eastAsia="en-US" w:bidi="ar-SA"/>
        </w:rPr>
      </w:pPr>
    </w:p>
    <w:p w14:paraId="333BBD02" w14:textId="77777777" w:rsidR="00192AA0" w:rsidRPr="00192AA0" w:rsidRDefault="00192AA0" w:rsidP="00192AA0">
      <w:pPr>
        <w:keepNext/>
        <w:rPr>
          <w:lang w:val="es-ES_tradnl" w:eastAsia="en-US" w:bidi="ar-SA"/>
        </w:rPr>
      </w:pPr>
      <w:bookmarkStart w:id="124" w:name="_Toc237835590"/>
      <w:bookmarkStart w:id="125" w:name="_Toc260229577"/>
      <w:bookmarkStart w:id="126" w:name="_Toc285808909"/>
      <w:bookmarkStart w:id="127" w:name="_Toc288580712"/>
      <w:bookmarkStart w:id="128" w:name="_Toc311045814"/>
      <w:r w:rsidRPr="00192AA0">
        <w:rPr>
          <w:lang w:val="es-ES_tradnl" w:eastAsia="en-US" w:bidi="ar-SA"/>
        </w:rPr>
        <w:t>3.</w:t>
      </w:r>
      <w:r w:rsidRPr="00192AA0">
        <w:rPr>
          <w:lang w:val="es-ES_tradnl" w:eastAsia="en-US" w:bidi="ar-SA"/>
        </w:rPr>
        <w:tab/>
      </w:r>
      <w:bookmarkEnd w:id="124"/>
      <w:bookmarkEnd w:id="125"/>
      <w:bookmarkEnd w:id="126"/>
      <w:bookmarkEnd w:id="127"/>
      <w:bookmarkEnd w:id="128"/>
      <w:r w:rsidRPr="00192AA0">
        <w:rPr>
          <w:lang w:val="es-ES_tradnl" w:eastAsia="en-US" w:bidi="ar-SA"/>
        </w:rPr>
        <w:t xml:space="preserve">Grupos de color UPOV </w:t>
      </w:r>
      <w:r w:rsidRPr="00192AA0">
        <w:rPr>
          <w:highlight w:val="lightGray"/>
          <w:u w:val="single"/>
          <w:lang w:val="es-ES_tradnl" w:eastAsia="en-US" w:bidi="ar-SA"/>
        </w:rPr>
        <w:t>(sexta edición (2015) de la carta de colores RHS)</w:t>
      </w:r>
    </w:p>
    <w:p w14:paraId="15CEC681" w14:textId="77777777" w:rsidR="00192AA0" w:rsidRPr="00192AA0" w:rsidRDefault="00192AA0" w:rsidP="00192AA0">
      <w:pPr>
        <w:keepNext/>
        <w:rPr>
          <w:lang w:val="es-ES_tradnl" w:eastAsia="en-US" w:bidi="ar-SA"/>
        </w:rPr>
      </w:pPr>
    </w:p>
    <w:p w14:paraId="38A1EEFF" w14:textId="77777777" w:rsidR="00192AA0" w:rsidRPr="00192AA0" w:rsidRDefault="00192AA0" w:rsidP="00192AA0">
      <w:pPr>
        <w:keepNext/>
        <w:tabs>
          <w:tab w:val="left" w:pos="567"/>
          <w:tab w:val="left" w:pos="1134"/>
          <w:tab w:val="left" w:pos="8707"/>
          <w:tab w:val="right" w:pos="8931"/>
        </w:tabs>
        <w:rPr>
          <w:lang w:val="es-ES_tradnl" w:eastAsia="en-US" w:bidi="ar-SA"/>
        </w:rPr>
      </w:pPr>
      <w:r w:rsidRPr="00192AA0">
        <w:rPr>
          <w:lang w:val="es-ES_tradnl" w:eastAsia="en-US" w:bidi="ar-SA"/>
        </w:rPr>
        <w:t>3.1</w:t>
      </w:r>
      <w:r w:rsidRPr="00192AA0">
        <w:rPr>
          <w:lang w:val="es-ES_tradnl" w:eastAsia="en-US" w:bidi="ar-SA"/>
        </w:rPr>
        <w:tab/>
        <w:t xml:space="preserve">Los </w:t>
      </w:r>
      <w:r w:rsidRPr="00192AA0">
        <w:rPr>
          <w:strike/>
          <w:highlight w:val="lightGray"/>
          <w:lang w:val="es-ES_tradnl" w:eastAsia="en-US" w:bidi="ar-SA"/>
        </w:rPr>
        <w:t>50</w:t>
      </w:r>
      <w:r w:rsidRPr="00192AA0">
        <w:rPr>
          <w:lang w:val="es-ES_tradnl" w:eastAsia="en-US" w:bidi="ar-SA"/>
        </w:rPr>
        <w:t xml:space="preserve"> </w:t>
      </w:r>
      <w:r w:rsidRPr="00192AA0">
        <w:rPr>
          <w:highlight w:val="lightGray"/>
          <w:u w:val="single"/>
          <w:lang w:val="es-ES_tradnl" w:eastAsia="en-US" w:bidi="ar-SA"/>
        </w:rPr>
        <w:t>73</w:t>
      </w:r>
      <w:r w:rsidRPr="00192AA0">
        <w:rPr>
          <w:lang w:val="es-ES_tradnl" w:eastAsia="en-US" w:bidi="ar-SA"/>
        </w:rPr>
        <w:t xml:space="preserve"> grupos de color UPOV son los siguientes:</w:t>
      </w:r>
    </w:p>
    <w:p w14:paraId="375A85F4" w14:textId="77777777" w:rsidR="00192AA0" w:rsidRPr="00192AA0" w:rsidRDefault="00192AA0" w:rsidP="00192AA0">
      <w:pPr>
        <w:keepNext/>
        <w:tabs>
          <w:tab w:val="left" w:pos="567"/>
          <w:tab w:val="left" w:pos="1134"/>
          <w:tab w:val="left" w:pos="8707"/>
          <w:tab w:val="right" w:pos="8931"/>
        </w:tabs>
        <w:rPr>
          <w:lang w:val="es-ES_tradnl" w:eastAsia="en-US" w:bidi="ar-SA"/>
        </w:rPr>
      </w:pPr>
    </w:p>
    <w:tbl>
      <w:tblPr>
        <w:tblW w:w="9609"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1984"/>
        <w:gridCol w:w="2268"/>
      </w:tblGrid>
      <w:tr w:rsidR="00192AA0" w:rsidRPr="00192AA0" w14:paraId="58BE0914" w14:textId="77777777" w:rsidTr="00192AA0">
        <w:trPr>
          <w:tblHeader/>
        </w:trPr>
        <w:tc>
          <w:tcPr>
            <w:tcW w:w="1105" w:type="dxa"/>
            <w:tcBorders>
              <w:top w:val="single" w:sz="4" w:space="0" w:color="auto"/>
              <w:bottom w:val="single" w:sz="4" w:space="0" w:color="auto"/>
            </w:tcBorders>
          </w:tcPr>
          <w:p w14:paraId="26D1A8E6" w14:textId="77777777" w:rsidR="00192AA0" w:rsidRPr="00192AA0" w:rsidRDefault="00192AA0" w:rsidP="00192AA0">
            <w:pPr>
              <w:spacing w:before="60" w:after="60"/>
              <w:jc w:val="center"/>
              <w:rPr>
                <w:rFonts w:cs="Arial"/>
                <w:snapToGrid w:val="0"/>
                <w:sz w:val="18"/>
                <w:szCs w:val="18"/>
                <w:highlight w:val="lightGray"/>
                <w:lang w:val="es-ES_tradnl" w:eastAsia="en-US" w:bidi="ar-SA"/>
              </w:rPr>
            </w:pPr>
            <w:r w:rsidRPr="00192AA0">
              <w:rPr>
                <w:snapToGrid w:val="0"/>
                <w:sz w:val="18"/>
                <w:highlight w:val="lightGray"/>
                <w:lang w:val="en-US" w:eastAsia="en-US" w:bidi="ar-SA"/>
              </w:rPr>
              <w:t xml:space="preserve">Nº de </w:t>
            </w:r>
            <w:proofErr w:type="spellStart"/>
            <w:r w:rsidRPr="00192AA0">
              <w:rPr>
                <w:snapToGrid w:val="0"/>
                <w:sz w:val="18"/>
                <w:highlight w:val="lightGray"/>
                <w:lang w:val="en-US" w:eastAsia="en-US" w:bidi="ar-SA"/>
              </w:rPr>
              <w:t>grupo</w:t>
            </w:r>
            <w:proofErr w:type="spellEnd"/>
            <w:r w:rsidRPr="00192AA0">
              <w:rPr>
                <w:snapToGrid w:val="0"/>
                <w:sz w:val="18"/>
                <w:highlight w:val="lightGray"/>
                <w:lang w:val="en-US" w:eastAsia="en-US" w:bidi="ar-SA"/>
              </w:rPr>
              <w:t xml:space="preserve"> UPOV</w:t>
            </w:r>
          </w:p>
        </w:tc>
        <w:tc>
          <w:tcPr>
            <w:tcW w:w="2126" w:type="dxa"/>
            <w:tcBorders>
              <w:top w:val="single" w:sz="4" w:space="0" w:color="auto"/>
              <w:bottom w:val="single" w:sz="4" w:space="0" w:color="auto"/>
            </w:tcBorders>
            <w:vAlign w:val="center"/>
          </w:tcPr>
          <w:p w14:paraId="54494F6D" w14:textId="77777777" w:rsidR="00192AA0" w:rsidRPr="00192AA0" w:rsidRDefault="00192AA0" w:rsidP="00192AA0">
            <w:pPr>
              <w:spacing w:before="60" w:after="60"/>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Español</w:t>
            </w:r>
          </w:p>
        </w:tc>
        <w:tc>
          <w:tcPr>
            <w:tcW w:w="2126" w:type="dxa"/>
            <w:tcBorders>
              <w:top w:val="single" w:sz="4" w:space="0" w:color="auto"/>
              <w:bottom w:val="single" w:sz="4" w:space="0" w:color="auto"/>
            </w:tcBorders>
            <w:vAlign w:val="center"/>
          </w:tcPr>
          <w:p w14:paraId="1B78FA91" w14:textId="77777777" w:rsidR="00192AA0" w:rsidRPr="00192AA0" w:rsidRDefault="00192AA0" w:rsidP="00192AA0">
            <w:pPr>
              <w:spacing w:before="60" w:after="60"/>
              <w:jc w:val="left"/>
              <w:rPr>
                <w:rFonts w:cs="Arial"/>
                <w:snapToGrid w:val="0"/>
                <w:sz w:val="18"/>
                <w:szCs w:val="18"/>
                <w:highlight w:val="lightGray"/>
                <w:lang w:val="es-ES_tradnl" w:eastAsia="en-US" w:bidi="ar-SA"/>
              </w:rPr>
            </w:pPr>
            <w:r w:rsidRPr="00192AA0">
              <w:rPr>
                <w:rFonts w:cs="Arial"/>
                <w:sz w:val="18"/>
                <w:szCs w:val="18"/>
                <w:highlight w:val="lightGray"/>
                <w:lang w:val="es-ES_tradnl" w:eastAsia="en-US" w:bidi="ar-SA"/>
              </w:rPr>
              <w:t>English</w:t>
            </w:r>
          </w:p>
        </w:tc>
        <w:tc>
          <w:tcPr>
            <w:tcW w:w="1984" w:type="dxa"/>
            <w:tcBorders>
              <w:top w:val="single" w:sz="4" w:space="0" w:color="auto"/>
              <w:bottom w:val="single" w:sz="4" w:space="0" w:color="auto"/>
            </w:tcBorders>
            <w:vAlign w:val="center"/>
          </w:tcPr>
          <w:p w14:paraId="0B314AB8" w14:textId="77777777" w:rsidR="00192AA0" w:rsidRPr="00192AA0" w:rsidRDefault="00192AA0" w:rsidP="00192AA0">
            <w:pPr>
              <w:spacing w:before="60" w:after="60"/>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français</w:t>
            </w:r>
            <w:proofErr w:type="spellEnd"/>
          </w:p>
        </w:tc>
        <w:tc>
          <w:tcPr>
            <w:tcW w:w="2268" w:type="dxa"/>
            <w:tcBorders>
              <w:top w:val="single" w:sz="4" w:space="0" w:color="auto"/>
              <w:bottom w:val="single" w:sz="4" w:space="0" w:color="auto"/>
            </w:tcBorders>
            <w:vAlign w:val="center"/>
          </w:tcPr>
          <w:p w14:paraId="7D0C379A" w14:textId="77777777" w:rsidR="00192AA0" w:rsidRPr="00192AA0" w:rsidRDefault="00192AA0" w:rsidP="00192AA0">
            <w:pPr>
              <w:spacing w:before="60" w:after="60"/>
              <w:jc w:val="left"/>
              <w:rPr>
                <w:rFonts w:cs="Arial"/>
                <w:snapToGrid w:val="0"/>
                <w:sz w:val="18"/>
                <w:szCs w:val="18"/>
                <w:highlight w:val="lightGray"/>
                <w:lang w:val="es-ES_tradnl" w:eastAsia="en-US" w:bidi="ar-SA"/>
              </w:rPr>
            </w:pPr>
            <w:proofErr w:type="spellStart"/>
            <w:r w:rsidRPr="00192AA0">
              <w:rPr>
                <w:rFonts w:cs="Arial"/>
                <w:snapToGrid w:val="0"/>
                <w:sz w:val="18"/>
                <w:szCs w:val="18"/>
                <w:highlight w:val="lightGray"/>
                <w:lang w:val="es-ES_tradnl" w:eastAsia="en-US" w:bidi="ar-SA"/>
              </w:rPr>
              <w:t>deutsch</w:t>
            </w:r>
            <w:proofErr w:type="spellEnd"/>
          </w:p>
        </w:tc>
      </w:tr>
      <w:tr w:rsidR="00192AA0" w:rsidRPr="00192AA0" w14:paraId="76F18626" w14:textId="77777777" w:rsidTr="00192AA0">
        <w:tc>
          <w:tcPr>
            <w:tcW w:w="1105" w:type="dxa"/>
            <w:tcBorders>
              <w:top w:val="single" w:sz="4" w:space="0" w:color="auto"/>
            </w:tcBorders>
          </w:tcPr>
          <w:p w14:paraId="0D6F211B"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w:t>
            </w:r>
          </w:p>
        </w:tc>
        <w:tc>
          <w:tcPr>
            <w:tcW w:w="2126" w:type="dxa"/>
            <w:tcBorders>
              <w:top w:val="single" w:sz="4" w:space="0" w:color="auto"/>
            </w:tcBorders>
          </w:tcPr>
          <w:p w14:paraId="7B55BE4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Blanco</w:t>
            </w:r>
          </w:p>
        </w:tc>
        <w:tc>
          <w:tcPr>
            <w:tcW w:w="2126" w:type="dxa"/>
            <w:tcBorders>
              <w:top w:val="single" w:sz="4" w:space="0" w:color="auto"/>
            </w:tcBorders>
          </w:tcPr>
          <w:p w14:paraId="2372AAB4"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white</w:t>
            </w:r>
            <w:proofErr w:type="spellEnd"/>
          </w:p>
        </w:tc>
        <w:tc>
          <w:tcPr>
            <w:tcW w:w="1984" w:type="dxa"/>
            <w:tcBorders>
              <w:top w:val="single" w:sz="4" w:space="0" w:color="auto"/>
            </w:tcBorders>
          </w:tcPr>
          <w:p w14:paraId="010B7251"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blanc</w:t>
            </w:r>
            <w:proofErr w:type="spellEnd"/>
          </w:p>
        </w:tc>
        <w:tc>
          <w:tcPr>
            <w:tcW w:w="2268" w:type="dxa"/>
            <w:tcBorders>
              <w:top w:val="single" w:sz="4" w:space="0" w:color="auto"/>
            </w:tcBorders>
          </w:tcPr>
          <w:p w14:paraId="2F2D465F"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weiß</w:t>
            </w:r>
            <w:proofErr w:type="spellEnd"/>
          </w:p>
        </w:tc>
      </w:tr>
      <w:tr w:rsidR="00192AA0" w:rsidRPr="00192AA0" w14:paraId="7647A290" w14:textId="77777777" w:rsidTr="00192AA0">
        <w:tc>
          <w:tcPr>
            <w:tcW w:w="1105" w:type="dxa"/>
          </w:tcPr>
          <w:p w14:paraId="2AB44AC4"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w:t>
            </w:r>
          </w:p>
        </w:tc>
        <w:tc>
          <w:tcPr>
            <w:tcW w:w="2126" w:type="dxa"/>
          </w:tcPr>
          <w:p w14:paraId="61A51319"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claro</w:t>
            </w:r>
          </w:p>
        </w:tc>
        <w:tc>
          <w:tcPr>
            <w:tcW w:w="2126" w:type="dxa"/>
          </w:tcPr>
          <w:p w14:paraId="14DA9461"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green</w:t>
            </w:r>
            <w:proofErr w:type="spellEnd"/>
          </w:p>
        </w:tc>
        <w:tc>
          <w:tcPr>
            <w:tcW w:w="1984" w:type="dxa"/>
          </w:tcPr>
          <w:p w14:paraId="207B0F1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2BFF255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hellgrün</w:t>
            </w:r>
            <w:proofErr w:type="spellEnd"/>
          </w:p>
        </w:tc>
      </w:tr>
      <w:tr w:rsidR="00192AA0" w:rsidRPr="00192AA0" w14:paraId="524BF8B2" w14:textId="77777777" w:rsidTr="00192AA0">
        <w:tc>
          <w:tcPr>
            <w:tcW w:w="1105" w:type="dxa"/>
          </w:tcPr>
          <w:p w14:paraId="35345E1B"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w:t>
            </w:r>
          </w:p>
        </w:tc>
        <w:tc>
          <w:tcPr>
            <w:tcW w:w="2126" w:type="dxa"/>
          </w:tcPr>
          <w:p w14:paraId="350B0BF3"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medio</w:t>
            </w:r>
          </w:p>
        </w:tc>
        <w:tc>
          <w:tcPr>
            <w:tcW w:w="2126" w:type="dxa"/>
          </w:tcPr>
          <w:p w14:paraId="03D63077"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p>
        </w:tc>
        <w:tc>
          <w:tcPr>
            <w:tcW w:w="1984" w:type="dxa"/>
          </w:tcPr>
          <w:p w14:paraId="4B0DE7C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6F8166A7"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mittelgrün</w:t>
            </w:r>
            <w:proofErr w:type="spellEnd"/>
          </w:p>
        </w:tc>
      </w:tr>
      <w:tr w:rsidR="00192AA0" w:rsidRPr="00192AA0" w14:paraId="13FD4ADB" w14:textId="77777777" w:rsidTr="00192AA0">
        <w:tc>
          <w:tcPr>
            <w:tcW w:w="1105" w:type="dxa"/>
          </w:tcPr>
          <w:p w14:paraId="4790B16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w:t>
            </w:r>
          </w:p>
        </w:tc>
        <w:tc>
          <w:tcPr>
            <w:tcW w:w="2126" w:type="dxa"/>
          </w:tcPr>
          <w:p w14:paraId="14F1EBF3"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oscuro</w:t>
            </w:r>
          </w:p>
        </w:tc>
        <w:tc>
          <w:tcPr>
            <w:tcW w:w="2126" w:type="dxa"/>
          </w:tcPr>
          <w:p w14:paraId="1FF5799C"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p>
        </w:tc>
        <w:tc>
          <w:tcPr>
            <w:tcW w:w="1984" w:type="dxa"/>
          </w:tcPr>
          <w:p w14:paraId="27470F3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6C1F9E0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dunkelgrün</w:t>
            </w:r>
            <w:proofErr w:type="spellEnd"/>
          </w:p>
        </w:tc>
      </w:tr>
      <w:tr w:rsidR="00192AA0" w:rsidRPr="00192AA0" w14:paraId="266F712B" w14:textId="77777777" w:rsidTr="00192AA0">
        <w:tc>
          <w:tcPr>
            <w:tcW w:w="1105" w:type="dxa"/>
          </w:tcPr>
          <w:p w14:paraId="772D79E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w:t>
            </w:r>
          </w:p>
        </w:tc>
        <w:tc>
          <w:tcPr>
            <w:tcW w:w="2126" w:type="dxa"/>
          </w:tcPr>
          <w:p w14:paraId="26AAF55A"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amarillento claro</w:t>
            </w:r>
          </w:p>
        </w:tc>
        <w:tc>
          <w:tcPr>
            <w:tcW w:w="2126" w:type="dxa"/>
          </w:tcPr>
          <w:p w14:paraId="0793548A"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p>
        </w:tc>
        <w:tc>
          <w:tcPr>
            <w:tcW w:w="1984" w:type="dxa"/>
          </w:tcPr>
          <w:p w14:paraId="3A1EF99D"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515AE0D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hellgelbgrün</w:t>
            </w:r>
            <w:proofErr w:type="spellEnd"/>
          </w:p>
        </w:tc>
      </w:tr>
      <w:tr w:rsidR="00192AA0" w:rsidRPr="00192AA0" w14:paraId="2D5477A1" w14:textId="77777777" w:rsidTr="00192AA0">
        <w:tc>
          <w:tcPr>
            <w:tcW w:w="1105" w:type="dxa"/>
          </w:tcPr>
          <w:p w14:paraId="1C553DC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w:t>
            </w:r>
          </w:p>
        </w:tc>
        <w:tc>
          <w:tcPr>
            <w:tcW w:w="2126" w:type="dxa"/>
          </w:tcPr>
          <w:p w14:paraId="0D302695"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amarillento medio</w:t>
            </w:r>
          </w:p>
        </w:tc>
        <w:tc>
          <w:tcPr>
            <w:tcW w:w="2126" w:type="dxa"/>
          </w:tcPr>
          <w:p w14:paraId="0B44DE73"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p>
        </w:tc>
        <w:tc>
          <w:tcPr>
            <w:tcW w:w="1984" w:type="dxa"/>
          </w:tcPr>
          <w:p w14:paraId="6C169DB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3AAD81AC"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mittelgelbgrün</w:t>
            </w:r>
            <w:proofErr w:type="spellEnd"/>
          </w:p>
        </w:tc>
      </w:tr>
      <w:tr w:rsidR="00192AA0" w:rsidRPr="00192AA0" w14:paraId="74DF897B" w14:textId="77777777" w:rsidTr="00192AA0">
        <w:tc>
          <w:tcPr>
            <w:tcW w:w="1105" w:type="dxa"/>
          </w:tcPr>
          <w:p w14:paraId="1C7E34A8"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7</w:t>
            </w:r>
          </w:p>
        </w:tc>
        <w:tc>
          <w:tcPr>
            <w:tcW w:w="2126" w:type="dxa"/>
          </w:tcPr>
          <w:p w14:paraId="30B6CA5A"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grisáceo claro</w:t>
            </w:r>
          </w:p>
        </w:tc>
        <w:tc>
          <w:tcPr>
            <w:tcW w:w="2126" w:type="dxa"/>
          </w:tcPr>
          <w:p w14:paraId="6F7DB6CF"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grey </w:t>
            </w:r>
            <w:proofErr w:type="spellStart"/>
            <w:r w:rsidRPr="00192AA0">
              <w:rPr>
                <w:rFonts w:cs="Arial"/>
                <w:sz w:val="18"/>
                <w:szCs w:val="18"/>
                <w:highlight w:val="lightGray"/>
                <w:lang w:val="es-ES_tradnl" w:eastAsia="en-US" w:bidi="ar-SA"/>
              </w:rPr>
              <w:t>green</w:t>
            </w:r>
            <w:proofErr w:type="spellEnd"/>
          </w:p>
        </w:tc>
        <w:tc>
          <w:tcPr>
            <w:tcW w:w="1984" w:type="dxa"/>
          </w:tcPr>
          <w:p w14:paraId="44DB146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w:t>
            </w:r>
            <w:proofErr w:type="spellEnd"/>
            <w:r w:rsidRPr="00192AA0">
              <w:rPr>
                <w:sz w:val="18"/>
                <w:szCs w:val="18"/>
                <w:highlight w:val="lightGray"/>
                <w:lang w:val="es-ES_tradnl" w:eastAsia="en-US" w:bidi="ar-SA"/>
              </w:rPr>
              <w:t xml:space="preserve">-gris </w:t>
            </w:r>
            <w:proofErr w:type="spellStart"/>
            <w:r w:rsidRPr="00192AA0">
              <w:rPr>
                <w:sz w:val="18"/>
                <w:szCs w:val="18"/>
                <w:highlight w:val="lightGray"/>
                <w:lang w:val="es-ES_tradnl" w:eastAsia="en-US" w:bidi="ar-SA"/>
              </w:rPr>
              <w:t>clair</w:t>
            </w:r>
            <w:proofErr w:type="spellEnd"/>
          </w:p>
        </w:tc>
        <w:tc>
          <w:tcPr>
            <w:tcW w:w="2268" w:type="dxa"/>
          </w:tcPr>
          <w:p w14:paraId="23AB120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hellgraugrün</w:t>
            </w:r>
            <w:proofErr w:type="spellEnd"/>
          </w:p>
        </w:tc>
      </w:tr>
      <w:tr w:rsidR="00192AA0" w:rsidRPr="00192AA0" w14:paraId="32A6ED14" w14:textId="77777777" w:rsidTr="00192AA0">
        <w:tc>
          <w:tcPr>
            <w:tcW w:w="1105" w:type="dxa"/>
          </w:tcPr>
          <w:p w14:paraId="3EAA25F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8</w:t>
            </w:r>
          </w:p>
        </w:tc>
        <w:tc>
          <w:tcPr>
            <w:tcW w:w="2126" w:type="dxa"/>
          </w:tcPr>
          <w:p w14:paraId="207EB545"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grisáceo medio</w:t>
            </w:r>
          </w:p>
        </w:tc>
        <w:tc>
          <w:tcPr>
            <w:tcW w:w="2126" w:type="dxa"/>
          </w:tcPr>
          <w:p w14:paraId="37FCD150"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grey </w:t>
            </w:r>
            <w:proofErr w:type="spellStart"/>
            <w:r w:rsidRPr="00192AA0">
              <w:rPr>
                <w:rFonts w:cs="Arial"/>
                <w:sz w:val="18"/>
                <w:szCs w:val="18"/>
                <w:highlight w:val="lightGray"/>
                <w:lang w:val="es-ES_tradnl" w:eastAsia="en-US" w:bidi="ar-SA"/>
              </w:rPr>
              <w:t>green</w:t>
            </w:r>
            <w:proofErr w:type="spellEnd"/>
          </w:p>
        </w:tc>
        <w:tc>
          <w:tcPr>
            <w:tcW w:w="1984" w:type="dxa"/>
          </w:tcPr>
          <w:p w14:paraId="78F6BB3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w:t>
            </w:r>
            <w:proofErr w:type="spellEnd"/>
            <w:r w:rsidRPr="00192AA0">
              <w:rPr>
                <w:sz w:val="18"/>
                <w:szCs w:val="18"/>
                <w:highlight w:val="lightGray"/>
                <w:lang w:val="es-ES_tradnl" w:eastAsia="en-US" w:bidi="ar-SA"/>
              </w:rPr>
              <w:t xml:space="preserve">-gris </w:t>
            </w:r>
            <w:proofErr w:type="spellStart"/>
            <w:r w:rsidRPr="00192AA0">
              <w:rPr>
                <w:sz w:val="18"/>
                <w:szCs w:val="18"/>
                <w:highlight w:val="lightGray"/>
                <w:lang w:val="es-ES_tradnl" w:eastAsia="en-US" w:bidi="ar-SA"/>
              </w:rPr>
              <w:t>moyen</w:t>
            </w:r>
            <w:proofErr w:type="spellEnd"/>
          </w:p>
        </w:tc>
        <w:tc>
          <w:tcPr>
            <w:tcW w:w="2268" w:type="dxa"/>
          </w:tcPr>
          <w:p w14:paraId="2C78D59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mittelgraugrün</w:t>
            </w:r>
            <w:proofErr w:type="spellEnd"/>
          </w:p>
        </w:tc>
      </w:tr>
      <w:tr w:rsidR="00192AA0" w:rsidRPr="00192AA0" w14:paraId="36E74077" w14:textId="77777777" w:rsidTr="00192AA0">
        <w:tc>
          <w:tcPr>
            <w:tcW w:w="1105" w:type="dxa"/>
          </w:tcPr>
          <w:p w14:paraId="48E1EF55"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9</w:t>
            </w:r>
          </w:p>
        </w:tc>
        <w:tc>
          <w:tcPr>
            <w:tcW w:w="2126" w:type="dxa"/>
          </w:tcPr>
          <w:p w14:paraId="1EA76C45"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grisáceo oscuro</w:t>
            </w:r>
          </w:p>
        </w:tc>
        <w:tc>
          <w:tcPr>
            <w:tcW w:w="2126" w:type="dxa"/>
          </w:tcPr>
          <w:p w14:paraId="17F1451F"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grey </w:t>
            </w:r>
            <w:proofErr w:type="spellStart"/>
            <w:r w:rsidRPr="00192AA0">
              <w:rPr>
                <w:rFonts w:cs="Arial"/>
                <w:sz w:val="18"/>
                <w:szCs w:val="18"/>
                <w:highlight w:val="lightGray"/>
                <w:lang w:val="es-ES_tradnl" w:eastAsia="en-US" w:bidi="ar-SA"/>
              </w:rPr>
              <w:t>green</w:t>
            </w:r>
            <w:proofErr w:type="spellEnd"/>
          </w:p>
        </w:tc>
        <w:tc>
          <w:tcPr>
            <w:tcW w:w="1984" w:type="dxa"/>
          </w:tcPr>
          <w:p w14:paraId="1DF576A1"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w:t>
            </w:r>
            <w:proofErr w:type="spellEnd"/>
            <w:r w:rsidRPr="00192AA0">
              <w:rPr>
                <w:sz w:val="18"/>
                <w:szCs w:val="18"/>
                <w:highlight w:val="lightGray"/>
                <w:lang w:val="es-ES_tradnl" w:eastAsia="en-US" w:bidi="ar-SA"/>
              </w:rPr>
              <w:t xml:space="preserve">-gris </w:t>
            </w:r>
            <w:proofErr w:type="spellStart"/>
            <w:r w:rsidRPr="00192AA0">
              <w:rPr>
                <w:sz w:val="18"/>
                <w:szCs w:val="18"/>
                <w:highlight w:val="lightGray"/>
                <w:lang w:val="es-ES_tradnl" w:eastAsia="en-US" w:bidi="ar-SA"/>
              </w:rPr>
              <w:t>foncé</w:t>
            </w:r>
            <w:proofErr w:type="spellEnd"/>
          </w:p>
        </w:tc>
        <w:tc>
          <w:tcPr>
            <w:tcW w:w="2268" w:type="dxa"/>
          </w:tcPr>
          <w:p w14:paraId="6CD4B31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dunkelgraugrün</w:t>
            </w:r>
            <w:proofErr w:type="spellEnd"/>
          </w:p>
        </w:tc>
      </w:tr>
      <w:tr w:rsidR="00192AA0" w:rsidRPr="00192AA0" w14:paraId="231F646C" w14:textId="77777777" w:rsidTr="00192AA0">
        <w:tc>
          <w:tcPr>
            <w:tcW w:w="1105" w:type="dxa"/>
          </w:tcPr>
          <w:p w14:paraId="60A0D73E"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10</w:t>
            </w:r>
          </w:p>
        </w:tc>
        <w:tc>
          <w:tcPr>
            <w:tcW w:w="2126" w:type="dxa"/>
          </w:tcPr>
          <w:p w14:paraId="156E405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azulado claro</w:t>
            </w:r>
          </w:p>
        </w:tc>
        <w:tc>
          <w:tcPr>
            <w:tcW w:w="2126" w:type="dxa"/>
          </w:tcPr>
          <w:p w14:paraId="41A702C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blue </w:t>
            </w:r>
            <w:proofErr w:type="spellStart"/>
            <w:r w:rsidRPr="00192AA0">
              <w:rPr>
                <w:rFonts w:cs="Arial"/>
                <w:sz w:val="18"/>
                <w:szCs w:val="18"/>
                <w:highlight w:val="lightGray"/>
                <w:lang w:val="es-ES_tradnl" w:eastAsia="en-US" w:bidi="ar-SA"/>
              </w:rPr>
              <w:t>green</w:t>
            </w:r>
            <w:proofErr w:type="spellEnd"/>
          </w:p>
        </w:tc>
        <w:tc>
          <w:tcPr>
            <w:tcW w:w="1984" w:type="dxa"/>
          </w:tcPr>
          <w:p w14:paraId="3F22567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235C330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hellblaugrün</w:t>
            </w:r>
            <w:proofErr w:type="spellEnd"/>
          </w:p>
        </w:tc>
      </w:tr>
      <w:tr w:rsidR="00192AA0" w:rsidRPr="00192AA0" w14:paraId="64D41422" w14:textId="77777777" w:rsidTr="00192AA0">
        <w:tc>
          <w:tcPr>
            <w:tcW w:w="1105" w:type="dxa"/>
          </w:tcPr>
          <w:p w14:paraId="065C4FE4"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11</w:t>
            </w:r>
          </w:p>
        </w:tc>
        <w:tc>
          <w:tcPr>
            <w:tcW w:w="2126" w:type="dxa"/>
          </w:tcPr>
          <w:p w14:paraId="1E718A5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azulado medio</w:t>
            </w:r>
          </w:p>
        </w:tc>
        <w:tc>
          <w:tcPr>
            <w:tcW w:w="2126" w:type="dxa"/>
          </w:tcPr>
          <w:p w14:paraId="04D4DB0A"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blue </w:t>
            </w:r>
            <w:proofErr w:type="spellStart"/>
            <w:r w:rsidRPr="00192AA0">
              <w:rPr>
                <w:rFonts w:cs="Arial"/>
                <w:sz w:val="18"/>
                <w:szCs w:val="18"/>
                <w:highlight w:val="lightGray"/>
                <w:lang w:val="es-ES_tradnl" w:eastAsia="en-US" w:bidi="ar-SA"/>
              </w:rPr>
              <w:t>green</w:t>
            </w:r>
            <w:proofErr w:type="spellEnd"/>
          </w:p>
        </w:tc>
        <w:tc>
          <w:tcPr>
            <w:tcW w:w="1984" w:type="dxa"/>
          </w:tcPr>
          <w:p w14:paraId="74E3C14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607ADF44"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mittelblaugrün</w:t>
            </w:r>
            <w:proofErr w:type="spellEnd"/>
          </w:p>
        </w:tc>
      </w:tr>
      <w:tr w:rsidR="00192AA0" w:rsidRPr="00192AA0" w14:paraId="6BE25869" w14:textId="77777777" w:rsidTr="00192AA0">
        <w:tc>
          <w:tcPr>
            <w:tcW w:w="1105" w:type="dxa"/>
          </w:tcPr>
          <w:p w14:paraId="371553C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12</w:t>
            </w:r>
          </w:p>
        </w:tc>
        <w:tc>
          <w:tcPr>
            <w:tcW w:w="2126" w:type="dxa"/>
          </w:tcPr>
          <w:p w14:paraId="483C3464"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azulado oscuro</w:t>
            </w:r>
          </w:p>
        </w:tc>
        <w:tc>
          <w:tcPr>
            <w:tcW w:w="2126" w:type="dxa"/>
          </w:tcPr>
          <w:p w14:paraId="48B2A929"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blue </w:t>
            </w:r>
            <w:proofErr w:type="spellStart"/>
            <w:r w:rsidRPr="00192AA0">
              <w:rPr>
                <w:rFonts w:cs="Arial"/>
                <w:sz w:val="18"/>
                <w:szCs w:val="18"/>
                <w:highlight w:val="lightGray"/>
                <w:lang w:val="es-ES_tradnl" w:eastAsia="en-US" w:bidi="ar-SA"/>
              </w:rPr>
              <w:t>green</w:t>
            </w:r>
            <w:proofErr w:type="spellEnd"/>
          </w:p>
        </w:tc>
        <w:tc>
          <w:tcPr>
            <w:tcW w:w="1984" w:type="dxa"/>
          </w:tcPr>
          <w:p w14:paraId="091052A7"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523F9274"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dunkelblaugrün</w:t>
            </w:r>
            <w:proofErr w:type="spellEnd"/>
          </w:p>
        </w:tc>
      </w:tr>
      <w:tr w:rsidR="00192AA0" w:rsidRPr="00192AA0" w14:paraId="331F73C1" w14:textId="77777777" w:rsidTr="00192AA0">
        <w:tc>
          <w:tcPr>
            <w:tcW w:w="1105" w:type="dxa"/>
          </w:tcPr>
          <w:p w14:paraId="6566A00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13</w:t>
            </w:r>
          </w:p>
        </w:tc>
        <w:tc>
          <w:tcPr>
            <w:tcW w:w="2126" w:type="dxa"/>
          </w:tcPr>
          <w:p w14:paraId="2D168F0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amarronado claro</w:t>
            </w:r>
          </w:p>
        </w:tc>
        <w:tc>
          <w:tcPr>
            <w:tcW w:w="2126" w:type="dxa"/>
          </w:tcPr>
          <w:p w14:paraId="557AC362"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p>
        </w:tc>
        <w:tc>
          <w:tcPr>
            <w:tcW w:w="1984" w:type="dxa"/>
          </w:tcPr>
          <w:p w14:paraId="61A6626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47195D5C"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hellbraungrün</w:t>
            </w:r>
            <w:proofErr w:type="spellEnd"/>
          </w:p>
        </w:tc>
      </w:tr>
      <w:tr w:rsidR="00192AA0" w:rsidRPr="00192AA0" w14:paraId="68C51A3B" w14:textId="77777777" w:rsidTr="00192AA0">
        <w:tc>
          <w:tcPr>
            <w:tcW w:w="1105" w:type="dxa"/>
          </w:tcPr>
          <w:p w14:paraId="58A88B14"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14</w:t>
            </w:r>
          </w:p>
        </w:tc>
        <w:tc>
          <w:tcPr>
            <w:tcW w:w="2126" w:type="dxa"/>
          </w:tcPr>
          <w:p w14:paraId="54EC618B"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amarronado medio</w:t>
            </w:r>
          </w:p>
        </w:tc>
        <w:tc>
          <w:tcPr>
            <w:tcW w:w="2126" w:type="dxa"/>
          </w:tcPr>
          <w:p w14:paraId="0B670530"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p>
        </w:tc>
        <w:tc>
          <w:tcPr>
            <w:tcW w:w="1984" w:type="dxa"/>
          </w:tcPr>
          <w:p w14:paraId="0A3EC74D"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257085A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mittelbraungrün</w:t>
            </w:r>
            <w:proofErr w:type="spellEnd"/>
          </w:p>
        </w:tc>
      </w:tr>
      <w:tr w:rsidR="00192AA0" w:rsidRPr="00192AA0" w14:paraId="74CF2DE2" w14:textId="77777777" w:rsidTr="00192AA0">
        <w:tc>
          <w:tcPr>
            <w:tcW w:w="1105" w:type="dxa"/>
          </w:tcPr>
          <w:p w14:paraId="6C8C4836"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15</w:t>
            </w:r>
          </w:p>
        </w:tc>
        <w:tc>
          <w:tcPr>
            <w:tcW w:w="2126" w:type="dxa"/>
          </w:tcPr>
          <w:p w14:paraId="5CBB2658"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verde amarronado oscuro</w:t>
            </w:r>
          </w:p>
        </w:tc>
        <w:tc>
          <w:tcPr>
            <w:tcW w:w="2126" w:type="dxa"/>
          </w:tcPr>
          <w:p w14:paraId="12BAD902"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p>
        </w:tc>
        <w:tc>
          <w:tcPr>
            <w:tcW w:w="1984" w:type="dxa"/>
          </w:tcPr>
          <w:p w14:paraId="2523EFC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vert-brun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6EB36FA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dunkelbraungrün</w:t>
            </w:r>
            <w:proofErr w:type="spellEnd"/>
          </w:p>
        </w:tc>
      </w:tr>
      <w:tr w:rsidR="00192AA0" w:rsidRPr="00192AA0" w14:paraId="3FFF3BBA" w14:textId="77777777" w:rsidTr="00192AA0">
        <w:tc>
          <w:tcPr>
            <w:tcW w:w="1105" w:type="dxa"/>
          </w:tcPr>
          <w:p w14:paraId="4B203D99"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16</w:t>
            </w:r>
          </w:p>
        </w:tc>
        <w:tc>
          <w:tcPr>
            <w:tcW w:w="2126" w:type="dxa"/>
          </w:tcPr>
          <w:p w14:paraId="2EE7F238"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amarillo claro</w:t>
            </w:r>
          </w:p>
        </w:tc>
        <w:tc>
          <w:tcPr>
            <w:tcW w:w="2126" w:type="dxa"/>
          </w:tcPr>
          <w:p w14:paraId="13442DC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yellow</w:t>
            </w:r>
            <w:proofErr w:type="spellEnd"/>
          </w:p>
        </w:tc>
        <w:tc>
          <w:tcPr>
            <w:tcW w:w="1984" w:type="dxa"/>
          </w:tcPr>
          <w:p w14:paraId="399DFB0C"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7CB4D29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hellgelb</w:t>
            </w:r>
            <w:proofErr w:type="spellEnd"/>
          </w:p>
        </w:tc>
      </w:tr>
      <w:tr w:rsidR="00192AA0" w:rsidRPr="00192AA0" w14:paraId="2C520630" w14:textId="77777777" w:rsidTr="00192AA0">
        <w:tc>
          <w:tcPr>
            <w:tcW w:w="1105" w:type="dxa"/>
          </w:tcPr>
          <w:p w14:paraId="3DA31ED2"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17</w:t>
            </w:r>
          </w:p>
        </w:tc>
        <w:tc>
          <w:tcPr>
            <w:tcW w:w="2126" w:type="dxa"/>
          </w:tcPr>
          <w:p w14:paraId="35E2265F"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amarillo medio</w:t>
            </w:r>
          </w:p>
        </w:tc>
        <w:tc>
          <w:tcPr>
            <w:tcW w:w="2126" w:type="dxa"/>
          </w:tcPr>
          <w:p w14:paraId="3FE6DA50"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yellow</w:t>
            </w:r>
            <w:proofErr w:type="spellEnd"/>
          </w:p>
        </w:tc>
        <w:tc>
          <w:tcPr>
            <w:tcW w:w="1984" w:type="dxa"/>
          </w:tcPr>
          <w:p w14:paraId="1651F3B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60FEDC3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mittelgelb</w:t>
            </w:r>
            <w:proofErr w:type="spellEnd"/>
          </w:p>
        </w:tc>
      </w:tr>
      <w:tr w:rsidR="00192AA0" w:rsidRPr="00192AA0" w14:paraId="51C7FCA8" w14:textId="77777777" w:rsidTr="00192AA0">
        <w:tc>
          <w:tcPr>
            <w:tcW w:w="1105" w:type="dxa"/>
          </w:tcPr>
          <w:p w14:paraId="61C436B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18</w:t>
            </w:r>
          </w:p>
        </w:tc>
        <w:tc>
          <w:tcPr>
            <w:tcW w:w="2126" w:type="dxa"/>
          </w:tcPr>
          <w:p w14:paraId="3F746ED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amarillo oscuro</w:t>
            </w:r>
          </w:p>
        </w:tc>
        <w:tc>
          <w:tcPr>
            <w:tcW w:w="2126" w:type="dxa"/>
          </w:tcPr>
          <w:p w14:paraId="70CDE056"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yellow</w:t>
            </w:r>
            <w:proofErr w:type="spellEnd"/>
          </w:p>
        </w:tc>
        <w:tc>
          <w:tcPr>
            <w:tcW w:w="1984" w:type="dxa"/>
          </w:tcPr>
          <w:p w14:paraId="25242B1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7796084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dunkelgelb</w:t>
            </w:r>
            <w:proofErr w:type="spellEnd"/>
          </w:p>
        </w:tc>
      </w:tr>
      <w:tr w:rsidR="00192AA0" w:rsidRPr="00192AA0" w14:paraId="7F755761" w14:textId="77777777" w:rsidTr="00192AA0">
        <w:tc>
          <w:tcPr>
            <w:tcW w:w="1105" w:type="dxa"/>
          </w:tcPr>
          <w:p w14:paraId="00349EDD"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19</w:t>
            </w:r>
          </w:p>
        </w:tc>
        <w:tc>
          <w:tcPr>
            <w:tcW w:w="2126" w:type="dxa"/>
          </w:tcPr>
          <w:p w14:paraId="7DBF31F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naranja amarillento claro</w:t>
            </w:r>
          </w:p>
        </w:tc>
        <w:tc>
          <w:tcPr>
            <w:tcW w:w="2126" w:type="dxa"/>
          </w:tcPr>
          <w:p w14:paraId="2AEDAF79"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orange</w:t>
            </w:r>
            <w:proofErr w:type="spellEnd"/>
          </w:p>
        </w:tc>
        <w:tc>
          <w:tcPr>
            <w:tcW w:w="1984" w:type="dxa"/>
          </w:tcPr>
          <w:p w14:paraId="7B7180DB"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4C6951D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hellgelborange</w:t>
            </w:r>
            <w:proofErr w:type="spellEnd"/>
          </w:p>
        </w:tc>
      </w:tr>
      <w:tr w:rsidR="00192AA0" w:rsidRPr="00192AA0" w14:paraId="13A06B11" w14:textId="77777777" w:rsidTr="00192AA0">
        <w:tc>
          <w:tcPr>
            <w:tcW w:w="1105" w:type="dxa"/>
          </w:tcPr>
          <w:p w14:paraId="53A61FDE"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20</w:t>
            </w:r>
          </w:p>
        </w:tc>
        <w:tc>
          <w:tcPr>
            <w:tcW w:w="2126" w:type="dxa"/>
          </w:tcPr>
          <w:p w14:paraId="27217CC3"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naranja amarillento medio</w:t>
            </w:r>
          </w:p>
        </w:tc>
        <w:tc>
          <w:tcPr>
            <w:tcW w:w="2126" w:type="dxa"/>
          </w:tcPr>
          <w:p w14:paraId="4ABC1B02"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orange</w:t>
            </w:r>
            <w:proofErr w:type="spellEnd"/>
          </w:p>
        </w:tc>
        <w:tc>
          <w:tcPr>
            <w:tcW w:w="1984" w:type="dxa"/>
          </w:tcPr>
          <w:p w14:paraId="2D64F13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1486D4D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mittelgelborange</w:t>
            </w:r>
            <w:proofErr w:type="spellEnd"/>
          </w:p>
        </w:tc>
      </w:tr>
      <w:tr w:rsidR="00192AA0" w:rsidRPr="00192AA0" w14:paraId="13187C58" w14:textId="77777777" w:rsidTr="00192AA0">
        <w:tc>
          <w:tcPr>
            <w:tcW w:w="1105" w:type="dxa"/>
          </w:tcPr>
          <w:p w14:paraId="0C3823AD"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21</w:t>
            </w:r>
          </w:p>
        </w:tc>
        <w:tc>
          <w:tcPr>
            <w:tcW w:w="2126" w:type="dxa"/>
          </w:tcPr>
          <w:p w14:paraId="60BD55AC"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naranja amarillento oscuro</w:t>
            </w:r>
          </w:p>
        </w:tc>
        <w:tc>
          <w:tcPr>
            <w:tcW w:w="2126" w:type="dxa"/>
          </w:tcPr>
          <w:p w14:paraId="5A8C9FAB"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orange</w:t>
            </w:r>
            <w:proofErr w:type="spellEnd"/>
          </w:p>
        </w:tc>
        <w:tc>
          <w:tcPr>
            <w:tcW w:w="1984" w:type="dxa"/>
          </w:tcPr>
          <w:p w14:paraId="5FD64A7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3AF2E3C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dunkelgelborange</w:t>
            </w:r>
            <w:proofErr w:type="spellEnd"/>
          </w:p>
        </w:tc>
      </w:tr>
      <w:tr w:rsidR="00192AA0" w:rsidRPr="00192AA0" w14:paraId="140E3EBF" w14:textId="77777777" w:rsidTr="00192AA0">
        <w:tc>
          <w:tcPr>
            <w:tcW w:w="1105" w:type="dxa"/>
          </w:tcPr>
          <w:p w14:paraId="2D6700E7"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22</w:t>
            </w:r>
          </w:p>
        </w:tc>
        <w:tc>
          <w:tcPr>
            <w:tcW w:w="2126" w:type="dxa"/>
          </w:tcPr>
          <w:p w14:paraId="639A7BF3"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naranja claro</w:t>
            </w:r>
          </w:p>
        </w:tc>
        <w:tc>
          <w:tcPr>
            <w:tcW w:w="2126" w:type="dxa"/>
          </w:tcPr>
          <w:p w14:paraId="389217E8"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orange</w:t>
            </w:r>
            <w:proofErr w:type="spellEnd"/>
          </w:p>
        </w:tc>
        <w:tc>
          <w:tcPr>
            <w:tcW w:w="1984" w:type="dxa"/>
          </w:tcPr>
          <w:p w14:paraId="57ABF81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7B58ADB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hellorange</w:t>
            </w:r>
            <w:proofErr w:type="spellEnd"/>
          </w:p>
        </w:tc>
      </w:tr>
      <w:tr w:rsidR="00192AA0" w:rsidRPr="00192AA0" w14:paraId="1AB738D0" w14:textId="77777777" w:rsidTr="00192AA0">
        <w:tc>
          <w:tcPr>
            <w:tcW w:w="1105" w:type="dxa"/>
          </w:tcPr>
          <w:p w14:paraId="0189EE72"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23</w:t>
            </w:r>
          </w:p>
        </w:tc>
        <w:tc>
          <w:tcPr>
            <w:tcW w:w="2126" w:type="dxa"/>
          </w:tcPr>
          <w:p w14:paraId="238D42B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naranja medio</w:t>
            </w:r>
          </w:p>
        </w:tc>
        <w:tc>
          <w:tcPr>
            <w:tcW w:w="2126" w:type="dxa"/>
          </w:tcPr>
          <w:p w14:paraId="7D451BE7"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orange</w:t>
            </w:r>
            <w:proofErr w:type="spellEnd"/>
          </w:p>
        </w:tc>
        <w:tc>
          <w:tcPr>
            <w:tcW w:w="1984" w:type="dxa"/>
          </w:tcPr>
          <w:p w14:paraId="5F4C65D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10EACC9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mittelorange</w:t>
            </w:r>
            <w:proofErr w:type="spellEnd"/>
          </w:p>
        </w:tc>
      </w:tr>
      <w:tr w:rsidR="00192AA0" w:rsidRPr="00192AA0" w14:paraId="58C36950" w14:textId="77777777" w:rsidTr="00192AA0">
        <w:tc>
          <w:tcPr>
            <w:tcW w:w="1105" w:type="dxa"/>
          </w:tcPr>
          <w:p w14:paraId="020B3E6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24</w:t>
            </w:r>
          </w:p>
        </w:tc>
        <w:tc>
          <w:tcPr>
            <w:tcW w:w="2126" w:type="dxa"/>
          </w:tcPr>
          <w:p w14:paraId="0464FFA2"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naranja oscuro</w:t>
            </w:r>
          </w:p>
        </w:tc>
        <w:tc>
          <w:tcPr>
            <w:tcW w:w="2126" w:type="dxa"/>
          </w:tcPr>
          <w:p w14:paraId="31AFAF04"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orange</w:t>
            </w:r>
            <w:proofErr w:type="spellEnd"/>
          </w:p>
        </w:tc>
        <w:tc>
          <w:tcPr>
            <w:tcW w:w="1984" w:type="dxa"/>
          </w:tcPr>
          <w:p w14:paraId="3BD9E9A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31E5D25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dunkelorange</w:t>
            </w:r>
            <w:proofErr w:type="spellEnd"/>
          </w:p>
        </w:tc>
      </w:tr>
      <w:tr w:rsidR="00192AA0" w:rsidRPr="00192AA0" w14:paraId="74133DAD" w14:textId="77777777" w:rsidTr="00192AA0">
        <w:tc>
          <w:tcPr>
            <w:tcW w:w="1105" w:type="dxa"/>
          </w:tcPr>
          <w:p w14:paraId="5BABF8C1"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25</w:t>
            </w:r>
          </w:p>
        </w:tc>
        <w:tc>
          <w:tcPr>
            <w:tcW w:w="2126" w:type="dxa"/>
          </w:tcPr>
          <w:p w14:paraId="6F72E405"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 anaranjado claro</w:t>
            </w:r>
          </w:p>
        </w:tc>
        <w:tc>
          <w:tcPr>
            <w:tcW w:w="2126" w:type="dxa"/>
          </w:tcPr>
          <w:p w14:paraId="25A280D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orange</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pink</w:t>
            </w:r>
            <w:proofErr w:type="spellEnd"/>
          </w:p>
        </w:tc>
        <w:tc>
          <w:tcPr>
            <w:tcW w:w="1984" w:type="dxa"/>
          </w:tcPr>
          <w:p w14:paraId="663576AB"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rose </w:t>
            </w:r>
            <w:proofErr w:type="spellStart"/>
            <w:r w:rsidRPr="00192AA0">
              <w:rPr>
                <w:sz w:val="18"/>
                <w:szCs w:val="18"/>
                <w:highlight w:val="lightGray"/>
                <w:lang w:val="es-ES_tradnl" w:eastAsia="en-US" w:bidi="ar-SA"/>
              </w:rPr>
              <w:t>orangé</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2C1671A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hellorangerosa</w:t>
            </w:r>
            <w:proofErr w:type="spellEnd"/>
          </w:p>
        </w:tc>
      </w:tr>
      <w:tr w:rsidR="00192AA0" w:rsidRPr="00192AA0" w14:paraId="4FEAFF36" w14:textId="77777777" w:rsidTr="00192AA0">
        <w:tc>
          <w:tcPr>
            <w:tcW w:w="1105" w:type="dxa"/>
          </w:tcPr>
          <w:p w14:paraId="21321B86"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26</w:t>
            </w:r>
          </w:p>
        </w:tc>
        <w:tc>
          <w:tcPr>
            <w:tcW w:w="2126" w:type="dxa"/>
          </w:tcPr>
          <w:p w14:paraId="1A5698F5"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 anaranjado medio</w:t>
            </w:r>
          </w:p>
        </w:tc>
        <w:tc>
          <w:tcPr>
            <w:tcW w:w="2126" w:type="dxa"/>
          </w:tcPr>
          <w:p w14:paraId="0736A81A"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orange</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pink</w:t>
            </w:r>
            <w:proofErr w:type="spellEnd"/>
          </w:p>
        </w:tc>
        <w:tc>
          <w:tcPr>
            <w:tcW w:w="1984" w:type="dxa"/>
          </w:tcPr>
          <w:p w14:paraId="56DBB0A8"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rose </w:t>
            </w:r>
            <w:proofErr w:type="spellStart"/>
            <w:r w:rsidRPr="00192AA0">
              <w:rPr>
                <w:sz w:val="18"/>
                <w:szCs w:val="18"/>
                <w:highlight w:val="lightGray"/>
                <w:lang w:val="es-ES_tradnl" w:eastAsia="en-US" w:bidi="ar-SA"/>
              </w:rPr>
              <w:t>orangé</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4514F43F"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mittelorangerosa</w:t>
            </w:r>
            <w:proofErr w:type="spellEnd"/>
          </w:p>
        </w:tc>
      </w:tr>
      <w:tr w:rsidR="00192AA0" w:rsidRPr="00192AA0" w14:paraId="60329A63" w14:textId="77777777" w:rsidTr="00192AA0">
        <w:tc>
          <w:tcPr>
            <w:tcW w:w="1105" w:type="dxa"/>
          </w:tcPr>
          <w:p w14:paraId="054D8ACB"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27</w:t>
            </w:r>
          </w:p>
        </w:tc>
        <w:tc>
          <w:tcPr>
            <w:tcW w:w="2126" w:type="dxa"/>
          </w:tcPr>
          <w:p w14:paraId="0AD24ED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 rojizo claro</w:t>
            </w:r>
          </w:p>
        </w:tc>
        <w:tc>
          <w:tcPr>
            <w:tcW w:w="2126" w:type="dxa"/>
          </w:tcPr>
          <w:p w14:paraId="412821D8"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red </w:t>
            </w:r>
            <w:proofErr w:type="spellStart"/>
            <w:r w:rsidRPr="00192AA0">
              <w:rPr>
                <w:rFonts w:cs="Arial"/>
                <w:sz w:val="18"/>
                <w:szCs w:val="18"/>
                <w:highlight w:val="lightGray"/>
                <w:lang w:val="es-ES_tradnl" w:eastAsia="en-US" w:bidi="ar-SA"/>
              </w:rPr>
              <w:t>pink</w:t>
            </w:r>
            <w:proofErr w:type="spellEnd"/>
          </w:p>
        </w:tc>
        <w:tc>
          <w:tcPr>
            <w:tcW w:w="1984" w:type="dxa"/>
          </w:tcPr>
          <w:p w14:paraId="3BA71FBB"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rose-rouge </w:t>
            </w:r>
            <w:proofErr w:type="spellStart"/>
            <w:r w:rsidRPr="00192AA0">
              <w:rPr>
                <w:sz w:val="18"/>
                <w:szCs w:val="18"/>
                <w:highlight w:val="lightGray"/>
                <w:lang w:val="es-ES_tradnl" w:eastAsia="en-US" w:bidi="ar-SA"/>
              </w:rPr>
              <w:t>clair</w:t>
            </w:r>
            <w:proofErr w:type="spellEnd"/>
          </w:p>
        </w:tc>
        <w:tc>
          <w:tcPr>
            <w:tcW w:w="2268" w:type="dxa"/>
          </w:tcPr>
          <w:p w14:paraId="15790E9F"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hellrotrosa</w:t>
            </w:r>
            <w:proofErr w:type="spellEnd"/>
          </w:p>
        </w:tc>
      </w:tr>
      <w:tr w:rsidR="00192AA0" w:rsidRPr="00192AA0" w14:paraId="38226D56" w14:textId="77777777" w:rsidTr="00192AA0">
        <w:tc>
          <w:tcPr>
            <w:tcW w:w="1105" w:type="dxa"/>
          </w:tcPr>
          <w:p w14:paraId="1059C3C0"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28</w:t>
            </w:r>
          </w:p>
        </w:tc>
        <w:tc>
          <w:tcPr>
            <w:tcW w:w="2126" w:type="dxa"/>
          </w:tcPr>
          <w:p w14:paraId="5EB752EC"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 rojizo medio</w:t>
            </w:r>
          </w:p>
        </w:tc>
        <w:tc>
          <w:tcPr>
            <w:tcW w:w="2126" w:type="dxa"/>
          </w:tcPr>
          <w:p w14:paraId="39F50E16"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red </w:t>
            </w:r>
            <w:proofErr w:type="spellStart"/>
            <w:r w:rsidRPr="00192AA0">
              <w:rPr>
                <w:rFonts w:cs="Arial"/>
                <w:sz w:val="18"/>
                <w:szCs w:val="18"/>
                <w:highlight w:val="lightGray"/>
                <w:lang w:val="es-ES_tradnl" w:eastAsia="en-US" w:bidi="ar-SA"/>
              </w:rPr>
              <w:t>pink</w:t>
            </w:r>
            <w:proofErr w:type="spellEnd"/>
          </w:p>
        </w:tc>
        <w:tc>
          <w:tcPr>
            <w:tcW w:w="1984" w:type="dxa"/>
          </w:tcPr>
          <w:p w14:paraId="092A407B"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rose-rouge </w:t>
            </w:r>
            <w:proofErr w:type="spellStart"/>
            <w:r w:rsidRPr="00192AA0">
              <w:rPr>
                <w:sz w:val="18"/>
                <w:szCs w:val="18"/>
                <w:highlight w:val="lightGray"/>
                <w:lang w:val="es-ES_tradnl" w:eastAsia="en-US" w:bidi="ar-SA"/>
              </w:rPr>
              <w:t>moyen</w:t>
            </w:r>
            <w:proofErr w:type="spellEnd"/>
          </w:p>
        </w:tc>
        <w:tc>
          <w:tcPr>
            <w:tcW w:w="2268" w:type="dxa"/>
          </w:tcPr>
          <w:p w14:paraId="34F8640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mittelrotrosa</w:t>
            </w:r>
            <w:proofErr w:type="spellEnd"/>
          </w:p>
        </w:tc>
      </w:tr>
      <w:tr w:rsidR="00192AA0" w:rsidRPr="00192AA0" w14:paraId="52A2C4D9" w14:textId="77777777" w:rsidTr="00192AA0">
        <w:tc>
          <w:tcPr>
            <w:tcW w:w="1105" w:type="dxa"/>
          </w:tcPr>
          <w:p w14:paraId="1BC93B56"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29</w:t>
            </w:r>
          </w:p>
        </w:tc>
        <w:tc>
          <w:tcPr>
            <w:tcW w:w="2126" w:type="dxa"/>
          </w:tcPr>
          <w:p w14:paraId="11F60379"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w:t>
            </w:r>
          </w:p>
        </w:tc>
        <w:tc>
          <w:tcPr>
            <w:tcW w:w="2126" w:type="dxa"/>
          </w:tcPr>
          <w:p w14:paraId="25EFF966"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pink</w:t>
            </w:r>
            <w:proofErr w:type="spellEnd"/>
          </w:p>
        </w:tc>
        <w:tc>
          <w:tcPr>
            <w:tcW w:w="1984" w:type="dxa"/>
          </w:tcPr>
          <w:p w14:paraId="023F79A0"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rose</w:t>
            </w:r>
          </w:p>
        </w:tc>
        <w:tc>
          <w:tcPr>
            <w:tcW w:w="2268" w:type="dxa"/>
          </w:tcPr>
          <w:p w14:paraId="5829B21C"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rosa</w:t>
            </w:r>
          </w:p>
        </w:tc>
      </w:tr>
      <w:tr w:rsidR="00192AA0" w:rsidRPr="00192AA0" w14:paraId="6B90278A" w14:textId="77777777" w:rsidTr="00192AA0">
        <w:tc>
          <w:tcPr>
            <w:tcW w:w="1105" w:type="dxa"/>
          </w:tcPr>
          <w:p w14:paraId="4966A028"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30</w:t>
            </w:r>
          </w:p>
        </w:tc>
        <w:tc>
          <w:tcPr>
            <w:tcW w:w="2126" w:type="dxa"/>
          </w:tcPr>
          <w:p w14:paraId="011B0AE2"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 azulado claro</w:t>
            </w:r>
          </w:p>
        </w:tc>
        <w:tc>
          <w:tcPr>
            <w:tcW w:w="2126" w:type="dxa"/>
          </w:tcPr>
          <w:p w14:paraId="057D263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blue </w:t>
            </w:r>
            <w:proofErr w:type="spellStart"/>
            <w:r w:rsidRPr="00192AA0">
              <w:rPr>
                <w:rFonts w:cs="Arial"/>
                <w:sz w:val="18"/>
                <w:szCs w:val="18"/>
                <w:highlight w:val="lightGray"/>
                <w:lang w:val="es-ES_tradnl" w:eastAsia="en-US" w:bidi="ar-SA"/>
              </w:rPr>
              <w:t>pink</w:t>
            </w:r>
            <w:proofErr w:type="spellEnd"/>
          </w:p>
        </w:tc>
        <w:tc>
          <w:tcPr>
            <w:tcW w:w="1984" w:type="dxa"/>
          </w:tcPr>
          <w:p w14:paraId="2D30DD76"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rose-</w:t>
            </w:r>
            <w:proofErr w:type="spellStart"/>
            <w:r w:rsidRPr="00192AA0">
              <w:rPr>
                <w:sz w:val="18"/>
                <w:szCs w:val="18"/>
                <w:highlight w:val="lightGray"/>
                <w:lang w:val="es-ES_tradnl" w:eastAsia="en-US" w:bidi="ar-SA"/>
              </w:rPr>
              <w: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46ACBB0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hellblaurosa</w:t>
            </w:r>
            <w:proofErr w:type="spellEnd"/>
          </w:p>
        </w:tc>
      </w:tr>
      <w:tr w:rsidR="00192AA0" w:rsidRPr="00192AA0" w14:paraId="64E61A73" w14:textId="77777777" w:rsidTr="00192AA0">
        <w:tc>
          <w:tcPr>
            <w:tcW w:w="1105" w:type="dxa"/>
          </w:tcPr>
          <w:p w14:paraId="1449C46F"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31</w:t>
            </w:r>
          </w:p>
        </w:tc>
        <w:tc>
          <w:tcPr>
            <w:tcW w:w="2126" w:type="dxa"/>
          </w:tcPr>
          <w:p w14:paraId="6D018DF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 azulado medio</w:t>
            </w:r>
          </w:p>
        </w:tc>
        <w:tc>
          <w:tcPr>
            <w:tcW w:w="2126" w:type="dxa"/>
          </w:tcPr>
          <w:p w14:paraId="6FB147E6"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blue </w:t>
            </w:r>
            <w:proofErr w:type="spellStart"/>
            <w:r w:rsidRPr="00192AA0">
              <w:rPr>
                <w:rFonts w:cs="Arial"/>
                <w:sz w:val="18"/>
                <w:szCs w:val="18"/>
                <w:highlight w:val="lightGray"/>
                <w:lang w:val="es-ES_tradnl" w:eastAsia="en-US" w:bidi="ar-SA"/>
              </w:rPr>
              <w:t>pink</w:t>
            </w:r>
            <w:proofErr w:type="spellEnd"/>
          </w:p>
        </w:tc>
        <w:tc>
          <w:tcPr>
            <w:tcW w:w="1984" w:type="dxa"/>
          </w:tcPr>
          <w:p w14:paraId="7F2041DB"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rose-</w:t>
            </w:r>
            <w:proofErr w:type="spellStart"/>
            <w:r w:rsidRPr="00192AA0">
              <w:rPr>
                <w:sz w:val="18"/>
                <w:szCs w:val="18"/>
                <w:highlight w:val="lightGray"/>
                <w:lang w:val="es-ES_tradnl" w:eastAsia="en-US" w:bidi="ar-SA"/>
              </w:rPr>
              <w: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138B5FC7"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mittelblaurosa</w:t>
            </w:r>
            <w:proofErr w:type="spellEnd"/>
          </w:p>
        </w:tc>
      </w:tr>
      <w:tr w:rsidR="00192AA0" w:rsidRPr="00192AA0" w14:paraId="6EE417EF" w14:textId="77777777" w:rsidTr="00192AA0">
        <w:tc>
          <w:tcPr>
            <w:tcW w:w="1105" w:type="dxa"/>
          </w:tcPr>
          <w:p w14:paraId="6A91A0B7"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32</w:t>
            </w:r>
          </w:p>
        </w:tc>
        <w:tc>
          <w:tcPr>
            <w:tcW w:w="2126" w:type="dxa"/>
          </w:tcPr>
          <w:p w14:paraId="6FCF7EB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rosa azulado oscuro</w:t>
            </w:r>
          </w:p>
        </w:tc>
        <w:tc>
          <w:tcPr>
            <w:tcW w:w="2126" w:type="dxa"/>
          </w:tcPr>
          <w:p w14:paraId="063E3F4E"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blue </w:t>
            </w:r>
            <w:proofErr w:type="spellStart"/>
            <w:r w:rsidRPr="00192AA0">
              <w:rPr>
                <w:rFonts w:cs="Arial"/>
                <w:sz w:val="18"/>
                <w:szCs w:val="18"/>
                <w:highlight w:val="lightGray"/>
                <w:lang w:val="es-ES_tradnl" w:eastAsia="en-US" w:bidi="ar-SA"/>
              </w:rPr>
              <w:t>pink</w:t>
            </w:r>
            <w:proofErr w:type="spellEnd"/>
          </w:p>
        </w:tc>
        <w:tc>
          <w:tcPr>
            <w:tcW w:w="1984" w:type="dxa"/>
          </w:tcPr>
          <w:p w14:paraId="1D0F459E"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rose-</w:t>
            </w:r>
            <w:proofErr w:type="spellStart"/>
            <w:r w:rsidRPr="00192AA0">
              <w:rPr>
                <w:sz w:val="18"/>
                <w:szCs w:val="18"/>
                <w:highlight w:val="lightGray"/>
                <w:lang w:val="es-ES_tradnl" w:eastAsia="en-US" w:bidi="ar-SA"/>
              </w:rPr>
              <w: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6DEE6D4D"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dunkelblaurosa</w:t>
            </w:r>
            <w:proofErr w:type="spellEnd"/>
          </w:p>
        </w:tc>
      </w:tr>
      <w:tr w:rsidR="00192AA0" w:rsidRPr="00192AA0" w14:paraId="2FEE8AC0" w14:textId="77777777" w:rsidTr="00192AA0">
        <w:tc>
          <w:tcPr>
            <w:tcW w:w="1105" w:type="dxa"/>
          </w:tcPr>
          <w:p w14:paraId="3F771A7E"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33</w:t>
            </w:r>
          </w:p>
        </w:tc>
        <w:tc>
          <w:tcPr>
            <w:tcW w:w="2126" w:type="dxa"/>
          </w:tcPr>
          <w:p w14:paraId="5740388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rojo anaranjado</w:t>
            </w:r>
          </w:p>
        </w:tc>
        <w:tc>
          <w:tcPr>
            <w:tcW w:w="2126" w:type="dxa"/>
          </w:tcPr>
          <w:p w14:paraId="55C65ED3"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orange</w:t>
            </w:r>
            <w:proofErr w:type="spellEnd"/>
            <w:r w:rsidRPr="00192AA0">
              <w:rPr>
                <w:rFonts w:cs="Arial"/>
                <w:sz w:val="18"/>
                <w:szCs w:val="18"/>
                <w:highlight w:val="lightGray"/>
                <w:lang w:val="es-ES_tradnl" w:eastAsia="en-US" w:bidi="ar-SA"/>
              </w:rPr>
              <w:t xml:space="preserve"> red</w:t>
            </w:r>
          </w:p>
        </w:tc>
        <w:tc>
          <w:tcPr>
            <w:tcW w:w="1984" w:type="dxa"/>
          </w:tcPr>
          <w:p w14:paraId="3630AA2E"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rouge </w:t>
            </w:r>
            <w:proofErr w:type="spellStart"/>
            <w:r w:rsidRPr="00192AA0">
              <w:rPr>
                <w:sz w:val="18"/>
                <w:szCs w:val="18"/>
                <w:highlight w:val="lightGray"/>
                <w:lang w:val="es-ES_tradnl" w:eastAsia="en-US" w:bidi="ar-SA"/>
              </w:rPr>
              <w:t>orangé</w:t>
            </w:r>
            <w:proofErr w:type="spellEnd"/>
          </w:p>
        </w:tc>
        <w:tc>
          <w:tcPr>
            <w:tcW w:w="2268" w:type="dxa"/>
          </w:tcPr>
          <w:p w14:paraId="03FD854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orangerot</w:t>
            </w:r>
            <w:proofErr w:type="spellEnd"/>
          </w:p>
        </w:tc>
      </w:tr>
      <w:tr w:rsidR="00192AA0" w:rsidRPr="00192AA0" w14:paraId="400F1A55" w14:textId="77777777" w:rsidTr="00192AA0">
        <w:tc>
          <w:tcPr>
            <w:tcW w:w="1105" w:type="dxa"/>
          </w:tcPr>
          <w:p w14:paraId="6D4DA3B1"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34</w:t>
            </w:r>
          </w:p>
        </w:tc>
        <w:tc>
          <w:tcPr>
            <w:tcW w:w="2126" w:type="dxa"/>
          </w:tcPr>
          <w:p w14:paraId="568DA321"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rojo claro</w:t>
            </w:r>
          </w:p>
        </w:tc>
        <w:tc>
          <w:tcPr>
            <w:tcW w:w="2126" w:type="dxa"/>
          </w:tcPr>
          <w:p w14:paraId="12B7FD23"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light red</w:t>
            </w:r>
          </w:p>
        </w:tc>
        <w:tc>
          <w:tcPr>
            <w:tcW w:w="1984" w:type="dxa"/>
          </w:tcPr>
          <w:p w14:paraId="3776DA84"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rouge </w:t>
            </w:r>
            <w:proofErr w:type="spellStart"/>
            <w:r w:rsidRPr="00192AA0">
              <w:rPr>
                <w:sz w:val="18"/>
                <w:szCs w:val="18"/>
                <w:highlight w:val="lightGray"/>
                <w:lang w:val="es-ES_tradnl" w:eastAsia="en-US" w:bidi="ar-SA"/>
              </w:rPr>
              <w:t>clair</w:t>
            </w:r>
            <w:proofErr w:type="spellEnd"/>
          </w:p>
        </w:tc>
        <w:tc>
          <w:tcPr>
            <w:tcW w:w="2268" w:type="dxa"/>
          </w:tcPr>
          <w:p w14:paraId="65A9D9A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hellrot</w:t>
            </w:r>
            <w:proofErr w:type="spellEnd"/>
          </w:p>
        </w:tc>
      </w:tr>
      <w:tr w:rsidR="00192AA0" w:rsidRPr="00192AA0" w14:paraId="6080E20F" w14:textId="77777777" w:rsidTr="00192AA0">
        <w:tc>
          <w:tcPr>
            <w:tcW w:w="1105" w:type="dxa"/>
          </w:tcPr>
          <w:p w14:paraId="1E71F9BC"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35</w:t>
            </w:r>
          </w:p>
        </w:tc>
        <w:tc>
          <w:tcPr>
            <w:tcW w:w="2126" w:type="dxa"/>
          </w:tcPr>
          <w:p w14:paraId="15866662"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rojo medio</w:t>
            </w:r>
          </w:p>
        </w:tc>
        <w:tc>
          <w:tcPr>
            <w:tcW w:w="2126" w:type="dxa"/>
          </w:tcPr>
          <w:p w14:paraId="60128335"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red</w:t>
            </w:r>
          </w:p>
        </w:tc>
        <w:tc>
          <w:tcPr>
            <w:tcW w:w="1984" w:type="dxa"/>
          </w:tcPr>
          <w:p w14:paraId="41407EA4"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rouge </w:t>
            </w:r>
            <w:proofErr w:type="spellStart"/>
            <w:r w:rsidRPr="00192AA0">
              <w:rPr>
                <w:sz w:val="18"/>
                <w:szCs w:val="18"/>
                <w:highlight w:val="lightGray"/>
                <w:lang w:val="es-ES_tradnl" w:eastAsia="en-US" w:bidi="ar-SA"/>
              </w:rPr>
              <w:t>moyen</w:t>
            </w:r>
            <w:proofErr w:type="spellEnd"/>
          </w:p>
        </w:tc>
        <w:tc>
          <w:tcPr>
            <w:tcW w:w="2268" w:type="dxa"/>
          </w:tcPr>
          <w:p w14:paraId="6247331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mittelrot</w:t>
            </w:r>
            <w:proofErr w:type="spellEnd"/>
          </w:p>
        </w:tc>
      </w:tr>
      <w:tr w:rsidR="00192AA0" w:rsidRPr="00192AA0" w14:paraId="0EE6B67E" w14:textId="77777777" w:rsidTr="00192AA0">
        <w:tc>
          <w:tcPr>
            <w:tcW w:w="1105" w:type="dxa"/>
          </w:tcPr>
          <w:p w14:paraId="4B6D435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lastRenderedPageBreak/>
              <w:t>36</w:t>
            </w:r>
          </w:p>
        </w:tc>
        <w:tc>
          <w:tcPr>
            <w:tcW w:w="2126" w:type="dxa"/>
          </w:tcPr>
          <w:p w14:paraId="39BC93E1"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rojo oscuro</w:t>
            </w:r>
          </w:p>
        </w:tc>
        <w:tc>
          <w:tcPr>
            <w:tcW w:w="2126" w:type="dxa"/>
          </w:tcPr>
          <w:p w14:paraId="1281F895"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red</w:t>
            </w:r>
          </w:p>
        </w:tc>
        <w:tc>
          <w:tcPr>
            <w:tcW w:w="1984" w:type="dxa"/>
          </w:tcPr>
          <w:p w14:paraId="1F2A1771"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 xml:space="preserve">rouge </w:t>
            </w:r>
            <w:proofErr w:type="spellStart"/>
            <w:r w:rsidRPr="00192AA0">
              <w:rPr>
                <w:sz w:val="18"/>
                <w:szCs w:val="18"/>
                <w:highlight w:val="lightGray"/>
                <w:lang w:val="es-ES_tradnl" w:eastAsia="en-US" w:bidi="ar-SA"/>
              </w:rPr>
              <w:t>foncé</w:t>
            </w:r>
            <w:proofErr w:type="spellEnd"/>
          </w:p>
        </w:tc>
        <w:tc>
          <w:tcPr>
            <w:tcW w:w="2268" w:type="dxa"/>
          </w:tcPr>
          <w:p w14:paraId="2CD1FD14"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dunkelrot</w:t>
            </w:r>
            <w:proofErr w:type="spellEnd"/>
          </w:p>
        </w:tc>
      </w:tr>
      <w:tr w:rsidR="00192AA0" w:rsidRPr="00192AA0" w14:paraId="62CEFED5" w14:textId="77777777" w:rsidTr="00192AA0">
        <w:tc>
          <w:tcPr>
            <w:tcW w:w="1105" w:type="dxa"/>
          </w:tcPr>
          <w:p w14:paraId="43F3CB87"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37</w:t>
            </w:r>
          </w:p>
        </w:tc>
        <w:tc>
          <w:tcPr>
            <w:tcW w:w="2126" w:type="dxa"/>
          </w:tcPr>
          <w:p w14:paraId="7AD3C604"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rojo púrpura medio</w:t>
            </w:r>
          </w:p>
        </w:tc>
        <w:tc>
          <w:tcPr>
            <w:tcW w:w="2126" w:type="dxa"/>
          </w:tcPr>
          <w:p w14:paraId="29608EB3"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purple</w:t>
            </w:r>
            <w:proofErr w:type="spellEnd"/>
            <w:r w:rsidRPr="00192AA0">
              <w:rPr>
                <w:rFonts w:cs="Arial"/>
                <w:sz w:val="18"/>
                <w:szCs w:val="18"/>
                <w:highlight w:val="lightGray"/>
                <w:lang w:val="es-ES_tradnl" w:eastAsia="en-US" w:bidi="ar-SA"/>
              </w:rPr>
              <w:t xml:space="preserve"> red</w:t>
            </w:r>
          </w:p>
        </w:tc>
        <w:tc>
          <w:tcPr>
            <w:tcW w:w="1984" w:type="dxa"/>
          </w:tcPr>
          <w:p w14:paraId="784F3D9E"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rouge-</w:t>
            </w:r>
            <w:proofErr w:type="spellStart"/>
            <w:r w:rsidRPr="00192AA0">
              <w:rPr>
                <w:sz w:val="18"/>
                <w:szCs w:val="18"/>
                <w:highlight w:val="lightGray"/>
                <w:lang w:val="es-ES_tradnl" w:eastAsia="en-US" w:bidi="ar-SA"/>
              </w:rPr>
              <w:t>pourpre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12FBD96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mittelpurpurrot</w:t>
            </w:r>
            <w:proofErr w:type="spellEnd"/>
          </w:p>
        </w:tc>
      </w:tr>
      <w:tr w:rsidR="00192AA0" w:rsidRPr="00192AA0" w14:paraId="70192C10" w14:textId="77777777" w:rsidTr="00192AA0">
        <w:tc>
          <w:tcPr>
            <w:tcW w:w="1105" w:type="dxa"/>
          </w:tcPr>
          <w:p w14:paraId="3A130BBE"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38</w:t>
            </w:r>
          </w:p>
        </w:tc>
        <w:tc>
          <w:tcPr>
            <w:tcW w:w="2126" w:type="dxa"/>
          </w:tcPr>
          <w:p w14:paraId="07B6541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rojo púrpura oscuro</w:t>
            </w:r>
          </w:p>
        </w:tc>
        <w:tc>
          <w:tcPr>
            <w:tcW w:w="2126" w:type="dxa"/>
          </w:tcPr>
          <w:p w14:paraId="78C59913"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purple</w:t>
            </w:r>
            <w:proofErr w:type="spellEnd"/>
            <w:r w:rsidRPr="00192AA0">
              <w:rPr>
                <w:rFonts w:cs="Arial"/>
                <w:sz w:val="18"/>
                <w:szCs w:val="18"/>
                <w:highlight w:val="lightGray"/>
                <w:lang w:val="es-ES_tradnl" w:eastAsia="en-US" w:bidi="ar-SA"/>
              </w:rPr>
              <w:t xml:space="preserve"> red</w:t>
            </w:r>
          </w:p>
        </w:tc>
        <w:tc>
          <w:tcPr>
            <w:tcW w:w="1984" w:type="dxa"/>
          </w:tcPr>
          <w:p w14:paraId="4F8E651D"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rouge-</w:t>
            </w:r>
            <w:proofErr w:type="spellStart"/>
            <w:r w:rsidRPr="00192AA0">
              <w:rPr>
                <w:sz w:val="18"/>
                <w:szCs w:val="18"/>
                <w:highlight w:val="lightGray"/>
                <w:lang w:val="es-ES_tradnl" w:eastAsia="en-US" w:bidi="ar-SA"/>
              </w:rPr>
              <w:t>pourpre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24C9E314"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dunkelpurpurrot</w:t>
            </w:r>
            <w:proofErr w:type="spellEnd"/>
          </w:p>
        </w:tc>
      </w:tr>
      <w:tr w:rsidR="00192AA0" w:rsidRPr="00192AA0" w14:paraId="160C97F6" w14:textId="77777777" w:rsidTr="00192AA0">
        <w:tc>
          <w:tcPr>
            <w:tcW w:w="1105" w:type="dxa"/>
          </w:tcPr>
          <w:p w14:paraId="10BC4BB0"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39</w:t>
            </w:r>
          </w:p>
        </w:tc>
        <w:tc>
          <w:tcPr>
            <w:tcW w:w="2126" w:type="dxa"/>
          </w:tcPr>
          <w:p w14:paraId="22B06BB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rojo amarronado</w:t>
            </w:r>
          </w:p>
        </w:tc>
        <w:tc>
          <w:tcPr>
            <w:tcW w:w="2126" w:type="dxa"/>
          </w:tcPr>
          <w:p w14:paraId="65221277"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red</w:t>
            </w:r>
          </w:p>
        </w:tc>
        <w:tc>
          <w:tcPr>
            <w:tcW w:w="1984" w:type="dxa"/>
          </w:tcPr>
          <w:p w14:paraId="672B5324"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rouge-</w:t>
            </w:r>
            <w:proofErr w:type="spellStart"/>
            <w:r w:rsidRPr="00192AA0">
              <w:rPr>
                <w:sz w:val="18"/>
                <w:szCs w:val="18"/>
                <w:highlight w:val="lightGray"/>
                <w:lang w:val="es-ES_tradnl" w:eastAsia="en-US" w:bidi="ar-SA"/>
              </w:rPr>
              <w:t>brun</w:t>
            </w:r>
            <w:proofErr w:type="spellEnd"/>
          </w:p>
        </w:tc>
        <w:tc>
          <w:tcPr>
            <w:tcW w:w="2268" w:type="dxa"/>
          </w:tcPr>
          <w:p w14:paraId="04218C3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braunrot</w:t>
            </w:r>
            <w:proofErr w:type="spellEnd"/>
          </w:p>
        </w:tc>
      </w:tr>
      <w:tr w:rsidR="00192AA0" w:rsidRPr="00192AA0" w14:paraId="6F378A97" w14:textId="77777777" w:rsidTr="00192AA0">
        <w:tc>
          <w:tcPr>
            <w:tcW w:w="1105" w:type="dxa"/>
          </w:tcPr>
          <w:p w14:paraId="7C2E6F8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40</w:t>
            </w:r>
          </w:p>
        </w:tc>
        <w:tc>
          <w:tcPr>
            <w:tcW w:w="2126" w:type="dxa"/>
          </w:tcPr>
          <w:p w14:paraId="1C78E8C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púrpura amarronado medio</w:t>
            </w:r>
          </w:p>
        </w:tc>
        <w:tc>
          <w:tcPr>
            <w:tcW w:w="2126" w:type="dxa"/>
          </w:tcPr>
          <w:p w14:paraId="6587F62F"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purple</w:t>
            </w:r>
            <w:proofErr w:type="spellEnd"/>
          </w:p>
        </w:tc>
        <w:tc>
          <w:tcPr>
            <w:tcW w:w="1984" w:type="dxa"/>
          </w:tcPr>
          <w:p w14:paraId="2BFC50A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pourpre-brun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09ADE504"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mittelbraunpurpurn</w:t>
            </w:r>
            <w:proofErr w:type="spellEnd"/>
          </w:p>
        </w:tc>
      </w:tr>
      <w:tr w:rsidR="00192AA0" w:rsidRPr="00192AA0" w14:paraId="7A8C45D4" w14:textId="77777777" w:rsidTr="00192AA0">
        <w:tc>
          <w:tcPr>
            <w:tcW w:w="1105" w:type="dxa"/>
          </w:tcPr>
          <w:p w14:paraId="40CCAF47"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41</w:t>
            </w:r>
          </w:p>
        </w:tc>
        <w:tc>
          <w:tcPr>
            <w:tcW w:w="2126" w:type="dxa"/>
          </w:tcPr>
          <w:p w14:paraId="076D0A5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púrpura amarronado oscuro</w:t>
            </w:r>
          </w:p>
        </w:tc>
        <w:tc>
          <w:tcPr>
            <w:tcW w:w="2126" w:type="dxa"/>
          </w:tcPr>
          <w:p w14:paraId="7D327362"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purple</w:t>
            </w:r>
            <w:proofErr w:type="spellEnd"/>
          </w:p>
        </w:tc>
        <w:tc>
          <w:tcPr>
            <w:tcW w:w="1984" w:type="dxa"/>
          </w:tcPr>
          <w:p w14:paraId="1381774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pourpre-brun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68C8CDC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dunkelbraunpurpurn</w:t>
            </w:r>
            <w:proofErr w:type="spellEnd"/>
          </w:p>
        </w:tc>
      </w:tr>
      <w:tr w:rsidR="00192AA0" w:rsidRPr="00192AA0" w14:paraId="157C8344" w14:textId="77777777" w:rsidTr="00192AA0">
        <w:tc>
          <w:tcPr>
            <w:tcW w:w="1105" w:type="dxa"/>
          </w:tcPr>
          <w:p w14:paraId="725FC8B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42</w:t>
            </w:r>
          </w:p>
        </w:tc>
        <w:tc>
          <w:tcPr>
            <w:tcW w:w="2126" w:type="dxa"/>
          </w:tcPr>
          <w:p w14:paraId="5FA48B5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púrpura medio</w:t>
            </w:r>
          </w:p>
        </w:tc>
        <w:tc>
          <w:tcPr>
            <w:tcW w:w="2126" w:type="dxa"/>
          </w:tcPr>
          <w:p w14:paraId="46838278"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purple</w:t>
            </w:r>
            <w:proofErr w:type="spellEnd"/>
          </w:p>
        </w:tc>
        <w:tc>
          <w:tcPr>
            <w:tcW w:w="1984" w:type="dxa"/>
          </w:tcPr>
          <w:p w14:paraId="3E310FF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pourpre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7B3E061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mittelpurpurn</w:t>
            </w:r>
            <w:proofErr w:type="spellEnd"/>
          </w:p>
        </w:tc>
      </w:tr>
      <w:tr w:rsidR="00192AA0" w:rsidRPr="00192AA0" w14:paraId="690C69E4" w14:textId="77777777" w:rsidTr="00192AA0">
        <w:tc>
          <w:tcPr>
            <w:tcW w:w="1105" w:type="dxa"/>
          </w:tcPr>
          <w:p w14:paraId="64C47230"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43</w:t>
            </w:r>
          </w:p>
        </w:tc>
        <w:tc>
          <w:tcPr>
            <w:tcW w:w="2126" w:type="dxa"/>
          </w:tcPr>
          <w:p w14:paraId="5F5D74E6"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púrpura oscuro</w:t>
            </w:r>
          </w:p>
        </w:tc>
        <w:tc>
          <w:tcPr>
            <w:tcW w:w="2126" w:type="dxa"/>
          </w:tcPr>
          <w:p w14:paraId="1F5A971D"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purple</w:t>
            </w:r>
            <w:proofErr w:type="spellEnd"/>
          </w:p>
        </w:tc>
        <w:tc>
          <w:tcPr>
            <w:tcW w:w="1984" w:type="dxa"/>
          </w:tcPr>
          <w:p w14:paraId="7163FB2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pourpre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23A76CF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dunkelpurpurn</w:t>
            </w:r>
            <w:proofErr w:type="spellEnd"/>
          </w:p>
        </w:tc>
      </w:tr>
      <w:tr w:rsidR="00192AA0" w:rsidRPr="00192AA0" w14:paraId="4A86CD15" w14:textId="77777777" w:rsidTr="00192AA0">
        <w:tc>
          <w:tcPr>
            <w:tcW w:w="1105" w:type="dxa"/>
          </w:tcPr>
          <w:p w14:paraId="1C473D1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44</w:t>
            </w:r>
          </w:p>
        </w:tc>
        <w:tc>
          <w:tcPr>
            <w:tcW w:w="2126" w:type="dxa"/>
          </w:tcPr>
          <w:p w14:paraId="73FED54B"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violeta claro</w:t>
            </w:r>
          </w:p>
        </w:tc>
        <w:tc>
          <w:tcPr>
            <w:tcW w:w="2126" w:type="dxa"/>
          </w:tcPr>
          <w:p w14:paraId="1249A4D2"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violet</w:t>
            </w:r>
            <w:proofErr w:type="spellEnd"/>
          </w:p>
        </w:tc>
        <w:tc>
          <w:tcPr>
            <w:tcW w:w="1984" w:type="dxa"/>
          </w:tcPr>
          <w:p w14:paraId="2E44C87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violet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1FCB04E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hellviolett</w:t>
            </w:r>
            <w:proofErr w:type="spellEnd"/>
          </w:p>
        </w:tc>
      </w:tr>
      <w:tr w:rsidR="00192AA0" w:rsidRPr="00192AA0" w14:paraId="7A50DF3C" w14:textId="77777777" w:rsidTr="00192AA0">
        <w:tc>
          <w:tcPr>
            <w:tcW w:w="1105" w:type="dxa"/>
          </w:tcPr>
          <w:p w14:paraId="307671F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45</w:t>
            </w:r>
          </w:p>
        </w:tc>
        <w:tc>
          <w:tcPr>
            <w:tcW w:w="2126" w:type="dxa"/>
          </w:tcPr>
          <w:p w14:paraId="4AFE5084"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violeta medio</w:t>
            </w:r>
          </w:p>
        </w:tc>
        <w:tc>
          <w:tcPr>
            <w:tcW w:w="2126" w:type="dxa"/>
          </w:tcPr>
          <w:p w14:paraId="1963BE9C"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violet</w:t>
            </w:r>
            <w:proofErr w:type="spellEnd"/>
          </w:p>
        </w:tc>
        <w:tc>
          <w:tcPr>
            <w:tcW w:w="1984" w:type="dxa"/>
          </w:tcPr>
          <w:p w14:paraId="2294144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violet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25DBBF91"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mittelviolett</w:t>
            </w:r>
            <w:proofErr w:type="spellEnd"/>
          </w:p>
        </w:tc>
      </w:tr>
      <w:tr w:rsidR="00192AA0" w:rsidRPr="00192AA0" w14:paraId="7568FF37" w14:textId="77777777" w:rsidTr="00192AA0">
        <w:tc>
          <w:tcPr>
            <w:tcW w:w="1105" w:type="dxa"/>
          </w:tcPr>
          <w:p w14:paraId="0B90FE88"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46</w:t>
            </w:r>
          </w:p>
        </w:tc>
        <w:tc>
          <w:tcPr>
            <w:tcW w:w="2126" w:type="dxa"/>
          </w:tcPr>
          <w:p w14:paraId="5481531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violeta oscuro</w:t>
            </w:r>
          </w:p>
        </w:tc>
        <w:tc>
          <w:tcPr>
            <w:tcW w:w="2126" w:type="dxa"/>
          </w:tcPr>
          <w:p w14:paraId="005D6F3A"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violet</w:t>
            </w:r>
            <w:proofErr w:type="spellEnd"/>
          </w:p>
        </w:tc>
        <w:tc>
          <w:tcPr>
            <w:tcW w:w="1984" w:type="dxa"/>
          </w:tcPr>
          <w:p w14:paraId="1B80BDB1"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violet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34F9FCE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dunkelviolett</w:t>
            </w:r>
            <w:proofErr w:type="spellEnd"/>
          </w:p>
        </w:tc>
      </w:tr>
      <w:tr w:rsidR="00192AA0" w:rsidRPr="00192AA0" w14:paraId="431BBB49" w14:textId="77777777" w:rsidTr="00192AA0">
        <w:tc>
          <w:tcPr>
            <w:tcW w:w="1105" w:type="dxa"/>
          </w:tcPr>
          <w:p w14:paraId="5813C921"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47</w:t>
            </w:r>
          </w:p>
        </w:tc>
        <w:tc>
          <w:tcPr>
            <w:tcW w:w="2126" w:type="dxa"/>
          </w:tcPr>
          <w:p w14:paraId="0A17E36A"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violeta azulado claro</w:t>
            </w:r>
          </w:p>
        </w:tc>
        <w:tc>
          <w:tcPr>
            <w:tcW w:w="2126" w:type="dxa"/>
          </w:tcPr>
          <w:p w14:paraId="517C069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blue </w:t>
            </w:r>
            <w:proofErr w:type="spellStart"/>
            <w:r w:rsidRPr="00192AA0">
              <w:rPr>
                <w:rFonts w:cs="Arial"/>
                <w:sz w:val="18"/>
                <w:szCs w:val="18"/>
                <w:highlight w:val="lightGray"/>
                <w:lang w:val="es-ES_tradnl" w:eastAsia="en-US" w:bidi="ar-SA"/>
              </w:rPr>
              <w:t>violet</w:t>
            </w:r>
            <w:proofErr w:type="spellEnd"/>
          </w:p>
        </w:tc>
        <w:tc>
          <w:tcPr>
            <w:tcW w:w="1984" w:type="dxa"/>
          </w:tcPr>
          <w:p w14:paraId="1E169C37"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violet-bleu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6473A20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hellblauviolett</w:t>
            </w:r>
            <w:proofErr w:type="spellEnd"/>
          </w:p>
        </w:tc>
      </w:tr>
      <w:tr w:rsidR="00192AA0" w:rsidRPr="00192AA0" w14:paraId="1F3F6751" w14:textId="77777777" w:rsidTr="00192AA0">
        <w:tc>
          <w:tcPr>
            <w:tcW w:w="1105" w:type="dxa"/>
          </w:tcPr>
          <w:p w14:paraId="19ECCA12"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48</w:t>
            </w:r>
          </w:p>
        </w:tc>
        <w:tc>
          <w:tcPr>
            <w:tcW w:w="2126" w:type="dxa"/>
          </w:tcPr>
          <w:p w14:paraId="2C10D341"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violeta azulado medio</w:t>
            </w:r>
          </w:p>
        </w:tc>
        <w:tc>
          <w:tcPr>
            <w:tcW w:w="2126" w:type="dxa"/>
          </w:tcPr>
          <w:p w14:paraId="1C853FBB"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blue </w:t>
            </w:r>
            <w:proofErr w:type="spellStart"/>
            <w:r w:rsidRPr="00192AA0">
              <w:rPr>
                <w:rFonts w:cs="Arial"/>
                <w:sz w:val="18"/>
                <w:szCs w:val="18"/>
                <w:highlight w:val="lightGray"/>
                <w:lang w:val="es-ES_tradnl" w:eastAsia="en-US" w:bidi="ar-SA"/>
              </w:rPr>
              <w:t>violet</w:t>
            </w:r>
            <w:proofErr w:type="spellEnd"/>
          </w:p>
        </w:tc>
        <w:tc>
          <w:tcPr>
            <w:tcW w:w="1984" w:type="dxa"/>
          </w:tcPr>
          <w:p w14:paraId="3EEA979D"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violet-bleu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48C7421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mittelblauviolett</w:t>
            </w:r>
            <w:proofErr w:type="spellEnd"/>
          </w:p>
        </w:tc>
      </w:tr>
      <w:tr w:rsidR="00192AA0" w:rsidRPr="00192AA0" w14:paraId="73D74765" w14:textId="77777777" w:rsidTr="00192AA0">
        <w:tc>
          <w:tcPr>
            <w:tcW w:w="1105" w:type="dxa"/>
          </w:tcPr>
          <w:p w14:paraId="5E6B44AC"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49</w:t>
            </w:r>
          </w:p>
        </w:tc>
        <w:tc>
          <w:tcPr>
            <w:tcW w:w="2126" w:type="dxa"/>
          </w:tcPr>
          <w:p w14:paraId="543667C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violeta azulado oscuro</w:t>
            </w:r>
          </w:p>
        </w:tc>
        <w:tc>
          <w:tcPr>
            <w:tcW w:w="2126" w:type="dxa"/>
          </w:tcPr>
          <w:p w14:paraId="46392433"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blue </w:t>
            </w:r>
            <w:proofErr w:type="spellStart"/>
            <w:r w:rsidRPr="00192AA0">
              <w:rPr>
                <w:rFonts w:cs="Arial"/>
                <w:sz w:val="18"/>
                <w:szCs w:val="18"/>
                <w:highlight w:val="lightGray"/>
                <w:lang w:val="es-ES_tradnl" w:eastAsia="en-US" w:bidi="ar-SA"/>
              </w:rPr>
              <w:t>violet</w:t>
            </w:r>
            <w:proofErr w:type="spellEnd"/>
          </w:p>
        </w:tc>
        <w:tc>
          <w:tcPr>
            <w:tcW w:w="1984" w:type="dxa"/>
          </w:tcPr>
          <w:p w14:paraId="192E949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violet-bleu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2B082DF1"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dunkelblauviolett</w:t>
            </w:r>
            <w:proofErr w:type="spellEnd"/>
          </w:p>
        </w:tc>
      </w:tr>
      <w:tr w:rsidR="00192AA0" w:rsidRPr="00192AA0" w14:paraId="19339200" w14:textId="77777777" w:rsidTr="00192AA0">
        <w:tc>
          <w:tcPr>
            <w:tcW w:w="1105" w:type="dxa"/>
          </w:tcPr>
          <w:p w14:paraId="24DAED85"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50</w:t>
            </w:r>
          </w:p>
        </w:tc>
        <w:tc>
          <w:tcPr>
            <w:tcW w:w="2126" w:type="dxa"/>
          </w:tcPr>
          <w:p w14:paraId="7DD6DCA8"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violáceo claro</w:t>
            </w:r>
          </w:p>
        </w:tc>
        <w:tc>
          <w:tcPr>
            <w:tcW w:w="2126" w:type="dxa"/>
          </w:tcPr>
          <w:p w14:paraId="36DC14F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violet</w:t>
            </w:r>
            <w:proofErr w:type="spellEnd"/>
            <w:r w:rsidRPr="00192AA0">
              <w:rPr>
                <w:rFonts w:cs="Arial"/>
                <w:sz w:val="18"/>
                <w:szCs w:val="18"/>
                <w:highlight w:val="lightGray"/>
                <w:lang w:val="es-ES_tradnl" w:eastAsia="en-US" w:bidi="ar-SA"/>
              </w:rPr>
              <w:t xml:space="preserve"> blue</w:t>
            </w:r>
          </w:p>
        </w:tc>
        <w:tc>
          <w:tcPr>
            <w:tcW w:w="1984" w:type="dxa"/>
          </w:tcPr>
          <w:p w14:paraId="341D0BF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bleu-violet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5961D4F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hellviolettblau</w:t>
            </w:r>
            <w:proofErr w:type="spellEnd"/>
          </w:p>
        </w:tc>
      </w:tr>
      <w:tr w:rsidR="00192AA0" w:rsidRPr="00192AA0" w14:paraId="39F26B57" w14:textId="77777777" w:rsidTr="00192AA0">
        <w:tc>
          <w:tcPr>
            <w:tcW w:w="1105" w:type="dxa"/>
          </w:tcPr>
          <w:p w14:paraId="6A74B90D"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51</w:t>
            </w:r>
          </w:p>
        </w:tc>
        <w:tc>
          <w:tcPr>
            <w:tcW w:w="2126" w:type="dxa"/>
          </w:tcPr>
          <w:p w14:paraId="1AEC2AA0"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violáceo medio</w:t>
            </w:r>
          </w:p>
        </w:tc>
        <w:tc>
          <w:tcPr>
            <w:tcW w:w="2126" w:type="dxa"/>
          </w:tcPr>
          <w:p w14:paraId="712BFC1C"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violet</w:t>
            </w:r>
            <w:proofErr w:type="spellEnd"/>
            <w:r w:rsidRPr="00192AA0">
              <w:rPr>
                <w:rFonts w:cs="Arial"/>
                <w:sz w:val="18"/>
                <w:szCs w:val="18"/>
                <w:highlight w:val="lightGray"/>
                <w:lang w:val="es-ES_tradnl" w:eastAsia="en-US" w:bidi="ar-SA"/>
              </w:rPr>
              <w:t xml:space="preserve"> blue</w:t>
            </w:r>
          </w:p>
        </w:tc>
        <w:tc>
          <w:tcPr>
            <w:tcW w:w="1984" w:type="dxa"/>
          </w:tcPr>
          <w:p w14:paraId="3F73C30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bleu-violet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570D729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mittelviolettblau</w:t>
            </w:r>
            <w:proofErr w:type="spellEnd"/>
          </w:p>
        </w:tc>
      </w:tr>
      <w:tr w:rsidR="00192AA0" w:rsidRPr="00192AA0" w14:paraId="7F65D32F" w14:textId="77777777" w:rsidTr="00192AA0">
        <w:tc>
          <w:tcPr>
            <w:tcW w:w="1105" w:type="dxa"/>
          </w:tcPr>
          <w:p w14:paraId="240CC9F0"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52</w:t>
            </w:r>
          </w:p>
        </w:tc>
        <w:tc>
          <w:tcPr>
            <w:tcW w:w="2126" w:type="dxa"/>
          </w:tcPr>
          <w:p w14:paraId="19ABD428"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violáceo oscuro</w:t>
            </w:r>
          </w:p>
        </w:tc>
        <w:tc>
          <w:tcPr>
            <w:tcW w:w="2126" w:type="dxa"/>
          </w:tcPr>
          <w:p w14:paraId="6FF6BF72"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violet</w:t>
            </w:r>
            <w:proofErr w:type="spellEnd"/>
            <w:r w:rsidRPr="00192AA0">
              <w:rPr>
                <w:rFonts w:cs="Arial"/>
                <w:sz w:val="18"/>
                <w:szCs w:val="18"/>
                <w:highlight w:val="lightGray"/>
                <w:lang w:val="es-ES_tradnl" w:eastAsia="en-US" w:bidi="ar-SA"/>
              </w:rPr>
              <w:t xml:space="preserve"> blue</w:t>
            </w:r>
          </w:p>
        </w:tc>
        <w:tc>
          <w:tcPr>
            <w:tcW w:w="1984" w:type="dxa"/>
          </w:tcPr>
          <w:p w14:paraId="681B6C1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bleu-violet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7F0F0CA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dunkelviolettblau</w:t>
            </w:r>
            <w:proofErr w:type="spellEnd"/>
          </w:p>
        </w:tc>
      </w:tr>
      <w:tr w:rsidR="00192AA0" w:rsidRPr="00192AA0" w14:paraId="7FDF5E86" w14:textId="77777777" w:rsidTr="00192AA0">
        <w:tc>
          <w:tcPr>
            <w:tcW w:w="1105" w:type="dxa"/>
          </w:tcPr>
          <w:p w14:paraId="0063B4F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53</w:t>
            </w:r>
          </w:p>
        </w:tc>
        <w:tc>
          <w:tcPr>
            <w:tcW w:w="2126" w:type="dxa"/>
          </w:tcPr>
          <w:p w14:paraId="0C229AE3"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claro</w:t>
            </w:r>
          </w:p>
        </w:tc>
        <w:tc>
          <w:tcPr>
            <w:tcW w:w="2126" w:type="dxa"/>
          </w:tcPr>
          <w:p w14:paraId="269CB58F"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light blue</w:t>
            </w:r>
          </w:p>
        </w:tc>
        <w:tc>
          <w:tcPr>
            <w:tcW w:w="1984" w:type="dxa"/>
          </w:tcPr>
          <w:p w14:paraId="64EDEE8D"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16E5905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hellblau</w:t>
            </w:r>
            <w:proofErr w:type="spellEnd"/>
          </w:p>
        </w:tc>
      </w:tr>
      <w:tr w:rsidR="00192AA0" w:rsidRPr="00192AA0" w14:paraId="0EE21EB7" w14:textId="77777777" w:rsidTr="00192AA0">
        <w:tc>
          <w:tcPr>
            <w:tcW w:w="1105" w:type="dxa"/>
          </w:tcPr>
          <w:p w14:paraId="373A43B9"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54</w:t>
            </w:r>
          </w:p>
        </w:tc>
        <w:tc>
          <w:tcPr>
            <w:tcW w:w="2126" w:type="dxa"/>
          </w:tcPr>
          <w:p w14:paraId="5144F296"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medio</w:t>
            </w:r>
          </w:p>
        </w:tc>
        <w:tc>
          <w:tcPr>
            <w:tcW w:w="2126" w:type="dxa"/>
          </w:tcPr>
          <w:p w14:paraId="5D1B5149"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blue</w:t>
            </w:r>
          </w:p>
        </w:tc>
        <w:tc>
          <w:tcPr>
            <w:tcW w:w="1984" w:type="dxa"/>
          </w:tcPr>
          <w:p w14:paraId="7C0A53D4"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333EE4F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mittelblau</w:t>
            </w:r>
            <w:proofErr w:type="spellEnd"/>
          </w:p>
        </w:tc>
      </w:tr>
      <w:tr w:rsidR="00192AA0" w:rsidRPr="00192AA0" w14:paraId="1237D0C5" w14:textId="77777777" w:rsidTr="00192AA0">
        <w:tc>
          <w:tcPr>
            <w:tcW w:w="1105" w:type="dxa"/>
          </w:tcPr>
          <w:p w14:paraId="13C0FD31"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55</w:t>
            </w:r>
          </w:p>
        </w:tc>
        <w:tc>
          <w:tcPr>
            <w:tcW w:w="2126" w:type="dxa"/>
          </w:tcPr>
          <w:p w14:paraId="6DBE08C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oscuro</w:t>
            </w:r>
          </w:p>
        </w:tc>
        <w:tc>
          <w:tcPr>
            <w:tcW w:w="2126" w:type="dxa"/>
          </w:tcPr>
          <w:p w14:paraId="2E64B608"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blue</w:t>
            </w:r>
          </w:p>
        </w:tc>
        <w:tc>
          <w:tcPr>
            <w:tcW w:w="1984" w:type="dxa"/>
          </w:tcPr>
          <w:p w14:paraId="68A819A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13ED508C"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dunkelblau</w:t>
            </w:r>
            <w:proofErr w:type="spellEnd"/>
          </w:p>
        </w:tc>
      </w:tr>
      <w:tr w:rsidR="00192AA0" w:rsidRPr="00192AA0" w14:paraId="1B408AF8" w14:textId="77777777" w:rsidTr="00192AA0">
        <w:tc>
          <w:tcPr>
            <w:tcW w:w="1105" w:type="dxa"/>
          </w:tcPr>
          <w:p w14:paraId="0250DB1B"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56</w:t>
            </w:r>
          </w:p>
        </w:tc>
        <w:tc>
          <w:tcPr>
            <w:tcW w:w="2126" w:type="dxa"/>
          </w:tcPr>
          <w:p w14:paraId="72F23D7F"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verdoso claro</w:t>
            </w:r>
          </w:p>
        </w:tc>
        <w:tc>
          <w:tcPr>
            <w:tcW w:w="2126" w:type="dxa"/>
          </w:tcPr>
          <w:p w14:paraId="522E3529"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green</w:t>
            </w:r>
            <w:proofErr w:type="spellEnd"/>
            <w:r w:rsidRPr="00192AA0">
              <w:rPr>
                <w:rFonts w:cs="Arial"/>
                <w:sz w:val="18"/>
                <w:szCs w:val="18"/>
                <w:highlight w:val="lightGray"/>
                <w:lang w:val="es-ES_tradnl" w:eastAsia="en-US" w:bidi="ar-SA"/>
              </w:rPr>
              <w:t xml:space="preserve"> blue</w:t>
            </w:r>
          </w:p>
        </w:tc>
        <w:tc>
          <w:tcPr>
            <w:tcW w:w="1984" w:type="dxa"/>
          </w:tcPr>
          <w:p w14:paraId="51BA58C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74EBF5C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hellgrünblau</w:t>
            </w:r>
            <w:proofErr w:type="spellEnd"/>
          </w:p>
        </w:tc>
      </w:tr>
      <w:tr w:rsidR="00192AA0" w:rsidRPr="00192AA0" w14:paraId="77E98D1D" w14:textId="77777777" w:rsidTr="00192AA0">
        <w:tc>
          <w:tcPr>
            <w:tcW w:w="1105" w:type="dxa"/>
          </w:tcPr>
          <w:p w14:paraId="161FFE13"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57</w:t>
            </w:r>
          </w:p>
        </w:tc>
        <w:tc>
          <w:tcPr>
            <w:tcW w:w="2126" w:type="dxa"/>
          </w:tcPr>
          <w:p w14:paraId="6462D84C"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verdoso medio</w:t>
            </w:r>
          </w:p>
        </w:tc>
        <w:tc>
          <w:tcPr>
            <w:tcW w:w="2126" w:type="dxa"/>
          </w:tcPr>
          <w:p w14:paraId="3F10BAB2"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r w:rsidRPr="00192AA0">
              <w:rPr>
                <w:rFonts w:cs="Arial"/>
                <w:sz w:val="18"/>
                <w:szCs w:val="18"/>
                <w:highlight w:val="lightGray"/>
                <w:lang w:val="es-ES_tradnl" w:eastAsia="en-US" w:bidi="ar-SA"/>
              </w:rPr>
              <w:t xml:space="preserve"> blue</w:t>
            </w:r>
          </w:p>
        </w:tc>
        <w:tc>
          <w:tcPr>
            <w:tcW w:w="1984" w:type="dxa"/>
          </w:tcPr>
          <w:p w14:paraId="7FD7056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76F6DF8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mittelgrünblau</w:t>
            </w:r>
            <w:proofErr w:type="spellEnd"/>
          </w:p>
        </w:tc>
      </w:tr>
      <w:tr w:rsidR="00192AA0" w:rsidRPr="00192AA0" w14:paraId="7A69F989" w14:textId="77777777" w:rsidTr="00192AA0">
        <w:tc>
          <w:tcPr>
            <w:tcW w:w="1105" w:type="dxa"/>
          </w:tcPr>
          <w:p w14:paraId="55D77A5C"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58</w:t>
            </w:r>
          </w:p>
        </w:tc>
        <w:tc>
          <w:tcPr>
            <w:tcW w:w="2126" w:type="dxa"/>
          </w:tcPr>
          <w:p w14:paraId="467DF9C2"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azul verdoso oscuro</w:t>
            </w:r>
          </w:p>
        </w:tc>
        <w:tc>
          <w:tcPr>
            <w:tcW w:w="2126" w:type="dxa"/>
          </w:tcPr>
          <w:p w14:paraId="69E35540"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r w:rsidRPr="00192AA0">
              <w:rPr>
                <w:rFonts w:cs="Arial"/>
                <w:sz w:val="18"/>
                <w:szCs w:val="18"/>
                <w:highlight w:val="lightGray"/>
                <w:lang w:val="es-ES_tradnl" w:eastAsia="en-US" w:bidi="ar-SA"/>
              </w:rPr>
              <w:t xml:space="preserve"> blue</w:t>
            </w:r>
          </w:p>
        </w:tc>
        <w:tc>
          <w:tcPr>
            <w:tcW w:w="1984" w:type="dxa"/>
          </w:tcPr>
          <w:p w14:paraId="514A66EB"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bleu-vert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2E5B2A1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dunkelgrünblau</w:t>
            </w:r>
            <w:proofErr w:type="spellEnd"/>
          </w:p>
        </w:tc>
      </w:tr>
      <w:tr w:rsidR="00192AA0" w:rsidRPr="00192AA0" w14:paraId="1830E75F" w14:textId="77777777" w:rsidTr="00192AA0">
        <w:tc>
          <w:tcPr>
            <w:tcW w:w="1105" w:type="dxa"/>
          </w:tcPr>
          <w:p w14:paraId="4E96E66B"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59</w:t>
            </w:r>
          </w:p>
        </w:tc>
        <w:tc>
          <w:tcPr>
            <w:tcW w:w="2126" w:type="dxa"/>
          </w:tcPr>
          <w:p w14:paraId="0E127536"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marrón claro  </w:t>
            </w:r>
          </w:p>
        </w:tc>
        <w:tc>
          <w:tcPr>
            <w:tcW w:w="2126" w:type="dxa"/>
          </w:tcPr>
          <w:p w14:paraId="75274007"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w:t>
            </w:r>
          </w:p>
        </w:tc>
        <w:tc>
          <w:tcPr>
            <w:tcW w:w="1984" w:type="dxa"/>
          </w:tcPr>
          <w:p w14:paraId="7DD03B3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r w:rsidRPr="00192AA0">
              <w:rPr>
                <w:sz w:val="18"/>
                <w:szCs w:val="18"/>
                <w:highlight w:val="lightGray"/>
                <w:lang w:val="es-ES_tradnl" w:eastAsia="en-US" w:bidi="ar-SA"/>
              </w:rPr>
              <w:t xml:space="preserve">  </w:t>
            </w:r>
          </w:p>
        </w:tc>
        <w:tc>
          <w:tcPr>
            <w:tcW w:w="2268" w:type="dxa"/>
          </w:tcPr>
          <w:p w14:paraId="387C6B6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hellbraun</w:t>
            </w:r>
            <w:proofErr w:type="spellEnd"/>
          </w:p>
        </w:tc>
      </w:tr>
      <w:tr w:rsidR="00192AA0" w:rsidRPr="00192AA0" w14:paraId="1F6D90EF" w14:textId="77777777" w:rsidTr="00192AA0">
        <w:tc>
          <w:tcPr>
            <w:tcW w:w="1105" w:type="dxa"/>
          </w:tcPr>
          <w:p w14:paraId="2728EDA5"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60</w:t>
            </w:r>
          </w:p>
        </w:tc>
        <w:tc>
          <w:tcPr>
            <w:tcW w:w="2126" w:type="dxa"/>
          </w:tcPr>
          <w:p w14:paraId="6831AD61"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medio</w:t>
            </w:r>
          </w:p>
        </w:tc>
        <w:tc>
          <w:tcPr>
            <w:tcW w:w="2126" w:type="dxa"/>
          </w:tcPr>
          <w:p w14:paraId="54D5454B"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14D02D0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115C5D2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mittelbraun</w:t>
            </w:r>
            <w:proofErr w:type="spellEnd"/>
          </w:p>
        </w:tc>
      </w:tr>
      <w:tr w:rsidR="00192AA0" w:rsidRPr="00192AA0" w14:paraId="0862A8DE" w14:textId="77777777" w:rsidTr="00192AA0">
        <w:tc>
          <w:tcPr>
            <w:tcW w:w="1105" w:type="dxa"/>
          </w:tcPr>
          <w:p w14:paraId="495DE16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61</w:t>
            </w:r>
          </w:p>
        </w:tc>
        <w:tc>
          <w:tcPr>
            <w:tcW w:w="2126" w:type="dxa"/>
          </w:tcPr>
          <w:p w14:paraId="319D6904"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oscuro</w:t>
            </w:r>
          </w:p>
        </w:tc>
        <w:tc>
          <w:tcPr>
            <w:tcW w:w="2126" w:type="dxa"/>
          </w:tcPr>
          <w:p w14:paraId="7ED27932"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6B805C9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366CD636"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dunkelbraun</w:t>
            </w:r>
            <w:proofErr w:type="spellEnd"/>
          </w:p>
        </w:tc>
      </w:tr>
      <w:tr w:rsidR="00192AA0" w:rsidRPr="00192AA0" w14:paraId="40AC2D14" w14:textId="77777777" w:rsidTr="00192AA0">
        <w:tc>
          <w:tcPr>
            <w:tcW w:w="1105" w:type="dxa"/>
          </w:tcPr>
          <w:p w14:paraId="4BF4F88E"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62</w:t>
            </w:r>
          </w:p>
        </w:tc>
        <w:tc>
          <w:tcPr>
            <w:tcW w:w="2126" w:type="dxa"/>
          </w:tcPr>
          <w:p w14:paraId="0FF04A5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amarillento claro</w:t>
            </w:r>
          </w:p>
        </w:tc>
        <w:tc>
          <w:tcPr>
            <w:tcW w:w="2126" w:type="dxa"/>
          </w:tcPr>
          <w:p w14:paraId="10617F0C"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075397C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2CF1508E"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hellgelbbraun</w:t>
            </w:r>
            <w:proofErr w:type="spellEnd"/>
          </w:p>
        </w:tc>
      </w:tr>
      <w:tr w:rsidR="00192AA0" w:rsidRPr="00192AA0" w14:paraId="0BB9E2EF" w14:textId="77777777" w:rsidTr="00192AA0">
        <w:tc>
          <w:tcPr>
            <w:tcW w:w="1105" w:type="dxa"/>
          </w:tcPr>
          <w:p w14:paraId="284A3BC6"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63</w:t>
            </w:r>
          </w:p>
        </w:tc>
        <w:tc>
          <w:tcPr>
            <w:tcW w:w="2126" w:type="dxa"/>
          </w:tcPr>
          <w:p w14:paraId="42E3D6CC"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amarillento medio</w:t>
            </w:r>
          </w:p>
        </w:tc>
        <w:tc>
          <w:tcPr>
            <w:tcW w:w="2126" w:type="dxa"/>
          </w:tcPr>
          <w:p w14:paraId="39B42EF8"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507AB84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brun-jaune</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0EFC9A5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mittelgelbbraun</w:t>
            </w:r>
            <w:proofErr w:type="spellEnd"/>
          </w:p>
        </w:tc>
      </w:tr>
      <w:tr w:rsidR="00192AA0" w:rsidRPr="00192AA0" w14:paraId="1882EC63" w14:textId="77777777" w:rsidTr="00192AA0">
        <w:tc>
          <w:tcPr>
            <w:tcW w:w="1105" w:type="dxa"/>
          </w:tcPr>
          <w:p w14:paraId="7543B0CE"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64</w:t>
            </w:r>
          </w:p>
        </w:tc>
        <w:tc>
          <w:tcPr>
            <w:tcW w:w="2126" w:type="dxa"/>
          </w:tcPr>
          <w:p w14:paraId="40E2C1B4"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anaranjado</w:t>
            </w:r>
          </w:p>
        </w:tc>
        <w:tc>
          <w:tcPr>
            <w:tcW w:w="2126" w:type="dxa"/>
          </w:tcPr>
          <w:p w14:paraId="562DDB66"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orange</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3846BD0F"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orangé</w:t>
            </w:r>
            <w:proofErr w:type="spellEnd"/>
          </w:p>
        </w:tc>
        <w:tc>
          <w:tcPr>
            <w:tcW w:w="2268" w:type="dxa"/>
          </w:tcPr>
          <w:p w14:paraId="0CCFBC99"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orangebraun</w:t>
            </w:r>
            <w:proofErr w:type="spellEnd"/>
          </w:p>
        </w:tc>
      </w:tr>
      <w:tr w:rsidR="00192AA0" w:rsidRPr="00192AA0" w14:paraId="3A489D52" w14:textId="77777777" w:rsidTr="00192AA0">
        <w:tc>
          <w:tcPr>
            <w:tcW w:w="1105" w:type="dxa"/>
          </w:tcPr>
          <w:p w14:paraId="71B34B48"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65</w:t>
            </w:r>
          </w:p>
        </w:tc>
        <w:tc>
          <w:tcPr>
            <w:tcW w:w="2126" w:type="dxa"/>
          </w:tcPr>
          <w:p w14:paraId="065C07A4"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grisáceo</w:t>
            </w:r>
          </w:p>
        </w:tc>
        <w:tc>
          <w:tcPr>
            <w:tcW w:w="2126" w:type="dxa"/>
          </w:tcPr>
          <w:p w14:paraId="139DC312"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grey </w:t>
            </w:r>
            <w:proofErr w:type="spellStart"/>
            <w:r w:rsidRPr="00192AA0">
              <w:rPr>
                <w:rFonts w:cs="Arial"/>
                <w:sz w:val="18"/>
                <w:szCs w:val="18"/>
                <w:highlight w:val="lightGray"/>
                <w:lang w:val="es-ES_tradnl" w:eastAsia="en-US" w:bidi="ar-SA"/>
              </w:rPr>
              <w:t>brown</w:t>
            </w:r>
            <w:proofErr w:type="spellEnd"/>
          </w:p>
        </w:tc>
        <w:tc>
          <w:tcPr>
            <w:tcW w:w="1984" w:type="dxa"/>
          </w:tcPr>
          <w:p w14:paraId="26514EA0"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w:t>
            </w:r>
            <w:proofErr w:type="spellEnd"/>
            <w:r w:rsidRPr="00192AA0">
              <w:rPr>
                <w:sz w:val="18"/>
                <w:szCs w:val="18"/>
                <w:highlight w:val="lightGray"/>
                <w:lang w:val="es-ES_tradnl" w:eastAsia="en-US" w:bidi="ar-SA"/>
              </w:rPr>
              <w:t>-gris</w:t>
            </w:r>
          </w:p>
        </w:tc>
        <w:tc>
          <w:tcPr>
            <w:tcW w:w="2268" w:type="dxa"/>
          </w:tcPr>
          <w:p w14:paraId="184215BC"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graubraun</w:t>
            </w:r>
            <w:proofErr w:type="spellEnd"/>
          </w:p>
        </w:tc>
      </w:tr>
      <w:tr w:rsidR="00192AA0" w:rsidRPr="00192AA0" w14:paraId="2248766F" w14:textId="77777777" w:rsidTr="00192AA0">
        <w:tc>
          <w:tcPr>
            <w:tcW w:w="1105" w:type="dxa"/>
          </w:tcPr>
          <w:p w14:paraId="0EC82C55"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66</w:t>
            </w:r>
          </w:p>
        </w:tc>
        <w:tc>
          <w:tcPr>
            <w:tcW w:w="2126" w:type="dxa"/>
          </w:tcPr>
          <w:p w14:paraId="30596EAE"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verdoso claro</w:t>
            </w:r>
          </w:p>
        </w:tc>
        <w:tc>
          <w:tcPr>
            <w:tcW w:w="2126" w:type="dxa"/>
          </w:tcPr>
          <w:p w14:paraId="71F7CCB8"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 xml:space="preserve">light </w:t>
            </w:r>
            <w:proofErr w:type="spellStart"/>
            <w:r w:rsidRPr="00192AA0">
              <w:rPr>
                <w:rFonts w:cs="Arial"/>
                <w:sz w:val="18"/>
                <w:szCs w:val="18"/>
                <w:highlight w:val="lightGray"/>
                <w:lang w:val="es-ES_tradnl" w:eastAsia="en-US" w:bidi="ar-SA"/>
              </w:rPr>
              <w:t>green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4A75A1EF"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clair</w:t>
            </w:r>
            <w:proofErr w:type="spellEnd"/>
          </w:p>
        </w:tc>
        <w:tc>
          <w:tcPr>
            <w:tcW w:w="2268" w:type="dxa"/>
          </w:tcPr>
          <w:p w14:paraId="1DD227AA"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hellgrünbraun</w:t>
            </w:r>
            <w:proofErr w:type="spellEnd"/>
          </w:p>
        </w:tc>
      </w:tr>
      <w:tr w:rsidR="00192AA0" w:rsidRPr="00192AA0" w14:paraId="356AE46D" w14:textId="77777777" w:rsidTr="00192AA0">
        <w:tc>
          <w:tcPr>
            <w:tcW w:w="1105" w:type="dxa"/>
          </w:tcPr>
          <w:p w14:paraId="50F4335A"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67</w:t>
            </w:r>
          </w:p>
        </w:tc>
        <w:tc>
          <w:tcPr>
            <w:tcW w:w="2126" w:type="dxa"/>
          </w:tcPr>
          <w:p w14:paraId="4362D1EC"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verdoso medio</w:t>
            </w:r>
          </w:p>
        </w:tc>
        <w:tc>
          <w:tcPr>
            <w:tcW w:w="2126" w:type="dxa"/>
          </w:tcPr>
          <w:p w14:paraId="411C167D"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medium</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6D97856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moyen</w:t>
            </w:r>
            <w:proofErr w:type="spellEnd"/>
          </w:p>
        </w:tc>
        <w:tc>
          <w:tcPr>
            <w:tcW w:w="2268" w:type="dxa"/>
          </w:tcPr>
          <w:p w14:paraId="68E507D8"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mittelgrünbraun</w:t>
            </w:r>
            <w:proofErr w:type="spellEnd"/>
          </w:p>
        </w:tc>
      </w:tr>
      <w:tr w:rsidR="00192AA0" w:rsidRPr="00192AA0" w14:paraId="0FCF0F3C" w14:textId="77777777" w:rsidTr="00192AA0">
        <w:tc>
          <w:tcPr>
            <w:tcW w:w="1105" w:type="dxa"/>
          </w:tcPr>
          <w:p w14:paraId="60CA0635"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68</w:t>
            </w:r>
          </w:p>
        </w:tc>
        <w:tc>
          <w:tcPr>
            <w:tcW w:w="2126" w:type="dxa"/>
          </w:tcPr>
          <w:p w14:paraId="415D0C93"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marrón verdoso oscuro</w:t>
            </w:r>
          </w:p>
        </w:tc>
        <w:tc>
          <w:tcPr>
            <w:tcW w:w="2126" w:type="dxa"/>
          </w:tcPr>
          <w:p w14:paraId="29B83DC4"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dark</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green</w:t>
            </w:r>
            <w:proofErr w:type="spellEnd"/>
            <w:r w:rsidRPr="00192AA0">
              <w:rPr>
                <w:rFonts w:cs="Arial"/>
                <w:sz w:val="18"/>
                <w:szCs w:val="18"/>
                <w:highlight w:val="lightGray"/>
                <w:lang w:val="es-ES_tradnl" w:eastAsia="en-US" w:bidi="ar-SA"/>
              </w:rPr>
              <w:t xml:space="preserve"> </w:t>
            </w:r>
            <w:proofErr w:type="spellStart"/>
            <w:r w:rsidRPr="00192AA0">
              <w:rPr>
                <w:rFonts w:cs="Arial"/>
                <w:sz w:val="18"/>
                <w:szCs w:val="18"/>
                <w:highlight w:val="lightGray"/>
                <w:lang w:val="es-ES_tradnl" w:eastAsia="en-US" w:bidi="ar-SA"/>
              </w:rPr>
              <w:t>brown</w:t>
            </w:r>
            <w:proofErr w:type="spellEnd"/>
          </w:p>
        </w:tc>
        <w:tc>
          <w:tcPr>
            <w:tcW w:w="1984" w:type="dxa"/>
          </w:tcPr>
          <w:p w14:paraId="1C26644B"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brun-vert</w:t>
            </w:r>
            <w:proofErr w:type="spellEnd"/>
            <w:r w:rsidRPr="00192AA0">
              <w:rPr>
                <w:sz w:val="18"/>
                <w:szCs w:val="18"/>
                <w:highlight w:val="lightGray"/>
                <w:lang w:val="es-ES_tradnl" w:eastAsia="en-US" w:bidi="ar-SA"/>
              </w:rPr>
              <w:t xml:space="preserve"> </w:t>
            </w:r>
            <w:proofErr w:type="spellStart"/>
            <w:r w:rsidRPr="00192AA0">
              <w:rPr>
                <w:sz w:val="18"/>
                <w:szCs w:val="18"/>
                <w:highlight w:val="lightGray"/>
                <w:lang w:val="es-ES_tradnl" w:eastAsia="en-US" w:bidi="ar-SA"/>
              </w:rPr>
              <w:t>foncé</w:t>
            </w:r>
            <w:proofErr w:type="spellEnd"/>
          </w:p>
        </w:tc>
        <w:tc>
          <w:tcPr>
            <w:tcW w:w="2268" w:type="dxa"/>
          </w:tcPr>
          <w:p w14:paraId="07E24DCB"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dunkelgrünbraun</w:t>
            </w:r>
            <w:proofErr w:type="spellEnd"/>
          </w:p>
        </w:tc>
      </w:tr>
      <w:tr w:rsidR="00192AA0" w:rsidRPr="00192AA0" w14:paraId="4A9DA347" w14:textId="77777777" w:rsidTr="00192AA0">
        <w:tc>
          <w:tcPr>
            <w:tcW w:w="1105" w:type="dxa"/>
          </w:tcPr>
          <w:p w14:paraId="158823E7"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69</w:t>
            </w:r>
          </w:p>
        </w:tc>
        <w:tc>
          <w:tcPr>
            <w:tcW w:w="2126" w:type="dxa"/>
          </w:tcPr>
          <w:p w14:paraId="22D603C0"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gris amarillento</w:t>
            </w:r>
          </w:p>
        </w:tc>
        <w:tc>
          <w:tcPr>
            <w:tcW w:w="2126" w:type="dxa"/>
          </w:tcPr>
          <w:p w14:paraId="075AA463"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yellow</w:t>
            </w:r>
            <w:proofErr w:type="spellEnd"/>
            <w:r w:rsidRPr="00192AA0">
              <w:rPr>
                <w:rFonts w:cs="Arial"/>
                <w:sz w:val="18"/>
                <w:szCs w:val="18"/>
                <w:highlight w:val="lightGray"/>
                <w:lang w:val="es-ES_tradnl" w:eastAsia="en-US" w:bidi="ar-SA"/>
              </w:rPr>
              <w:t xml:space="preserve"> grey</w:t>
            </w:r>
          </w:p>
        </w:tc>
        <w:tc>
          <w:tcPr>
            <w:tcW w:w="1984" w:type="dxa"/>
          </w:tcPr>
          <w:p w14:paraId="3B610FF4"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gris-</w:t>
            </w:r>
            <w:proofErr w:type="spellStart"/>
            <w:r w:rsidRPr="00192AA0">
              <w:rPr>
                <w:sz w:val="18"/>
                <w:szCs w:val="18"/>
                <w:highlight w:val="lightGray"/>
                <w:lang w:val="es-ES_tradnl" w:eastAsia="en-US" w:bidi="ar-SA"/>
              </w:rPr>
              <w:t>jaune</w:t>
            </w:r>
            <w:proofErr w:type="spellEnd"/>
          </w:p>
        </w:tc>
        <w:tc>
          <w:tcPr>
            <w:tcW w:w="2268" w:type="dxa"/>
          </w:tcPr>
          <w:p w14:paraId="15ADE101"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gelbgrau</w:t>
            </w:r>
            <w:proofErr w:type="spellEnd"/>
          </w:p>
        </w:tc>
      </w:tr>
      <w:tr w:rsidR="00192AA0" w:rsidRPr="00192AA0" w14:paraId="045F852F" w14:textId="77777777" w:rsidTr="00192AA0">
        <w:tc>
          <w:tcPr>
            <w:tcW w:w="1105" w:type="dxa"/>
          </w:tcPr>
          <w:p w14:paraId="1C8DB250"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70</w:t>
            </w:r>
          </w:p>
        </w:tc>
        <w:tc>
          <w:tcPr>
            <w:tcW w:w="2126" w:type="dxa"/>
          </w:tcPr>
          <w:p w14:paraId="02FE6089"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gris amarronado</w:t>
            </w:r>
          </w:p>
        </w:tc>
        <w:tc>
          <w:tcPr>
            <w:tcW w:w="2126" w:type="dxa"/>
          </w:tcPr>
          <w:p w14:paraId="73CA2775"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brown</w:t>
            </w:r>
            <w:proofErr w:type="spellEnd"/>
            <w:r w:rsidRPr="00192AA0">
              <w:rPr>
                <w:rFonts w:cs="Arial"/>
                <w:sz w:val="18"/>
                <w:szCs w:val="18"/>
                <w:highlight w:val="lightGray"/>
                <w:lang w:val="es-ES_tradnl" w:eastAsia="en-US" w:bidi="ar-SA"/>
              </w:rPr>
              <w:t xml:space="preserve"> grey</w:t>
            </w:r>
          </w:p>
        </w:tc>
        <w:tc>
          <w:tcPr>
            <w:tcW w:w="1984" w:type="dxa"/>
          </w:tcPr>
          <w:p w14:paraId="2D589C7B"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gris-</w:t>
            </w:r>
            <w:proofErr w:type="spellStart"/>
            <w:r w:rsidRPr="00192AA0">
              <w:rPr>
                <w:sz w:val="18"/>
                <w:szCs w:val="18"/>
                <w:highlight w:val="lightGray"/>
                <w:lang w:val="es-ES_tradnl" w:eastAsia="en-US" w:bidi="ar-SA"/>
              </w:rPr>
              <w:t>brun</w:t>
            </w:r>
            <w:proofErr w:type="spellEnd"/>
          </w:p>
        </w:tc>
        <w:tc>
          <w:tcPr>
            <w:tcW w:w="2268" w:type="dxa"/>
          </w:tcPr>
          <w:p w14:paraId="3B77F785"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braungrau</w:t>
            </w:r>
            <w:proofErr w:type="spellEnd"/>
          </w:p>
        </w:tc>
      </w:tr>
      <w:tr w:rsidR="00192AA0" w:rsidRPr="00192AA0" w14:paraId="32AF9B53" w14:textId="77777777" w:rsidTr="00192AA0">
        <w:tc>
          <w:tcPr>
            <w:tcW w:w="1105" w:type="dxa"/>
          </w:tcPr>
          <w:p w14:paraId="5F8503B6"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71</w:t>
            </w:r>
          </w:p>
        </w:tc>
        <w:tc>
          <w:tcPr>
            <w:tcW w:w="2126" w:type="dxa"/>
          </w:tcPr>
          <w:p w14:paraId="0CEC3A55"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gris púrpura</w:t>
            </w:r>
          </w:p>
        </w:tc>
        <w:tc>
          <w:tcPr>
            <w:tcW w:w="2126" w:type="dxa"/>
          </w:tcPr>
          <w:p w14:paraId="5D8680DB"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purple</w:t>
            </w:r>
            <w:proofErr w:type="spellEnd"/>
            <w:r w:rsidRPr="00192AA0">
              <w:rPr>
                <w:rFonts w:cs="Arial"/>
                <w:sz w:val="18"/>
                <w:szCs w:val="18"/>
                <w:highlight w:val="lightGray"/>
                <w:lang w:val="es-ES_tradnl" w:eastAsia="en-US" w:bidi="ar-SA"/>
              </w:rPr>
              <w:t xml:space="preserve"> grey</w:t>
            </w:r>
          </w:p>
        </w:tc>
        <w:tc>
          <w:tcPr>
            <w:tcW w:w="1984" w:type="dxa"/>
          </w:tcPr>
          <w:p w14:paraId="0C0A3152"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gris-</w:t>
            </w:r>
            <w:proofErr w:type="spellStart"/>
            <w:r w:rsidRPr="00192AA0">
              <w:rPr>
                <w:sz w:val="18"/>
                <w:szCs w:val="18"/>
                <w:highlight w:val="lightGray"/>
                <w:lang w:val="es-ES_tradnl" w:eastAsia="en-US" w:bidi="ar-SA"/>
              </w:rPr>
              <w:t>pourpre</w:t>
            </w:r>
            <w:proofErr w:type="spellEnd"/>
          </w:p>
        </w:tc>
        <w:tc>
          <w:tcPr>
            <w:tcW w:w="2268" w:type="dxa"/>
          </w:tcPr>
          <w:p w14:paraId="7E12CF8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purpurgrau</w:t>
            </w:r>
            <w:proofErr w:type="spellEnd"/>
          </w:p>
        </w:tc>
      </w:tr>
      <w:tr w:rsidR="00192AA0" w:rsidRPr="00192AA0" w14:paraId="0A2F09AE" w14:textId="77777777" w:rsidTr="00192AA0">
        <w:tc>
          <w:tcPr>
            <w:tcW w:w="1105" w:type="dxa"/>
          </w:tcPr>
          <w:p w14:paraId="15E6849D"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72</w:t>
            </w:r>
          </w:p>
        </w:tc>
        <w:tc>
          <w:tcPr>
            <w:tcW w:w="2126" w:type="dxa"/>
          </w:tcPr>
          <w:p w14:paraId="477A3D1F"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Gris</w:t>
            </w:r>
          </w:p>
        </w:tc>
        <w:tc>
          <w:tcPr>
            <w:tcW w:w="2126" w:type="dxa"/>
          </w:tcPr>
          <w:p w14:paraId="3787B00B"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grey</w:t>
            </w:r>
          </w:p>
        </w:tc>
        <w:tc>
          <w:tcPr>
            <w:tcW w:w="1984" w:type="dxa"/>
          </w:tcPr>
          <w:p w14:paraId="6B797168" w14:textId="77777777" w:rsidR="00192AA0" w:rsidRPr="00192AA0" w:rsidRDefault="00192AA0" w:rsidP="00192AA0">
            <w:pPr>
              <w:rPr>
                <w:sz w:val="18"/>
                <w:szCs w:val="18"/>
                <w:highlight w:val="lightGray"/>
                <w:lang w:val="es-ES_tradnl" w:eastAsia="en-US" w:bidi="ar-SA"/>
              </w:rPr>
            </w:pPr>
            <w:r w:rsidRPr="00192AA0">
              <w:rPr>
                <w:sz w:val="18"/>
                <w:szCs w:val="18"/>
                <w:highlight w:val="lightGray"/>
                <w:lang w:val="es-ES_tradnl" w:eastAsia="en-US" w:bidi="ar-SA"/>
              </w:rPr>
              <w:t>gris</w:t>
            </w:r>
          </w:p>
        </w:tc>
        <w:tc>
          <w:tcPr>
            <w:tcW w:w="2268" w:type="dxa"/>
          </w:tcPr>
          <w:p w14:paraId="2D0093B3"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grau</w:t>
            </w:r>
            <w:proofErr w:type="spellEnd"/>
          </w:p>
        </w:tc>
      </w:tr>
      <w:tr w:rsidR="00192AA0" w:rsidRPr="00192AA0" w14:paraId="41E043EB" w14:textId="77777777" w:rsidTr="00192AA0">
        <w:tc>
          <w:tcPr>
            <w:tcW w:w="1105" w:type="dxa"/>
            <w:tcBorders>
              <w:bottom w:val="single" w:sz="4" w:space="0" w:color="auto"/>
            </w:tcBorders>
          </w:tcPr>
          <w:p w14:paraId="49930EE9" w14:textId="77777777" w:rsidR="00192AA0" w:rsidRPr="00192AA0" w:rsidRDefault="00192AA0" w:rsidP="00192AA0">
            <w:pPr>
              <w:jc w:val="center"/>
              <w:rPr>
                <w:rFonts w:cs="Arial"/>
                <w:sz w:val="18"/>
                <w:szCs w:val="18"/>
                <w:highlight w:val="lightGray"/>
                <w:lang w:val="es-ES_tradnl" w:eastAsia="en-US" w:bidi="ar-SA"/>
              </w:rPr>
            </w:pPr>
            <w:r w:rsidRPr="00192AA0">
              <w:rPr>
                <w:rFonts w:cs="Arial"/>
                <w:sz w:val="18"/>
                <w:szCs w:val="18"/>
                <w:highlight w:val="lightGray"/>
                <w:lang w:val="es-ES_tradnl" w:eastAsia="en-US" w:bidi="ar-SA"/>
              </w:rPr>
              <w:t>73</w:t>
            </w:r>
          </w:p>
        </w:tc>
        <w:tc>
          <w:tcPr>
            <w:tcW w:w="2126" w:type="dxa"/>
            <w:tcBorders>
              <w:bottom w:val="single" w:sz="4" w:space="0" w:color="auto"/>
            </w:tcBorders>
          </w:tcPr>
          <w:p w14:paraId="29AFCB0D" w14:textId="77777777" w:rsidR="00192AA0" w:rsidRPr="00192AA0" w:rsidRDefault="00192AA0" w:rsidP="00192AA0">
            <w:pPr>
              <w:jc w:val="left"/>
              <w:rPr>
                <w:rFonts w:cs="Arial"/>
                <w:sz w:val="18"/>
                <w:szCs w:val="18"/>
                <w:highlight w:val="lightGray"/>
                <w:lang w:val="es-ES_tradnl" w:eastAsia="en-US" w:bidi="ar-SA"/>
              </w:rPr>
            </w:pPr>
            <w:r w:rsidRPr="00192AA0">
              <w:rPr>
                <w:rFonts w:cs="Arial"/>
                <w:sz w:val="18"/>
                <w:szCs w:val="18"/>
                <w:highlight w:val="lightGray"/>
                <w:lang w:val="es-ES_tradnl" w:eastAsia="en-US" w:bidi="ar-SA"/>
              </w:rPr>
              <w:t>Negro</w:t>
            </w:r>
          </w:p>
        </w:tc>
        <w:tc>
          <w:tcPr>
            <w:tcW w:w="2126" w:type="dxa"/>
            <w:tcBorders>
              <w:bottom w:val="single" w:sz="4" w:space="0" w:color="auto"/>
            </w:tcBorders>
          </w:tcPr>
          <w:p w14:paraId="580D735C" w14:textId="77777777" w:rsidR="00192AA0" w:rsidRPr="00192AA0" w:rsidRDefault="00192AA0" w:rsidP="00192AA0">
            <w:pPr>
              <w:jc w:val="left"/>
              <w:rPr>
                <w:rFonts w:cs="Arial"/>
                <w:sz w:val="18"/>
                <w:szCs w:val="18"/>
                <w:highlight w:val="lightGray"/>
                <w:lang w:val="es-ES_tradnl" w:eastAsia="en-US" w:bidi="ar-SA"/>
              </w:rPr>
            </w:pPr>
            <w:proofErr w:type="spellStart"/>
            <w:r w:rsidRPr="00192AA0">
              <w:rPr>
                <w:rFonts w:cs="Arial"/>
                <w:sz w:val="18"/>
                <w:szCs w:val="18"/>
                <w:highlight w:val="lightGray"/>
                <w:lang w:val="es-ES_tradnl" w:eastAsia="en-US" w:bidi="ar-SA"/>
              </w:rPr>
              <w:t>black</w:t>
            </w:r>
            <w:proofErr w:type="spellEnd"/>
          </w:p>
        </w:tc>
        <w:tc>
          <w:tcPr>
            <w:tcW w:w="1984" w:type="dxa"/>
            <w:tcBorders>
              <w:bottom w:val="single" w:sz="4" w:space="0" w:color="auto"/>
            </w:tcBorders>
          </w:tcPr>
          <w:p w14:paraId="170F6EC2"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noir</w:t>
            </w:r>
            <w:proofErr w:type="spellEnd"/>
          </w:p>
        </w:tc>
        <w:tc>
          <w:tcPr>
            <w:tcW w:w="2268" w:type="dxa"/>
            <w:tcBorders>
              <w:bottom w:val="single" w:sz="4" w:space="0" w:color="auto"/>
            </w:tcBorders>
          </w:tcPr>
          <w:p w14:paraId="4618D641" w14:textId="77777777" w:rsidR="00192AA0" w:rsidRPr="00192AA0" w:rsidRDefault="00192AA0" w:rsidP="00192AA0">
            <w:pPr>
              <w:rPr>
                <w:sz w:val="18"/>
                <w:szCs w:val="18"/>
                <w:highlight w:val="lightGray"/>
                <w:lang w:val="es-ES_tradnl" w:eastAsia="en-US" w:bidi="ar-SA"/>
              </w:rPr>
            </w:pPr>
            <w:proofErr w:type="spellStart"/>
            <w:r w:rsidRPr="00192AA0">
              <w:rPr>
                <w:sz w:val="18"/>
                <w:szCs w:val="18"/>
                <w:highlight w:val="lightGray"/>
                <w:lang w:val="es-ES_tradnl" w:eastAsia="en-US" w:bidi="ar-SA"/>
              </w:rPr>
              <w:t>schwarz</w:t>
            </w:r>
            <w:proofErr w:type="spellEnd"/>
          </w:p>
        </w:tc>
      </w:tr>
    </w:tbl>
    <w:p w14:paraId="539A7313" w14:textId="77777777" w:rsidR="00192AA0" w:rsidRPr="00192AA0" w:rsidRDefault="00192AA0" w:rsidP="00192AA0">
      <w:pPr>
        <w:rPr>
          <w:lang w:val="es-ES_tradnl" w:eastAsia="en-US" w:bidi="ar-SA"/>
        </w:rPr>
      </w:pPr>
    </w:p>
    <w:p w14:paraId="673D7E89" w14:textId="77777777" w:rsidR="00192AA0" w:rsidRPr="00192AA0" w:rsidRDefault="00192AA0" w:rsidP="00192AA0">
      <w:pPr>
        <w:rPr>
          <w:lang w:val="es-ES_tradnl" w:eastAsia="en-US" w:bidi="ar-SA"/>
        </w:rPr>
      </w:pPr>
    </w:p>
    <w:p w14:paraId="3D2C376B" w14:textId="77777777" w:rsidR="00192AA0" w:rsidRPr="00192AA0" w:rsidRDefault="00192AA0" w:rsidP="00192AA0">
      <w:pPr>
        <w:rPr>
          <w:lang w:val="es-ES_tradnl" w:eastAsia="en-US" w:bidi="ar-SA"/>
        </w:rPr>
      </w:pPr>
      <w:r w:rsidRPr="00192AA0">
        <w:rPr>
          <w:lang w:val="es-ES_tradnl" w:eastAsia="en-US" w:bidi="ar-SA"/>
        </w:rPr>
        <w:t>3.2</w:t>
      </w:r>
      <w:r w:rsidRPr="00192AA0">
        <w:rPr>
          <w:lang w:val="es-ES_tradnl" w:eastAsia="en-US" w:bidi="ar-SA"/>
        </w:rPr>
        <w:tab/>
        <w:t xml:space="preserve">En los apéndices del </w:t>
      </w:r>
      <w:r w:rsidRPr="00192AA0">
        <w:rPr>
          <w:strike/>
          <w:highlight w:val="lightGray"/>
          <w:lang w:val="es-ES_tradnl" w:eastAsia="en-US" w:bidi="ar-SA"/>
        </w:rPr>
        <w:t>presente documento</w:t>
      </w:r>
      <w:r w:rsidRPr="00192AA0">
        <w:rPr>
          <w:lang w:val="es-ES_tradnl" w:eastAsia="en-US" w:bidi="ar-SA"/>
        </w:rPr>
        <w:t xml:space="preserve"> </w:t>
      </w:r>
      <w:r w:rsidRPr="00192AA0">
        <w:rPr>
          <w:highlight w:val="lightGray"/>
          <w:u w:val="single"/>
          <w:lang w:val="es-ES_tradnl" w:eastAsia="en-US" w:bidi="ar-SA"/>
        </w:rPr>
        <w:t>Anexo I</w:t>
      </w:r>
      <w:r w:rsidRPr="00192AA0">
        <w:rPr>
          <w:lang w:val="es-ES_tradnl" w:eastAsia="en-US" w:bidi="ar-SA"/>
        </w:rPr>
        <w:t xml:space="preserve"> se asignan los colores de la </w:t>
      </w:r>
      <w:r w:rsidRPr="00192AA0">
        <w:rPr>
          <w:highlight w:val="lightGray"/>
          <w:u w:val="single"/>
          <w:lang w:val="es-ES_tradnl" w:eastAsia="en-US" w:bidi="ar-SA"/>
        </w:rPr>
        <w:t>sexta edición (2015) de la</w:t>
      </w:r>
      <w:r w:rsidRPr="00192AA0">
        <w:rPr>
          <w:lang w:val="es-ES_tradnl" w:eastAsia="en-US" w:bidi="ar-SA"/>
        </w:rPr>
        <w:t xml:space="preserve"> carta de colores RHS a los correspondientes grupos de color UPOV como sigue:</w:t>
      </w:r>
    </w:p>
    <w:p w14:paraId="6456E20E" w14:textId="77777777" w:rsidR="00192AA0" w:rsidRPr="00192AA0" w:rsidRDefault="00192AA0" w:rsidP="00192AA0">
      <w:pPr>
        <w:rPr>
          <w:lang w:val="es-ES_tradnl" w:eastAsia="en-US" w:bidi="ar-SA"/>
        </w:rPr>
      </w:pPr>
    </w:p>
    <w:p w14:paraId="742B1949" w14:textId="77777777" w:rsidR="00192AA0" w:rsidRPr="00192AA0" w:rsidRDefault="00192AA0" w:rsidP="00192AA0">
      <w:pPr>
        <w:ind w:left="1985" w:hanging="1276"/>
        <w:rPr>
          <w:lang w:val="es-ES_tradnl" w:eastAsia="en-US" w:bidi="ar-SA"/>
        </w:rPr>
      </w:pPr>
      <w:r w:rsidRPr="00192AA0">
        <w:rPr>
          <w:lang w:val="es-ES_tradnl" w:eastAsia="en-US" w:bidi="ar-SA"/>
        </w:rPr>
        <w:t>Apéndice I:</w:t>
      </w:r>
      <w:r w:rsidRPr="00192AA0">
        <w:rPr>
          <w:lang w:val="es-ES_tradnl" w:eastAsia="en-US" w:bidi="ar-SA"/>
        </w:rPr>
        <w:tab/>
      </w:r>
      <w:r w:rsidRPr="00192AA0">
        <w:rPr>
          <w:strike/>
          <w:highlight w:val="lightGray"/>
          <w:lang w:val="es-ES_tradnl" w:eastAsia="en-US" w:bidi="ar-SA"/>
        </w:rPr>
        <w:t>Asignación de grupos de color UPOV a cada color RHS según el orden de los números RHS</w:t>
      </w:r>
      <w:r w:rsidRPr="00192AA0">
        <w:rPr>
          <w:lang w:val="es-ES_tradnl" w:eastAsia="en-US" w:bidi="ar-SA"/>
        </w:rPr>
        <w:t xml:space="preserve"> </w:t>
      </w:r>
      <w:r w:rsidRPr="00192AA0">
        <w:rPr>
          <w:highlight w:val="lightGray"/>
          <w:u w:val="single"/>
          <w:lang w:val="es-ES_tradnl" w:eastAsia="en-US" w:bidi="ar-SA"/>
        </w:rPr>
        <w:t>Grupos de color UPOV según el número de referencia de la carta de colores RHS (edición 2015)</w:t>
      </w:r>
    </w:p>
    <w:p w14:paraId="3475FC6F" w14:textId="77777777" w:rsidR="00192AA0" w:rsidRPr="00192AA0" w:rsidRDefault="00192AA0" w:rsidP="00192AA0">
      <w:pPr>
        <w:ind w:left="1985" w:hanging="1276"/>
        <w:rPr>
          <w:lang w:val="es-ES_tradnl" w:eastAsia="en-US" w:bidi="ar-SA"/>
        </w:rPr>
      </w:pPr>
    </w:p>
    <w:p w14:paraId="2D61EBFE" w14:textId="77777777" w:rsidR="00192AA0" w:rsidRPr="00192AA0" w:rsidRDefault="00192AA0" w:rsidP="00192AA0">
      <w:pPr>
        <w:ind w:left="1985" w:hanging="1276"/>
        <w:rPr>
          <w:lang w:val="es-ES_tradnl" w:eastAsia="en-US" w:bidi="ar-SA"/>
        </w:rPr>
      </w:pPr>
      <w:r w:rsidRPr="00192AA0">
        <w:rPr>
          <w:lang w:val="es-ES_tradnl" w:eastAsia="en-US" w:bidi="ar-SA"/>
        </w:rPr>
        <w:t>Apéndice II:</w:t>
      </w:r>
      <w:r w:rsidRPr="00192AA0">
        <w:rPr>
          <w:lang w:val="es-ES_tradnl" w:eastAsia="en-US" w:bidi="ar-SA"/>
        </w:rPr>
        <w:tab/>
        <w:t xml:space="preserve">Colores RHS incluidos en cada grupo de color UPOV </w:t>
      </w:r>
      <w:r w:rsidRPr="00192AA0">
        <w:rPr>
          <w:highlight w:val="lightGray"/>
          <w:u w:val="single"/>
          <w:lang w:val="es-ES_tradnl" w:eastAsia="en-US" w:bidi="ar-SA"/>
        </w:rPr>
        <w:t>(sexta edición (2015) de la carta de colores RHS)</w:t>
      </w:r>
    </w:p>
    <w:p w14:paraId="20A7358F" w14:textId="77777777" w:rsidR="00192AA0" w:rsidRPr="00192AA0" w:rsidRDefault="00192AA0" w:rsidP="00192AA0">
      <w:pPr>
        <w:rPr>
          <w:lang w:val="es-ES_tradnl" w:eastAsia="en-US" w:bidi="ar-SA"/>
        </w:rPr>
      </w:pPr>
    </w:p>
    <w:p w14:paraId="49BE70F6" w14:textId="77777777" w:rsidR="00192AA0" w:rsidRPr="00192AA0" w:rsidRDefault="00192AA0" w:rsidP="00192AA0">
      <w:pPr>
        <w:rPr>
          <w:u w:val="single"/>
          <w:lang w:val="es-ES_tradnl" w:eastAsia="en-US" w:bidi="ar-SA"/>
        </w:rPr>
      </w:pPr>
      <w:r w:rsidRPr="00192AA0">
        <w:rPr>
          <w:highlight w:val="lightGray"/>
          <w:u w:val="single"/>
          <w:lang w:val="es-ES_tradnl" w:eastAsia="en-US" w:bidi="ar-SA"/>
        </w:rPr>
        <w:t>3.3</w:t>
      </w:r>
      <w:r w:rsidRPr="00192AA0">
        <w:rPr>
          <w:highlight w:val="lightGray"/>
          <w:u w:val="single"/>
          <w:lang w:val="es-ES_tradnl" w:eastAsia="en-US" w:bidi="ar-SA"/>
        </w:rPr>
        <w:tab/>
        <w:t>El Anexo II contiene los grupos de color UPOV asignados a las ediciones anteriores de la carta de colores RHS (1986, 1995, 2001 y 2007).  En los apéndices del Anexo II se asignan los colores de las ediciones anteriores de la carta de colores RHS a los correspondientes grupos de color UPOV como sigue:</w:t>
      </w:r>
    </w:p>
    <w:p w14:paraId="2A00682F" w14:textId="77777777" w:rsidR="00192AA0" w:rsidRPr="00192AA0" w:rsidRDefault="00192AA0" w:rsidP="00192AA0">
      <w:pPr>
        <w:rPr>
          <w:lang w:val="es-ES_tradnl" w:eastAsia="en-US" w:bidi="ar-SA"/>
        </w:rPr>
      </w:pPr>
    </w:p>
    <w:p w14:paraId="6CA98C3E" w14:textId="77777777" w:rsidR="00192AA0" w:rsidRPr="00192AA0" w:rsidRDefault="00192AA0" w:rsidP="00192AA0">
      <w:pPr>
        <w:ind w:left="1985" w:hanging="1276"/>
        <w:rPr>
          <w:highlight w:val="lightGray"/>
          <w:u w:val="single"/>
          <w:lang w:val="es-ES_tradnl" w:eastAsia="en-US" w:bidi="ar-SA"/>
        </w:rPr>
      </w:pPr>
      <w:r w:rsidRPr="00192AA0">
        <w:rPr>
          <w:highlight w:val="lightGray"/>
          <w:u w:val="single"/>
          <w:lang w:val="es-ES_tradnl" w:eastAsia="en-US" w:bidi="ar-SA"/>
        </w:rPr>
        <w:t>Apéndice I:</w:t>
      </w:r>
      <w:r w:rsidRPr="00192AA0">
        <w:rPr>
          <w:highlight w:val="lightGray"/>
          <w:u w:val="single"/>
          <w:lang w:val="es-ES_tradnl" w:eastAsia="en-US" w:bidi="ar-SA"/>
        </w:rPr>
        <w:tab/>
        <w:t>Grupos de color UPOV según el número de referencia de la carta de colores RHS (ediciones 1986, 1995, 2001 y 2007)</w:t>
      </w:r>
    </w:p>
    <w:p w14:paraId="3F761711" w14:textId="77777777" w:rsidR="00192AA0" w:rsidRPr="00192AA0" w:rsidRDefault="00192AA0" w:rsidP="00192AA0">
      <w:pPr>
        <w:ind w:left="1985" w:hanging="1276"/>
        <w:rPr>
          <w:highlight w:val="lightGray"/>
          <w:u w:val="single"/>
          <w:lang w:val="es-ES_tradnl" w:eastAsia="en-US" w:bidi="ar-SA"/>
        </w:rPr>
      </w:pPr>
    </w:p>
    <w:p w14:paraId="305FBA6C" w14:textId="77777777" w:rsidR="00192AA0" w:rsidRPr="00192AA0" w:rsidRDefault="00192AA0" w:rsidP="00192AA0">
      <w:pPr>
        <w:ind w:left="1985" w:hanging="1276"/>
        <w:rPr>
          <w:u w:val="single"/>
          <w:lang w:val="es-ES_tradnl" w:eastAsia="en-US" w:bidi="ar-SA"/>
        </w:rPr>
      </w:pPr>
      <w:r w:rsidRPr="00192AA0">
        <w:rPr>
          <w:highlight w:val="lightGray"/>
          <w:u w:val="single"/>
          <w:lang w:val="es-ES_tradnl" w:eastAsia="en-US" w:bidi="ar-SA"/>
        </w:rPr>
        <w:t>Apéndice II:</w:t>
      </w:r>
      <w:r w:rsidRPr="00192AA0">
        <w:rPr>
          <w:highlight w:val="lightGray"/>
          <w:u w:val="single"/>
          <w:lang w:val="es-ES_tradnl" w:eastAsia="en-US" w:bidi="ar-SA"/>
        </w:rPr>
        <w:tab/>
        <w:t>Colores RHS incluidos en cada grupo de color UPOV (ediciones 1986, 1995, 2001 y 2007 de la carta de colores RHS)</w:t>
      </w:r>
    </w:p>
    <w:p w14:paraId="637F9381" w14:textId="77777777" w:rsidR="00192AA0" w:rsidRPr="00192AA0" w:rsidRDefault="00192AA0" w:rsidP="00192AA0">
      <w:pPr>
        <w:jc w:val="right"/>
        <w:rPr>
          <w:lang w:val="es-ES_tradnl" w:eastAsia="en-US" w:bidi="ar-SA"/>
        </w:rPr>
      </w:pPr>
    </w:p>
    <w:p w14:paraId="3AE78ED6" w14:textId="77777777" w:rsidR="00192AA0" w:rsidRPr="00192AA0" w:rsidRDefault="00192AA0" w:rsidP="00192AA0">
      <w:pPr>
        <w:jc w:val="right"/>
        <w:rPr>
          <w:lang w:val="es-ES_tradnl" w:eastAsia="en-US" w:bidi="ar-SA"/>
        </w:rPr>
      </w:pPr>
    </w:p>
    <w:p w14:paraId="495195F1" w14:textId="2B6BB79F" w:rsidR="00192AA0" w:rsidRPr="00192AA0" w:rsidRDefault="00192AA0" w:rsidP="00192AA0">
      <w:pPr>
        <w:jc w:val="right"/>
        <w:rPr>
          <w:lang w:val="es-ES_tradnl" w:eastAsia="en-US" w:bidi="ar-SA"/>
        </w:rPr>
      </w:pPr>
      <w:r w:rsidRPr="00192AA0">
        <w:rPr>
          <w:lang w:val="es-ES_tradnl" w:eastAsia="en-US" w:bidi="ar-SA"/>
        </w:rPr>
        <w:t>[Sigue el Anexo IV]</w:t>
      </w:r>
    </w:p>
    <w:p w14:paraId="59F2140B" w14:textId="77777777" w:rsidR="00192AA0" w:rsidRPr="00192AA0" w:rsidRDefault="00192AA0" w:rsidP="00192AA0">
      <w:pPr>
        <w:rPr>
          <w:lang w:val="es-ES_tradnl" w:eastAsia="en-US" w:bidi="ar-SA"/>
        </w:rPr>
        <w:sectPr w:rsidR="00192AA0" w:rsidRPr="00192AA0" w:rsidSect="00192AA0">
          <w:headerReference w:type="default" r:id="rId19"/>
          <w:headerReference w:type="first" r:id="rId20"/>
          <w:endnotePr>
            <w:numFmt w:val="lowerLetter"/>
          </w:endnotePr>
          <w:pgSz w:w="11906" w:h="16838" w:code="9"/>
          <w:pgMar w:top="510" w:right="1134" w:bottom="1134" w:left="1134" w:header="510" w:footer="624" w:gutter="0"/>
          <w:pgNumType w:start="1"/>
          <w:cols w:space="720"/>
          <w:titlePg/>
        </w:sectPr>
      </w:pPr>
    </w:p>
    <w:p w14:paraId="36F7CD80" w14:textId="77777777" w:rsidR="00192AA0" w:rsidRPr="00192AA0" w:rsidRDefault="00192AA0" w:rsidP="00192AA0">
      <w:pPr>
        <w:rPr>
          <w:lang w:val="es-ES_tradnl" w:eastAsia="en-US" w:bidi="ar-SA"/>
        </w:rPr>
      </w:pPr>
    </w:p>
    <w:p w14:paraId="5B9389BB" w14:textId="77777777" w:rsidR="00192AA0" w:rsidRPr="00192AA0" w:rsidRDefault="00192AA0" w:rsidP="00192AA0">
      <w:pPr>
        <w:jc w:val="center"/>
        <w:rPr>
          <w:rFonts w:cs="Arial"/>
          <w:caps/>
          <w:lang w:val="es-ES_tradnl" w:eastAsia="ja-JP" w:bidi="ar-SA"/>
        </w:rPr>
      </w:pPr>
      <w:r w:rsidRPr="00192AA0">
        <w:rPr>
          <w:rFonts w:cs="Arial"/>
          <w:caps/>
          <w:lang w:val="es-ES_tradnl" w:eastAsia="ja-JP" w:bidi="ar-SA"/>
        </w:rPr>
        <w:t xml:space="preserve">REVISIÓN DEL DocumentO TGP/15 </w:t>
      </w:r>
      <w:r w:rsidRPr="00192AA0">
        <w:rPr>
          <w:rFonts w:cs="Arial"/>
          <w:caps/>
          <w:lang w:val="es-ES_tradnl" w:eastAsia="ja-JP" w:bidi="ar-SA"/>
        </w:rPr>
        <w:br/>
        <w:t>“Orientación sobre el uso de marcadores bioquímicos y moleculares en el examen de la distinción, la homogeneidad y la estabilidad (DHE)”</w:t>
      </w:r>
    </w:p>
    <w:p w14:paraId="4617A9CB" w14:textId="77777777" w:rsidR="00192AA0" w:rsidRPr="00192AA0" w:rsidRDefault="00192AA0" w:rsidP="00192AA0">
      <w:pPr>
        <w:rPr>
          <w:sz w:val="18"/>
          <w:lang w:val="es-ES_tradnl" w:eastAsia="en-US" w:bidi="ar-SA"/>
        </w:rPr>
      </w:pPr>
    </w:p>
    <w:p w14:paraId="14D9A8F1" w14:textId="77777777" w:rsidR="00192AA0" w:rsidRPr="00192AA0" w:rsidRDefault="00192AA0" w:rsidP="00192AA0">
      <w:pPr>
        <w:rPr>
          <w:sz w:val="18"/>
          <w:lang w:val="es-ES_tradnl" w:eastAsia="en-US" w:bidi="ar-SA"/>
        </w:rPr>
      </w:pPr>
    </w:p>
    <w:p w14:paraId="7D32D101" w14:textId="77777777" w:rsidR="00192AA0" w:rsidRPr="00192AA0" w:rsidRDefault="00192AA0" w:rsidP="00192AA0">
      <w:pPr>
        <w:rPr>
          <w:lang w:val="es-ES_tradnl" w:eastAsia="en-US" w:bidi="ar-SA"/>
        </w:rPr>
      </w:pPr>
      <w:r w:rsidRPr="00192AA0">
        <w:rPr>
          <w:lang w:val="es-ES_tradnl" w:eastAsia="en-US" w:bidi="ar-SA"/>
        </w:rPr>
        <w:t xml:space="preserve">En su quincuagésima quinta sesión, el TC convino en que se ha de añadir un nuevo ejemplo “Marcador ligado a un carácter con información incompleta sobre el nivel de expresión” en el documento TGP/15, modificado por el TC-EDC, y tomó nota de que el nuevo ejemplo pasaría a ser un segundo ejemplo del modelo “Marcadores moleculares ligados a caracteres” del documento TGP/15. </w:t>
      </w:r>
    </w:p>
    <w:p w14:paraId="2189210E" w14:textId="77777777" w:rsidR="00192AA0" w:rsidRPr="00192AA0" w:rsidRDefault="00192AA0" w:rsidP="00192AA0">
      <w:pPr>
        <w:rPr>
          <w:lang w:val="es-ES_tradnl" w:eastAsia="en-US" w:bidi="ar-SA"/>
        </w:rPr>
      </w:pPr>
    </w:p>
    <w:p w14:paraId="24C5DC25" w14:textId="77777777" w:rsidR="00192AA0" w:rsidRPr="00192AA0" w:rsidRDefault="00192AA0" w:rsidP="00192AA0">
      <w:pPr>
        <w:rPr>
          <w:lang w:val="es-ES_tradnl" w:eastAsia="en-US" w:bidi="ar-SA"/>
        </w:rPr>
      </w:pPr>
      <w:r w:rsidRPr="00192AA0">
        <w:rPr>
          <w:lang w:val="es-ES_tradnl" w:eastAsia="en-US" w:bidi="ar-SA"/>
        </w:rPr>
        <w:t>165.</w:t>
      </w:r>
      <w:r w:rsidRPr="00192AA0">
        <w:rPr>
          <w:lang w:val="es-ES_tradnl" w:eastAsia="en-US" w:bidi="ar-SA"/>
        </w:rPr>
        <w:tab/>
        <w:t>El TC convino en que el modelo “Selección genética de variedades similares para el primer ciclo de cultivo” se ha de presentar en el documento TGP/15 como un segundo ejemplo del modelo “Combinación de distancias fenotípicas y moleculares en la gestión de las colecciones de variedades”.  El TC convino en que en el documento se ha de revisar la terminología sobre los diferentes “modelos” (véanse los párrafos 163 a 165 del documento TC/55/25 “Informe”).</w:t>
      </w:r>
    </w:p>
    <w:p w14:paraId="559B4AE9" w14:textId="77777777" w:rsidR="00192AA0" w:rsidRPr="00192AA0" w:rsidRDefault="00192AA0" w:rsidP="00192AA0">
      <w:pPr>
        <w:rPr>
          <w:lang w:val="es-ES_tradnl" w:eastAsia="en-US" w:bidi="ar-SA"/>
        </w:rPr>
      </w:pPr>
    </w:p>
    <w:p w14:paraId="4195B3D2" w14:textId="77777777" w:rsidR="00192AA0" w:rsidRPr="00192AA0" w:rsidRDefault="00192AA0" w:rsidP="00192AA0">
      <w:pPr>
        <w:rPr>
          <w:lang w:val="es-ES_tradnl" w:eastAsia="en-US" w:bidi="ar-SA"/>
        </w:rPr>
      </w:pPr>
      <w:r w:rsidRPr="00192AA0">
        <w:rPr>
          <w:rFonts w:cs="Arial"/>
          <w:lang w:val="es-ES_tradnl" w:eastAsia="en-US" w:bidi="ar-SA"/>
        </w:rPr>
        <w:t xml:space="preserve">Con arreglo a lo anterior, el </w:t>
      </w:r>
      <w:r w:rsidRPr="00192AA0">
        <w:rPr>
          <w:lang w:val="es-ES_tradnl" w:eastAsia="en-US" w:bidi="ar-SA"/>
        </w:rPr>
        <w:t xml:space="preserve">TC convino en que la revisión siguiente del documento TGP/15 “Orientación sobre el uso de marcadores bioquímicos y moleculares en el examen de la distinción, la homogeneidad y la estabilidad (DHE)” se someta a la aprobación del Consejo en su quincuagésima cuarta sesión ordinaria, que se celebrará en Ginebra el 30 de octubre de 2020, a reserva de la aprobación del CAJ en su septuagésima séptima sesión, que se celebrará en Ginebra el 28 de octubre de 2020 (se indican las eliminaciones mediante </w:t>
      </w:r>
      <w:r w:rsidRPr="00192AA0">
        <w:rPr>
          <w:strike/>
          <w:highlight w:val="lightGray"/>
          <w:lang w:val="es-ES_tradnl" w:eastAsia="en-US" w:bidi="ar-SA"/>
        </w:rPr>
        <w:t>sombreado y tachado</w:t>
      </w:r>
      <w:r w:rsidRPr="00192AA0">
        <w:rPr>
          <w:lang w:val="es-ES_tradnl" w:eastAsia="en-US" w:bidi="ar-SA"/>
        </w:rPr>
        <w:t xml:space="preserve"> y los añadidos mediante </w:t>
      </w:r>
      <w:r w:rsidRPr="00192AA0">
        <w:rPr>
          <w:highlight w:val="lightGray"/>
          <w:u w:val="single"/>
          <w:lang w:val="es-ES_tradnl" w:eastAsia="en-US" w:bidi="ar-SA"/>
        </w:rPr>
        <w:t>sombreado y subrayado</w:t>
      </w:r>
      <w:r w:rsidRPr="00192AA0">
        <w:rPr>
          <w:lang w:val="es-ES_tradnl" w:eastAsia="en-US" w:bidi="ar-SA"/>
        </w:rPr>
        <w:t>):</w:t>
      </w:r>
    </w:p>
    <w:p w14:paraId="27205DB3" w14:textId="77777777" w:rsidR="00192AA0" w:rsidRPr="00192AA0" w:rsidRDefault="00192AA0" w:rsidP="00192AA0">
      <w:pPr>
        <w:rPr>
          <w:sz w:val="18"/>
          <w:lang w:val="es-ES_tradnl" w:eastAsia="en-US" w:bidi="ar-SA"/>
        </w:rPr>
      </w:pPr>
    </w:p>
    <w:p w14:paraId="1FB770C6" w14:textId="77777777" w:rsidR="00192AA0" w:rsidRPr="00192AA0" w:rsidRDefault="00192AA0" w:rsidP="00192AA0">
      <w:pPr>
        <w:rPr>
          <w:sz w:val="18"/>
          <w:lang w:val="es-ES_tradnl" w:eastAsia="en-US" w:bidi="ar-SA"/>
        </w:rPr>
      </w:pPr>
    </w:p>
    <w:p w14:paraId="5B6E201D" w14:textId="77777777" w:rsidR="00192AA0" w:rsidRPr="00192AA0" w:rsidRDefault="00192AA0" w:rsidP="00192AA0">
      <w:pPr>
        <w:rPr>
          <w:u w:val="single"/>
          <w:lang w:val="es-ES_tradnl" w:eastAsia="en-US" w:bidi="ar-SA"/>
        </w:rPr>
      </w:pPr>
      <w:r w:rsidRPr="00192AA0">
        <w:rPr>
          <w:u w:val="single"/>
          <w:lang w:val="es-ES_tradnl" w:eastAsia="en-US" w:bidi="ar-SA"/>
        </w:rPr>
        <w:t>Extracto:  ÍNDICE</w:t>
      </w:r>
    </w:p>
    <w:p w14:paraId="2AD2DD9D" w14:textId="77777777" w:rsidR="00192AA0" w:rsidRPr="00192AA0" w:rsidRDefault="00192AA0" w:rsidP="00192AA0">
      <w:pPr>
        <w:rPr>
          <w:lang w:val="es-ES_tradnl" w:eastAsia="en-US" w:bidi="ar-SA"/>
        </w:rPr>
      </w:pPr>
    </w:p>
    <w:p w14:paraId="768CAB25" w14:textId="77777777" w:rsidR="00192AA0" w:rsidRPr="00192AA0" w:rsidRDefault="00192AA0" w:rsidP="00192AA0">
      <w:pPr>
        <w:tabs>
          <w:tab w:val="left" w:pos="567"/>
          <w:tab w:val="right" w:leader="dot" w:pos="9639"/>
        </w:tabs>
        <w:spacing w:after="120"/>
        <w:ind w:right="397"/>
        <w:rPr>
          <w:lang w:val="es-ES_tradnl" w:eastAsia="en-US" w:bidi="ar-SA"/>
        </w:rPr>
      </w:pPr>
      <w:r w:rsidRPr="00192AA0">
        <w:rPr>
          <w:lang w:val="es-ES_tradnl" w:eastAsia="en-US" w:bidi="ar-SA"/>
        </w:rPr>
        <w:t>1.</w:t>
      </w:r>
      <w:r w:rsidRPr="00192AA0">
        <w:rPr>
          <w:lang w:val="es-ES_tradnl" w:eastAsia="en-US" w:bidi="ar-SA"/>
        </w:rPr>
        <w:tab/>
        <w:t>INTRODUCCIÓN</w:t>
      </w:r>
      <w:r w:rsidRPr="00192AA0">
        <w:rPr>
          <w:lang w:val="es-ES_tradnl" w:eastAsia="en-US" w:bidi="ar-SA"/>
        </w:rPr>
        <w:tab/>
        <w:t>3</w:t>
      </w:r>
    </w:p>
    <w:p w14:paraId="0D8EA5DA" w14:textId="77777777" w:rsidR="00192AA0" w:rsidRPr="00192AA0" w:rsidRDefault="00192AA0" w:rsidP="00192AA0">
      <w:pPr>
        <w:tabs>
          <w:tab w:val="left" w:pos="567"/>
          <w:tab w:val="right" w:leader="dot" w:pos="9639"/>
        </w:tabs>
        <w:spacing w:after="120"/>
        <w:ind w:right="397"/>
        <w:rPr>
          <w:lang w:val="es-ES_tradnl" w:eastAsia="en-US" w:bidi="ar-SA"/>
        </w:rPr>
      </w:pPr>
      <w:r w:rsidRPr="00192AA0">
        <w:rPr>
          <w:lang w:val="es-ES_tradnl" w:eastAsia="en-US" w:bidi="ar-SA"/>
        </w:rPr>
        <w:t>2.</w:t>
      </w:r>
      <w:r w:rsidRPr="00192AA0">
        <w:rPr>
          <w:lang w:val="es-ES_tradnl" w:eastAsia="en-US" w:bidi="ar-SA"/>
        </w:rPr>
        <w:tab/>
        <w:t>MODELOS DE APLICACIÓN</w:t>
      </w:r>
      <w:r w:rsidRPr="00192AA0">
        <w:rPr>
          <w:lang w:val="es-ES_tradnl" w:eastAsia="en-US" w:bidi="ar-SA"/>
        </w:rPr>
        <w:tab/>
        <w:t>3</w:t>
      </w:r>
    </w:p>
    <w:p w14:paraId="347D55F7" w14:textId="77777777" w:rsidR="00192AA0" w:rsidRPr="00192AA0" w:rsidRDefault="00192AA0" w:rsidP="00192AA0">
      <w:pPr>
        <w:tabs>
          <w:tab w:val="left" w:pos="1134"/>
          <w:tab w:val="right" w:leader="dot" w:pos="9639"/>
        </w:tabs>
        <w:spacing w:after="120"/>
        <w:ind w:left="1134" w:right="397" w:hanging="567"/>
        <w:rPr>
          <w:lang w:val="es-ES_tradnl" w:eastAsia="en-US" w:bidi="ar-SA"/>
        </w:rPr>
      </w:pPr>
      <w:r w:rsidRPr="00192AA0">
        <w:rPr>
          <w:lang w:val="es-ES_tradnl" w:eastAsia="en-US" w:bidi="ar-SA"/>
        </w:rPr>
        <w:t>2.1</w:t>
      </w:r>
      <w:r w:rsidRPr="00192AA0">
        <w:rPr>
          <w:lang w:val="es-ES_tradnl" w:eastAsia="en-US" w:bidi="ar-SA"/>
        </w:rPr>
        <w:tab/>
        <w:t>Marcadores moleculares ligados a caracteres (véase el Anexo I)</w:t>
      </w:r>
      <w:r w:rsidRPr="00192AA0">
        <w:rPr>
          <w:lang w:val="es-ES_tradnl" w:eastAsia="en-US" w:bidi="ar-SA"/>
        </w:rPr>
        <w:tab/>
        <w:t>3</w:t>
      </w:r>
    </w:p>
    <w:p w14:paraId="4757C04B" w14:textId="77777777" w:rsidR="00192AA0" w:rsidRPr="00192AA0" w:rsidRDefault="00192AA0" w:rsidP="00192AA0">
      <w:pPr>
        <w:tabs>
          <w:tab w:val="left" w:pos="1134"/>
          <w:tab w:val="right" w:leader="dot" w:pos="9639"/>
        </w:tabs>
        <w:spacing w:after="120"/>
        <w:ind w:left="1134" w:right="397" w:hanging="567"/>
        <w:rPr>
          <w:lang w:val="es-ES_tradnl" w:eastAsia="en-US" w:bidi="ar-SA"/>
        </w:rPr>
      </w:pPr>
      <w:r w:rsidRPr="00192AA0">
        <w:rPr>
          <w:lang w:val="es-ES_tradnl" w:eastAsia="en-US" w:bidi="ar-SA"/>
        </w:rPr>
        <w:t>2.2</w:t>
      </w:r>
      <w:r w:rsidRPr="00192AA0">
        <w:rPr>
          <w:lang w:val="es-ES_tradnl" w:eastAsia="en-US" w:bidi="ar-SA"/>
        </w:rPr>
        <w:tab/>
        <w:t>Combinación de distancias fenotípicas y moleculares en la gestión de las colecciones de variedades (véase el Anexo II)</w:t>
      </w:r>
      <w:r w:rsidRPr="00192AA0">
        <w:rPr>
          <w:lang w:val="es-ES_tradnl" w:eastAsia="en-US" w:bidi="ar-SA"/>
        </w:rPr>
        <w:tab/>
        <w:t>4</w:t>
      </w:r>
    </w:p>
    <w:p w14:paraId="0C78D5BD" w14:textId="77777777" w:rsidR="00192AA0" w:rsidRPr="00192AA0" w:rsidRDefault="00192AA0" w:rsidP="00192AA0">
      <w:pPr>
        <w:tabs>
          <w:tab w:val="left" w:pos="567"/>
          <w:tab w:val="right" w:leader="dot" w:pos="9639"/>
        </w:tabs>
        <w:spacing w:after="120"/>
        <w:ind w:left="1418" w:right="397"/>
        <w:rPr>
          <w:i/>
          <w:sz w:val="18"/>
          <w:lang w:val="es-ES_tradnl" w:eastAsia="en-US" w:bidi="ar-SA"/>
        </w:rPr>
      </w:pPr>
      <w:r w:rsidRPr="00192AA0">
        <w:rPr>
          <w:i/>
          <w:sz w:val="18"/>
          <w:highlight w:val="lightGray"/>
          <w:u w:val="single"/>
          <w:lang w:val="es-ES_tradnl" w:eastAsia="en-US" w:bidi="ar-SA"/>
        </w:rPr>
        <w:t>Ejemplo 1:  Líneas parentales en el maíz (véase el Anexo II, ejemplo 1)</w:t>
      </w:r>
      <w:r w:rsidRPr="00192AA0">
        <w:rPr>
          <w:i/>
          <w:sz w:val="18"/>
          <w:lang w:val="es-ES_tradnl" w:eastAsia="en-US" w:bidi="ar-SA"/>
        </w:rPr>
        <w:tab/>
        <w:t>4</w:t>
      </w:r>
    </w:p>
    <w:p w14:paraId="12AC7AFF" w14:textId="77777777" w:rsidR="00192AA0" w:rsidRPr="00192AA0" w:rsidRDefault="00192AA0" w:rsidP="00192AA0">
      <w:pPr>
        <w:tabs>
          <w:tab w:val="left" w:pos="567"/>
          <w:tab w:val="right" w:leader="dot" w:pos="9639"/>
        </w:tabs>
        <w:spacing w:after="120"/>
        <w:ind w:left="1418" w:right="397"/>
        <w:rPr>
          <w:i/>
          <w:sz w:val="18"/>
          <w:lang w:val="es-ES_tradnl" w:eastAsia="en-US" w:bidi="ar-SA"/>
        </w:rPr>
      </w:pPr>
      <w:r w:rsidRPr="00192AA0">
        <w:rPr>
          <w:i/>
          <w:strike/>
          <w:sz w:val="18"/>
          <w:highlight w:val="lightGray"/>
          <w:lang w:val="es-ES_tradnl" w:eastAsia="en-US" w:bidi="ar-SA"/>
        </w:rPr>
        <w:t>2.3</w:t>
      </w:r>
      <w:r w:rsidRPr="00192AA0">
        <w:rPr>
          <w:i/>
          <w:sz w:val="18"/>
          <w:highlight w:val="lightGray"/>
          <w:lang w:val="es-ES_tradnl" w:eastAsia="en-US" w:bidi="ar-SA"/>
        </w:rPr>
        <w:t xml:space="preserve">  </w:t>
      </w:r>
      <w:r w:rsidRPr="00192AA0">
        <w:rPr>
          <w:i/>
          <w:sz w:val="18"/>
          <w:highlight w:val="lightGray"/>
          <w:u w:val="single"/>
          <w:lang w:val="es-ES_tradnl" w:eastAsia="en-US" w:bidi="ar-SA"/>
        </w:rPr>
        <w:t>Ejemplo 2:</w:t>
      </w:r>
      <w:r w:rsidRPr="00192AA0">
        <w:rPr>
          <w:i/>
          <w:sz w:val="18"/>
          <w:highlight w:val="lightGray"/>
          <w:lang w:val="es-ES_tradnl" w:eastAsia="en-US" w:bidi="ar-SA"/>
        </w:rPr>
        <w:t xml:space="preserve"> </w:t>
      </w:r>
      <w:r w:rsidRPr="00192AA0">
        <w:rPr>
          <w:i/>
          <w:sz w:val="18"/>
          <w:lang w:val="es-ES_tradnl" w:eastAsia="en-US" w:bidi="ar-SA"/>
        </w:rPr>
        <w:t xml:space="preserve">Selección genética de variedades similares para el primer ciclo de cultivo (véase el </w:t>
      </w:r>
      <w:r w:rsidRPr="00192AA0">
        <w:rPr>
          <w:i/>
          <w:strike/>
          <w:sz w:val="18"/>
          <w:highlight w:val="lightGray"/>
          <w:lang w:val="es-ES_tradnl" w:eastAsia="en-US" w:bidi="ar-SA"/>
        </w:rPr>
        <w:t>Anexo III</w:t>
      </w:r>
      <w:r w:rsidRPr="00192AA0">
        <w:rPr>
          <w:i/>
          <w:sz w:val="18"/>
          <w:highlight w:val="lightGray"/>
          <w:u w:val="single"/>
          <w:lang w:val="es-ES_tradnl" w:eastAsia="en-US" w:bidi="ar-SA"/>
        </w:rPr>
        <w:t xml:space="preserve"> Anexo II, ejemplo 2)</w:t>
      </w:r>
      <w:r w:rsidRPr="00192AA0">
        <w:rPr>
          <w:i/>
          <w:sz w:val="18"/>
          <w:lang w:val="es-ES_tradnl" w:eastAsia="en-US" w:bidi="ar-SA"/>
        </w:rPr>
        <w:tab/>
        <w:t>4</w:t>
      </w:r>
    </w:p>
    <w:p w14:paraId="7DF7391D" w14:textId="77777777" w:rsidR="00192AA0" w:rsidRPr="00192AA0" w:rsidRDefault="00192AA0" w:rsidP="00192AA0">
      <w:pPr>
        <w:tabs>
          <w:tab w:val="left" w:pos="1980"/>
        </w:tabs>
        <w:rPr>
          <w:rFonts w:cs="Arial"/>
          <w:snapToGrid w:val="0"/>
          <w:lang w:val="es-ES_tradnl" w:eastAsia="en-US" w:bidi="ar-SA"/>
        </w:rPr>
      </w:pPr>
    </w:p>
    <w:p w14:paraId="1056FB62" w14:textId="77777777" w:rsidR="00192AA0" w:rsidRPr="00192AA0" w:rsidRDefault="00192AA0" w:rsidP="00192AA0">
      <w:pPr>
        <w:tabs>
          <w:tab w:val="left" w:pos="1134"/>
          <w:tab w:val="left" w:pos="2268"/>
        </w:tabs>
        <w:spacing w:after="120"/>
        <w:ind w:left="2268" w:hanging="2268"/>
        <w:rPr>
          <w:rFonts w:cs="Arial"/>
          <w:snapToGrid w:val="0"/>
          <w:lang w:val="pt-PT" w:eastAsia="en-US" w:bidi="ar-SA"/>
        </w:rPr>
      </w:pPr>
      <w:r w:rsidRPr="00192AA0">
        <w:rPr>
          <w:rFonts w:cs="Arial"/>
          <w:snapToGrid w:val="0"/>
          <w:lang w:val="pt-PT" w:eastAsia="en-US" w:bidi="ar-SA"/>
        </w:rPr>
        <w:t>ANEXO I</w:t>
      </w:r>
      <w:r w:rsidRPr="00192AA0">
        <w:rPr>
          <w:rFonts w:cs="Arial"/>
          <w:snapToGrid w:val="0"/>
          <w:lang w:val="pt-PT" w:eastAsia="en-US" w:bidi="ar-SA"/>
        </w:rPr>
        <w:tab/>
        <w:t>MODELO:</w:t>
      </w:r>
      <w:r w:rsidRPr="00192AA0">
        <w:rPr>
          <w:rFonts w:cs="Arial"/>
          <w:snapToGrid w:val="0"/>
          <w:lang w:val="pt-PT" w:eastAsia="en-US" w:bidi="ar-SA"/>
        </w:rPr>
        <w:tab/>
        <w:t>MARCADORES MOLECULARES LIGADOS A CARACTERES</w:t>
      </w:r>
    </w:p>
    <w:p w14:paraId="73F69D2A" w14:textId="77777777" w:rsidR="00192AA0" w:rsidRPr="00192AA0" w:rsidRDefault="00192AA0" w:rsidP="00192AA0">
      <w:pPr>
        <w:spacing w:after="120"/>
        <w:ind w:left="2410" w:hanging="1276"/>
        <w:jc w:val="left"/>
        <w:rPr>
          <w:rFonts w:cs="Arial"/>
          <w:snapToGrid w:val="0"/>
          <w:sz w:val="18"/>
          <w:szCs w:val="18"/>
          <w:lang w:val="es-ES_tradnl" w:eastAsia="en-US" w:bidi="ar-SA"/>
        </w:rPr>
      </w:pPr>
      <w:r w:rsidRPr="00192AA0">
        <w:rPr>
          <w:rFonts w:cs="Arial"/>
          <w:snapToGrid w:val="0"/>
          <w:sz w:val="18"/>
          <w:szCs w:val="18"/>
          <w:lang w:val="es-ES_tradnl" w:eastAsia="en-US" w:bidi="ar-SA"/>
        </w:rPr>
        <w:t xml:space="preserve">EJEMPLO </w:t>
      </w:r>
      <w:r w:rsidRPr="00192AA0">
        <w:rPr>
          <w:rFonts w:cs="Arial"/>
          <w:snapToGrid w:val="0"/>
          <w:sz w:val="18"/>
          <w:szCs w:val="18"/>
          <w:highlight w:val="lightGray"/>
          <w:u w:val="single"/>
          <w:lang w:val="es-ES_tradnl" w:eastAsia="en-US" w:bidi="ar-SA"/>
        </w:rPr>
        <w:t>1</w:t>
      </w:r>
      <w:r w:rsidRPr="00192AA0">
        <w:rPr>
          <w:rFonts w:cs="Arial"/>
          <w:snapToGrid w:val="0"/>
          <w:sz w:val="18"/>
          <w:szCs w:val="18"/>
          <w:lang w:val="es-ES_tradnl" w:eastAsia="en-US" w:bidi="ar-SA"/>
        </w:rPr>
        <w:t>:</w:t>
      </w:r>
      <w:r w:rsidRPr="00192AA0">
        <w:rPr>
          <w:rFonts w:cs="Arial"/>
          <w:snapToGrid w:val="0"/>
          <w:sz w:val="18"/>
          <w:szCs w:val="18"/>
          <w:lang w:val="es-ES_tradnl" w:eastAsia="en-US" w:bidi="ar-SA"/>
        </w:rPr>
        <w:tab/>
        <w:t>MARCADOR GENÉTICO ESPECÍFICO PARA LA TOLERANCIA A LOS HERBICIDAS</w:t>
      </w:r>
    </w:p>
    <w:p w14:paraId="56F847CC" w14:textId="77777777" w:rsidR="00192AA0" w:rsidRPr="00192AA0" w:rsidRDefault="00192AA0" w:rsidP="00192AA0">
      <w:pPr>
        <w:spacing w:after="120"/>
        <w:ind w:left="2410" w:hanging="1276"/>
        <w:jc w:val="left"/>
        <w:rPr>
          <w:rFonts w:cs="Arial"/>
          <w:snapToGrid w:val="0"/>
          <w:sz w:val="18"/>
          <w:szCs w:val="18"/>
          <w:u w:val="single"/>
          <w:lang w:val="es-ES_tradnl" w:eastAsia="en-US" w:bidi="ar-SA"/>
        </w:rPr>
      </w:pPr>
      <w:r w:rsidRPr="00192AA0">
        <w:rPr>
          <w:rFonts w:cs="Arial"/>
          <w:snapToGrid w:val="0"/>
          <w:sz w:val="18"/>
          <w:szCs w:val="18"/>
          <w:highlight w:val="lightGray"/>
          <w:u w:val="single"/>
          <w:lang w:val="es-ES_tradnl" w:eastAsia="en-US" w:bidi="ar-SA"/>
        </w:rPr>
        <w:t>EJEMPLO 2:</w:t>
      </w:r>
      <w:r w:rsidRPr="00192AA0">
        <w:rPr>
          <w:rFonts w:cs="Arial"/>
          <w:snapToGrid w:val="0"/>
          <w:sz w:val="18"/>
          <w:szCs w:val="18"/>
          <w:highlight w:val="lightGray"/>
          <w:u w:val="single"/>
          <w:lang w:val="es-ES_tradnl" w:eastAsia="en-US" w:bidi="ar-SA"/>
        </w:rPr>
        <w:tab/>
        <w:t>MARCADOR GENÉTICO ESPECÍFICO CON INFORMACIÓN INCOMPLETA SOBRE EL NIVEL DE EXPRESIÓN DE LA RESISTENCIA A ENFERMEDADES EN EL TOMATE</w:t>
      </w:r>
    </w:p>
    <w:p w14:paraId="0DE73A8C" w14:textId="77777777" w:rsidR="00192AA0" w:rsidRPr="00192AA0" w:rsidRDefault="00192AA0" w:rsidP="00192AA0">
      <w:pPr>
        <w:tabs>
          <w:tab w:val="left" w:pos="1980"/>
        </w:tabs>
        <w:jc w:val="left"/>
        <w:rPr>
          <w:rFonts w:cs="Arial"/>
          <w:snapToGrid w:val="0"/>
          <w:lang w:val="es-ES_tradnl" w:eastAsia="en-US" w:bidi="ar-SA"/>
        </w:rPr>
      </w:pPr>
    </w:p>
    <w:p w14:paraId="7ABDD3BD" w14:textId="77777777" w:rsidR="00192AA0" w:rsidRPr="00192AA0" w:rsidRDefault="00192AA0" w:rsidP="00192AA0">
      <w:pPr>
        <w:tabs>
          <w:tab w:val="left" w:pos="1134"/>
          <w:tab w:val="left" w:pos="2268"/>
        </w:tabs>
        <w:spacing w:after="120"/>
        <w:ind w:left="2268" w:hanging="2268"/>
        <w:rPr>
          <w:rFonts w:cs="Arial"/>
          <w:snapToGrid w:val="0"/>
          <w:lang w:val="es-ES_tradnl" w:eastAsia="en-US" w:bidi="ar-SA"/>
        </w:rPr>
      </w:pPr>
      <w:r w:rsidRPr="00192AA0">
        <w:rPr>
          <w:rFonts w:cs="Arial"/>
          <w:snapToGrid w:val="0"/>
          <w:lang w:val="es-ES_tradnl" w:eastAsia="en-US" w:bidi="ar-SA"/>
        </w:rPr>
        <w:t>ANEXO II</w:t>
      </w:r>
      <w:r w:rsidRPr="00192AA0">
        <w:rPr>
          <w:rFonts w:cs="Arial"/>
          <w:snapToGrid w:val="0"/>
          <w:lang w:val="es-ES_tradnl" w:eastAsia="en-US" w:bidi="ar-SA"/>
        </w:rPr>
        <w:tab/>
        <w:t>MODELO:</w:t>
      </w:r>
      <w:r w:rsidRPr="00192AA0">
        <w:rPr>
          <w:rFonts w:cs="Arial"/>
          <w:snapToGrid w:val="0"/>
          <w:lang w:val="es-ES_tradnl" w:eastAsia="en-US" w:bidi="ar-SA"/>
        </w:rPr>
        <w:tab/>
        <w:t>COMBINACIÓN DE DISTANCIAS FENOTÍPICAS Y MOLECULARES EN LA GESTIÓN DE COLECCIONES DE VARIEDADES</w:t>
      </w:r>
    </w:p>
    <w:p w14:paraId="5F70F36B" w14:textId="77777777" w:rsidR="00192AA0" w:rsidRPr="00192AA0" w:rsidRDefault="00192AA0" w:rsidP="00192AA0">
      <w:pPr>
        <w:spacing w:after="120"/>
        <w:ind w:left="2410" w:hanging="1276"/>
        <w:jc w:val="left"/>
        <w:rPr>
          <w:rFonts w:cs="Arial"/>
          <w:snapToGrid w:val="0"/>
          <w:sz w:val="18"/>
          <w:szCs w:val="18"/>
          <w:lang w:val="es-ES_tradnl" w:eastAsia="en-US" w:bidi="ar-SA"/>
        </w:rPr>
      </w:pPr>
      <w:r w:rsidRPr="00192AA0">
        <w:rPr>
          <w:rFonts w:cs="Arial"/>
          <w:snapToGrid w:val="0"/>
          <w:sz w:val="18"/>
          <w:szCs w:val="18"/>
          <w:lang w:val="es-ES_tradnl" w:eastAsia="en-US" w:bidi="ar-SA"/>
        </w:rPr>
        <w:t xml:space="preserve">EJEMPLO </w:t>
      </w:r>
      <w:r w:rsidRPr="00192AA0">
        <w:rPr>
          <w:rFonts w:cs="Arial"/>
          <w:snapToGrid w:val="0"/>
          <w:sz w:val="18"/>
          <w:szCs w:val="18"/>
          <w:highlight w:val="lightGray"/>
          <w:u w:val="single"/>
          <w:lang w:val="es-ES_tradnl" w:eastAsia="en-US" w:bidi="ar-SA"/>
        </w:rPr>
        <w:t>1</w:t>
      </w:r>
      <w:r w:rsidRPr="00192AA0">
        <w:rPr>
          <w:rFonts w:cs="Arial"/>
          <w:snapToGrid w:val="0"/>
          <w:sz w:val="18"/>
          <w:szCs w:val="18"/>
          <w:lang w:val="es-ES_tradnl" w:eastAsia="en-US" w:bidi="ar-SA"/>
        </w:rPr>
        <w:t>:</w:t>
      </w:r>
      <w:r w:rsidRPr="00192AA0">
        <w:rPr>
          <w:rFonts w:cs="Arial"/>
          <w:snapToGrid w:val="0"/>
          <w:sz w:val="18"/>
          <w:szCs w:val="18"/>
          <w:lang w:val="es-ES_tradnl" w:eastAsia="en-US" w:bidi="ar-SA"/>
        </w:rPr>
        <w:tab/>
        <w:t>LÍNEAS PARENTALES EN EL MAÍZ</w:t>
      </w:r>
    </w:p>
    <w:p w14:paraId="0B373028" w14:textId="77777777" w:rsidR="00192AA0" w:rsidRPr="00192AA0" w:rsidRDefault="00192AA0" w:rsidP="00192AA0">
      <w:pPr>
        <w:spacing w:after="120"/>
        <w:ind w:left="2410" w:hanging="1276"/>
        <w:jc w:val="left"/>
        <w:rPr>
          <w:rFonts w:cs="Arial"/>
          <w:snapToGrid w:val="0"/>
          <w:sz w:val="18"/>
          <w:szCs w:val="18"/>
          <w:u w:val="single"/>
          <w:lang w:val="es-ES_tradnl" w:eastAsia="en-US" w:bidi="ar-SA"/>
        </w:rPr>
      </w:pPr>
      <w:r w:rsidRPr="00192AA0">
        <w:rPr>
          <w:rFonts w:cs="Arial"/>
          <w:snapToGrid w:val="0"/>
          <w:sz w:val="18"/>
          <w:szCs w:val="18"/>
          <w:highlight w:val="lightGray"/>
          <w:u w:val="single"/>
          <w:lang w:val="es-ES_tradnl" w:eastAsia="en-US" w:bidi="ar-SA"/>
        </w:rPr>
        <w:t>EJEMPLO 2:</w:t>
      </w:r>
      <w:r w:rsidRPr="00192AA0">
        <w:rPr>
          <w:rFonts w:cs="Arial"/>
          <w:snapToGrid w:val="0"/>
          <w:sz w:val="18"/>
          <w:szCs w:val="18"/>
          <w:highlight w:val="lightGray"/>
          <w:u w:val="single"/>
          <w:lang w:val="es-ES_tradnl" w:eastAsia="en-US" w:bidi="ar-SA"/>
        </w:rPr>
        <w:tab/>
        <w:t>SELECCIÓN GENÉTICA DE VARIEDADES SIMILARES PARA EL PRIMER CICLO DE CULTIVO: LA JUDÍA COMÚN</w:t>
      </w:r>
    </w:p>
    <w:p w14:paraId="5F3F31AA" w14:textId="77777777" w:rsidR="00192AA0" w:rsidRPr="00192AA0" w:rsidRDefault="00192AA0" w:rsidP="00192AA0">
      <w:pPr>
        <w:tabs>
          <w:tab w:val="left" w:pos="1980"/>
        </w:tabs>
        <w:jc w:val="left"/>
        <w:rPr>
          <w:rFonts w:cs="Arial"/>
          <w:snapToGrid w:val="0"/>
          <w:lang w:val="es-ES_tradnl" w:eastAsia="en-US" w:bidi="ar-SA"/>
        </w:rPr>
      </w:pPr>
    </w:p>
    <w:p w14:paraId="16613D5F" w14:textId="77777777" w:rsidR="00192AA0" w:rsidRPr="00192AA0" w:rsidRDefault="00192AA0" w:rsidP="00192AA0">
      <w:pPr>
        <w:tabs>
          <w:tab w:val="left" w:pos="1134"/>
          <w:tab w:val="left" w:pos="2268"/>
        </w:tabs>
        <w:spacing w:after="120"/>
        <w:ind w:left="2268" w:hanging="2268"/>
        <w:rPr>
          <w:strike/>
          <w:highlight w:val="lightGray"/>
          <w:lang w:val="es-ES_tradnl" w:eastAsia="en-US" w:bidi="ar-SA"/>
        </w:rPr>
      </w:pPr>
      <w:r w:rsidRPr="00192AA0">
        <w:rPr>
          <w:strike/>
          <w:highlight w:val="lightGray"/>
          <w:lang w:val="es-ES_tradnl" w:eastAsia="en-US" w:bidi="ar-SA"/>
        </w:rPr>
        <w:t>ANEXO III</w:t>
      </w:r>
      <w:r w:rsidRPr="00192AA0">
        <w:rPr>
          <w:strike/>
          <w:highlight w:val="lightGray"/>
          <w:lang w:val="es-ES_tradnl" w:eastAsia="en-US" w:bidi="ar-SA"/>
        </w:rPr>
        <w:tab/>
        <w:t>MODELO:</w:t>
      </w:r>
      <w:r w:rsidRPr="00192AA0">
        <w:rPr>
          <w:strike/>
          <w:highlight w:val="lightGray"/>
          <w:lang w:val="es-ES_tradnl" w:eastAsia="en-US" w:bidi="ar-SA"/>
        </w:rPr>
        <w:tab/>
        <w:t>SELECCIÓN GENÉTICA DE VARIEDADES SIMILARES PARA EL PRIMER CICLO DE CULTIVO</w:t>
      </w:r>
    </w:p>
    <w:p w14:paraId="2B7C2D98" w14:textId="77777777" w:rsidR="00192AA0" w:rsidRPr="00192AA0" w:rsidRDefault="00192AA0" w:rsidP="00192AA0">
      <w:pPr>
        <w:spacing w:after="120"/>
        <w:ind w:left="2410" w:hanging="1276"/>
        <w:jc w:val="left"/>
        <w:rPr>
          <w:strike/>
          <w:snapToGrid w:val="0"/>
          <w:sz w:val="18"/>
          <w:lang w:val="es-ES_tradnl" w:eastAsia="en-US" w:bidi="ar-SA"/>
        </w:rPr>
      </w:pPr>
      <w:r w:rsidRPr="00192AA0">
        <w:rPr>
          <w:strike/>
          <w:snapToGrid w:val="0"/>
          <w:sz w:val="18"/>
          <w:highlight w:val="lightGray"/>
          <w:lang w:val="es-ES_tradnl" w:eastAsia="en-US" w:bidi="ar-SA"/>
        </w:rPr>
        <w:t>EJEMPLO:</w:t>
      </w:r>
      <w:r w:rsidRPr="00192AA0">
        <w:rPr>
          <w:strike/>
          <w:snapToGrid w:val="0"/>
          <w:sz w:val="18"/>
          <w:highlight w:val="lightGray"/>
          <w:lang w:val="es-ES_tradnl" w:eastAsia="en-US" w:bidi="ar-SA"/>
        </w:rPr>
        <w:tab/>
        <w:t>JUDÍA COMÚN</w:t>
      </w:r>
    </w:p>
    <w:p w14:paraId="55EDF004" w14:textId="77777777" w:rsidR="00192AA0" w:rsidRPr="00192AA0" w:rsidRDefault="00192AA0" w:rsidP="00192AA0">
      <w:pPr>
        <w:rPr>
          <w:lang w:val="es-ES_tradnl" w:eastAsia="en-US" w:bidi="ar-SA"/>
        </w:rPr>
      </w:pPr>
    </w:p>
    <w:p w14:paraId="241DB474" w14:textId="77777777" w:rsidR="00192AA0" w:rsidRPr="00192AA0" w:rsidRDefault="00192AA0" w:rsidP="00192AA0">
      <w:pPr>
        <w:rPr>
          <w:lang w:val="es-ES_tradnl" w:eastAsia="en-US" w:bidi="ar-SA"/>
        </w:rPr>
      </w:pPr>
    </w:p>
    <w:p w14:paraId="22A0884E" w14:textId="77777777" w:rsidR="00192AA0" w:rsidRPr="00192AA0" w:rsidRDefault="00192AA0" w:rsidP="00192AA0">
      <w:pPr>
        <w:jc w:val="left"/>
        <w:rPr>
          <w:u w:val="single"/>
          <w:lang w:val="es-ES_tradnl" w:eastAsia="en-US" w:bidi="ar-SA"/>
        </w:rPr>
      </w:pPr>
      <w:r w:rsidRPr="00192AA0">
        <w:rPr>
          <w:u w:val="single"/>
          <w:lang w:val="es-ES_tradnl" w:eastAsia="en-US" w:bidi="ar-SA"/>
        </w:rPr>
        <w:br w:type="page"/>
      </w:r>
    </w:p>
    <w:p w14:paraId="0399DABA" w14:textId="77777777" w:rsidR="00192AA0" w:rsidRPr="00192AA0" w:rsidRDefault="00192AA0" w:rsidP="00192AA0">
      <w:pPr>
        <w:rPr>
          <w:u w:val="single"/>
          <w:lang w:val="es-ES_tradnl" w:eastAsia="en-US" w:bidi="ar-SA"/>
        </w:rPr>
      </w:pPr>
      <w:r w:rsidRPr="00192AA0">
        <w:rPr>
          <w:u w:val="single"/>
          <w:lang w:val="es-ES_tradnl" w:eastAsia="en-US" w:bidi="ar-SA"/>
        </w:rPr>
        <w:lastRenderedPageBreak/>
        <w:t>Extracto:  2.  MODELOS DE APLICACIÓN</w:t>
      </w:r>
    </w:p>
    <w:p w14:paraId="4068C280" w14:textId="77777777" w:rsidR="00192AA0" w:rsidRPr="00192AA0" w:rsidRDefault="00192AA0" w:rsidP="00192AA0">
      <w:pPr>
        <w:rPr>
          <w:lang w:val="es-ES_tradnl" w:eastAsia="en-US" w:bidi="ar-SA"/>
        </w:rPr>
      </w:pPr>
    </w:p>
    <w:p w14:paraId="0DFA736F" w14:textId="77777777" w:rsidR="00192AA0" w:rsidRPr="00192AA0" w:rsidRDefault="00192AA0" w:rsidP="00192AA0">
      <w:pPr>
        <w:rPr>
          <w:lang w:val="es-ES_tradnl" w:eastAsia="en-US" w:bidi="ar-SA"/>
        </w:rPr>
      </w:pPr>
      <w:r w:rsidRPr="00192AA0">
        <w:rPr>
          <w:lang w:val="es-ES_tradnl" w:eastAsia="en-US" w:bidi="ar-SA"/>
        </w:rPr>
        <w:t>2.1.1</w:t>
      </w:r>
      <w:r w:rsidRPr="00192AA0">
        <w:rPr>
          <w:lang w:val="es-ES_tradnl" w:eastAsia="en-US" w:bidi="ar-SA"/>
        </w:rPr>
        <w:tab/>
        <w:t>[…]</w:t>
      </w:r>
    </w:p>
    <w:p w14:paraId="5C2B0F03" w14:textId="77777777" w:rsidR="00192AA0" w:rsidRPr="00192AA0" w:rsidRDefault="00192AA0" w:rsidP="00192AA0">
      <w:pPr>
        <w:rPr>
          <w:lang w:val="es-ES_tradnl" w:eastAsia="en-US" w:bidi="ar-SA"/>
        </w:rPr>
      </w:pPr>
    </w:p>
    <w:p w14:paraId="7AEBCDF0" w14:textId="77777777" w:rsidR="00192AA0" w:rsidRPr="00192AA0" w:rsidRDefault="00192AA0" w:rsidP="00192AA0">
      <w:pPr>
        <w:ind w:firstLine="567"/>
        <w:rPr>
          <w:rFonts w:cs="Arial"/>
          <w:lang w:val="es-ES_tradnl" w:eastAsia="en-US" w:bidi="ar-SA"/>
        </w:rPr>
      </w:pPr>
      <w:r w:rsidRPr="00192AA0">
        <w:rPr>
          <w:rFonts w:cs="Arial"/>
          <w:lang w:val="es-ES_tradnl" w:eastAsia="en-US" w:bidi="ar-SA"/>
        </w:rPr>
        <w:t>e)</w:t>
      </w:r>
      <w:r w:rsidRPr="00192AA0">
        <w:rPr>
          <w:rFonts w:cs="Arial"/>
          <w:lang w:val="es-ES_tradnl" w:eastAsia="en-US" w:bidi="ar-SA"/>
        </w:rPr>
        <w:tab/>
        <w:t>los marcadores vinculados a elementos reguladores diferentes del mismo gen que confieren la expresión del mismo carácter constituyen métodos diferentes de examen del mismo carácter</w:t>
      </w:r>
      <w:r w:rsidRPr="00192AA0">
        <w:rPr>
          <w:rFonts w:cs="Arial"/>
          <w:strike/>
          <w:highlight w:val="lightGray"/>
          <w:lang w:val="es-ES_tradnl" w:eastAsia="en-US" w:bidi="ar-SA"/>
        </w:rPr>
        <w:t>:  </w:t>
      </w:r>
      <w:r w:rsidRPr="00192AA0">
        <w:rPr>
          <w:rFonts w:cs="Arial"/>
          <w:strike/>
          <w:lang w:val="es-ES_tradnl" w:eastAsia="en-US" w:bidi="ar-SA"/>
        </w:rPr>
        <w:t xml:space="preserve"> </w:t>
      </w:r>
      <w:r w:rsidRPr="00192AA0">
        <w:rPr>
          <w:rFonts w:cs="Arial"/>
          <w:highlight w:val="lightGray"/>
          <w:u w:val="single"/>
          <w:lang w:val="es-ES_tradnl" w:eastAsia="en-US" w:bidi="ar-SA"/>
        </w:rPr>
        <w:t>.</w:t>
      </w:r>
    </w:p>
    <w:p w14:paraId="434866F3" w14:textId="77777777" w:rsidR="00192AA0" w:rsidRPr="00192AA0" w:rsidRDefault="00192AA0" w:rsidP="00192AA0">
      <w:pPr>
        <w:ind w:firstLine="567"/>
        <w:rPr>
          <w:rFonts w:cs="Arial"/>
          <w:u w:val="single"/>
          <w:lang w:val="es-ES_tradnl" w:eastAsia="en-US" w:bidi="ar-SA"/>
        </w:rPr>
      </w:pPr>
    </w:p>
    <w:p w14:paraId="4BA24E5F" w14:textId="77777777" w:rsidR="00192AA0" w:rsidRPr="00192AA0" w:rsidRDefault="00192AA0" w:rsidP="00192AA0">
      <w:pPr>
        <w:rPr>
          <w:rFonts w:cs="Arial"/>
          <w:lang w:val="es-ES_tradnl" w:eastAsia="en-US" w:bidi="ar-SA"/>
        </w:rPr>
      </w:pPr>
      <w:r w:rsidRPr="00192AA0">
        <w:rPr>
          <w:rFonts w:cs="Arial"/>
          <w:highlight w:val="lightGray"/>
          <w:u w:val="single"/>
          <w:lang w:val="es-ES_tradnl" w:eastAsia="en-US" w:bidi="ar-SA"/>
        </w:rPr>
        <w:t>2.1.2</w:t>
      </w:r>
      <w:r w:rsidRPr="00192AA0">
        <w:rPr>
          <w:rFonts w:cs="Arial"/>
          <w:lang w:val="es-ES_tradnl" w:eastAsia="en-US" w:bidi="ar-SA"/>
        </w:rPr>
        <w:tab/>
        <w:t>El Anexo I del presente documento</w:t>
      </w:r>
      <w:r w:rsidRPr="00192AA0">
        <w:rPr>
          <w:rFonts w:cs="Arial"/>
          <w:strike/>
          <w:highlight w:val="lightGray"/>
          <w:lang w:val="es-ES_tradnl" w:eastAsia="en-US" w:bidi="ar-SA"/>
        </w:rPr>
        <w:t>, “Marcador genético específico para la tolerancia a los herbicidas”, es un</w:t>
      </w:r>
      <w:r w:rsidRPr="00192AA0">
        <w:rPr>
          <w:rFonts w:cs="Arial"/>
          <w:lang w:val="es-ES_tradnl" w:eastAsia="en-US" w:bidi="ar-SA"/>
        </w:rPr>
        <w:t xml:space="preserve"> </w:t>
      </w:r>
      <w:r w:rsidRPr="00192AA0">
        <w:rPr>
          <w:rFonts w:cs="Arial"/>
          <w:highlight w:val="lightGray"/>
          <w:u w:val="single"/>
          <w:lang w:val="es-ES_tradnl" w:eastAsia="en-US" w:bidi="ar-SA"/>
        </w:rPr>
        <w:t>contiene</w:t>
      </w:r>
      <w:r w:rsidRPr="00192AA0">
        <w:rPr>
          <w:rFonts w:cs="Arial"/>
          <w:lang w:val="es-ES_tradnl" w:eastAsia="en-US" w:bidi="ar-SA"/>
        </w:rPr>
        <w:t xml:space="preserve"> ejemplo</w:t>
      </w:r>
      <w:r w:rsidRPr="00192AA0">
        <w:rPr>
          <w:rFonts w:cs="Arial"/>
          <w:highlight w:val="lightGray"/>
          <w:u w:val="single"/>
          <w:lang w:val="es-ES_tradnl" w:eastAsia="en-US" w:bidi="ar-SA"/>
        </w:rPr>
        <w:t>s</w:t>
      </w:r>
      <w:r w:rsidRPr="00192AA0">
        <w:rPr>
          <w:rFonts w:cs="Arial"/>
          <w:lang w:val="es-ES_tradnl" w:eastAsia="en-US" w:bidi="ar-SA"/>
        </w:rPr>
        <w:t xml:space="preserve"> del uso de marcadores moleculares ligados a caracteres.</w:t>
      </w:r>
    </w:p>
    <w:p w14:paraId="2CA5610A" w14:textId="77777777" w:rsidR="00192AA0" w:rsidRPr="00192AA0" w:rsidRDefault="00192AA0" w:rsidP="00192AA0">
      <w:pPr>
        <w:rPr>
          <w:rFonts w:cs="Arial"/>
          <w:lang w:val="es-ES_tradnl" w:eastAsia="en-US" w:bidi="ar-SA"/>
        </w:rPr>
      </w:pPr>
    </w:p>
    <w:p w14:paraId="5F887DE5" w14:textId="77777777" w:rsidR="00192AA0" w:rsidRPr="00192AA0" w:rsidRDefault="00192AA0" w:rsidP="00192AA0">
      <w:pPr>
        <w:rPr>
          <w:rFonts w:cs="Arial"/>
          <w:lang w:val="es-ES_tradnl" w:eastAsia="en-US" w:bidi="ar-SA"/>
        </w:rPr>
      </w:pPr>
      <w:r w:rsidRPr="00192AA0">
        <w:rPr>
          <w:rFonts w:cs="Arial"/>
          <w:lang w:val="es-ES_tradnl" w:eastAsia="en-US" w:bidi="ar-SA"/>
        </w:rPr>
        <w:t>2.1.</w:t>
      </w:r>
      <w:r w:rsidRPr="00192AA0">
        <w:rPr>
          <w:rFonts w:cs="Arial"/>
          <w:highlight w:val="lightGray"/>
          <w:u w:val="single"/>
          <w:lang w:val="es-ES_tradnl" w:eastAsia="en-US" w:bidi="ar-SA"/>
        </w:rPr>
        <w:t>3</w:t>
      </w:r>
      <w:r w:rsidRPr="00192AA0">
        <w:rPr>
          <w:rFonts w:cs="Arial"/>
          <w:lang w:val="es-ES_tradnl" w:eastAsia="en-US" w:bidi="ar-SA"/>
        </w:rPr>
        <w:tab/>
        <w:t xml:space="preserve">Incumbe a la autoridad competente determinar si se han cumplido las premisas al aplicar el modelo y </w:t>
      </w:r>
      <w:r w:rsidRPr="00192AA0">
        <w:rPr>
          <w:rFonts w:cs="Arial"/>
          <w:strike/>
          <w:highlight w:val="lightGray"/>
          <w:lang w:val="es-ES_tradnl" w:eastAsia="en-US" w:bidi="ar-SA"/>
        </w:rPr>
        <w:t>el</w:t>
      </w:r>
      <w:r w:rsidRPr="00192AA0">
        <w:rPr>
          <w:rFonts w:cs="Arial"/>
          <w:lang w:val="es-ES_tradnl" w:eastAsia="en-US" w:bidi="ar-SA"/>
        </w:rPr>
        <w:t xml:space="preserve"> </w:t>
      </w:r>
      <w:r w:rsidRPr="00192AA0">
        <w:rPr>
          <w:rFonts w:cs="Arial"/>
          <w:highlight w:val="lightGray"/>
          <w:u w:val="single"/>
          <w:lang w:val="es-ES_tradnl" w:eastAsia="en-US" w:bidi="ar-SA"/>
        </w:rPr>
        <w:t>los</w:t>
      </w:r>
      <w:r w:rsidRPr="00192AA0">
        <w:rPr>
          <w:rFonts w:cs="Arial"/>
          <w:lang w:val="es-ES_tradnl" w:eastAsia="en-US" w:bidi="ar-SA"/>
        </w:rPr>
        <w:t xml:space="preserve"> ejemplo</w:t>
      </w:r>
      <w:r w:rsidRPr="00192AA0">
        <w:rPr>
          <w:rFonts w:cs="Arial"/>
          <w:highlight w:val="lightGray"/>
          <w:u w:val="single"/>
          <w:lang w:val="es-ES_tradnl" w:eastAsia="en-US" w:bidi="ar-SA"/>
        </w:rPr>
        <w:t>s</w:t>
      </w:r>
      <w:r w:rsidRPr="00192AA0">
        <w:rPr>
          <w:rFonts w:cs="Arial"/>
          <w:lang w:val="es-ES_tradnl" w:eastAsia="en-US" w:bidi="ar-SA"/>
        </w:rPr>
        <w:t xml:space="preserve"> que figuran en el Anexo I del presente documento.</w:t>
      </w:r>
    </w:p>
    <w:p w14:paraId="12529C0D" w14:textId="77777777" w:rsidR="00192AA0" w:rsidRPr="00192AA0" w:rsidRDefault="00192AA0" w:rsidP="00192AA0">
      <w:pPr>
        <w:rPr>
          <w:rFonts w:cs="Arial"/>
          <w:lang w:val="es-ES_tradnl" w:eastAsia="en-US" w:bidi="ar-SA"/>
        </w:rPr>
      </w:pPr>
    </w:p>
    <w:p w14:paraId="06395ABE" w14:textId="77777777" w:rsidR="00192AA0" w:rsidRPr="00192AA0" w:rsidRDefault="00192AA0" w:rsidP="00192AA0">
      <w:pPr>
        <w:rPr>
          <w:rFonts w:cs="Arial"/>
          <w:lang w:val="es-ES_tradnl" w:eastAsia="en-US" w:bidi="ar-SA"/>
        </w:rPr>
      </w:pPr>
      <w:r w:rsidRPr="00192AA0">
        <w:rPr>
          <w:rFonts w:cs="Arial"/>
          <w:lang w:val="es-ES_tradnl" w:eastAsia="en-US" w:bidi="ar-SA"/>
        </w:rPr>
        <w:t>2.1.</w:t>
      </w:r>
      <w:r w:rsidRPr="00192AA0">
        <w:rPr>
          <w:rFonts w:cs="Arial"/>
          <w:highlight w:val="lightGray"/>
          <w:u w:val="single"/>
          <w:lang w:val="es-ES_tradnl" w:eastAsia="en-US" w:bidi="ar-SA"/>
        </w:rPr>
        <w:t>4</w:t>
      </w:r>
      <w:r w:rsidRPr="00192AA0">
        <w:rPr>
          <w:rFonts w:cs="Arial"/>
          <w:lang w:val="es-ES_tradnl" w:eastAsia="en-US" w:bidi="ar-SA"/>
        </w:rPr>
        <w:t>.</w:t>
      </w:r>
      <w:r w:rsidRPr="00192AA0">
        <w:rPr>
          <w:rFonts w:cs="Arial"/>
          <w:lang w:val="es-ES_tradnl" w:eastAsia="en-US" w:bidi="ar-SA"/>
        </w:rPr>
        <w:tab/>
      </w:r>
      <w:r w:rsidRPr="00192AA0">
        <w:rPr>
          <w:lang w:val="es-ES_tradnl" w:eastAsia="en-US" w:bidi="ar-SA"/>
        </w:rPr>
        <w:t xml:space="preserve">Para que se </w:t>
      </w:r>
      <w:r w:rsidRPr="00192AA0">
        <w:rPr>
          <w:rFonts w:cs="Arial"/>
          <w:color w:val="000000"/>
          <w:lang w:val="es-ES_tradnl" w:eastAsia="en-US" w:bidi="ar-SA"/>
        </w:rPr>
        <w:t xml:space="preserve">incluya </w:t>
      </w:r>
      <w:r w:rsidRPr="00192AA0">
        <w:rPr>
          <w:lang w:val="es-ES_tradnl" w:eastAsia="en-US" w:bidi="ar-SA"/>
        </w:rPr>
        <w:t xml:space="preserve">en las directrices de examen un método basado en </w:t>
      </w:r>
      <w:r w:rsidRPr="00192AA0">
        <w:rPr>
          <w:rFonts w:cs="Arial"/>
          <w:lang w:val="es-ES_tradnl" w:eastAsia="en-US" w:bidi="ar-SA"/>
        </w:rPr>
        <w:t>el modelo que figura en el Anexo I del presente documento,</w:t>
      </w:r>
      <w:r w:rsidRPr="00192AA0">
        <w:rPr>
          <w:lang w:val="es-ES_tradnl" w:eastAsia="en-US" w:bidi="ar-SA"/>
        </w:rPr>
        <w:t xml:space="preserve"> el Grupo de Trabajo Técnico competente y el TC deberán convenir en que se ha satisfecho el requisito de fiabilidad del vínculo entre el gen y la expresión del carácter</w:t>
      </w:r>
      <w:r w:rsidRPr="00192AA0">
        <w:rPr>
          <w:rFonts w:cs="Arial"/>
          <w:lang w:val="es-ES_tradnl" w:eastAsia="en-US" w:bidi="ar-SA"/>
        </w:rPr>
        <w:t>.</w:t>
      </w:r>
    </w:p>
    <w:p w14:paraId="615AF174" w14:textId="77777777" w:rsidR="00192AA0" w:rsidRPr="00192AA0" w:rsidRDefault="00192AA0" w:rsidP="00192AA0">
      <w:pPr>
        <w:rPr>
          <w:lang w:val="es-ES_tradnl" w:eastAsia="en-US" w:bidi="ar-SA"/>
        </w:rPr>
      </w:pPr>
    </w:p>
    <w:p w14:paraId="78EDE573" w14:textId="77777777" w:rsidR="00192AA0" w:rsidRPr="00192AA0" w:rsidRDefault="00192AA0" w:rsidP="00192AA0">
      <w:pPr>
        <w:ind w:left="567" w:hanging="567"/>
        <w:rPr>
          <w:b/>
          <w:lang w:val="es-ES_tradnl" w:eastAsia="en-US" w:bidi="ar-SA"/>
        </w:rPr>
      </w:pPr>
      <w:bookmarkStart w:id="129" w:name="_Toc311473362"/>
      <w:bookmarkStart w:id="130" w:name="_Toc41498953"/>
      <w:r w:rsidRPr="00192AA0">
        <w:rPr>
          <w:b/>
          <w:lang w:val="es-ES_tradnl" w:eastAsia="en-US" w:bidi="ar-SA"/>
        </w:rPr>
        <w:t>2.2</w:t>
      </w:r>
      <w:r w:rsidRPr="00192AA0">
        <w:rPr>
          <w:b/>
          <w:lang w:val="es-ES_tradnl" w:eastAsia="en-US" w:bidi="ar-SA"/>
        </w:rPr>
        <w:tab/>
      </w:r>
      <w:bookmarkEnd w:id="129"/>
      <w:bookmarkEnd w:id="130"/>
      <w:r w:rsidRPr="00192AA0">
        <w:rPr>
          <w:b/>
          <w:lang w:val="es-ES_tradnl" w:eastAsia="en-US" w:bidi="ar-SA"/>
        </w:rPr>
        <w:t>Combinación de distancias fenotípicas y moleculares en la gestión de las colecciones de variedades (véase el Anexo II)</w:t>
      </w:r>
    </w:p>
    <w:p w14:paraId="598865B6" w14:textId="77777777" w:rsidR="00192AA0" w:rsidRPr="00192AA0" w:rsidRDefault="00192AA0" w:rsidP="00192AA0">
      <w:pPr>
        <w:ind w:left="567" w:hanging="567"/>
        <w:rPr>
          <w:b/>
          <w:lang w:val="es-ES_tradnl" w:eastAsia="en-US" w:bidi="ar-SA"/>
        </w:rPr>
      </w:pPr>
    </w:p>
    <w:p w14:paraId="60B2D78C" w14:textId="77777777" w:rsidR="00192AA0" w:rsidRPr="00192AA0" w:rsidRDefault="00192AA0" w:rsidP="00192AA0">
      <w:pPr>
        <w:rPr>
          <w:u w:val="single"/>
          <w:lang w:val="es-ES_tradnl" w:eastAsia="en-US" w:bidi="ar-SA"/>
        </w:rPr>
      </w:pPr>
      <w:bookmarkStart w:id="131" w:name="_Toc41498954"/>
      <w:r w:rsidRPr="00192AA0">
        <w:rPr>
          <w:highlight w:val="lightGray"/>
          <w:u w:val="single"/>
          <w:lang w:val="es-ES_tradnl" w:eastAsia="en-US" w:bidi="ar-SA"/>
        </w:rPr>
        <w:t xml:space="preserve">Ejemplo 1:  </w:t>
      </w:r>
      <w:bookmarkEnd w:id="131"/>
      <w:r w:rsidRPr="00192AA0">
        <w:rPr>
          <w:highlight w:val="lightGray"/>
          <w:u w:val="single"/>
          <w:lang w:val="es-ES_tradnl" w:eastAsia="en-US" w:bidi="ar-SA"/>
        </w:rPr>
        <w:t>Líneas parentales en el maíz (véase el Anexo II, ejemplo 1)</w:t>
      </w:r>
    </w:p>
    <w:p w14:paraId="48040D4B" w14:textId="77777777" w:rsidR="00192AA0" w:rsidRPr="00192AA0" w:rsidRDefault="00192AA0" w:rsidP="00192AA0">
      <w:pPr>
        <w:rPr>
          <w:lang w:val="es-ES_tradnl" w:eastAsia="en-US" w:bidi="ar-SA"/>
        </w:rPr>
      </w:pPr>
    </w:p>
    <w:p w14:paraId="5E7EE49D" w14:textId="77777777" w:rsidR="00192AA0" w:rsidRPr="00192AA0" w:rsidRDefault="00192AA0" w:rsidP="00192AA0">
      <w:pPr>
        <w:rPr>
          <w:lang w:val="es-ES_tradnl" w:eastAsia="en-US" w:bidi="ar-SA"/>
        </w:rPr>
      </w:pPr>
      <w:r w:rsidRPr="00192AA0">
        <w:rPr>
          <w:lang w:val="es-ES_tradnl" w:eastAsia="en-US" w:bidi="ar-SA"/>
        </w:rPr>
        <w:t>2.2.1</w:t>
      </w:r>
      <w:r w:rsidRPr="00192AA0">
        <w:rPr>
          <w:lang w:val="es-ES_tradnl" w:eastAsia="en-US" w:bidi="ar-SA"/>
        </w:rPr>
        <w:tab/>
        <w:t>[xxx]</w:t>
      </w:r>
    </w:p>
    <w:p w14:paraId="45154A3B" w14:textId="77777777" w:rsidR="00192AA0" w:rsidRPr="00192AA0" w:rsidRDefault="00192AA0" w:rsidP="00192AA0">
      <w:pPr>
        <w:rPr>
          <w:lang w:val="es-ES_tradnl" w:eastAsia="en-US" w:bidi="ar-SA"/>
        </w:rPr>
      </w:pPr>
    </w:p>
    <w:p w14:paraId="5CCD8230" w14:textId="77777777" w:rsidR="00192AA0" w:rsidRPr="00192AA0" w:rsidRDefault="00192AA0" w:rsidP="00192AA0">
      <w:pPr>
        <w:rPr>
          <w:lang w:val="es-ES_tradnl" w:eastAsia="en-US" w:bidi="ar-SA"/>
        </w:rPr>
      </w:pPr>
    </w:p>
    <w:p w14:paraId="53085396" w14:textId="77777777" w:rsidR="00192AA0" w:rsidRPr="00192AA0" w:rsidRDefault="00192AA0" w:rsidP="00192AA0">
      <w:pPr>
        <w:rPr>
          <w:highlight w:val="lightGray"/>
          <w:lang w:val="es-ES_tradnl" w:eastAsia="en-US" w:bidi="ar-SA"/>
        </w:rPr>
      </w:pPr>
      <w:bookmarkStart w:id="132" w:name="_Toc41498955"/>
      <w:r w:rsidRPr="00192AA0">
        <w:rPr>
          <w:strike/>
          <w:highlight w:val="lightGray"/>
          <w:lang w:val="es-ES_tradnl" w:eastAsia="en-US" w:bidi="ar-SA"/>
        </w:rPr>
        <w:t xml:space="preserve">2.3  </w:t>
      </w:r>
      <w:r w:rsidRPr="00192AA0">
        <w:rPr>
          <w:highlight w:val="lightGray"/>
          <w:u w:val="single"/>
          <w:lang w:val="es-ES_tradnl" w:eastAsia="en-US" w:bidi="ar-SA"/>
        </w:rPr>
        <w:t>Ejemplo 2:</w:t>
      </w:r>
      <w:r w:rsidRPr="00192AA0">
        <w:rPr>
          <w:lang w:val="es-ES_tradnl" w:eastAsia="en-US" w:bidi="ar-SA"/>
        </w:rPr>
        <w:t xml:space="preserve"> Selección genética de variedades similares para el primer ciclo de cultivo (véase el </w:t>
      </w:r>
      <w:r w:rsidRPr="00192AA0">
        <w:rPr>
          <w:strike/>
          <w:highlight w:val="lightGray"/>
          <w:lang w:val="es-ES_tradnl" w:eastAsia="en-US" w:bidi="ar-SA"/>
        </w:rPr>
        <w:t xml:space="preserve">Anexo III </w:t>
      </w:r>
      <w:r w:rsidRPr="00192AA0">
        <w:rPr>
          <w:highlight w:val="lightGray"/>
          <w:u w:val="single"/>
          <w:lang w:val="es-ES_tradnl" w:eastAsia="en-US" w:bidi="ar-SA"/>
        </w:rPr>
        <w:t>Anexo II, ejemplo 2</w:t>
      </w:r>
      <w:r w:rsidRPr="00192AA0">
        <w:rPr>
          <w:highlight w:val="lightGray"/>
          <w:lang w:val="es-ES_tradnl" w:eastAsia="en-US" w:bidi="ar-SA"/>
        </w:rPr>
        <w:t>)</w:t>
      </w:r>
      <w:bookmarkEnd w:id="132"/>
    </w:p>
    <w:p w14:paraId="017B8DC5" w14:textId="77777777" w:rsidR="00192AA0" w:rsidRPr="00192AA0" w:rsidRDefault="00192AA0" w:rsidP="00192AA0">
      <w:pPr>
        <w:rPr>
          <w:highlight w:val="lightGray"/>
          <w:lang w:val="es-ES_tradnl" w:eastAsia="en-US" w:bidi="ar-SA"/>
        </w:rPr>
      </w:pPr>
    </w:p>
    <w:p w14:paraId="7BFA5DBC" w14:textId="77777777" w:rsidR="00192AA0" w:rsidRPr="00192AA0" w:rsidRDefault="00192AA0" w:rsidP="00192AA0">
      <w:pPr>
        <w:rPr>
          <w:lang w:val="es-ES_tradnl" w:eastAsia="en-US" w:bidi="ar-SA"/>
        </w:rPr>
      </w:pPr>
      <w:r w:rsidRPr="00192AA0">
        <w:rPr>
          <w:strike/>
          <w:highlight w:val="lightGray"/>
          <w:lang w:val="es-ES_tradnl" w:eastAsia="en-US" w:bidi="ar-SA"/>
        </w:rPr>
        <w:t>2.3.1</w:t>
      </w:r>
      <w:r w:rsidRPr="00192AA0">
        <w:rPr>
          <w:lang w:val="es-ES_tradnl" w:eastAsia="en-US" w:bidi="ar-SA"/>
        </w:rPr>
        <w:t xml:space="preserve"> </w:t>
      </w:r>
      <w:r w:rsidRPr="00192AA0">
        <w:rPr>
          <w:highlight w:val="lightGray"/>
          <w:u w:val="single"/>
          <w:lang w:val="es-ES_tradnl" w:eastAsia="en-US" w:bidi="ar-SA"/>
        </w:rPr>
        <w:t>2.2.4</w:t>
      </w:r>
      <w:r w:rsidRPr="00192AA0">
        <w:rPr>
          <w:lang w:val="es-ES_tradnl" w:eastAsia="en-US" w:bidi="ar-SA"/>
        </w:rPr>
        <w:t xml:space="preserve"> </w:t>
      </w:r>
      <w:r w:rsidRPr="00192AA0">
        <w:rPr>
          <w:lang w:val="es-ES_tradnl" w:eastAsia="en-US" w:bidi="ar-SA"/>
        </w:rPr>
        <w:tab/>
        <w:t>Este método incluye una fase de comprobación de la similitud genética antes del primer ciclo de cultivo.</w:t>
      </w:r>
    </w:p>
    <w:p w14:paraId="4EEAE4B7" w14:textId="77777777" w:rsidR="00192AA0" w:rsidRPr="00192AA0" w:rsidRDefault="00192AA0" w:rsidP="00192AA0">
      <w:pPr>
        <w:rPr>
          <w:lang w:val="es-ES_tradnl" w:eastAsia="en-US" w:bidi="ar-SA"/>
        </w:rPr>
      </w:pPr>
    </w:p>
    <w:p w14:paraId="245529C2" w14:textId="77777777" w:rsidR="00192AA0" w:rsidRPr="00192AA0" w:rsidRDefault="00192AA0" w:rsidP="00192AA0">
      <w:pPr>
        <w:rPr>
          <w:lang w:val="es-ES_tradnl" w:eastAsia="en-US" w:bidi="ar-SA"/>
        </w:rPr>
      </w:pPr>
      <w:r w:rsidRPr="00192AA0">
        <w:rPr>
          <w:strike/>
          <w:highlight w:val="lightGray"/>
          <w:lang w:val="es-ES_tradnl" w:eastAsia="en-US" w:bidi="ar-SA"/>
        </w:rPr>
        <w:t>2.3.2</w:t>
      </w:r>
      <w:r w:rsidRPr="00192AA0">
        <w:rPr>
          <w:lang w:val="es-ES_tradnl" w:eastAsia="en-US" w:bidi="ar-SA"/>
        </w:rPr>
        <w:t xml:space="preserve"> </w:t>
      </w:r>
      <w:r w:rsidRPr="00192AA0">
        <w:rPr>
          <w:highlight w:val="lightGray"/>
          <w:u w:val="single"/>
          <w:lang w:val="es-ES_tradnl" w:eastAsia="en-US" w:bidi="ar-SA"/>
        </w:rPr>
        <w:t>2.2.5</w:t>
      </w:r>
      <w:r w:rsidRPr="00192AA0">
        <w:rPr>
          <w:lang w:val="es-ES_tradnl" w:eastAsia="en-US" w:bidi="ar-SA"/>
        </w:rPr>
        <w:tab/>
        <w:t>En aquellos casos en que la duración mínima de los ensayos es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14:paraId="722FB2D1" w14:textId="77777777" w:rsidR="00192AA0" w:rsidRPr="00192AA0" w:rsidRDefault="00192AA0" w:rsidP="00192AA0">
      <w:pPr>
        <w:rPr>
          <w:lang w:val="es-ES_tradnl" w:eastAsia="en-US" w:bidi="ar-SA"/>
        </w:rPr>
      </w:pPr>
    </w:p>
    <w:p w14:paraId="2AEBF6BC" w14:textId="77777777" w:rsidR="00192AA0" w:rsidRPr="00192AA0" w:rsidRDefault="00192AA0" w:rsidP="00192AA0">
      <w:pPr>
        <w:rPr>
          <w:lang w:val="es-ES_tradnl" w:eastAsia="en-US" w:bidi="ar-SA"/>
        </w:rPr>
      </w:pPr>
      <w:r w:rsidRPr="00192AA0">
        <w:rPr>
          <w:strike/>
          <w:highlight w:val="lightGray"/>
          <w:lang w:val="es-ES_tradnl" w:eastAsia="en-US" w:bidi="ar-SA"/>
        </w:rPr>
        <w:t>2.3.3</w:t>
      </w:r>
      <w:r w:rsidRPr="00192AA0">
        <w:rPr>
          <w:lang w:val="es-ES_tradnl" w:eastAsia="en-US" w:bidi="ar-SA"/>
        </w:rPr>
        <w:t xml:space="preserve"> </w:t>
      </w:r>
      <w:r w:rsidRPr="00192AA0">
        <w:rPr>
          <w:highlight w:val="lightGray"/>
          <w:u w:val="single"/>
          <w:lang w:val="es-ES_tradnl" w:eastAsia="en-US" w:bidi="ar-SA"/>
        </w:rPr>
        <w:t>2.2.6</w:t>
      </w:r>
      <w:r w:rsidRPr="00192AA0">
        <w:rPr>
          <w:lang w:val="es-ES_tradnl" w:eastAsia="en-US" w:bidi="ar-SA"/>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14:paraId="3965590C" w14:textId="77777777" w:rsidR="00192AA0" w:rsidRPr="00192AA0" w:rsidRDefault="00192AA0" w:rsidP="00192AA0">
      <w:pPr>
        <w:rPr>
          <w:lang w:val="es-ES_tradnl" w:eastAsia="en-US" w:bidi="ar-SA"/>
        </w:rPr>
      </w:pPr>
    </w:p>
    <w:p w14:paraId="0015F788" w14:textId="77777777" w:rsidR="00192AA0" w:rsidRPr="00192AA0" w:rsidRDefault="00192AA0" w:rsidP="00192AA0">
      <w:pPr>
        <w:rPr>
          <w:lang w:val="es-ES_tradnl" w:eastAsia="en-US" w:bidi="ar-SA"/>
        </w:rPr>
      </w:pPr>
      <w:r w:rsidRPr="00192AA0">
        <w:rPr>
          <w:strike/>
          <w:highlight w:val="lightGray"/>
          <w:lang w:val="es-ES_tradnl" w:eastAsia="en-US" w:bidi="ar-SA"/>
        </w:rPr>
        <w:t>2.3.4</w:t>
      </w:r>
      <w:r w:rsidRPr="00192AA0">
        <w:rPr>
          <w:lang w:val="es-ES_tradnl" w:eastAsia="en-US" w:bidi="ar-SA"/>
        </w:rPr>
        <w:t xml:space="preserve"> </w:t>
      </w:r>
      <w:r w:rsidRPr="00192AA0">
        <w:rPr>
          <w:highlight w:val="lightGray"/>
          <w:u w:val="single"/>
          <w:lang w:val="es-ES_tradnl" w:eastAsia="en-US" w:bidi="ar-SA"/>
        </w:rPr>
        <w:t>2.2.7</w:t>
      </w:r>
      <w:r w:rsidRPr="00192AA0">
        <w:rPr>
          <w:lang w:val="es-ES_tradnl" w:eastAsia="en-US" w:bidi="ar-SA"/>
        </w:rPr>
        <w:tab/>
        <w:t xml:space="preserve">En el </w:t>
      </w:r>
      <w:r w:rsidRPr="00192AA0">
        <w:rPr>
          <w:strike/>
          <w:highlight w:val="lightGray"/>
          <w:lang w:val="es-ES_tradnl" w:eastAsia="en-US" w:bidi="ar-SA"/>
        </w:rPr>
        <w:t>Anexo III</w:t>
      </w:r>
      <w:r w:rsidRPr="00192AA0">
        <w:rPr>
          <w:lang w:val="es-ES_tradnl" w:eastAsia="en-US" w:bidi="ar-SA"/>
        </w:rPr>
        <w:t xml:space="preserve"> </w:t>
      </w:r>
      <w:r w:rsidRPr="00192AA0">
        <w:rPr>
          <w:highlight w:val="lightGray"/>
          <w:u w:val="single"/>
          <w:lang w:val="es-ES_tradnl" w:eastAsia="en-US" w:bidi="ar-SA"/>
        </w:rPr>
        <w:t>ejemplo 2 del Anexo II</w:t>
      </w:r>
      <w:r w:rsidRPr="00192AA0">
        <w:rPr>
          <w:lang w:val="es-ES_tradnl" w:eastAsia="en-US" w:bidi="ar-SA"/>
        </w:rPr>
        <w:t xml:space="preserve"> del presente documento </w:t>
      </w:r>
      <w:r w:rsidRPr="00192AA0">
        <w:rPr>
          <w:strike/>
          <w:highlight w:val="lightGray"/>
          <w:lang w:val="es-ES_tradnl" w:eastAsia="en-US" w:bidi="ar-SA"/>
        </w:rPr>
        <w:t>“Selección genética de variedades similares para el primer ciclo de cultivo”</w:t>
      </w:r>
      <w:r w:rsidRPr="00192AA0">
        <w:rPr>
          <w:lang w:val="es-ES_tradnl" w:eastAsia="en-US" w:bidi="ar-SA"/>
        </w:rPr>
        <w:t xml:space="preserve"> se ofrece un ejemplo de la selección genética de variedades similares para el primer ciclo de cultivo.</w:t>
      </w:r>
    </w:p>
    <w:p w14:paraId="65C5CB89" w14:textId="77777777" w:rsidR="00192AA0" w:rsidRPr="00192AA0" w:rsidRDefault="00192AA0" w:rsidP="00192AA0">
      <w:pPr>
        <w:rPr>
          <w:lang w:val="es-ES_tradnl" w:eastAsia="en-US" w:bidi="ar-SA"/>
        </w:rPr>
      </w:pPr>
    </w:p>
    <w:p w14:paraId="701E2A46" w14:textId="77777777" w:rsidR="00192AA0" w:rsidRPr="00192AA0" w:rsidRDefault="00192AA0" w:rsidP="00192AA0">
      <w:pPr>
        <w:rPr>
          <w:lang w:val="es-ES_tradnl" w:eastAsia="en-US" w:bidi="ar-SA"/>
        </w:rPr>
      </w:pPr>
    </w:p>
    <w:p w14:paraId="5048AF4C" w14:textId="77777777" w:rsidR="00192AA0" w:rsidRPr="00192AA0" w:rsidRDefault="00192AA0" w:rsidP="00192AA0">
      <w:pPr>
        <w:jc w:val="left"/>
        <w:rPr>
          <w:snapToGrid w:val="0"/>
          <w:highlight w:val="lightGray"/>
          <w:lang w:val="es-ES_tradnl" w:eastAsia="en-US" w:bidi="ar-SA"/>
        </w:rPr>
      </w:pPr>
      <w:r w:rsidRPr="00192AA0">
        <w:rPr>
          <w:snapToGrid w:val="0"/>
          <w:highlight w:val="lightGray"/>
          <w:lang w:val="es-ES_tradnl" w:eastAsia="en-US" w:bidi="ar-SA"/>
        </w:rPr>
        <w:br w:type="page"/>
      </w:r>
    </w:p>
    <w:p w14:paraId="0F79D7CB" w14:textId="77777777" w:rsidR="00192AA0" w:rsidRPr="00192AA0" w:rsidRDefault="00192AA0" w:rsidP="00192AA0">
      <w:pPr>
        <w:pBdr>
          <w:top w:val="single" w:sz="4" w:space="1" w:color="auto"/>
          <w:left w:val="single" w:sz="4" w:space="4" w:color="auto"/>
          <w:bottom w:val="single" w:sz="4" w:space="1" w:color="auto"/>
          <w:right w:val="single" w:sz="4" w:space="4" w:color="auto"/>
        </w:pBdr>
        <w:jc w:val="center"/>
        <w:rPr>
          <w:snapToGrid w:val="0"/>
          <w:color w:val="000000"/>
          <w:highlight w:val="lightGray"/>
          <w:lang w:val="es-ES_tradnl" w:eastAsia="en-US" w:bidi="ar-SA"/>
        </w:rPr>
      </w:pPr>
      <w:r w:rsidRPr="00192AA0">
        <w:rPr>
          <w:snapToGrid w:val="0"/>
          <w:highlight w:val="lightGray"/>
          <w:lang w:val="es-ES_tradnl" w:eastAsia="en-US" w:bidi="ar-SA"/>
        </w:rPr>
        <w:lastRenderedPageBreak/>
        <w:t>MODELO: MARCADORES MOLECULARES LIGADOS A CARACTERES</w:t>
      </w:r>
    </w:p>
    <w:p w14:paraId="505850C6" w14:textId="77777777" w:rsidR="00192AA0" w:rsidRPr="00192AA0" w:rsidRDefault="00192AA0" w:rsidP="00192AA0">
      <w:pPr>
        <w:jc w:val="center"/>
        <w:rPr>
          <w:highlight w:val="lightGray"/>
          <w:lang w:val="es-ES_tradnl" w:eastAsia="en-US" w:bidi="ar-SA"/>
        </w:rPr>
      </w:pPr>
    </w:p>
    <w:p w14:paraId="671FA773" w14:textId="77777777" w:rsidR="00192AA0" w:rsidRPr="00192AA0" w:rsidRDefault="00192AA0" w:rsidP="00192AA0">
      <w:pPr>
        <w:jc w:val="center"/>
        <w:rPr>
          <w:highlight w:val="lightGray"/>
          <w:lang w:val="es-ES_tradnl" w:eastAsia="en-US" w:bidi="ar-SA"/>
        </w:rPr>
      </w:pPr>
    </w:p>
    <w:p w14:paraId="4467D9B8" w14:textId="77777777" w:rsidR="00192AA0" w:rsidRPr="00192AA0" w:rsidRDefault="00192AA0" w:rsidP="00192AA0">
      <w:pPr>
        <w:spacing w:after="160" w:line="259" w:lineRule="auto"/>
        <w:jc w:val="center"/>
        <w:rPr>
          <w:rFonts w:eastAsia="Calibri" w:cs="Arial"/>
          <w:highlight w:val="lightGray"/>
          <w:u w:val="single"/>
          <w:lang w:val="es-ES_tradnl" w:eastAsia="en-US" w:bidi="ar-SA"/>
        </w:rPr>
      </w:pPr>
      <w:r w:rsidRPr="00192AA0">
        <w:rPr>
          <w:rFonts w:eastAsia="Calibri" w:cs="Arial"/>
          <w:highlight w:val="lightGray"/>
          <w:u w:val="single"/>
          <w:lang w:val="es-ES_tradnl" w:eastAsia="en-US" w:bidi="ar-SA"/>
        </w:rPr>
        <w:t>EJEMPLO 2:  MARCADOR GENÉTICO ESPECÍFICO CON INFORMACIÓN INCOMPLETA SOBRE EL NIVEL DE EXPRESIÓN DE LA RESISTENCIA A ENFERMEDADES EN EL TOMATE</w:t>
      </w:r>
    </w:p>
    <w:p w14:paraId="5F1833BF" w14:textId="77777777" w:rsidR="00192AA0" w:rsidRPr="00192AA0" w:rsidRDefault="00192AA0" w:rsidP="00192AA0">
      <w:pPr>
        <w:spacing w:after="160" w:line="259" w:lineRule="auto"/>
        <w:jc w:val="center"/>
        <w:rPr>
          <w:rFonts w:eastAsia="Calibri" w:cs="Arial"/>
          <w:i/>
          <w:iCs/>
          <w:highlight w:val="lightGray"/>
          <w:u w:val="single"/>
          <w:lang w:val="es-ES_tradnl" w:eastAsia="en-US" w:bidi="ar-SA"/>
        </w:rPr>
      </w:pPr>
      <w:r w:rsidRPr="00192AA0">
        <w:rPr>
          <w:rFonts w:eastAsia="Calibri" w:cs="Arial"/>
          <w:i/>
          <w:iCs/>
          <w:highlight w:val="lightGray"/>
          <w:u w:val="single"/>
          <w:lang w:val="es-ES_tradnl" w:eastAsia="en-US" w:bidi="ar-SA"/>
        </w:rPr>
        <w:t>elaborado por expertos de los Países Bajos</w:t>
      </w:r>
    </w:p>
    <w:p w14:paraId="3E86004D"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35C6629D"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r w:rsidRPr="00192AA0">
        <w:rPr>
          <w:rFonts w:eastAsia="Calibri" w:cs="Arial"/>
          <w:highlight w:val="lightGray"/>
          <w:u w:val="single"/>
          <w:lang w:val="es-ES_tradnl" w:eastAsia="en-US" w:bidi="ar-SA"/>
        </w:rPr>
        <w:t>Ejemplo</w:t>
      </w:r>
    </w:p>
    <w:p w14:paraId="16C1F64E"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2A12DCF0" w14:textId="77777777" w:rsidR="00192AA0" w:rsidRPr="00192AA0" w:rsidRDefault="00192AA0" w:rsidP="00192AA0">
      <w:pPr>
        <w:autoSpaceDE w:val="0"/>
        <w:autoSpaceDN w:val="0"/>
        <w:adjustRightInd w:val="0"/>
        <w:rPr>
          <w:rFonts w:eastAsia="Calibri" w:cs="Arial"/>
          <w:szCs w:val="18"/>
          <w:highlight w:val="lightGray"/>
          <w:u w:val="single"/>
          <w:lang w:val="es-ES_tradnl" w:eastAsia="en-US" w:bidi="ar-SA"/>
        </w:rPr>
      </w:pPr>
      <w:r w:rsidRPr="00192AA0">
        <w:rPr>
          <w:highlight w:val="lightGray"/>
          <w:u w:val="single"/>
          <w:lang w:val="es-ES_tradnl" w:eastAsia="en-US" w:bidi="ar-SA"/>
        </w:rPr>
        <w:t>1.</w:t>
      </w:r>
      <w:r w:rsidRPr="00192AA0">
        <w:rPr>
          <w:sz w:val="22"/>
          <w:highlight w:val="lightGray"/>
          <w:u w:val="single"/>
          <w:lang w:val="es-ES_tradnl" w:eastAsia="en-US" w:bidi="ar-SA"/>
        </w:rPr>
        <w:tab/>
      </w:r>
      <w:r w:rsidRPr="00192AA0">
        <w:rPr>
          <w:highlight w:val="lightGray"/>
          <w:u w:val="single"/>
          <w:lang w:val="es-ES_tradnl" w:eastAsia="en-US" w:bidi="ar-SA"/>
        </w:rPr>
        <w:t>La presencia del alelo </w:t>
      </w:r>
      <w:r w:rsidRPr="00192AA0">
        <w:rPr>
          <w:i/>
          <w:highlight w:val="lightGray"/>
          <w:u w:val="single"/>
          <w:lang w:val="es-ES_tradnl" w:eastAsia="en-US" w:bidi="ar-SA"/>
        </w:rPr>
        <w:t xml:space="preserve">Tm1 </w:t>
      </w:r>
      <w:r w:rsidRPr="00192AA0">
        <w:rPr>
          <w:highlight w:val="lightGray"/>
          <w:u w:val="single"/>
          <w:lang w:val="es-ES_tradnl" w:eastAsia="en-US" w:bidi="ar-SA"/>
        </w:rPr>
        <w:t>del gen </w:t>
      </w:r>
      <w:r w:rsidRPr="00192AA0">
        <w:rPr>
          <w:i/>
          <w:highlight w:val="lightGray"/>
          <w:u w:val="single"/>
          <w:lang w:val="es-ES_tradnl" w:eastAsia="en-US" w:bidi="ar-SA"/>
        </w:rPr>
        <w:t xml:space="preserve">Tm1 </w:t>
      </w:r>
      <w:r w:rsidRPr="00192AA0">
        <w:rPr>
          <w:highlight w:val="lightGray"/>
          <w:u w:val="single"/>
          <w:lang w:val="es-ES_tradnl" w:eastAsia="en-US" w:bidi="ar-SA"/>
        </w:rPr>
        <w:t xml:space="preserve">o de los alelos </w:t>
      </w:r>
      <w:r w:rsidRPr="00192AA0">
        <w:rPr>
          <w:i/>
          <w:highlight w:val="lightGray"/>
          <w:u w:val="single"/>
          <w:lang w:val="es-ES_tradnl" w:eastAsia="en-US" w:bidi="ar-SA"/>
        </w:rPr>
        <w:t xml:space="preserve">Tm2 </w:t>
      </w:r>
      <w:r w:rsidRPr="00192AA0">
        <w:rPr>
          <w:highlight w:val="lightGray"/>
          <w:u w:val="single"/>
          <w:lang w:val="es-ES_tradnl" w:eastAsia="en-US" w:bidi="ar-SA"/>
        </w:rPr>
        <w:t xml:space="preserve">o </w:t>
      </w:r>
      <w:r w:rsidRPr="00192AA0">
        <w:rPr>
          <w:i/>
          <w:highlight w:val="lightGray"/>
          <w:u w:val="single"/>
          <w:lang w:val="es-ES_tradnl" w:eastAsia="en-US" w:bidi="ar-SA"/>
        </w:rPr>
        <w:t>Tm2</w:t>
      </w:r>
      <w:r w:rsidRPr="00192AA0">
        <w:rPr>
          <w:i/>
          <w:highlight w:val="lightGray"/>
          <w:u w:val="single"/>
          <w:vertAlign w:val="superscript"/>
          <w:lang w:val="es-ES_tradnl" w:eastAsia="en-US" w:bidi="ar-SA"/>
        </w:rPr>
        <w:t>2</w:t>
      </w:r>
      <w:r w:rsidRPr="00192AA0">
        <w:rPr>
          <w:highlight w:val="lightGray"/>
          <w:u w:val="single"/>
          <w:lang w:val="es-ES_tradnl" w:eastAsia="en-US" w:bidi="ar-SA"/>
        </w:rPr>
        <w:t xml:space="preserve"> del gen </w:t>
      </w:r>
      <w:r w:rsidRPr="00192AA0">
        <w:rPr>
          <w:i/>
          <w:highlight w:val="lightGray"/>
          <w:u w:val="single"/>
          <w:lang w:val="es-ES_tradnl" w:eastAsia="en-US" w:bidi="ar-SA"/>
        </w:rPr>
        <w:t>Tm2</w:t>
      </w:r>
      <w:r w:rsidRPr="00192AA0">
        <w:rPr>
          <w:highlight w:val="lightGray"/>
          <w:u w:val="single"/>
          <w:lang w:val="es-ES_tradnl" w:eastAsia="en-US" w:bidi="ar-SA"/>
        </w:rPr>
        <w:t xml:space="preserve"> confiere resistencia a la cepa 0 del virus del mosaico del tomate (</w:t>
      </w:r>
      <w:proofErr w:type="spellStart"/>
      <w:r w:rsidRPr="00192AA0">
        <w:rPr>
          <w:highlight w:val="lightGray"/>
          <w:u w:val="single"/>
          <w:lang w:val="es-ES_tradnl" w:eastAsia="en-US" w:bidi="ar-SA"/>
        </w:rPr>
        <w:t>ToMV</w:t>
      </w:r>
      <w:proofErr w:type="spellEnd"/>
      <w:r w:rsidRPr="00192AA0">
        <w:rPr>
          <w:highlight w:val="lightGray"/>
          <w:u w:val="single"/>
          <w:lang w:val="es-ES_tradnl" w:eastAsia="en-US" w:bidi="ar-SA"/>
        </w:rPr>
        <w:t>).</w:t>
      </w:r>
    </w:p>
    <w:p w14:paraId="30B2AB6B" w14:textId="77777777" w:rsidR="00192AA0" w:rsidRPr="00192AA0" w:rsidRDefault="00192AA0" w:rsidP="00192AA0">
      <w:pPr>
        <w:autoSpaceDE w:val="0"/>
        <w:autoSpaceDN w:val="0"/>
        <w:adjustRightInd w:val="0"/>
        <w:rPr>
          <w:rFonts w:eastAsia="Calibri" w:cs="Arial"/>
          <w:szCs w:val="18"/>
          <w:highlight w:val="lightGray"/>
          <w:u w:val="single"/>
          <w:lang w:val="es-ES_tradnl" w:eastAsia="en-US" w:bidi="ar-SA"/>
        </w:rPr>
      </w:pPr>
    </w:p>
    <w:p w14:paraId="5167059B"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r w:rsidRPr="00192AA0">
        <w:rPr>
          <w:highlight w:val="lightGray"/>
          <w:u w:val="single"/>
          <w:lang w:val="es-ES_tradnl" w:eastAsia="en-US" w:bidi="ar-SA"/>
        </w:rPr>
        <w:t>2.</w:t>
      </w:r>
      <w:r w:rsidRPr="00192AA0">
        <w:rPr>
          <w:sz w:val="22"/>
          <w:highlight w:val="lightGray"/>
          <w:u w:val="single"/>
          <w:lang w:val="es-ES_tradnl" w:eastAsia="en-US" w:bidi="ar-SA"/>
        </w:rPr>
        <w:tab/>
      </w:r>
      <w:r w:rsidRPr="00192AA0">
        <w:rPr>
          <w:highlight w:val="lightGray"/>
          <w:u w:val="single"/>
          <w:lang w:val="es-ES_tradnl" w:eastAsia="en-US" w:bidi="ar-SA"/>
        </w:rPr>
        <w:t xml:space="preserve">Un solo marcador señala la presencia de los alelos de resistencia </w:t>
      </w:r>
      <w:r w:rsidRPr="00192AA0">
        <w:rPr>
          <w:i/>
          <w:highlight w:val="lightGray"/>
          <w:u w:val="single"/>
          <w:lang w:val="es-ES_tradnl" w:eastAsia="en-US" w:bidi="ar-SA"/>
        </w:rPr>
        <w:t>Tm2</w:t>
      </w:r>
      <w:r w:rsidRPr="00192AA0">
        <w:rPr>
          <w:highlight w:val="lightGray"/>
          <w:u w:val="single"/>
          <w:lang w:val="es-ES_tradnl" w:eastAsia="en-US" w:bidi="ar-SA"/>
        </w:rPr>
        <w:t xml:space="preserve"> y </w:t>
      </w:r>
      <w:r w:rsidRPr="00192AA0">
        <w:rPr>
          <w:i/>
          <w:highlight w:val="lightGray"/>
          <w:u w:val="single"/>
          <w:lang w:val="es-ES_tradnl" w:eastAsia="en-US" w:bidi="ar-SA"/>
        </w:rPr>
        <w:t>Tm2</w:t>
      </w:r>
      <w:r w:rsidRPr="00192AA0">
        <w:rPr>
          <w:i/>
          <w:highlight w:val="lightGray"/>
          <w:u w:val="single"/>
          <w:vertAlign w:val="superscript"/>
          <w:lang w:val="es-ES_tradnl" w:eastAsia="en-US" w:bidi="ar-SA"/>
        </w:rPr>
        <w:t>2</w:t>
      </w:r>
      <w:r w:rsidRPr="00192AA0">
        <w:rPr>
          <w:highlight w:val="lightGray"/>
          <w:u w:val="single"/>
          <w:lang w:val="es-ES_tradnl" w:eastAsia="en-US" w:bidi="ar-SA"/>
        </w:rPr>
        <w:t xml:space="preserve"> y del alelo susceptible </w:t>
      </w:r>
      <w:r w:rsidRPr="00192AA0">
        <w:rPr>
          <w:i/>
          <w:highlight w:val="lightGray"/>
          <w:u w:val="single"/>
          <w:lang w:val="es-ES_tradnl" w:eastAsia="en-US" w:bidi="ar-SA"/>
        </w:rPr>
        <w:t>tm2</w:t>
      </w:r>
      <w:r w:rsidRPr="00192AA0">
        <w:rPr>
          <w:highlight w:val="lightGray"/>
          <w:u w:val="single"/>
          <w:lang w:val="es-ES_tradnl" w:eastAsia="en-US" w:bidi="ar-SA"/>
        </w:rPr>
        <w:t>. Es el marcador</w:t>
      </w:r>
      <w:r w:rsidRPr="00192AA0">
        <w:rPr>
          <w:i/>
          <w:highlight w:val="lightGray"/>
          <w:u w:val="single"/>
          <w:lang w:val="es-ES_tradnl" w:eastAsia="en-US" w:bidi="ar-SA"/>
        </w:rPr>
        <w:t> Tm2/2</w:t>
      </w:r>
      <w:r w:rsidRPr="00192AA0">
        <w:rPr>
          <w:i/>
          <w:highlight w:val="lightGray"/>
          <w:u w:val="single"/>
          <w:vertAlign w:val="superscript"/>
          <w:lang w:val="es-ES_tradnl" w:eastAsia="en-US" w:bidi="ar-SA"/>
        </w:rPr>
        <w:t>2</w:t>
      </w:r>
      <w:r w:rsidRPr="00192AA0">
        <w:rPr>
          <w:highlight w:val="lightGray"/>
          <w:u w:val="single"/>
          <w:lang w:val="es-ES_tradnl" w:eastAsia="en-US" w:bidi="ar-SA"/>
        </w:rPr>
        <w:t xml:space="preserve"> el cual está posicionado en la secuencia que codifica la proteína.</w:t>
      </w:r>
    </w:p>
    <w:p w14:paraId="784EEE10"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070FC517"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r w:rsidRPr="00192AA0">
        <w:rPr>
          <w:highlight w:val="lightGray"/>
          <w:u w:val="single"/>
          <w:lang w:val="es-ES_tradnl" w:eastAsia="en-US" w:bidi="ar-SA"/>
        </w:rPr>
        <w:t>3.</w:t>
      </w:r>
      <w:r w:rsidRPr="00192AA0">
        <w:rPr>
          <w:sz w:val="22"/>
          <w:highlight w:val="lightGray"/>
          <w:u w:val="single"/>
          <w:lang w:val="es-ES_tradnl" w:eastAsia="en-US" w:bidi="ar-SA"/>
        </w:rPr>
        <w:tab/>
      </w:r>
      <w:r w:rsidRPr="00192AA0">
        <w:rPr>
          <w:highlight w:val="lightGray"/>
          <w:u w:val="single"/>
          <w:lang w:val="es-ES_tradnl" w:eastAsia="en-US" w:bidi="ar-SA"/>
        </w:rPr>
        <w:t>Una variedad es resistente a la cepa 0 del </w:t>
      </w:r>
      <w:proofErr w:type="spellStart"/>
      <w:r w:rsidRPr="00192AA0">
        <w:rPr>
          <w:highlight w:val="lightGray"/>
          <w:u w:val="single"/>
          <w:lang w:val="es-ES_tradnl" w:eastAsia="en-US" w:bidi="ar-SA"/>
        </w:rPr>
        <w:t>ToMV</w:t>
      </w:r>
      <w:proofErr w:type="spellEnd"/>
      <w:r w:rsidRPr="00192AA0">
        <w:rPr>
          <w:highlight w:val="lightGray"/>
          <w:u w:val="single"/>
          <w:lang w:val="es-ES_tradnl" w:eastAsia="en-US" w:bidi="ar-SA"/>
        </w:rPr>
        <w:t xml:space="preserve"> si es portadora del alelo de resistencia </w:t>
      </w:r>
      <w:r w:rsidRPr="00192AA0">
        <w:rPr>
          <w:i/>
          <w:highlight w:val="lightGray"/>
          <w:u w:val="single"/>
          <w:lang w:val="es-ES_tradnl" w:eastAsia="en-US" w:bidi="ar-SA"/>
        </w:rPr>
        <w:t>Tm2</w:t>
      </w:r>
      <w:r w:rsidRPr="00192AA0">
        <w:rPr>
          <w:highlight w:val="lightGray"/>
          <w:u w:val="single"/>
          <w:lang w:val="es-ES_tradnl" w:eastAsia="en-US" w:bidi="ar-SA"/>
        </w:rPr>
        <w:t xml:space="preserve"> o del alelo de resistencia </w:t>
      </w:r>
      <w:r w:rsidRPr="00192AA0">
        <w:rPr>
          <w:i/>
          <w:highlight w:val="lightGray"/>
          <w:u w:val="single"/>
          <w:lang w:val="es-ES_tradnl" w:eastAsia="en-US" w:bidi="ar-SA"/>
        </w:rPr>
        <w:t>Tm2</w:t>
      </w:r>
      <w:r w:rsidRPr="00192AA0">
        <w:rPr>
          <w:i/>
          <w:highlight w:val="lightGray"/>
          <w:u w:val="single"/>
          <w:vertAlign w:val="superscript"/>
          <w:lang w:val="es-ES_tradnl" w:eastAsia="en-US" w:bidi="ar-SA"/>
        </w:rPr>
        <w:t>2</w:t>
      </w:r>
      <w:r w:rsidRPr="00192AA0">
        <w:rPr>
          <w:highlight w:val="lightGray"/>
          <w:u w:val="single"/>
          <w:lang w:val="es-ES_tradnl" w:eastAsia="en-US" w:bidi="ar-SA"/>
        </w:rPr>
        <w:t xml:space="preserve">. </w:t>
      </w:r>
    </w:p>
    <w:p w14:paraId="0308BEC7"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018B8D59"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r w:rsidRPr="00192AA0">
        <w:rPr>
          <w:highlight w:val="lightGray"/>
          <w:u w:val="single"/>
          <w:lang w:val="es-ES_tradnl" w:eastAsia="en-US" w:bidi="ar-SA"/>
        </w:rPr>
        <w:t>4.</w:t>
      </w:r>
      <w:r w:rsidRPr="00192AA0">
        <w:rPr>
          <w:sz w:val="22"/>
          <w:highlight w:val="lightGray"/>
          <w:u w:val="single"/>
          <w:lang w:val="es-ES_tradnl" w:eastAsia="en-US" w:bidi="ar-SA"/>
        </w:rPr>
        <w:tab/>
      </w:r>
      <w:r w:rsidRPr="00192AA0">
        <w:rPr>
          <w:highlight w:val="lightGray"/>
          <w:u w:val="single"/>
          <w:lang w:val="es-ES_tradnl" w:eastAsia="en-US" w:bidi="ar-SA"/>
        </w:rPr>
        <w:t xml:space="preserve">Una variedad homocigótica </w:t>
      </w:r>
      <w:r w:rsidRPr="00192AA0">
        <w:rPr>
          <w:i/>
          <w:highlight w:val="lightGray"/>
          <w:u w:val="single"/>
          <w:lang w:val="es-ES_tradnl" w:eastAsia="en-US" w:bidi="ar-SA"/>
        </w:rPr>
        <w:t>tm2/tm2</w:t>
      </w:r>
      <w:r w:rsidRPr="00192AA0">
        <w:rPr>
          <w:highlight w:val="lightGray"/>
          <w:u w:val="single"/>
          <w:lang w:val="es-ES_tradnl" w:eastAsia="en-US" w:bidi="ar-SA"/>
        </w:rPr>
        <w:t xml:space="preserve"> es susceptible a la cepa 0 del </w:t>
      </w:r>
      <w:proofErr w:type="spellStart"/>
      <w:r w:rsidRPr="00192AA0">
        <w:rPr>
          <w:highlight w:val="lightGray"/>
          <w:u w:val="single"/>
          <w:lang w:val="es-ES_tradnl" w:eastAsia="en-US" w:bidi="ar-SA"/>
        </w:rPr>
        <w:t>ToMV</w:t>
      </w:r>
      <w:proofErr w:type="spellEnd"/>
      <w:r w:rsidRPr="00192AA0">
        <w:rPr>
          <w:highlight w:val="lightGray"/>
          <w:u w:val="single"/>
          <w:lang w:val="es-ES_tradnl" w:eastAsia="en-US" w:bidi="ar-SA"/>
        </w:rPr>
        <w:t>, a no ser que el alelo de resistencia </w:t>
      </w:r>
      <w:r w:rsidRPr="00192AA0">
        <w:rPr>
          <w:i/>
          <w:highlight w:val="lightGray"/>
          <w:u w:val="single"/>
          <w:lang w:val="es-ES_tradnl" w:eastAsia="en-US" w:bidi="ar-SA"/>
        </w:rPr>
        <w:t>Tm1</w:t>
      </w:r>
      <w:r w:rsidRPr="00192AA0">
        <w:rPr>
          <w:highlight w:val="lightGray"/>
          <w:u w:val="single"/>
          <w:lang w:val="es-ES_tradnl" w:eastAsia="en-US" w:bidi="ar-SA"/>
        </w:rPr>
        <w:t xml:space="preserve"> codifique la resistencia. En este caso, no es posible determinar la resistencia a la cepa 0 del </w:t>
      </w:r>
      <w:proofErr w:type="spellStart"/>
      <w:r w:rsidRPr="00192AA0">
        <w:rPr>
          <w:highlight w:val="lightGray"/>
          <w:u w:val="single"/>
          <w:lang w:val="es-ES_tradnl" w:eastAsia="en-US" w:bidi="ar-SA"/>
        </w:rPr>
        <w:t>ToMV</w:t>
      </w:r>
      <w:proofErr w:type="spellEnd"/>
      <w:r w:rsidRPr="00192AA0">
        <w:rPr>
          <w:highlight w:val="lightGray"/>
          <w:u w:val="single"/>
          <w:lang w:val="es-ES_tradnl" w:eastAsia="en-US" w:bidi="ar-SA"/>
        </w:rPr>
        <w:t xml:space="preserve"> mediante el análisis del marcador de ADN, porque no existe un marcador fiable del gen Tm1.</w:t>
      </w:r>
    </w:p>
    <w:p w14:paraId="61BA3386"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3F578240"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1B2CB189" w14:textId="77777777" w:rsidR="00192AA0" w:rsidRPr="00192AA0" w:rsidRDefault="00192AA0" w:rsidP="00192AA0">
      <w:pPr>
        <w:keepNext/>
        <w:autoSpaceDE w:val="0"/>
        <w:autoSpaceDN w:val="0"/>
        <w:adjustRightInd w:val="0"/>
        <w:rPr>
          <w:rFonts w:eastAsia="Calibri" w:cs="Arial"/>
          <w:highlight w:val="lightGray"/>
          <w:u w:val="single"/>
          <w:lang w:val="es-ES_tradnl" w:eastAsia="en-US" w:bidi="ar-SA"/>
        </w:rPr>
      </w:pPr>
      <w:r w:rsidRPr="00192AA0">
        <w:rPr>
          <w:highlight w:val="lightGray"/>
          <w:u w:val="single"/>
          <w:lang w:val="es-ES_tradnl" w:eastAsia="en-US" w:bidi="ar-SA"/>
        </w:rPr>
        <w:t>Cuadro 1. Resumen esquemático de la resistencia al virus del mosaico del tomate y los alelos de resistencia:</w:t>
      </w:r>
    </w:p>
    <w:p w14:paraId="1CA397E8" w14:textId="77777777" w:rsidR="00192AA0" w:rsidRPr="00192AA0" w:rsidRDefault="00192AA0" w:rsidP="00192AA0">
      <w:pPr>
        <w:keepNext/>
        <w:autoSpaceDE w:val="0"/>
        <w:autoSpaceDN w:val="0"/>
        <w:adjustRightInd w:val="0"/>
        <w:rPr>
          <w:rFonts w:eastAsia="Calibri" w:cs="Arial"/>
          <w:szCs w:val="19"/>
          <w:highlight w:val="lightGray"/>
          <w:u w:val="single"/>
          <w:lang w:val="es-ES_tradnl" w:eastAsia="en-US" w:bidi="ar-SA"/>
        </w:rPr>
      </w:pPr>
    </w:p>
    <w:tbl>
      <w:tblPr>
        <w:tblW w:w="9180" w:type="dxa"/>
        <w:jc w:val="center"/>
        <w:tblLayout w:type="fixed"/>
        <w:tblLook w:val="04A0" w:firstRow="1" w:lastRow="0" w:firstColumn="1" w:lastColumn="0" w:noHBand="0" w:noVBand="1"/>
      </w:tblPr>
      <w:tblGrid>
        <w:gridCol w:w="2376"/>
        <w:gridCol w:w="1985"/>
        <w:gridCol w:w="2977"/>
        <w:gridCol w:w="1842"/>
      </w:tblGrid>
      <w:tr w:rsidR="00192AA0" w:rsidRPr="00192AA0" w14:paraId="22D7926E" w14:textId="77777777" w:rsidTr="00192AA0">
        <w:trPr>
          <w:jc w:val="center"/>
        </w:trPr>
        <w:tc>
          <w:tcPr>
            <w:tcW w:w="2376" w:type="dxa"/>
            <w:vAlign w:val="center"/>
          </w:tcPr>
          <w:p w14:paraId="4B076F87" w14:textId="77777777" w:rsidR="00192AA0" w:rsidRPr="00192AA0" w:rsidRDefault="00192AA0" w:rsidP="00192AA0">
            <w:pPr>
              <w:keepNext/>
              <w:autoSpaceDE w:val="0"/>
              <w:autoSpaceDN w:val="0"/>
              <w:adjustRightInd w:val="0"/>
              <w:ind w:left="180"/>
              <w:jc w:val="left"/>
              <w:rPr>
                <w:rFonts w:cs="Arial"/>
                <w:szCs w:val="19"/>
                <w:highlight w:val="lightGray"/>
                <w:u w:val="single"/>
                <w:lang w:val="es-ES_tradnl" w:eastAsia="en-GB" w:bidi="ar-SA"/>
              </w:rPr>
            </w:pPr>
            <w:r w:rsidRPr="00192AA0">
              <w:rPr>
                <w:highlight w:val="lightGray"/>
                <w:u w:val="single"/>
                <w:lang w:val="es-ES_tradnl" w:eastAsia="en-GB" w:bidi="ar-SA"/>
              </w:rPr>
              <w:t>Genotipo</w:t>
            </w:r>
          </w:p>
        </w:tc>
        <w:tc>
          <w:tcPr>
            <w:tcW w:w="1985" w:type="dxa"/>
            <w:vAlign w:val="center"/>
          </w:tcPr>
          <w:p w14:paraId="774E7C7C" w14:textId="77777777" w:rsidR="00192AA0" w:rsidRPr="00192AA0" w:rsidRDefault="00192AA0" w:rsidP="00192AA0">
            <w:pPr>
              <w:keepNext/>
              <w:autoSpaceDE w:val="0"/>
              <w:autoSpaceDN w:val="0"/>
              <w:adjustRightInd w:val="0"/>
              <w:ind w:left="36" w:right="34"/>
              <w:jc w:val="left"/>
              <w:rPr>
                <w:rFonts w:cs="Arial"/>
                <w:i/>
                <w:szCs w:val="19"/>
                <w:highlight w:val="lightGray"/>
                <w:u w:val="single"/>
                <w:lang w:val="es-ES_tradnl" w:eastAsia="en-GB" w:bidi="ar-SA"/>
              </w:rPr>
            </w:pPr>
            <w:r w:rsidRPr="00192AA0">
              <w:rPr>
                <w:i/>
                <w:highlight w:val="lightGray"/>
                <w:u w:val="single"/>
                <w:lang w:val="es-ES_tradnl" w:eastAsia="en-GB" w:bidi="ar-SA"/>
              </w:rPr>
              <w:t xml:space="preserve">tm2/tm2 </w:t>
            </w:r>
          </w:p>
          <w:p w14:paraId="190A9736" w14:textId="77777777" w:rsidR="00192AA0" w:rsidRPr="00192AA0" w:rsidRDefault="00192AA0" w:rsidP="00192AA0">
            <w:pPr>
              <w:keepNext/>
              <w:autoSpaceDE w:val="0"/>
              <w:autoSpaceDN w:val="0"/>
              <w:adjustRightInd w:val="0"/>
              <w:ind w:left="36" w:right="34"/>
              <w:jc w:val="left"/>
              <w:rPr>
                <w:rFonts w:cs="Arial"/>
                <w:szCs w:val="19"/>
                <w:highlight w:val="lightGray"/>
                <w:u w:val="single"/>
                <w:lang w:val="es-ES_tradnl" w:eastAsia="en-GB" w:bidi="ar-SA"/>
              </w:rPr>
            </w:pPr>
          </w:p>
          <w:p w14:paraId="4657B754" w14:textId="77777777" w:rsidR="00192AA0" w:rsidRPr="00192AA0" w:rsidRDefault="00192AA0" w:rsidP="00192AA0">
            <w:pPr>
              <w:keepNext/>
              <w:autoSpaceDE w:val="0"/>
              <w:autoSpaceDN w:val="0"/>
              <w:adjustRightInd w:val="0"/>
              <w:ind w:left="36" w:right="34"/>
              <w:jc w:val="left"/>
              <w:rPr>
                <w:rFonts w:cs="Arial"/>
                <w:szCs w:val="19"/>
                <w:highlight w:val="lightGray"/>
                <w:u w:val="single"/>
                <w:lang w:val="es-ES_tradnl" w:eastAsia="en-GB" w:bidi="ar-SA"/>
              </w:rPr>
            </w:pPr>
            <w:r w:rsidRPr="00192AA0">
              <w:rPr>
                <w:highlight w:val="lightGray"/>
                <w:u w:val="single"/>
                <w:lang w:val="es-ES_tradnl" w:eastAsia="en-GB" w:bidi="ar-SA"/>
              </w:rPr>
              <w:t xml:space="preserve">y </w:t>
            </w:r>
          </w:p>
          <w:p w14:paraId="2E20DAA6" w14:textId="77777777" w:rsidR="00192AA0" w:rsidRPr="00192AA0" w:rsidRDefault="00192AA0" w:rsidP="00192AA0">
            <w:pPr>
              <w:keepNext/>
              <w:autoSpaceDE w:val="0"/>
              <w:autoSpaceDN w:val="0"/>
              <w:adjustRightInd w:val="0"/>
              <w:ind w:left="36" w:right="34"/>
              <w:jc w:val="left"/>
              <w:rPr>
                <w:rFonts w:cs="Arial"/>
                <w:szCs w:val="19"/>
                <w:highlight w:val="lightGray"/>
                <w:u w:val="single"/>
                <w:lang w:val="es-ES_tradnl" w:eastAsia="en-GB" w:bidi="ar-SA"/>
              </w:rPr>
            </w:pPr>
          </w:p>
          <w:p w14:paraId="3D70D092" w14:textId="77777777" w:rsidR="00192AA0" w:rsidRPr="00192AA0" w:rsidRDefault="00192AA0" w:rsidP="00192AA0">
            <w:pPr>
              <w:keepNext/>
              <w:autoSpaceDE w:val="0"/>
              <w:autoSpaceDN w:val="0"/>
              <w:adjustRightInd w:val="0"/>
              <w:ind w:left="36" w:right="34"/>
              <w:jc w:val="left"/>
              <w:rPr>
                <w:rFonts w:cs="Arial"/>
                <w:i/>
                <w:szCs w:val="19"/>
                <w:highlight w:val="lightGray"/>
                <w:u w:val="single"/>
                <w:lang w:val="es-ES_tradnl" w:eastAsia="en-GB" w:bidi="ar-SA"/>
              </w:rPr>
            </w:pPr>
            <w:r w:rsidRPr="00192AA0">
              <w:rPr>
                <w:i/>
                <w:highlight w:val="lightGray"/>
                <w:u w:val="single"/>
                <w:lang w:val="es-ES_tradnl" w:eastAsia="en-GB" w:bidi="ar-SA"/>
              </w:rPr>
              <w:t>tm1/tm1</w:t>
            </w:r>
          </w:p>
          <w:p w14:paraId="2BFE48B5" w14:textId="77777777" w:rsidR="00192AA0" w:rsidRPr="00192AA0" w:rsidRDefault="00192AA0" w:rsidP="00192AA0">
            <w:pPr>
              <w:keepNext/>
              <w:autoSpaceDE w:val="0"/>
              <w:autoSpaceDN w:val="0"/>
              <w:adjustRightInd w:val="0"/>
              <w:ind w:left="36" w:right="34"/>
              <w:jc w:val="left"/>
              <w:rPr>
                <w:rFonts w:cs="Arial"/>
                <w:szCs w:val="19"/>
                <w:highlight w:val="lightGray"/>
                <w:u w:val="single"/>
                <w:lang w:val="es-ES_tradnl" w:eastAsia="en-GB" w:bidi="ar-SA"/>
              </w:rPr>
            </w:pPr>
          </w:p>
        </w:tc>
        <w:tc>
          <w:tcPr>
            <w:tcW w:w="2977" w:type="dxa"/>
            <w:vAlign w:val="center"/>
          </w:tcPr>
          <w:p w14:paraId="55380F29" w14:textId="77777777" w:rsidR="00192AA0" w:rsidRPr="00192AA0" w:rsidRDefault="00192AA0" w:rsidP="00192AA0">
            <w:pPr>
              <w:keepNext/>
              <w:autoSpaceDE w:val="0"/>
              <w:autoSpaceDN w:val="0"/>
              <w:adjustRightInd w:val="0"/>
              <w:ind w:left="36"/>
              <w:jc w:val="left"/>
              <w:rPr>
                <w:rFonts w:cs="Arial"/>
                <w:szCs w:val="19"/>
                <w:highlight w:val="lightGray"/>
                <w:u w:val="single"/>
                <w:lang w:val="pt-PT" w:eastAsia="en-GB" w:bidi="ar-SA"/>
              </w:rPr>
            </w:pPr>
            <w:r w:rsidRPr="00192AA0">
              <w:rPr>
                <w:i/>
                <w:highlight w:val="lightGray"/>
                <w:u w:val="single"/>
                <w:lang w:val="pt-PT" w:eastAsia="en-GB" w:bidi="ar-SA"/>
              </w:rPr>
              <w:t>Tm2/Tm2 o Tm2</w:t>
            </w:r>
            <w:r w:rsidRPr="00192AA0">
              <w:rPr>
                <w:i/>
                <w:highlight w:val="lightGray"/>
                <w:u w:val="single"/>
                <w:vertAlign w:val="superscript"/>
                <w:lang w:val="pt-PT" w:eastAsia="en-GB" w:bidi="ar-SA"/>
              </w:rPr>
              <w:t>2</w:t>
            </w:r>
            <w:r w:rsidRPr="00192AA0">
              <w:rPr>
                <w:i/>
                <w:highlight w:val="lightGray"/>
                <w:u w:val="single"/>
                <w:lang w:val="pt-PT" w:eastAsia="en-GB" w:bidi="ar-SA"/>
              </w:rPr>
              <w:t>/Tm2</w:t>
            </w:r>
            <w:r w:rsidRPr="00192AA0">
              <w:rPr>
                <w:i/>
                <w:highlight w:val="lightGray"/>
                <w:u w:val="single"/>
                <w:vertAlign w:val="superscript"/>
                <w:lang w:val="pt-PT" w:eastAsia="en-GB" w:bidi="ar-SA"/>
              </w:rPr>
              <w:t>2</w:t>
            </w:r>
            <w:r w:rsidRPr="00192AA0">
              <w:rPr>
                <w:highlight w:val="lightGray"/>
                <w:u w:val="single"/>
                <w:lang w:val="pt-PT" w:eastAsia="en-GB" w:bidi="ar-SA"/>
              </w:rPr>
              <w:t xml:space="preserve"> o </w:t>
            </w:r>
            <w:r w:rsidRPr="00192AA0">
              <w:rPr>
                <w:i/>
                <w:highlight w:val="lightGray"/>
                <w:u w:val="single"/>
                <w:lang w:val="pt-PT" w:eastAsia="en-GB" w:bidi="ar-SA"/>
              </w:rPr>
              <w:t>Tm2</w:t>
            </w:r>
            <w:r w:rsidRPr="00192AA0">
              <w:rPr>
                <w:i/>
                <w:highlight w:val="lightGray"/>
                <w:u w:val="single"/>
                <w:vertAlign w:val="superscript"/>
                <w:lang w:val="pt-PT" w:eastAsia="en-GB" w:bidi="ar-SA"/>
              </w:rPr>
              <w:t>2</w:t>
            </w:r>
            <w:r w:rsidRPr="00192AA0">
              <w:rPr>
                <w:i/>
                <w:highlight w:val="lightGray"/>
                <w:u w:val="single"/>
                <w:lang w:val="pt-PT" w:eastAsia="en-GB" w:bidi="ar-SA"/>
              </w:rPr>
              <w:t>/Tm2</w:t>
            </w:r>
            <w:r w:rsidRPr="00192AA0">
              <w:rPr>
                <w:highlight w:val="lightGray"/>
                <w:u w:val="single"/>
                <w:lang w:val="pt-PT" w:eastAsia="en-GB" w:bidi="ar-SA"/>
              </w:rPr>
              <w:t xml:space="preserve"> o </w:t>
            </w:r>
          </w:p>
          <w:p w14:paraId="62AA75B4" w14:textId="77777777" w:rsidR="00192AA0" w:rsidRPr="00192AA0" w:rsidRDefault="00192AA0" w:rsidP="00192AA0">
            <w:pPr>
              <w:keepNext/>
              <w:autoSpaceDE w:val="0"/>
              <w:autoSpaceDN w:val="0"/>
              <w:adjustRightInd w:val="0"/>
              <w:ind w:left="36"/>
              <w:jc w:val="left"/>
              <w:rPr>
                <w:rFonts w:cs="Arial"/>
                <w:i/>
                <w:szCs w:val="19"/>
                <w:highlight w:val="lightGray"/>
                <w:u w:val="single"/>
                <w:lang w:val="pt-PT" w:eastAsia="en-GB" w:bidi="ar-SA"/>
              </w:rPr>
            </w:pPr>
            <w:r w:rsidRPr="00192AA0">
              <w:rPr>
                <w:i/>
                <w:highlight w:val="lightGray"/>
                <w:u w:val="single"/>
                <w:lang w:val="pt-PT" w:eastAsia="en-GB" w:bidi="ar-SA"/>
              </w:rPr>
              <w:t>Tm2/tm2 o Tm2</w:t>
            </w:r>
            <w:r w:rsidRPr="00192AA0">
              <w:rPr>
                <w:i/>
                <w:highlight w:val="lightGray"/>
                <w:u w:val="single"/>
                <w:vertAlign w:val="superscript"/>
                <w:lang w:val="pt-PT" w:eastAsia="en-GB" w:bidi="ar-SA"/>
              </w:rPr>
              <w:t>2</w:t>
            </w:r>
            <w:r w:rsidRPr="00192AA0">
              <w:rPr>
                <w:i/>
                <w:highlight w:val="lightGray"/>
                <w:u w:val="single"/>
                <w:lang w:val="pt-PT" w:eastAsia="en-GB" w:bidi="ar-SA"/>
              </w:rPr>
              <w:t>/tm2</w:t>
            </w:r>
          </w:p>
          <w:p w14:paraId="4072641D" w14:textId="77777777" w:rsidR="00192AA0" w:rsidRPr="00192AA0" w:rsidRDefault="00192AA0" w:rsidP="00192AA0">
            <w:pPr>
              <w:keepNext/>
              <w:autoSpaceDE w:val="0"/>
              <w:autoSpaceDN w:val="0"/>
              <w:adjustRightInd w:val="0"/>
              <w:ind w:left="36"/>
              <w:jc w:val="left"/>
              <w:rPr>
                <w:rFonts w:cs="Arial"/>
                <w:szCs w:val="19"/>
                <w:highlight w:val="lightGray"/>
                <w:u w:val="single"/>
                <w:lang w:val="pt-PT" w:eastAsia="en-GB" w:bidi="ar-SA"/>
              </w:rPr>
            </w:pPr>
          </w:p>
          <w:p w14:paraId="7F7791AF" w14:textId="77777777" w:rsidR="00192AA0" w:rsidRPr="00192AA0" w:rsidRDefault="00192AA0" w:rsidP="00192AA0">
            <w:pPr>
              <w:keepNext/>
              <w:autoSpaceDE w:val="0"/>
              <w:autoSpaceDN w:val="0"/>
              <w:adjustRightInd w:val="0"/>
              <w:ind w:left="36"/>
              <w:jc w:val="left"/>
              <w:rPr>
                <w:rFonts w:cs="Arial"/>
                <w:szCs w:val="19"/>
                <w:highlight w:val="lightGray"/>
                <w:u w:val="single"/>
                <w:lang w:val="pt-PT" w:eastAsia="en-GB" w:bidi="ar-SA"/>
              </w:rPr>
            </w:pPr>
            <w:r w:rsidRPr="00192AA0">
              <w:rPr>
                <w:highlight w:val="lightGray"/>
                <w:u w:val="single"/>
                <w:lang w:val="pt-PT" w:eastAsia="en-GB" w:bidi="ar-SA"/>
              </w:rPr>
              <w:t xml:space="preserve">y </w:t>
            </w:r>
          </w:p>
          <w:p w14:paraId="291CEF05" w14:textId="77777777" w:rsidR="00192AA0" w:rsidRPr="00192AA0" w:rsidRDefault="00192AA0" w:rsidP="00192AA0">
            <w:pPr>
              <w:keepNext/>
              <w:autoSpaceDE w:val="0"/>
              <w:autoSpaceDN w:val="0"/>
              <w:adjustRightInd w:val="0"/>
              <w:ind w:left="36"/>
              <w:jc w:val="left"/>
              <w:rPr>
                <w:rFonts w:cs="Arial"/>
                <w:szCs w:val="19"/>
                <w:highlight w:val="lightGray"/>
                <w:u w:val="single"/>
                <w:lang w:val="pt-PT" w:eastAsia="en-GB" w:bidi="ar-SA"/>
              </w:rPr>
            </w:pPr>
          </w:p>
          <w:p w14:paraId="560A63D0" w14:textId="77777777" w:rsidR="00192AA0" w:rsidRPr="00192AA0" w:rsidRDefault="00192AA0" w:rsidP="00192AA0">
            <w:pPr>
              <w:keepNext/>
              <w:autoSpaceDE w:val="0"/>
              <w:autoSpaceDN w:val="0"/>
              <w:adjustRightInd w:val="0"/>
              <w:spacing w:before="60"/>
              <w:ind w:left="36"/>
              <w:jc w:val="left"/>
              <w:rPr>
                <w:rFonts w:cs="Arial"/>
                <w:szCs w:val="19"/>
                <w:highlight w:val="lightGray"/>
                <w:u w:val="single"/>
                <w:lang w:val="pt-PT" w:eastAsia="en-GB" w:bidi="ar-SA"/>
              </w:rPr>
            </w:pPr>
            <w:r w:rsidRPr="00192AA0">
              <w:rPr>
                <w:i/>
                <w:highlight w:val="lightGray"/>
                <w:u w:val="single"/>
                <w:lang w:val="pt-PT" w:eastAsia="en-GB" w:bidi="ar-SA"/>
              </w:rPr>
              <w:t>Tm1/Tm1</w:t>
            </w:r>
            <w:r w:rsidRPr="00192AA0">
              <w:rPr>
                <w:highlight w:val="lightGray"/>
                <w:u w:val="single"/>
                <w:lang w:val="pt-PT" w:eastAsia="en-GB" w:bidi="ar-SA"/>
              </w:rPr>
              <w:t xml:space="preserve"> o </w:t>
            </w:r>
            <w:r w:rsidRPr="00192AA0">
              <w:rPr>
                <w:i/>
                <w:highlight w:val="lightGray"/>
                <w:u w:val="single"/>
                <w:lang w:val="pt-PT" w:eastAsia="en-GB" w:bidi="ar-SA"/>
              </w:rPr>
              <w:t>Tm1/tm1</w:t>
            </w:r>
            <w:r w:rsidRPr="00192AA0">
              <w:rPr>
                <w:highlight w:val="lightGray"/>
                <w:u w:val="single"/>
                <w:lang w:val="pt-PT" w:eastAsia="en-GB" w:bidi="ar-SA"/>
              </w:rPr>
              <w:t xml:space="preserve"> o </w:t>
            </w:r>
            <w:r w:rsidRPr="00192AA0">
              <w:rPr>
                <w:i/>
                <w:highlight w:val="lightGray"/>
                <w:u w:val="single"/>
                <w:lang w:val="pt-PT" w:eastAsia="en-GB" w:bidi="ar-SA"/>
              </w:rPr>
              <w:t>tm1/tm1</w:t>
            </w:r>
          </w:p>
        </w:tc>
        <w:tc>
          <w:tcPr>
            <w:tcW w:w="1842" w:type="dxa"/>
            <w:vAlign w:val="center"/>
          </w:tcPr>
          <w:p w14:paraId="67A409F6" w14:textId="77777777" w:rsidR="00192AA0" w:rsidRPr="00192AA0" w:rsidRDefault="00192AA0" w:rsidP="00192AA0">
            <w:pPr>
              <w:keepNext/>
              <w:autoSpaceDE w:val="0"/>
              <w:autoSpaceDN w:val="0"/>
              <w:adjustRightInd w:val="0"/>
              <w:ind w:left="20" w:right="-108"/>
              <w:jc w:val="left"/>
              <w:rPr>
                <w:rFonts w:cs="Arial"/>
                <w:i/>
                <w:szCs w:val="19"/>
                <w:highlight w:val="lightGray"/>
                <w:u w:val="single"/>
                <w:lang w:val="es-ES_tradnl" w:eastAsia="en-GB" w:bidi="ar-SA"/>
              </w:rPr>
            </w:pPr>
            <w:r w:rsidRPr="00192AA0">
              <w:rPr>
                <w:i/>
                <w:highlight w:val="lightGray"/>
                <w:u w:val="single"/>
                <w:lang w:val="es-ES_tradnl" w:eastAsia="en-GB" w:bidi="ar-SA"/>
              </w:rPr>
              <w:t xml:space="preserve">tm2/tm2 </w:t>
            </w:r>
          </w:p>
          <w:p w14:paraId="1B1F15AF" w14:textId="77777777" w:rsidR="00192AA0" w:rsidRPr="00192AA0" w:rsidRDefault="00192AA0" w:rsidP="00192AA0">
            <w:pPr>
              <w:keepNext/>
              <w:autoSpaceDE w:val="0"/>
              <w:autoSpaceDN w:val="0"/>
              <w:adjustRightInd w:val="0"/>
              <w:ind w:left="20" w:right="-108"/>
              <w:jc w:val="left"/>
              <w:rPr>
                <w:rFonts w:cs="Arial"/>
                <w:szCs w:val="19"/>
                <w:highlight w:val="lightGray"/>
                <w:u w:val="single"/>
                <w:lang w:val="es-ES_tradnl" w:eastAsia="en-GB" w:bidi="ar-SA"/>
              </w:rPr>
            </w:pPr>
          </w:p>
          <w:p w14:paraId="128FA2F5" w14:textId="77777777" w:rsidR="00192AA0" w:rsidRPr="00192AA0" w:rsidRDefault="00192AA0" w:rsidP="00192AA0">
            <w:pPr>
              <w:keepNext/>
              <w:autoSpaceDE w:val="0"/>
              <w:autoSpaceDN w:val="0"/>
              <w:adjustRightInd w:val="0"/>
              <w:ind w:left="20" w:right="-108"/>
              <w:jc w:val="left"/>
              <w:rPr>
                <w:rFonts w:cs="Arial"/>
                <w:szCs w:val="19"/>
                <w:highlight w:val="lightGray"/>
                <w:u w:val="single"/>
                <w:lang w:val="es-ES_tradnl" w:eastAsia="en-GB" w:bidi="ar-SA"/>
              </w:rPr>
            </w:pPr>
            <w:r w:rsidRPr="00192AA0">
              <w:rPr>
                <w:highlight w:val="lightGray"/>
                <w:u w:val="single"/>
                <w:lang w:val="es-ES_tradnl" w:eastAsia="en-GB" w:bidi="ar-SA"/>
              </w:rPr>
              <w:t>y</w:t>
            </w:r>
          </w:p>
          <w:p w14:paraId="2B6B5650" w14:textId="77777777" w:rsidR="00192AA0" w:rsidRPr="00192AA0" w:rsidRDefault="00192AA0" w:rsidP="00192AA0">
            <w:pPr>
              <w:keepNext/>
              <w:autoSpaceDE w:val="0"/>
              <w:autoSpaceDN w:val="0"/>
              <w:adjustRightInd w:val="0"/>
              <w:ind w:left="20" w:right="-108"/>
              <w:jc w:val="left"/>
              <w:rPr>
                <w:rFonts w:cs="Arial"/>
                <w:szCs w:val="19"/>
                <w:highlight w:val="lightGray"/>
                <w:u w:val="single"/>
                <w:lang w:val="es-ES_tradnl" w:eastAsia="en-GB" w:bidi="ar-SA"/>
              </w:rPr>
            </w:pPr>
          </w:p>
          <w:p w14:paraId="4FDB1593" w14:textId="77777777" w:rsidR="00192AA0" w:rsidRPr="00192AA0" w:rsidRDefault="00192AA0" w:rsidP="00192AA0">
            <w:pPr>
              <w:keepNext/>
              <w:autoSpaceDE w:val="0"/>
              <w:autoSpaceDN w:val="0"/>
              <w:adjustRightInd w:val="0"/>
              <w:ind w:left="20" w:right="-108"/>
              <w:jc w:val="left"/>
              <w:rPr>
                <w:rFonts w:cs="Arial"/>
                <w:i/>
                <w:szCs w:val="19"/>
                <w:highlight w:val="lightGray"/>
                <w:u w:val="single"/>
                <w:lang w:val="es-ES_tradnl" w:eastAsia="en-GB" w:bidi="ar-SA"/>
              </w:rPr>
            </w:pPr>
            <w:r w:rsidRPr="00192AA0">
              <w:rPr>
                <w:i/>
                <w:highlight w:val="lightGray"/>
                <w:u w:val="single"/>
                <w:lang w:val="es-ES_tradnl" w:eastAsia="en-GB" w:bidi="ar-SA"/>
              </w:rPr>
              <w:t>Tm1/Tm1</w:t>
            </w:r>
            <w:r w:rsidRPr="00192AA0">
              <w:rPr>
                <w:highlight w:val="lightGray"/>
                <w:u w:val="single"/>
                <w:lang w:val="es-ES_tradnl" w:eastAsia="en-GB" w:bidi="ar-SA"/>
              </w:rPr>
              <w:t xml:space="preserve"> o </w:t>
            </w:r>
            <w:r w:rsidRPr="00192AA0">
              <w:rPr>
                <w:i/>
                <w:highlight w:val="lightGray"/>
                <w:u w:val="single"/>
                <w:lang w:val="es-ES_tradnl" w:eastAsia="en-GB" w:bidi="ar-SA"/>
              </w:rPr>
              <w:t xml:space="preserve">Tm1/tm1 </w:t>
            </w:r>
          </w:p>
        </w:tc>
      </w:tr>
      <w:tr w:rsidR="00192AA0" w:rsidRPr="00192AA0" w14:paraId="3CF18445" w14:textId="77777777" w:rsidTr="00192AA0">
        <w:trPr>
          <w:trHeight w:val="606"/>
          <w:jc w:val="center"/>
        </w:trPr>
        <w:tc>
          <w:tcPr>
            <w:tcW w:w="2376" w:type="dxa"/>
            <w:vAlign w:val="center"/>
          </w:tcPr>
          <w:p w14:paraId="43193A43" w14:textId="77777777" w:rsidR="00192AA0" w:rsidRPr="00192AA0" w:rsidRDefault="00192AA0" w:rsidP="00192AA0">
            <w:pPr>
              <w:autoSpaceDE w:val="0"/>
              <w:autoSpaceDN w:val="0"/>
              <w:adjustRightInd w:val="0"/>
              <w:ind w:left="180"/>
              <w:jc w:val="left"/>
              <w:rPr>
                <w:rFonts w:cs="Arial"/>
                <w:szCs w:val="19"/>
                <w:highlight w:val="lightGray"/>
                <w:u w:val="single"/>
                <w:lang w:val="es-ES_tradnl" w:eastAsia="en-GB" w:bidi="ar-SA"/>
              </w:rPr>
            </w:pPr>
            <w:r w:rsidRPr="00192AA0">
              <w:rPr>
                <w:highlight w:val="lightGray"/>
                <w:u w:val="single"/>
                <w:lang w:val="es-ES_tradnl" w:eastAsia="en-GB" w:bidi="ar-SA"/>
              </w:rPr>
              <w:t xml:space="preserve">Marcador </w:t>
            </w:r>
            <w:r w:rsidRPr="00192AA0">
              <w:rPr>
                <w:i/>
                <w:highlight w:val="lightGray"/>
                <w:u w:val="single"/>
                <w:lang w:val="es-ES_tradnl" w:eastAsia="en-GB" w:bidi="ar-SA"/>
              </w:rPr>
              <w:t>Tm2/2</w:t>
            </w:r>
            <w:r w:rsidRPr="00192AA0">
              <w:rPr>
                <w:i/>
                <w:highlight w:val="lightGray"/>
                <w:u w:val="single"/>
                <w:vertAlign w:val="superscript"/>
                <w:lang w:val="es-ES_tradnl" w:eastAsia="en-GB" w:bidi="ar-SA"/>
              </w:rPr>
              <w:t>2</w:t>
            </w:r>
          </w:p>
        </w:tc>
        <w:tc>
          <w:tcPr>
            <w:tcW w:w="1985" w:type="dxa"/>
            <w:vAlign w:val="center"/>
          </w:tcPr>
          <w:p w14:paraId="39DCEDF0" w14:textId="77777777" w:rsidR="00192AA0" w:rsidRPr="00192AA0" w:rsidRDefault="00192AA0" w:rsidP="00192AA0">
            <w:pPr>
              <w:autoSpaceDE w:val="0"/>
              <w:autoSpaceDN w:val="0"/>
              <w:adjustRightInd w:val="0"/>
              <w:ind w:left="36" w:right="34"/>
              <w:jc w:val="left"/>
              <w:rPr>
                <w:rFonts w:cs="Arial"/>
                <w:szCs w:val="19"/>
                <w:highlight w:val="lightGray"/>
                <w:u w:val="single"/>
                <w:lang w:val="es-ES_tradnl" w:eastAsia="en-GB" w:bidi="ar-SA"/>
              </w:rPr>
            </w:pPr>
            <w:r w:rsidRPr="00192AA0">
              <w:rPr>
                <w:highlight w:val="lightGray"/>
                <w:u w:val="single"/>
                <w:lang w:val="es-ES_tradnl" w:eastAsia="en-GB" w:bidi="ar-SA"/>
              </w:rPr>
              <w:t>alelo susceptible</w:t>
            </w:r>
          </w:p>
        </w:tc>
        <w:tc>
          <w:tcPr>
            <w:tcW w:w="2977" w:type="dxa"/>
            <w:vAlign w:val="center"/>
          </w:tcPr>
          <w:p w14:paraId="6BA0E29B" w14:textId="77777777" w:rsidR="00192AA0" w:rsidRPr="00192AA0" w:rsidRDefault="00192AA0" w:rsidP="00192AA0">
            <w:pPr>
              <w:autoSpaceDE w:val="0"/>
              <w:autoSpaceDN w:val="0"/>
              <w:adjustRightInd w:val="0"/>
              <w:ind w:left="36"/>
              <w:jc w:val="left"/>
              <w:rPr>
                <w:rFonts w:cs="Arial"/>
                <w:szCs w:val="19"/>
                <w:highlight w:val="lightGray"/>
                <w:u w:val="single"/>
                <w:lang w:val="es-ES_tradnl" w:eastAsia="en-GB" w:bidi="ar-SA"/>
              </w:rPr>
            </w:pPr>
            <w:r w:rsidRPr="00192AA0">
              <w:rPr>
                <w:highlight w:val="lightGray"/>
                <w:u w:val="single"/>
                <w:lang w:val="es-ES_tradnl" w:eastAsia="en-GB" w:bidi="ar-SA"/>
              </w:rPr>
              <w:t>alelo resistente</w:t>
            </w:r>
          </w:p>
        </w:tc>
        <w:tc>
          <w:tcPr>
            <w:tcW w:w="1842" w:type="dxa"/>
            <w:vAlign w:val="center"/>
          </w:tcPr>
          <w:p w14:paraId="16224D05" w14:textId="77777777" w:rsidR="00192AA0" w:rsidRPr="00192AA0" w:rsidRDefault="00192AA0" w:rsidP="00192AA0">
            <w:pPr>
              <w:autoSpaceDE w:val="0"/>
              <w:autoSpaceDN w:val="0"/>
              <w:adjustRightInd w:val="0"/>
              <w:ind w:left="20" w:right="-108"/>
              <w:jc w:val="left"/>
              <w:rPr>
                <w:rFonts w:cs="Arial"/>
                <w:szCs w:val="19"/>
                <w:highlight w:val="lightGray"/>
                <w:u w:val="single"/>
                <w:lang w:val="es-ES_tradnl" w:eastAsia="en-GB" w:bidi="ar-SA"/>
              </w:rPr>
            </w:pPr>
            <w:r w:rsidRPr="00192AA0">
              <w:rPr>
                <w:highlight w:val="lightGray"/>
                <w:u w:val="single"/>
                <w:lang w:val="es-ES_tradnl" w:eastAsia="en-GB" w:bidi="ar-SA"/>
              </w:rPr>
              <w:t>alelo susceptible</w:t>
            </w:r>
          </w:p>
        </w:tc>
      </w:tr>
      <w:tr w:rsidR="00192AA0" w:rsidRPr="00192AA0" w14:paraId="3A31EC80" w14:textId="77777777" w:rsidTr="00192AA0">
        <w:trPr>
          <w:trHeight w:val="558"/>
          <w:jc w:val="center"/>
        </w:trPr>
        <w:tc>
          <w:tcPr>
            <w:tcW w:w="2376" w:type="dxa"/>
            <w:vAlign w:val="center"/>
          </w:tcPr>
          <w:p w14:paraId="186C2189" w14:textId="77777777" w:rsidR="00192AA0" w:rsidRPr="00192AA0" w:rsidRDefault="00192AA0" w:rsidP="00192AA0">
            <w:pPr>
              <w:autoSpaceDE w:val="0"/>
              <w:autoSpaceDN w:val="0"/>
              <w:adjustRightInd w:val="0"/>
              <w:ind w:left="180"/>
              <w:jc w:val="left"/>
              <w:rPr>
                <w:rFonts w:cs="Arial"/>
                <w:szCs w:val="19"/>
                <w:highlight w:val="lightGray"/>
                <w:u w:val="single"/>
                <w:lang w:val="es-ES_tradnl" w:eastAsia="en-GB" w:bidi="ar-SA"/>
              </w:rPr>
            </w:pPr>
            <w:r w:rsidRPr="00192AA0">
              <w:rPr>
                <w:highlight w:val="lightGray"/>
                <w:u w:val="single"/>
                <w:lang w:val="es-ES_tradnl" w:eastAsia="en-GB" w:bidi="ar-SA"/>
              </w:rPr>
              <w:t>Resistencia a la cepa 0 del </w:t>
            </w:r>
            <w:proofErr w:type="spellStart"/>
            <w:r w:rsidRPr="00192AA0">
              <w:rPr>
                <w:highlight w:val="lightGray"/>
                <w:u w:val="single"/>
                <w:lang w:val="es-ES_tradnl" w:eastAsia="en-GB" w:bidi="ar-SA"/>
              </w:rPr>
              <w:t>ToMV</w:t>
            </w:r>
            <w:proofErr w:type="spellEnd"/>
          </w:p>
        </w:tc>
        <w:tc>
          <w:tcPr>
            <w:tcW w:w="1985" w:type="dxa"/>
            <w:vAlign w:val="center"/>
          </w:tcPr>
          <w:p w14:paraId="074F4FC7" w14:textId="77777777" w:rsidR="00192AA0" w:rsidRPr="00192AA0" w:rsidRDefault="00192AA0" w:rsidP="00192AA0">
            <w:pPr>
              <w:autoSpaceDE w:val="0"/>
              <w:autoSpaceDN w:val="0"/>
              <w:adjustRightInd w:val="0"/>
              <w:ind w:left="36" w:right="34"/>
              <w:jc w:val="left"/>
              <w:rPr>
                <w:rFonts w:cs="Arial"/>
                <w:szCs w:val="19"/>
                <w:highlight w:val="lightGray"/>
                <w:u w:val="single"/>
                <w:lang w:val="es-ES_tradnl" w:eastAsia="en-GB" w:bidi="ar-SA"/>
              </w:rPr>
            </w:pPr>
            <w:r w:rsidRPr="00192AA0">
              <w:rPr>
                <w:highlight w:val="lightGray"/>
                <w:u w:val="single"/>
                <w:lang w:val="es-ES_tradnl" w:eastAsia="en-GB" w:bidi="ar-SA"/>
              </w:rPr>
              <w:t>ausente</w:t>
            </w:r>
          </w:p>
        </w:tc>
        <w:tc>
          <w:tcPr>
            <w:tcW w:w="2977" w:type="dxa"/>
            <w:vAlign w:val="center"/>
          </w:tcPr>
          <w:p w14:paraId="08B431F4" w14:textId="77777777" w:rsidR="00192AA0" w:rsidRPr="00192AA0" w:rsidRDefault="00192AA0" w:rsidP="00192AA0">
            <w:pPr>
              <w:autoSpaceDE w:val="0"/>
              <w:autoSpaceDN w:val="0"/>
              <w:adjustRightInd w:val="0"/>
              <w:ind w:left="36"/>
              <w:jc w:val="left"/>
              <w:rPr>
                <w:rFonts w:cs="Arial"/>
                <w:szCs w:val="19"/>
                <w:highlight w:val="lightGray"/>
                <w:u w:val="single"/>
                <w:lang w:val="es-ES_tradnl" w:eastAsia="en-GB" w:bidi="ar-SA"/>
              </w:rPr>
            </w:pPr>
            <w:r w:rsidRPr="00192AA0">
              <w:rPr>
                <w:highlight w:val="lightGray"/>
                <w:u w:val="single"/>
                <w:lang w:val="es-ES_tradnl" w:eastAsia="en-GB" w:bidi="ar-SA"/>
              </w:rPr>
              <w:t>presente</w:t>
            </w:r>
          </w:p>
        </w:tc>
        <w:tc>
          <w:tcPr>
            <w:tcW w:w="1842" w:type="dxa"/>
            <w:vAlign w:val="center"/>
          </w:tcPr>
          <w:p w14:paraId="03ED1B03" w14:textId="77777777" w:rsidR="00192AA0" w:rsidRPr="00192AA0" w:rsidRDefault="00192AA0" w:rsidP="00192AA0">
            <w:pPr>
              <w:autoSpaceDE w:val="0"/>
              <w:autoSpaceDN w:val="0"/>
              <w:adjustRightInd w:val="0"/>
              <w:ind w:left="20" w:right="-108"/>
              <w:jc w:val="left"/>
              <w:rPr>
                <w:rFonts w:cs="Arial"/>
                <w:szCs w:val="19"/>
                <w:highlight w:val="lightGray"/>
                <w:u w:val="single"/>
                <w:lang w:val="es-ES_tradnl" w:eastAsia="en-GB" w:bidi="ar-SA"/>
              </w:rPr>
            </w:pPr>
            <w:r w:rsidRPr="00192AA0">
              <w:rPr>
                <w:highlight w:val="lightGray"/>
                <w:u w:val="single"/>
                <w:lang w:val="es-ES_tradnl" w:eastAsia="en-GB" w:bidi="ar-SA"/>
              </w:rPr>
              <w:t>presente</w:t>
            </w:r>
          </w:p>
        </w:tc>
      </w:tr>
    </w:tbl>
    <w:p w14:paraId="284ABCFF"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56415BF3"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r w:rsidRPr="00192AA0">
        <w:rPr>
          <w:highlight w:val="lightGray"/>
          <w:u w:val="single"/>
          <w:lang w:val="es-ES_tradnl" w:eastAsia="en-US" w:bidi="ar-SA"/>
        </w:rPr>
        <w:t>5.</w:t>
      </w:r>
      <w:r w:rsidRPr="00192AA0">
        <w:rPr>
          <w:sz w:val="22"/>
          <w:highlight w:val="lightGray"/>
          <w:u w:val="single"/>
          <w:lang w:val="es-ES_tradnl" w:eastAsia="en-US" w:bidi="ar-SA"/>
        </w:rPr>
        <w:tab/>
      </w:r>
      <w:r w:rsidRPr="00192AA0">
        <w:rPr>
          <w:highlight w:val="lightGray"/>
          <w:u w:val="single"/>
          <w:lang w:val="es-ES_tradnl" w:eastAsia="en-US" w:bidi="ar-SA"/>
        </w:rPr>
        <w:t>Si se declara que una variedad es resistente a la cepa 0 del </w:t>
      </w:r>
      <w:proofErr w:type="spellStart"/>
      <w:r w:rsidRPr="00192AA0">
        <w:rPr>
          <w:highlight w:val="lightGray"/>
          <w:u w:val="single"/>
          <w:lang w:val="es-ES_tradnl" w:eastAsia="en-US" w:bidi="ar-SA"/>
        </w:rPr>
        <w:t>ToMV</w:t>
      </w:r>
      <w:proofErr w:type="spellEnd"/>
      <w:r w:rsidRPr="00192AA0">
        <w:rPr>
          <w:highlight w:val="lightGray"/>
          <w:u w:val="single"/>
          <w:lang w:val="es-ES_tradnl" w:eastAsia="en-US" w:bidi="ar-SA"/>
        </w:rPr>
        <w:t>, se puede realizar un análisis del marcador de ADN. En los casos en que la resistencia se base en la presencia de los alelos </w:t>
      </w:r>
      <w:r w:rsidRPr="00192AA0">
        <w:rPr>
          <w:i/>
          <w:highlight w:val="lightGray"/>
          <w:u w:val="single"/>
          <w:lang w:val="es-ES_tradnl" w:eastAsia="en-US" w:bidi="ar-SA"/>
        </w:rPr>
        <w:t>Tm2</w:t>
      </w:r>
      <w:r w:rsidRPr="00192AA0">
        <w:rPr>
          <w:highlight w:val="lightGray"/>
          <w:u w:val="single"/>
          <w:lang w:val="es-ES_tradnl" w:eastAsia="en-US" w:bidi="ar-SA"/>
        </w:rPr>
        <w:t xml:space="preserve"> o </w:t>
      </w:r>
      <w:r w:rsidRPr="00192AA0">
        <w:rPr>
          <w:i/>
          <w:highlight w:val="lightGray"/>
          <w:u w:val="single"/>
          <w:lang w:val="es-ES_tradnl" w:eastAsia="en-US" w:bidi="ar-SA"/>
        </w:rPr>
        <w:t>Tm2</w:t>
      </w:r>
      <w:r w:rsidRPr="00192AA0">
        <w:rPr>
          <w:i/>
          <w:highlight w:val="lightGray"/>
          <w:u w:val="single"/>
          <w:vertAlign w:val="superscript"/>
          <w:lang w:val="es-ES_tradnl" w:eastAsia="en-US" w:bidi="ar-SA"/>
        </w:rPr>
        <w:t>2</w:t>
      </w:r>
      <w:r w:rsidRPr="00192AA0">
        <w:rPr>
          <w:highlight w:val="lightGray"/>
          <w:u w:val="single"/>
          <w:lang w:val="es-ES_tradnl" w:eastAsia="en-US" w:bidi="ar-SA"/>
        </w:rPr>
        <w:t xml:space="preserve">, el análisis del marcador de ADN puede reemplazar al </w:t>
      </w:r>
      <w:proofErr w:type="spellStart"/>
      <w:r w:rsidRPr="00192AA0">
        <w:rPr>
          <w:highlight w:val="lightGray"/>
          <w:u w:val="single"/>
          <w:lang w:val="es-ES_tradnl" w:eastAsia="en-US" w:bidi="ar-SA"/>
        </w:rPr>
        <w:t>bioanálisis</w:t>
      </w:r>
      <w:proofErr w:type="spellEnd"/>
      <w:r w:rsidRPr="00192AA0">
        <w:rPr>
          <w:highlight w:val="lightGray"/>
          <w:u w:val="single"/>
          <w:lang w:val="es-ES_tradnl" w:eastAsia="en-US" w:bidi="ar-SA"/>
        </w:rPr>
        <w:t xml:space="preserve"> tradicional.</w:t>
      </w:r>
    </w:p>
    <w:p w14:paraId="247166E6"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2D85556E" w14:textId="77777777" w:rsidR="00192AA0" w:rsidRPr="00192AA0" w:rsidRDefault="00192AA0" w:rsidP="00192AA0">
      <w:pPr>
        <w:autoSpaceDE w:val="0"/>
        <w:autoSpaceDN w:val="0"/>
        <w:adjustRightInd w:val="0"/>
        <w:rPr>
          <w:rFonts w:eastAsia="Calibri" w:cs="Arial"/>
          <w:u w:val="single"/>
          <w:lang w:val="es-ES_tradnl" w:eastAsia="en-US" w:bidi="ar-SA"/>
        </w:rPr>
      </w:pPr>
      <w:r w:rsidRPr="00192AA0">
        <w:rPr>
          <w:highlight w:val="lightGray"/>
          <w:u w:val="single"/>
          <w:lang w:val="es-ES_tradnl" w:eastAsia="en-US" w:bidi="ar-SA"/>
        </w:rPr>
        <w:t>6.</w:t>
      </w:r>
      <w:r w:rsidRPr="00192AA0">
        <w:rPr>
          <w:sz w:val="22"/>
          <w:highlight w:val="lightGray"/>
          <w:u w:val="single"/>
          <w:lang w:val="es-ES_tradnl" w:eastAsia="en-US" w:bidi="ar-SA"/>
        </w:rPr>
        <w:tab/>
      </w:r>
      <w:r w:rsidRPr="00192AA0">
        <w:rPr>
          <w:highlight w:val="lightGray"/>
          <w:u w:val="single"/>
          <w:lang w:val="es-ES_tradnl" w:eastAsia="en-US" w:bidi="ar-SA"/>
        </w:rPr>
        <w:t xml:space="preserve">Si el análisis del marcador de ADN no confirma la resistencia declarada o si se declara que la variedad es susceptible, se debe realizar un </w:t>
      </w:r>
      <w:proofErr w:type="spellStart"/>
      <w:r w:rsidRPr="00192AA0">
        <w:rPr>
          <w:highlight w:val="lightGray"/>
          <w:u w:val="single"/>
          <w:lang w:val="es-ES_tradnl" w:eastAsia="en-US" w:bidi="ar-SA"/>
        </w:rPr>
        <w:t>bioanálisis</w:t>
      </w:r>
      <w:proofErr w:type="spellEnd"/>
      <w:r w:rsidRPr="00192AA0">
        <w:rPr>
          <w:highlight w:val="lightGray"/>
          <w:u w:val="single"/>
          <w:lang w:val="es-ES_tradnl" w:eastAsia="en-US" w:bidi="ar-SA"/>
        </w:rPr>
        <w:t>.</w:t>
      </w:r>
    </w:p>
    <w:p w14:paraId="6F2B2890" w14:textId="77777777" w:rsidR="00192AA0" w:rsidRPr="00192AA0" w:rsidRDefault="00192AA0" w:rsidP="00192AA0">
      <w:pPr>
        <w:autoSpaceDE w:val="0"/>
        <w:autoSpaceDN w:val="0"/>
        <w:adjustRightInd w:val="0"/>
        <w:rPr>
          <w:rFonts w:eastAsia="Calibri" w:cs="Arial"/>
          <w:highlight w:val="lightGray"/>
          <w:u w:val="single"/>
          <w:lang w:val="es-ES_tradnl" w:eastAsia="en-US" w:bidi="ar-SA"/>
        </w:rPr>
      </w:pPr>
    </w:p>
    <w:p w14:paraId="11E8559C" w14:textId="77777777" w:rsidR="00192AA0" w:rsidRPr="00192AA0" w:rsidRDefault="00192AA0" w:rsidP="00192AA0">
      <w:pPr>
        <w:jc w:val="left"/>
        <w:rPr>
          <w:lang w:val="es-ES_tradnl" w:eastAsia="en-US" w:bidi="ar-SA"/>
        </w:rPr>
      </w:pPr>
    </w:p>
    <w:p w14:paraId="1928EF15" w14:textId="58C2AC1F" w:rsidR="00192AA0" w:rsidRPr="00192AA0" w:rsidRDefault="00192AA0" w:rsidP="00192AA0">
      <w:pPr>
        <w:jc w:val="right"/>
        <w:rPr>
          <w:lang w:val="es-ES_tradnl" w:eastAsia="en-US" w:bidi="ar-SA"/>
        </w:rPr>
      </w:pPr>
      <w:r w:rsidRPr="00192AA0">
        <w:rPr>
          <w:lang w:val="es-ES_tradnl" w:eastAsia="en-US" w:bidi="ar-SA"/>
        </w:rPr>
        <w:t>[Fin del Anexo IV</w:t>
      </w:r>
      <w:r w:rsidRPr="00192AA0">
        <w:t xml:space="preserve"> </w:t>
      </w:r>
      <w:r>
        <w:t>y del documento</w:t>
      </w:r>
      <w:r w:rsidRPr="00192AA0">
        <w:rPr>
          <w:lang w:val="es-ES_tradnl" w:eastAsia="en-US" w:bidi="ar-SA"/>
        </w:rPr>
        <w:t>]</w:t>
      </w:r>
    </w:p>
    <w:p w14:paraId="4F7D959D" w14:textId="1DB6F93F" w:rsidR="00F7063B" w:rsidRDefault="00F7063B" w:rsidP="00F7063B">
      <w:pPr>
        <w:jc w:val="left"/>
        <w:rPr>
          <w:lang w:val="es-419"/>
        </w:rPr>
      </w:pPr>
    </w:p>
    <w:p w14:paraId="0F849AF0" w14:textId="77777777" w:rsidR="00A74ECC" w:rsidRPr="00515C51" w:rsidRDefault="00A74ECC" w:rsidP="00F7063B">
      <w:pPr>
        <w:jc w:val="left"/>
        <w:rPr>
          <w:lang w:val="es-419"/>
        </w:rPr>
      </w:pPr>
    </w:p>
    <w:sectPr w:rsidR="00A74ECC" w:rsidRPr="00515C51" w:rsidSect="00192AA0">
      <w:headerReference w:type="default" r:id="rId21"/>
      <w:headerReference w:type="first" r:id="rId22"/>
      <w:footerReference w:type="first" r:id="rId23"/>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AC4C" w14:textId="77777777" w:rsidR="00192AA0" w:rsidRDefault="00192AA0" w:rsidP="006655D3">
      <w:r>
        <w:separator/>
      </w:r>
    </w:p>
    <w:p w14:paraId="39B8C518" w14:textId="6384B1B9" w:rsidR="00192AA0" w:rsidRDefault="00192AA0" w:rsidP="006655D3"/>
  </w:endnote>
  <w:endnote w:type="continuationSeparator" w:id="0">
    <w:p w14:paraId="1543D0E1" w14:textId="77777777" w:rsidR="00192AA0" w:rsidRDefault="00192AA0" w:rsidP="006655D3">
      <w:r>
        <w:separator/>
      </w:r>
    </w:p>
    <w:p w14:paraId="65B0F359" w14:textId="77777777" w:rsidR="00192AA0" w:rsidRPr="00294751" w:rsidRDefault="00192AA0">
      <w:pPr>
        <w:pStyle w:val="Footer"/>
        <w:spacing w:after="60"/>
        <w:rPr>
          <w:sz w:val="18"/>
          <w:lang w:val="fr-FR"/>
        </w:rPr>
      </w:pPr>
      <w:r w:rsidRPr="00294751">
        <w:rPr>
          <w:sz w:val="18"/>
          <w:lang w:val="fr-FR"/>
        </w:rPr>
        <w:t>[Suite de la note de la page précédente]</w:t>
      </w:r>
    </w:p>
    <w:p w14:paraId="507477BB" w14:textId="77777777" w:rsidR="00192AA0" w:rsidRPr="00294751" w:rsidRDefault="00192AA0" w:rsidP="006655D3">
      <w:pPr>
        <w:rPr>
          <w:lang w:val="fr-FR"/>
        </w:rPr>
      </w:pPr>
    </w:p>
    <w:p w14:paraId="1F2233BA" w14:textId="77777777" w:rsidR="00192AA0" w:rsidRPr="00294751" w:rsidRDefault="00192AA0" w:rsidP="006655D3">
      <w:pPr>
        <w:rPr>
          <w:lang w:val="fr-FR"/>
        </w:rPr>
      </w:pPr>
    </w:p>
  </w:endnote>
  <w:endnote w:type="continuationNotice" w:id="1">
    <w:p w14:paraId="3EB17DED" w14:textId="77777777" w:rsidR="00192AA0" w:rsidRPr="00294751" w:rsidRDefault="00192AA0" w:rsidP="006655D3">
      <w:pPr>
        <w:rPr>
          <w:lang w:val="fr-FR"/>
        </w:rPr>
      </w:pPr>
      <w:r w:rsidRPr="00294751">
        <w:rPr>
          <w:lang w:val="fr-FR"/>
        </w:rPr>
        <w:t>[Suite de la note page suivante]</w:t>
      </w:r>
    </w:p>
    <w:p w14:paraId="3A38C524" w14:textId="77777777" w:rsidR="00192AA0" w:rsidRPr="00294751" w:rsidRDefault="00192AA0" w:rsidP="006655D3">
      <w:pPr>
        <w:rPr>
          <w:lang w:val="fr-FR"/>
        </w:rPr>
      </w:pPr>
    </w:p>
    <w:p w14:paraId="2EEFB9F7" w14:textId="77777777" w:rsidR="00192AA0" w:rsidRPr="00294751" w:rsidRDefault="00192AA0" w:rsidP="006655D3">
      <w:pPr>
        <w:rPr>
          <w:lang w:val="fr-FR"/>
        </w:rPr>
      </w:pPr>
    </w:p>
  </w:endnote>
  <w:endnote w:id="2">
    <w:p w14:paraId="11528785" w14:textId="53E99738" w:rsidR="00A90E56" w:rsidRPr="00A74ECC" w:rsidRDefault="00A90E56" w:rsidP="00A74ECC">
      <w:pPr>
        <w:pStyle w:val="EndnoteText"/>
        <w:tabs>
          <w:tab w:val="left" w:pos="284"/>
        </w:tabs>
        <w:spacing w:before="60"/>
        <w:rPr>
          <w:highlight w:val="yellow"/>
          <w:u w:val="single"/>
        </w:rPr>
      </w:pPr>
      <w:r w:rsidRPr="00A74ECC">
        <w:rPr>
          <w:rStyle w:val="EndnoteReference"/>
          <w:highlight w:val="yellow"/>
          <w:u w:val="single"/>
        </w:rPr>
        <w:endnoteRef/>
      </w:r>
      <w:r w:rsidRPr="00A74ECC">
        <w:rPr>
          <w:highlight w:val="yellow"/>
          <w:u w:val="single"/>
        </w:rPr>
        <w:t xml:space="preserve"> </w:t>
      </w:r>
      <w:r w:rsidR="00A74ECC" w:rsidRPr="00A74ECC">
        <w:rPr>
          <w:highlight w:val="yellow"/>
          <w:u w:val="single"/>
        </w:rPr>
        <w:tab/>
      </w:r>
      <w:r w:rsidR="00A74ECC" w:rsidRPr="00A74ECC">
        <w:rPr>
          <w:sz w:val="16"/>
          <w:szCs w:val="16"/>
          <w:highlight w:val="yellow"/>
          <w:u w:val="single"/>
        </w:rPr>
        <w:t>En las modificaciones introducidas en la formulación de los párrafos de decisión se recogen los ajustes resultantes del procedimiento de examen de los documentos por correspondencia (véase la Circular E-20/094 de 23 de julio de 2020).</w:t>
      </w:r>
      <w:r w:rsidR="00A74ECC" w:rsidRPr="00A74ECC">
        <w:rPr>
          <w:highlight w:val="yellow"/>
          <w:u w:val="single"/>
        </w:rPr>
        <w:t xml:space="preserve">   </w:t>
      </w:r>
    </w:p>
  </w:endnote>
  <w:endnote w:id="3">
    <w:p w14:paraId="11489489" w14:textId="4094ED26" w:rsidR="00A90E56" w:rsidRPr="00A74ECC" w:rsidRDefault="00A90E56" w:rsidP="00A74ECC">
      <w:pPr>
        <w:pStyle w:val="EndnoteText"/>
        <w:tabs>
          <w:tab w:val="left" w:pos="284"/>
        </w:tabs>
        <w:spacing w:before="60"/>
        <w:rPr>
          <w:highlight w:val="yellow"/>
          <w:u w:val="single"/>
        </w:rPr>
      </w:pPr>
      <w:r w:rsidRPr="00A74ECC">
        <w:rPr>
          <w:rStyle w:val="EndnoteReference"/>
          <w:highlight w:val="yellow"/>
          <w:u w:val="single"/>
        </w:rPr>
        <w:endnoteRef/>
      </w:r>
      <w:r w:rsidRPr="00A74ECC">
        <w:rPr>
          <w:highlight w:val="yellow"/>
          <w:u w:val="single"/>
        </w:rPr>
        <w:t xml:space="preserve"> </w:t>
      </w:r>
      <w:r w:rsidR="00A74ECC" w:rsidRPr="00A74ECC">
        <w:rPr>
          <w:highlight w:val="yellow"/>
          <w:u w:val="single"/>
        </w:rPr>
        <w:tab/>
      </w:r>
      <w:r w:rsidR="00A74ECC" w:rsidRPr="00A74ECC">
        <w:rPr>
          <w:sz w:val="16"/>
          <w:szCs w:val="16"/>
          <w:highlight w:val="yellow"/>
          <w:u w:val="single"/>
        </w:rPr>
        <w:t>Los comentarios recibidos sobre el documento UPOV/</w:t>
      </w:r>
      <w:proofErr w:type="spellStart"/>
      <w:r w:rsidR="00A74ECC" w:rsidRPr="00A74ECC">
        <w:rPr>
          <w:sz w:val="16"/>
          <w:szCs w:val="16"/>
          <w:highlight w:val="yellow"/>
          <w:u w:val="single"/>
        </w:rPr>
        <w:t>EXN</w:t>
      </w:r>
      <w:proofErr w:type="spellEnd"/>
      <w:r w:rsidR="00A74ECC" w:rsidRPr="00A74ECC">
        <w:rPr>
          <w:sz w:val="16"/>
          <w:szCs w:val="16"/>
          <w:highlight w:val="yellow"/>
          <w:u w:val="single"/>
        </w:rPr>
        <w:t xml:space="preserve">/DEN/1 </w:t>
      </w:r>
      <w:proofErr w:type="spellStart"/>
      <w:r w:rsidR="00A74ECC" w:rsidRPr="00A74ECC">
        <w:rPr>
          <w:sz w:val="16"/>
          <w:szCs w:val="16"/>
          <w:highlight w:val="yellow"/>
          <w:u w:val="single"/>
        </w:rPr>
        <w:t>Draft</w:t>
      </w:r>
      <w:proofErr w:type="spellEnd"/>
      <w:r w:rsidR="00A74ECC" w:rsidRPr="00A74ECC">
        <w:rPr>
          <w:sz w:val="16"/>
          <w:szCs w:val="16"/>
          <w:highlight w:val="yellow"/>
          <w:u w:val="single"/>
        </w:rPr>
        <w:t xml:space="preserve"> 4, en respuesta a la Circular E-20/122 de 21 de agosto 2020, no son sencillos y deben aclararse, por lo que este documento no se someterá a la aprobación del Consejo en 2020.</w:t>
      </w:r>
    </w:p>
  </w:endnote>
  <w:endnote w:id="4">
    <w:p w14:paraId="362EC731" w14:textId="5BC87847" w:rsidR="00A90E56" w:rsidRPr="00A74ECC" w:rsidRDefault="00A90E56" w:rsidP="00A74ECC">
      <w:pPr>
        <w:pStyle w:val="EndnoteText"/>
        <w:tabs>
          <w:tab w:val="left" w:pos="284"/>
        </w:tabs>
        <w:spacing w:before="60"/>
        <w:rPr>
          <w:u w:val="single"/>
        </w:rPr>
      </w:pPr>
      <w:r w:rsidRPr="00A74ECC">
        <w:rPr>
          <w:rStyle w:val="EndnoteReference"/>
          <w:highlight w:val="yellow"/>
          <w:u w:val="single"/>
        </w:rPr>
        <w:endnoteRef/>
      </w:r>
      <w:r w:rsidRPr="00A74ECC">
        <w:rPr>
          <w:highlight w:val="yellow"/>
          <w:u w:val="single"/>
        </w:rPr>
        <w:t xml:space="preserve"> </w:t>
      </w:r>
      <w:r w:rsidR="00A74ECC" w:rsidRPr="00A74ECC">
        <w:rPr>
          <w:highlight w:val="yellow"/>
          <w:u w:val="single"/>
        </w:rPr>
        <w:tab/>
      </w:r>
      <w:r w:rsidR="00A74ECC" w:rsidRPr="00A74ECC">
        <w:rPr>
          <w:sz w:val="16"/>
          <w:szCs w:val="16"/>
          <w:highlight w:val="yellow"/>
          <w:u w:val="single"/>
        </w:rPr>
        <w:t>El 1 de septiembre de 2020, Francia solicitó que se cambie la dirección de correo electrónico “</w:t>
      </w:r>
      <w:r w:rsidR="00A74ECC" w:rsidRPr="00A74ECC">
        <w:rPr>
          <w:color w:val="0000FF"/>
          <w:sz w:val="16"/>
          <w:szCs w:val="16"/>
          <w:highlight w:val="yellow"/>
          <w:u w:val="single"/>
        </w:rPr>
        <w:t>christophe.chevalier@geves.fr</w:t>
      </w:r>
      <w:r w:rsidR="00A74ECC" w:rsidRPr="00A74ECC">
        <w:rPr>
          <w:sz w:val="16"/>
          <w:szCs w:val="16"/>
          <w:highlight w:val="yellow"/>
          <w:u w:val="single"/>
        </w:rPr>
        <w:t>” por “</w:t>
      </w:r>
      <w:r w:rsidR="00A74ECC" w:rsidRPr="00A74ECC">
        <w:rPr>
          <w:color w:val="0000FF"/>
          <w:sz w:val="16"/>
          <w:szCs w:val="16"/>
          <w:highlight w:val="yellow"/>
          <w:u w:val="single"/>
        </w:rPr>
        <w:t>christelle.lavaud@geves.fr</w:t>
      </w:r>
      <w:r w:rsidR="00A74ECC" w:rsidRPr="00A74ECC">
        <w:rPr>
          <w:sz w:val="16"/>
          <w:szCs w:val="16"/>
          <w:highlight w:val="yellow"/>
          <w:u w:val="single"/>
        </w:rPr>
        <w:t>“.  En el documento  UPOV/</w:t>
      </w:r>
      <w:proofErr w:type="spellStart"/>
      <w:r w:rsidR="00A74ECC" w:rsidRPr="00A74ECC">
        <w:rPr>
          <w:sz w:val="16"/>
          <w:szCs w:val="16"/>
          <w:highlight w:val="yellow"/>
          <w:u w:val="single"/>
        </w:rPr>
        <w:t>INF</w:t>
      </w:r>
      <w:proofErr w:type="spellEnd"/>
      <w:r w:rsidR="00A74ECC" w:rsidRPr="00A74ECC">
        <w:rPr>
          <w:sz w:val="16"/>
          <w:szCs w:val="16"/>
          <w:highlight w:val="yellow"/>
          <w:u w:val="single"/>
        </w:rPr>
        <w:t xml:space="preserve">/16/9 </w:t>
      </w:r>
      <w:proofErr w:type="spellStart"/>
      <w:r w:rsidR="00A74ECC" w:rsidRPr="00A74ECC">
        <w:rPr>
          <w:sz w:val="16"/>
          <w:szCs w:val="16"/>
          <w:highlight w:val="yellow"/>
          <w:u w:val="single"/>
        </w:rPr>
        <w:t>Draft</w:t>
      </w:r>
      <w:proofErr w:type="spellEnd"/>
      <w:r w:rsidR="00A74ECC" w:rsidRPr="00A74ECC">
        <w:rPr>
          <w:sz w:val="16"/>
          <w:szCs w:val="16"/>
          <w:highlight w:val="yellow"/>
          <w:u w:val="single"/>
        </w:rPr>
        <w:t xml:space="preserve"> 2 se recoge el cambio solicitado.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546B" w14:textId="77777777" w:rsidR="00192AA0" w:rsidRPr="0066607F" w:rsidRDefault="00192AA0" w:rsidP="0019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EE7A8" w14:textId="77777777" w:rsidR="00192AA0" w:rsidRDefault="00192AA0" w:rsidP="006655D3">
      <w:r>
        <w:separator/>
      </w:r>
    </w:p>
  </w:footnote>
  <w:footnote w:type="continuationSeparator" w:id="0">
    <w:p w14:paraId="693DFE9E" w14:textId="77777777" w:rsidR="00192AA0" w:rsidRDefault="00192AA0" w:rsidP="006655D3">
      <w:r>
        <w:separator/>
      </w:r>
    </w:p>
  </w:footnote>
  <w:footnote w:type="continuationNotice" w:id="1">
    <w:p w14:paraId="4CD6807A" w14:textId="77777777" w:rsidR="00192AA0" w:rsidRPr="00AB530F" w:rsidRDefault="00192AA0" w:rsidP="00AB530F">
      <w:pPr>
        <w:pStyle w:val="Footer"/>
      </w:pPr>
    </w:p>
  </w:footnote>
  <w:footnote w:id="2">
    <w:p w14:paraId="01099749" w14:textId="77777777" w:rsidR="00192AA0" w:rsidRDefault="00192AA0" w:rsidP="00F50624">
      <w:pPr>
        <w:pStyle w:val="FootnoteText"/>
      </w:pPr>
      <w:r>
        <w:rPr>
          <w:rStyle w:val="FootnoteReference"/>
        </w:rPr>
        <w:footnoteRef/>
      </w:r>
      <w:r>
        <w:t xml:space="preserve"> </w:t>
      </w:r>
      <w:r>
        <w:tab/>
        <w:t>El procedimiento para el examen de los documentos por correspondencia se ofrece en la Circular E-20/094 de 23 de julio de 2020 (la cual puede consultarse en las páginas web del TC/56, el </w:t>
      </w:r>
      <w:proofErr w:type="spellStart"/>
      <w:r>
        <w:t>CAJ</w:t>
      </w:r>
      <w:proofErr w:type="spellEnd"/>
      <w:r>
        <w:t>/77 y el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7E37" w14:textId="003A24F2" w:rsidR="00192AA0" w:rsidRPr="000A23DC" w:rsidRDefault="00192AA0" w:rsidP="000A23DC">
    <w:pPr>
      <w:pStyle w:val="Header"/>
      <w:rPr>
        <w:rStyle w:val="PageNumber"/>
      </w:rPr>
    </w:pPr>
    <w:r>
      <w:rPr>
        <w:rStyle w:val="PageNumber"/>
      </w:rPr>
      <w:t>TC/56/4</w:t>
    </w:r>
    <w:r w:rsidR="00A90E56">
      <w:rPr>
        <w:rStyle w:val="PageNumber"/>
      </w:rPr>
      <w:t xml:space="preserve"> </w:t>
    </w:r>
    <w:r w:rsidR="00A90E56" w:rsidRPr="004246FA">
      <w:rPr>
        <w:highlight w:val="yellow"/>
        <w:u w:val="single"/>
      </w:rPr>
      <w:t>Rev.</w:t>
    </w:r>
  </w:p>
  <w:p w14:paraId="038ECE63" w14:textId="57207A96" w:rsidR="00192AA0" w:rsidRPr="00202E38" w:rsidRDefault="00192AA0"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E31A4">
      <w:rPr>
        <w:rStyle w:val="PageNumber"/>
        <w:noProof/>
      </w:rPr>
      <w:t>9</w:t>
    </w:r>
    <w:r w:rsidRPr="00202E38">
      <w:rPr>
        <w:rStyle w:val="PageNumber"/>
      </w:rPr>
      <w:fldChar w:fldCharType="end"/>
    </w:r>
  </w:p>
  <w:p w14:paraId="18906D9B" w14:textId="77777777" w:rsidR="00192AA0" w:rsidRPr="00202E38" w:rsidRDefault="00192AA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AEF3" w14:textId="59219A71" w:rsidR="00192AA0" w:rsidRPr="00A74ECC" w:rsidRDefault="00192AA0" w:rsidP="00EB048E">
    <w:pPr>
      <w:pStyle w:val="Header"/>
      <w:rPr>
        <w:lang w:val="pt-PT"/>
      </w:rPr>
    </w:pPr>
    <w:r w:rsidRPr="00A74ECC">
      <w:rPr>
        <w:lang w:val="pt-PT"/>
      </w:rPr>
      <w:t>TC/56/4</w:t>
    </w:r>
    <w:r w:rsidR="00A90E56" w:rsidRPr="00A74ECC">
      <w:rPr>
        <w:lang w:val="pt-PT"/>
      </w:rPr>
      <w:t xml:space="preserve"> </w:t>
    </w:r>
    <w:r w:rsidR="00A90E56" w:rsidRPr="00A74ECC">
      <w:rPr>
        <w:highlight w:val="yellow"/>
        <w:u w:val="single"/>
        <w:lang w:val="pt-PT"/>
      </w:rPr>
      <w:t>Rev.</w:t>
    </w:r>
  </w:p>
  <w:p w14:paraId="150C9492" w14:textId="7F28A359" w:rsidR="00192AA0" w:rsidRPr="00A74ECC" w:rsidRDefault="00192AA0" w:rsidP="00EB048E">
    <w:pPr>
      <w:pStyle w:val="Header"/>
      <w:rPr>
        <w:lang w:val="pt-PT"/>
      </w:rPr>
    </w:pPr>
    <w:r w:rsidRPr="00A74ECC">
      <w:rPr>
        <w:lang w:val="pt-PT"/>
      </w:rPr>
      <w:t xml:space="preserve">Anexo I, página </w:t>
    </w:r>
    <w:r w:rsidRPr="001D6593">
      <w:rPr>
        <w:rStyle w:val="PageNumber"/>
        <w:lang w:val="es-ES_tradnl"/>
      </w:rPr>
      <w:fldChar w:fldCharType="begin"/>
    </w:r>
    <w:r w:rsidRPr="00A74ECC">
      <w:rPr>
        <w:rStyle w:val="PageNumber"/>
        <w:lang w:val="pt-PT"/>
      </w:rPr>
      <w:instrText xml:space="preserve"> PAGE </w:instrText>
    </w:r>
    <w:r w:rsidRPr="001D6593">
      <w:rPr>
        <w:rStyle w:val="PageNumber"/>
        <w:lang w:val="es-ES_tradnl"/>
      </w:rPr>
      <w:fldChar w:fldCharType="separate"/>
    </w:r>
    <w:r w:rsidR="00CE31A4">
      <w:rPr>
        <w:rStyle w:val="PageNumber"/>
        <w:noProof/>
        <w:lang w:val="pt-PT"/>
      </w:rPr>
      <w:t>3</w:t>
    </w:r>
    <w:r w:rsidRPr="001D6593">
      <w:rPr>
        <w:rStyle w:val="PageNumber"/>
        <w:lang w:val="es-ES_tradnl"/>
      </w:rPr>
      <w:fldChar w:fldCharType="end"/>
    </w:r>
  </w:p>
  <w:p w14:paraId="1EAC54EC" w14:textId="77777777" w:rsidR="00192AA0" w:rsidRPr="00A74ECC" w:rsidRDefault="00192AA0" w:rsidP="006655D3">
    <w:pP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A5C4" w14:textId="23A7BEDF" w:rsidR="00192AA0" w:rsidRDefault="00192AA0" w:rsidP="00192AA0">
    <w:pPr>
      <w:jc w:val="center"/>
      <w:rPr>
        <w:lang w:val="pt-PT"/>
      </w:rPr>
    </w:pPr>
    <w:r>
      <w:rPr>
        <w:lang w:val="pt-PT"/>
      </w:rPr>
      <w:t>TC/56/4</w:t>
    </w:r>
    <w:r w:rsidR="00A90E56">
      <w:rPr>
        <w:lang w:val="pt-PT"/>
      </w:rPr>
      <w:t xml:space="preserve"> </w:t>
    </w:r>
    <w:r w:rsidR="00A90E56" w:rsidRPr="004246FA">
      <w:rPr>
        <w:highlight w:val="yellow"/>
        <w:u w:val="single"/>
      </w:rPr>
      <w:t>Rev.</w:t>
    </w:r>
  </w:p>
  <w:p w14:paraId="1B2F0C73" w14:textId="77777777" w:rsidR="00192AA0" w:rsidRDefault="00192AA0" w:rsidP="00192AA0">
    <w:pPr>
      <w:jc w:val="center"/>
      <w:rPr>
        <w:lang w:val="pt-PT"/>
      </w:rPr>
    </w:pPr>
  </w:p>
  <w:p w14:paraId="76FD4CC0" w14:textId="77777777" w:rsidR="00192AA0" w:rsidRPr="009568C7" w:rsidRDefault="00192AA0" w:rsidP="00192AA0">
    <w:pPr>
      <w:jc w:val="center"/>
      <w:rPr>
        <w:lang w:val="pt-PT"/>
      </w:rPr>
    </w:pPr>
    <w:r>
      <w:rPr>
        <w:lang w:val="pt-PT"/>
      </w:rPr>
      <w:t>ANEXO I</w:t>
    </w:r>
  </w:p>
  <w:p w14:paraId="6E764BB2" w14:textId="77777777" w:rsidR="00192AA0" w:rsidRPr="009568C7" w:rsidRDefault="00192AA0" w:rsidP="00192AA0">
    <w:pPr>
      <w:jc w:val="cente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97FBD" w14:textId="1F4DE18F" w:rsidR="00192AA0" w:rsidRPr="00A74ECC" w:rsidRDefault="00192AA0" w:rsidP="00EB048E">
    <w:pPr>
      <w:pStyle w:val="Header"/>
      <w:rPr>
        <w:lang w:val="pt-PT"/>
      </w:rPr>
    </w:pPr>
    <w:r w:rsidRPr="00A74ECC">
      <w:rPr>
        <w:lang w:val="pt-PT"/>
      </w:rPr>
      <w:t>TC/56/4</w:t>
    </w:r>
    <w:r w:rsidR="00A90E56" w:rsidRPr="00A74ECC">
      <w:rPr>
        <w:lang w:val="pt-PT"/>
      </w:rPr>
      <w:t xml:space="preserve"> </w:t>
    </w:r>
    <w:r w:rsidR="00A90E56" w:rsidRPr="00A74ECC">
      <w:rPr>
        <w:highlight w:val="yellow"/>
        <w:u w:val="single"/>
        <w:lang w:val="pt-PT"/>
      </w:rPr>
      <w:t>Rev.</w:t>
    </w:r>
  </w:p>
  <w:p w14:paraId="30266CCC" w14:textId="165E32B5" w:rsidR="00192AA0" w:rsidRPr="00A74ECC" w:rsidRDefault="00192AA0" w:rsidP="00EB048E">
    <w:pPr>
      <w:pStyle w:val="Header"/>
      <w:rPr>
        <w:lang w:val="pt-PT"/>
      </w:rPr>
    </w:pPr>
    <w:r w:rsidRPr="00A74ECC">
      <w:rPr>
        <w:lang w:val="pt-PT"/>
      </w:rPr>
      <w:t xml:space="preserve">Anexo II, página </w:t>
    </w:r>
    <w:r w:rsidRPr="001D6593">
      <w:rPr>
        <w:rStyle w:val="PageNumber"/>
        <w:lang w:val="es-ES_tradnl"/>
      </w:rPr>
      <w:fldChar w:fldCharType="begin"/>
    </w:r>
    <w:r w:rsidRPr="00A74ECC">
      <w:rPr>
        <w:rStyle w:val="PageNumber"/>
        <w:lang w:val="pt-PT"/>
      </w:rPr>
      <w:instrText xml:space="preserve"> PAGE </w:instrText>
    </w:r>
    <w:r w:rsidRPr="001D6593">
      <w:rPr>
        <w:rStyle w:val="PageNumber"/>
        <w:lang w:val="es-ES_tradnl"/>
      </w:rPr>
      <w:fldChar w:fldCharType="separate"/>
    </w:r>
    <w:r w:rsidR="00CE31A4">
      <w:rPr>
        <w:rStyle w:val="PageNumber"/>
        <w:noProof/>
        <w:lang w:val="pt-PT"/>
      </w:rPr>
      <w:t>4</w:t>
    </w:r>
    <w:r w:rsidRPr="001D6593">
      <w:rPr>
        <w:rStyle w:val="PageNumber"/>
        <w:lang w:val="es-ES_tradnl"/>
      </w:rPr>
      <w:fldChar w:fldCharType="end"/>
    </w:r>
  </w:p>
  <w:p w14:paraId="4D28A09B" w14:textId="77777777" w:rsidR="00192AA0" w:rsidRPr="00A74ECC" w:rsidRDefault="00192AA0" w:rsidP="006655D3">
    <w:pP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4862" w14:textId="59A5AF21" w:rsidR="00192AA0" w:rsidRDefault="00192AA0" w:rsidP="00192AA0">
    <w:pPr>
      <w:jc w:val="center"/>
      <w:rPr>
        <w:lang w:val="pt-PT"/>
      </w:rPr>
    </w:pPr>
    <w:r>
      <w:rPr>
        <w:lang w:val="pt-PT"/>
      </w:rPr>
      <w:t>TC/56/4</w:t>
    </w:r>
    <w:r w:rsidR="00A90E56">
      <w:rPr>
        <w:lang w:val="pt-PT"/>
      </w:rPr>
      <w:t xml:space="preserve"> </w:t>
    </w:r>
    <w:r w:rsidR="00A90E56" w:rsidRPr="004246FA">
      <w:rPr>
        <w:highlight w:val="yellow"/>
        <w:u w:val="single"/>
      </w:rPr>
      <w:t>Rev.</w:t>
    </w:r>
  </w:p>
  <w:p w14:paraId="2940A77A" w14:textId="77777777" w:rsidR="00192AA0" w:rsidRDefault="00192AA0" w:rsidP="00192AA0">
    <w:pPr>
      <w:jc w:val="center"/>
      <w:rPr>
        <w:lang w:val="pt-PT"/>
      </w:rPr>
    </w:pPr>
  </w:p>
  <w:p w14:paraId="3065BEED" w14:textId="77777777" w:rsidR="00192AA0" w:rsidRPr="009568C7" w:rsidRDefault="00192AA0" w:rsidP="00192AA0">
    <w:pPr>
      <w:jc w:val="center"/>
      <w:rPr>
        <w:lang w:val="pt-PT"/>
      </w:rPr>
    </w:pPr>
    <w:r>
      <w:rPr>
        <w:lang w:val="pt-PT"/>
      </w:rPr>
      <w:t>ANEXO II</w:t>
    </w:r>
  </w:p>
  <w:p w14:paraId="4A5A4823" w14:textId="77777777" w:rsidR="00192AA0" w:rsidRPr="009568C7" w:rsidRDefault="00192AA0" w:rsidP="00192AA0">
    <w:pPr>
      <w:jc w:val="center"/>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BEE0" w14:textId="10B98C80" w:rsidR="00192AA0" w:rsidRPr="00A74ECC" w:rsidRDefault="00192AA0" w:rsidP="00EB048E">
    <w:pPr>
      <w:pStyle w:val="Header"/>
      <w:rPr>
        <w:lang w:val="pt-PT"/>
      </w:rPr>
    </w:pPr>
    <w:r w:rsidRPr="00A74ECC">
      <w:rPr>
        <w:lang w:val="pt-PT"/>
      </w:rPr>
      <w:t>TC/56/4</w:t>
    </w:r>
    <w:r w:rsidR="00A90E56" w:rsidRPr="00A74ECC">
      <w:rPr>
        <w:lang w:val="pt-PT"/>
      </w:rPr>
      <w:t xml:space="preserve"> </w:t>
    </w:r>
    <w:r w:rsidR="00A90E56" w:rsidRPr="00A74ECC">
      <w:rPr>
        <w:highlight w:val="yellow"/>
        <w:u w:val="single"/>
        <w:lang w:val="pt-PT"/>
      </w:rPr>
      <w:t>Rev.</w:t>
    </w:r>
  </w:p>
  <w:p w14:paraId="3F3C7410" w14:textId="105B00C4" w:rsidR="00192AA0" w:rsidRPr="00A74ECC" w:rsidRDefault="00192AA0" w:rsidP="00EB048E">
    <w:pPr>
      <w:pStyle w:val="Header"/>
      <w:rPr>
        <w:lang w:val="pt-PT"/>
      </w:rPr>
    </w:pPr>
    <w:r w:rsidRPr="00A74ECC">
      <w:rPr>
        <w:lang w:val="pt-PT"/>
      </w:rPr>
      <w:t xml:space="preserve">Anexo III, página </w:t>
    </w:r>
    <w:r w:rsidRPr="001D6593">
      <w:rPr>
        <w:rStyle w:val="PageNumber"/>
        <w:lang w:val="es-ES_tradnl"/>
      </w:rPr>
      <w:fldChar w:fldCharType="begin"/>
    </w:r>
    <w:r w:rsidRPr="00A74ECC">
      <w:rPr>
        <w:rStyle w:val="PageNumber"/>
        <w:lang w:val="pt-PT"/>
      </w:rPr>
      <w:instrText xml:space="preserve"> PAGE </w:instrText>
    </w:r>
    <w:r w:rsidRPr="001D6593">
      <w:rPr>
        <w:rStyle w:val="PageNumber"/>
        <w:lang w:val="es-ES_tradnl"/>
      </w:rPr>
      <w:fldChar w:fldCharType="separate"/>
    </w:r>
    <w:r w:rsidR="00CE31A4">
      <w:rPr>
        <w:rStyle w:val="PageNumber"/>
        <w:noProof/>
        <w:lang w:val="pt-PT"/>
      </w:rPr>
      <w:t>4</w:t>
    </w:r>
    <w:r w:rsidRPr="001D6593">
      <w:rPr>
        <w:rStyle w:val="PageNumber"/>
        <w:lang w:val="es-ES_tradnl"/>
      </w:rPr>
      <w:fldChar w:fldCharType="end"/>
    </w:r>
  </w:p>
  <w:p w14:paraId="0D3D57BE" w14:textId="77777777" w:rsidR="00192AA0" w:rsidRPr="00A74ECC" w:rsidRDefault="00192AA0" w:rsidP="006655D3">
    <w:pPr>
      <w:rPr>
        <w:lang w:val="pt-P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75162" w14:textId="5E07A7CE" w:rsidR="00192AA0" w:rsidRDefault="00192AA0" w:rsidP="00192AA0">
    <w:pPr>
      <w:jc w:val="center"/>
      <w:rPr>
        <w:lang w:val="pt-PT"/>
      </w:rPr>
    </w:pPr>
    <w:r>
      <w:rPr>
        <w:lang w:val="pt-PT"/>
      </w:rPr>
      <w:t>TC/56/4</w:t>
    </w:r>
    <w:r w:rsidR="00A90E56">
      <w:rPr>
        <w:lang w:val="pt-PT"/>
      </w:rPr>
      <w:t xml:space="preserve"> </w:t>
    </w:r>
    <w:r w:rsidR="00A90E56" w:rsidRPr="004246FA">
      <w:rPr>
        <w:highlight w:val="yellow"/>
        <w:u w:val="single"/>
      </w:rPr>
      <w:t>Rev.</w:t>
    </w:r>
  </w:p>
  <w:p w14:paraId="7879D59E" w14:textId="77777777" w:rsidR="00192AA0" w:rsidRDefault="00192AA0" w:rsidP="00192AA0">
    <w:pPr>
      <w:jc w:val="center"/>
      <w:rPr>
        <w:lang w:val="pt-PT"/>
      </w:rPr>
    </w:pPr>
  </w:p>
  <w:p w14:paraId="7505175D" w14:textId="77777777" w:rsidR="00192AA0" w:rsidRPr="009568C7" w:rsidRDefault="00192AA0" w:rsidP="00192AA0">
    <w:pPr>
      <w:jc w:val="center"/>
      <w:rPr>
        <w:lang w:val="pt-PT"/>
      </w:rPr>
    </w:pPr>
    <w:r>
      <w:rPr>
        <w:lang w:val="pt-PT"/>
      </w:rPr>
      <w:t>ANEXO III</w:t>
    </w:r>
  </w:p>
  <w:p w14:paraId="5F5E4C7C" w14:textId="77777777" w:rsidR="00192AA0" w:rsidRPr="009568C7" w:rsidRDefault="00192AA0" w:rsidP="00192AA0">
    <w:pPr>
      <w:jc w:val="center"/>
      <w:rPr>
        <w:lang w:val="pt-P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5C34" w14:textId="05DBE331" w:rsidR="00192AA0" w:rsidRPr="00A74ECC" w:rsidRDefault="00192AA0" w:rsidP="00EB048E">
    <w:pPr>
      <w:pStyle w:val="Header"/>
      <w:rPr>
        <w:lang w:val="pt-PT"/>
      </w:rPr>
    </w:pPr>
    <w:r w:rsidRPr="00A74ECC">
      <w:rPr>
        <w:lang w:val="pt-PT"/>
      </w:rPr>
      <w:t>TC/56/4</w:t>
    </w:r>
    <w:r w:rsidR="00A90E56" w:rsidRPr="00A74ECC">
      <w:rPr>
        <w:lang w:val="pt-PT"/>
      </w:rPr>
      <w:t xml:space="preserve"> </w:t>
    </w:r>
    <w:r w:rsidR="00A90E56" w:rsidRPr="00A74ECC">
      <w:rPr>
        <w:highlight w:val="yellow"/>
        <w:u w:val="single"/>
        <w:lang w:val="pt-PT"/>
      </w:rPr>
      <w:t>Rev.</w:t>
    </w:r>
  </w:p>
  <w:p w14:paraId="385E087D" w14:textId="79C51CEE" w:rsidR="00192AA0" w:rsidRPr="00A74ECC" w:rsidRDefault="00192AA0" w:rsidP="00EB048E">
    <w:pPr>
      <w:pStyle w:val="Header"/>
      <w:rPr>
        <w:lang w:val="pt-PT"/>
      </w:rPr>
    </w:pPr>
    <w:r w:rsidRPr="00A74ECC">
      <w:rPr>
        <w:lang w:val="pt-PT"/>
      </w:rPr>
      <w:t xml:space="preserve">Anexo IV, página </w:t>
    </w:r>
    <w:r w:rsidRPr="001D6593">
      <w:rPr>
        <w:rStyle w:val="PageNumber"/>
        <w:lang w:val="es-ES_tradnl"/>
      </w:rPr>
      <w:fldChar w:fldCharType="begin"/>
    </w:r>
    <w:r w:rsidRPr="00A74ECC">
      <w:rPr>
        <w:rStyle w:val="PageNumber"/>
        <w:lang w:val="pt-PT"/>
      </w:rPr>
      <w:instrText xml:space="preserve"> PAGE </w:instrText>
    </w:r>
    <w:r w:rsidRPr="001D6593">
      <w:rPr>
        <w:rStyle w:val="PageNumber"/>
        <w:lang w:val="es-ES_tradnl"/>
      </w:rPr>
      <w:fldChar w:fldCharType="separate"/>
    </w:r>
    <w:r w:rsidR="00CE31A4">
      <w:rPr>
        <w:rStyle w:val="PageNumber"/>
        <w:noProof/>
        <w:lang w:val="pt-PT"/>
      </w:rPr>
      <w:t>2</w:t>
    </w:r>
    <w:r w:rsidRPr="001D6593">
      <w:rPr>
        <w:rStyle w:val="PageNumber"/>
        <w:lang w:val="es-ES_tradnl"/>
      </w:rPr>
      <w:fldChar w:fldCharType="end"/>
    </w:r>
  </w:p>
  <w:p w14:paraId="0A7875D6" w14:textId="77777777" w:rsidR="00192AA0" w:rsidRPr="00A74ECC" w:rsidRDefault="00192AA0" w:rsidP="006655D3">
    <w:pPr>
      <w:rPr>
        <w:lang w:val="pt-P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30F4" w14:textId="760FB4D7" w:rsidR="00192AA0" w:rsidRDefault="00192AA0" w:rsidP="00192AA0">
    <w:pPr>
      <w:jc w:val="center"/>
      <w:rPr>
        <w:lang w:val="pt-PT"/>
      </w:rPr>
    </w:pPr>
    <w:r>
      <w:rPr>
        <w:lang w:val="pt-PT"/>
      </w:rPr>
      <w:t>TC/56/4</w:t>
    </w:r>
    <w:r w:rsidR="00A90E56">
      <w:rPr>
        <w:lang w:val="pt-PT"/>
      </w:rPr>
      <w:t xml:space="preserve"> </w:t>
    </w:r>
    <w:r w:rsidR="00A90E56" w:rsidRPr="004246FA">
      <w:rPr>
        <w:highlight w:val="yellow"/>
        <w:u w:val="single"/>
      </w:rPr>
      <w:t>Rev.</w:t>
    </w:r>
  </w:p>
  <w:p w14:paraId="219EA9C7" w14:textId="77777777" w:rsidR="00192AA0" w:rsidRDefault="00192AA0" w:rsidP="00192AA0">
    <w:pPr>
      <w:jc w:val="center"/>
      <w:rPr>
        <w:lang w:val="pt-PT"/>
      </w:rPr>
    </w:pPr>
  </w:p>
  <w:p w14:paraId="5EE4066A" w14:textId="77777777" w:rsidR="00192AA0" w:rsidRPr="009568C7" w:rsidRDefault="00192AA0" w:rsidP="00192AA0">
    <w:pPr>
      <w:jc w:val="center"/>
      <w:rPr>
        <w:lang w:val="pt-PT"/>
      </w:rPr>
    </w:pPr>
    <w:r>
      <w:rPr>
        <w:lang w:val="pt-PT"/>
      </w:rPr>
      <w:t>ANEXO IV</w:t>
    </w:r>
  </w:p>
  <w:p w14:paraId="6CD70984" w14:textId="77777777" w:rsidR="00192AA0" w:rsidRPr="009568C7" w:rsidRDefault="00192AA0" w:rsidP="00192AA0">
    <w:pP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5"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6"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5092494"/>
    <w:multiLevelType w:val="singleLevel"/>
    <w:tmpl w:val="D97CE788"/>
    <w:lvl w:ilvl="0">
      <w:start w:val="1"/>
      <w:numFmt w:val="lowerRoman"/>
      <w:lvlText w:val="(%1)"/>
      <w:legacy w:legacy="1" w:legacySpace="170" w:legacyIndent="1134"/>
      <w:lvlJc w:val="right"/>
    </w:lvl>
  </w:abstractNum>
  <w:abstractNum w:abstractNumId="30"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2"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7"/>
  </w:num>
  <w:num w:numId="4">
    <w:abstractNumId w:val="30"/>
  </w:num>
  <w:num w:numId="5">
    <w:abstractNumId w:val="10"/>
  </w:num>
  <w:num w:numId="6">
    <w:abstractNumId w:val="26"/>
  </w:num>
  <w:num w:numId="7">
    <w:abstractNumId w:val="21"/>
  </w:num>
  <w:num w:numId="8">
    <w:abstractNumId w:val="14"/>
  </w:num>
  <w:num w:numId="9">
    <w:abstractNumId w:val="19"/>
  </w:num>
  <w:num w:numId="10">
    <w:abstractNumId w:val="13"/>
  </w:num>
  <w:num w:numId="11">
    <w:abstractNumId w:val="11"/>
  </w:num>
  <w:num w:numId="12">
    <w:abstractNumId w:val="23"/>
  </w:num>
  <w:num w:numId="13">
    <w:abstractNumId w:val="24"/>
  </w:num>
  <w:num w:numId="14">
    <w:abstractNumId w:val="27"/>
  </w:num>
  <w:num w:numId="15">
    <w:abstractNumId w:val="23"/>
    <w:lvlOverride w:ilvl="0">
      <w:startOverride w:val="1"/>
    </w:lvlOverride>
  </w:num>
  <w:num w:numId="16">
    <w:abstractNumId w:val="32"/>
  </w:num>
  <w:num w:numId="17">
    <w:abstractNumId w:val="29"/>
  </w:num>
  <w:num w:numId="18">
    <w:abstractNumId w:val="33"/>
  </w:num>
  <w:num w:numId="19">
    <w:abstractNumId w:val="15"/>
  </w:num>
  <w:num w:numId="20">
    <w:abstractNumId w:val="22"/>
  </w:num>
  <w:num w:numId="21">
    <w:abstractNumId w:val="28"/>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BA"/>
    <w:rsid w:val="00010CF3"/>
    <w:rsid w:val="00011E27"/>
    <w:rsid w:val="000148BC"/>
    <w:rsid w:val="00024AB8"/>
    <w:rsid w:val="00030854"/>
    <w:rsid w:val="00036028"/>
    <w:rsid w:val="00044642"/>
    <w:rsid w:val="000446B9"/>
    <w:rsid w:val="00045BC2"/>
    <w:rsid w:val="00047E21"/>
    <w:rsid w:val="00050E16"/>
    <w:rsid w:val="000638A9"/>
    <w:rsid w:val="00081AF7"/>
    <w:rsid w:val="00085505"/>
    <w:rsid w:val="000A23DC"/>
    <w:rsid w:val="000B7BB9"/>
    <w:rsid w:val="000C4E25"/>
    <w:rsid w:val="000C7021"/>
    <w:rsid w:val="000D6BBC"/>
    <w:rsid w:val="000D7780"/>
    <w:rsid w:val="000E3DFE"/>
    <w:rsid w:val="000E636A"/>
    <w:rsid w:val="000F2F11"/>
    <w:rsid w:val="00105929"/>
    <w:rsid w:val="00110C36"/>
    <w:rsid w:val="001131D5"/>
    <w:rsid w:val="00141DB8"/>
    <w:rsid w:val="00172084"/>
    <w:rsid w:val="0017474A"/>
    <w:rsid w:val="001758C6"/>
    <w:rsid w:val="00182B99"/>
    <w:rsid w:val="00192AA0"/>
    <w:rsid w:val="001D22F3"/>
    <w:rsid w:val="001F64BF"/>
    <w:rsid w:val="00202E38"/>
    <w:rsid w:val="00206B80"/>
    <w:rsid w:val="0021332C"/>
    <w:rsid w:val="00213982"/>
    <w:rsid w:val="0024416D"/>
    <w:rsid w:val="002464A3"/>
    <w:rsid w:val="00271391"/>
    <w:rsid w:val="00271911"/>
    <w:rsid w:val="002800A0"/>
    <w:rsid w:val="002801B3"/>
    <w:rsid w:val="00281060"/>
    <w:rsid w:val="00286112"/>
    <w:rsid w:val="002940E8"/>
    <w:rsid w:val="00294751"/>
    <w:rsid w:val="002A6E50"/>
    <w:rsid w:val="002B4298"/>
    <w:rsid w:val="002C256A"/>
    <w:rsid w:val="002E5944"/>
    <w:rsid w:val="00305A7F"/>
    <w:rsid w:val="00312A28"/>
    <w:rsid w:val="003152FE"/>
    <w:rsid w:val="00327436"/>
    <w:rsid w:val="00340CDE"/>
    <w:rsid w:val="00344BD6"/>
    <w:rsid w:val="0035528D"/>
    <w:rsid w:val="00361821"/>
    <w:rsid w:val="00361E9E"/>
    <w:rsid w:val="003B031A"/>
    <w:rsid w:val="003C7FBE"/>
    <w:rsid w:val="003D227C"/>
    <w:rsid w:val="003D2B4D"/>
    <w:rsid w:val="003D452B"/>
    <w:rsid w:val="0040557F"/>
    <w:rsid w:val="00444A88"/>
    <w:rsid w:val="00467B42"/>
    <w:rsid w:val="00474DA4"/>
    <w:rsid w:val="00476B4D"/>
    <w:rsid w:val="004776FB"/>
    <w:rsid w:val="004805FA"/>
    <w:rsid w:val="004935D2"/>
    <w:rsid w:val="004A0D62"/>
    <w:rsid w:val="004B1215"/>
    <w:rsid w:val="004D047D"/>
    <w:rsid w:val="004F1E9E"/>
    <w:rsid w:val="004F305A"/>
    <w:rsid w:val="00512164"/>
    <w:rsid w:val="00515C51"/>
    <w:rsid w:val="00520297"/>
    <w:rsid w:val="00520DE4"/>
    <w:rsid w:val="005338F9"/>
    <w:rsid w:val="0054281C"/>
    <w:rsid w:val="00544581"/>
    <w:rsid w:val="00545E42"/>
    <w:rsid w:val="0055268D"/>
    <w:rsid w:val="00576BE4"/>
    <w:rsid w:val="005A1EC1"/>
    <w:rsid w:val="005A400A"/>
    <w:rsid w:val="005E2746"/>
    <w:rsid w:val="005F7B92"/>
    <w:rsid w:val="00612379"/>
    <w:rsid w:val="006153B6"/>
    <w:rsid w:val="0061555F"/>
    <w:rsid w:val="00631E71"/>
    <w:rsid w:val="00636CA6"/>
    <w:rsid w:val="00637EDD"/>
    <w:rsid w:val="00641200"/>
    <w:rsid w:val="00645CA8"/>
    <w:rsid w:val="0065358E"/>
    <w:rsid w:val="006655D3"/>
    <w:rsid w:val="00667404"/>
    <w:rsid w:val="00687EB4"/>
    <w:rsid w:val="00695C56"/>
    <w:rsid w:val="006A5CDE"/>
    <w:rsid w:val="006A644A"/>
    <w:rsid w:val="006B17D2"/>
    <w:rsid w:val="006C224E"/>
    <w:rsid w:val="006D605A"/>
    <w:rsid w:val="006D780A"/>
    <w:rsid w:val="0071271E"/>
    <w:rsid w:val="00732DEC"/>
    <w:rsid w:val="00735BD5"/>
    <w:rsid w:val="00743FED"/>
    <w:rsid w:val="00751613"/>
    <w:rsid w:val="007556F6"/>
    <w:rsid w:val="00760EEF"/>
    <w:rsid w:val="00777EE5"/>
    <w:rsid w:val="00783722"/>
    <w:rsid w:val="00784836"/>
    <w:rsid w:val="0079023E"/>
    <w:rsid w:val="007A2854"/>
    <w:rsid w:val="007C1D92"/>
    <w:rsid w:val="007C32D6"/>
    <w:rsid w:val="007C4CB9"/>
    <w:rsid w:val="007D0B9D"/>
    <w:rsid w:val="007D19B0"/>
    <w:rsid w:val="007F498F"/>
    <w:rsid w:val="0080679D"/>
    <w:rsid w:val="008108B0"/>
    <w:rsid w:val="00811B20"/>
    <w:rsid w:val="008211B5"/>
    <w:rsid w:val="0082296E"/>
    <w:rsid w:val="00824099"/>
    <w:rsid w:val="00832207"/>
    <w:rsid w:val="00846D7C"/>
    <w:rsid w:val="00862794"/>
    <w:rsid w:val="00864C55"/>
    <w:rsid w:val="00867AC1"/>
    <w:rsid w:val="00890DF8"/>
    <w:rsid w:val="008A743F"/>
    <w:rsid w:val="008B3D8D"/>
    <w:rsid w:val="008C0970"/>
    <w:rsid w:val="008D0BC5"/>
    <w:rsid w:val="008D2CF7"/>
    <w:rsid w:val="008F4672"/>
    <w:rsid w:val="00900C26"/>
    <w:rsid w:val="0090197F"/>
    <w:rsid w:val="00906DDC"/>
    <w:rsid w:val="00934E09"/>
    <w:rsid w:val="00936253"/>
    <w:rsid w:val="00940D46"/>
    <w:rsid w:val="00952DD4"/>
    <w:rsid w:val="0096175D"/>
    <w:rsid w:val="00965AE7"/>
    <w:rsid w:val="00970FED"/>
    <w:rsid w:val="00976190"/>
    <w:rsid w:val="00992D82"/>
    <w:rsid w:val="00997029"/>
    <w:rsid w:val="009A7339"/>
    <w:rsid w:val="009B440E"/>
    <w:rsid w:val="009C65D4"/>
    <w:rsid w:val="009D690D"/>
    <w:rsid w:val="009E65B6"/>
    <w:rsid w:val="00A24C10"/>
    <w:rsid w:val="00A42AC3"/>
    <w:rsid w:val="00A430CF"/>
    <w:rsid w:val="00A54309"/>
    <w:rsid w:val="00A706D3"/>
    <w:rsid w:val="00A74ECC"/>
    <w:rsid w:val="00A90E56"/>
    <w:rsid w:val="00AB2B93"/>
    <w:rsid w:val="00AB530F"/>
    <w:rsid w:val="00AB7E5B"/>
    <w:rsid w:val="00AC2883"/>
    <w:rsid w:val="00AE0EF1"/>
    <w:rsid w:val="00AE2937"/>
    <w:rsid w:val="00B07301"/>
    <w:rsid w:val="00B11F3E"/>
    <w:rsid w:val="00B224DE"/>
    <w:rsid w:val="00B27887"/>
    <w:rsid w:val="00B324D4"/>
    <w:rsid w:val="00B3777A"/>
    <w:rsid w:val="00B46575"/>
    <w:rsid w:val="00B61777"/>
    <w:rsid w:val="00B84BBD"/>
    <w:rsid w:val="00BA22DF"/>
    <w:rsid w:val="00BA43FB"/>
    <w:rsid w:val="00BB64DB"/>
    <w:rsid w:val="00BC0BD4"/>
    <w:rsid w:val="00BC127D"/>
    <w:rsid w:val="00BC1FE6"/>
    <w:rsid w:val="00C061B6"/>
    <w:rsid w:val="00C2446C"/>
    <w:rsid w:val="00C36AE5"/>
    <w:rsid w:val="00C41F17"/>
    <w:rsid w:val="00C527FA"/>
    <w:rsid w:val="00C5280D"/>
    <w:rsid w:val="00C53EB3"/>
    <w:rsid w:val="00C5791C"/>
    <w:rsid w:val="00C66290"/>
    <w:rsid w:val="00C66EE3"/>
    <w:rsid w:val="00C72B7A"/>
    <w:rsid w:val="00C973F2"/>
    <w:rsid w:val="00CA304C"/>
    <w:rsid w:val="00CA774A"/>
    <w:rsid w:val="00CC11B0"/>
    <w:rsid w:val="00CC2841"/>
    <w:rsid w:val="00CE10BA"/>
    <w:rsid w:val="00CE31A4"/>
    <w:rsid w:val="00CE49AB"/>
    <w:rsid w:val="00CF1330"/>
    <w:rsid w:val="00CF7E36"/>
    <w:rsid w:val="00D343F8"/>
    <w:rsid w:val="00D34A41"/>
    <w:rsid w:val="00D3708D"/>
    <w:rsid w:val="00D40426"/>
    <w:rsid w:val="00D57C96"/>
    <w:rsid w:val="00D57D18"/>
    <w:rsid w:val="00D91203"/>
    <w:rsid w:val="00D92D9C"/>
    <w:rsid w:val="00D95174"/>
    <w:rsid w:val="00DA4973"/>
    <w:rsid w:val="00DA6F36"/>
    <w:rsid w:val="00DB596E"/>
    <w:rsid w:val="00DB7773"/>
    <w:rsid w:val="00DC00EA"/>
    <w:rsid w:val="00DC3802"/>
    <w:rsid w:val="00DC4430"/>
    <w:rsid w:val="00DD5602"/>
    <w:rsid w:val="00E07D87"/>
    <w:rsid w:val="00E32F7E"/>
    <w:rsid w:val="00E5267B"/>
    <w:rsid w:val="00E63C0E"/>
    <w:rsid w:val="00E72D49"/>
    <w:rsid w:val="00E7593C"/>
    <w:rsid w:val="00E7678A"/>
    <w:rsid w:val="00E935F1"/>
    <w:rsid w:val="00E94A81"/>
    <w:rsid w:val="00EA1FFB"/>
    <w:rsid w:val="00EB048E"/>
    <w:rsid w:val="00EB4E9C"/>
    <w:rsid w:val="00EB69C8"/>
    <w:rsid w:val="00EC2265"/>
    <w:rsid w:val="00EE34DF"/>
    <w:rsid w:val="00EF2F89"/>
    <w:rsid w:val="00F03E98"/>
    <w:rsid w:val="00F050DF"/>
    <w:rsid w:val="00F1237A"/>
    <w:rsid w:val="00F22CBD"/>
    <w:rsid w:val="00F272F1"/>
    <w:rsid w:val="00F45372"/>
    <w:rsid w:val="00F50624"/>
    <w:rsid w:val="00F560F7"/>
    <w:rsid w:val="00F6334D"/>
    <w:rsid w:val="00F7063B"/>
    <w:rsid w:val="00FA49AB"/>
    <w:rsid w:val="00FD3F87"/>
    <w:rsid w:val="00FD414C"/>
    <w:rsid w:val="00FE39C7"/>
    <w:rsid w:val="00FF4D07"/>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17B357"/>
  <w15:docId w15:val="{A238B17A-ADFA-4259-9440-6E719DB8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A0D62"/>
    <w:pPr>
      <w:keepNext/>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F5062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192AA0"/>
    <w:pPr>
      <w:keepNext/>
      <w:spacing w:before="60" w:after="60"/>
      <w:outlineLvl w:val="6"/>
    </w:pPr>
    <w:rPr>
      <w:rFonts w:ascii="Times New Roman" w:hAnsi="Times New Roman"/>
      <w:b/>
      <w:sz w:val="22"/>
      <w:lang w:val="en-US" w:eastAsia="en-US" w:bidi="ar-SA"/>
    </w:rPr>
  </w:style>
  <w:style w:type="paragraph" w:styleId="Heading8">
    <w:name w:val="heading 8"/>
    <w:basedOn w:val="Normal"/>
    <w:next w:val="Normal"/>
    <w:link w:val="Heading8Char"/>
    <w:qFormat/>
    <w:rsid w:val="00192AA0"/>
    <w:pPr>
      <w:keepNext/>
      <w:widowControl w:val="0"/>
      <w:tabs>
        <w:tab w:val="num" w:pos="1440"/>
      </w:tabs>
      <w:ind w:left="1440" w:hanging="1440"/>
      <w:outlineLvl w:val="7"/>
    </w:pPr>
    <w:rPr>
      <w:rFonts w:cs="Angsana New"/>
      <w:b/>
      <w:bCs/>
      <w:i/>
      <w:iCs/>
      <w:sz w:val="22"/>
      <w:szCs w:val="22"/>
      <w:lang w:val="en-US" w:eastAsia="en-US"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F50624"/>
    <w:rPr>
      <w:rFonts w:ascii="Arial" w:hAnsi="Arial"/>
      <w:caps/>
    </w:rPr>
  </w:style>
  <w:style w:type="character" w:customStyle="1" w:styleId="Heading2Char">
    <w:name w:val="Heading 2 Char"/>
    <w:basedOn w:val="DefaultParagraphFont"/>
    <w:link w:val="Heading2"/>
    <w:rsid w:val="004A0D62"/>
    <w:rPr>
      <w:rFonts w:ascii="Arial" w:hAnsi="Arial"/>
      <w:u w:val="single"/>
    </w:rPr>
  </w:style>
  <w:style w:type="character" w:customStyle="1" w:styleId="Heading3Char">
    <w:name w:val="Heading 3 Char"/>
    <w:aliases w:val="Heading 3 Scientific Name Char"/>
    <w:basedOn w:val="DefaultParagraphFont"/>
    <w:link w:val="Heading3"/>
    <w:rsid w:val="00F50624"/>
    <w:rPr>
      <w:rFonts w:ascii="Arial" w:hAnsi="Arial"/>
      <w:i/>
    </w:rPr>
  </w:style>
  <w:style w:type="character" w:customStyle="1" w:styleId="Heading4Char">
    <w:name w:val="Heading 4 Char"/>
    <w:basedOn w:val="DefaultParagraphFont"/>
    <w:link w:val="Heading4"/>
    <w:rsid w:val="00F50624"/>
    <w:rPr>
      <w:rFonts w:ascii="Arial" w:hAnsi="Arial"/>
      <w:u w:val="single"/>
      <w:lang w:val="es-ES"/>
    </w:rPr>
  </w:style>
  <w:style w:type="character" w:customStyle="1" w:styleId="Heading5Char">
    <w:name w:val="Heading 5 Char"/>
    <w:basedOn w:val="DefaultParagraphFont"/>
    <w:link w:val="Heading5"/>
    <w:rsid w:val="00F50624"/>
    <w:rPr>
      <w:rFonts w:ascii="Arial" w:hAnsi="Arial"/>
      <w:i/>
    </w:rPr>
  </w:style>
  <w:style w:type="character" w:customStyle="1" w:styleId="Heading6Char">
    <w:name w:val="Heading 6 Char"/>
    <w:basedOn w:val="DefaultParagraphFont"/>
    <w:link w:val="Heading6"/>
    <w:rsid w:val="00F5062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192AA0"/>
    <w:rPr>
      <w:b/>
      <w:sz w:val="22"/>
      <w:lang w:val="en-US" w:eastAsia="en-US" w:bidi="ar-SA"/>
    </w:rPr>
  </w:style>
  <w:style w:type="character" w:customStyle="1" w:styleId="Heading8Char">
    <w:name w:val="Heading 8 Char"/>
    <w:basedOn w:val="DefaultParagraphFont"/>
    <w:link w:val="Heading8"/>
    <w:rsid w:val="00192AA0"/>
    <w:rPr>
      <w:rFonts w:ascii="Arial" w:hAnsi="Arial" w:cs="Angsana New"/>
      <w:b/>
      <w:bCs/>
      <w:i/>
      <w:iCs/>
      <w:sz w:val="22"/>
      <w:szCs w:val="22"/>
      <w:lang w:val="en-US" w:eastAsia="en-US" w:bidi="th-TH"/>
    </w:rPr>
  </w:style>
  <w:style w:type="character" w:customStyle="1" w:styleId="Heading9Char">
    <w:name w:val="Heading 9 Char"/>
    <w:basedOn w:val="DefaultParagraphFont"/>
    <w:link w:val="Heading9"/>
    <w:rsid w:val="00F50624"/>
    <w:rPr>
      <w:rFonts w:ascii="Arial" w:hAnsi="Arial"/>
      <w:i/>
      <w:sz w:val="18"/>
      <w:lang w:val="es-ES"/>
    </w:rPr>
  </w:style>
  <w:style w:type="paragraph" w:styleId="Header">
    <w:name w:val="header"/>
    <w:link w:val="HeaderChar"/>
    <w:uiPriority w:val="99"/>
    <w:rsid w:val="008B3D8D"/>
    <w:pPr>
      <w:jc w:val="center"/>
    </w:pPr>
    <w:rPr>
      <w:rFonts w:ascii="Arial" w:hAnsi="Arial"/>
    </w:rPr>
  </w:style>
  <w:style w:type="character" w:customStyle="1" w:styleId="HeaderChar">
    <w:name w:val="Header Char"/>
    <w:basedOn w:val="DefaultParagraphFont"/>
    <w:link w:val="Header"/>
    <w:uiPriority w:val="99"/>
    <w:rsid w:val="00F50624"/>
    <w:rPr>
      <w:rFonts w:ascii="Arial" w:hAnsi="Arial"/>
      <w:lang w:val="es-ES"/>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50624"/>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50624"/>
    <w:rPr>
      <w:rFonts w:ascii="Arial" w:hAnsi="Arial"/>
      <w:b/>
      <w:caps/>
      <w:kern w:val="28"/>
      <w:sz w:val="30"/>
      <w:lang w:val="es-ES"/>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es-ES" w:eastAsia="es-ES" w:bidi="es-ES"/>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F50624"/>
    <w:rPr>
      <w:rFonts w:ascii="Arial" w:hAnsi="Arial"/>
      <w:i/>
      <w:lang w:val="es-ES"/>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50624"/>
    <w:rPr>
      <w:rFonts w:ascii="Arial" w:hAnsi="Arial"/>
      <w:sz w:val="16"/>
      <w:lang w:val="es-ES"/>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50624"/>
    <w:rPr>
      <w:rFonts w:ascii="Arial" w:hAnsi="Arial"/>
      <w:lang w:val="es-ES"/>
    </w:r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50624"/>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50624"/>
    <w:rPr>
      <w:rFonts w:ascii="Arial" w:hAnsi="Arial"/>
      <w:lang w:val="es-ES"/>
    </w:r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50624"/>
    <w:rPr>
      <w:rFonts w:ascii="Arial" w:hAnsi="Arial"/>
      <w:lang w:val="es-ES"/>
    </w:rPr>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character" w:customStyle="1" w:styleId="TitleofDocChar">
    <w:name w:val="Title of Doc Char"/>
    <w:basedOn w:val="DefaultParagraphFont"/>
    <w:link w:val="TitleofDoc"/>
    <w:rsid w:val="00192AA0"/>
    <w:rPr>
      <w:rFonts w:ascii="Arial" w:hAnsi="Arial"/>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F50624"/>
    <w:rPr>
      <w:rFonts w:ascii="Arial" w:hAnsi="Arial"/>
      <w:lang w:val="es-ES"/>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50624"/>
    <w:rPr>
      <w:rFonts w:ascii="Arial" w:hAnsi="Arial"/>
      <w:b/>
      <w:sz w:val="22"/>
      <w:lang w:val="es-ES"/>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CE49AB"/>
    <w:pPr>
      <w:spacing w:before="600" w:after="240"/>
      <w:jc w:val="left"/>
    </w:pPr>
    <w:rPr>
      <w:b/>
    </w:rPr>
  </w:style>
  <w:style w:type="character" w:customStyle="1" w:styleId="TitleofdocChar0">
    <w:name w:val="Title_of_doc Char"/>
    <w:basedOn w:val="DefaultParagraphFont"/>
    <w:link w:val="Titleofdoc0"/>
    <w:rsid w:val="00192AA0"/>
    <w:rPr>
      <w:rFonts w:ascii="Arial" w:hAnsi="Arial"/>
      <w:b/>
      <w:caps/>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FF53A0"/>
    <w:pPr>
      <w:tabs>
        <w:tab w:val="right" w:leader="dot" w:pos="9639"/>
      </w:tabs>
      <w:spacing w:before="120" w:after="60"/>
      <w:ind w:left="284" w:right="851"/>
    </w:pPr>
    <w:rPr>
      <w:rFonts w:ascii="Arial" w:hAnsi="Arial"/>
      <w:sz w:val="18"/>
    </w:rPr>
  </w:style>
  <w:style w:type="paragraph" w:styleId="TOC3">
    <w:name w:val="toc 3"/>
    <w:next w:val="Normal"/>
    <w:autoRedefine/>
    <w:uiPriority w:val="39"/>
    <w:qFormat/>
    <w:rsid w:val="00FF53A0"/>
    <w:pPr>
      <w:tabs>
        <w:tab w:val="right" w:leader="dot" w:pos="9639"/>
      </w:tabs>
      <w:spacing w:before="60"/>
      <w:ind w:left="567" w:right="851"/>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FF53A0"/>
    <w:pPr>
      <w:tabs>
        <w:tab w:val="right" w:leader="dot" w:pos="9639"/>
      </w:tabs>
      <w:spacing w:before="60" w:after="60"/>
      <w:ind w:left="851" w:right="1134"/>
    </w:pPr>
    <w:rPr>
      <w:rFonts w:ascii="Arial" w:hAnsi="Arial"/>
      <w:i/>
      <w:sz w:val="16"/>
    </w:rPr>
  </w:style>
  <w:style w:type="paragraph" w:styleId="TOC1">
    <w:name w:val="toc 1"/>
    <w:next w:val="Normal"/>
    <w:autoRedefine/>
    <w:uiPriority w:val="39"/>
    <w:qFormat/>
    <w:rsid w:val="00FF53A0"/>
    <w:pPr>
      <w:tabs>
        <w:tab w:val="right" w:leader="dot" w:pos="9639"/>
      </w:tabs>
      <w:spacing w:before="120" w:after="120"/>
      <w:jc w:val="center"/>
    </w:pPr>
    <w:rPr>
      <w:rFonts w:ascii="Arial" w:hAnsi="Arial"/>
      <w:caps/>
      <w:sz w:val="18"/>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qFormat/>
    <w:rsid w:val="00F50624"/>
    <w:pPr>
      <w:ind w:left="720"/>
      <w:contextualSpacing/>
    </w:pPr>
  </w:style>
  <w:style w:type="table" w:styleId="TableGrid">
    <w:name w:val="Table Grid"/>
    <w:basedOn w:val="TableNormal"/>
    <w:rsid w:val="00F5062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F50624"/>
    <w:pPr>
      <w:tabs>
        <w:tab w:val="left" w:pos="709"/>
        <w:tab w:val="left" w:pos="1418"/>
      </w:tabs>
    </w:pPr>
  </w:style>
  <w:style w:type="paragraph" w:customStyle="1" w:styleId="Normalt">
    <w:name w:val="Normalt"/>
    <w:basedOn w:val="Normal"/>
    <w:link w:val="NormaltChar"/>
    <w:rsid w:val="00F50624"/>
    <w:pPr>
      <w:spacing w:before="120" w:after="120"/>
      <w:jc w:val="left"/>
    </w:pPr>
    <w:rPr>
      <w:rFonts w:ascii="Times New Roman" w:hAnsi="Times New Roman" w:cs="Angsana New"/>
      <w:snapToGrid w:val="0"/>
    </w:rPr>
  </w:style>
  <w:style w:type="character" w:customStyle="1" w:styleId="NormaltChar">
    <w:name w:val="Normalt Char"/>
    <w:link w:val="Normalt"/>
    <w:locked/>
    <w:rsid w:val="00F50624"/>
    <w:rPr>
      <w:rFonts w:cs="Angsana New"/>
      <w:snapToGrid w:val="0"/>
      <w:lang w:eastAsia="es-ES" w:bidi="es-ES"/>
    </w:rPr>
  </w:style>
  <w:style w:type="paragraph" w:customStyle="1" w:styleId="Normaltb">
    <w:name w:val="Normaltb"/>
    <w:basedOn w:val="Normalt"/>
    <w:uiPriority w:val="99"/>
    <w:rsid w:val="00F50624"/>
    <w:pPr>
      <w:keepNext/>
    </w:pPr>
    <w:rPr>
      <w:b/>
      <w:bCs/>
    </w:rPr>
  </w:style>
  <w:style w:type="paragraph" w:customStyle="1" w:styleId="upov">
    <w:name w:val="upov"/>
    <w:basedOn w:val="Normal"/>
    <w:rsid w:val="00F50624"/>
    <w:pPr>
      <w:spacing w:before="80"/>
      <w:jc w:val="right"/>
    </w:pPr>
    <w:rPr>
      <w:rFonts w:cs="Angsana New"/>
      <w:sz w:val="18"/>
      <w:szCs w:val="18"/>
    </w:rPr>
  </w:style>
  <w:style w:type="paragraph" w:customStyle="1" w:styleId="merkmald">
    <w:name w:val="merkmal_d"/>
    <w:basedOn w:val="Normal"/>
    <w:rsid w:val="00F50624"/>
    <w:pPr>
      <w:spacing w:before="80"/>
      <w:jc w:val="left"/>
    </w:pPr>
    <w:rPr>
      <w:rFonts w:cs="Angsana New"/>
      <w:b/>
      <w:bCs/>
      <w:sz w:val="18"/>
      <w:szCs w:val="18"/>
    </w:rPr>
  </w:style>
  <w:style w:type="paragraph" w:customStyle="1" w:styleId="farbe">
    <w:name w:val="farbe"/>
    <w:basedOn w:val="note"/>
    <w:rsid w:val="00F50624"/>
    <w:pPr>
      <w:jc w:val="left"/>
    </w:pPr>
  </w:style>
  <w:style w:type="paragraph" w:customStyle="1" w:styleId="note">
    <w:name w:val="note"/>
    <w:basedOn w:val="Normal"/>
    <w:rsid w:val="00F50624"/>
    <w:pPr>
      <w:spacing w:before="80"/>
      <w:jc w:val="center"/>
    </w:pPr>
    <w:rPr>
      <w:rFonts w:cs="Angsana New"/>
      <w:sz w:val="18"/>
      <w:szCs w:val="18"/>
    </w:rPr>
  </w:style>
  <w:style w:type="paragraph" w:customStyle="1" w:styleId="merkmale">
    <w:name w:val="merkmal_e"/>
    <w:basedOn w:val="merkmald"/>
    <w:rsid w:val="00F50624"/>
    <w:pPr>
      <w:spacing w:before="0"/>
    </w:pPr>
    <w:rPr>
      <w:b w:val="0"/>
      <w:bCs w:val="0"/>
      <w:sz w:val="16"/>
      <w:szCs w:val="16"/>
    </w:rPr>
  </w:style>
  <w:style w:type="paragraph" w:customStyle="1" w:styleId="Sessiontwp">
    <w:name w:val="Session_twp"/>
    <w:basedOn w:val="Normal"/>
    <w:next w:val="Normal"/>
    <w:qFormat/>
    <w:rsid w:val="00192AA0"/>
    <w:rPr>
      <w:b/>
      <w:lang w:val="en-US" w:eastAsia="en-US" w:bidi="ar-SA"/>
    </w:rPr>
  </w:style>
  <w:style w:type="paragraph" w:customStyle="1" w:styleId="Sessiontwpplacedate">
    <w:name w:val="Session_twp_place_date"/>
    <w:basedOn w:val="Normal"/>
    <w:next w:val="Normal"/>
    <w:qFormat/>
    <w:rsid w:val="00192AA0"/>
    <w:rPr>
      <w:lang w:val="en-US" w:eastAsia="en-US" w:bidi="ar-SA"/>
    </w:rPr>
  </w:style>
  <w:style w:type="paragraph" w:styleId="Revision">
    <w:name w:val="Revision"/>
    <w:hidden/>
    <w:uiPriority w:val="99"/>
    <w:semiHidden/>
    <w:rsid w:val="00192AA0"/>
    <w:rPr>
      <w:rFonts w:ascii="Arial" w:hAnsi="Arial"/>
      <w:lang w:val="en-US" w:eastAsia="en-US" w:bidi="ar-SA"/>
    </w:rPr>
  </w:style>
  <w:style w:type="paragraph" w:styleId="CommentText">
    <w:name w:val="annotation text"/>
    <w:basedOn w:val="Normal"/>
    <w:link w:val="CommentTextChar"/>
    <w:unhideWhenUsed/>
    <w:rsid w:val="00192AA0"/>
    <w:rPr>
      <w:lang w:val="en-US" w:eastAsia="en-US" w:bidi="ar-SA"/>
    </w:rPr>
  </w:style>
  <w:style w:type="character" w:customStyle="1" w:styleId="CommentTextChar">
    <w:name w:val="Comment Text Char"/>
    <w:basedOn w:val="DefaultParagraphFont"/>
    <w:link w:val="CommentText"/>
    <w:rsid w:val="00192AA0"/>
    <w:rPr>
      <w:rFonts w:ascii="Arial" w:hAnsi="Arial"/>
      <w:lang w:val="en-US" w:eastAsia="en-US" w:bidi="ar-SA"/>
    </w:rPr>
  </w:style>
  <w:style w:type="paragraph" w:styleId="CommentSubject">
    <w:name w:val="annotation subject"/>
    <w:basedOn w:val="CommentText"/>
    <w:next w:val="CommentText"/>
    <w:link w:val="CommentSubjectChar"/>
    <w:unhideWhenUsed/>
    <w:rsid w:val="00192AA0"/>
    <w:rPr>
      <w:b/>
      <w:bCs/>
    </w:rPr>
  </w:style>
  <w:style w:type="character" w:customStyle="1" w:styleId="CommentSubjectChar">
    <w:name w:val="Comment Subject Char"/>
    <w:basedOn w:val="CommentTextChar"/>
    <w:link w:val="CommentSubject"/>
    <w:rsid w:val="00192AA0"/>
    <w:rPr>
      <w:rFonts w:ascii="Arial" w:hAnsi="Arial"/>
      <w:b/>
      <w:bCs/>
      <w:lang w:val="en-US" w:eastAsia="en-US" w:bidi="ar-SA"/>
    </w:rPr>
  </w:style>
  <w:style w:type="character" w:styleId="FollowedHyperlink">
    <w:name w:val="FollowedHyperlink"/>
    <w:basedOn w:val="DefaultParagraphFont"/>
    <w:uiPriority w:val="99"/>
    <w:unhideWhenUsed/>
    <w:rsid w:val="00192AA0"/>
    <w:rPr>
      <w:color w:val="800080" w:themeColor="followedHyperlink"/>
      <w:u w:val="single"/>
    </w:rPr>
  </w:style>
  <w:style w:type="character" w:customStyle="1" w:styleId="TitleChar1">
    <w:name w:val="Title Char1"/>
    <w:basedOn w:val="DefaultParagraphFont"/>
    <w:locked/>
    <w:rsid w:val="00192AA0"/>
    <w:rPr>
      <w:rFonts w:ascii="Arial" w:hAnsi="Arial"/>
      <w:b/>
      <w:caps/>
      <w:kern w:val="28"/>
      <w:sz w:val="30"/>
    </w:rPr>
  </w:style>
  <w:style w:type="character" w:customStyle="1" w:styleId="BodyTextChar1">
    <w:name w:val="Body Text Char1"/>
    <w:basedOn w:val="DefaultParagraphFont"/>
    <w:rsid w:val="00192AA0"/>
    <w:rPr>
      <w:rFonts w:ascii="Arial" w:hAnsi="Arial"/>
    </w:rPr>
  </w:style>
  <w:style w:type="character" w:customStyle="1" w:styleId="Heading1Char1">
    <w:name w:val="Heading 1 Char1"/>
    <w:aliases w:val="COMMON NAME Char1,common Char1"/>
    <w:basedOn w:val="DefaultParagraphFont"/>
    <w:locked/>
    <w:rsid w:val="00192AA0"/>
    <w:rPr>
      <w:rFonts w:ascii="Arial" w:hAnsi="Arial"/>
      <w:b/>
      <w:caps/>
    </w:rPr>
  </w:style>
  <w:style w:type="paragraph" w:customStyle="1" w:styleId="StyleDocoriginalNotBold">
    <w:name w:val="Style Doc_original + Not Bold"/>
    <w:basedOn w:val="Docoriginal"/>
    <w:link w:val="StyleDocoriginalNotBoldChar"/>
    <w:autoRedefine/>
    <w:rsid w:val="00192AA0"/>
    <w:pPr>
      <w:spacing w:before="0" w:line="280" w:lineRule="exact"/>
      <w:ind w:left="1589"/>
      <w:contextualSpacing w:val="0"/>
    </w:pPr>
    <w:rPr>
      <w:lang w:val="fr-FR" w:eastAsia="en-US" w:bidi="ar-SA"/>
    </w:rPr>
  </w:style>
  <w:style w:type="character" w:customStyle="1" w:styleId="StyleDocoriginalNotBoldChar">
    <w:name w:val="Style Doc_original + Not Bold Char"/>
    <w:basedOn w:val="DocoriginalChar"/>
    <w:link w:val="StyleDocoriginalNotBold"/>
    <w:rsid w:val="00192AA0"/>
    <w:rPr>
      <w:rFonts w:ascii="Arial" w:hAnsi="Arial"/>
      <w:b/>
      <w:bCs/>
      <w:spacing w:val="10"/>
      <w:sz w:val="18"/>
      <w:lang w:val="fr-FR" w:eastAsia="en-US" w:bidi="ar-SA"/>
    </w:rPr>
  </w:style>
  <w:style w:type="paragraph" w:customStyle="1" w:styleId="StyleDocnumber">
    <w:name w:val="Style Doc_number"/>
    <w:basedOn w:val="Docoriginal"/>
    <w:rsid w:val="00192AA0"/>
    <w:pPr>
      <w:spacing w:before="0" w:line="280" w:lineRule="exact"/>
      <w:ind w:left="1589"/>
      <w:contextualSpacing w:val="0"/>
      <w:jc w:val="both"/>
    </w:pPr>
    <w:rPr>
      <w:sz w:val="20"/>
      <w:lang w:val="en-US" w:eastAsia="en-US" w:bidi="ar-SA"/>
    </w:rPr>
  </w:style>
  <w:style w:type="paragraph" w:customStyle="1" w:styleId="StyleDocoriginal">
    <w:name w:val="Style Doc_original"/>
    <w:basedOn w:val="Docoriginal"/>
    <w:link w:val="StyleDocoriginalChar"/>
    <w:rsid w:val="00192AA0"/>
    <w:pPr>
      <w:spacing w:before="0" w:line="280" w:lineRule="exact"/>
      <w:ind w:left="1361"/>
      <w:contextualSpacing w:val="0"/>
      <w:jc w:val="both"/>
    </w:pPr>
    <w:rPr>
      <w:lang w:val="fr-FR" w:eastAsia="en-US" w:bidi="ar-SA"/>
    </w:rPr>
  </w:style>
  <w:style w:type="character" w:customStyle="1" w:styleId="StyleDocoriginalChar">
    <w:name w:val="Style Doc_original Char"/>
    <w:basedOn w:val="DocoriginalChar"/>
    <w:link w:val="StyleDocoriginal"/>
    <w:rsid w:val="00192AA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92AA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92AA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192AA0"/>
    <w:rPr>
      <w:rFonts w:ascii="Arial" w:hAnsi="Arial"/>
      <w:b/>
      <w:bCs/>
      <w:spacing w:val="10"/>
      <w:lang w:val="en-US" w:eastAsia="en-US" w:bidi="ar-SA"/>
    </w:rPr>
  </w:style>
  <w:style w:type="character" w:customStyle="1" w:styleId="StyleDoclangBold">
    <w:name w:val="Style Doc_lang + Bold"/>
    <w:basedOn w:val="Doclang"/>
    <w:rsid w:val="00192AA0"/>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192AA0"/>
    <w:pPr>
      <w:pBdr>
        <w:top w:val="single" w:sz="4" w:space="0" w:color="auto"/>
        <w:left w:val="single" w:sz="4" w:space="3" w:color="auto"/>
        <w:bottom w:val="single" w:sz="4" w:space="1" w:color="auto"/>
        <w:right w:val="single" w:sz="4" w:space="4" w:color="auto"/>
      </w:pBdr>
      <w:shd w:val="clear" w:color="auto" w:fill="D9D9D9"/>
      <w:jc w:val="center"/>
    </w:pPr>
    <w:rPr>
      <w:b/>
      <w:bCs/>
      <w:lang w:val="en-US" w:eastAsia="de-DE" w:bidi="ar-SA"/>
    </w:rPr>
  </w:style>
  <w:style w:type="character" w:customStyle="1" w:styleId="CommentTextChar1">
    <w:name w:val="Comment Text Char1"/>
    <w:basedOn w:val="DefaultParagraphFont"/>
    <w:rsid w:val="00192AA0"/>
    <w:rPr>
      <w:sz w:val="22"/>
    </w:rPr>
  </w:style>
  <w:style w:type="paragraph" w:customStyle="1" w:styleId="TitleofSection">
    <w:name w:val="Title of Section"/>
    <w:basedOn w:val="TitleofDoc"/>
    <w:rsid w:val="00192AA0"/>
    <w:pPr>
      <w:spacing w:before="120" w:after="120"/>
    </w:pPr>
    <w:rPr>
      <w:b/>
      <w:bCs/>
      <w:caps w:val="0"/>
      <w:lang w:val="fr-FR" w:eastAsia="en-US" w:bidi="ar-SA"/>
    </w:rPr>
  </w:style>
  <w:style w:type="paragraph" w:styleId="ListBullet">
    <w:name w:val="List Bullet"/>
    <w:basedOn w:val="Normal"/>
    <w:autoRedefine/>
    <w:rsid w:val="00192AA0"/>
    <w:pPr>
      <w:numPr>
        <w:numId w:val="23"/>
      </w:numPr>
    </w:pPr>
    <w:rPr>
      <w:rFonts w:cs="Angsana New"/>
      <w:szCs w:val="24"/>
      <w:lang w:val="en-US" w:eastAsia="en-US" w:bidi="th-TH"/>
    </w:rPr>
  </w:style>
  <w:style w:type="paragraph" w:styleId="ListBullet2">
    <w:name w:val="List Bullet 2"/>
    <w:basedOn w:val="Normal"/>
    <w:autoRedefine/>
    <w:rsid w:val="00192AA0"/>
    <w:pPr>
      <w:numPr>
        <w:numId w:val="24"/>
      </w:numPr>
      <w:tabs>
        <w:tab w:val="clear" w:pos="643"/>
        <w:tab w:val="num" w:pos="720"/>
      </w:tabs>
      <w:ind w:left="720"/>
    </w:pPr>
    <w:rPr>
      <w:rFonts w:cs="Angsana New"/>
      <w:szCs w:val="24"/>
      <w:lang w:val="en-US" w:eastAsia="en-US" w:bidi="th-TH"/>
    </w:rPr>
  </w:style>
  <w:style w:type="paragraph" w:styleId="ListBullet3">
    <w:name w:val="List Bullet 3"/>
    <w:basedOn w:val="Normal"/>
    <w:autoRedefine/>
    <w:rsid w:val="00192AA0"/>
    <w:pPr>
      <w:numPr>
        <w:numId w:val="25"/>
      </w:numPr>
      <w:tabs>
        <w:tab w:val="clear" w:pos="926"/>
        <w:tab w:val="num" w:pos="1080"/>
      </w:tabs>
      <w:ind w:left="1080"/>
    </w:pPr>
    <w:rPr>
      <w:rFonts w:cs="Angsana New"/>
      <w:szCs w:val="24"/>
      <w:lang w:val="en-US" w:eastAsia="en-US" w:bidi="th-TH"/>
    </w:rPr>
  </w:style>
  <w:style w:type="paragraph" w:styleId="ListBullet4">
    <w:name w:val="List Bullet 4"/>
    <w:basedOn w:val="Normal"/>
    <w:autoRedefine/>
    <w:rsid w:val="00192AA0"/>
    <w:pPr>
      <w:numPr>
        <w:numId w:val="26"/>
      </w:numPr>
      <w:tabs>
        <w:tab w:val="clear" w:pos="1209"/>
        <w:tab w:val="num" w:pos="1440"/>
      </w:tabs>
      <w:ind w:left="1440"/>
    </w:pPr>
    <w:rPr>
      <w:rFonts w:cs="Angsana New"/>
      <w:szCs w:val="24"/>
      <w:lang w:val="en-US" w:eastAsia="en-US" w:bidi="th-TH"/>
    </w:rPr>
  </w:style>
  <w:style w:type="paragraph" w:styleId="ListBullet5">
    <w:name w:val="List Bullet 5"/>
    <w:basedOn w:val="Normal"/>
    <w:autoRedefine/>
    <w:rsid w:val="00192AA0"/>
    <w:pPr>
      <w:numPr>
        <w:numId w:val="27"/>
      </w:numPr>
      <w:tabs>
        <w:tab w:val="clear" w:pos="1492"/>
        <w:tab w:val="num" w:pos="1800"/>
      </w:tabs>
      <w:ind w:left="1800"/>
    </w:pPr>
    <w:rPr>
      <w:rFonts w:cs="Angsana New"/>
      <w:szCs w:val="24"/>
      <w:lang w:val="en-US" w:eastAsia="en-US" w:bidi="th-TH"/>
    </w:rPr>
  </w:style>
  <w:style w:type="paragraph" w:styleId="ListNumber">
    <w:name w:val="List Number"/>
    <w:basedOn w:val="Normal"/>
    <w:rsid w:val="00192AA0"/>
    <w:pPr>
      <w:numPr>
        <w:numId w:val="28"/>
      </w:numPr>
    </w:pPr>
    <w:rPr>
      <w:rFonts w:cs="Angsana New"/>
      <w:szCs w:val="24"/>
      <w:lang w:val="en-US" w:eastAsia="en-US" w:bidi="th-TH"/>
    </w:rPr>
  </w:style>
  <w:style w:type="paragraph" w:styleId="ListNumber2">
    <w:name w:val="List Number 2"/>
    <w:basedOn w:val="Normal"/>
    <w:rsid w:val="00192AA0"/>
    <w:pPr>
      <w:numPr>
        <w:numId w:val="29"/>
      </w:numPr>
      <w:tabs>
        <w:tab w:val="clear" w:pos="643"/>
        <w:tab w:val="num" w:pos="720"/>
      </w:tabs>
      <w:ind w:left="720"/>
    </w:pPr>
    <w:rPr>
      <w:rFonts w:cs="Angsana New"/>
      <w:szCs w:val="24"/>
      <w:lang w:val="en-US" w:eastAsia="en-US" w:bidi="th-TH"/>
    </w:rPr>
  </w:style>
  <w:style w:type="paragraph" w:styleId="ListNumber3">
    <w:name w:val="List Number 3"/>
    <w:basedOn w:val="Normal"/>
    <w:rsid w:val="00192AA0"/>
    <w:pPr>
      <w:numPr>
        <w:numId w:val="30"/>
      </w:numPr>
      <w:tabs>
        <w:tab w:val="clear" w:pos="926"/>
        <w:tab w:val="num" w:pos="1080"/>
      </w:tabs>
      <w:ind w:left="1080"/>
    </w:pPr>
    <w:rPr>
      <w:rFonts w:cs="Angsana New"/>
      <w:szCs w:val="24"/>
      <w:lang w:val="en-US" w:eastAsia="en-US" w:bidi="th-TH"/>
    </w:rPr>
  </w:style>
  <w:style w:type="paragraph" w:styleId="ListNumber4">
    <w:name w:val="List Number 4"/>
    <w:basedOn w:val="Normal"/>
    <w:rsid w:val="00192AA0"/>
    <w:pPr>
      <w:numPr>
        <w:numId w:val="31"/>
      </w:numPr>
      <w:tabs>
        <w:tab w:val="clear" w:pos="1209"/>
        <w:tab w:val="num" w:pos="1440"/>
      </w:tabs>
      <w:ind w:left="1440"/>
    </w:pPr>
    <w:rPr>
      <w:rFonts w:cs="Angsana New"/>
      <w:szCs w:val="24"/>
      <w:lang w:val="en-US" w:eastAsia="en-US" w:bidi="th-TH"/>
    </w:rPr>
  </w:style>
  <w:style w:type="paragraph" w:styleId="ListNumber5">
    <w:name w:val="List Number 5"/>
    <w:basedOn w:val="Normal"/>
    <w:rsid w:val="00192AA0"/>
    <w:pPr>
      <w:numPr>
        <w:numId w:val="32"/>
      </w:numPr>
      <w:tabs>
        <w:tab w:val="clear" w:pos="1492"/>
        <w:tab w:val="num" w:pos="1800"/>
      </w:tabs>
      <w:ind w:left="1800"/>
    </w:pPr>
    <w:rPr>
      <w:rFonts w:cs="Angsana New"/>
      <w:szCs w:val="24"/>
      <w:lang w:val="en-US" w:eastAsia="en-US" w:bidi="th-TH"/>
    </w:rPr>
  </w:style>
  <w:style w:type="paragraph" w:styleId="BodyTextIndent">
    <w:name w:val="Body Text Indent"/>
    <w:basedOn w:val="Normal"/>
    <w:link w:val="BodyTextIndentChar"/>
    <w:rsid w:val="00192AA0"/>
    <w:pPr>
      <w:spacing w:after="120"/>
      <w:ind w:left="360"/>
    </w:pPr>
    <w:rPr>
      <w:rFonts w:cs="Angsana New"/>
      <w:szCs w:val="24"/>
      <w:lang w:val="en-US" w:eastAsia="en-US" w:bidi="th-TH"/>
    </w:rPr>
  </w:style>
  <w:style w:type="character" w:customStyle="1" w:styleId="BodyTextIndentChar">
    <w:name w:val="Body Text Indent Char"/>
    <w:basedOn w:val="DefaultParagraphFont"/>
    <w:link w:val="BodyTextIndent"/>
    <w:rsid w:val="00192AA0"/>
    <w:rPr>
      <w:rFonts w:ascii="Arial" w:hAnsi="Arial" w:cs="Angsana New"/>
      <w:szCs w:val="24"/>
      <w:lang w:val="en-US" w:eastAsia="en-US" w:bidi="th-TH"/>
    </w:rPr>
  </w:style>
  <w:style w:type="paragraph" w:customStyle="1" w:styleId="heading4u">
    <w:name w:val="heading 4u"/>
    <w:basedOn w:val="Heading4"/>
    <w:rsid w:val="00192AA0"/>
    <w:pPr>
      <w:ind w:left="992" w:hanging="992"/>
    </w:pPr>
    <w:rPr>
      <w:rFonts w:cs="Angsana New"/>
      <w:szCs w:val="24"/>
      <w:lang w:val="en-US" w:eastAsia="en-US" w:bidi="th-TH"/>
    </w:rPr>
  </w:style>
  <w:style w:type="paragraph" w:styleId="BodyText2">
    <w:name w:val="Body Text 2"/>
    <w:basedOn w:val="Normal"/>
    <w:link w:val="BodyText2Char"/>
    <w:rsid w:val="00192AA0"/>
    <w:rPr>
      <w:rFonts w:cs="Angsana New"/>
      <w:b/>
      <w:bCs/>
      <w:szCs w:val="24"/>
      <w:lang w:val="en-US" w:eastAsia="en-US" w:bidi="th-TH"/>
    </w:rPr>
  </w:style>
  <w:style w:type="character" w:customStyle="1" w:styleId="BodyText2Char">
    <w:name w:val="Body Text 2 Char"/>
    <w:basedOn w:val="DefaultParagraphFont"/>
    <w:link w:val="BodyText2"/>
    <w:rsid w:val="00192AA0"/>
    <w:rPr>
      <w:rFonts w:ascii="Arial" w:hAnsi="Arial" w:cs="Angsana New"/>
      <w:b/>
      <w:bCs/>
      <w:szCs w:val="24"/>
      <w:lang w:val="en-US" w:eastAsia="en-US" w:bidi="th-TH"/>
    </w:rPr>
  </w:style>
  <w:style w:type="paragraph" w:customStyle="1" w:styleId="n">
    <w:name w:val="n"/>
    <w:basedOn w:val="Header"/>
    <w:rsid w:val="00192AA0"/>
    <w:pPr>
      <w:tabs>
        <w:tab w:val="center" w:pos="4536"/>
        <w:tab w:val="right" w:pos="9072"/>
      </w:tabs>
      <w:ind w:left="567"/>
      <w:jc w:val="left"/>
    </w:pPr>
    <w:rPr>
      <w:rFonts w:cs="Angsana New"/>
      <w:b/>
      <w:bCs/>
      <w:szCs w:val="24"/>
      <w:lang w:val="fr-FR" w:eastAsia="en-US" w:bidi="th-TH"/>
    </w:rPr>
  </w:style>
  <w:style w:type="paragraph" w:customStyle="1" w:styleId="Heading31">
    <w:name w:val="Heading 31"/>
    <w:basedOn w:val="Heading3"/>
    <w:rsid w:val="00192AA0"/>
    <w:pPr>
      <w:keepNext w:val="0"/>
      <w:jc w:val="left"/>
    </w:pPr>
    <w:rPr>
      <w:rFonts w:cs="Angsana New"/>
      <w:iCs/>
      <w:szCs w:val="24"/>
      <w:lang w:val="en-US" w:eastAsia="en-US" w:bidi="th-TH"/>
    </w:rPr>
  </w:style>
  <w:style w:type="paragraph" w:styleId="DocumentMap">
    <w:name w:val="Document Map"/>
    <w:basedOn w:val="Normal"/>
    <w:link w:val="DocumentMapChar"/>
    <w:rsid w:val="00192AA0"/>
    <w:pPr>
      <w:shd w:val="clear" w:color="auto" w:fill="000080"/>
      <w:jc w:val="left"/>
    </w:pPr>
    <w:rPr>
      <w:rFonts w:ascii="Tahoma" w:hAnsi="Tahoma" w:cs="Tahoma"/>
      <w:szCs w:val="24"/>
      <w:lang w:val="en-US" w:eastAsia="en-US" w:bidi="th-TH"/>
    </w:rPr>
  </w:style>
  <w:style w:type="character" w:customStyle="1" w:styleId="DocumentMapChar">
    <w:name w:val="Document Map Char"/>
    <w:basedOn w:val="DefaultParagraphFont"/>
    <w:link w:val="DocumentMap"/>
    <w:rsid w:val="00192AA0"/>
    <w:rPr>
      <w:rFonts w:ascii="Tahoma" w:hAnsi="Tahoma" w:cs="Tahoma"/>
      <w:szCs w:val="24"/>
      <w:shd w:val="clear" w:color="auto" w:fill="000080"/>
      <w:lang w:val="en-US" w:eastAsia="en-US" w:bidi="th-TH"/>
    </w:rPr>
  </w:style>
  <w:style w:type="paragraph" w:styleId="BodyTextIndent2">
    <w:name w:val="Body Text Indent 2"/>
    <w:basedOn w:val="Normal"/>
    <w:link w:val="BodyTextIndent2Char"/>
    <w:rsid w:val="00192AA0"/>
    <w:pPr>
      <w:numPr>
        <w:numId w:val="33"/>
      </w:numPr>
      <w:tabs>
        <w:tab w:val="clear" w:pos="360"/>
        <w:tab w:val="left" w:pos="851"/>
      </w:tabs>
      <w:ind w:left="567" w:firstLine="0"/>
    </w:pPr>
    <w:rPr>
      <w:rFonts w:cs="Angsana New"/>
      <w:szCs w:val="24"/>
      <w:lang w:val="en-US" w:eastAsia="en-US" w:bidi="th-TH"/>
    </w:rPr>
  </w:style>
  <w:style w:type="character" w:customStyle="1" w:styleId="BodyTextIndent2Char">
    <w:name w:val="Body Text Indent 2 Char"/>
    <w:basedOn w:val="DefaultParagraphFont"/>
    <w:link w:val="BodyTextIndent2"/>
    <w:rsid w:val="00192AA0"/>
    <w:rPr>
      <w:rFonts w:ascii="Arial" w:hAnsi="Arial" w:cs="Angsana New"/>
      <w:szCs w:val="24"/>
      <w:lang w:val="en-US" w:eastAsia="en-US" w:bidi="th-TH"/>
    </w:rPr>
  </w:style>
  <w:style w:type="paragraph" w:customStyle="1" w:styleId="indentpara">
    <w:name w:val="indentpara"/>
    <w:basedOn w:val="Normal"/>
    <w:rsid w:val="00192AA0"/>
    <w:pPr>
      <w:tabs>
        <w:tab w:val="num" w:pos="360"/>
      </w:tabs>
      <w:ind w:left="360" w:hanging="360"/>
      <w:jc w:val="left"/>
    </w:pPr>
    <w:rPr>
      <w:rFonts w:cs="Angsana New"/>
      <w:szCs w:val="24"/>
      <w:lang w:val="en-US" w:eastAsia="en-US" w:bidi="th-TH"/>
    </w:rPr>
  </w:style>
  <w:style w:type="paragraph" w:customStyle="1" w:styleId="Style1">
    <w:name w:val="Style1"/>
    <w:basedOn w:val="Normal"/>
    <w:rsid w:val="00192AA0"/>
    <w:pPr>
      <w:tabs>
        <w:tab w:val="decimal" w:pos="907"/>
        <w:tab w:val="left" w:pos="1077"/>
      </w:tabs>
    </w:pPr>
    <w:rPr>
      <w:rFonts w:cs="Angsana New"/>
      <w:szCs w:val="24"/>
      <w:lang w:val="en-US" w:eastAsia="en-US" w:bidi="th-TH"/>
    </w:rPr>
  </w:style>
  <w:style w:type="paragraph" w:customStyle="1" w:styleId="h4para">
    <w:name w:val="h4para"/>
    <w:basedOn w:val="Normal"/>
    <w:rsid w:val="00192AA0"/>
    <w:pPr>
      <w:tabs>
        <w:tab w:val="left" w:pos="993"/>
        <w:tab w:val="left" w:pos="1843"/>
      </w:tabs>
    </w:pPr>
    <w:rPr>
      <w:rFonts w:cs="Angsana New"/>
      <w:sz w:val="22"/>
      <w:szCs w:val="22"/>
      <w:lang w:val="en-US" w:eastAsia="en-US" w:bidi="th-TH"/>
    </w:rPr>
  </w:style>
  <w:style w:type="paragraph" w:styleId="BodyText3">
    <w:name w:val="Body Text 3"/>
    <w:basedOn w:val="Normal"/>
    <w:link w:val="BodyText3Char"/>
    <w:rsid w:val="00192AA0"/>
    <w:pPr>
      <w:spacing w:after="120"/>
      <w:jc w:val="left"/>
    </w:pPr>
    <w:rPr>
      <w:rFonts w:cs="Angsana New"/>
      <w:sz w:val="16"/>
      <w:szCs w:val="16"/>
      <w:lang w:val="en-US" w:eastAsia="en-US" w:bidi="th-TH"/>
    </w:rPr>
  </w:style>
  <w:style w:type="character" w:customStyle="1" w:styleId="BodyText3Char">
    <w:name w:val="Body Text 3 Char"/>
    <w:basedOn w:val="DefaultParagraphFont"/>
    <w:link w:val="BodyText3"/>
    <w:rsid w:val="00192AA0"/>
    <w:rPr>
      <w:rFonts w:ascii="Arial" w:hAnsi="Arial" w:cs="Angsana New"/>
      <w:sz w:val="16"/>
      <w:szCs w:val="16"/>
      <w:lang w:val="en-US" w:eastAsia="en-US" w:bidi="th-TH"/>
    </w:rPr>
  </w:style>
  <w:style w:type="paragraph" w:styleId="BlockText">
    <w:name w:val="Block Text"/>
    <w:basedOn w:val="Normal"/>
    <w:rsid w:val="00192AA0"/>
    <w:pPr>
      <w:spacing w:after="120"/>
      <w:ind w:left="1440" w:right="1440"/>
      <w:jc w:val="left"/>
    </w:pPr>
    <w:rPr>
      <w:rFonts w:cs="Angsana New"/>
      <w:szCs w:val="24"/>
      <w:lang w:val="en-US" w:eastAsia="en-US" w:bidi="th-TH"/>
    </w:rPr>
  </w:style>
  <w:style w:type="paragraph" w:styleId="BodyTextFirstIndent">
    <w:name w:val="Body Text First Indent"/>
    <w:basedOn w:val="BodyText"/>
    <w:link w:val="BodyTextFirstIndentChar"/>
    <w:rsid w:val="00192AA0"/>
    <w:pPr>
      <w:spacing w:after="120"/>
      <w:ind w:firstLine="210"/>
      <w:jc w:val="left"/>
    </w:pPr>
    <w:rPr>
      <w:rFonts w:cs="Angsana New"/>
      <w:szCs w:val="24"/>
      <w:lang w:val="en-US" w:eastAsia="en-US" w:bidi="th-TH"/>
    </w:rPr>
  </w:style>
  <w:style w:type="character" w:customStyle="1" w:styleId="BodyTextFirstIndentChar">
    <w:name w:val="Body Text First Indent Char"/>
    <w:basedOn w:val="BodyTextChar"/>
    <w:link w:val="BodyTextFirstIndent"/>
    <w:rsid w:val="00192AA0"/>
    <w:rPr>
      <w:rFonts w:ascii="Arial" w:hAnsi="Arial" w:cs="Angsana New"/>
      <w:szCs w:val="24"/>
      <w:lang w:val="en-US" w:eastAsia="en-US" w:bidi="th-TH"/>
    </w:rPr>
  </w:style>
  <w:style w:type="character" w:customStyle="1" w:styleId="BodyTextChar2">
    <w:name w:val="Body Text Char2"/>
    <w:basedOn w:val="DefaultParagraphFont"/>
    <w:rsid w:val="00192AA0"/>
    <w:rPr>
      <w:rFonts w:ascii="Arial" w:hAnsi="Arial"/>
    </w:rPr>
  </w:style>
  <w:style w:type="paragraph" w:styleId="BodyTextFirstIndent2">
    <w:name w:val="Body Text First Indent 2"/>
    <w:basedOn w:val="BodyTextIndent"/>
    <w:link w:val="BodyTextFirstIndent2Char"/>
    <w:rsid w:val="00192AA0"/>
    <w:pPr>
      <w:ind w:left="283" w:firstLine="210"/>
      <w:jc w:val="left"/>
    </w:pPr>
  </w:style>
  <w:style w:type="character" w:customStyle="1" w:styleId="BodyTextFirstIndent2Char">
    <w:name w:val="Body Text First Indent 2 Char"/>
    <w:basedOn w:val="BodyTextIndentChar"/>
    <w:link w:val="BodyTextFirstIndent2"/>
    <w:rsid w:val="00192AA0"/>
    <w:rPr>
      <w:rFonts w:ascii="Arial" w:hAnsi="Arial" w:cs="Angsana New"/>
      <w:szCs w:val="24"/>
      <w:lang w:val="en-US" w:eastAsia="en-US" w:bidi="th-TH"/>
    </w:rPr>
  </w:style>
  <w:style w:type="paragraph" w:styleId="BodyTextIndent3">
    <w:name w:val="Body Text Indent 3"/>
    <w:basedOn w:val="Normal"/>
    <w:link w:val="BodyTextIndent3Char"/>
    <w:rsid w:val="00192AA0"/>
    <w:pPr>
      <w:spacing w:after="120"/>
      <w:ind w:left="283"/>
      <w:jc w:val="left"/>
    </w:pPr>
    <w:rPr>
      <w:rFonts w:cs="Angsana New"/>
      <w:sz w:val="16"/>
      <w:szCs w:val="16"/>
      <w:lang w:val="en-US" w:eastAsia="en-US" w:bidi="th-TH"/>
    </w:rPr>
  </w:style>
  <w:style w:type="character" w:customStyle="1" w:styleId="BodyTextIndent3Char">
    <w:name w:val="Body Text Indent 3 Char"/>
    <w:basedOn w:val="DefaultParagraphFont"/>
    <w:link w:val="BodyTextIndent3"/>
    <w:rsid w:val="00192AA0"/>
    <w:rPr>
      <w:rFonts w:ascii="Arial" w:hAnsi="Arial" w:cs="Angsana New"/>
      <w:sz w:val="16"/>
      <w:szCs w:val="16"/>
      <w:lang w:val="en-US" w:eastAsia="en-US" w:bidi="th-TH"/>
    </w:rPr>
  </w:style>
  <w:style w:type="paragraph" w:styleId="EnvelopeAddress">
    <w:name w:val="envelope address"/>
    <w:basedOn w:val="Normal"/>
    <w:rsid w:val="00192AA0"/>
    <w:pPr>
      <w:framePr w:w="7920" w:h="1980" w:hRule="exact" w:hSpace="180" w:wrap="auto" w:hAnchor="page" w:xAlign="center" w:yAlign="bottom"/>
      <w:ind w:left="2880"/>
      <w:jc w:val="left"/>
    </w:pPr>
    <w:rPr>
      <w:rFonts w:cs="Angsana New"/>
      <w:szCs w:val="24"/>
      <w:lang w:val="en-US" w:eastAsia="en-US" w:bidi="th-TH"/>
    </w:rPr>
  </w:style>
  <w:style w:type="paragraph" w:styleId="EnvelopeReturn">
    <w:name w:val="envelope return"/>
    <w:basedOn w:val="Normal"/>
    <w:rsid w:val="00192AA0"/>
    <w:pPr>
      <w:jc w:val="left"/>
    </w:pPr>
    <w:rPr>
      <w:rFonts w:cs="Angsana New"/>
      <w:lang w:val="en-US" w:eastAsia="en-US" w:bidi="th-TH"/>
    </w:rPr>
  </w:style>
  <w:style w:type="paragraph" w:styleId="List">
    <w:name w:val="List"/>
    <w:basedOn w:val="Normal"/>
    <w:rsid w:val="00192AA0"/>
    <w:pPr>
      <w:ind w:left="283" w:hanging="283"/>
      <w:jc w:val="left"/>
    </w:pPr>
    <w:rPr>
      <w:rFonts w:cs="Angsana New"/>
      <w:szCs w:val="24"/>
      <w:lang w:val="en-US" w:eastAsia="en-US" w:bidi="th-TH"/>
    </w:rPr>
  </w:style>
  <w:style w:type="paragraph" w:styleId="List2">
    <w:name w:val="List 2"/>
    <w:basedOn w:val="Normal"/>
    <w:rsid w:val="00192AA0"/>
    <w:pPr>
      <w:ind w:left="566" w:hanging="283"/>
      <w:jc w:val="left"/>
    </w:pPr>
    <w:rPr>
      <w:rFonts w:cs="Angsana New"/>
      <w:szCs w:val="24"/>
      <w:lang w:val="en-US" w:eastAsia="en-US" w:bidi="th-TH"/>
    </w:rPr>
  </w:style>
  <w:style w:type="paragraph" w:styleId="List3">
    <w:name w:val="List 3"/>
    <w:basedOn w:val="Normal"/>
    <w:rsid w:val="00192AA0"/>
    <w:pPr>
      <w:ind w:left="849" w:hanging="283"/>
      <w:jc w:val="left"/>
    </w:pPr>
    <w:rPr>
      <w:rFonts w:cs="Angsana New"/>
      <w:szCs w:val="24"/>
      <w:lang w:val="en-US" w:eastAsia="en-US" w:bidi="th-TH"/>
    </w:rPr>
  </w:style>
  <w:style w:type="paragraph" w:styleId="List4">
    <w:name w:val="List 4"/>
    <w:basedOn w:val="Normal"/>
    <w:rsid w:val="00192AA0"/>
    <w:pPr>
      <w:ind w:left="1132" w:hanging="283"/>
      <w:jc w:val="left"/>
    </w:pPr>
    <w:rPr>
      <w:rFonts w:cs="Angsana New"/>
      <w:szCs w:val="24"/>
      <w:lang w:val="en-US" w:eastAsia="en-US" w:bidi="th-TH"/>
    </w:rPr>
  </w:style>
  <w:style w:type="paragraph" w:styleId="List5">
    <w:name w:val="List 5"/>
    <w:basedOn w:val="Normal"/>
    <w:rsid w:val="00192AA0"/>
    <w:pPr>
      <w:ind w:left="1415" w:hanging="283"/>
      <w:jc w:val="left"/>
    </w:pPr>
    <w:rPr>
      <w:rFonts w:cs="Angsana New"/>
      <w:szCs w:val="24"/>
      <w:lang w:val="en-US" w:eastAsia="en-US" w:bidi="th-TH"/>
    </w:rPr>
  </w:style>
  <w:style w:type="paragraph" w:styleId="ListContinue">
    <w:name w:val="List Continue"/>
    <w:basedOn w:val="Normal"/>
    <w:rsid w:val="00192AA0"/>
    <w:pPr>
      <w:spacing w:after="120"/>
      <w:ind w:left="283"/>
      <w:jc w:val="left"/>
    </w:pPr>
    <w:rPr>
      <w:rFonts w:cs="Angsana New"/>
      <w:szCs w:val="24"/>
      <w:lang w:val="en-US" w:eastAsia="en-US" w:bidi="th-TH"/>
    </w:rPr>
  </w:style>
  <w:style w:type="paragraph" w:styleId="ListContinue2">
    <w:name w:val="List Continue 2"/>
    <w:basedOn w:val="Normal"/>
    <w:rsid w:val="00192AA0"/>
    <w:pPr>
      <w:spacing w:after="120"/>
      <w:ind w:left="566"/>
      <w:jc w:val="left"/>
    </w:pPr>
    <w:rPr>
      <w:rFonts w:cs="Angsana New"/>
      <w:szCs w:val="24"/>
      <w:lang w:val="en-US" w:eastAsia="en-US" w:bidi="th-TH"/>
    </w:rPr>
  </w:style>
  <w:style w:type="paragraph" w:styleId="ListContinue3">
    <w:name w:val="List Continue 3"/>
    <w:basedOn w:val="Normal"/>
    <w:rsid w:val="00192AA0"/>
    <w:pPr>
      <w:spacing w:after="120"/>
      <w:ind w:left="849"/>
      <w:jc w:val="left"/>
    </w:pPr>
    <w:rPr>
      <w:rFonts w:cs="Angsana New"/>
      <w:szCs w:val="24"/>
      <w:lang w:val="en-US" w:eastAsia="en-US" w:bidi="th-TH"/>
    </w:rPr>
  </w:style>
  <w:style w:type="paragraph" w:styleId="ListContinue4">
    <w:name w:val="List Continue 4"/>
    <w:basedOn w:val="Normal"/>
    <w:rsid w:val="00192AA0"/>
    <w:pPr>
      <w:spacing w:after="120"/>
      <w:ind w:left="1132"/>
      <w:jc w:val="left"/>
    </w:pPr>
    <w:rPr>
      <w:rFonts w:cs="Angsana New"/>
      <w:szCs w:val="24"/>
      <w:lang w:val="en-US" w:eastAsia="en-US" w:bidi="th-TH"/>
    </w:rPr>
  </w:style>
  <w:style w:type="paragraph" w:styleId="ListContinue5">
    <w:name w:val="List Continue 5"/>
    <w:basedOn w:val="Normal"/>
    <w:rsid w:val="00192AA0"/>
    <w:pPr>
      <w:spacing w:after="120"/>
      <w:ind w:left="1415"/>
      <w:jc w:val="left"/>
    </w:pPr>
    <w:rPr>
      <w:rFonts w:cs="Angsana New"/>
      <w:szCs w:val="24"/>
      <w:lang w:val="en-US" w:eastAsia="en-US" w:bidi="th-TH"/>
    </w:rPr>
  </w:style>
  <w:style w:type="paragraph" w:styleId="MessageHeader">
    <w:name w:val="Message Header"/>
    <w:basedOn w:val="Normal"/>
    <w:link w:val="MessageHeaderChar"/>
    <w:rsid w:val="00192AA0"/>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val="en-US" w:eastAsia="en-US" w:bidi="th-TH"/>
    </w:rPr>
  </w:style>
  <w:style w:type="character" w:customStyle="1" w:styleId="MessageHeaderChar">
    <w:name w:val="Message Header Char"/>
    <w:basedOn w:val="DefaultParagraphFont"/>
    <w:link w:val="MessageHeader"/>
    <w:rsid w:val="00192AA0"/>
    <w:rPr>
      <w:rFonts w:ascii="Arial" w:hAnsi="Arial" w:cs="Angsana New"/>
      <w:szCs w:val="24"/>
      <w:shd w:val="pct20" w:color="auto" w:fill="auto"/>
      <w:lang w:val="en-US" w:eastAsia="en-US" w:bidi="th-TH"/>
    </w:rPr>
  </w:style>
  <w:style w:type="paragraph" w:styleId="NormalIndent">
    <w:name w:val="Normal Indent"/>
    <w:basedOn w:val="Normal"/>
    <w:rsid w:val="00192AA0"/>
    <w:pPr>
      <w:ind w:left="567"/>
      <w:jc w:val="left"/>
    </w:pPr>
    <w:rPr>
      <w:rFonts w:cs="Angsana New"/>
      <w:szCs w:val="24"/>
      <w:lang w:val="en-US" w:eastAsia="en-US" w:bidi="th-TH"/>
    </w:rPr>
  </w:style>
  <w:style w:type="paragraph" w:styleId="NoteHeading">
    <w:name w:val="Note Heading"/>
    <w:basedOn w:val="Normal"/>
    <w:next w:val="Normal"/>
    <w:link w:val="NoteHeadingChar"/>
    <w:rsid w:val="00192AA0"/>
    <w:pPr>
      <w:jc w:val="left"/>
    </w:pPr>
    <w:rPr>
      <w:rFonts w:cs="Angsana New"/>
      <w:szCs w:val="24"/>
      <w:lang w:val="en-US" w:eastAsia="en-US" w:bidi="th-TH"/>
    </w:rPr>
  </w:style>
  <w:style w:type="character" w:customStyle="1" w:styleId="NoteHeadingChar">
    <w:name w:val="Note Heading Char"/>
    <w:basedOn w:val="DefaultParagraphFont"/>
    <w:link w:val="NoteHeading"/>
    <w:rsid w:val="00192AA0"/>
    <w:rPr>
      <w:rFonts w:ascii="Arial" w:hAnsi="Arial" w:cs="Angsana New"/>
      <w:szCs w:val="24"/>
      <w:lang w:val="en-US" w:eastAsia="en-US" w:bidi="th-TH"/>
    </w:rPr>
  </w:style>
  <w:style w:type="paragraph" w:styleId="PlainText">
    <w:name w:val="Plain Text"/>
    <w:basedOn w:val="Normal"/>
    <w:link w:val="PlainTextChar"/>
    <w:rsid w:val="00192AA0"/>
    <w:pPr>
      <w:jc w:val="left"/>
    </w:pPr>
    <w:rPr>
      <w:rFonts w:ascii="Courier New" w:hAnsi="Courier New" w:cs="Angsana New"/>
      <w:lang w:val="en-US" w:eastAsia="en-US" w:bidi="th-TH"/>
    </w:rPr>
  </w:style>
  <w:style w:type="character" w:customStyle="1" w:styleId="PlainTextChar">
    <w:name w:val="Plain Text Char"/>
    <w:basedOn w:val="DefaultParagraphFont"/>
    <w:link w:val="PlainText"/>
    <w:rsid w:val="00192AA0"/>
    <w:rPr>
      <w:rFonts w:ascii="Courier New" w:hAnsi="Courier New" w:cs="Angsana New"/>
      <w:lang w:val="en-US" w:eastAsia="en-US" w:bidi="th-TH"/>
    </w:rPr>
  </w:style>
  <w:style w:type="paragraph" w:styleId="Salutation">
    <w:name w:val="Salutation"/>
    <w:basedOn w:val="Normal"/>
    <w:next w:val="Normal"/>
    <w:link w:val="SalutationChar"/>
    <w:rsid w:val="00192AA0"/>
    <w:pPr>
      <w:jc w:val="left"/>
    </w:pPr>
    <w:rPr>
      <w:rFonts w:cs="Angsana New"/>
      <w:szCs w:val="24"/>
      <w:lang w:val="en-US" w:eastAsia="en-US" w:bidi="th-TH"/>
    </w:rPr>
  </w:style>
  <w:style w:type="character" w:customStyle="1" w:styleId="SalutationChar">
    <w:name w:val="Salutation Char"/>
    <w:basedOn w:val="DefaultParagraphFont"/>
    <w:link w:val="Salutation"/>
    <w:rsid w:val="00192AA0"/>
    <w:rPr>
      <w:rFonts w:ascii="Arial" w:hAnsi="Arial" w:cs="Angsana New"/>
      <w:szCs w:val="24"/>
      <w:lang w:val="en-US" w:eastAsia="en-US" w:bidi="th-TH"/>
    </w:rPr>
  </w:style>
  <w:style w:type="paragraph" w:styleId="Subtitle">
    <w:name w:val="Subtitle"/>
    <w:basedOn w:val="Normal"/>
    <w:link w:val="SubtitleChar"/>
    <w:qFormat/>
    <w:rsid w:val="00192AA0"/>
    <w:pPr>
      <w:spacing w:after="60"/>
      <w:jc w:val="center"/>
      <w:outlineLvl w:val="1"/>
    </w:pPr>
    <w:rPr>
      <w:rFonts w:cs="Angsana New"/>
      <w:szCs w:val="24"/>
      <w:lang w:val="en-US" w:eastAsia="en-US" w:bidi="th-TH"/>
    </w:rPr>
  </w:style>
  <w:style w:type="character" w:customStyle="1" w:styleId="SubtitleChar">
    <w:name w:val="Subtitle Char"/>
    <w:basedOn w:val="DefaultParagraphFont"/>
    <w:link w:val="Subtitle"/>
    <w:rsid w:val="00192AA0"/>
    <w:rPr>
      <w:rFonts w:ascii="Arial" w:hAnsi="Arial" w:cs="Angsana New"/>
      <w:szCs w:val="24"/>
      <w:lang w:val="en-US" w:eastAsia="en-US" w:bidi="th-TH"/>
    </w:rPr>
  </w:style>
  <w:style w:type="paragraph" w:customStyle="1" w:styleId="apsd">
    <w:name w:val="aps_d"/>
    <w:basedOn w:val="Normal"/>
    <w:rsid w:val="00192AA0"/>
    <w:pPr>
      <w:spacing w:before="80"/>
      <w:jc w:val="left"/>
    </w:pPr>
    <w:rPr>
      <w:rFonts w:cs="Angsana New"/>
      <w:b/>
      <w:bCs/>
      <w:snapToGrid w:val="0"/>
      <w:color w:val="000000"/>
      <w:sz w:val="18"/>
      <w:szCs w:val="18"/>
      <w:lang w:val="de-DE" w:eastAsia="en-US" w:bidi="th-TH"/>
    </w:rPr>
  </w:style>
  <w:style w:type="paragraph" w:customStyle="1" w:styleId="apse">
    <w:name w:val="aps_e"/>
    <w:basedOn w:val="apsd"/>
    <w:rsid w:val="00192AA0"/>
    <w:pPr>
      <w:spacing w:before="0"/>
    </w:pPr>
    <w:rPr>
      <w:b w:val="0"/>
      <w:bCs w:val="0"/>
      <w:sz w:val="16"/>
      <w:szCs w:val="16"/>
    </w:rPr>
  </w:style>
  <w:style w:type="paragraph" w:styleId="IndexHeading">
    <w:name w:val="index heading"/>
    <w:basedOn w:val="Normal"/>
    <w:next w:val="Index1"/>
    <w:uiPriority w:val="99"/>
    <w:rsid w:val="00192AA0"/>
    <w:pPr>
      <w:pBdr>
        <w:top w:val="single" w:sz="12" w:space="0" w:color="auto"/>
      </w:pBdr>
      <w:spacing w:before="360" w:after="240"/>
      <w:jc w:val="left"/>
    </w:pPr>
    <w:rPr>
      <w:b/>
      <w:bCs/>
      <w:i/>
      <w:iCs/>
      <w:sz w:val="26"/>
      <w:szCs w:val="26"/>
      <w:lang w:val="en-US" w:eastAsia="en-US" w:bidi="th-TH"/>
    </w:rPr>
  </w:style>
  <w:style w:type="paragraph" w:styleId="TOAHeading">
    <w:name w:val="toa heading"/>
    <w:basedOn w:val="Normal"/>
    <w:next w:val="Normal"/>
    <w:rsid w:val="00192AA0"/>
    <w:pPr>
      <w:spacing w:before="120"/>
    </w:pPr>
    <w:rPr>
      <w:b/>
      <w:bCs/>
      <w:szCs w:val="24"/>
      <w:lang w:val="en-US" w:eastAsia="en-US" w:bidi="ar-SA"/>
    </w:rPr>
  </w:style>
  <w:style w:type="character" w:customStyle="1" w:styleId="underline">
    <w:name w:val="underline"/>
    <w:basedOn w:val="DefaultParagraphFont"/>
    <w:rsid w:val="00192AA0"/>
    <w:rPr>
      <w:u w:val="single"/>
    </w:rPr>
  </w:style>
  <w:style w:type="paragraph" w:customStyle="1" w:styleId="bullet">
    <w:name w:val="bullet"/>
    <w:basedOn w:val="Normal"/>
    <w:rsid w:val="00192AA0"/>
    <w:pPr>
      <w:tabs>
        <w:tab w:val="num" w:pos="926"/>
        <w:tab w:val="left" w:pos="993"/>
      </w:tabs>
      <w:ind w:left="992" w:hanging="425"/>
    </w:pPr>
    <w:rPr>
      <w:sz w:val="22"/>
      <w:szCs w:val="22"/>
      <w:lang w:val="en-US" w:eastAsia="en-US" w:bidi="ar-SA"/>
    </w:rPr>
  </w:style>
  <w:style w:type="paragraph" w:customStyle="1" w:styleId="chaptitle">
    <w:name w:val="chaptitle"/>
    <w:basedOn w:val="Normal"/>
    <w:rsid w:val="00192AA0"/>
    <w:pPr>
      <w:pBdr>
        <w:bottom w:val="single" w:sz="4" w:space="2" w:color="auto"/>
      </w:pBdr>
      <w:tabs>
        <w:tab w:val="right" w:pos="9071"/>
      </w:tabs>
      <w:spacing w:after="240"/>
      <w:jc w:val="center"/>
    </w:pPr>
    <w:rPr>
      <w:b/>
      <w:bCs/>
      <w:sz w:val="18"/>
      <w:szCs w:val="18"/>
      <w:lang w:val="en-US" w:eastAsia="en-US" w:bidi="ar-SA"/>
    </w:rPr>
  </w:style>
  <w:style w:type="paragraph" w:customStyle="1" w:styleId="Committee">
    <w:name w:val="Committee"/>
    <w:basedOn w:val="Title"/>
    <w:rsid w:val="00192AA0"/>
    <w:rPr>
      <w:rFonts w:cs="Arial"/>
      <w:bCs/>
      <w:caps w:val="0"/>
      <w:szCs w:val="30"/>
      <w:lang w:val="en-US" w:eastAsia="en-US" w:bidi="ar-SA"/>
    </w:rPr>
  </w:style>
  <w:style w:type="paragraph" w:customStyle="1" w:styleId="Draft">
    <w:name w:val="Draft"/>
    <w:basedOn w:val="Normal"/>
    <w:next w:val="Normal"/>
    <w:rsid w:val="00192AA0"/>
    <w:pPr>
      <w:spacing w:before="720" w:after="480"/>
      <w:jc w:val="center"/>
    </w:pPr>
    <w:rPr>
      <w:caps/>
      <w:sz w:val="28"/>
      <w:szCs w:val="28"/>
      <w:lang w:val="en-US" w:eastAsia="en-US" w:bidi="ar-SA"/>
    </w:rPr>
  </w:style>
  <w:style w:type="paragraph" w:customStyle="1" w:styleId="EndOfDoc0">
    <w:name w:val="EndOfDoc"/>
    <w:basedOn w:val="Normal"/>
    <w:rsid w:val="00192AA0"/>
    <w:pPr>
      <w:ind w:left="4536"/>
      <w:jc w:val="center"/>
    </w:pPr>
    <w:rPr>
      <w:sz w:val="22"/>
      <w:szCs w:val="22"/>
      <w:lang w:val="en-US" w:eastAsia="en-US" w:bidi="ar-SA"/>
    </w:rPr>
  </w:style>
  <w:style w:type="paragraph" w:customStyle="1" w:styleId="h5para">
    <w:name w:val="h5para"/>
    <w:basedOn w:val="Normal"/>
    <w:rsid w:val="00192AA0"/>
    <w:pPr>
      <w:tabs>
        <w:tab w:val="left" w:pos="1985"/>
      </w:tabs>
      <w:ind w:left="993"/>
    </w:pPr>
    <w:rPr>
      <w:sz w:val="22"/>
      <w:szCs w:val="22"/>
      <w:lang w:val="en-US" w:eastAsia="en-US" w:bidi="ar-SA"/>
    </w:rPr>
  </w:style>
  <w:style w:type="paragraph" w:customStyle="1" w:styleId="halfline">
    <w:name w:val="halfline"/>
    <w:basedOn w:val="Normal"/>
    <w:rsid w:val="00192AA0"/>
    <w:pPr>
      <w:spacing w:line="120" w:lineRule="exact"/>
    </w:pPr>
    <w:rPr>
      <w:sz w:val="22"/>
      <w:szCs w:val="22"/>
      <w:lang w:val="en-US" w:eastAsia="en-US" w:bidi="ar-SA"/>
    </w:rPr>
  </w:style>
  <w:style w:type="paragraph" w:customStyle="1" w:styleId="Standard">
    <w:name w:val="Standard"/>
    <w:rsid w:val="00192AA0"/>
    <w:rPr>
      <w:sz w:val="24"/>
      <w:szCs w:val="24"/>
      <w:lang w:val="de-DE" w:eastAsia="en-US" w:bidi="ar-SA"/>
    </w:rPr>
  </w:style>
  <w:style w:type="character" w:styleId="Strong">
    <w:name w:val="Strong"/>
    <w:basedOn w:val="DefaultParagraphFont"/>
    <w:qFormat/>
    <w:rsid w:val="00192AA0"/>
    <w:rPr>
      <w:b/>
      <w:bCs/>
    </w:rPr>
  </w:style>
  <w:style w:type="paragraph" w:customStyle="1" w:styleId="TOC2spec">
    <w:name w:val="TOC 2spec"/>
    <w:basedOn w:val="TOC2"/>
    <w:rsid w:val="00192AA0"/>
    <w:pPr>
      <w:tabs>
        <w:tab w:val="clear" w:pos="9639"/>
        <w:tab w:val="left" w:pos="709"/>
        <w:tab w:val="left" w:pos="1134"/>
        <w:tab w:val="right" w:leader="dot" w:pos="9072"/>
      </w:tabs>
      <w:spacing w:before="60" w:after="120"/>
      <w:ind w:left="709" w:right="284" w:hanging="425"/>
      <w:jc w:val="both"/>
    </w:pPr>
    <w:rPr>
      <w:i/>
      <w:iCs/>
      <w:noProof/>
      <w:lang w:val="en-US" w:eastAsia="en-US" w:bidi="ar-SA"/>
    </w:rPr>
  </w:style>
  <w:style w:type="paragraph" w:customStyle="1" w:styleId="Blockquote">
    <w:name w:val="Blockquote"/>
    <w:basedOn w:val="Normal"/>
    <w:rsid w:val="00192AA0"/>
    <w:pPr>
      <w:spacing w:before="100" w:after="100"/>
      <w:ind w:left="360" w:right="360"/>
      <w:jc w:val="left"/>
    </w:pPr>
    <w:rPr>
      <w:snapToGrid w:val="0"/>
      <w:szCs w:val="24"/>
      <w:lang w:val="en-AU" w:eastAsia="en-US" w:bidi="ar-SA"/>
    </w:rPr>
  </w:style>
  <w:style w:type="paragraph" w:styleId="Index4">
    <w:name w:val="index 4"/>
    <w:basedOn w:val="Normal"/>
    <w:next w:val="Normal"/>
    <w:autoRedefine/>
    <w:rsid w:val="00192AA0"/>
    <w:pPr>
      <w:ind w:left="960" w:hanging="240"/>
      <w:jc w:val="left"/>
    </w:pPr>
    <w:rPr>
      <w:sz w:val="18"/>
      <w:szCs w:val="18"/>
      <w:lang w:val="en-US" w:eastAsia="en-US" w:bidi="th-TH"/>
    </w:rPr>
  </w:style>
  <w:style w:type="paragraph" w:styleId="Index5">
    <w:name w:val="index 5"/>
    <w:basedOn w:val="Normal"/>
    <w:next w:val="Normal"/>
    <w:autoRedefine/>
    <w:rsid w:val="00192AA0"/>
    <w:pPr>
      <w:ind w:left="1200" w:hanging="240"/>
      <w:jc w:val="left"/>
    </w:pPr>
    <w:rPr>
      <w:sz w:val="18"/>
      <w:szCs w:val="18"/>
      <w:lang w:val="en-US" w:eastAsia="en-US" w:bidi="th-TH"/>
    </w:rPr>
  </w:style>
  <w:style w:type="paragraph" w:styleId="Index6">
    <w:name w:val="index 6"/>
    <w:basedOn w:val="Normal"/>
    <w:next w:val="Normal"/>
    <w:autoRedefine/>
    <w:rsid w:val="00192AA0"/>
    <w:pPr>
      <w:ind w:left="1440" w:hanging="240"/>
      <w:jc w:val="left"/>
    </w:pPr>
    <w:rPr>
      <w:sz w:val="18"/>
      <w:szCs w:val="18"/>
      <w:lang w:val="en-US" w:eastAsia="en-US" w:bidi="th-TH"/>
    </w:rPr>
  </w:style>
  <w:style w:type="paragraph" w:styleId="Index7">
    <w:name w:val="index 7"/>
    <w:basedOn w:val="Normal"/>
    <w:next w:val="Normal"/>
    <w:autoRedefine/>
    <w:rsid w:val="00192AA0"/>
    <w:pPr>
      <w:ind w:left="1680" w:hanging="240"/>
      <w:jc w:val="left"/>
    </w:pPr>
    <w:rPr>
      <w:sz w:val="18"/>
      <w:szCs w:val="18"/>
      <w:lang w:val="en-US" w:eastAsia="en-US" w:bidi="th-TH"/>
    </w:rPr>
  </w:style>
  <w:style w:type="paragraph" w:styleId="Index8">
    <w:name w:val="index 8"/>
    <w:basedOn w:val="Normal"/>
    <w:next w:val="Normal"/>
    <w:autoRedefine/>
    <w:rsid w:val="00192AA0"/>
    <w:pPr>
      <w:ind w:left="1920" w:hanging="240"/>
      <w:jc w:val="left"/>
    </w:pPr>
    <w:rPr>
      <w:sz w:val="18"/>
      <w:szCs w:val="18"/>
      <w:lang w:val="en-US" w:eastAsia="en-US" w:bidi="th-TH"/>
    </w:rPr>
  </w:style>
  <w:style w:type="paragraph" w:styleId="Index9">
    <w:name w:val="index 9"/>
    <w:basedOn w:val="Normal"/>
    <w:next w:val="Normal"/>
    <w:autoRedefine/>
    <w:rsid w:val="00192AA0"/>
    <w:pPr>
      <w:ind w:left="2160" w:hanging="240"/>
      <w:jc w:val="left"/>
    </w:pPr>
    <w:rPr>
      <w:sz w:val="18"/>
      <w:szCs w:val="18"/>
      <w:lang w:val="en-US" w:eastAsia="en-US" w:bidi="th-TH"/>
    </w:rPr>
  </w:style>
  <w:style w:type="paragraph" w:customStyle="1" w:styleId="Cle">
    <w:name w:val="Cle"/>
    <w:basedOn w:val="Normal"/>
    <w:rsid w:val="00192AA0"/>
    <w:pPr>
      <w:numPr>
        <w:ilvl w:val="2"/>
        <w:numId w:val="34"/>
      </w:numPr>
      <w:jc w:val="left"/>
    </w:pPr>
    <w:rPr>
      <w:rFonts w:cs="Angsana New"/>
      <w:color w:val="FF0000"/>
      <w:szCs w:val="24"/>
      <w:lang w:val="en-US" w:eastAsia="en-US" w:bidi="th-TH"/>
    </w:rPr>
  </w:style>
  <w:style w:type="character" w:customStyle="1" w:styleId="Heading4Char1">
    <w:name w:val="Heading 4 Char1"/>
    <w:locked/>
    <w:rsid w:val="00192AA0"/>
    <w:rPr>
      <w:rFonts w:ascii="Arial" w:hAnsi="Arial"/>
      <w:u w:val="single"/>
      <w:lang w:val="fr-FR" w:eastAsia="en-US" w:bidi="ar-SA"/>
    </w:rPr>
  </w:style>
  <w:style w:type="character" w:customStyle="1" w:styleId="Heading5Char1">
    <w:name w:val="Heading 5 Char1"/>
    <w:locked/>
    <w:rsid w:val="00192AA0"/>
    <w:rPr>
      <w:rFonts w:ascii="Arial" w:hAnsi="Arial"/>
      <w:i/>
      <w:lang w:val="en-US" w:eastAsia="en-US" w:bidi="ar-SA"/>
    </w:rPr>
  </w:style>
  <w:style w:type="paragraph" w:customStyle="1" w:styleId="ZchnZchn1">
    <w:name w:val="Zchn Zchn1"/>
    <w:basedOn w:val="Normal"/>
    <w:rsid w:val="00192AA0"/>
    <w:pPr>
      <w:spacing w:after="160" w:line="240" w:lineRule="exact"/>
      <w:jc w:val="left"/>
    </w:pPr>
    <w:rPr>
      <w:rFonts w:ascii="Verdana" w:eastAsia="PMingLiU" w:hAnsi="Verdana"/>
      <w:lang w:val="en-US" w:eastAsia="en-US" w:bidi="ar-SA"/>
    </w:rPr>
  </w:style>
  <w:style w:type="paragraph" w:customStyle="1" w:styleId="Endofdocument">
    <w:name w:val="End of document"/>
    <w:basedOn w:val="Normal"/>
    <w:rsid w:val="00192AA0"/>
    <w:pPr>
      <w:ind w:left="4536"/>
      <w:jc w:val="center"/>
    </w:pPr>
    <w:rPr>
      <w:rFonts w:ascii="Times New Roman" w:hAnsi="Times New Roman"/>
      <w:sz w:val="24"/>
      <w:lang w:val="en-US" w:eastAsia="en-US" w:bidi="ar-SA"/>
    </w:rPr>
  </w:style>
  <w:style w:type="paragraph" w:customStyle="1" w:styleId="tqparabox">
    <w:name w:val="tqparabox"/>
    <w:basedOn w:val="Normal"/>
    <w:rsid w:val="00192AA0"/>
    <w:pPr>
      <w:tabs>
        <w:tab w:val="left" w:pos="567"/>
        <w:tab w:val="left" w:pos="1134"/>
        <w:tab w:val="left" w:pos="2976"/>
        <w:tab w:val="left" w:pos="5856"/>
        <w:tab w:val="left" w:pos="7296"/>
      </w:tabs>
      <w:spacing w:before="40" w:after="40"/>
      <w:ind w:left="567"/>
      <w:jc w:val="left"/>
    </w:pPr>
    <w:rPr>
      <w:rFonts w:ascii="Times New Roman" w:hAnsi="Times New Roman"/>
      <w:sz w:val="24"/>
      <w:lang w:val="en-US" w:eastAsia="ja-JP" w:bidi="ar-SA"/>
    </w:rPr>
  </w:style>
  <w:style w:type="paragraph" w:customStyle="1" w:styleId="DecisionInvitingPara">
    <w:name w:val="Decision Inviting Para."/>
    <w:basedOn w:val="Normal"/>
    <w:rsid w:val="00192AA0"/>
    <w:pPr>
      <w:ind w:left="4536"/>
    </w:pPr>
    <w:rPr>
      <w:rFonts w:ascii="Times New Roman" w:hAnsi="Times New Roman"/>
      <w:i/>
      <w:sz w:val="24"/>
      <w:lang w:val="en-US" w:eastAsia="en-US" w:bidi="ar-SA"/>
    </w:rPr>
  </w:style>
  <w:style w:type="paragraph" w:customStyle="1" w:styleId="Char">
    <w:name w:val="Char"/>
    <w:basedOn w:val="Normal"/>
    <w:rsid w:val="00192AA0"/>
    <w:pPr>
      <w:jc w:val="left"/>
    </w:pPr>
    <w:rPr>
      <w:sz w:val="22"/>
      <w:lang w:val="en-AU" w:eastAsia="en-US" w:bidi="ar-SA"/>
    </w:rPr>
  </w:style>
  <w:style w:type="paragraph" w:customStyle="1" w:styleId="ZchnZchn12">
    <w:name w:val="Zchn Zchn12"/>
    <w:basedOn w:val="Normal"/>
    <w:rsid w:val="00192AA0"/>
    <w:pPr>
      <w:spacing w:after="160" w:line="240" w:lineRule="exact"/>
      <w:jc w:val="left"/>
    </w:pPr>
    <w:rPr>
      <w:rFonts w:ascii="Verdana" w:eastAsia="PMingLiU" w:hAnsi="Verdana"/>
      <w:lang w:val="en-US" w:eastAsia="en-US" w:bidi="ar-SA"/>
    </w:rPr>
  </w:style>
  <w:style w:type="paragraph" w:customStyle="1" w:styleId="ZchnZchn11">
    <w:name w:val="Zchn Zchn11"/>
    <w:basedOn w:val="Normal"/>
    <w:rsid w:val="00192AA0"/>
    <w:pPr>
      <w:spacing w:after="160" w:line="240" w:lineRule="exact"/>
      <w:jc w:val="left"/>
    </w:pPr>
    <w:rPr>
      <w:rFonts w:ascii="Verdana" w:eastAsia="PMingLiU" w:hAnsi="Verdana"/>
      <w:lang w:val="en-US" w:eastAsia="en-US" w:bidi="ar-SA"/>
    </w:rPr>
  </w:style>
  <w:style w:type="character" w:customStyle="1" w:styleId="CharChar31">
    <w:name w:val="Char Char31"/>
    <w:rsid w:val="00192AA0"/>
    <w:rPr>
      <w:sz w:val="24"/>
      <w:u w:val="single"/>
      <w:lang w:val="en-US" w:eastAsia="en-US"/>
    </w:rPr>
  </w:style>
  <w:style w:type="character" w:customStyle="1" w:styleId="CharChar22">
    <w:name w:val="Char Char22"/>
    <w:rsid w:val="00192AA0"/>
    <w:rPr>
      <w:sz w:val="24"/>
      <w:lang w:val="fr-FR" w:eastAsia="en-US"/>
    </w:rPr>
  </w:style>
  <w:style w:type="character" w:customStyle="1" w:styleId="CharChar30">
    <w:name w:val="Char Char30"/>
    <w:rsid w:val="00192AA0"/>
    <w:rPr>
      <w:b/>
      <w:sz w:val="24"/>
      <w:lang w:val="en-US" w:eastAsia="en-US"/>
    </w:rPr>
  </w:style>
  <w:style w:type="character" w:customStyle="1" w:styleId="CharChar29">
    <w:name w:val="Char Char29"/>
    <w:rsid w:val="00192AA0"/>
    <w:rPr>
      <w:i/>
      <w:sz w:val="24"/>
      <w:lang w:val="en-US" w:eastAsia="en-US"/>
    </w:rPr>
  </w:style>
  <w:style w:type="character" w:customStyle="1" w:styleId="CharChar28">
    <w:name w:val="Char Char28"/>
    <w:rsid w:val="00192AA0"/>
    <w:rPr>
      <w:i/>
      <w:sz w:val="24"/>
      <w:lang w:val="en-US" w:eastAsia="en-US"/>
    </w:rPr>
  </w:style>
  <w:style w:type="character" w:customStyle="1" w:styleId="CharChar19">
    <w:name w:val="Char Char19"/>
    <w:rsid w:val="00192AA0"/>
    <w:rPr>
      <w:sz w:val="24"/>
      <w:lang w:val="en-US" w:eastAsia="en-US"/>
    </w:rPr>
  </w:style>
  <w:style w:type="character" w:customStyle="1" w:styleId="CharChar21">
    <w:name w:val="Char Char21"/>
    <w:rsid w:val="00192AA0"/>
    <w:rPr>
      <w:sz w:val="16"/>
      <w:lang w:val="en-US" w:eastAsia="en-US"/>
    </w:rPr>
  </w:style>
  <w:style w:type="paragraph" w:customStyle="1" w:styleId="Standard1">
    <w:name w:val="Standard1"/>
    <w:rsid w:val="00192AA0"/>
    <w:rPr>
      <w:sz w:val="24"/>
      <w:szCs w:val="24"/>
      <w:lang w:val="de-DE" w:eastAsia="en-US" w:bidi="ar-SA"/>
    </w:rPr>
  </w:style>
  <w:style w:type="paragraph" w:customStyle="1" w:styleId="Fecha1">
    <w:name w:val="Fecha1"/>
    <w:basedOn w:val="Normal"/>
    <w:rsid w:val="00192AA0"/>
    <w:pPr>
      <w:spacing w:before="60"/>
      <w:ind w:left="1276"/>
    </w:pPr>
    <w:rPr>
      <w:b/>
      <w:sz w:val="22"/>
      <w:lang w:val="es-ES_tradnl" w:eastAsia="en-US" w:bidi="ar-SA"/>
    </w:rPr>
  </w:style>
  <w:style w:type="paragraph" w:customStyle="1" w:styleId="Listenabsatz1">
    <w:name w:val="Listenabsatz1"/>
    <w:basedOn w:val="Normal"/>
    <w:rsid w:val="00192AA0"/>
    <w:pPr>
      <w:spacing w:after="200" w:line="276" w:lineRule="auto"/>
      <w:ind w:left="720"/>
      <w:contextualSpacing/>
      <w:jc w:val="left"/>
    </w:pPr>
    <w:rPr>
      <w:rFonts w:ascii="Calibri" w:hAnsi="Calibri"/>
      <w:sz w:val="22"/>
      <w:szCs w:val="22"/>
      <w:lang w:val="fr-FR" w:eastAsia="en-US" w:bidi="ar-SA"/>
    </w:rPr>
  </w:style>
  <w:style w:type="paragraph" w:styleId="TOC6">
    <w:name w:val="toc 6"/>
    <w:basedOn w:val="Normal"/>
    <w:next w:val="Normal"/>
    <w:autoRedefine/>
    <w:rsid w:val="00192AA0"/>
    <w:pPr>
      <w:ind w:left="1000"/>
    </w:pPr>
    <w:rPr>
      <w:lang w:val="en-US" w:eastAsia="en-US" w:bidi="ar-SA"/>
    </w:rPr>
  </w:style>
  <w:style w:type="paragraph" w:customStyle="1" w:styleId="Headingsectiontitle">
    <w:name w:val="Heading section title"/>
    <w:basedOn w:val="Heading1"/>
    <w:qFormat/>
    <w:rsid w:val="00192AA0"/>
    <w:pPr>
      <w:tabs>
        <w:tab w:val="left" w:pos="1276"/>
      </w:tabs>
      <w:spacing w:after="480"/>
      <w:jc w:val="center"/>
    </w:pPr>
    <w:rPr>
      <w:b/>
      <w:snapToGrid w:val="0"/>
      <w:sz w:val="24"/>
      <w:lang w:val="en-US" w:eastAsia="en-US" w:bidi="ar-SA"/>
    </w:rPr>
  </w:style>
  <w:style w:type="paragraph" w:styleId="TOCHeading">
    <w:name w:val="TOC Heading"/>
    <w:basedOn w:val="Heading1"/>
    <w:next w:val="Normal"/>
    <w:uiPriority w:val="39"/>
    <w:unhideWhenUsed/>
    <w:qFormat/>
    <w:rsid w:val="00192A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eastAsia="en-US" w:bidi="ar-SA"/>
    </w:rPr>
  </w:style>
  <w:style w:type="paragraph" w:styleId="TOC7">
    <w:name w:val="toc 7"/>
    <w:basedOn w:val="Normal"/>
    <w:next w:val="Normal"/>
    <w:autoRedefine/>
    <w:uiPriority w:val="39"/>
    <w:rsid w:val="00192AA0"/>
    <w:pPr>
      <w:ind w:left="1440"/>
      <w:jc w:val="left"/>
    </w:pPr>
    <w:rPr>
      <w:rFonts w:ascii="Times New Roman" w:hAnsi="Times New Roman" w:cs="Angsana New"/>
      <w:sz w:val="18"/>
      <w:szCs w:val="18"/>
      <w:lang w:val="en-US" w:eastAsia="ja-JP" w:bidi="th-TH"/>
    </w:rPr>
  </w:style>
  <w:style w:type="paragraph" w:styleId="TOC8">
    <w:name w:val="toc 8"/>
    <w:basedOn w:val="Normal"/>
    <w:next w:val="Normal"/>
    <w:uiPriority w:val="39"/>
    <w:rsid w:val="00192AA0"/>
    <w:pPr>
      <w:tabs>
        <w:tab w:val="left" w:pos="567"/>
        <w:tab w:val="right" w:leader="dot" w:pos="9639"/>
      </w:tabs>
      <w:spacing w:before="60" w:after="120"/>
      <w:ind w:left="425" w:right="851" w:hanging="425"/>
      <w:jc w:val="left"/>
    </w:pPr>
    <w:rPr>
      <w:caps/>
      <w:noProof/>
      <w:sz w:val="18"/>
      <w:lang w:val="en-US" w:eastAsia="ja-JP" w:bidi="th-TH"/>
    </w:rPr>
  </w:style>
  <w:style w:type="paragraph" w:styleId="TOC9">
    <w:name w:val="toc 9"/>
    <w:basedOn w:val="Normal"/>
    <w:next w:val="Normal"/>
    <w:link w:val="TOC9Char"/>
    <w:uiPriority w:val="39"/>
    <w:rsid w:val="00192AA0"/>
    <w:pPr>
      <w:tabs>
        <w:tab w:val="right" w:leader="dot" w:pos="9639"/>
      </w:tabs>
      <w:spacing w:before="60" w:after="120"/>
      <w:ind w:left="992" w:right="851" w:hanging="567"/>
      <w:contextualSpacing/>
      <w:jc w:val="left"/>
    </w:pPr>
    <w:rPr>
      <w:smallCaps/>
      <w:noProof/>
      <w:sz w:val="18"/>
      <w:lang w:val="fr-FR" w:eastAsia="ja-JP" w:bidi="ar-SA"/>
    </w:rPr>
  </w:style>
  <w:style w:type="character" w:customStyle="1" w:styleId="TOC9Char">
    <w:name w:val="TOC 9 Char"/>
    <w:basedOn w:val="DefaultParagraphFont"/>
    <w:link w:val="TOC9"/>
    <w:uiPriority w:val="39"/>
    <w:rsid w:val="00192AA0"/>
    <w:rPr>
      <w:rFonts w:ascii="Arial" w:hAnsi="Arial"/>
      <w:smallCaps/>
      <w:noProof/>
      <w:sz w:val="18"/>
      <w:lang w:val="fr-FR" w:eastAsia="ja-JP" w:bidi="ar-SA"/>
    </w:rPr>
  </w:style>
  <w:style w:type="paragraph" w:customStyle="1" w:styleId="Annex">
    <w:name w:val="Annex"/>
    <w:basedOn w:val="Heading1"/>
    <w:next w:val="Normal"/>
    <w:rsid w:val="00192AA0"/>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val="en-US" w:eastAsia="ja-JP" w:bidi="th-TH"/>
    </w:rPr>
  </w:style>
  <w:style w:type="paragraph" w:customStyle="1" w:styleId="Heading3tg">
    <w:name w:val="Heading 3tg"/>
    <w:basedOn w:val="Heading3"/>
    <w:rsid w:val="00192AA0"/>
    <w:pPr>
      <w:keepNext w:val="0"/>
      <w:numPr>
        <w:numId w:val="35"/>
      </w:numPr>
    </w:pPr>
    <w:rPr>
      <w:rFonts w:cs="Angsana New"/>
      <w:szCs w:val="24"/>
      <w:lang w:val="en-GB" w:eastAsia="ja-JP" w:bidi="th-TH"/>
    </w:rPr>
  </w:style>
  <w:style w:type="paragraph" w:customStyle="1" w:styleId="Heading4tg">
    <w:name w:val="Heading 4tg"/>
    <w:basedOn w:val="Heading4"/>
    <w:rsid w:val="00192AA0"/>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192AA0"/>
    <w:pPr>
      <w:keepNext/>
      <w:tabs>
        <w:tab w:val="clear" w:pos="9639"/>
        <w:tab w:val="left" w:pos="567"/>
        <w:tab w:val="left" w:pos="1276"/>
        <w:tab w:val="right" w:leader="dot" w:pos="9072"/>
      </w:tabs>
      <w:ind w:right="284"/>
      <w:jc w:val="left"/>
    </w:pPr>
    <w:rPr>
      <w:rFonts w:ascii="Times New Roman" w:hAnsi="Times New Roman" w:cs="Angsana New"/>
      <w:b/>
      <w:noProof/>
      <w:sz w:val="20"/>
      <w:lang w:val="en-US" w:eastAsia="ja-JP" w:bidi="th-TH"/>
    </w:rPr>
  </w:style>
  <w:style w:type="paragraph" w:customStyle="1" w:styleId="TOC2tg">
    <w:name w:val="TOC 2tg"/>
    <w:basedOn w:val="TOC2"/>
    <w:rsid w:val="00192AA0"/>
    <w:pPr>
      <w:tabs>
        <w:tab w:val="clear" w:pos="9639"/>
        <w:tab w:val="left" w:pos="1134"/>
        <w:tab w:val="right" w:leader="dot" w:pos="9072"/>
      </w:tabs>
      <w:spacing w:after="120"/>
      <w:ind w:left="1134" w:right="284" w:hanging="567"/>
    </w:pPr>
    <w:rPr>
      <w:rFonts w:ascii="Times New Roman" w:hAnsi="Times New Roman" w:cs="Angsana New"/>
      <w:smallCaps/>
      <w:noProof/>
      <w:sz w:val="20"/>
      <w:lang w:val="en-US" w:eastAsia="ja-JP" w:bidi="th-TH"/>
    </w:rPr>
  </w:style>
  <w:style w:type="paragraph" w:customStyle="1" w:styleId="StyleHeading2Justified">
    <w:name w:val="Style Heading 2 + Justified"/>
    <w:basedOn w:val="Heading2"/>
    <w:rsid w:val="00192AA0"/>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192AA0"/>
    <w:pPr>
      <w:spacing w:after="200"/>
    </w:pPr>
    <w:rPr>
      <w:b/>
      <w:bCs/>
      <w:color w:val="4F81BD" w:themeColor="accent1"/>
      <w:sz w:val="18"/>
      <w:szCs w:val="18"/>
      <w:lang w:val="en-US" w:eastAsia="en-US" w:bidi="ar-SA"/>
    </w:rPr>
  </w:style>
  <w:style w:type="paragraph" w:customStyle="1" w:styleId="tgchartextcentered">
    <w:name w:val="tg_char_text_centered"/>
    <w:basedOn w:val="Normal"/>
    <w:rsid w:val="00192AA0"/>
    <w:pPr>
      <w:spacing w:before="80" w:after="80"/>
      <w:jc w:val="center"/>
    </w:pPr>
    <w:rPr>
      <w:b/>
      <w:sz w:val="16"/>
      <w:lang w:val="en-US" w:eastAsia="en-US" w:bidi="ar-SA"/>
    </w:rPr>
  </w:style>
  <w:style w:type="paragraph" w:customStyle="1" w:styleId="tgchartext">
    <w:name w:val="tg_char_text"/>
    <w:basedOn w:val="Normal"/>
    <w:rsid w:val="00192AA0"/>
    <w:pPr>
      <w:spacing w:before="80" w:after="80"/>
      <w:jc w:val="left"/>
    </w:pPr>
    <w:rPr>
      <w:sz w:val="16"/>
      <w:lang w:val="en-US" w:eastAsia="en-US" w:bidi="ar-SA"/>
    </w:rPr>
  </w:style>
  <w:style w:type="paragraph" w:customStyle="1" w:styleId="heading3i">
    <w:name w:val="heading 3i"/>
    <w:basedOn w:val="Heading3"/>
    <w:rsid w:val="00192AA0"/>
    <w:pPr>
      <w:keepNext w:val="0"/>
      <w:jc w:val="left"/>
    </w:pPr>
    <w:rPr>
      <w:rFonts w:cs="Angsana New"/>
      <w:i w:val="0"/>
      <w:iCs/>
      <w:szCs w:val="24"/>
      <w:lang w:val="en-US" w:eastAsia="en-US" w:bidi="th-TH"/>
    </w:rPr>
  </w:style>
  <w:style w:type="paragraph" w:customStyle="1" w:styleId="h1a1">
    <w:name w:val="h1a1"/>
    <w:basedOn w:val="Heading1"/>
    <w:qFormat/>
    <w:rsid w:val="00192AA0"/>
    <w:rPr>
      <w:lang w:val="en-US" w:eastAsia="en-US" w:bidi="ar-SA"/>
    </w:rPr>
  </w:style>
  <w:style w:type="paragraph" w:customStyle="1" w:styleId="h1a2">
    <w:name w:val="h1a2"/>
    <w:basedOn w:val="Heading1"/>
    <w:qFormat/>
    <w:rsid w:val="00192AA0"/>
    <w:rPr>
      <w:lang w:val="en-US" w:eastAsia="en-US" w:bidi="ar-SA"/>
    </w:rPr>
  </w:style>
  <w:style w:type="paragraph" w:customStyle="1" w:styleId="h1a4">
    <w:name w:val="h1a4"/>
    <w:basedOn w:val="Heading1"/>
    <w:qFormat/>
    <w:rsid w:val="00192AA0"/>
    <w:rPr>
      <w:lang w:val="en-US" w:eastAsia="en-US" w:bidi="ar-SA"/>
    </w:rPr>
  </w:style>
  <w:style w:type="paragraph" w:customStyle="1" w:styleId="h2a1">
    <w:name w:val="h2a1"/>
    <w:basedOn w:val="Heading2"/>
    <w:qFormat/>
    <w:rsid w:val="00192AA0"/>
    <w:pPr>
      <w:jc w:val="center"/>
    </w:pPr>
    <w:rPr>
      <w:b/>
      <w:lang w:val="en-US" w:eastAsia="en-US" w:bidi="ar-SA"/>
    </w:rPr>
  </w:style>
  <w:style w:type="paragraph" w:customStyle="1" w:styleId="h2a2">
    <w:name w:val="h2a2"/>
    <w:basedOn w:val="Heading2"/>
    <w:qFormat/>
    <w:rsid w:val="00192AA0"/>
    <w:pPr>
      <w:jc w:val="center"/>
    </w:pPr>
    <w:rPr>
      <w:b/>
      <w:lang w:val="en-US" w:eastAsia="en-US" w:bidi="ar-SA"/>
    </w:rPr>
  </w:style>
  <w:style w:type="paragraph" w:customStyle="1" w:styleId="h2a3">
    <w:name w:val="h2a3"/>
    <w:basedOn w:val="Heading2"/>
    <w:qFormat/>
    <w:rsid w:val="00192AA0"/>
    <w:pPr>
      <w:jc w:val="center"/>
    </w:pPr>
    <w:rPr>
      <w:b/>
      <w:lang w:val="en-US" w:eastAsia="en-US" w:bidi="ar-SA"/>
    </w:rPr>
  </w:style>
  <w:style w:type="paragraph" w:customStyle="1" w:styleId="h2a4">
    <w:name w:val="h2a4"/>
    <w:basedOn w:val="Heading2"/>
    <w:qFormat/>
    <w:rsid w:val="00192AA0"/>
    <w:pPr>
      <w:jc w:val="center"/>
    </w:pPr>
    <w:rPr>
      <w:b/>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upov.int/edocs/tgpdocs/es/tgp_9.pdf"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rhs.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wc_37/twc_37_5_annex_ii.xls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xml"/><Relationship Id="rId10" Type="http://schemas.openxmlformats.org/officeDocument/2006/relationships/hyperlink" Target="mailto:a.roberts@bioss.ac.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5DE1-B9EC-4D00-879D-1909D531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23</Pages>
  <Words>10235</Words>
  <Characters>56199</Characters>
  <Application>Microsoft Office Word</Application>
  <DocSecurity>0</DocSecurity>
  <Lines>468</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TC/56/4</vt:lpstr>
      <vt:lpstr>TC/56/4</vt:lpstr>
    </vt:vector>
  </TitlesOfParts>
  <Company>UPOV</Company>
  <LinksUpToDate>false</LinksUpToDate>
  <CharactersWithSpaces>66302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TC/56/4</dc:title>
  <dc:creator>CEVALLOS DUQUE Nilo</dc:creator>
  <cp:lastModifiedBy>SANTOS Carla Marina</cp:lastModifiedBy>
  <cp:revision>26</cp:revision>
  <cp:lastPrinted>2016-11-22T15:41:00Z</cp:lastPrinted>
  <dcterms:created xsi:type="dcterms:W3CDTF">2020-08-17T09:41:00Z</dcterms:created>
  <dcterms:modified xsi:type="dcterms:W3CDTF">2020-10-02T09:59:00Z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5adf4bf6-4475-4684-9109-ee8bbc0e8a68</vt:lpwstr>
  </property>
</Properties>
</file>