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1681B" w14:paraId="08F77095" w14:textId="77777777" w:rsidTr="00EB4E9C">
        <w:tc>
          <w:tcPr>
            <w:tcW w:w="6522" w:type="dxa"/>
          </w:tcPr>
          <w:p w14:paraId="56681C31" w14:textId="77777777" w:rsidR="00DC3802" w:rsidRPr="00C1681B" w:rsidRDefault="00DC3802" w:rsidP="00AC2883">
            <w:pPr>
              <w:rPr>
                <w:lang w:val="es-419"/>
              </w:rPr>
            </w:pPr>
            <w:r w:rsidRPr="00C1681B">
              <w:rPr>
                <w:noProof/>
              </w:rPr>
              <w:drawing>
                <wp:inline distT="0" distB="0" distL="0" distR="0" wp14:anchorId="6E223DFD" wp14:editId="32B10D4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30E5C4A" w14:textId="77777777" w:rsidR="00DC3802" w:rsidRPr="00C1681B" w:rsidRDefault="0070762E" w:rsidP="00AC2883">
            <w:pPr>
              <w:pStyle w:val="Lettrine"/>
              <w:rPr>
                <w:lang w:val="es-419"/>
              </w:rPr>
            </w:pPr>
            <w:r w:rsidRPr="00C1681B">
              <w:rPr>
                <w:lang w:val="es-419"/>
              </w:rPr>
              <w:t>S</w:t>
            </w:r>
          </w:p>
        </w:tc>
      </w:tr>
      <w:tr w:rsidR="00DC3802" w:rsidRPr="00257060" w14:paraId="45EC98F2" w14:textId="77777777" w:rsidTr="00645CA8">
        <w:trPr>
          <w:trHeight w:val="219"/>
        </w:trPr>
        <w:tc>
          <w:tcPr>
            <w:tcW w:w="6522" w:type="dxa"/>
          </w:tcPr>
          <w:p w14:paraId="17A6B49C" w14:textId="77777777" w:rsidR="00DC3802" w:rsidRPr="00C1681B" w:rsidRDefault="0070762E" w:rsidP="00AC2883">
            <w:pPr>
              <w:pStyle w:val="upove"/>
              <w:rPr>
                <w:lang w:val="es-419"/>
              </w:rPr>
            </w:pPr>
            <w:r w:rsidRPr="00C1681B">
              <w:rPr>
                <w:lang w:val="es-419"/>
              </w:rPr>
              <w:t>Unión Internacional para la Protección de las Obtenciones Vegetales</w:t>
            </w:r>
          </w:p>
        </w:tc>
        <w:tc>
          <w:tcPr>
            <w:tcW w:w="3117" w:type="dxa"/>
          </w:tcPr>
          <w:p w14:paraId="716B8C27" w14:textId="77777777" w:rsidR="00DC3802" w:rsidRPr="00C1681B" w:rsidRDefault="00DC3802" w:rsidP="00DA4973">
            <w:pPr>
              <w:rPr>
                <w:lang w:val="es-419"/>
              </w:rPr>
            </w:pPr>
          </w:p>
        </w:tc>
      </w:tr>
    </w:tbl>
    <w:p w14:paraId="20B46198" w14:textId="77777777" w:rsidR="00DC3802" w:rsidRPr="00C1681B" w:rsidRDefault="00DC3802" w:rsidP="00DC3802">
      <w:pPr>
        <w:rPr>
          <w:lang w:val="es-419"/>
        </w:rPr>
      </w:pPr>
    </w:p>
    <w:p w14:paraId="4310CA5A" w14:textId="77777777" w:rsidR="00DA4973" w:rsidRPr="00C1681B"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257060" w14:paraId="52F71F7E" w14:textId="77777777" w:rsidTr="00EB4E9C">
        <w:tc>
          <w:tcPr>
            <w:tcW w:w="6512" w:type="dxa"/>
          </w:tcPr>
          <w:p w14:paraId="762FB921" w14:textId="77777777" w:rsidR="00EB4E9C" w:rsidRPr="00C1681B" w:rsidRDefault="0070762E" w:rsidP="00AC2883">
            <w:pPr>
              <w:pStyle w:val="Sessiontc"/>
              <w:spacing w:line="240" w:lineRule="auto"/>
              <w:rPr>
                <w:lang w:val="es-419"/>
              </w:rPr>
            </w:pPr>
            <w:r w:rsidRPr="00C1681B">
              <w:rPr>
                <w:lang w:val="es-419"/>
              </w:rPr>
              <w:t>Comité Técnico</w:t>
            </w:r>
          </w:p>
          <w:p w14:paraId="1FDE3069" w14:textId="77777777" w:rsidR="00EB4E9C" w:rsidRPr="00C1681B" w:rsidRDefault="0070762E" w:rsidP="00E75233">
            <w:pPr>
              <w:pStyle w:val="Sessiontcplacedate"/>
              <w:rPr>
                <w:sz w:val="22"/>
                <w:lang w:val="es-419"/>
              </w:rPr>
            </w:pPr>
            <w:r w:rsidRPr="00C1681B">
              <w:rPr>
                <w:lang w:val="es-419"/>
              </w:rPr>
              <w:t>Quincuagésima sexta sesión</w:t>
            </w:r>
            <w:r w:rsidRPr="00C1681B">
              <w:rPr>
                <w:lang w:val="es-419"/>
              </w:rPr>
              <w:br/>
              <w:t>Ginebra, 26 y 27 de octubre de 2020</w:t>
            </w:r>
          </w:p>
        </w:tc>
        <w:tc>
          <w:tcPr>
            <w:tcW w:w="3127" w:type="dxa"/>
          </w:tcPr>
          <w:p w14:paraId="29F3E4B8" w14:textId="67B116AA" w:rsidR="00EB4E9C" w:rsidRPr="00C1681B" w:rsidRDefault="00E75233" w:rsidP="003C7FBE">
            <w:pPr>
              <w:pStyle w:val="Doccode"/>
              <w:rPr>
                <w:lang w:val="es-419"/>
              </w:rPr>
            </w:pPr>
            <w:r w:rsidRPr="00C1681B">
              <w:rPr>
                <w:lang w:val="es-419"/>
              </w:rPr>
              <w:t>TC/56</w:t>
            </w:r>
            <w:r w:rsidR="00EB4E9C" w:rsidRPr="00C1681B">
              <w:rPr>
                <w:lang w:val="es-419"/>
              </w:rPr>
              <w:t>/</w:t>
            </w:r>
            <w:r w:rsidR="00D75C0E" w:rsidRPr="00C1681B">
              <w:rPr>
                <w:lang w:val="es-419"/>
              </w:rPr>
              <w:t>22</w:t>
            </w:r>
            <w:r w:rsidR="00257060">
              <w:rPr>
                <w:lang w:val="es-419"/>
              </w:rPr>
              <w:t>.</w:t>
            </w:r>
            <w:bookmarkStart w:id="0" w:name="_GoBack"/>
            <w:bookmarkEnd w:id="0"/>
          </w:p>
          <w:p w14:paraId="0C9A1FA5" w14:textId="7C601A2F" w:rsidR="00EB4E9C" w:rsidRPr="00C1681B" w:rsidRDefault="00EB4E9C" w:rsidP="003C7FBE">
            <w:pPr>
              <w:pStyle w:val="Docoriginal"/>
              <w:rPr>
                <w:lang w:val="es-419"/>
              </w:rPr>
            </w:pPr>
            <w:r w:rsidRPr="00C1681B">
              <w:rPr>
                <w:lang w:val="es-419"/>
              </w:rPr>
              <w:t>Original:</w:t>
            </w:r>
            <w:r w:rsidR="009D4458" w:rsidRPr="00C1681B">
              <w:rPr>
                <w:b w:val="0"/>
                <w:spacing w:val="0"/>
                <w:lang w:val="es-419"/>
              </w:rPr>
              <w:t xml:space="preserve"> </w:t>
            </w:r>
            <w:r w:rsidR="0070762E" w:rsidRPr="00C1681B">
              <w:rPr>
                <w:b w:val="0"/>
                <w:spacing w:val="0"/>
                <w:lang w:val="es-419"/>
              </w:rPr>
              <w:t>Inglés</w:t>
            </w:r>
          </w:p>
          <w:p w14:paraId="0FBCA448" w14:textId="5B963D7B" w:rsidR="00EB4E9C" w:rsidRPr="00C1681B" w:rsidRDefault="0070762E" w:rsidP="00361C31">
            <w:pPr>
              <w:pStyle w:val="Docoriginal"/>
              <w:rPr>
                <w:lang w:val="es-419"/>
              </w:rPr>
            </w:pPr>
            <w:r w:rsidRPr="00C1681B">
              <w:rPr>
                <w:lang w:val="es-419"/>
              </w:rPr>
              <w:t>Fecha</w:t>
            </w:r>
            <w:r w:rsidR="00EB4E9C" w:rsidRPr="00C1681B">
              <w:rPr>
                <w:lang w:val="es-419"/>
              </w:rPr>
              <w:t>:</w:t>
            </w:r>
            <w:r w:rsidR="009D4458" w:rsidRPr="00C1681B">
              <w:rPr>
                <w:b w:val="0"/>
                <w:spacing w:val="0"/>
                <w:lang w:val="es-419"/>
              </w:rPr>
              <w:t xml:space="preserve"> </w:t>
            </w:r>
            <w:r w:rsidRPr="00E57B11">
              <w:rPr>
                <w:b w:val="0"/>
                <w:spacing w:val="0"/>
                <w:lang w:val="es-419"/>
              </w:rPr>
              <w:t>2</w:t>
            </w:r>
            <w:r w:rsidR="00361C31">
              <w:rPr>
                <w:b w:val="0"/>
                <w:spacing w:val="0"/>
                <w:lang w:val="es-419"/>
              </w:rPr>
              <w:t>6</w:t>
            </w:r>
            <w:r w:rsidRPr="00E57B11">
              <w:rPr>
                <w:b w:val="0"/>
                <w:spacing w:val="0"/>
                <w:lang w:val="es-419"/>
              </w:rPr>
              <w:t xml:space="preserve"> de octubre de</w:t>
            </w:r>
            <w:r w:rsidR="008B6E60" w:rsidRPr="00E57B11">
              <w:rPr>
                <w:b w:val="0"/>
                <w:spacing w:val="0"/>
                <w:lang w:val="es-419"/>
              </w:rPr>
              <w:t xml:space="preserve"> </w:t>
            </w:r>
            <w:r w:rsidR="00E75233" w:rsidRPr="00E57B11">
              <w:rPr>
                <w:b w:val="0"/>
                <w:spacing w:val="0"/>
                <w:lang w:val="es-419"/>
              </w:rPr>
              <w:t>2020</w:t>
            </w:r>
          </w:p>
        </w:tc>
      </w:tr>
    </w:tbl>
    <w:p w14:paraId="6D800D98" w14:textId="77777777" w:rsidR="000D7780" w:rsidRPr="00C1681B" w:rsidRDefault="00201676" w:rsidP="006A644A">
      <w:pPr>
        <w:pStyle w:val="Titleofdoc0"/>
        <w:rPr>
          <w:lang w:val="es-419"/>
        </w:rPr>
      </w:pPr>
      <w:bookmarkStart w:id="1" w:name="TitleOfDoc"/>
      <w:bookmarkEnd w:id="1"/>
      <w:r w:rsidRPr="00C1681B">
        <w:rPr>
          <w:lang w:val="es-419"/>
        </w:rPr>
        <w:t>resultado del examen de los documentos por correspondencia</w:t>
      </w:r>
      <w:r w:rsidR="00D75C0E" w:rsidRPr="00C1681B">
        <w:rPr>
          <w:lang w:val="es-419"/>
        </w:rPr>
        <w:t xml:space="preserve"> </w:t>
      </w:r>
    </w:p>
    <w:p w14:paraId="649684D7" w14:textId="77777777" w:rsidR="006A644A" w:rsidRPr="00C1681B" w:rsidRDefault="0070762E" w:rsidP="006A644A">
      <w:pPr>
        <w:pStyle w:val="preparedby1"/>
        <w:jc w:val="left"/>
        <w:rPr>
          <w:lang w:val="es-419"/>
        </w:rPr>
      </w:pPr>
      <w:bookmarkStart w:id="2" w:name="Prepared"/>
      <w:bookmarkEnd w:id="2"/>
      <w:r w:rsidRPr="00C1681B">
        <w:rPr>
          <w:lang w:val="es-419"/>
        </w:rPr>
        <w:t>Documento preparado por la Oficina de la Unión</w:t>
      </w:r>
    </w:p>
    <w:p w14:paraId="7D73196C" w14:textId="77777777" w:rsidR="00050E16" w:rsidRPr="00C1681B" w:rsidRDefault="0070762E" w:rsidP="006A644A">
      <w:pPr>
        <w:pStyle w:val="Disclaimer"/>
        <w:rPr>
          <w:lang w:val="es-419"/>
        </w:rPr>
      </w:pPr>
      <w:r w:rsidRPr="00C1681B">
        <w:rPr>
          <w:lang w:val="es-419"/>
        </w:rPr>
        <w:t>Descargo de responsabilidad: el presente documento no constituye un documento de política u orientación de la UPOV</w:t>
      </w:r>
    </w:p>
    <w:p w14:paraId="43A344F6" w14:textId="77777777" w:rsidR="00D75C0E" w:rsidRPr="00C1681B" w:rsidRDefault="0070762E" w:rsidP="00D75C0E">
      <w:pPr>
        <w:keepNext/>
        <w:outlineLvl w:val="0"/>
        <w:rPr>
          <w:caps/>
          <w:snapToGrid w:val="0"/>
          <w:lang w:val="es-419"/>
        </w:rPr>
      </w:pPr>
      <w:bookmarkStart w:id="3" w:name="_Toc54370079"/>
      <w:r w:rsidRPr="00C1681B">
        <w:rPr>
          <w:caps/>
          <w:snapToGrid w:val="0"/>
          <w:lang w:val="es-419"/>
        </w:rPr>
        <w:t>RESUMEN</w:t>
      </w:r>
      <w:bookmarkEnd w:id="3"/>
      <w:r w:rsidR="00D75C0E" w:rsidRPr="00C1681B">
        <w:rPr>
          <w:caps/>
          <w:snapToGrid w:val="0"/>
          <w:lang w:val="es-419"/>
        </w:rPr>
        <w:t xml:space="preserve"> </w:t>
      </w:r>
    </w:p>
    <w:p w14:paraId="69996D9A" w14:textId="77777777" w:rsidR="00D75C0E" w:rsidRPr="00C1681B" w:rsidRDefault="00D75C0E" w:rsidP="00D75C0E">
      <w:pPr>
        <w:rPr>
          <w:caps/>
          <w:snapToGrid w:val="0"/>
          <w:sz w:val="18"/>
          <w:lang w:val="es-419"/>
        </w:rPr>
      </w:pPr>
    </w:p>
    <w:p w14:paraId="3E0E9DCA" w14:textId="38CDEF8D" w:rsidR="007B1647" w:rsidRPr="00C1681B" w:rsidRDefault="00D75C0E" w:rsidP="007B1647">
      <w:pPr>
        <w:rPr>
          <w:lang w:val="es-419"/>
        </w:rPr>
      </w:pPr>
      <w:r w:rsidRPr="00C1681B">
        <w:rPr>
          <w:lang w:val="es-419"/>
        </w:rPr>
        <w:fldChar w:fldCharType="begin"/>
      </w:r>
      <w:r w:rsidRPr="00C1681B">
        <w:rPr>
          <w:lang w:val="es-419"/>
        </w:rPr>
        <w:instrText xml:space="preserve"> AUTONUM  </w:instrText>
      </w:r>
      <w:r w:rsidRPr="00C1681B">
        <w:rPr>
          <w:lang w:val="es-419"/>
        </w:rPr>
        <w:fldChar w:fldCharType="end"/>
      </w:r>
      <w:r w:rsidRPr="00C1681B">
        <w:rPr>
          <w:lang w:val="es-419"/>
        </w:rPr>
        <w:tab/>
      </w:r>
      <w:r w:rsidR="00F763FC" w:rsidRPr="00C1681B">
        <w:rPr>
          <w:lang w:val="es-419"/>
        </w:rPr>
        <w:t xml:space="preserve">El propósito del presente documento es informar del resultado del examen por correspondencia de los documentos del Comité Técnico, de conformidad con el procedimiento aprobado por el Consejo </w:t>
      </w:r>
      <w:r w:rsidR="004007A3" w:rsidRPr="00C1681B">
        <w:rPr>
          <w:lang w:val="es-419"/>
        </w:rPr>
        <w:t>e</w:t>
      </w:r>
      <w:r w:rsidRPr="00C1681B">
        <w:rPr>
          <w:lang w:val="es-419"/>
        </w:rPr>
        <w:t>n 2020</w:t>
      </w:r>
      <w:r w:rsidR="004007A3" w:rsidRPr="00C1681B">
        <w:rPr>
          <w:lang w:val="es-419"/>
        </w:rPr>
        <w:t>.</w:t>
      </w:r>
      <w:r w:rsidRPr="00C1681B">
        <w:rPr>
          <w:vertAlign w:val="superscript"/>
          <w:lang w:val="es-419"/>
        </w:rPr>
        <w:footnoteReference w:id="2"/>
      </w:r>
    </w:p>
    <w:p w14:paraId="51C816FD" w14:textId="77777777" w:rsidR="007B1647" w:rsidRPr="00C1681B" w:rsidRDefault="007B1647" w:rsidP="007B1647">
      <w:pPr>
        <w:rPr>
          <w:lang w:val="es-419"/>
        </w:rPr>
      </w:pPr>
    </w:p>
    <w:p w14:paraId="0426C221" w14:textId="77777777" w:rsidR="007B1647" w:rsidRPr="00C1681B" w:rsidRDefault="007B1647" w:rsidP="007B1647">
      <w:pPr>
        <w:rPr>
          <w:rFonts w:cs="Arial"/>
          <w:lang w:val="es-419"/>
        </w:rPr>
      </w:pPr>
      <w:r w:rsidRPr="00C1681B">
        <w:rPr>
          <w:lang w:val="es-419"/>
        </w:rPr>
        <w:fldChar w:fldCharType="begin"/>
      </w:r>
      <w:r w:rsidRPr="00C1681B">
        <w:rPr>
          <w:lang w:val="es-419"/>
        </w:rPr>
        <w:instrText xml:space="preserve"> AUTONUM  </w:instrText>
      </w:r>
      <w:r w:rsidRPr="00C1681B">
        <w:rPr>
          <w:lang w:val="es-419"/>
        </w:rPr>
        <w:fldChar w:fldCharType="end"/>
      </w:r>
      <w:r w:rsidRPr="00C1681B">
        <w:rPr>
          <w:lang w:val="es-419"/>
        </w:rPr>
        <w:tab/>
      </w:r>
      <w:r w:rsidR="004007A3" w:rsidRPr="00C1681B">
        <w:rPr>
          <w:lang w:val="es-419"/>
        </w:rPr>
        <w:t>En este documento figuran también los comentarios recibidos en respuesta a la Circular E-20/119, de 21 de agosto de 2020, que no hayan dado lugar a una revisión de los documentos pero que sugieran aspectos que el TC podría examinar en su sesión virtual de octubre de 2020</w:t>
      </w:r>
      <w:r w:rsidRPr="00C1681B">
        <w:rPr>
          <w:rFonts w:cs="Arial"/>
          <w:lang w:val="es-419"/>
        </w:rPr>
        <w:t>.</w:t>
      </w:r>
    </w:p>
    <w:p w14:paraId="5DF213C6" w14:textId="77777777" w:rsidR="0078047D" w:rsidRPr="00C1681B" w:rsidRDefault="0078047D" w:rsidP="002571EC">
      <w:pPr>
        <w:pStyle w:val="DecisionParagraphs"/>
        <w:tabs>
          <w:tab w:val="left" w:pos="1134"/>
          <w:tab w:val="num" w:pos="5387"/>
          <w:tab w:val="left" w:pos="5954"/>
        </w:tabs>
        <w:ind w:left="0"/>
        <w:rPr>
          <w:rFonts w:cs="Arial"/>
          <w:i w:val="0"/>
          <w:lang w:val="es-419"/>
        </w:rPr>
      </w:pPr>
    </w:p>
    <w:p w14:paraId="2AED7E14" w14:textId="77777777" w:rsidR="00AD2DCB" w:rsidRPr="00C1681B" w:rsidRDefault="008238AF" w:rsidP="008238AF">
      <w:pPr>
        <w:rPr>
          <w:u w:val="single"/>
          <w:lang w:val="es-419"/>
        </w:rPr>
      </w:pPr>
      <w:r w:rsidRPr="00C1681B">
        <w:rPr>
          <w:u w:val="single"/>
          <w:lang w:val="es-419"/>
        </w:rPr>
        <w:t>Proced</w:t>
      </w:r>
      <w:r w:rsidR="00272C74" w:rsidRPr="00C1681B">
        <w:rPr>
          <w:u w:val="single"/>
          <w:lang w:val="es-419"/>
        </w:rPr>
        <w:t>imiento de examen de los documentos por correspondencia</w:t>
      </w:r>
    </w:p>
    <w:p w14:paraId="740A955C" w14:textId="77777777" w:rsidR="002571EC" w:rsidRPr="00C1681B" w:rsidRDefault="002571EC" w:rsidP="002571EC">
      <w:pPr>
        <w:pStyle w:val="DecisionParagraphs"/>
        <w:tabs>
          <w:tab w:val="left" w:pos="1134"/>
          <w:tab w:val="num" w:pos="5387"/>
          <w:tab w:val="left" w:pos="5954"/>
        </w:tabs>
        <w:ind w:left="0"/>
        <w:rPr>
          <w:i w:val="0"/>
          <w:lang w:val="es-419"/>
        </w:rPr>
      </w:pPr>
    </w:p>
    <w:p w14:paraId="5510F14B" w14:textId="594DDDB6" w:rsidR="008238AF" w:rsidRPr="00C1681B" w:rsidRDefault="008238AF" w:rsidP="008238AF">
      <w:pPr>
        <w:tabs>
          <w:tab w:val="left" w:pos="567"/>
          <w:tab w:val="left" w:pos="5387"/>
          <w:tab w:val="left" w:pos="5954"/>
        </w:tabs>
        <w:rPr>
          <w:lang w:val="es-419"/>
        </w:rPr>
      </w:pPr>
      <w:r w:rsidRPr="00C1681B">
        <w:rPr>
          <w:lang w:val="es-419"/>
        </w:rPr>
        <w:fldChar w:fldCharType="begin"/>
      </w:r>
      <w:r w:rsidRPr="00C1681B">
        <w:rPr>
          <w:lang w:val="es-419"/>
        </w:rPr>
        <w:instrText xml:space="preserve"> AUTONUM  </w:instrText>
      </w:r>
      <w:r w:rsidRPr="00C1681B">
        <w:rPr>
          <w:lang w:val="es-419"/>
        </w:rPr>
        <w:fldChar w:fldCharType="end"/>
      </w:r>
      <w:r w:rsidRPr="00C1681B">
        <w:rPr>
          <w:lang w:val="es-419"/>
        </w:rPr>
        <w:tab/>
      </w:r>
      <w:r w:rsidR="00C21EF2" w:rsidRPr="00C1681B">
        <w:rPr>
          <w:lang w:val="es-419"/>
        </w:rPr>
        <w:t>Se invita al TC</w:t>
      </w:r>
      <w:r w:rsidR="00A87646" w:rsidRPr="00C1681B">
        <w:rPr>
          <w:lang w:val="es-419"/>
        </w:rPr>
        <w:t xml:space="preserve"> a tomar nota de la información relativa a</w:t>
      </w:r>
      <w:r w:rsidR="00C21EF2" w:rsidRPr="00C1681B">
        <w:rPr>
          <w:lang w:val="es-419"/>
        </w:rPr>
        <w:t xml:space="preserve">l resultado del procedimiento de examen de los documentos por correspondencia, </w:t>
      </w:r>
      <w:r w:rsidR="00A87646" w:rsidRPr="00C1681B">
        <w:rPr>
          <w:lang w:val="es-419"/>
        </w:rPr>
        <w:t>según se expone</w:t>
      </w:r>
      <w:r w:rsidR="004F0C66" w:rsidRPr="00C1681B">
        <w:rPr>
          <w:lang w:val="es-419"/>
        </w:rPr>
        <w:t xml:space="preserve"> en</w:t>
      </w:r>
      <w:r w:rsidR="00C21EF2" w:rsidRPr="00C1681B">
        <w:rPr>
          <w:lang w:val="es-419"/>
        </w:rPr>
        <w:t xml:space="preserve"> el presente documento</w:t>
      </w:r>
      <w:r w:rsidRPr="00C1681B">
        <w:rPr>
          <w:lang w:val="es-419"/>
        </w:rPr>
        <w:t>.</w:t>
      </w:r>
    </w:p>
    <w:p w14:paraId="0605A24A" w14:textId="77777777" w:rsidR="002571EC" w:rsidRPr="00C1681B" w:rsidRDefault="002571EC" w:rsidP="008238AF">
      <w:pPr>
        <w:rPr>
          <w:lang w:val="es-419"/>
        </w:rPr>
      </w:pPr>
    </w:p>
    <w:p w14:paraId="212FB4C5" w14:textId="4402ADD9" w:rsidR="008238AF" w:rsidRPr="00C1681B" w:rsidRDefault="00C21EF2" w:rsidP="008238AF">
      <w:pPr>
        <w:rPr>
          <w:bCs/>
          <w:snapToGrid w:val="0"/>
          <w:szCs w:val="24"/>
          <w:u w:val="single"/>
          <w:lang w:val="es-419"/>
        </w:rPr>
      </w:pPr>
      <w:r w:rsidRPr="00C1681B">
        <w:rPr>
          <w:rFonts w:cs="Arial"/>
          <w:snapToGrid w:val="0"/>
          <w:u w:val="single"/>
          <w:lang w:val="es-419"/>
        </w:rPr>
        <w:t xml:space="preserve">Recomendaciones sobre la elección de nuevos presidentes de los </w:t>
      </w:r>
      <w:r w:rsidR="00E1097E" w:rsidRPr="00C1681B">
        <w:rPr>
          <w:rFonts w:cs="Arial"/>
          <w:snapToGrid w:val="0"/>
          <w:u w:val="single"/>
          <w:lang w:val="es-419"/>
        </w:rPr>
        <w:t>G</w:t>
      </w:r>
      <w:r w:rsidRPr="00C1681B">
        <w:rPr>
          <w:rFonts w:cs="Arial"/>
          <w:snapToGrid w:val="0"/>
          <w:u w:val="single"/>
          <w:lang w:val="es-419"/>
        </w:rPr>
        <w:t xml:space="preserve">rupos de </w:t>
      </w:r>
      <w:r w:rsidR="00E1097E" w:rsidRPr="00C1681B">
        <w:rPr>
          <w:rFonts w:cs="Arial"/>
          <w:snapToGrid w:val="0"/>
          <w:u w:val="single"/>
          <w:lang w:val="es-419"/>
        </w:rPr>
        <w:t>T</w:t>
      </w:r>
      <w:r w:rsidRPr="00C1681B">
        <w:rPr>
          <w:rFonts w:cs="Arial"/>
          <w:snapToGrid w:val="0"/>
          <w:u w:val="single"/>
          <w:lang w:val="es-419"/>
        </w:rPr>
        <w:t xml:space="preserve">rabajo </w:t>
      </w:r>
      <w:r w:rsidR="00E1097E" w:rsidRPr="00C1681B">
        <w:rPr>
          <w:rFonts w:cs="Arial"/>
          <w:snapToGrid w:val="0"/>
          <w:u w:val="single"/>
          <w:lang w:val="es-419"/>
        </w:rPr>
        <w:t>T</w:t>
      </w:r>
      <w:r w:rsidRPr="00C1681B">
        <w:rPr>
          <w:rFonts w:cs="Arial"/>
          <w:snapToGrid w:val="0"/>
          <w:u w:val="single"/>
          <w:lang w:val="es-419"/>
        </w:rPr>
        <w:t>écnico</w:t>
      </w:r>
      <w:r w:rsidR="008238AF" w:rsidRPr="00C1681B">
        <w:rPr>
          <w:bCs/>
          <w:snapToGrid w:val="0"/>
          <w:szCs w:val="24"/>
          <w:u w:val="single"/>
          <w:lang w:val="es-419"/>
        </w:rPr>
        <w:t xml:space="preserve"> </w:t>
      </w:r>
    </w:p>
    <w:p w14:paraId="3E36B2C6" w14:textId="77777777" w:rsidR="008238AF" w:rsidRPr="00C1681B" w:rsidRDefault="008238AF" w:rsidP="008238AF">
      <w:pPr>
        <w:rPr>
          <w:rFonts w:cs="Arial"/>
          <w:lang w:val="es-419"/>
        </w:rPr>
      </w:pPr>
    </w:p>
    <w:p w14:paraId="53751B2A" w14:textId="691095AB" w:rsidR="008238AF" w:rsidRPr="00E57B11" w:rsidRDefault="008238AF" w:rsidP="008238AF">
      <w:pPr>
        <w:rPr>
          <w:lang w:val="es-419"/>
        </w:rPr>
      </w:pPr>
      <w:r w:rsidRPr="00C1681B">
        <w:rPr>
          <w:lang w:val="es-419"/>
        </w:rPr>
        <w:fldChar w:fldCharType="begin"/>
      </w:r>
      <w:r w:rsidRPr="00C1681B">
        <w:rPr>
          <w:lang w:val="es-419"/>
        </w:rPr>
        <w:instrText xml:space="preserve"> AUTONUM  </w:instrText>
      </w:r>
      <w:r w:rsidRPr="00C1681B">
        <w:rPr>
          <w:lang w:val="es-419"/>
        </w:rPr>
        <w:fldChar w:fldCharType="end"/>
      </w:r>
      <w:r w:rsidRPr="00C1681B">
        <w:rPr>
          <w:lang w:val="es-419"/>
        </w:rPr>
        <w:tab/>
      </w:r>
      <w:r w:rsidR="00AF7799" w:rsidRPr="00C1681B">
        <w:rPr>
          <w:lang w:val="es-419"/>
        </w:rPr>
        <w:t xml:space="preserve">Se invita al TC a tomar nota de las decisiones que ha adoptado </w:t>
      </w:r>
      <w:r w:rsidR="004F0C66" w:rsidRPr="00C1681B">
        <w:rPr>
          <w:lang w:val="es-419"/>
        </w:rPr>
        <w:t>en virtud del procedimiento</w:t>
      </w:r>
      <w:r w:rsidR="00AF7799" w:rsidRPr="00C1681B">
        <w:rPr>
          <w:lang w:val="es-419"/>
        </w:rPr>
        <w:t xml:space="preserve"> de examen de los documentos por correspondencia en relación con las recomendaciones sobre la elección de nuevos presidentes de los </w:t>
      </w:r>
      <w:r w:rsidR="00E1097E" w:rsidRPr="00C1681B">
        <w:rPr>
          <w:lang w:val="es-419"/>
        </w:rPr>
        <w:t>G</w:t>
      </w:r>
      <w:r w:rsidR="00AF7799" w:rsidRPr="00C1681B">
        <w:rPr>
          <w:lang w:val="es-419"/>
        </w:rPr>
        <w:t xml:space="preserve">rupos de </w:t>
      </w:r>
      <w:r w:rsidR="00E1097E" w:rsidRPr="00C1681B">
        <w:rPr>
          <w:lang w:val="es-419"/>
        </w:rPr>
        <w:t>T</w:t>
      </w:r>
      <w:r w:rsidR="00AF7799" w:rsidRPr="00C1681B">
        <w:rPr>
          <w:lang w:val="es-419"/>
        </w:rPr>
        <w:t xml:space="preserve">rabajo </w:t>
      </w:r>
      <w:r w:rsidR="00E1097E" w:rsidRPr="00C1681B">
        <w:rPr>
          <w:lang w:val="es-419"/>
        </w:rPr>
        <w:t>T</w:t>
      </w:r>
      <w:r w:rsidR="00AF7799" w:rsidRPr="00C1681B">
        <w:rPr>
          <w:lang w:val="es-419"/>
        </w:rPr>
        <w:t xml:space="preserve">écnico (TWP), </w:t>
      </w:r>
      <w:r w:rsidR="00A87646" w:rsidRPr="00C1681B">
        <w:rPr>
          <w:lang w:val="es-419"/>
        </w:rPr>
        <w:t>conforme a lo expuesto</w:t>
      </w:r>
      <w:r w:rsidR="004F0C66" w:rsidRPr="00C1681B">
        <w:rPr>
          <w:lang w:val="es-419"/>
        </w:rPr>
        <w:t xml:space="preserve"> en</w:t>
      </w:r>
      <w:r w:rsidR="00AF7799" w:rsidRPr="00C1681B">
        <w:rPr>
          <w:lang w:val="es-419"/>
        </w:rPr>
        <w:t xml:space="preserve"> </w:t>
      </w:r>
      <w:r w:rsidR="00AF7799" w:rsidRPr="00E57B11">
        <w:rPr>
          <w:lang w:val="es-419"/>
        </w:rPr>
        <w:t>el párrafo 20 del presente documento</w:t>
      </w:r>
      <w:r w:rsidRPr="00E57B11">
        <w:rPr>
          <w:lang w:val="es-419"/>
        </w:rPr>
        <w:t>.</w:t>
      </w:r>
    </w:p>
    <w:p w14:paraId="4E9FEDCD" w14:textId="77777777" w:rsidR="008238AF" w:rsidRPr="00E57B11" w:rsidRDefault="008238AF" w:rsidP="008238AF">
      <w:pPr>
        <w:rPr>
          <w:rFonts w:cs="Arial"/>
          <w:lang w:val="es-419"/>
        </w:rPr>
      </w:pPr>
    </w:p>
    <w:p w14:paraId="6872BF9D" w14:textId="77777777" w:rsidR="008238AF" w:rsidRPr="00E57B11" w:rsidRDefault="00AF7799" w:rsidP="008238AF">
      <w:pPr>
        <w:rPr>
          <w:rFonts w:cs="Arial"/>
          <w:u w:val="single"/>
          <w:lang w:val="es-419"/>
        </w:rPr>
      </w:pPr>
      <w:r w:rsidRPr="00E57B11">
        <w:rPr>
          <w:u w:val="single"/>
          <w:lang w:val="es-419"/>
        </w:rPr>
        <w:t xml:space="preserve">Elaboración de orientaciones y material de información: </w:t>
      </w:r>
      <w:r w:rsidR="00D25691" w:rsidRPr="00E57B11">
        <w:rPr>
          <w:rFonts w:cs="Arial"/>
          <w:u w:val="single"/>
          <w:lang w:val="es-419"/>
        </w:rPr>
        <w:t xml:space="preserve">asuntos sujetos a la aprobación por el Consejo en </w:t>
      </w:r>
      <w:r w:rsidR="008238AF" w:rsidRPr="00E57B11">
        <w:rPr>
          <w:rFonts w:cs="Arial"/>
          <w:u w:val="single"/>
          <w:lang w:val="es-419"/>
        </w:rPr>
        <w:t xml:space="preserve">2020 </w:t>
      </w:r>
    </w:p>
    <w:p w14:paraId="152DEAB1" w14:textId="77777777" w:rsidR="008238AF" w:rsidRPr="00E57B11" w:rsidRDefault="008238AF" w:rsidP="008238AF">
      <w:pPr>
        <w:rPr>
          <w:rFonts w:cs="Arial"/>
          <w:lang w:val="es-419"/>
        </w:rPr>
      </w:pPr>
    </w:p>
    <w:p w14:paraId="1D91370F" w14:textId="33E4BE3F" w:rsidR="008238AF" w:rsidRPr="00E57B11" w:rsidRDefault="00AE0E35" w:rsidP="008238AF">
      <w:pPr>
        <w:rPr>
          <w:rFonts w:cs="Angsana New"/>
          <w:szCs w:val="24"/>
          <w:lang w:val="es-419" w:eastAsia="ja-JP" w:bidi="th-TH"/>
        </w:rPr>
      </w:pPr>
      <w:r w:rsidRPr="00E57B11">
        <w:rPr>
          <w:rFonts w:cs="Angsana New"/>
          <w:szCs w:val="24"/>
          <w:lang w:val="es-419" w:eastAsia="ja-JP" w:bidi="th-TH"/>
        </w:rPr>
        <w:fldChar w:fldCharType="begin"/>
      </w:r>
      <w:r w:rsidRPr="00E57B11">
        <w:rPr>
          <w:rFonts w:cs="Angsana New"/>
          <w:szCs w:val="24"/>
          <w:lang w:val="es-419" w:eastAsia="ja-JP" w:bidi="th-TH"/>
        </w:rPr>
        <w:instrText xml:space="preserve"> AUTONUM  </w:instrText>
      </w:r>
      <w:r w:rsidRPr="00E57B11">
        <w:rPr>
          <w:rFonts w:cs="Angsana New"/>
          <w:szCs w:val="24"/>
          <w:lang w:val="es-419" w:eastAsia="ja-JP" w:bidi="th-TH"/>
        </w:rPr>
        <w:fldChar w:fldCharType="end"/>
      </w:r>
      <w:r w:rsidRPr="00E57B11">
        <w:rPr>
          <w:rFonts w:cs="Angsana New"/>
          <w:szCs w:val="24"/>
          <w:lang w:val="es-419" w:eastAsia="ja-JP" w:bidi="th-TH"/>
        </w:rPr>
        <w:tab/>
      </w:r>
      <w:r w:rsidR="00BB1162" w:rsidRPr="00E57B11">
        <w:rPr>
          <w:rFonts w:cs="Angsana New"/>
          <w:szCs w:val="24"/>
          <w:lang w:val="es-419" w:eastAsia="ja-JP" w:bidi="th-TH"/>
        </w:rPr>
        <w:t xml:space="preserve">Se invita al TC a tomar nota de las decisiones que ha adoptado </w:t>
      </w:r>
      <w:r w:rsidR="004F0C66" w:rsidRPr="00E57B11">
        <w:rPr>
          <w:rFonts w:cs="Angsana New"/>
          <w:szCs w:val="24"/>
          <w:lang w:val="es-419" w:eastAsia="ja-JP" w:bidi="th-TH"/>
        </w:rPr>
        <w:t>en virtud del procedimiento</w:t>
      </w:r>
      <w:r w:rsidR="00BB1162" w:rsidRPr="00E57B11">
        <w:rPr>
          <w:rFonts w:cs="Angsana New"/>
          <w:szCs w:val="24"/>
          <w:lang w:val="es-419" w:eastAsia="ja-JP" w:bidi="th-TH"/>
        </w:rPr>
        <w:t xml:space="preserve"> de examen de los documentos por correspondencia en relación con la revisión de los documentos TGP y el material de información, </w:t>
      </w:r>
      <w:r w:rsidR="00A87646" w:rsidRPr="00E57B11">
        <w:rPr>
          <w:rFonts w:cs="Angsana New"/>
          <w:szCs w:val="24"/>
          <w:lang w:val="es-419" w:eastAsia="ja-JP" w:bidi="th-TH"/>
        </w:rPr>
        <w:t>conforme a lo expuesto</w:t>
      </w:r>
      <w:r w:rsidR="004F0C66" w:rsidRPr="00E57B11">
        <w:rPr>
          <w:rFonts w:cs="Angsana New"/>
          <w:szCs w:val="24"/>
          <w:lang w:val="es-419" w:eastAsia="ja-JP" w:bidi="th-TH"/>
        </w:rPr>
        <w:t xml:space="preserve"> en</w:t>
      </w:r>
      <w:r w:rsidR="00BB1162" w:rsidRPr="00E57B11">
        <w:rPr>
          <w:rFonts w:cs="Angsana New"/>
          <w:szCs w:val="24"/>
          <w:lang w:val="es-419" w:eastAsia="ja-JP" w:bidi="th-TH"/>
        </w:rPr>
        <w:t xml:space="preserve"> los párrafos 22 a 32 del presente documento</w:t>
      </w:r>
      <w:r w:rsidRPr="00E57B11">
        <w:rPr>
          <w:rFonts w:cs="Angsana New"/>
          <w:szCs w:val="24"/>
          <w:lang w:val="es-419" w:eastAsia="ja-JP" w:bidi="th-TH"/>
        </w:rPr>
        <w:t>.</w:t>
      </w:r>
    </w:p>
    <w:p w14:paraId="66F9FB1C" w14:textId="77777777" w:rsidR="00AE0E35" w:rsidRPr="00E57B11" w:rsidRDefault="00AE0E35" w:rsidP="008238AF">
      <w:pPr>
        <w:rPr>
          <w:rFonts w:cs="Angsana New"/>
          <w:szCs w:val="24"/>
          <w:lang w:val="es-419" w:eastAsia="ja-JP" w:bidi="th-TH"/>
        </w:rPr>
      </w:pPr>
    </w:p>
    <w:p w14:paraId="1F235803" w14:textId="77777777" w:rsidR="008238AF" w:rsidRPr="00E57B11" w:rsidRDefault="008238AF" w:rsidP="008238AF">
      <w:pPr>
        <w:rPr>
          <w:u w:val="single"/>
          <w:lang w:val="es-419"/>
        </w:rPr>
      </w:pPr>
      <w:r w:rsidRPr="00E57B11">
        <w:rPr>
          <w:u w:val="single"/>
          <w:lang w:val="es-419"/>
        </w:rPr>
        <w:t>Pos</w:t>
      </w:r>
      <w:r w:rsidR="00BB1162" w:rsidRPr="00E57B11">
        <w:rPr>
          <w:u w:val="single"/>
          <w:lang w:val="es-419"/>
        </w:rPr>
        <w:t>ible fusión del BMT y el TWC</w:t>
      </w:r>
      <w:r w:rsidRPr="00E57B11">
        <w:rPr>
          <w:u w:val="single"/>
          <w:lang w:val="es-419"/>
        </w:rPr>
        <w:t xml:space="preserve"> </w:t>
      </w:r>
    </w:p>
    <w:p w14:paraId="29F421B7" w14:textId="77777777" w:rsidR="008238AF" w:rsidRPr="00E57B11" w:rsidRDefault="008238AF" w:rsidP="008238AF">
      <w:pPr>
        <w:rPr>
          <w:lang w:val="es-419"/>
        </w:rPr>
      </w:pPr>
    </w:p>
    <w:p w14:paraId="15BE2CEB" w14:textId="53A53512" w:rsidR="00AE0E35" w:rsidRPr="00C1681B" w:rsidRDefault="00AE0E35" w:rsidP="00AE0E35">
      <w:pPr>
        <w:tabs>
          <w:tab w:val="left" w:pos="567"/>
          <w:tab w:val="left" w:pos="5387"/>
          <w:tab w:val="left" w:pos="5954"/>
        </w:tabs>
        <w:rPr>
          <w:rFonts w:cs="Arial"/>
          <w:snapToGrid w:val="0"/>
          <w:lang w:val="es-419"/>
        </w:rPr>
      </w:pPr>
      <w:r w:rsidRPr="00E57B11">
        <w:rPr>
          <w:lang w:val="es-419"/>
        </w:rPr>
        <w:fldChar w:fldCharType="begin"/>
      </w:r>
      <w:r w:rsidRPr="00E57B11">
        <w:rPr>
          <w:lang w:val="es-419"/>
        </w:rPr>
        <w:instrText xml:space="preserve"> AUTONUM  </w:instrText>
      </w:r>
      <w:r w:rsidRPr="00E57B11">
        <w:rPr>
          <w:lang w:val="es-419"/>
        </w:rPr>
        <w:fldChar w:fldCharType="end"/>
      </w:r>
      <w:r w:rsidRPr="00E57B11">
        <w:rPr>
          <w:lang w:val="es-419"/>
        </w:rPr>
        <w:tab/>
      </w:r>
      <w:r w:rsidR="00BB1162" w:rsidRPr="00E57B11">
        <w:rPr>
          <w:rFonts w:cs="Angsana New"/>
          <w:szCs w:val="24"/>
          <w:lang w:val="es-419" w:eastAsia="ja-JP" w:bidi="th-TH"/>
        </w:rPr>
        <w:t xml:space="preserve">Se invita al TC a tomar nota de las decisiones que ha adoptado </w:t>
      </w:r>
      <w:r w:rsidR="004F0C66" w:rsidRPr="00E57B11">
        <w:rPr>
          <w:rFonts w:cs="Angsana New"/>
          <w:szCs w:val="24"/>
          <w:lang w:val="es-419" w:eastAsia="ja-JP" w:bidi="th-TH"/>
        </w:rPr>
        <w:t>en virtud del procedimiento</w:t>
      </w:r>
      <w:r w:rsidR="00BB1162" w:rsidRPr="00E57B11">
        <w:rPr>
          <w:rFonts w:cs="Angsana New"/>
          <w:szCs w:val="24"/>
          <w:lang w:val="es-419" w:eastAsia="ja-JP" w:bidi="th-TH"/>
        </w:rPr>
        <w:t xml:space="preserve"> de examen de los documentos por correspondencia en relación con la posible fusión del BMT y el TWC, </w:t>
      </w:r>
      <w:r w:rsidR="00A87646" w:rsidRPr="00E57B11">
        <w:rPr>
          <w:rFonts w:cs="Angsana New"/>
          <w:szCs w:val="24"/>
          <w:lang w:val="es-419" w:eastAsia="ja-JP" w:bidi="th-TH"/>
        </w:rPr>
        <w:t>conforme a lo expuesto</w:t>
      </w:r>
      <w:r w:rsidR="004F0C66" w:rsidRPr="00E57B11">
        <w:rPr>
          <w:rFonts w:cs="Angsana New"/>
          <w:szCs w:val="24"/>
          <w:lang w:val="es-419" w:eastAsia="ja-JP" w:bidi="th-TH"/>
        </w:rPr>
        <w:t xml:space="preserve"> en</w:t>
      </w:r>
      <w:r w:rsidR="00BB1162" w:rsidRPr="00E57B11">
        <w:rPr>
          <w:rFonts w:cs="Angsana New"/>
          <w:szCs w:val="24"/>
          <w:lang w:val="es-419" w:eastAsia="ja-JP" w:bidi="th-TH"/>
        </w:rPr>
        <w:t xml:space="preserve"> los párrafos 3</w:t>
      </w:r>
      <w:r w:rsidR="00E57B11">
        <w:rPr>
          <w:rFonts w:cs="Angsana New"/>
          <w:szCs w:val="24"/>
          <w:lang w:val="es-419" w:eastAsia="ja-JP" w:bidi="th-TH"/>
        </w:rPr>
        <w:t>4</w:t>
      </w:r>
      <w:r w:rsidR="00BB1162" w:rsidRPr="00E57B11">
        <w:rPr>
          <w:rFonts w:cs="Angsana New"/>
          <w:szCs w:val="24"/>
          <w:lang w:val="es-419" w:eastAsia="ja-JP" w:bidi="th-TH"/>
        </w:rPr>
        <w:t xml:space="preserve"> a 37 del presente documento</w:t>
      </w:r>
      <w:r w:rsidRPr="00E57B11">
        <w:rPr>
          <w:lang w:val="es-419"/>
        </w:rPr>
        <w:t>.</w:t>
      </w:r>
    </w:p>
    <w:p w14:paraId="3BCDF921" w14:textId="77777777" w:rsidR="00AE0E35" w:rsidRPr="00C1681B" w:rsidRDefault="00AE0E35" w:rsidP="008238AF">
      <w:pPr>
        <w:rPr>
          <w:lang w:val="es-419"/>
        </w:rPr>
      </w:pPr>
    </w:p>
    <w:p w14:paraId="67DB44F2" w14:textId="4756BC96" w:rsidR="008238AF" w:rsidRPr="00C1681B" w:rsidRDefault="00A610D7" w:rsidP="008238AF">
      <w:pPr>
        <w:rPr>
          <w:u w:val="single"/>
          <w:lang w:val="es-419"/>
        </w:rPr>
      </w:pPr>
      <w:r w:rsidRPr="00C1681B">
        <w:rPr>
          <w:u w:val="single"/>
          <w:lang w:val="es-419"/>
        </w:rPr>
        <w:t>Cooperación en el examen</w:t>
      </w:r>
      <w:r w:rsidR="008238AF" w:rsidRPr="00C1681B">
        <w:rPr>
          <w:u w:val="single"/>
          <w:lang w:val="es-419"/>
        </w:rPr>
        <w:t xml:space="preserve"> </w:t>
      </w:r>
    </w:p>
    <w:p w14:paraId="61F0EF93" w14:textId="77777777" w:rsidR="008238AF" w:rsidRPr="00C1681B" w:rsidRDefault="008238AF" w:rsidP="00AE0E35">
      <w:pPr>
        <w:ind w:firstLine="567"/>
        <w:rPr>
          <w:lang w:val="es-419"/>
        </w:rPr>
      </w:pPr>
    </w:p>
    <w:p w14:paraId="7323B750" w14:textId="77777777" w:rsidR="00AE0E35" w:rsidRPr="00C1681B" w:rsidRDefault="00AE0E35" w:rsidP="00AE0E35">
      <w:pPr>
        <w:tabs>
          <w:tab w:val="left" w:pos="567"/>
          <w:tab w:val="left" w:pos="1134"/>
          <w:tab w:val="left" w:pos="5387"/>
          <w:tab w:val="left" w:pos="5954"/>
        </w:tabs>
        <w:rPr>
          <w:lang w:val="es-419"/>
        </w:rPr>
      </w:pPr>
      <w:r w:rsidRPr="00C1681B">
        <w:rPr>
          <w:lang w:val="es-419"/>
        </w:rPr>
        <w:fldChar w:fldCharType="begin"/>
      </w:r>
      <w:r w:rsidRPr="00C1681B">
        <w:rPr>
          <w:lang w:val="es-419"/>
        </w:rPr>
        <w:instrText xml:space="preserve"> AUTONUM  </w:instrText>
      </w:r>
      <w:r w:rsidRPr="00C1681B">
        <w:rPr>
          <w:lang w:val="es-419"/>
        </w:rPr>
        <w:fldChar w:fldCharType="end"/>
      </w:r>
      <w:r w:rsidRPr="00C1681B">
        <w:rPr>
          <w:lang w:val="es-419"/>
        </w:rPr>
        <w:tab/>
      </w:r>
      <w:r w:rsidR="007E0483" w:rsidRPr="00C1681B">
        <w:rPr>
          <w:lang w:val="es-419"/>
        </w:rPr>
        <w:t>Se invita al TC a</w:t>
      </w:r>
      <w:r w:rsidRPr="00C1681B">
        <w:rPr>
          <w:lang w:val="es-419"/>
        </w:rPr>
        <w:t>:</w:t>
      </w:r>
    </w:p>
    <w:p w14:paraId="3C3C5AE5" w14:textId="77777777" w:rsidR="00AE0E35" w:rsidRPr="00C1681B" w:rsidRDefault="00AE0E35" w:rsidP="00AE0E35">
      <w:pPr>
        <w:tabs>
          <w:tab w:val="left" w:pos="567"/>
          <w:tab w:val="left" w:pos="1134"/>
          <w:tab w:val="left" w:pos="5954"/>
        </w:tabs>
        <w:ind w:firstLine="567"/>
        <w:rPr>
          <w:lang w:val="es-419"/>
        </w:rPr>
      </w:pPr>
    </w:p>
    <w:p w14:paraId="7277CD25" w14:textId="1351BE8F" w:rsidR="00AE0E35" w:rsidRPr="00E57B11" w:rsidRDefault="00AE0E35" w:rsidP="00DB6168">
      <w:pPr>
        <w:tabs>
          <w:tab w:val="left" w:pos="1134"/>
          <w:tab w:val="left" w:pos="5387"/>
          <w:tab w:val="left" w:pos="5954"/>
        </w:tabs>
        <w:ind w:firstLine="567"/>
        <w:rPr>
          <w:lang w:val="es-419"/>
        </w:rPr>
      </w:pPr>
      <w:r w:rsidRPr="00C1681B">
        <w:rPr>
          <w:lang w:val="es-419"/>
        </w:rPr>
        <w:t>a)</w:t>
      </w:r>
      <w:r w:rsidRPr="00C1681B">
        <w:rPr>
          <w:lang w:val="es-419"/>
        </w:rPr>
        <w:tab/>
      </w:r>
      <w:r w:rsidR="007E0483" w:rsidRPr="00C1681B">
        <w:rPr>
          <w:rFonts w:cs="Angsana New"/>
          <w:szCs w:val="24"/>
          <w:lang w:val="es-419" w:eastAsia="ja-JP" w:bidi="th-TH"/>
        </w:rPr>
        <w:t xml:space="preserve">tomar nota de las decisiones que ha adoptado </w:t>
      </w:r>
      <w:r w:rsidR="004F0C66" w:rsidRPr="00C1681B">
        <w:rPr>
          <w:rFonts w:cs="Angsana New"/>
          <w:szCs w:val="24"/>
          <w:lang w:val="es-419" w:eastAsia="ja-JP" w:bidi="th-TH"/>
        </w:rPr>
        <w:t>en virtud del procedimiento</w:t>
      </w:r>
      <w:r w:rsidR="007E0483" w:rsidRPr="00C1681B">
        <w:rPr>
          <w:rFonts w:cs="Angsana New"/>
          <w:szCs w:val="24"/>
          <w:lang w:val="es-419" w:eastAsia="ja-JP" w:bidi="th-TH"/>
        </w:rPr>
        <w:t xml:space="preserve"> de examen de los documentos por correspondencia</w:t>
      </w:r>
      <w:r w:rsidRPr="00C1681B">
        <w:rPr>
          <w:lang w:val="es-419"/>
        </w:rPr>
        <w:t xml:space="preserve">, </w:t>
      </w:r>
      <w:r w:rsidR="00A87646" w:rsidRPr="00C1681B">
        <w:rPr>
          <w:rFonts w:cs="Angsana New"/>
          <w:szCs w:val="24"/>
          <w:lang w:val="es-419" w:eastAsia="ja-JP" w:bidi="th-TH"/>
        </w:rPr>
        <w:t>conforme a lo expuesto</w:t>
      </w:r>
      <w:r w:rsidR="004F0C66" w:rsidRPr="00C1681B">
        <w:rPr>
          <w:rFonts w:cs="Angsana New"/>
          <w:szCs w:val="24"/>
          <w:lang w:val="es-419" w:eastAsia="ja-JP" w:bidi="th-TH"/>
        </w:rPr>
        <w:t xml:space="preserve"> en</w:t>
      </w:r>
      <w:r w:rsidR="007E0483" w:rsidRPr="00C1681B">
        <w:rPr>
          <w:rFonts w:cs="Angsana New"/>
          <w:szCs w:val="24"/>
          <w:lang w:val="es-419" w:eastAsia="ja-JP" w:bidi="th-TH"/>
        </w:rPr>
        <w:t xml:space="preserve"> </w:t>
      </w:r>
      <w:r w:rsidR="007E0483" w:rsidRPr="00E57B11">
        <w:rPr>
          <w:rFonts w:cs="Angsana New"/>
          <w:szCs w:val="24"/>
          <w:lang w:val="es-419" w:eastAsia="ja-JP" w:bidi="th-TH"/>
        </w:rPr>
        <w:t>los párrafos</w:t>
      </w:r>
      <w:r w:rsidR="007E0483" w:rsidRPr="00E57B11">
        <w:rPr>
          <w:lang w:val="es-419"/>
        </w:rPr>
        <w:t xml:space="preserve"> </w:t>
      </w:r>
      <w:r w:rsidR="00FB65EC" w:rsidRPr="00E57B11">
        <w:rPr>
          <w:lang w:val="es-419"/>
        </w:rPr>
        <w:t>39</w:t>
      </w:r>
      <w:r w:rsidRPr="00E57B11">
        <w:rPr>
          <w:lang w:val="es-419"/>
        </w:rPr>
        <w:t xml:space="preserve"> </w:t>
      </w:r>
      <w:r w:rsidR="007E0483" w:rsidRPr="00E57B11">
        <w:rPr>
          <w:lang w:val="es-419"/>
        </w:rPr>
        <w:t>a</w:t>
      </w:r>
      <w:r w:rsidRPr="00E57B11">
        <w:rPr>
          <w:lang w:val="es-419"/>
        </w:rPr>
        <w:t xml:space="preserve"> </w:t>
      </w:r>
      <w:r w:rsidR="00FB65EC" w:rsidRPr="00E57B11">
        <w:rPr>
          <w:lang w:val="es-419"/>
        </w:rPr>
        <w:t>44</w:t>
      </w:r>
      <w:r w:rsidRPr="00E57B11">
        <w:rPr>
          <w:lang w:val="es-419"/>
        </w:rPr>
        <w:t xml:space="preserve"> </w:t>
      </w:r>
      <w:r w:rsidR="007E0483" w:rsidRPr="00E57B11">
        <w:rPr>
          <w:lang w:val="es-419"/>
        </w:rPr>
        <w:t>del presente documento</w:t>
      </w:r>
      <w:r w:rsidRPr="00E57B11">
        <w:rPr>
          <w:lang w:val="es-419"/>
        </w:rPr>
        <w:t>;</w:t>
      </w:r>
    </w:p>
    <w:p w14:paraId="7905E8FE" w14:textId="77777777" w:rsidR="00AE0E35" w:rsidRPr="00E57B11" w:rsidRDefault="00AE0E35" w:rsidP="00AE0E35">
      <w:pPr>
        <w:tabs>
          <w:tab w:val="left" w:pos="567"/>
          <w:tab w:val="left" w:pos="1134"/>
          <w:tab w:val="left" w:pos="5954"/>
        </w:tabs>
        <w:ind w:firstLine="567"/>
        <w:rPr>
          <w:lang w:val="es-419"/>
        </w:rPr>
      </w:pPr>
    </w:p>
    <w:p w14:paraId="72C84F7B" w14:textId="351D9D6C" w:rsidR="00AE0E35" w:rsidRPr="00C1681B" w:rsidRDefault="00AE0E35" w:rsidP="00AE0E35">
      <w:pPr>
        <w:tabs>
          <w:tab w:val="left" w:pos="567"/>
          <w:tab w:val="left" w:pos="1134"/>
          <w:tab w:val="left" w:pos="5954"/>
        </w:tabs>
        <w:ind w:firstLine="567"/>
        <w:rPr>
          <w:lang w:val="es-419"/>
        </w:rPr>
      </w:pPr>
      <w:r w:rsidRPr="00E57B11">
        <w:rPr>
          <w:lang w:val="es-419"/>
        </w:rPr>
        <w:lastRenderedPageBreak/>
        <w:t>b)</w:t>
      </w:r>
      <w:r w:rsidRPr="00E57B11">
        <w:rPr>
          <w:lang w:val="es-419"/>
        </w:rPr>
        <w:tab/>
      </w:r>
      <w:r w:rsidR="00697622" w:rsidRPr="00E57B11">
        <w:rPr>
          <w:lang w:val="es-419"/>
        </w:rPr>
        <w:t>considerar</w:t>
      </w:r>
      <w:r w:rsidR="007E0483" w:rsidRPr="00E57B11">
        <w:rPr>
          <w:lang w:val="es-419"/>
        </w:rPr>
        <w:t xml:space="preserve"> la posibilidad de pedir a la Oficina de la Unión que presente planes para </w:t>
      </w:r>
      <w:r w:rsidR="00FA7276" w:rsidRPr="00E57B11">
        <w:rPr>
          <w:lang w:val="es-419"/>
        </w:rPr>
        <w:t>el desarrollo de</w:t>
      </w:r>
      <w:r w:rsidR="007E0483" w:rsidRPr="00E57B11">
        <w:rPr>
          <w:lang w:val="es-419"/>
        </w:rPr>
        <w:t xml:space="preserve"> un conjunto de herramientas informáticas compatibles</w:t>
      </w:r>
      <w:r w:rsidR="00A87646" w:rsidRPr="00E57B11">
        <w:rPr>
          <w:lang w:val="es-419"/>
        </w:rPr>
        <w:t>,</w:t>
      </w:r>
      <w:r w:rsidR="007E0483" w:rsidRPr="00E57B11">
        <w:rPr>
          <w:lang w:val="es-419"/>
        </w:rPr>
        <w:t xml:space="preserve"> </w:t>
      </w:r>
      <w:r w:rsidR="00FA7276" w:rsidRPr="00E57B11">
        <w:rPr>
          <w:lang w:val="es-419"/>
        </w:rPr>
        <w:t>a fin de someterlos al examen de</w:t>
      </w:r>
      <w:r w:rsidR="007E0483" w:rsidRPr="00E57B11">
        <w:rPr>
          <w:lang w:val="es-419"/>
        </w:rPr>
        <w:t xml:space="preserve"> los TWP y </w:t>
      </w:r>
      <w:r w:rsidR="00FA7276" w:rsidRPr="00E57B11">
        <w:rPr>
          <w:lang w:val="es-419"/>
        </w:rPr>
        <w:t>d</w:t>
      </w:r>
      <w:r w:rsidR="007E0483" w:rsidRPr="00E57B11">
        <w:rPr>
          <w:lang w:val="es-419"/>
        </w:rPr>
        <w:t>el TC en sus</w:t>
      </w:r>
      <w:r w:rsidR="00FA7276" w:rsidRPr="00E57B11">
        <w:rPr>
          <w:lang w:val="es-419"/>
        </w:rPr>
        <w:t xml:space="preserve"> </w:t>
      </w:r>
      <w:r w:rsidR="007E0483" w:rsidRPr="00E57B11">
        <w:rPr>
          <w:lang w:val="es-419"/>
        </w:rPr>
        <w:t xml:space="preserve">sesiones de 2021, </w:t>
      </w:r>
      <w:r w:rsidR="00A87646" w:rsidRPr="00E57B11">
        <w:rPr>
          <w:lang w:val="es-419"/>
        </w:rPr>
        <w:t>conforme a lo expuesto</w:t>
      </w:r>
      <w:r w:rsidR="004F0C66" w:rsidRPr="00E57B11">
        <w:rPr>
          <w:lang w:val="es-419"/>
        </w:rPr>
        <w:t xml:space="preserve"> en</w:t>
      </w:r>
      <w:r w:rsidR="007E0483" w:rsidRPr="00E57B11">
        <w:rPr>
          <w:lang w:val="es-419"/>
        </w:rPr>
        <w:t xml:space="preserve"> los párrafos 45 y 46 del presente</w:t>
      </w:r>
      <w:r w:rsidR="007E0483" w:rsidRPr="00C1681B">
        <w:rPr>
          <w:lang w:val="es-419"/>
        </w:rPr>
        <w:t xml:space="preserve"> documento; y</w:t>
      </w:r>
    </w:p>
    <w:p w14:paraId="099E2197" w14:textId="77777777" w:rsidR="00AE0E35" w:rsidRPr="00C1681B" w:rsidRDefault="00AE0E35" w:rsidP="00AE0E35">
      <w:pPr>
        <w:tabs>
          <w:tab w:val="left" w:pos="567"/>
          <w:tab w:val="left" w:pos="1134"/>
          <w:tab w:val="left" w:pos="5954"/>
        </w:tabs>
        <w:ind w:firstLine="567"/>
        <w:rPr>
          <w:lang w:val="es-419"/>
        </w:rPr>
      </w:pPr>
    </w:p>
    <w:p w14:paraId="127B53BB" w14:textId="49E0A074" w:rsidR="00AE0E35" w:rsidRPr="00C1681B" w:rsidRDefault="00AE0E35" w:rsidP="00AE0E35">
      <w:pPr>
        <w:tabs>
          <w:tab w:val="left" w:pos="567"/>
          <w:tab w:val="left" w:pos="1134"/>
          <w:tab w:val="left" w:pos="5954"/>
        </w:tabs>
        <w:ind w:firstLine="567"/>
        <w:rPr>
          <w:lang w:val="es-419"/>
        </w:rPr>
      </w:pPr>
      <w:r w:rsidRPr="00C1681B">
        <w:rPr>
          <w:lang w:val="es-419"/>
        </w:rPr>
        <w:t>c)</w:t>
      </w:r>
      <w:r w:rsidRPr="00C1681B">
        <w:rPr>
          <w:lang w:val="es-419"/>
        </w:rPr>
        <w:tab/>
      </w:r>
      <w:r w:rsidR="00197661" w:rsidRPr="00C1681B">
        <w:rPr>
          <w:lang w:val="es-419"/>
        </w:rPr>
        <w:t xml:space="preserve">considerar la posibilidad de proponer la elaboración de orientaciones para alentar a los miembros de la UPOV a hacerse cargo de los informes de examen DHE cuando los solicitantes no puedan presentar material vegetal por motivos fitosanitarios u otras </w:t>
      </w:r>
      <w:r w:rsidR="00610671" w:rsidRPr="00C1681B">
        <w:rPr>
          <w:lang w:val="es-419"/>
        </w:rPr>
        <w:t>cuestiones</w:t>
      </w:r>
      <w:r w:rsidR="00197661" w:rsidRPr="00C1681B">
        <w:rPr>
          <w:lang w:val="es-419"/>
        </w:rPr>
        <w:t xml:space="preserve"> conexas, a fin de someter la cuestión a la consideración del CAJ</w:t>
      </w:r>
      <w:r w:rsidRPr="00C1681B">
        <w:rPr>
          <w:lang w:val="es-419"/>
        </w:rPr>
        <w:t>.</w:t>
      </w:r>
    </w:p>
    <w:p w14:paraId="2047F76A" w14:textId="77777777" w:rsidR="00AE0E35" w:rsidRPr="00C1681B" w:rsidRDefault="00AE0E35" w:rsidP="00AE0E35">
      <w:pPr>
        <w:ind w:firstLine="567"/>
        <w:rPr>
          <w:lang w:val="es-419"/>
        </w:rPr>
      </w:pPr>
    </w:p>
    <w:p w14:paraId="03EB661E" w14:textId="77777777" w:rsidR="008238AF" w:rsidRPr="00C1681B" w:rsidRDefault="007E0483" w:rsidP="008238AF">
      <w:pPr>
        <w:rPr>
          <w:u w:val="single"/>
          <w:lang w:val="es-419"/>
        </w:rPr>
      </w:pPr>
      <w:r w:rsidRPr="00C1681B">
        <w:rPr>
          <w:u w:val="single"/>
          <w:lang w:val="es-419"/>
        </w:rPr>
        <w:t>Bases de datos de información de la UPOV</w:t>
      </w:r>
      <w:r w:rsidR="008238AF" w:rsidRPr="00C1681B">
        <w:rPr>
          <w:u w:val="single"/>
          <w:lang w:val="es-419"/>
        </w:rPr>
        <w:t xml:space="preserve"> </w:t>
      </w:r>
    </w:p>
    <w:p w14:paraId="78B940BF" w14:textId="77777777" w:rsidR="008238AF" w:rsidRPr="00C1681B" w:rsidRDefault="008238AF" w:rsidP="008238AF">
      <w:pPr>
        <w:rPr>
          <w:lang w:val="es-419"/>
        </w:rPr>
      </w:pPr>
    </w:p>
    <w:p w14:paraId="75F5D3E6" w14:textId="5D32E357" w:rsidR="00AE0E35" w:rsidRPr="00E57B11" w:rsidRDefault="00AE0E35" w:rsidP="00AE0E35">
      <w:pPr>
        <w:tabs>
          <w:tab w:val="left" w:pos="567"/>
          <w:tab w:val="left" w:pos="5387"/>
          <w:tab w:val="left" w:pos="5954"/>
        </w:tabs>
        <w:rPr>
          <w:rFonts w:cs="Arial"/>
          <w:snapToGrid w:val="0"/>
          <w:lang w:val="es-419"/>
        </w:rPr>
      </w:pPr>
      <w:r w:rsidRPr="00C1681B">
        <w:rPr>
          <w:lang w:val="es-419"/>
        </w:rPr>
        <w:fldChar w:fldCharType="begin"/>
      </w:r>
      <w:r w:rsidRPr="00C1681B">
        <w:rPr>
          <w:lang w:val="es-419"/>
        </w:rPr>
        <w:instrText xml:space="preserve"> AUTONUM  </w:instrText>
      </w:r>
      <w:r w:rsidRPr="00C1681B">
        <w:rPr>
          <w:lang w:val="es-419"/>
        </w:rPr>
        <w:fldChar w:fldCharType="end"/>
      </w:r>
      <w:r w:rsidRPr="00C1681B">
        <w:rPr>
          <w:lang w:val="es-419"/>
        </w:rPr>
        <w:tab/>
      </w:r>
      <w:r w:rsidR="00E33C6E" w:rsidRPr="00C1681B">
        <w:rPr>
          <w:rFonts w:cs="Angsana New"/>
          <w:szCs w:val="24"/>
          <w:lang w:val="es-419" w:eastAsia="ja-JP" w:bidi="th-TH"/>
        </w:rPr>
        <w:t xml:space="preserve">Se invita al TC a tomar nota de las decisiones que ha adoptado </w:t>
      </w:r>
      <w:r w:rsidR="004F0C66" w:rsidRPr="00C1681B">
        <w:rPr>
          <w:rFonts w:cs="Angsana New"/>
          <w:szCs w:val="24"/>
          <w:lang w:val="es-419" w:eastAsia="ja-JP" w:bidi="th-TH"/>
        </w:rPr>
        <w:t>en virtud del procedimiento</w:t>
      </w:r>
      <w:r w:rsidR="00E33C6E" w:rsidRPr="00C1681B">
        <w:rPr>
          <w:rFonts w:cs="Angsana New"/>
          <w:szCs w:val="24"/>
          <w:lang w:val="es-419" w:eastAsia="ja-JP" w:bidi="th-TH"/>
        </w:rPr>
        <w:t xml:space="preserve"> de examen de los documentos por correspondencia en relación con las bases de datos de información de la UPOV, </w:t>
      </w:r>
      <w:r w:rsidR="00A87646" w:rsidRPr="00C1681B">
        <w:rPr>
          <w:rFonts w:cs="Angsana New"/>
          <w:szCs w:val="24"/>
          <w:lang w:val="es-419" w:eastAsia="ja-JP" w:bidi="th-TH"/>
        </w:rPr>
        <w:t>conforme a lo expuesto</w:t>
      </w:r>
      <w:r w:rsidR="004F0C66" w:rsidRPr="00C1681B">
        <w:rPr>
          <w:rFonts w:cs="Angsana New"/>
          <w:szCs w:val="24"/>
          <w:lang w:val="es-419" w:eastAsia="ja-JP" w:bidi="th-TH"/>
        </w:rPr>
        <w:t xml:space="preserve"> en</w:t>
      </w:r>
      <w:r w:rsidR="00E33C6E" w:rsidRPr="00C1681B">
        <w:rPr>
          <w:rFonts w:cs="Angsana New"/>
          <w:szCs w:val="24"/>
          <w:lang w:val="es-419" w:eastAsia="ja-JP" w:bidi="th-TH"/>
        </w:rPr>
        <w:t xml:space="preserve"> </w:t>
      </w:r>
      <w:r w:rsidR="00E33C6E" w:rsidRPr="00E57B11">
        <w:rPr>
          <w:rFonts w:cs="Angsana New"/>
          <w:szCs w:val="24"/>
          <w:lang w:val="es-419" w:eastAsia="ja-JP" w:bidi="th-TH"/>
        </w:rPr>
        <w:t>los párrafos</w:t>
      </w:r>
      <w:r w:rsidR="00E33C6E" w:rsidRPr="00E57B11">
        <w:rPr>
          <w:lang w:val="es-419"/>
        </w:rPr>
        <w:t xml:space="preserve"> 50 a 53 del presente documento</w:t>
      </w:r>
      <w:r w:rsidRPr="00E57B11">
        <w:rPr>
          <w:lang w:val="es-419"/>
        </w:rPr>
        <w:t>.</w:t>
      </w:r>
    </w:p>
    <w:p w14:paraId="72CF09C6" w14:textId="77777777" w:rsidR="00AE0E35" w:rsidRPr="00E57B11" w:rsidRDefault="00AE0E35" w:rsidP="008238AF">
      <w:pPr>
        <w:rPr>
          <w:lang w:val="es-419"/>
        </w:rPr>
      </w:pPr>
    </w:p>
    <w:p w14:paraId="0BB6EE70" w14:textId="7483944B" w:rsidR="008238AF" w:rsidRPr="00E57B11" w:rsidRDefault="00197661" w:rsidP="008238AF">
      <w:pPr>
        <w:rPr>
          <w:u w:val="single"/>
          <w:lang w:val="es-419"/>
        </w:rPr>
      </w:pPr>
      <w:r w:rsidRPr="00E57B11">
        <w:rPr>
          <w:u w:val="single"/>
          <w:lang w:val="es-419"/>
        </w:rPr>
        <w:t>Directrices de examen</w:t>
      </w:r>
      <w:r w:rsidR="008238AF" w:rsidRPr="00E57B11">
        <w:rPr>
          <w:u w:val="single"/>
          <w:lang w:val="es-419"/>
        </w:rPr>
        <w:t xml:space="preserve"> </w:t>
      </w:r>
    </w:p>
    <w:p w14:paraId="03E5FBC2" w14:textId="77777777" w:rsidR="008238AF" w:rsidRPr="00E57B11" w:rsidRDefault="008238AF" w:rsidP="008238AF">
      <w:pPr>
        <w:rPr>
          <w:lang w:val="es-419"/>
        </w:rPr>
      </w:pPr>
    </w:p>
    <w:p w14:paraId="28F7F661" w14:textId="77777777" w:rsidR="00AE0E35" w:rsidRPr="00E57B11" w:rsidRDefault="00AE0E35" w:rsidP="00AE0E35">
      <w:pPr>
        <w:tabs>
          <w:tab w:val="left" w:pos="567"/>
          <w:tab w:val="left" w:pos="5387"/>
          <w:tab w:val="left" w:pos="5954"/>
        </w:tabs>
        <w:rPr>
          <w:lang w:val="es-419"/>
        </w:rPr>
      </w:pPr>
      <w:r w:rsidRPr="00E57B11">
        <w:rPr>
          <w:lang w:val="es-419"/>
        </w:rPr>
        <w:fldChar w:fldCharType="begin"/>
      </w:r>
      <w:r w:rsidRPr="00E57B11">
        <w:rPr>
          <w:lang w:val="es-419"/>
        </w:rPr>
        <w:instrText xml:space="preserve"> AUTONUM  </w:instrText>
      </w:r>
      <w:r w:rsidRPr="00E57B11">
        <w:rPr>
          <w:lang w:val="es-419"/>
        </w:rPr>
        <w:fldChar w:fldCharType="end"/>
      </w:r>
      <w:r w:rsidRPr="00E57B11">
        <w:rPr>
          <w:lang w:val="es-419"/>
        </w:rPr>
        <w:tab/>
      </w:r>
      <w:r w:rsidR="007E0483" w:rsidRPr="00E57B11">
        <w:rPr>
          <w:lang w:val="es-419"/>
        </w:rPr>
        <w:t>Se invita al TC a</w:t>
      </w:r>
      <w:r w:rsidR="00597018" w:rsidRPr="00E57B11">
        <w:rPr>
          <w:lang w:val="es-419"/>
        </w:rPr>
        <w:t>:</w:t>
      </w:r>
      <w:r w:rsidRPr="00E57B11">
        <w:rPr>
          <w:lang w:val="es-419"/>
        </w:rPr>
        <w:t xml:space="preserve"> </w:t>
      </w:r>
    </w:p>
    <w:p w14:paraId="4BB3A3DB" w14:textId="77777777" w:rsidR="00AE0E35" w:rsidRPr="00E57B11" w:rsidRDefault="00AE0E35" w:rsidP="00AE0E35">
      <w:pPr>
        <w:tabs>
          <w:tab w:val="left" w:pos="567"/>
          <w:tab w:val="left" w:pos="5387"/>
          <w:tab w:val="left" w:pos="5954"/>
        </w:tabs>
        <w:rPr>
          <w:lang w:val="es-419"/>
        </w:rPr>
      </w:pPr>
    </w:p>
    <w:p w14:paraId="45A1E060" w14:textId="6DEDACBE" w:rsidR="00AE0E35" w:rsidRPr="00E57B11" w:rsidRDefault="00AE0E35" w:rsidP="00AE0E35">
      <w:pPr>
        <w:tabs>
          <w:tab w:val="left" w:pos="567"/>
          <w:tab w:val="left" w:pos="1134"/>
          <w:tab w:val="left" w:pos="5387"/>
          <w:tab w:val="left" w:pos="5954"/>
        </w:tabs>
        <w:rPr>
          <w:lang w:val="es-419"/>
        </w:rPr>
      </w:pPr>
      <w:r w:rsidRPr="00E57B11">
        <w:rPr>
          <w:lang w:val="es-419"/>
        </w:rPr>
        <w:tab/>
        <w:t>a)</w:t>
      </w:r>
      <w:r w:rsidRPr="00E57B11">
        <w:rPr>
          <w:lang w:val="es-419"/>
        </w:rPr>
        <w:tab/>
      </w:r>
      <w:r w:rsidR="00D06B99" w:rsidRPr="00E57B11">
        <w:rPr>
          <w:lang w:val="es-419"/>
        </w:rPr>
        <w:t xml:space="preserve">pedir a la Oficina de la Unión que elabore propuestas para la revisión parcial de las directrices de examen, con arreglo al procedimiento establecido en los párrafos 62 a 65 del presente documento y en consulta con los miembros de la Unión interesados, a fin de presentarlas a los TWP en sus </w:t>
      </w:r>
      <w:r w:rsidR="007F6E4C" w:rsidRPr="00E57B11">
        <w:rPr>
          <w:lang w:val="es-419"/>
        </w:rPr>
        <w:t>sesiones</w:t>
      </w:r>
      <w:r w:rsidR="00D06B99" w:rsidRPr="00E57B11">
        <w:rPr>
          <w:lang w:val="es-419"/>
        </w:rPr>
        <w:t xml:space="preserve"> de 2021</w:t>
      </w:r>
      <w:r w:rsidRPr="00E57B11">
        <w:rPr>
          <w:lang w:val="es-419"/>
        </w:rPr>
        <w:t>.</w:t>
      </w:r>
    </w:p>
    <w:p w14:paraId="6E299837" w14:textId="77777777" w:rsidR="002571EC" w:rsidRPr="00E57B11" w:rsidRDefault="002571EC" w:rsidP="002571EC">
      <w:pPr>
        <w:pStyle w:val="DecisionParagraphs"/>
        <w:tabs>
          <w:tab w:val="left" w:pos="1134"/>
          <w:tab w:val="num" w:pos="5387"/>
          <w:tab w:val="left" w:pos="5954"/>
        </w:tabs>
        <w:ind w:left="0"/>
        <w:rPr>
          <w:i w:val="0"/>
          <w:lang w:val="es-419"/>
        </w:rPr>
      </w:pPr>
    </w:p>
    <w:p w14:paraId="4CC171E9" w14:textId="5A0F466F" w:rsidR="00AE0E35" w:rsidRPr="00C1681B" w:rsidRDefault="00AE0E35" w:rsidP="00AE0E35">
      <w:pPr>
        <w:tabs>
          <w:tab w:val="left" w:pos="567"/>
          <w:tab w:val="left" w:pos="1134"/>
          <w:tab w:val="left" w:pos="5387"/>
          <w:tab w:val="left" w:pos="5954"/>
        </w:tabs>
        <w:rPr>
          <w:lang w:val="es-419"/>
        </w:rPr>
      </w:pPr>
      <w:r w:rsidRPr="00E57B11">
        <w:rPr>
          <w:lang w:val="es-419"/>
        </w:rPr>
        <w:tab/>
        <w:t>b)</w:t>
      </w:r>
      <w:r w:rsidRPr="00E57B11">
        <w:rPr>
          <w:lang w:val="es-419"/>
        </w:rPr>
        <w:tab/>
      </w:r>
      <w:r w:rsidR="00D06B99" w:rsidRPr="00E57B11">
        <w:rPr>
          <w:rFonts w:cs="Angsana New"/>
          <w:szCs w:val="24"/>
          <w:lang w:val="es-419" w:eastAsia="ja-JP" w:bidi="th-TH"/>
        </w:rPr>
        <w:t xml:space="preserve">tomar nota de las decisiones que ha adoptado </w:t>
      </w:r>
      <w:r w:rsidR="004F0C66" w:rsidRPr="00E57B11">
        <w:rPr>
          <w:rFonts w:cs="Angsana New"/>
          <w:szCs w:val="24"/>
          <w:lang w:val="es-419" w:eastAsia="ja-JP" w:bidi="th-TH"/>
        </w:rPr>
        <w:t>en virtud del procedimiento</w:t>
      </w:r>
      <w:r w:rsidR="00D06B99" w:rsidRPr="00E57B11">
        <w:rPr>
          <w:rFonts w:cs="Angsana New"/>
          <w:szCs w:val="24"/>
          <w:lang w:val="es-419" w:eastAsia="ja-JP" w:bidi="th-TH"/>
        </w:rPr>
        <w:t xml:space="preserve"> de examen de los documentos por correspondencia</w:t>
      </w:r>
      <w:r w:rsidR="00D06B99" w:rsidRPr="00E57B11">
        <w:rPr>
          <w:lang w:val="es-419"/>
        </w:rPr>
        <w:t xml:space="preserve">, </w:t>
      </w:r>
      <w:r w:rsidR="00A87646" w:rsidRPr="00E57B11">
        <w:rPr>
          <w:rFonts w:cs="Angsana New"/>
          <w:szCs w:val="24"/>
          <w:lang w:val="es-419" w:eastAsia="ja-JP" w:bidi="th-TH"/>
        </w:rPr>
        <w:t>conforme a lo expuesto</w:t>
      </w:r>
      <w:r w:rsidR="004F0C66" w:rsidRPr="00E57B11">
        <w:rPr>
          <w:rFonts w:cs="Angsana New"/>
          <w:szCs w:val="24"/>
          <w:lang w:val="es-419" w:eastAsia="ja-JP" w:bidi="th-TH"/>
        </w:rPr>
        <w:t xml:space="preserve"> en</w:t>
      </w:r>
      <w:r w:rsidR="00D06B99" w:rsidRPr="00E57B11">
        <w:rPr>
          <w:rFonts w:cs="Angsana New"/>
          <w:szCs w:val="24"/>
          <w:lang w:val="es-419" w:eastAsia="ja-JP" w:bidi="th-TH"/>
        </w:rPr>
        <w:t xml:space="preserve"> los párrafos</w:t>
      </w:r>
      <w:r w:rsidR="00D06B99" w:rsidRPr="00E57B11">
        <w:rPr>
          <w:lang w:val="es-419"/>
        </w:rPr>
        <w:t xml:space="preserve"> 55 a 61 y 67 a 71 del presente documento</w:t>
      </w:r>
      <w:r w:rsidRPr="00E57B11">
        <w:rPr>
          <w:lang w:val="es-419"/>
        </w:rPr>
        <w:t>.</w:t>
      </w:r>
    </w:p>
    <w:p w14:paraId="343BE245" w14:textId="77777777" w:rsidR="00AD2DCB" w:rsidRPr="00C1681B" w:rsidRDefault="00AD2DCB" w:rsidP="002571EC">
      <w:pPr>
        <w:pStyle w:val="DecisionParagraphs"/>
        <w:tabs>
          <w:tab w:val="left" w:pos="1134"/>
          <w:tab w:val="num" w:pos="5387"/>
          <w:tab w:val="left" w:pos="5954"/>
        </w:tabs>
        <w:ind w:left="0"/>
        <w:rPr>
          <w:rFonts w:cs="Arial"/>
          <w:i w:val="0"/>
          <w:lang w:val="es-419"/>
        </w:rPr>
      </w:pPr>
    </w:p>
    <w:p w14:paraId="786436BF" w14:textId="06E12B86" w:rsidR="0078047D" w:rsidRPr="00C1681B" w:rsidRDefault="0078047D" w:rsidP="0078047D">
      <w:pPr>
        <w:rPr>
          <w:rFonts w:cs="Arial"/>
          <w:color w:val="000000"/>
          <w:lang w:val="es-419"/>
        </w:rPr>
      </w:pPr>
      <w:r w:rsidRPr="00C1681B">
        <w:rPr>
          <w:rFonts w:cs="Arial"/>
          <w:color w:val="000000"/>
          <w:lang w:val="es-419"/>
        </w:rPr>
        <w:fldChar w:fldCharType="begin"/>
      </w:r>
      <w:r w:rsidRPr="00C1681B">
        <w:rPr>
          <w:rFonts w:cs="Arial"/>
          <w:color w:val="000000"/>
          <w:lang w:val="es-419"/>
        </w:rPr>
        <w:instrText xml:space="preserve"> AUTONUM  </w:instrText>
      </w:r>
      <w:r w:rsidRPr="00C1681B">
        <w:rPr>
          <w:rFonts w:cs="Arial"/>
          <w:color w:val="000000"/>
          <w:lang w:val="es-419"/>
        </w:rPr>
        <w:fldChar w:fldCharType="end"/>
      </w:r>
      <w:r w:rsidRPr="00C1681B">
        <w:rPr>
          <w:rFonts w:cs="Arial"/>
          <w:color w:val="000000"/>
          <w:lang w:val="es-419"/>
        </w:rPr>
        <w:tab/>
      </w:r>
      <w:r w:rsidR="00847E52" w:rsidRPr="00C1681B">
        <w:rPr>
          <w:lang w:val="es-419"/>
        </w:rPr>
        <w:t>En el presente documento se utilizan las abreviaturas siguientes</w:t>
      </w:r>
      <w:r w:rsidRPr="00C1681B">
        <w:rPr>
          <w:rFonts w:cs="Arial"/>
          <w:color w:val="000000"/>
          <w:lang w:val="es-419"/>
        </w:rPr>
        <w:t>:</w:t>
      </w:r>
    </w:p>
    <w:p w14:paraId="37953ABE" w14:textId="77777777" w:rsidR="0078047D" w:rsidRPr="00C1681B" w:rsidRDefault="0078047D" w:rsidP="0078047D">
      <w:pPr>
        <w:rPr>
          <w:rFonts w:cs="Arial"/>
          <w:color w:val="000000"/>
          <w:lang w:val="es-419"/>
        </w:rPr>
      </w:pPr>
    </w:p>
    <w:p w14:paraId="72FB6084" w14:textId="6A8E0DA6" w:rsidR="0078047D" w:rsidRPr="00C1681B" w:rsidRDefault="00847E52" w:rsidP="0078047D">
      <w:pPr>
        <w:pStyle w:val="BodyTextIndent3"/>
        <w:tabs>
          <w:tab w:val="left" w:pos="567"/>
        </w:tabs>
        <w:ind w:left="1418" w:hanging="851"/>
        <w:rPr>
          <w:rFonts w:ascii="Arial" w:hAnsi="Arial" w:cs="Arial"/>
          <w:sz w:val="20"/>
          <w:szCs w:val="20"/>
          <w:lang w:val="es-419"/>
        </w:rPr>
      </w:pPr>
      <w:r w:rsidRPr="00C1681B">
        <w:rPr>
          <w:rFonts w:ascii="Arial" w:hAnsi="Arial" w:cs="Arial"/>
          <w:sz w:val="20"/>
          <w:szCs w:val="20"/>
          <w:lang w:val="es-419"/>
        </w:rPr>
        <w:t>BMT:</w:t>
      </w:r>
      <w:r w:rsidRPr="00C1681B">
        <w:rPr>
          <w:rFonts w:ascii="Arial" w:hAnsi="Arial" w:cs="Arial"/>
          <w:sz w:val="20"/>
          <w:szCs w:val="20"/>
          <w:lang w:val="es-419"/>
        </w:rPr>
        <w:tab/>
        <w:t>Grupo de Trabajo sobre Técnicas Bioquímicas y Moleculares, y Perfiles de ADN en particular</w:t>
      </w:r>
    </w:p>
    <w:p w14:paraId="30B28B76" w14:textId="4B275262" w:rsidR="00202D0F" w:rsidRPr="00C1681B" w:rsidRDefault="00202D0F" w:rsidP="0078047D">
      <w:pPr>
        <w:tabs>
          <w:tab w:val="left" w:pos="567"/>
        </w:tabs>
        <w:ind w:left="1418" w:hanging="851"/>
        <w:rPr>
          <w:rFonts w:cs="Arial"/>
          <w:color w:val="000000"/>
          <w:lang w:val="es-419"/>
        </w:rPr>
      </w:pPr>
      <w:r w:rsidRPr="00C1681B">
        <w:rPr>
          <w:rFonts w:cs="Arial"/>
          <w:color w:val="000000"/>
          <w:lang w:val="es-419"/>
        </w:rPr>
        <w:t>CAJ:</w:t>
      </w:r>
      <w:r w:rsidRPr="00C1681B">
        <w:rPr>
          <w:rFonts w:cs="Arial"/>
          <w:color w:val="000000"/>
          <w:lang w:val="es-419"/>
        </w:rPr>
        <w:tab/>
      </w:r>
      <w:r w:rsidR="00847E52" w:rsidRPr="00C1681B">
        <w:rPr>
          <w:rFonts w:cs="Arial"/>
          <w:color w:val="000000"/>
          <w:lang w:val="es-419"/>
        </w:rPr>
        <w:t>Comité Administrativo y Jurídico</w:t>
      </w:r>
    </w:p>
    <w:p w14:paraId="3B90FBC3" w14:textId="77777777" w:rsidR="00847E52" w:rsidRPr="00C1681B" w:rsidRDefault="00847E52" w:rsidP="00847E52">
      <w:pPr>
        <w:ind w:left="1418" w:hanging="851"/>
        <w:rPr>
          <w:rFonts w:cs="Arial"/>
          <w:color w:val="000000"/>
          <w:lang w:val="es-419"/>
        </w:rPr>
      </w:pPr>
      <w:r w:rsidRPr="00C1681B">
        <w:rPr>
          <w:rFonts w:cs="Arial"/>
          <w:color w:val="000000"/>
          <w:lang w:val="es-419"/>
        </w:rPr>
        <w:t>TC:</w:t>
      </w:r>
      <w:r w:rsidRPr="00C1681B">
        <w:rPr>
          <w:rFonts w:cs="Arial"/>
          <w:color w:val="000000"/>
          <w:lang w:val="es-419"/>
        </w:rPr>
        <w:tab/>
        <w:t>Comité Técnico</w:t>
      </w:r>
    </w:p>
    <w:p w14:paraId="4417376A" w14:textId="77777777" w:rsidR="00847E52" w:rsidRPr="00C1681B" w:rsidRDefault="00847E52" w:rsidP="00847E52">
      <w:pPr>
        <w:ind w:left="1418" w:hanging="851"/>
        <w:rPr>
          <w:rFonts w:cs="Arial"/>
          <w:color w:val="000000"/>
          <w:lang w:val="es-419"/>
        </w:rPr>
      </w:pPr>
      <w:r w:rsidRPr="00C1681B">
        <w:rPr>
          <w:rFonts w:cs="Arial"/>
          <w:color w:val="000000"/>
          <w:lang w:val="es-419"/>
        </w:rPr>
        <w:t>TWA:</w:t>
      </w:r>
      <w:r w:rsidRPr="00C1681B">
        <w:rPr>
          <w:rFonts w:cs="Arial"/>
          <w:color w:val="000000"/>
          <w:lang w:val="es-419"/>
        </w:rPr>
        <w:tab/>
        <w:t>Grupo de Trabajo Técnico sobre Plantas Agrícolas</w:t>
      </w:r>
    </w:p>
    <w:p w14:paraId="49B5B39A" w14:textId="77777777" w:rsidR="00847E52" w:rsidRPr="00C1681B" w:rsidRDefault="00847E52" w:rsidP="00847E52">
      <w:pPr>
        <w:ind w:left="1418" w:hanging="851"/>
        <w:rPr>
          <w:rFonts w:cs="Arial"/>
          <w:color w:val="000000"/>
          <w:lang w:val="es-419"/>
        </w:rPr>
      </w:pPr>
      <w:r w:rsidRPr="00C1681B">
        <w:rPr>
          <w:rFonts w:cs="Arial"/>
          <w:color w:val="000000"/>
          <w:lang w:val="es-419"/>
        </w:rPr>
        <w:t>TWC:</w:t>
      </w:r>
      <w:r w:rsidRPr="00C1681B">
        <w:rPr>
          <w:rFonts w:cs="Arial"/>
          <w:color w:val="000000"/>
          <w:lang w:val="es-419"/>
        </w:rPr>
        <w:tab/>
        <w:t>Grupo de Trabajo Técnico sobre Automatización y Programas Informáticos</w:t>
      </w:r>
    </w:p>
    <w:p w14:paraId="5AB7E978" w14:textId="77777777" w:rsidR="00847E52" w:rsidRPr="00C1681B" w:rsidRDefault="00847E52" w:rsidP="00847E52">
      <w:pPr>
        <w:ind w:left="1418" w:hanging="851"/>
        <w:rPr>
          <w:rFonts w:cs="Arial"/>
          <w:color w:val="000000"/>
          <w:lang w:val="es-419"/>
        </w:rPr>
      </w:pPr>
      <w:r w:rsidRPr="00C1681B">
        <w:rPr>
          <w:rFonts w:cs="Arial"/>
          <w:color w:val="000000"/>
          <w:lang w:val="es-419"/>
        </w:rPr>
        <w:t>TWF:</w:t>
      </w:r>
      <w:r w:rsidRPr="00C1681B">
        <w:rPr>
          <w:rFonts w:cs="Arial"/>
          <w:color w:val="000000"/>
          <w:lang w:val="es-419"/>
        </w:rPr>
        <w:tab/>
        <w:t>Grupo de Trabajo Técnico sobre Plantas Frutales</w:t>
      </w:r>
    </w:p>
    <w:p w14:paraId="5C848838" w14:textId="77777777" w:rsidR="00847E52" w:rsidRPr="00C1681B" w:rsidRDefault="00847E52" w:rsidP="00847E52">
      <w:pPr>
        <w:ind w:left="1418" w:hanging="851"/>
        <w:rPr>
          <w:rFonts w:cs="Arial"/>
          <w:color w:val="000000"/>
          <w:lang w:val="es-419"/>
        </w:rPr>
      </w:pPr>
      <w:r w:rsidRPr="00C1681B">
        <w:rPr>
          <w:rFonts w:cs="Arial"/>
          <w:color w:val="000000"/>
          <w:lang w:val="es-419"/>
        </w:rPr>
        <w:t>TWO:</w:t>
      </w:r>
      <w:r w:rsidRPr="00C1681B">
        <w:rPr>
          <w:rFonts w:cs="Arial"/>
          <w:color w:val="000000"/>
          <w:lang w:val="es-419"/>
        </w:rPr>
        <w:tab/>
        <w:t>Grupo de Trabajo Técnico sobre Plantas Ornamentales y Árboles Forestales</w:t>
      </w:r>
    </w:p>
    <w:p w14:paraId="636AAE33" w14:textId="77777777" w:rsidR="00847E52" w:rsidRPr="00C1681B" w:rsidRDefault="00847E52" w:rsidP="00847E52">
      <w:pPr>
        <w:ind w:left="1418" w:hanging="851"/>
        <w:rPr>
          <w:rFonts w:cs="Arial"/>
          <w:color w:val="000000"/>
          <w:lang w:val="es-419"/>
        </w:rPr>
      </w:pPr>
      <w:r w:rsidRPr="00C1681B">
        <w:rPr>
          <w:rFonts w:cs="Arial"/>
          <w:color w:val="000000"/>
          <w:lang w:val="es-419"/>
        </w:rPr>
        <w:t>TWP:</w:t>
      </w:r>
      <w:r w:rsidRPr="00C1681B">
        <w:rPr>
          <w:rFonts w:cs="Arial"/>
          <w:color w:val="000000"/>
          <w:lang w:val="es-419"/>
        </w:rPr>
        <w:tab/>
        <w:t>Grupos de Trabajo Técnico</w:t>
      </w:r>
    </w:p>
    <w:p w14:paraId="2A089B24" w14:textId="0EA9BCE9" w:rsidR="0078047D" w:rsidRPr="00C1681B" w:rsidRDefault="00847E52" w:rsidP="00847E52">
      <w:pPr>
        <w:ind w:left="1418" w:hanging="851"/>
        <w:rPr>
          <w:rFonts w:cs="Arial"/>
          <w:color w:val="000000"/>
          <w:lang w:val="es-419"/>
        </w:rPr>
      </w:pPr>
      <w:r w:rsidRPr="00C1681B">
        <w:rPr>
          <w:rFonts w:cs="Arial"/>
          <w:color w:val="000000"/>
          <w:lang w:val="es-419"/>
        </w:rPr>
        <w:t>TWV:</w:t>
      </w:r>
      <w:r w:rsidRPr="00C1681B">
        <w:rPr>
          <w:rFonts w:cs="Arial"/>
          <w:color w:val="000000"/>
          <w:lang w:val="es-419"/>
        </w:rPr>
        <w:tab/>
        <w:t>Grupo de Trabajo Técnico sobre Hortalizas</w:t>
      </w:r>
    </w:p>
    <w:p w14:paraId="27347904" w14:textId="77777777" w:rsidR="00E162EF" w:rsidRPr="00C1681B" w:rsidRDefault="00E162EF" w:rsidP="0078047D">
      <w:pPr>
        <w:autoSpaceDE w:val="0"/>
        <w:autoSpaceDN w:val="0"/>
        <w:adjustRightInd w:val="0"/>
        <w:rPr>
          <w:rFonts w:cs="Arial"/>
          <w:snapToGrid w:val="0"/>
          <w:lang w:val="es-419"/>
        </w:rPr>
      </w:pPr>
    </w:p>
    <w:p w14:paraId="23134620" w14:textId="1597165A" w:rsidR="0078047D" w:rsidRPr="00C1681B" w:rsidRDefault="0078047D" w:rsidP="0078047D">
      <w:pPr>
        <w:autoSpaceDE w:val="0"/>
        <w:autoSpaceDN w:val="0"/>
        <w:adjustRightInd w:val="0"/>
        <w:rPr>
          <w:rFonts w:cs="Arial"/>
          <w:snapToGrid w:val="0"/>
          <w:lang w:val="es-419" w:eastAsia="ja-JP"/>
        </w:rPr>
      </w:pPr>
      <w:r w:rsidRPr="00C1681B">
        <w:rPr>
          <w:rFonts w:cs="Arial"/>
          <w:snapToGrid w:val="0"/>
          <w:lang w:val="es-419"/>
        </w:rPr>
        <w:fldChar w:fldCharType="begin"/>
      </w:r>
      <w:r w:rsidRPr="00C1681B">
        <w:rPr>
          <w:rFonts w:cs="Arial"/>
          <w:snapToGrid w:val="0"/>
          <w:lang w:val="es-419"/>
        </w:rPr>
        <w:instrText xml:space="preserve"> AUTONUM  </w:instrText>
      </w:r>
      <w:r w:rsidRPr="00C1681B">
        <w:rPr>
          <w:rFonts w:cs="Arial"/>
          <w:snapToGrid w:val="0"/>
          <w:lang w:val="es-419"/>
        </w:rPr>
        <w:fldChar w:fldCharType="end"/>
      </w:r>
      <w:r w:rsidRPr="00C1681B">
        <w:rPr>
          <w:rFonts w:cs="Arial"/>
          <w:snapToGrid w:val="0"/>
          <w:lang w:val="es-419"/>
        </w:rPr>
        <w:tab/>
      </w:r>
      <w:r w:rsidR="00847E52" w:rsidRPr="00C1681B">
        <w:rPr>
          <w:lang w:val="es-419"/>
        </w:rPr>
        <w:t>El presente documento se estructura del modo siguiente</w:t>
      </w:r>
      <w:r w:rsidRPr="00C1681B">
        <w:rPr>
          <w:rFonts w:cs="Arial"/>
          <w:snapToGrid w:val="0"/>
          <w:lang w:val="es-419" w:eastAsia="ja-JP"/>
        </w:rPr>
        <w:t>:</w:t>
      </w:r>
    </w:p>
    <w:p w14:paraId="357611E4" w14:textId="77777777" w:rsidR="0078047D" w:rsidRPr="00C1681B" w:rsidRDefault="0078047D" w:rsidP="0078047D">
      <w:pPr>
        <w:autoSpaceDE w:val="0"/>
        <w:autoSpaceDN w:val="0"/>
        <w:adjustRightInd w:val="0"/>
        <w:rPr>
          <w:rFonts w:cs="Arial"/>
          <w:snapToGrid w:val="0"/>
          <w:highlight w:val="yellow"/>
          <w:lang w:val="es-419" w:eastAsia="ja-JP"/>
        </w:rPr>
      </w:pPr>
    </w:p>
    <w:p w14:paraId="49746749" w14:textId="3248C231" w:rsidR="006F1E93" w:rsidRPr="00C1681B" w:rsidRDefault="0078047D">
      <w:pPr>
        <w:pStyle w:val="TOC1"/>
        <w:rPr>
          <w:rFonts w:asciiTheme="minorHAnsi" w:eastAsiaTheme="minorEastAsia" w:hAnsiTheme="minorHAnsi" w:cstheme="minorBidi"/>
          <w:caps w:val="0"/>
          <w:noProof/>
          <w:sz w:val="22"/>
          <w:szCs w:val="22"/>
          <w:lang w:val="es-419"/>
        </w:rPr>
      </w:pPr>
      <w:r w:rsidRPr="00C1681B">
        <w:rPr>
          <w:rFonts w:eastAsiaTheme="minorEastAsia"/>
          <w:bCs/>
          <w:snapToGrid w:val="0"/>
          <w:highlight w:val="yellow"/>
          <w:lang w:val="es-419" w:eastAsia="ja-JP"/>
        </w:rPr>
        <w:fldChar w:fldCharType="begin"/>
      </w:r>
      <w:r w:rsidRPr="00C1681B">
        <w:rPr>
          <w:snapToGrid w:val="0"/>
          <w:highlight w:val="yellow"/>
          <w:lang w:val="es-419"/>
        </w:rPr>
        <w:instrText xml:space="preserve"> TOC \o "1-3" \h \z \u </w:instrText>
      </w:r>
      <w:r w:rsidRPr="00C1681B">
        <w:rPr>
          <w:rFonts w:eastAsiaTheme="minorEastAsia"/>
          <w:bCs/>
          <w:snapToGrid w:val="0"/>
          <w:highlight w:val="yellow"/>
          <w:lang w:val="es-419" w:eastAsia="ja-JP"/>
        </w:rPr>
        <w:fldChar w:fldCharType="separate"/>
      </w:r>
      <w:hyperlink w:anchor="_Toc54370079" w:history="1">
        <w:r w:rsidR="006F1E93" w:rsidRPr="00C1681B">
          <w:rPr>
            <w:rStyle w:val="Hyperlink"/>
            <w:noProof/>
            <w:snapToGrid w:val="0"/>
            <w:lang w:val="es-419"/>
          </w:rPr>
          <w:t>RESUMEN</w:t>
        </w:r>
        <w:r w:rsidR="006F1E93" w:rsidRPr="00C1681B">
          <w:rPr>
            <w:noProof/>
            <w:webHidden/>
            <w:lang w:val="es-419"/>
          </w:rPr>
          <w:tab/>
        </w:r>
        <w:r w:rsidR="006F1E93" w:rsidRPr="00C1681B">
          <w:rPr>
            <w:noProof/>
            <w:webHidden/>
            <w:lang w:val="es-419"/>
          </w:rPr>
          <w:fldChar w:fldCharType="begin"/>
        </w:r>
        <w:r w:rsidR="006F1E93" w:rsidRPr="00C1681B">
          <w:rPr>
            <w:noProof/>
            <w:webHidden/>
            <w:lang w:val="es-419"/>
          </w:rPr>
          <w:instrText xml:space="preserve"> PAGEREF _Toc54370079 \h </w:instrText>
        </w:r>
        <w:r w:rsidR="006F1E93" w:rsidRPr="00C1681B">
          <w:rPr>
            <w:noProof/>
            <w:webHidden/>
            <w:lang w:val="es-419"/>
          </w:rPr>
        </w:r>
        <w:r w:rsidR="006F1E93" w:rsidRPr="00C1681B">
          <w:rPr>
            <w:noProof/>
            <w:webHidden/>
            <w:lang w:val="es-419"/>
          </w:rPr>
          <w:fldChar w:fldCharType="separate"/>
        </w:r>
        <w:r w:rsidR="007528BC" w:rsidRPr="00C1681B">
          <w:rPr>
            <w:noProof/>
            <w:webHidden/>
            <w:lang w:val="es-419"/>
          </w:rPr>
          <w:t>1</w:t>
        </w:r>
        <w:r w:rsidR="006F1E93" w:rsidRPr="00C1681B">
          <w:rPr>
            <w:noProof/>
            <w:webHidden/>
            <w:lang w:val="es-419"/>
          </w:rPr>
          <w:fldChar w:fldCharType="end"/>
        </w:r>
      </w:hyperlink>
    </w:p>
    <w:p w14:paraId="11AB3703" w14:textId="4E858C3B" w:rsidR="006F1E93" w:rsidRPr="00C1681B" w:rsidRDefault="00257060">
      <w:pPr>
        <w:pStyle w:val="TOC1"/>
        <w:rPr>
          <w:rFonts w:asciiTheme="minorHAnsi" w:eastAsiaTheme="minorEastAsia" w:hAnsiTheme="minorHAnsi" w:cstheme="minorBidi"/>
          <w:caps w:val="0"/>
          <w:noProof/>
          <w:sz w:val="22"/>
          <w:szCs w:val="22"/>
          <w:lang w:val="es-419"/>
        </w:rPr>
      </w:pPr>
      <w:hyperlink w:anchor="_Toc54370080" w:history="1">
        <w:r w:rsidR="006F1E93" w:rsidRPr="00C1681B">
          <w:rPr>
            <w:rStyle w:val="Hyperlink"/>
            <w:noProof/>
            <w:snapToGrid w:val="0"/>
            <w:lang w:val="es-419"/>
          </w:rPr>
          <w:t>procedIMIENTO DE EXAMEN DE LOS DOCUMENTOS POR CORRESPONDENCIA</w:t>
        </w:r>
        <w:r w:rsidR="006F1E93" w:rsidRPr="00C1681B">
          <w:rPr>
            <w:noProof/>
            <w:webHidden/>
            <w:lang w:val="es-419"/>
          </w:rPr>
          <w:tab/>
        </w:r>
        <w:r w:rsidR="006F1E93" w:rsidRPr="00C1681B">
          <w:rPr>
            <w:noProof/>
            <w:webHidden/>
            <w:lang w:val="es-419"/>
          </w:rPr>
          <w:fldChar w:fldCharType="begin"/>
        </w:r>
        <w:r w:rsidR="006F1E93" w:rsidRPr="00C1681B">
          <w:rPr>
            <w:noProof/>
            <w:webHidden/>
            <w:lang w:val="es-419"/>
          </w:rPr>
          <w:instrText xml:space="preserve"> PAGEREF _Toc54370080 \h </w:instrText>
        </w:r>
        <w:r w:rsidR="006F1E93" w:rsidRPr="00C1681B">
          <w:rPr>
            <w:noProof/>
            <w:webHidden/>
            <w:lang w:val="es-419"/>
          </w:rPr>
        </w:r>
        <w:r w:rsidR="006F1E93" w:rsidRPr="00C1681B">
          <w:rPr>
            <w:noProof/>
            <w:webHidden/>
            <w:lang w:val="es-419"/>
          </w:rPr>
          <w:fldChar w:fldCharType="separate"/>
        </w:r>
        <w:r w:rsidR="007528BC" w:rsidRPr="00C1681B">
          <w:rPr>
            <w:noProof/>
            <w:webHidden/>
            <w:lang w:val="es-419"/>
          </w:rPr>
          <w:t>3</w:t>
        </w:r>
        <w:r w:rsidR="006F1E93" w:rsidRPr="00C1681B">
          <w:rPr>
            <w:noProof/>
            <w:webHidden/>
            <w:lang w:val="es-419"/>
          </w:rPr>
          <w:fldChar w:fldCharType="end"/>
        </w:r>
      </w:hyperlink>
    </w:p>
    <w:p w14:paraId="706A193F" w14:textId="7B5D97D2" w:rsidR="006F1E93" w:rsidRPr="00C1681B" w:rsidRDefault="00257060">
      <w:pPr>
        <w:pStyle w:val="TOC1"/>
        <w:rPr>
          <w:rFonts w:asciiTheme="minorHAnsi" w:eastAsiaTheme="minorEastAsia" w:hAnsiTheme="minorHAnsi" w:cstheme="minorBidi"/>
          <w:caps w:val="0"/>
          <w:noProof/>
          <w:sz w:val="22"/>
          <w:szCs w:val="22"/>
          <w:lang w:val="es-419"/>
        </w:rPr>
      </w:pPr>
      <w:hyperlink w:anchor="_Toc54370081" w:history="1">
        <w:r w:rsidR="006F1E93" w:rsidRPr="00C1681B">
          <w:rPr>
            <w:rStyle w:val="Hyperlink"/>
            <w:rFonts w:cs="Arial"/>
            <w:noProof/>
            <w:snapToGrid w:val="0"/>
            <w:lang w:val="es-419"/>
          </w:rPr>
          <w:t>PUNTO 7 DEL ORDEN DEL DÍA: RECOMENDACIONES SOBRE LA ELECCIÓN DE NUEVOS PRESIDENTES DE LOS GRUPOS DE TRABAJO TÉCNICO</w:t>
        </w:r>
        <w:r w:rsidR="006F1E93" w:rsidRPr="00C1681B">
          <w:rPr>
            <w:rStyle w:val="Hyperlink"/>
            <w:noProof/>
            <w:snapToGrid w:val="0"/>
            <w:lang w:val="es-419"/>
          </w:rPr>
          <w:t xml:space="preserve"> (documentO TC/56/15)</w:t>
        </w:r>
        <w:r w:rsidR="006F1E93" w:rsidRPr="00C1681B">
          <w:rPr>
            <w:noProof/>
            <w:webHidden/>
            <w:lang w:val="es-419"/>
          </w:rPr>
          <w:tab/>
        </w:r>
        <w:r w:rsidR="006F1E93" w:rsidRPr="00C1681B">
          <w:rPr>
            <w:noProof/>
            <w:webHidden/>
            <w:lang w:val="es-419"/>
          </w:rPr>
          <w:fldChar w:fldCharType="begin"/>
        </w:r>
        <w:r w:rsidR="006F1E93" w:rsidRPr="00C1681B">
          <w:rPr>
            <w:noProof/>
            <w:webHidden/>
            <w:lang w:val="es-419"/>
          </w:rPr>
          <w:instrText xml:space="preserve"> PAGEREF _Toc54370081 \h </w:instrText>
        </w:r>
        <w:r w:rsidR="006F1E93" w:rsidRPr="00C1681B">
          <w:rPr>
            <w:noProof/>
            <w:webHidden/>
            <w:lang w:val="es-419"/>
          </w:rPr>
        </w:r>
        <w:r w:rsidR="006F1E93" w:rsidRPr="00C1681B">
          <w:rPr>
            <w:noProof/>
            <w:webHidden/>
            <w:lang w:val="es-419"/>
          </w:rPr>
          <w:fldChar w:fldCharType="separate"/>
        </w:r>
        <w:r w:rsidR="007528BC" w:rsidRPr="00C1681B">
          <w:rPr>
            <w:noProof/>
            <w:webHidden/>
            <w:lang w:val="es-419"/>
          </w:rPr>
          <w:t>4</w:t>
        </w:r>
        <w:r w:rsidR="006F1E93" w:rsidRPr="00C1681B">
          <w:rPr>
            <w:noProof/>
            <w:webHidden/>
            <w:lang w:val="es-419"/>
          </w:rPr>
          <w:fldChar w:fldCharType="end"/>
        </w:r>
      </w:hyperlink>
    </w:p>
    <w:p w14:paraId="315777B4" w14:textId="21304033" w:rsidR="006F1E93" w:rsidRPr="00C1681B" w:rsidRDefault="00257060">
      <w:pPr>
        <w:pStyle w:val="TOC1"/>
        <w:rPr>
          <w:rFonts w:asciiTheme="minorHAnsi" w:eastAsiaTheme="minorEastAsia" w:hAnsiTheme="minorHAnsi" w:cstheme="minorBidi"/>
          <w:caps w:val="0"/>
          <w:noProof/>
          <w:sz w:val="22"/>
          <w:szCs w:val="22"/>
          <w:lang w:val="es-419"/>
        </w:rPr>
      </w:pPr>
      <w:hyperlink w:anchor="_Toc54370082" w:history="1">
        <w:r w:rsidR="006F1E93" w:rsidRPr="00C1681B">
          <w:rPr>
            <w:rStyle w:val="Hyperlink"/>
            <w:noProof/>
            <w:lang w:val="es-419"/>
          </w:rPr>
          <w:t>PUNTO 8.1 DEL ORDEN DEL DÍA: Elaboración de orientaciones y material de información: asuntos sujetos a la aprobación por el Consejo en 2020 (documentO TC/56/4 Rev.)</w:t>
        </w:r>
        <w:r w:rsidR="006F1E93" w:rsidRPr="00C1681B">
          <w:rPr>
            <w:noProof/>
            <w:webHidden/>
            <w:lang w:val="es-419"/>
          </w:rPr>
          <w:tab/>
        </w:r>
        <w:r w:rsidR="006F1E93" w:rsidRPr="00C1681B">
          <w:rPr>
            <w:noProof/>
            <w:webHidden/>
            <w:lang w:val="es-419"/>
          </w:rPr>
          <w:fldChar w:fldCharType="begin"/>
        </w:r>
        <w:r w:rsidR="006F1E93" w:rsidRPr="00C1681B">
          <w:rPr>
            <w:noProof/>
            <w:webHidden/>
            <w:lang w:val="es-419"/>
          </w:rPr>
          <w:instrText xml:space="preserve"> PAGEREF _Toc54370082 \h </w:instrText>
        </w:r>
        <w:r w:rsidR="006F1E93" w:rsidRPr="00C1681B">
          <w:rPr>
            <w:noProof/>
            <w:webHidden/>
            <w:lang w:val="es-419"/>
          </w:rPr>
        </w:r>
        <w:r w:rsidR="006F1E93" w:rsidRPr="00C1681B">
          <w:rPr>
            <w:noProof/>
            <w:webHidden/>
            <w:lang w:val="es-419"/>
          </w:rPr>
          <w:fldChar w:fldCharType="separate"/>
        </w:r>
        <w:r w:rsidR="007528BC" w:rsidRPr="00C1681B">
          <w:rPr>
            <w:noProof/>
            <w:webHidden/>
            <w:lang w:val="es-419"/>
          </w:rPr>
          <w:t>5</w:t>
        </w:r>
        <w:r w:rsidR="006F1E93" w:rsidRPr="00C1681B">
          <w:rPr>
            <w:noProof/>
            <w:webHidden/>
            <w:lang w:val="es-419"/>
          </w:rPr>
          <w:fldChar w:fldCharType="end"/>
        </w:r>
      </w:hyperlink>
    </w:p>
    <w:p w14:paraId="03980AF0" w14:textId="0A3B2295" w:rsidR="006F1E93" w:rsidRPr="00C1681B" w:rsidRDefault="00257060">
      <w:pPr>
        <w:pStyle w:val="TOC2"/>
        <w:rPr>
          <w:rFonts w:asciiTheme="minorHAnsi" w:eastAsiaTheme="minorEastAsia" w:hAnsiTheme="minorHAnsi" w:cstheme="minorBidi"/>
          <w:noProof/>
          <w:sz w:val="22"/>
          <w:szCs w:val="22"/>
          <w:lang w:val="es-419"/>
        </w:rPr>
      </w:pPr>
      <w:hyperlink w:anchor="_Toc54370083" w:history="1">
        <w:r w:rsidR="006F1E93" w:rsidRPr="00C1681B">
          <w:rPr>
            <w:rStyle w:val="Hyperlink"/>
            <w:noProof/>
            <w:lang w:val="es-419"/>
          </w:rPr>
          <w:t>Documentos TGP</w:t>
        </w:r>
        <w:r w:rsidR="006F1E93" w:rsidRPr="00C1681B">
          <w:rPr>
            <w:noProof/>
            <w:webHidden/>
            <w:lang w:val="es-419"/>
          </w:rPr>
          <w:tab/>
        </w:r>
        <w:r w:rsidR="006F1E93" w:rsidRPr="00C1681B">
          <w:rPr>
            <w:noProof/>
            <w:webHidden/>
            <w:lang w:val="es-419"/>
          </w:rPr>
          <w:fldChar w:fldCharType="begin"/>
        </w:r>
        <w:r w:rsidR="006F1E93" w:rsidRPr="00C1681B">
          <w:rPr>
            <w:noProof/>
            <w:webHidden/>
            <w:lang w:val="es-419"/>
          </w:rPr>
          <w:instrText xml:space="preserve"> PAGEREF _Toc54370083 \h </w:instrText>
        </w:r>
        <w:r w:rsidR="006F1E93" w:rsidRPr="00C1681B">
          <w:rPr>
            <w:noProof/>
            <w:webHidden/>
            <w:lang w:val="es-419"/>
          </w:rPr>
        </w:r>
        <w:r w:rsidR="006F1E93" w:rsidRPr="00C1681B">
          <w:rPr>
            <w:noProof/>
            <w:webHidden/>
            <w:lang w:val="es-419"/>
          </w:rPr>
          <w:fldChar w:fldCharType="separate"/>
        </w:r>
        <w:r w:rsidR="007528BC" w:rsidRPr="00C1681B">
          <w:rPr>
            <w:noProof/>
            <w:webHidden/>
            <w:lang w:val="es-419"/>
          </w:rPr>
          <w:t>5</w:t>
        </w:r>
        <w:r w:rsidR="006F1E93" w:rsidRPr="00C1681B">
          <w:rPr>
            <w:noProof/>
            <w:webHidden/>
            <w:lang w:val="es-419"/>
          </w:rPr>
          <w:fldChar w:fldCharType="end"/>
        </w:r>
      </w:hyperlink>
    </w:p>
    <w:p w14:paraId="7AE844CB" w14:textId="7708A90E" w:rsidR="006F1E93" w:rsidRPr="00C1681B" w:rsidRDefault="00257060">
      <w:pPr>
        <w:pStyle w:val="TOC2"/>
        <w:rPr>
          <w:rFonts w:asciiTheme="minorHAnsi" w:eastAsiaTheme="minorEastAsia" w:hAnsiTheme="minorHAnsi" w:cstheme="minorBidi"/>
          <w:noProof/>
          <w:sz w:val="22"/>
          <w:szCs w:val="22"/>
          <w:lang w:val="es-419"/>
        </w:rPr>
      </w:pPr>
      <w:hyperlink w:anchor="_Toc54370084" w:history="1">
        <w:r w:rsidR="006F1E93" w:rsidRPr="00C1681B">
          <w:rPr>
            <w:rStyle w:val="Hyperlink"/>
            <w:noProof/>
            <w:snapToGrid w:val="0"/>
            <w:lang w:val="es-419"/>
          </w:rPr>
          <w:t>Material de información</w:t>
        </w:r>
        <w:r w:rsidR="006F1E93" w:rsidRPr="00C1681B">
          <w:rPr>
            <w:noProof/>
            <w:webHidden/>
            <w:lang w:val="es-419"/>
          </w:rPr>
          <w:tab/>
        </w:r>
        <w:r w:rsidR="006F1E93" w:rsidRPr="00C1681B">
          <w:rPr>
            <w:noProof/>
            <w:webHidden/>
            <w:lang w:val="es-419"/>
          </w:rPr>
          <w:fldChar w:fldCharType="begin"/>
        </w:r>
        <w:r w:rsidR="006F1E93" w:rsidRPr="00C1681B">
          <w:rPr>
            <w:noProof/>
            <w:webHidden/>
            <w:lang w:val="es-419"/>
          </w:rPr>
          <w:instrText xml:space="preserve"> PAGEREF _Toc54370084 \h </w:instrText>
        </w:r>
        <w:r w:rsidR="006F1E93" w:rsidRPr="00C1681B">
          <w:rPr>
            <w:noProof/>
            <w:webHidden/>
            <w:lang w:val="es-419"/>
          </w:rPr>
        </w:r>
        <w:r w:rsidR="006F1E93" w:rsidRPr="00C1681B">
          <w:rPr>
            <w:noProof/>
            <w:webHidden/>
            <w:lang w:val="es-419"/>
          </w:rPr>
          <w:fldChar w:fldCharType="separate"/>
        </w:r>
        <w:r w:rsidR="007528BC" w:rsidRPr="00C1681B">
          <w:rPr>
            <w:noProof/>
            <w:webHidden/>
            <w:lang w:val="es-419"/>
          </w:rPr>
          <w:t>5</w:t>
        </w:r>
        <w:r w:rsidR="006F1E93" w:rsidRPr="00C1681B">
          <w:rPr>
            <w:noProof/>
            <w:webHidden/>
            <w:lang w:val="es-419"/>
          </w:rPr>
          <w:fldChar w:fldCharType="end"/>
        </w:r>
      </w:hyperlink>
    </w:p>
    <w:p w14:paraId="3BA41502" w14:textId="59C24E35" w:rsidR="006F1E93" w:rsidRPr="00C1681B" w:rsidRDefault="00257060">
      <w:pPr>
        <w:pStyle w:val="TOC3"/>
        <w:rPr>
          <w:rFonts w:asciiTheme="minorHAnsi" w:eastAsiaTheme="minorEastAsia" w:hAnsiTheme="minorHAnsi" w:cstheme="minorBidi"/>
          <w:i w:val="0"/>
          <w:noProof/>
          <w:sz w:val="22"/>
          <w:szCs w:val="22"/>
          <w:lang w:val="es-419"/>
        </w:rPr>
      </w:pPr>
      <w:hyperlink w:anchor="_Toc54370085" w:history="1">
        <w:r w:rsidR="006F1E93" w:rsidRPr="00C1681B">
          <w:rPr>
            <w:rStyle w:val="Hyperlink"/>
            <w:noProof/>
            <w:lang w:val="es-419"/>
          </w:rPr>
          <w:t>Revisión del documento UPOV/INF/12 “Notas explicativas sobre las denominaciones de variedades con arreglo al Convenio de la UPOV” (documento UPOV/EXN/DEN)</w:t>
        </w:r>
        <w:r w:rsidR="006F1E93" w:rsidRPr="00C1681B">
          <w:rPr>
            <w:noProof/>
            <w:webHidden/>
            <w:lang w:val="es-419"/>
          </w:rPr>
          <w:tab/>
        </w:r>
        <w:r w:rsidR="006F1E93" w:rsidRPr="00C1681B">
          <w:rPr>
            <w:i w:val="0"/>
            <w:noProof/>
            <w:webHidden/>
            <w:lang w:val="es-419"/>
          </w:rPr>
          <w:fldChar w:fldCharType="begin"/>
        </w:r>
        <w:r w:rsidR="006F1E93" w:rsidRPr="00C1681B">
          <w:rPr>
            <w:i w:val="0"/>
            <w:noProof/>
            <w:webHidden/>
            <w:lang w:val="es-419"/>
          </w:rPr>
          <w:instrText xml:space="preserve"> PAGEREF _Toc54370085 \h </w:instrText>
        </w:r>
        <w:r w:rsidR="006F1E93" w:rsidRPr="00C1681B">
          <w:rPr>
            <w:i w:val="0"/>
            <w:noProof/>
            <w:webHidden/>
            <w:lang w:val="es-419"/>
          </w:rPr>
        </w:r>
        <w:r w:rsidR="006F1E93" w:rsidRPr="00C1681B">
          <w:rPr>
            <w:i w:val="0"/>
            <w:noProof/>
            <w:webHidden/>
            <w:lang w:val="es-419"/>
          </w:rPr>
          <w:fldChar w:fldCharType="separate"/>
        </w:r>
        <w:r w:rsidR="007528BC" w:rsidRPr="00C1681B">
          <w:rPr>
            <w:i w:val="0"/>
            <w:noProof/>
            <w:webHidden/>
            <w:lang w:val="es-419"/>
          </w:rPr>
          <w:t>5</w:t>
        </w:r>
        <w:r w:rsidR="006F1E93" w:rsidRPr="00C1681B">
          <w:rPr>
            <w:i w:val="0"/>
            <w:noProof/>
            <w:webHidden/>
            <w:lang w:val="es-419"/>
          </w:rPr>
          <w:fldChar w:fldCharType="end"/>
        </w:r>
      </w:hyperlink>
    </w:p>
    <w:p w14:paraId="20C6D1E8" w14:textId="282FF891" w:rsidR="006F1E93" w:rsidRPr="00C1681B" w:rsidRDefault="00257060">
      <w:pPr>
        <w:pStyle w:val="TOC3"/>
        <w:rPr>
          <w:rFonts w:asciiTheme="minorHAnsi" w:eastAsiaTheme="minorEastAsia" w:hAnsiTheme="minorHAnsi" w:cstheme="minorBidi"/>
          <w:i w:val="0"/>
          <w:noProof/>
          <w:sz w:val="22"/>
          <w:szCs w:val="22"/>
          <w:lang w:val="es-419"/>
        </w:rPr>
      </w:pPr>
      <w:hyperlink w:anchor="_Toc54370086" w:history="1">
        <w:r w:rsidR="006F1E93" w:rsidRPr="00C1681B">
          <w:rPr>
            <w:rStyle w:val="Hyperlink"/>
            <w:noProof/>
            <w:lang w:val="es-419"/>
          </w:rPr>
          <w:t xml:space="preserve">Documento UPOV/INF/16: </w:t>
        </w:r>
        <w:r w:rsidR="006F1E93" w:rsidRPr="00C1681B">
          <w:rPr>
            <w:rStyle w:val="Hyperlink"/>
            <w:rFonts w:cs="Angsana New"/>
            <w:noProof/>
            <w:lang w:val="es-419" w:eastAsia="ja-JP" w:bidi="th-TH"/>
          </w:rPr>
          <w:t xml:space="preserve">Programas informáticos para intercambio (revisión) (documento </w:t>
        </w:r>
        <w:r w:rsidR="006F1E93" w:rsidRPr="00C1681B">
          <w:rPr>
            <w:rStyle w:val="Hyperlink"/>
            <w:noProof/>
            <w:lang w:val="es-419"/>
          </w:rPr>
          <w:t>UPOV/INF/16/9 Draft 2)</w:t>
        </w:r>
        <w:r w:rsidR="006F1E93" w:rsidRPr="00C1681B">
          <w:rPr>
            <w:noProof/>
            <w:webHidden/>
            <w:lang w:val="es-419"/>
          </w:rPr>
          <w:tab/>
        </w:r>
        <w:r w:rsidR="006F1E93" w:rsidRPr="00C1681B">
          <w:rPr>
            <w:i w:val="0"/>
            <w:noProof/>
            <w:webHidden/>
            <w:lang w:val="es-419"/>
          </w:rPr>
          <w:fldChar w:fldCharType="begin"/>
        </w:r>
        <w:r w:rsidR="006F1E93" w:rsidRPr="00C1681B">
          <w:rPr>
            <w:i w:val="0"/>
            <w:noProof/>
            <w:webHidden/>
            <w:lang w:val="es-419"/>
          </w:rPr>
          <w:instrText xml:space="preserve"> PAGEREF _Toc54370086 \h </w:instrText>
        </w:r>
        <w:r w:rsidR="006F1E93" w:rsidRPr="00C1681B">
          <w:rPr>
            <w:i w:val="0"/>
            <w:noProof/>
            <w:webHidden/>
            <w:lang w:val="es-419"/>
          </w:rPr>
        </w:r>
        <w:r w:rsidR="006F1E93" w:rsidRPr="00C1681B">
          <w:rPr>
            <w:i w:val="0"/>
            <w:noProof/>
            <w:webHidden/>
            <w:lang w:val="es-419"/>
          </w:rPr>
          <w:fldChar w:fldCharType="separate"/>
        </w:r>
        <w:r w:rsidR="007528BC" w:rsidRPr="00C1681B">
          <w:rPr>
            <w:i w:val="0"/>
            <w:noProof/>
            <w:webHidden/>
            <w:lang w:val="es-419"/>
          </w:rPr>
          <w:t>5</w:t>
        </w:r>
        <w:r w:rsidR="006F1E93" w:rsidRPr="00C1681B">
          <w:rPr>
            <w:i w:val="0"/>
            <w:noProof/>
            <w:webHidden/>
            <w:lang w:val="es-419"/>
          </w:rPr>
          <w:fldChar w:fldCharType="end"/>
        </w:r>
      </w:hyperlink>
    </w:p>
    <w:p w14:paraId="066F8581" w14:textId="3F9926AB" w:rsidR="006F1E93" w:rsidRPr="00C1681B" w:rsidRDefault="00257060">
      <w:pPr>
        <w:pStyle w:val="TOC3"/>
        <w:rPr>
          <w:rFonts w:asciiTheme="minorHAnsi" w:eastAsiaTheme="minorEastAsia" w:hAnsiTheme="minorHAnsi" w:cstheme="minorBidi"/>
          <w:i w:val="0"/>
          <w:noProof/>
          <w:sz w:val="22"/>
          <w:szCs w:val="22"/>
          <w:lang w:val="es-419"/>
        </w:rPr>
      </w:pPr>
      <w:hyperlink w:anchor="_Toc54370087" w:history="1">
        <w:r w:rsidR="006F1E93" w:rsidRPr="00C1681B">
          <w:rPr>
            <w:rStyle w:val="Hyperlink"/>
            <w:noProof/>
            <w:lang w:val="es-419"/>
          </w:rPr>
          <w:t xml:space="preserve">Documento UPOV/INF/22: </w:t>
        </w:r>
        <w:r w:rsidR="006F1E93" w:rsidRPr="00C1681B">
          <w:rPr>
            <w:rStyle w:val="Hyperlink"/>
            <w:rFonts w:cs="Angsana New"/>
            <w:noProof/>
            <w:lang w:val="es-419" w:eastAsia="ja-JP" w:bidi="th-TH"/>
          </w:rPr>
          <w:t>Programas informáticos y equipos utilizados por los miembros de la Unión (revisión) (documento</w:t>
        </w:r>
        <w:r w:rsidR="006F1E93" w:rsidRPr="00C1681B">
          <w:rPr>
            <w:rStyle w:val="Hyperlink"/>
            <w:noProof/>
            <w:lang w:val="es-419"/>
          </w:rPr>
          <w:t xml:space="preserve"> UPOV/INF/22/7 Draft 1)</w:t>
        </w:r>
        <w:r w:rsidR="006F1E93" w:rsidRPr="00C1681B">
          <w:rPr>
            <w:noProof/>
            <w:webHidden/>
            <w:lang w:val="es-419"/>
          </w:rPr>
          <w:tab/>
        </w:r>
        <w:r w:rsidR="006F1E93" w:rsidRPr="00C1681B">
          <w:rPr>
            <w:i w:val="0"/>
            <w:noProof/>
            <w:webHidden/>
            <w:lang w:val="es-419"/>
          </w:rPr>
          <w:fldChar w:fldCharType="begin"/>
        </w:r>
        <w:r w:rsidR="006F1E93" w:rsidRPr="00C1681B">
          <w:rPr>
            <w:i w:val="0"/>
            <w:noProof/>
            <w:webHidden/>
            <w:lang w:val="es-419"/>
          </w:rPr>
          <w:instrText xml:space="preserve"> PAGEREF _Toc54370087 \h </w:instrText>
        </w:r>
        <w:r w:rsidR="006F1E93" w:rsidRPr="00C1681B">
          <w:rPr>
            <w:i w:val="0"/>
            <w:noProof/>
            <w:webHidden/>
            <w:lang w:val="es-419"/>
          </w:rPr>
        </w:r>
        <w:r w:rsidR="006F1E93" w:rsidRPr="00C1681B">
          <w:rPr>
            <w:i w:val="0"/>
            <w:noProof/>
            <w:webHidden/>
            <w:lang w:val="es-419"/>
          </w:rPr>
          <w:fldChar w:fldCharType="separate"/>
        </w:r>
        <w:r w:rsidR="007528BC" w:rsidRPr="00C1681B">
          <w:rPr>
            <w:i w:val="0"/>
            <w:noProof/>
            <w:webHidden/>
            <w:lang w:val="es-419"/>
          </w:rPr>
          <w:t>6</w:t>
        </w:r>
        <w:r w:rsidR="006F1E93" w:rsidRPr="00C1681B">
          <w:rPr>
            <w:i w:val="0"/>
            <w:noProof/>
            <w:webHidden/>
            <w:lang w:val="es-419"/>
          </w:rPr>
          <w:fldChar w:fldCharType="end"/>
        </w:r>
      </w:hyperlink>
    </w:p>
    <w:p w14:paraId="7F615FA1" w14:textId="2ECCF0FD" w:rsidR="006F1E93" w:rsidRPr="00C1681B" w:rsidRDefault="00257060">
      <w:pPr>
        <w:pStyle w:val="TOC1"/>
        <w:rPr>
          <w:rFonts w:asciiTheme="minorHAnsi" w:eastAsiaTheme="minorEastAsia" w:hAnsiTheme="minorHAnsi" w:cstheme="minorBidi"/>
          <w:caps w:val="0"/>
          <w:noProof/>
          <w:sz w:val="22"/>
          <w:szCs w:val="22"/>
          <w:lang w:val="es-419"/>
        </w:rPr>
      </w:pPr>
      <w:hyperlink w:anchor="_Toc54370088" w:history="1">
        <w:r w:rsidR="006F1E93" w:rsidRPr="00C1681B">
          <w:rPr>
            <w:rStyle w:val="Hyperlink"/>
            <w:noProof/>
            <w:lang w:val="es-419"/>
          </w:rPr>
          <w:t>PUNTO 10 DEL ORDEN DEL DÍA: Posible fusión del BMT y el TWC (documento TC/56/10 Rev.)</w:t>
        </w:r>
        <w:r w:rsidR="006F1E93" w:rsidRPr="00C1681B">
          <w:rPr>
            <w:noProof/>
            <w:webHidden/>
            <w:lang w:val="es-419"/>
          </w:rPr>
          <w:tab/>
        </w:r>
        <w:r w:rsidR="006F1E93" w:rsidRPr="00C1681B">
          <w:rPr>
            <w:noProof/>
            <w:webHidden/>
            <w:lang w:val="es-419"/>
          </w:rPr>
          <w:fldChar w:fldCharType="begin"/>
        </w:r>
        <w:r w:rsidR="006F1E93" w:rsidRPr="00C1681B">
          <w:rPr>
            <w:noProof/>
            <w:webHidden/>
            <w:lang w:val="es-419"/>
          </w:rPr>
          <w:instrText xml:space="preserve"> PAGEREF _Toc54370088 \h </w:instrText>
        </w:r>
        <w:r w:rsidR="006F1E93" w:rsidRPr="00C1681B">
          <w:rPr>
            <w:noProof/>
            <w:webHidden/>
            <w:lang w:val="es-419"/>
          </w:rPr>
        </w:r>
        <w:r w:rsidR="006F1E93" w:rsidRPr="00C1681B">
          <w:rPr>
            <w:noProof/>
            <w:webHidden/>
            <w:lang w:val="es-419"/>
          </w:rPr>
          <w:fldChar w:fldCharType="separate"/>
        </w:r>
        <w:r w:rsidR="007528BC" w:rsidRPr="00C1681B">
          <w:rPr>
            <w:noProof/>
            <w:webHidden/>
            <w:lang w:val="es-419"/>
          </w:rPr>
          <w:t>6</w:t>
        </w:r>
        <w:r w:rsidR="006F1E93" w:rsidRPr="00C1681B">
          <w:rPr>
            <w:noProof/>
            <w:webHidden/>
            <w:lang w:val="es-419"/>
          </w:rPr>
          <w:fldChar w:fldCharType="end"/>
        </w:r>
      </w:hyperlink>
    </w:p>
    <w:p w14:paraId="559EA56A" w14:textId="2E2A1648" w:rsidR="006F1E93" w:rsidRPr="00C1681B" w:rsidRDefault="00257060">
      <w:pPr>
        <w:pStyle w:val="TOC1"/>
        <w:rPr>
          <w:rFonts w:asciiTheme="minorHAnsi" w:eastAsiaTheme="minorEastAsia" w:hAnsiTheme="minorHAnsi" w:cstheme="minorBidi"/>
          <w:caps w:val="0"/>
          <w:noProof/>
          <w:sz w:val="22"/>
          <w:szCs w:val="22"/>
          <w:lang w:val="es-419"/>
        </w:rPr>
      </w:pPr>
      <w:hyperlink w:anchor="_Toc54370089" w:history="1">
        <w:r w:rsidR="006F1E93" w:rsidRPr="00C1681B">
          <w:rPr>
            <w:rStyle w:val="Hyperlink"/>
            <w:noProof/>
            <w:lang w:val="es-419"/>
          </w:rPr>
          <w:t xml:space="preserve">PUNTO 11 DEL ORDEN DEL DÍA: cooperación en MATERIA DE examen </w:t>
        </w:r>
        <w:r w:rsidR="006F1E93" w:rsidRPr="00C1681B">
          <w:rPr>
            <w:rStyle w:val="Hyperlink"/>
            <w:rFonts w:cs="Arial"/>
            <w:noProof/>
            <w:lang w:val="es-419"/>
          </w:rPr>
          <w:t>(documento TC/56/11)</w:t>
        </w:r>
        <w:r w:rsidR="006F1E93" w:rsidRPr="00C1681B">
          <w:rPr>
            <w:noProof/>
            <w:webHidden/>
            <w:lang w:val="es-419"/>
          </w:rPr>
          <w:tab/>
        </w:r>
        <w:r w:rsidR="006F1E93" w:rsidRPr="00C1681B">
          <w:rPr>
            <w:noProof/>
            <w:webHidden/>
            <w:lang w:val="es-419"/>
          </w:rPr>
          <w:fldChar w:fldCharType="begin"/>
        </w:r>
        <w:r w:rsidR="006F1E93" w:rsidRPr="00C1681B">
          <w:rPr>
            <w:noProof/>
            <w:webHidden/>
            <w:lang w:val="es-419"/>
          </w:rPr>
          <w:instrText xml:space="preserve"> PAGEREF _Toc54370089 \h </w:instrText>
        </w:r>
        <w:r w:rsidR="006F1E93" w:rsidRPr="00C1681B">
          <w:rPr>
            <w:noProof/>
            <w:webHidden/>
            <w:lang w:val="es-419"/>
          </w:rPr>
        </w:r>
        <w:r w:rsidR="006F1E93" w:rsidRPr="00C1681B">
          <w:rPr>
            <w:noProof/>
            <w:webHidden/>
            <w:lang w:val="es-419"/>
          </w:rPr>
          <w:fldChar w:fldCharType="separate"/>
        </w:r>
        <w:r w:rsidR="007528BC" w:rsidRPr="00C1681B">
          <w:rPr>
            <w:noProof/>
            <w:webHidden/>
            <w:lang w:val="es-419"/>
          </w:rPr>
          <w:t>7</w:t>
        </w:r>
        <w:r w:rsidR="006F1E93" w:rsidRPr="00C1681B">
          <w:rPr>
            <w:noProof/>
            <w:webHidden/>
            <w:lang w:val="es-419"/>
          </w:rPr>
          <w:fldChar w:fldCharType="end"/>
        </w:r>
      </w:hyperlink>
    </w:p>
    <w:p w14:paraId="423CAC26" w14:textId="246E0A67" w:rsidR="006F1E93" w:rsidRPr="00C1681B" w:rsidRDefault="00257060">
      <w:pPr>
        <w:pStyle w:val="TOC2"/>
        <w:rPr>
          <w:rFonts w:asciiTheme="minorHAnsi" w:eastAsiaTheme="minorEastAsia" w:hAnsiTheme="minorHAnsi" w:cstheme="minorBidi"/>
          <w:noProof/>
          <w:sz w:val="22"/>
          <w:szCs w:val="22"/>
          <w:lang w:val="es-419"/>
        </w:rPr>
      </w:pPr>
      <w:hyperlink w:anchor="_Toc54370090" w:history="1">
        <w:r w:rsidR="006F1E93" w:rsidRPr="00C1681B">
          <w:rPr>
            <w:rStyle w:val="Hyperlink"/>
            <w:noProof/>
            <w:lang w:val="es-419"/>
          </w:rPr>
          <w:t>Propuestas sobre los próximos pasos</w:t>
        </w:r>
        <w:r w:rsidR="006F1E93" w:rsidRPr="00C1681B">
          <w:rPr>
            <w:noProof/>
            <w:webHidden/>
            <w:lang w:val="es-419"/>
          </w:rPr>
          <w:tab/>
        </w:r>
        <w:r w:rsidR="006F1E93" w:rsidRPr="00C1681B">
          <w:rPr>
            <w:noProof/>
            <w:webHidden/>
            <w:lang w:val="es-419"/>
          </w:rPr>
          <w:fldChar w:fldCharType="begin"/>
        </w:r>
        <w:r w:rsidR="006F1E93" w:rsidRPr="00C1681B">
          <w:rPr>
            <w:noProof/>
            <w:webHidden/>
            <w:lang w:val="es-419"/>
          </w:rPr>
          <w:instrText xml:space="preserve"> PAGEREF _Toc54370090 \h </w:instrText>
        </w:r>
        <w:r w:rsidR="006F1E93" w:rsidRPr="00C1681B">
          <w:rPr>
            <w:noProof/>
            <w:webHidden/>
            <w:lang w:val="es-419"/>
          </w:rPr>
        </w:r>
        <w:r w:rsidR="006F1E93" w:rsidRPr="00C1681B">
          <w:rPr>
            <w:noProof/>
            <w:webHidden/>
            <w:lang w:val="es-419"/>
          </w:rPr>
          <w:fldChar w:fldCharType="separate"/>
        </w:r>
        <w:r w:rsidR="007528BC" w:rsidRPr="00C1681B">
          <w:rPr>
            <w:noProof/>
            <w:webHidden/>
            <w:lang w:val="es-419"/>
          </w:rPr>
          <w:t>8</w:t>
        </w:r>
        <w:r w:rsidR="006F1E93" w:rsidRPr="00C1681B">
          <w:rPr>
            <w:noProof/>
            <w:webHidden/>
            <w:lang w:val="es-419"/>
          </w:rPr>
          <w:fldChar w:fldCharType="end"/>
        </w:r>
      </w:hyperlink>
    </w:p>
    <w:p w14:paraId="2CA50313" w14:textId="42310F34" w:rsidR="006F1E93" w:rsidRPr="00C1681B" w:rsidRDefault="00257060">
      <w:pPr>
        <w:pStyle w:val="TOC3"/>
        <w:rPr>
          <w:rFonts w:asciiTheme="minorHAnsi" w:eastAsiaTheme="minorEastAsia" w:hAnsiTheme="minorHAnsi" w:cstheme="minorBidi"/>
          <w:i w:val="0"/>
          <w:noProof/>
          <w:sz w:val="22"/>
          <w:szCs w:val="22"/>
          <w:lang w:val="es-419"/>
        </w:rPr>
      </w:pPr>
      <w:hyperlink w:anchor="_Toc54370091" w:history="1">
        <w:r w:rsidR="006F1E93" w:rsidRPr="00C1681B">
          <w:rPr>
            <w:rStyle w:val="Hyperlink"/>
            <w:noProof/>
            <w:lang w:val="es-419"/>
          </w:rPr>
          <w:t>Unión Europea</w:t>
        </w:r>
        <w:r w:rsidR="006F1E93" w:rsidRPr="00C1681B">
          <w:rPr>
            <w:noProof/>
            <w:webHidden/>
            <w:lang w:val="es-419"/>
          </w:rPr>
          <w:tab/>
        </w:r>
        <w:r w:rsidR="006F1E93" w:rsidRPr="00C1681B">
          <w:rPr>
            <w:i w:val="0"/>
            <w:noProof/>
            <w:webHidden/>
            <w:lang w:val="es-419"/>
          </w:rPr>
          <w:fldChar w:fldCharType="begin"/>
        </w:r>
        <w:r w:rsidR="006F1E93" w:rsidRPr="00C1681B">
          <w:rPr>
            <w:i w:val="0"/>
            <w:noProof/>
            <w:webHidden/>
            <w:lang w:val="es-419"/>
          </w:rPr>
          <w:instrText xml:space="preserve"> PAGEREF _Toc54370091 \h </w:instrText>
        </w:r>
        <w:r w:rsidR="006F1E93" w:rsidRPr="00C1681B">
          <w:rPr>
            <w:i w:val="0"/>
            <w:noProof/>
            <w:webHidden/>
            <w:lang w:val="es-419"/>
          </w:rPr>
        </w:r>
        <w:r w:rsidR="006F1E93" w:rsidRPr="00C1681B">
          <w:rPr>
            <w:i w:val="0"/>
            <w:noProof/>
            <w:webHidden/>
            <w:lang w:val="es-419"/>
          </w:rPr>
          <w:fldChar w:fldCharType="separate"/>
        </w:r>
        <w:r w:rsidR="007528BC" w:rsidRPr="00C1681B">
          <w:rPr>
            <w:i w:val="0"/>
            <w:noProof/>
            <w:webHidden/>
            <w:lang w:val="es-419"/>
          </w:rPr>
          <w:t>8</w:t>
        </w:r>
        <w:r w:rsidR="006F1E93" w:rsidRPr="00C1681B">
          <w:rPr>
            <w:i w:val="0"/>
            <w:noProof/>
            <w:webHidden/>
            <w:lang w:val="es-419"/>
          </w:rPr>
          <w:fldChar w:fldCharType="end"/>
        </w:r>
      </w:hyperlink>
    </w:p>
    <w:p w14:paraId="5173BE80" w14:textId="00BDDC28" w:rsidR="006F1E93" w:rsidRPr="00C1681B" w:rsidRDefault="00257060">
      <w:pPr>
        <w:pStyle w:val="TOC3"/>
        <w:rPr>
          <w:rFonts w:asciiTheme="minorHAnsi" w:eastAsiaTheme="minorEastAsia" w:hAnsiTheme="minorHAnsi" w:cstheme="minorBidi"/>
          <w:i w:val="0"/>
          <w:noProof/>
          <w:sz w:val="22"/>
          <w:szCs w:val="22"/>
          <w:lang w:val="es-419"/>
        </w:rPr>
      </w:pPr>
      <w:hyperlink w:anchor="_Toc54370092" w:history="1">
        <w:r w:rsidR="006F1E93" w:rsidRPr="00C1681B">
          <w:rPr>
            <w:rStyle w:val="Hyperlink"/>
            <w:noProof/>
            <w:lang w:val="es-419"/>
          </w:rPr>
          <w:t>Japón</w:t>
        </w:r>
        <w:r w:rsidR="006F1E93" w:rsidRPr="00C1681B">
          <w:rPr>
            <w:noProof/>
            <w:webHidden/>
            <w:lang w:val="es-419"/>
          </w:rPr>
          <w:tab/>
        </w:r>
        <w:r w:rsidR="006F1E93" w:rsidRPr="00C1681B">
          <w:rPr>
            <w:i w:val="0"/>
            <w:noProof/>
            <w:webHidden/>
            <w:lang w:val="es-419"/>
          </w:rPr>
          <w:fldChar w:fldCharType="begin"/>
        </w:r>
        <w:r w:rsidR="006F1E93" w:rsidRPr="00C1681B">
          <w:rPr>
            <w:i w:val="0"/>
            <w:noProof/>
            <w:webHidden/>
            <w:lang w:val="es-419"/>
          </w:rPr>
          <w:instrText xml:space="preserve"> PAGEREF _Toc54370092 \h </w:instrText>
        </w:r>
        <w:r w:rsidR="006F1E93" w:rsidRPr="00C1681B">
          <w:rPr>
            <w:i w:val="0"/>
            <w:noProof/>
            <w:webHidden/>
            <w:lang w:val="es-419"/>
          </w:rPr>
        </w:r>
        <w:r w:rsidR="006F1E93" w:rsidRPr="00C1681B">
          <w:rPr>
            <w:i w:val="0"/>
            <w:noProof/>
            <w:webHidden/>
            <w:lang w:val="es-419"/>
          </w:rPr>
          <w:fldChar w:fldCharType="separate"/>
        </w:r>
        <w:r w:rsidR="007528BC" w:rsidRPr="00C1681B">
          <w:rPr>
            <w:i w:val="0"/>
            <w:noProof/>
            <w:webHidden/>
            <w:lang w:val="es-419"/>
          </w:rPr>
          <w:t>8</w:t>
        </w:r>
        <w:r w:rsidR="006F1E93" w:rsidRPr="00C1681B">
          <w:rPr>
            <w:i w:val="0"/>
            <w:noProof/>
            <w:webHidden/>
            <w:lang w:val="es-419"/>
          </w:rPr>
          <w:fldChar w:fldCharType="end"/>
        </w:r>
      </w:hyperlink>
    </w:p>
    <w:p w14:paraId="60602318" w14:textId="7DA19C1E" w:rsidR="006F1E93" w:rsidRPr="00C1681B" w:rsidRDefault="00257060">
      <w:pPr>
        <w:pStyle w:val="TOC1"/>
        <w:rPr>
          <w:rFonts w:asciiTheme="minorHAnsi" w:eastAsiaTheme="minorEastAsia" w:hAnsiTheme="minorHAnsi" w:cstheme="minorBidi"/>
          <w:caps w:val="0"/>
          <w:noProof/>
          <w:sz w:val="22"/>
          <w:szCs w:val="22"/>
          <w:lang w:val="es-419"/>
        </w:rPr>
      </w:pPr>
      <w:hyperlink w:anchor="_Toc54370093" w:history="1">
        <w:r w:rsidR="006F1E93" w:rsidRPr="00C1681B">
          <w:rPr>
            <w:rStyle w:val="Hyperlink"/>
            <w:noProof/>
            <w:lang w:val="es-419"/>
          </w:rPr>
          <w:t>PUNTO 13 DEL ORDEN DEL DÍA: Bases de datos de información de la UPOV (documento TC/56/8)</w:t>
        </w:r>
        <w:r w:rsidR="006F1E93" w:rsidRPr="00C1681B">
          <w:rPr>
            <w:noProof/>
            <w:webHidden/>
            <w:lang w:val="es-419"/>
          </w:rPr>
          <w:tab/>
        </w:r>
        <w:r w:rsidR="006F1E93" w:rsidRPr="00C1681B">
          <w:rPr>
            <w:noProof/>
            <w:webHidden/>
            <w:lang w:val="es-419"/>
          </w:rPr>
          <w:fldChar w:fldCharType="begin"/>
        </w:r>
        <w:r w:rsidR="006F1E93" w:rsidRPr="00C1681B">
          <w:rPr>
            <w:noProof/>
            <w:webHidden/>
            <w:lang w:val="es-419"/>
          </w:rPr>
          <w:instrText xml:space="preserve"> PAGEREF _Toc54370093 \h </w:instrText>
        </w:r>
        <w:r w:rsidR="006F1E93" w:rsidRPr="00C1681B">
          <w:rPr>
            <w:noProof/>
            <w:webHidden/>
            <w:lang w:val="es-419"/>
          </w:rPr>
        </w:r>
        <w:r w:rsidR="006F1E93" w:rsidRPr="00C1681B">
          <w:rPr>
            <w:noProof/>
            <w:webHidden/>
            <w:lang w:val="es-419"/>
          </w:rPr>
          <w:fldChar w:fldCharType="separate"/>
        </w:r>
        <w:r w:rsidR="007528BC" w:rsidRPr="00C1681B">
          <w:rPr>
            <w:noProof/>
            <w:webHidden/>
            <w:lang w:val="es-419"/>
          </w:rPr>
          <w:t>9</w:t>
        </w:r>
        <w:r w:rsidR="006F1E93" w:rsidRPr="00C1681B">
          <w:rPr>
            <w:noProof/>
            <w:webHidden/>
            <w:lang w:val="es-419"/>
          </w:rPr>
          <w:fldChar w:fldCharType="end"/>
        </w:r>
      </w:hyperlink>
    </w:p>
    <w:p w14:paraId="632F2D74" w14:textId="694C4183" w:rsidR="006F1E93" w:rsidRPr="00C1681B" w:rsidRDefault="00257060">
      <w:pPr>
        <w:pStyle w:val="TOC1"/>
        <w:rPr>
          <w:rFonts w:asciiTheme="minorHAnsi" w:eastAsiaTheme="minorEastAsia" w:hAnsiTheme="minorHAnsi" w:cstheme="minorBidi"/>
          <w:caps w:val="0"/>
          <w:noProof/>
          <w:sz w:val="22"/>
          <w:szCs w:val="22"/>
          <w:lang w:val="es-419"/>
        </w:rPr>
      </w:pPr>
      <w:hyperlink w:anchor="_Toc54370094" w:history="1">
        <w:r w:rsidR="006F1E93" w:rsidRPr="00C1681B">
          <w:rPr>
            <w:rStyle w:val="Hyperlink"/>
            <w:noProof/>
            <w:lang w:val="es-419"/>
          </w:rPr>
          <w:t>punto 16 del orden del día: Directrices de examen</w:t>
        </w:r>
        <w:r w:rsidR="006F1E93" w:rsidRPr="00C1681B">
          <w:rPr>
            <w:noProof/>
            <w:webHidden/>
            <w:lang w:val="es-419"/>
          </w:rPr>
          <w:tab/>
        </w:r>
        <w:r w:rsidR="006F1E93" w:rsidRPr="00C1681B">
          <w:rPr>
            <w:noProof/>
            <w:webHidden/>
            <w:lang w:val="es-419"/>
          </w:rPr>
          <w:fldChar w:fldCharType="begin"/>
        </w:r>
        <w:r w:rsidR="006F1E93" w:rsidRPr="00C1681B">
          <w:rPr>
            <w:noProof/>
            <w:webHidden/>
            <w:lang w:val="es-419"/>
          </w:rPr>
          <w:instrText xml:space="preserve"> PAGEREF _Toc54370094 \h </w:instrText>
        </w:r>
        <w:r w:rsidR="006F1E93" w:rsidRPr="00C1681B">
          <w:rPr>
            <w:noProof/>
            <w:webHidden/>
            <w:lang w:val="es-419"/>
          </w:rPr>
        </w:r>
        <w:r w:rsidR="006F1E93" w:rsidRPr="00C1681B">
          <w:rPr>
            <w:noProof/>
            <w:webHidden/>
            <w:lang w:val="es-419"/>
          </w:rPr>
          <w:fldChar w:fldCharType="separate"/>
        </w:r>
        <w:r w:rsidR="007528BC" w:rsidRPr="00C1681B">
          <w:rPr>
            <w:noProof/>
            <w:webHidden/>
            <w:lang w:val="es-419"/>
          </w:rPr>
          <w:t>9</w:t>
        </w:r>
        <w:r w:rsidR="006F1E93" w:rsidRPr="00C1681B">
          <w:rPr>
            <w:noProof/>
            <w:webHidden/>
            <w:lang w:val="es-419"/>
          </w:rPr>
          <w:fldChar w:fldCharType="end"/>
        </w:r>
      </w:hyperlink>
    </w:p>
    <w:p w14:paraId="23EF9DE6" w14:textId="129AB95F" w:rsidR="006F1E93" w:rsidRPr="00C1681B" w:rsidRDefault="00257060">
      <w:pPr>
        <w:pStyle w:val="TOC2"/>
        <w:rPr>
          <w:rFonts w:asciiTheme="minorHAnsi" w:eastAsiaTheme="minorEastAsia" w:hAnsiTheme="minorHAnsi" w:cstheme="minorBidi"/>
          <w:noProof/>
          <w:sz w:val="22"/>
          <w:szCs w:val="22"/>
          <w:lang w:val="es-419"/>
        </w:rPr>
      </w:pPr>
      <w:hyperlink w:anchor="_Toc54370095" w:history="1">
        <w:r w:rsidR="006F1E93" w:rsidRPr="00C1681B">
          <w:rPr>
            <w:rStyle w:val="Hyperlink"/>
            <w:noProof/>
            <w:lang w:val="es-419"/>
          </w:rPr>
          <w:t>Directrices de examen aprobadas por correspondencia en 2020</w:t>
        </w:r>
        <w:r w:rsidR="006F1E93" w:rsidRPr="00C1681B">
          <w:rPr>
            <w:noProof/>
            <w:webHidden/>
            <w:lang w:val="es-419"/>
          </w:rPr>
          <w:tab/>
        </w:r>
        <w:r w:rsidR="006F1E93" w:rsidRPr="00C1681B">
          <w:rPr>
            <w:noProof/>
            <w:webHidden/>
            <w:lang w:val="es-419"/>
          </w:rPr>
          <w:fldChar w:fldCharType="begin"/>
        </w:r>
        <w:r w:rsidR="006F1E93" w:rsidRPr="00C1681B">
          <w:rPr>
            <w:noProof/>
            <w:webHidden/>
            <w:lang w:val="es-419"/>
          </w:rPr>
          <w:instrText xml:space="preserve"> PAGEREF _Toc54370095 \h </w:instrText>
        </w:r>
        <w:r w:rsidR="006F1E93" w:rsidRPr="00C1681B">
          <w:rPr>
            <w:noProof/>
            <w:webHidden/>
            <w:lang w:val="es-419"/>
          </w:rPr>
        </w:r>
        <w:r w:rsidR="006F1E93" w:rsidRPr="00C1681B">
          <w:rPr>
            <w:noProof/>
            <w:webHidden/>
            <w:lang w:val="es-419"/>
          </w:rPr>
          <w:fldChar w:fldCharType="separate"/>
        </w:r>
        <w:r w:rsidR="007528BC" w:rsidRPr="00C1681B">
          <w:rPr>
            <w:noProof/>
            <w:webHidden/>
            <w:lang w:val="es-419"/>
          </w:rPr>
          <w:t>9</w:t>
        </w:r>
        <w:r w:rsidR="006F1E93" w:rsidRPr="00C1681B">
          <w:rPr>
            <w:noProof/>
            <w:webHidden/>
            <w:lang w:val="es-419"/>
          </w:rPr>
          <w:fldChar w:fldCharType="end"/>
        </w:r>
      </w:hyperlink>
    </w:p>
    <w:p w14:paraId="3A894377" w14:textId="06DC2C1C" w:rsidR="006F1E93" w:rsidRPr="00C1681B" w:rsidRDefault="00257060">
      <w:pPr>
        <w:pStyle w:val="TOC2"/>
        <w:rPr>
          <w:rFonts w:asciiTheme="minorHAnsi" w:eastAsiaTheme="minorEastAsia" w:hAnsiTheme="minorHAnsi" w:cstheme="minorBidi"/>
          <w:noProof/>
          <w:sz w:val="22"/>
          <w:szCs w:val="22"/>
          <w:lang w:val="es-419"/>
        </w:rPr>
      </w:pPr>
      <w:hyperlink w:anchor="_Toc54370096" w:history="1">
        <w:r w:rsidR="006F1E93" w:rsidRPr="00C1681B">
          <w:rPr>
            <w:rStyle w:val="Hyperlink"/>
            <w:noProof/>
            <w:lang w:val="es-419"/>
          </w:rPr>
          <w:t>Directrices de examen que han de aprobarse</w:t>
        </w:r>
        <w:r w:rsidR="006F1E93" w:rsidRPr="00C1681B">
          <w:rPr>
            <w:noProof/>
            <w:webHidden/>
            <w:lang w:val="es-419"/>
          </w:rPr>
          <w:tab/>
        </w:r>
        <w:r w:rsidR="006F1E93" w:rsidRPr="00C1681B">
          <w:rPr>
            <w:noProof/>
            <w:webHidden/>
            <w:lang w:val="es-419"/>
          </w:rPr>
          <w:fldChar w:fldCharType="begin"/>
        </w:r>
        <w:r w:rsidR="006F1E93" w:rsidRPr="00C1681B">
          <w:rPr>
            <w:noProof/>
            <w:webHidden/>
            <w:lang w:val="es-419"/>
          </w:rPr>
          <w:instrText xml:space="preserve"> PAGEREF _Toc54370096 \h </w:instrText>
        </w:r>
        <w:r w:rsidR="006F1E93" w:rsidRPr="00C1681B">
          <w:rPr>
            <w:noProof/>
            <w:webHidden/>
            <w:lang w:val="es-419"/>
          </w:rPr>
        </w:r>
        <w:r w:rsidR="006F1E93" w:rsidRPr="00C1681B">
          <w:rPr>
            <w:noProof/>
            <w:webHidden/>
            <w:lang w:val="es-419"/>
          </w:rPr>
          <w:fldChar w:fldCharType="separate"/>
        </w:r>
        <w:r w:rsidR="007528BC" w:rsidRPr="00C1681B">
          <w:rPr>
            <w:noProof/>
            <w:webHidden/>
            <w:lang w:val="es-419"/>
          </w:rPr>
          <w:t>10</w:t>
        </w:r>
        <w:r w:rsidR="006F1E93" w:rsidRPr="00C1681B">
          <w:rPr>
            <w:noProof/>
            <w:webHidden/>
            <w:lang w:val="es-419"/>
          </w:rPr>
          <w:fldChar w:fldCharType="end"/>
        </w:r>
      </w:hyperlink>
    </w:p>
    <w:p w14:paraId="3EEE0DF0" w14:textId="36CF930C" w:rsidR="006F1E93" w:rsidRPr="00C1681B" w:rsidRDefault="00257060">
      <w:pPr>
        <w:pStyle w:val="TOC2"/>
        <w:rPr>
          <w:rFonts w:asciiTheme="minorHAnsi" w:eastAsiaTheme="minorEastAsia" w:hAnsiTheme="minorHAnsi" w:cstheme="minorBidi"/>
          <w:noProof/>
          <w:sz w:val="22"/>
          <w:szCs w:val="22"/>
          <w:lang w:val="es-419"/>
        </w:rPr>
      </w:pPr>
      <w:hyperlink w:anchor="_Toc54370097" w:history="1">
        <w:r w:rsidR="006F1E93" w:rsidRPr="00C1681B">
          <w:rPr>
            <w:rStyle w:val="Hyperlink"/>
            <w:noProof/>
            <w:lang w:val="es-419"/>
          </w:rPr>
          <w:t>Correcciones introducidas en las directrices de examen</w:t>
        </w:r>
        <w:r w:rsidR="006F1E93" w:rsidRPr="00C1681B">
          <w:rPr>
            <w:noProof/>
            <w:webHidden/>
            <w:lang w:val="es-419"/>
          </w:rPr>
          <w:tab/>
        </w:r>
        <w:r w:rsidR="006F1E93" w:rsidRPr="00C1681B">
          <w:rPr>
            <w:noProof/>
            <w:webHidden/>
            <w:lang w:val="es-419"/>
          </w:rPr>
          <w:fldChar w:fldCharType="begin"/>
        </w:r>
        <w:r w:rsidR="006F1E93" w:rsidRPr="00C1681B">
          <w:rPr>
            <w:noProof/>
            <w:webHidden/>
            <w:lang w:val="es-419"/>
          </w:rPr>
          <w:instrText xml:space="preserve"> PAGEREF _Toc54370097 \h </w:instrText>
        </w:r>
        <w:r w:rsidR="006F1E93" w:rsidRPr="00C1681B">
          <w:rPr>
            <w:noProof/>
            <w:webHidden/>
            <w:lang w:val="es-419"/>
          </w:rPr>
        </w:r>
        <w:r w:rsidR="006F1E93" w:rsidRPr="00C1681B">
          <w:rPr>
            <w:noProof/>
            <w:webHidden/>
            <w:lang w:val="es-419"/>
          </w:rPr>
          <w:fldChar w:fldCharType="separate"/>
        </w:r>
        <w:r w:rsidR="007528BC" w:rsidRPr="00C1681B">
          <w:rPr>
            <w:noProof/>
            <w:webHidden/>
            <w:lang w:val="es-419"/>
          </w:rPr>
          <w:t>10</w:t>
        </w:r>
        <w:r w:rsidR="006F1E93" w:rsidRPr="00C1681B">
          <w:rPr>
            <w:noProof/>
            <w:webHidden/>
            <w:lang w:val="es-419"/>
          </w:rPr>
          <w:fldChar w:fldCharType="end"/>
        </w:r>
      </w:hyperlink>
    </w:p>
    <w:p w14:paraId="4D9984A2" w14:textId="6F368417" w:rsidR="006F1E93" w:rsidRPr="00C1681B" w:rsidRDefault="00257060">
      <w:pPr>
        <w:pStyle w:val="TOC2"/>
        <w:rPr>
          <w:rFonts w:asciiTheme="minorHAnsi" w:eastAsiaTheme="minorEastAsia" w:hAnsiTheme="minorHAnsi" w:cstheme="minorBidi"/>
          <w:noProof/>
          <w:sz w:val="22"/>
          <w:szCs w:val="22"/>
          <w:lang w:val="es-419"/>
        </w:rPr>
      </w:pPr>
      <w:hyperlink w:anchor="_Toc54370098" w:history="1">
        <w:r w:rsidR="006F1E93" w:rsidRPr="00C1681B">
          <w:rPr>
            <w:rStyle w:val="Hyperlink"/>
            <w:noProof/>
            <w:lang w:val="es-419"/>
          </w:rPr>
          <w:t>Proyectos de directrices de examen examinados por los TWP en 2020</w:t>
        </w:r>
        <w:r w:rsidR="006F1E93" w:rsidRPr="00C1681B">
          <w:rPr>
            <w:noProof/>
            <w:webHidden/>
            <w:lang w:val="es-419"/>
          </w:rPr>
          <w:tab/>
        </w:r>
        <w:r w:rsidR="006F1E93" w:rsidRPr="00C1681B">
          <w:rPr>
            <w:noProof/>
            <w:webHidden/>
            <w:lang w:val="es-419"/>
          </w:rPr>
          <w:fldChar w:fldCharType="begin"/>
        </w:r>
        <w:r w:rsidR="006F1E93" w:rsidRPr="00C1681B">
          <w:rPr>
            <w:noProof/>
            <w:webHidden/>
            <w:lang w:val="es-419"/>
          </w:rPr>
          <w:instrText xml:space="preserve"> PAGEREF _Toc54370098 \h </w:instrText>
        </w:r>
        <w:r w:rsidR="006F1E93" w:rsidRPr="00C1681B">
          <w:rPr>
            <w:noProof/>
            <w:webHidden/>
            <w:lang w:val="es-419"/>
          </w:rPr>
        </w:r>
        <w:r w:rsidR="006F1E93" w:rsidRPr="00C1681B">
          <w:rPr>
            <w:noProof/>
            <w:webHidden/>
            <w:lang w:val="es-419"/>
          </w:rPr>
          <w:fldChar w:fldCharType="separate"/>
        </w:r>
        <w:r w:rsidR="007528BC" w:rsidRPr="00C1681B">
          <w:rPr>
            <w:noProof/>
            <w:webHidden/>
            <w:lang w:val="es-419"/>
          </w:rPr>
          <w:t>10</w:t>
        </w:r>
        <w:r w:rsidR="006F1E93" w:rsidRPr="00C1681B">
          <w:rPr>
            <w:noProof/>
            <w:webHidden/>
            <w:lang w:val="es-419"/>
          </w:rPr>
          <w:fldChar w:fldCharType="end"/>
        </w:r>
      </w:hyperlink>
    </w:p>
    <w:p w14:paraId="15820987" w14:textId="75E760D3" w:rsidR="006F1E93" w:rsidRPr="00C1681B" w:rsidRDefault="00257060">
      <w:pPr>
        <w:pStyle w:val="TOC2"/>
        <w:rPr>
          <w:rFonts w:asciiTheme="minorHAnsi" w:eastAsiaTheme="minorEastAsia" w:hAnsiTheme="minorHAnsi" w:cstheme="minorBidi"/>
          <w:noProof/>
          <w:sz w:val="22"/>
          <w:szCs w:val="22"/>
          <w:lang w:val="es-419"/>
        </w:rPr>
      </w:pPr>
      <w:hyperlink w:anchor="_Toc54370099" w:history="1">
        <w:r w:rsidR="006F1E93" w:rsidRPr="00C1681B">
          <w:rPr>
            <w:rStyle w:val="Hyperlink"/>
            <w:noProof/>
            <w:lang w:val="es-419"/>
          </w:rPr>
          <w:t>Proyectos de directrices de examen que han de examinar los TWP en 2021</w:t>
        </w:r>
        <w:r w:rsidR="006F1E93" w:rsidRPr="00C1681B">
          <w:rPr>
            <w:noProof/>
            <w:webHidden/>
            <w:lang w:val="es-419"/>
          </w:rPr>
          <w:tab/>
        </w:r>
        <w:r w:rsidR="006F1E93" w:rsidRPr="00C1681B">
          <w:rPr>
            <w:noProof/>
            <w:webHidden/>
            <w:lang w:val="es-419"/>
          </w:rPr>
          <w:fldChar w:fldCharType="begin"/>
        </w:r>
        <w:r w:rsidR="006F1E93" w:rsidRPr="00C1681B">
          <w:rPr>
            <w:noProof/>
            <w:webHidden/>
            <w:lang w:val="es-419"/>
          </w:rPr>
          <w:instrText xml:space="preserve"> PAGEREF _Toc54370099 \h </w:instrText>
        </w:r>
        <w:r w:rsidR="006F1E93" w:rsidRPr="00C1681B">
          <w:rPr>
            <w:noProof/>
            <w:webHidden/>
            <w:lang w:val="es-419"/>
          </w:rPr>
        </w:r>
        <w:r w:rsidR="006F1E93" w:rsidRPr="00C1681B">
          <w:rPr>
            <w:noProof/>
            <w:webHidden/>
            <w:lang w:val="es-419"/>
          </w:rPr>
          <w:fldChar w:fldCharType="separate"/>
        </w:r>
        <w:r w:rsidR="007528BC" w:rsidRPr="00C1681B">
          <w:rPr>
            <w:noProof/>
            <w:webHidden/>
            <w:lang w:val="es-419"/>
          </w:rPr>
          <w:t>10</w:t>
        </w:r>
        <w:r w:rsidR="006F1E93" w:rsidRPr="00C1681B">
          <w:rPr>
            <w:noProof/>
            <w:webHidden/>
            <w:lang w:val="es-419"/>
          </w:rPr>
          <w:fldChar w:fldCharType="end"/>
        </w:r>
      </w:hyperlink>
    </w:p>
    <w:p w14:paraId="38B44F3E" w14:textId="25F78282" w:rsidR="006F1E93" w:rsidRPr="00C1681B" w:rsidRDefault="00257060">
      <w:pPr>
        <w:pStyle w:val="TOC3"/>
        <w:rPr>
          <w:rFonts w:asciiTheme="minorHAnsi" w:eastAsiaTheme="minorEastAsia" w:hAnsiTheme="minorHAnsi" w:cstheme="minorBidi"/>
          <w:i w:val="0"/>
          <w:noProof/>
          <w:sz w:val="22"/>
          <w:szCs w:val="22"/>
          <w:lang w:val="es-419"/>
        </w:rPr>
      </w:pPr>
      <w:hyperlink w:anchor="_Toc54370100" w:history="1">
        <w:r w:rsidR="006F1E93" w:rsidRPr="00C1681B">
          <w:rPr>
            <w:rStyle w:val="Hyperlink"/>
            <w:noProof/>
            <w:lang w:val="es-419"/>
          </w:rPr>
          <w:t>Revisión parcial de las directrices de examen: revisión de los cuestionarios técnicos</w:t>
        </w:r>
        <w:r w:rsidR="006F1E93" w:rsidRPr="00C1681B">
          <w:rPr>
            <w:noProof/>
            <w:webHidden/>
            <w:lang w:val="es-419"/>
          </w:rPr>
          <w:tab/>
        </w:r>
        <w:r w:rsidR="006F1E93" w:rsidRPr="00C1681B">
          <w:rPr>
            <w:i w:val="0"/>
            <w:noProof/>
            <w:webHidden/>
            <w:lang w:val="es-419"/>
          </w:rPr>
          <w:fldChar w:fldCharType="begin"/>
        </w:r>
        <w:r w:rsidR="006F1E93" w:rsidRPr="00C1681B">
          <w:rPr>
            <w:i w:val="0"/>
            <w:noProof/>
            <w:webHidden/>
            <w:lang w:val="es-419"/>
          </w:rPr>
          <w:instrText xml:space="preserve"> PAGEREF _Toc54370100 \h </w:instrText>
        </w:r>
        <w:r w:rsidR="006F1E93" w:rsidRPr="00C1681B">
          <w:rPr>
            <w:i w:val="0"/>
            <w:noProof/>
            <w:webHidden/>
            <w:lang w:val="es-419"/>
          </w:rPr>
        </w:r>
        <w:r w:rsidR="006F1E93" w:rsidRPr="00C1681B">
          <w:rPr>
            <w:i w:val="0"/>
            <w:noProof/>
            <w:webHidden/>
            <w:lang w:val="es-419"/>
          </w:rPr>
          <w:fldChar w:fldCharType="separate"/>
        </w:r>
        <w:r w:rsidR="007528BC" w:rsidRPr="00C1681B">
          <w:rPr>
            <w:i w:val="0"/>
            <w:noProof/>
            <w:webHidden/>
            <w:lang w:val="es-419"/>
          </w:rPr>
          <w:t>10</w:t>
        </w:r>
        <w:r w:rsidR="006F1E93" w:rsidRPr="00C1681B">
          <w:rPr>
            <w:i w:val="0"/>
            <w:noProof/>
            <w:webHidden/>
            <w:lang w:val="es-419"/>
          </w:rPr>
          <w:fldChar w:fldCharType="end"/>
        </w:r>
      </w:hyperlink>
    </w:p>
    <w:p w14:paraId="7850D722" w14:textId="54D3913C" w:rsidR="006F1E93" w:rsidRPr="00C1681B" w:rsidRDefault="00257060">
      <w:pPr>
        <w:pStyle w:val="TOC2"/>
        <w:rPr>
          <w:rFonts w:asciiTheme="minorHAnsi" w:eastAsiaTheme="minorEastAsia" w:hAnsiTheme="minorHAnsi" w:cstheme="minorBidi"/>
          <w:noProof/>
          <w:sz w:val="22"/>
          <w:szCs w:val="22"/>
          <w:lang w:val="es-419"/>
        </w:rPr>
      </w:pPr>
      <w:hyperlink w:anchor="_Toc54370101" w:history="1">
        <w:r w:rsidR="006F1E93" w:rsidRPr="00C1681B">
          <w:rPr>
            <w:rStyle w:val="Hyperlink"/>
            <w:noProof/>
            <w:lang w:val="es-419"/>
          </w:rPr>
          <w:t>Caracteres adicionales</w:t>
        </w:r>
        <w:r w:rsidR="006F1E93" w:rsidRPr="00C1681B">
          <w:rPr>
            <w:noProof/>
            <w:webHidden/>
            <w:lang w:val="es-419"/>
          </w:rPr>
          <w:tab/>
        </w:r>
        <w:r w:rsidR="006F1E93" w:rsidRPr="00C1681B">
          <w:rPr>
            <w:noProof/>
            <w:webHidden/>
            <w:lang w:val="es-419"/>
          </w:rPr>
          <w:fldChar w:fldCharType="begin"/>
        </w:r>
        <w:r w:rsidR="006F1E93" w:rsidRPr="00C1681B">
          <w:rPr>
            <w:noProof/>
            <w:webHidden/>
            <w:lang w:val="es-419"/>
          </w:rPr>
          <w:instrText xml:space="preserve"> PAGEREF _Toc54370101 \h </w:instrText>
        </w:r>
        <w:r w:rsidR="006F1E93" w:rsidRPr="00C1681B">
          <w:rPr>
            <w:noProof/>
            <w:webHidden/>
            <w:lang w:val="es-419"/>
          </w:rPr>
        </w:r>
        <w:r w:rsidR="006F1E93" w:rsidRPr="00C1681B">
          <w:rPr>
            <w:noProof/>
            <w:webHidden/>
            <w:lang w:val="es-419"/>
          </w:rPr>
          <w:fldChar w:fldCharType="separate"/>
        </w:r>
        <w:r w:rsidR="007528BC" w:rsidRPr="00C1681B">
          <w:rPr>
            <w:noProof/>
            <w:webHidden/>
            <w:lang w:val="es-419"/>
          </w:rPr>
          <w:t>11</w:t>
        </w:r>
        <w:r w:rsidR="006F1E93" w:rsidRPr="00C1681B">
          <w:rPr>
            <w:noProof/>
            <w:webHidden/>
            <w:lang w:val="es-419"/>
          </w:rPr>
          <w:fldChar w:fldCharType="end"/>
        </w:r>
      </w:hyperlink>
    </w:p>
    <w:p w14:paraId="505A3CD8" w14:textId="185881FA" w:rsidR="006F1E93" w:rsidRPr="00C1681B" w:rsidRDefault="00257060">
      <w:pPr>
        <w:pStyle w:val="TOC2"/>
        <w:rPr>
          <w:rFonts w:asciiTheme="minorHAnsi" w:eastAsiaTheme="minorEastAsia" w:hAnsiTheme="minorHAnsi" w:cstheme="minorBidi"/>
          <w:noProof/>
          <w:sz w:val="22"/>
          <w:szCs w:val="22"/>
          <w:lang w:val="es-419"/>
        </w:rPr>
      </w:pPr>
      <w:hyperlink w:anchor="_Toc54370102" w:history="1">
        <w:r w:rsidR="006F1E93" w:rsidRPr="00C1681B">
          <w:rPr>
            <w:rStyle w:val="Hyperlink"/>
            <w:noProof/>
            <w:lang w:val="es-419"/>
          </w:rPr>
          <w:t>Estado de las directrices de examen y los proyectos de directrices de examen actuales</w:t>
        </w:r>
        <w:r w:rsidR="006F1E93" w:rsidRPr="00C1681B">
          <w:rPr>
            <w:noProof/>
            <w:webHidden/>
            <w:lang w:val="es-419"/>
          </w:rPr>
          <w:tab/>
        </w:r>
        <w:r w:rsidR="006F1E93" w:rsidRPr="00C1681B">
          <w:rPr>
            <w:noProof/>
            <w:webHidden/>
            <w:lang w:val="es-419"/>
          </w:rPr>
          <w:fldChar w:fldCharType="begin"/>
        </w:r>
        <w:r w:rsidR="006F1E93" w:rsidRPr="00C1681B">
          <w:rPr>
            <w:noProof/>
            <w:webHidden/>
            <w:lang w:val="es-419"/>
          </w:rPr>
          <w:instrText xml:space="preserve"> PAGEREF _Toc54370102 \h </w:instrText>
        </w:r>
        <w:r w:rsidR="006F1E93" w:rsidRPr="00C1681B">
          <w:rPr>
            <w:noProof/>
            <w:webHidden/>
            <w:lang w:val="es-419"/>
          </w:rPr>
        </w:r>
        <w:r w:rsidR="006F1E93" w:rsidRPr="00C1681B">
          <w:rPr>
            <w:noProof/>
            <w:webHidden/>
            <w:lang w:val="es-419"/>
          </w:rPr>
          <w:fldChar w:fldCharType="separate"/>
        </w:r>
        <w:r w:rsidR="007528BC" w:rsidRPr="00C1681B">
          <w:rPr>
            <w:noProof/>
            <w:webHidden/>
            <w:lang w:val="es-419"/>
          </w:rPr>
          <w:t>11</w:t>
        </w:r>
        <w:r w:rsidR="006F1E93" w:rsidRPr="00C1681B">
          <w:rPr>
            <w:noProof/>
            <w:webHidden/>
            <w:lang w:val="es-419"/>
          </w:rPr>
          <w:fldChar w:fldCharType="end"/>
        </w:r>
      </w:hyperlink>
    </w:p>
    <w:p w14:paraId="30DD104C" w14:textId="1010190D" w:rsidR="006F1E93" w:rsidRPr="00C1681B" w:rsidRDefault="00257060">
      <w:pPr>
        <w:pStyle w:val="TOC2"/>
        <w:rPr>
          <w:rFonts w:asciiTheme="minorHAnsi" w:eastAsiaTheme="minorEastAsia" w:hAnsiTheme="minorHAnsi" w:cstheme="minorBidi"/>
          <w:noProof/>
          <w:sz w:val="22"/>
          <w:szCs w:val="22"/>
          <w:lang w:val="es-419"/>
        </w:rPr>
      </w:pPr>
      <w:hyperlink w:anchor="_Toc54370103" w:history="1">
        <w:r w:rsidR="006F1E93" w:rsidRPr="00C1681B">
          <w:rPr>
            <w:rStyle w:val="Hyperlink"/>
            <w:noProof/>
            <w:lang w:val="es-419"/>
          </w:rPr>
          <w:t>Directrices de examen reemplazadas</w:t>
        </w:r>
        <w:r w:rsidR="006F1E93" w:rsidRPr="00C1681B">
          <w:rPr>
            <w:noProof/>
            <w:webHidden/>
            <w:lang w:val="es-419"/>
          </w:rPr>
          <w:tab/>
        </w:r>
        <w:r w:rsidR="006F1E93" w:rsidRPr="00C1681B">
          <w:rPr>
            <w:noProof/>
            <w:webHidden/>
            <w:lang w:val="es-419"/>
          </w:rPr>
          <w:fldChar w:fldCharType="begin"/>
        </w:r>
        <w:r w:rsidR="006F1E93" w:rsidRPr="00C1681B">
          <w:rPr>
            <w:noProof/>
            <w:webHidden/>
            <w:lang w:val="es-419"/>
          </w:rPr>
          <w:instrText xml:space="preserve"> PAGEREF _Toc54370103 \h </w:instrText>
        </w:r>
        <w:r w:rsidR="006F1E93" w:rsidRPr="00C1681B">
          <w:rPr>
            <w:noProof/>
            <w:webHidden/>
            <w:lang w:val="es-419"/>
          </w:rPr>
        </w:r>
        <w:r w:rsidR="006F1E93" w:rsidRPr="00C1681B">
          <w:rPr>
            <w:noProof/>
            <w:webHidden/>
            <w:lang w:val="es-419"/>
          </w:rPr>
          <w:fldChar w:fldCharType="separate"/>
        </w:r>
        <w:r w:rsidR="007528BC" w:rsidRPr="00C1681B">
          <w:rPr>
            <w:noProof/>
            <w:webHidden/>
            <w:lang w:val="es-419"/>
          </w:rPr>
          <w:t>11</w:t>
        </w:r>
        <w:r w:rsidR="006F1E93" w:rsidRPr="00C1681B">
          <w:rPr>
            <w:noProof/>
            <w:webHidden/>
            <w:lang w:val="es-419"/>
          </w:rPr>
          <w:fldChar w:fldCharType="end"/>
        </w:r>
      </w:hyperlink>
    </w:p>
    <w:p w14:paraId="46290AE1" w14:textId="13DE1265" w:rsidR="0078047D" w:rsidRPr="00C1681B" w:rsidRDefault="0078047D" w:rsidP="0078047D">
      <w:pPr>
        <w:rPr>
          <w:lang w:val="es-419"/>
        </w:rPr>
      </w:pPr>
      <w:r w:rsidRPr="00C1681B">
        <w:rPr>
          <w:rFonts w:cs="Arial"/>
          <w:snapToGrid w:val="0"/>
          <w:highlight w:val="yellow"/>
          <w:lang w:val="es-419"/>
        </w:rPr>
        <w:fldChar w:fldCharType="end"/>
      </w:r>
    </w:p>
    <w:p w14:paraId="2F932DF6" w14:textId="0C400A31" w:rsidR="0078047D" w:rsidRPr="00C1681B" w:rsidRDefault="00AD2DCB" w:rsidP="0078047D">
      <w:pPr>
        <w:pStyle w:val="Heading1"/>
        <w:rPr>
          <w:snapToGrid w:val="0"/>
          <w:lang w:val="es-419"/>
        </w:rPr>
      </w:pPr>
      <w:bookmarkStart w:id="4" w:name="_Toc54370080"/>
      <w:r w:rsidRPr="00C1681B">
        <w:rPr>
          <w:snapToGrid w:val="0"/>
          <w:lang w:val="es-419"/>
        </w:rPr>
        <w:t>proced</w:t>
      </w:r>
      <w:r w:rsidR="00A561F9" w:rsidRPr="00C1681B">
        <w:rPr>
          <w:snapToGrid w:val="0"/>
          <w:lang w:val="es-419"/>
        </w:rPr>
        <w:t>IMIENTO DE EXAMEN DE LOS DOCUMENTOS POR CORRESPONDENCIA</w:t>
      </w:r>
      <w:bookmarkEnd w:id="4"/>
    </w:p>
    <w:p w14:paraId="3C56F023" w14:textId="77777777" w:rsidR="0078047D" w:rsidRPr="00C1681B" w:rsidRDefault="0078047D" w:rsidP="0078047D">
      <w:pPr>
        <w:ind w:left="567" w:hanging="567"/>
        <w:jc w:val="left"/>
        <w:rPr>
          <w:rFonts w:cs="Arial"/>
          <w:snapToGrid w:val="0"/>
          <w:lang w:val="es-419"/>
        </w:rPr>
      </w:pPr>
    </w:p>
    <w:p w14:paraId="6E474A46" w14:textId="1EEE24D5" w:rsidR="004A6FDD" w:rsidRPr="00C1681B" w:rsidRDefault="004A6FDD" w:rsidP="004A6FDD">
      <w:pPr>
        <w:rPr>
          <w:rFonts w:cs="Arial"/>
          <w:lang w:val="es-419"/>
        </w:rPr>
      </w:pPr>
      <w:r w:rsidRPr="00C1681B">
        <w:rPr>
          <w:rFonts w:cs="Arial"/>
          <w:lang w:val="es-419"/>
        </w:rPr>
        <w:fldChar w:fldCharType="begin"/>
      </w:r>
      <w:r w:rsidRPr="00C1681B">
        <w:rPr>
          <w:rFonts w:cs="Arial"/>
          <w:lang w:val="es-419"/>
        </w:rPr>
        <w:instrText xml:space="preserve"> AUTONUM  </w:instrText>
      </w:r>
      <w:r w:rsidRPr="00C1681B">
        <w:rPr>
          <w:rFonts w:cs="Arial"/>
          <w:lang w:val="es-419"/>
        </w:rPr>
        <w:fldChar w:fldCharType="end"/>
      </w:r>
      <w:r w:rsidRPr="00C1681B">
        <w:rPr>
          <w:rFonts w:cs="Arial"/>
          <w:lang w:val="es-419"/>
        </w:rPr>
        <w:tab/>
      </w:r>
      <w:r w:rsidR="00F763FC" w:rsidRPr="00C1681B">
        <w:rPr>
          <w:rFonts w:cs="Arial"/>
          <w:lang w:val="es-419"/>
        </w:rPr>
        <w:t xml:space="preserve">De conformidad con la Circular E-20/094, de 23 de julio de 2020 (disponible en la página web de la </w:t>
      </w:r>
      <w:hyperlink r:id="rId9" w:history="1">
        <w:r w:rsidR="00F763FC" w:rsidRPr="00E57B11">
          <w:rPr>
            <w:rStyle w:val="Hyperlink"/>
            <w:rFonts w:cs="Arial"/>
            <w:color w:val="auto"/>
            <w:u w:val="none"/>
            <w:lang w:val="es-419"/>
          </w:rPr>
          <w:t>56.ª sesión del TC</w:t>
        </w:r>
      </w:hyperlink>
      <w:r w:rsidR="00F763FC" w:rsidRPr="00E57B11">
        <w:rPr>
          <w:rFonts w:cs="Arial"/>
          <w:lang w:val="es-419"/>
        </w:rPr>
        <w:t>)</w:t>
      </w:r>
      <w:r w:rsidR="00F763FC" w:rsidRPr="00C1681B">
        <w:rPr>
          <w:rFonts w:cs="Arial"/>
          <w:lang w:val="es-419"/>
        </w:rPr>
        <w:t>, el Consejo decidió que las sesiones de la UPOV de octubre de 2020 se celebrarían en forma de reuniones virtuales, en combinación con el examen de documentos por correspondencia</w:t>
      </w:r>
      <w:r w:rsidRPr="00C1681B">
        <w:rPr>
          <w:rFonts w:cs="Arial"/>
          <w:lang w:val="es-419"/>
        </w:rPr>
        <w:t>.</w:t>
      </w:r>
    </w:p>
    <w:p w14:paraId="3FF95E49" w14:textId="77777777" w:rsidR="004A6FDD" w:rsidRPr="00C1681B" w:rsidRDefault="004A6FDD" w:rsidP="004A6FDD">
      <w:pPr>
        <w:rPr>
          <w:rFonts w:cs="Arial"/>
          <w:lang w:val="es-419"/>
        </w:rPr>
      </w:pPr>
    </w:p>
    <w:p w14:paraId="5CA2DDED" w14:textId="63170C8E" w:rsidR="004A6FDD" w:rsidRPr="00C1681B" w:rsidRDefault="004A6FDD" w:rsidP="004A6FDD">
      <w:pPr>
        <w:rPr>
          <w:u w:val="single"/>
          <w:lang w:val="es-419"/>
        </w:rPr>
      </w:pPr>
      <w:r w:rsidRPr="00C1681B">
        <w:rPr>
          <w:rFonts w:cs="Arial"/>
          <w:lang w:val="es-419"/>
        </w:rPr>
        <w:fldChar w:fldCharType="begin"/>
      </w:r>
      <w:r w:rsidRPr="00C1681B">
        <w:rPr>
          <w:rFonts w:cs="Arial"/>
          <w:lang w:val="es-419"/>
        </w:rPr>
        <w:instrText xml:space="preserve"> AUTONUM  </w:instrText>
      </w:r>
      <w:r w:rsidRPr="00C1681B">
        <w:rPr>
          <w:rFonts w:cs="Arial"/>
          <w:lang w:val="es-419"/>
        </w:rPr>
        <w:fldChar w:fldCharType="end"/>
      </w:r>
      <w:r w:rsidRPr="00C1681B">
        <w:rPr>
          <w:rFonts w:cs="Arial"/>
          <w:lang w:val="es-419"/>
        </w:rPr>
        <w:tab/>
      </w:r>
      <w:r w:rsidR="00F763FC" w:rsidRPr="00C1681B">
        <w:rPr>
          <w:rFonts w:cs="Arial"/>
          <w:lang w:val="es-419"/>
        </w:rPr>
        <w:t>En la Circular E-20/119, de 21 de agosto de 2020, se indicaron para el procedimiento por correspondencia los documentos siguientes y se brindó la oportunidad de formular comentarios hasta el 21 de septiembre de 2020, antes de solicitar la aprobación de las decisiones propuestas en los documentos, cuando proceda</w:t>
      </w:r>
      <w:r w:rsidR="00863EC4" w:rsidRPr="00C1681B">
        <w:rPr>
          <w:rFonts w:cs="Arial"/>
          <w:lang w:val="es-419"/>
        </w:rPr>
        <w:t>:</w:t>
      </w:r>
    </w:p>
    <w:p w14:paraId="6F28AAE8" w14:textId="77777777" w:rsidR="004A6FDD" w:rsidRPr="00C1681B" w:rsidRDefault="004A6FDD" w:rsidP="004A6FDD">
      <w:pPr>
        <w:ind w:left="1134" w:hanging="1134"/>
        <w:rPr>
          <w:rFonts w:cs="Arial"/>
          <w:highlight w:val="lightGray"/>
          <w:lang w:val="es-419"/>
        </w:rPr>
      </w:pPr>
    </w:p>
    <w:p w14:paraId="06317002" w14:textId="29724B60" w:rsidR="00863EC4" w:rsidRPr="00C1681B" w:rsidRDefault="005B458C" w:rsidP="005B458C">
      <w:pPr>
        <w:pStyle w:val="ListParagraph"/>
        <w:keepNext/>
        <w:numPr>
          <w:ilvl w:val="0"/>
          <w:numId w:val="12"/>
        </w:numPr>
        <w:spacing w:after="120"/>
        <w:ind w:left="1134" w:hanging="567"/>
        <w:contextualSpacing w:val="0"/>
        <w:rPr>
          <w:rFonts w:cs="Arial"/>
          <w:lang w:val="es-419"/>
        </w:rPr>
      </w:pPr>
      <w:r w:rsidRPr="00C1681B">
        <w:rPr>
          <w:rFonts w:cs="Arial"/>
          <w:snapToGrid w:val="0"/>
          <w:lang w:val="es-419"/>
        </w:rPr>
        <w:t>Recomendaciones sobre la elecció</w:t>
      </w:r>
      <w:r w:rsidR="00C455E6" w:rsidRPr="00C1681B">
        <w:rPr>
          <w:rFonts w:cs="Arial"/>
          <w:snapToGrid w:val="0"/>
          <w:lang w:val="es-419"/>
        </w:rPr>
        <w:t>n de nuevos presidentes de los G</w:t>
      </w:r>
      <w:r w:rsidRPr="00C1681B">
        <w:rPr>
          <w:rFonts w:cs="Arial"/>
          <w:snapToGrid w:val="0"/>
          <w:lang w:val="es-419"/>
        </w:rPr>
        <w:t xml:space="preserve">rupos de </w:t>
      </w:r>
      <w:r w:rsidR="00C455E6" w:rsidRPr="00C1681B">
        <w:rPr>
          <w:rFonts w:cs="Arial"/>
          <w:snapToGrid w:val="0"/>
          <w:lang w:val="es-419"/>
        </w:rPr>
        <w:t>T</w:t>
      </w:r>
      <w:r w:rsidRPr="00C1681B">
        <w:rPr>
          <w:rFonts w:cs="Arial"/>
          <w:snapToGrid w:val="0"/>
          <w:lang w:val="es-419"/>
        </w:rPr>
        <w:t xml:space="preserve">rabajo </w:t>
      </w:r>
      <w:r w:rsidR="00C455E6" w:rsidRPr="00C1681B">
        <w:rPr>
          <w:rFonts w:cs="Arial"/>
          <w:snapToGrid w:val="0"/>
          <w:lang w:val="es-419"/>
        </w:rPr>
        <w:t>T</w:t>
      </w:r>
      <w:r w:rsidRPr="00C1681B">
        <w:rPr>
          <w:rFonts w:cs="Arial"/>
          <w:snapToGrid w:val="0"/>
          <w:lang w:val="es-419"/>
        </w:rPr>
        <w:t>écnico</w:t>
      </w:r>
      <w:r w:rsidR="00863EC4" w:rsidRPr="00C1681B">
        <w:rPr>
          <w:bCs/>
          <w:snapToGrid w:val="0"/>
          <w:szCs w:val="24"/>
          <w:lang w:val="es-419"/>
        </w:rPr>
        <w:t xml:space="preserve"> (document</w:t>
      </w:r>
      <w:r w:rsidRPr="00C1681B">
        <w:rPr>
          <w:bCs/>
          <w:snapToGrid w:val="0"/>
          <w:szCs w:val="24"/>
          <w:lang w:val="es-419"/>
        </w:rPr>
        <w:t>o</w:t>
      </w:r>
      <w:r w:rsidR="00863EC4" w:rsidRPr="00C1681B">
        <w:rPr>
          <w:bCs/>
          <w:snapToGrid w:val="0"/>
          <w:szCs w:val="24"/>
          <w:lang w:val="es-419"/>
        </w:rPr>
        <w:t> TC/56/15)</w:t>
      </w:r>
    </w:p>
    <w:p w14:paraId="31A2BB98" w14:textId="23E5E855" w:rsidR="00863EC4" w:rsidRPr="00C1681B" w:rsidRDefault="005B458C" w:rsidP="00863EC4">
      <w:pPr>
        <w:pStyle w:val="ListParagraph"/>
        <w:keepNext/>
        <w:numPr>
          <w:ilvl w:val="0"/>
          <w:numId w:val="12"/>
        </w:numPr>
        <w:spacing w:after="120"/>
        <w:ind w:left="1134" w:hanging="567"/>
        <w:contextualSpacing w:val="0"/>
        <w:rPr>
          <w:rFonts w:cs="Arial"/>
          <w:lang w:val="es-419"/>
        </w:rPr>
      </w:pPr>
      <w:r w:rsidRPr="00C1681B">
        <w:rPr>
          <w:bCs/>
          <w:snapToGrid w:val="0"/>
          <w:szCs w:val="24"/>
          <w:lang w:val="es-419"/>
        </w:rPr>
        <w:t>Elaboración de orientaciones y material de información: asuntos sujetos a aprobación por el Consejo en 2020</w:t>
      </w:r>
      <w:r w:rsidR="00863EC4" w:rsidRPr="00C1681B">
        <w:rPr>
          <w:rFonts w:cs="Arial"/>
          <w:lang w:val="es-419"/>
        </w:rPr>
        <w:t xml:space="preserve"> (document</w:t>
      </w:r>
      <w:r w:rsidRPr="00C1681B">
        <w:rPr>
          <w:rFonts w:cs="Arial"/>
          <w:lang w:val="es-419"/>
        </w:rPr>
        <w:t>o</w:t>
      </w:r>
      <w:r w:rsidR="00863EC4" w:rsidRPr="00C1681B">
        <w:rPr>
          <w:rFonts w:cs="Arial"/>
          <w:lang w:val="es-419"/>
        </w:rPr>
        <w:t> TC/56/4)</w:t>
      </w:r>
    </w:p>
    <w:p w14:paraId="4B0378E8" w14:textId="70449DE9" w:rsidR="00863EC4" w:rsidRPr="00C1681B" w:rsidRDefault="00863EC4" w:rsidP="005B458C">
      <w:pPr>
        <w:pStyle w:val="ListParagraph"/>
        <w:numPr>
          <w:ilvl w:val="1"/>
          <w:numId w:val="14"/>
        </w:numPr>
        <w:spacing w:after="60"/>
        <w:ind w:left="1701" w:hanging="567"/>
        <w:contextualSpacing w:val="0"/>
        <w:rPr>
          <w:rFonts w:cs="Angsana New"/>
          <w:szCs w:val="24"/>
          <w:lang w:val="es-419" w:eastAsia="ja-JP" w:bidi="th-TH"/>
        </w:rPr>
      </w:pPr>
      <w:r w:rsidRPr="00C1681B">
        <w:rPr>
          <w:rFonts w:cs="Angsana New"/>
          <w:szCs w:val="24"/>
          <w:lang w:val="es-419" w:eastAsia="ja-JP" w:bidi="th-TH"/>
        </w:rPr>
        <w:t>UPOV/INF/16:</w:t>
      </w:r>
      <w:r w:rsidR="009D4458" w:rsidRPr="00C1681B">
        <w:rPr>
          <w:rFonts w:cs="Angsana New"/>
          <w:szCs w:val="24"/>
          <w:lang w:val="es-419" w:eastAsia="ja-JP" w:bidi="th-TH"/>
        </w:rPr>
        <w:t xml:space="preserve"> </w:t>
      </w:r>
      <w:r w:rsidR="005B458C" w:rsidRPr="00C1681B">
        <w:rPr>
          <w:rFonts w:cs="Angsana New"/>
          <w:szCs w:val="24"/>
          <w:lang w:val="es-419" w:eastAsia="ja-JP" w:bidi="th-TH"/>
        </w:rPr>
        <w:t xml:space="preserve">Programas informáticos para intercambio (revisión) </w:t>
      </w:r>
      <w:r w:rsidRPr="00C1681B">
        <w:rPr>
          <w:rFonts w:cs="Angsana New"/>
          <w:szCs w:val="24"/>
          <w:lang w:val="es-419" w:eastAsia="ja-JP" w:bidi="th-TH"/>
        </w:rPr>
        <w:t>(document</w:t>
      </w:r>
      <w:r w:rsidR="005B458C" w:rsidRPr="00C1681B">
        <w:rPr>
          <w:rFonts w:cs="Angsana New"/>
          <w:szCs w:val="24"/>
          <w:lang w:val="es-419" w:eastAsia="ja-JP" w:bidi="th-TH"/>
        </w:rPr>
        <w:t>o</w:t>
      </w:r>
      <w:r w:rsidRPr="00C1681B">
        <w:rPr>
          <w:rFonts w:cs="Angsana New"/>
          <w:szCs w:val="24"/>
          <w:lang w:val="es-419" w:eastAsia="ja-JP" w:bidi="th-TH"/>
        </w:rPr>
        <w:t xml:space="preserve"> UPOV/INF/16/9 Draft </w:t>
      </w:r>
      <w:r w:rsidR="00C80C67" w:rsidRPr="00C1681B">
        <w:rPr>
          <w:rFonts w:cs="Angsana New"/>
          <w:szCs w:val="24"/>
          <w:lang w:val="es-419" w:eastAsia="ja-JP" w:bidi="th-TH"/>
        </w:rPr>
        <w:t>1</w:t>
      </w:r>
      <w:r w:rsidRPr="00C1681B">
        <w:rPr>
          <w:rFonts w:cs="Angsana New"/>
          <w:szCs w:val="24"/>
          <w:lang w:val="es-419" w:eastAsia="ja-JP" w:bidi="th-TH"/>
        </w:rPr>
        <w:t>)</w:t>
      </w:r>
    </w:p>
    <w:p w14:paraId="5F422915" w14:textId="04E0CE36" w:rsidR="00863EC4" w:rsidRPr="00C1681B" w:rsidRDefault="00863EC4" w:rsidP="005B458C">
      <w:pPr>
        <w:pStyle w:val="ListParagraph"/>
        <w:numPr>
          <w:ilvl w:val="1"/>
          <w:numId w:val="14"/>
        </w:numPr>
        <w:spacing w:after="60"/>
        <w:ind w:left="1701" w:hanging="567"/>
        <w:contextualSpacing w:val="0"/>
        <w:rPr>
          <w:rFonts w:cs="Angsana New"/>
          <w:szCs w:val="24"/>
          <w:lang w:val="es-419" w:eastAsia="ja-JP" w:bidi="th-TH"/>
        </w:rPr>
      </w:pPr>
      <w:r w:rsidRPr="00C1681B">
        <w:rPr>
          <w:rFonts w:cs="Angsana New"/>
          <w:szCs w:val="24"/>
          <w:lang w:val="es-419" w:eastAsia="ja-JP" w:bidi="th-TH"/>
        </w:rPr>
        <w:t>UPOV/INF/22:</w:t>
      </w:r>
      <w:r w:rsidR="009D4458" w:rsidRPr="00C1681B">
        <w:rPr>
          <w:rFonts w:cs="Angsana New"/>
          <w:szCs w:val="24"/>
          <w:lang w:val="es-419" w:eastAsia="ja-JP" w:bidi="th-TH"/>
        </w:rPr>
        <w:t xml:space="preserve"> </w:t>
      </w:r>
      <w:r w:rsidR="005B458C" w:rsidRPr="00C1681B">
        <w:rPr>
          <w:rFonts w:cs="Angsana New"/>
          <w:szCs w:val="24"/>
          <w:lang w:val="es-419" w:eastAsia="ja-JP" w:bidi="th-TH"/>
        </w:rPr>
        <w:t xml:space="preserve">Programas informáticos y equipos utilizados por los miembros de la Unión (revisión) </w:t>
      </w:r>
      <w:r w:rsidRPr="00C1681B">
        <w:rPr>
          <w:rFonts w:cs="Angsana New"/>
          <w:szCs w:val="24"/>
          <w:lang w:val="es-419" w:eastAsia="ja-JP" w:bidi="th-TH"/>
        </w:rPr>
        <w:t>(document</w:t>
      </w:r>
      <w:r w:rsidR="005B458C" w:rsidRPr="00C1681B">
        <w:rPr>
          <w:rFonts w:cs="Angsana New"/>
          <w:szCs w:val="24"/>
          <w:lang w:val="es-419" w:eastAsia="ja-JP" w:bidi="th-TH"/>
        </w:rPr>
        <w:t>o</w:t>
      </w:r>
      <w:r w:rsidRPr="00C1681B">
        <w:rPr>
          <w:rFonts w:cs="Angsana New"/>
          <w:szCs w:val="24"/>
          <w:lang w:val="es-419" w:eastAsia="ja-JP" w:bidi="th-TH"/>
        </w:rPr>
        <w:t> UPOV/INF/22/7 Draft 1)</w:t>
      </w:r>
    </w:p>
    <w:p w14:paraId="082EEB71" w14:textId="695FA372" w:rsidR="00863EC4" w:rsidRPr="00C1681B" w:rsidRDefault="00863EC4" w:rsidP="005B458C">
      <w:pPr>
        <w:pStyle w:val="ListParagraph"/>
        <w:numPr>
          <w:ilvl w:val="1"/>
          <w:numId w:val="14"/>
        </w:numPr>
        <w:spacing w:after="60"/>
        <w:ind w:left="1701" w:hanging="567"/>
        <w:contextualSpacing w:val="0"/>
        <w:rPr>
          <w:rFonts w:cs="Angsana New"/>
          <w:szCs w:val="24"/>
          <w:lang w:val="es-419" w:eastAsia="ja-JP" w:bidi="th-TH"/>
        </w:rPr>
      </w:pPr>
      <w:r w:rsidRPr="00C1681B">
        <w:rPr>
          <w:rFonts w:cs="Angsana New"/>
          <w:szCs w:val="24"/>
          <w:lang w:val="es-419" w:eastAsia="ja-JP" w:bidi="th-TH"/>
        </w:rPr>
        <w:t>TGP/5:</w:t>
      </w:r>
      <w:r w:rsidR="009D4458" w:rsidRPr="00C1681B">
        <w:rPr>
          <w:rFonts w:cs="Angsana New"/>
          <w:szCs w:val="24"/>
          <w:lang w:val="es-419" w:eastAsia="ja-JP" w:bidi="th-TH"/>
        </w:rPr>
        <w:t xml:space="preserve"> </w:t>
      </w:r>
      <w:r w:rsidR="005B458C" w:rsidRPr="00C1681B">
        <w:rPr>
          <w:rFonts w:cs="Angsana New"/>
          <w:szCs w:val="24"/>
          <w:lang w:val="es-419" w:eastAsia="ja-JP" w:bidi="th-TH"/>
        </w:rPr>
        <w:t xml:space="preserve">Experiencia y cooperación en el examen DHE; sección 6: Informe de la UPOV sobre el examen técnico y formulario UPOV para la descripción de variedades (revisión) </w:t>
      </w:r>
      <w:r w:rsidRPr="00C1681B">
        <w:rPr>
          <w:rFonts w:cs="Angsana New"/>
          <w:szCs w:val="24"/>
          <w:lang w:val="es-419" w:eastAsia="ja-JP" w:bidi="th-TH"/>
        </w:rPr>
        <w:t>(document</w:t>
      </w:r>
      <w:r w:rsidR="005B458C" w:rsidRPr="00C1681B">
        <w:rPr>
          <w:rFonts w:cs="Angsana New"/>
          <w:szCs w:val="24"/>
          <w:lang w:val="es-419" w:eastAsia="ja-JP" w:bidi="th-TH"/>
        </w:rPr>
        <w:t>o</w:t>
      </w:r>
      <w:r w:rsidRPr="00C1681B">
        <w:rPr>
          <w:rFonts w:cs="Angsana New"/>
          <w:szCs w:val="24"/>
          <w:lang w:val="es-419" w:eastAsia="ja-JP" w:bidi="th-TH"/>
        </w:rPr>
        <w:t> TGP/5:</w:t>
      </w:r>
      <w:r w:rsidR="009D4458" w:rsidRPr="00C1681B">
        <w:rPr>
          <w:rFonts w:cs="Angsana New"/>
          <w:szCs w:val="24"/>
          <w:lang w:val="es-419" w:eastAsia="ja-JP" w:bidi="th-TH"/>
        </w:rPr>
        <w:t xml:space="preserve"> </w:t>
      </w:r>
      <w:r w:rsidR="005B458C" w:rsidRPr="00C1681B">
        <w:rPr>
          <w:rFonts w:cs="Angsana New"/>
          <w:szCs w:val="24"/>
          <w:lang w:val="es-419" w:eastAsia="ja-JP" w:bidi="th-TH"/>
        </w:rPr>
        <w:t>sección</w:t>
      </w:r>
      <w:r w:rsidRPr="00C1681B">
        <w:rPr>
          <w:rFonts w:cs="Angsana New"/>
          <w:szCs w:val="24"/>
          <w:lang w:val="es-419" w:eastAsia="ja-JP" w:bidi="th-TH"/>
        </w:rPr>
        <w:t xml:space="preserve"> 6/3 Draft 1)</w:t>
      </w:r>
    </w:p>
    <w:p w14:paraId="0B0AF53E" w14:textId="5C84EA46" w:rsidR="00863EC4" w:rsidRPr="00C1681B" w:rsidRDefault="00863EC4" w:rsidP="005B458C">
      <w:pPr>
        <w:pStyle w:val="ListParagraph"/>
        <w:numPr>
          <w:ilvl w:val="1"/>
          <w:numId w:val="14"/>
        </w:numPr>
        <w:spacing w:after="60"/>
        <w:ind w:left="1701" w:hanging="567"/>
        <w:contextualSpacing w:val="0"/>
        <w:rPr>
          <w:rFonts w:cs="Angsana New"/>
          <w:szCs w:val="24"/>
          <w:lang w:val="es-419" w:eastAsia="ja-JP" w:bidi="th-TH"/>
        </w:rPr>
      </w:pPr>
      <w:r w:rsidRPr="00C1681B">
        <w:rPr>
          <w:rFonts w:cs="Angsana New"/>
          <w:szCs w:val="24"/>
          <w:lang w:val="es-419" w:eastAsia="ja-JP" w:bidi="th-TH"/>
        </w:rPr>
        <w:t>TGP/7:</w:t>
      </w:r>
      <w:r w:rsidR="009D4458" w:rsidRPr="00C1681B">
        <w:rPr>
          <w:rFonts w:cs="Angsana New"/>
          <w:szCs w:val="24"/>
          <w:lang w:val="es-419" w:eastAsia="ja-JP" w:bidi="th-TH"/>
        </w:rPr>
        <w:t xml:space="preserve"> </w:t>
      </w:r>
      <w:r w:rsidR="005B458C" w:rsidRPr="00C1681B">
        <w:rPr>
          <w:rFonts w:cs="Angsana New"/>
          <w:szCs w:val="24"/>
          <w:lang w:val="es-419" w:eastAsia="ja-JP" w:bidi="th-TH"/>
        </w:rPr>
        <w:t>Elaboración de las directrices de examen (revisión)</w:t>
      </w:r>
      <w:r w:rsidRPr="00C1681B">
        <w:rPr>
          <w:rFonts w:cs="Angsana New"/>
          <w:szCs w:val="24"/>
          <w:lang w:val="es-419" w:eastAsia="ja-JP" w:bidi="th-TH"/>
        </w:rPr>
        <w:t xml:space="preserve"> (document</w:t>
      </w:r>
      <w:r w:rsidR="005B458C" w:rsidRPr="00C1681B">
        <w:rPr>
          <w:rFonts w:cs="Angsana New"/>
          <w:szCs w:val="24"/>
          <w:lang w:val="es-419" w:eastAsia="ja-JP" w:bidi="th-TH"/>
        </w:rPr>
        <w:t>o</w:t>
      </w:r>
      <w:r w:rsidRPr="00C1681B">
        <w:rPr>
          <w:rFonts w:cs="Angsana New"/>
          <w:szCs w:val="24"/>
          <w:lang w:val="es-419" w:eastAsia="ja-JP" w:bidi="th-TH"/>
        </w:rPr>
        <w:t xml:space="preserve"> TGP/7/8 Draft 1)</w:t>
      </w:r>
    </w:p>
    <w:p w14:paraId="3E6EFEED" w14:textId="45BBD0AD" w:rsidR="00863EC4" w:rsidRPr="00C1681B" w:rsidRDefault="00863EC4" w:rsidP="005B458C">
      <w:pPr>
        <w:pStyle w:val="ListParagraph"/>
        <w:numPr>
          <w:ilvl w:val="1"/>
          <w:numId w:val="14"/>
        </w:numPr>
        <w:spacing w:after="60"/>
        <w:ind w:left="1701" w:hanging="567"/>
        <w:contextualSpacing w:val="0"/>
        <w:rPr>
          <w:rFonts w:cs="Angsana New"/>
          <w:szCs w:val="24"/>
          <w:lang w:val="es-419" w:eastAsia="ja-JP" w:bidi="th-TH"/>
        </w:rPr>
      </w:pPr>
      <w:r w:rsidRPr="00C1681B">
        <w:rPr>
          <w:rFonts w:cs="Angsana New"/>
          <w:szCs w:val="24"/>
          <w:lang w:val="es-419" w:eastAsia="ja-JP" w:bidi="th-TH"/>
        </w:rPr>
        <w:t>TGP/14:</w:t>
      </w:r>
      <w:r w:rsidR="009D4458" w:rsidRPr="00C1681B">
        <w:rPr>
          <w:rFonts w:cs="Angsana New"/>
          <w:szCs w:val="24"/>
          <w:lang w:val="es-419" w:eastAsia="ja-JP" w:bidi="th-TH"/>
        </w:rPr>
        <w:t xml:space="preserve"> </w:t>
      </w:r>
      <w:r w:rsidR="005B458C" w:rsidRPr="00C1681B">
        <w:rPr>
          <w:rFonts w:cs="Angsana New"/>
          <w:szCs w:val="24"/>
          <w:lang w:val="es-419" w:eastAsia="ja-JP" w:bidi="th-TH"/>
        </w:rPr>
        <w:t xml:space="preserve">Glosario de términos utilizados en los documentos de la UPOV (revisión) </w:t>
      </w:r>
      <w:r w:rsidRPr="00C1681B">
        <w:rPr>
          <w:rFonts w:cs="Angsana New"/>
          <w:szCs w:val="24"/>
          <w:lang w:val="es-419" w:eastAsia="ja-JP" w:bidi="th-TH"/>
        </w:rPr>
        <w:t>(document</w:t>
      </w:r>
      <w:r w:rsidR="005B458C" w:rsidRPr="00C1681B">
        <w:rPr>
          <w:rFonts w:cs="Angsana New"/>
          <w:szCs w:val="24"/>
          <w:lang w:val="es-419" w:eastAsia="ja-JP" w:bidi="th-TH"/>
        </w:rPr>
        <w:t>o</w:t>
      </w:r>
      <w:r w:rsidRPr="00C1681B">
        <w:rPr>
          <w:rFonts w:cs="Angsana New"/>
          <w:szCs w:val="24"/>
          <w:lang w:val="es-419" w:eastAsia="ja-JP" w:bidi="th-TH"/>
        </w:rPr>
        <w:t> TGP/14/5 Draft 1)</w:t>
      </w:r>
    </w:p>
    <w:p w14:paraId="433694CD" w14:textId="5376664C" w:rsidR="00863EC4" w:rsidRPr="00C1681B" w:rsidRDefault="00863EC4" w:rsidP="00863EC4">
      <w:pPr>
        <w:pStyle w:val="ListParagraph"/>
        <w:numPr>
          <w:ilvl w:val="1"/>
          <w:numId w:val="14"/>
        </w:numPr>
        <w:spacing w:after="60"/>
        <w:ind w:left="1701" w:hanging="567"/>
        <w:contextualSpacing w:val="0"/>
        <w:rPr>
          <w:rFonts w:cs="Angsana New"/>
          <w:szCs w:val="24"/>
          <w:lang w:val="es-419" w:eastAsia="ja-JP" w:bidi="th-TH"/>
        </w:rPr>
      </w:pPr>
      <w:r w:rsidRPr="00C1681B">
        <w:rPr>
          <w:rFonts w:cs="Angsana New"/>
          <w:szCs w:val="24"/>
          <w:lang w:val="es-419" w:eastAsia="ja-JP" w:bidi="th-TH"/>
        </w:rPr>
        <w:t>TGP/15:</w:t>
      </w:r>
      <w:r w:rsidR="009D4458" w:rsidRPr="00C1681B">
        <w:rPr>
          <w:rFonts w:cs="Angsana New"/>
          <w:szCs w:val="24"/>
          <w:lang w:val="es-419" w:eastAsia="ja-JP" w:bidi="th-TH"/>
        </w:rPr>
        <w:t xml:space="preserve"> </w:t>
      </w:r>
      <w:r w:rsidR="005B458C" w:rsidRPr="00C1681B">
        <w:rPr>
          <w:lang w:val="es-419"/>
        </w:rPr>
        <w:t>Orientación sobre el uso de marcadores bioquímicos y moleculares en el examen de la distinción, la homogeneidad y la estabilidad (DHE) (revisión)</w:t>
      </w:r>
      <w:r w:rsidRPr="00C1681B">
        <w:rPr>
          <w:rFonts w:cs="Angsana New"/>
          <w:szCs w:val="24"/>
          <w:lang w:val="es-419" w:eastAsia="ja-JP" w:bidi="th-TH"/>
        </w:rPr>
        <w:t xml:space="preserve"> </w:t>
      </w:r>
      <w:r w:rsidRPr="00C1681B">
        <w:rPr>
          <w:rFonts w:cs="Arial"/>
          <w:lang w:val="es-419"/>
        </w:rPr>
        <w:t>(document</w:t>
      </w:r>
      <w:r w:rsidR="005B458C" w:rsidRPr="00C1681B">
        <w:rPr>
          <w:rFonts w:cs="Arial"/>
          <w:lang w:val="es-419"/>
        </w:rPr>
        <w:t>o</w:t>
      </w:r>
      <w:r w:rsidRPr="00C1681B">
        <w:rPr>
          <w:rFonts w:cs="Arial"/>
          <w:lang w:val="es-419"/>
        </w:rPr>
        <w:t xml:space="preserve"> </w:t>
      </w:r>
      <w:r w:rsidRPr="00C1681B">
        <w:rPr>
          <w:rFonts w:cs="Angsana New"/>
          <w:szCs w:val="24"/>
          <w:lang w:val="es-419" w:eastAsia="ja-JP" w:bidi="th-TH"/>
        </w:rPr>
        <w:t>TGP/15/3 Draft 1)</w:t>
      </w:r>
    </w:p>
    <w:p w14:paraId="1FF759FC" w14:textId="5264FE08" w:rsidR="00863EC4" w:rsidRPr="00C1681B" w:rsidRDefault="00251133" w:rsidP="00251133">
      <w:pPr>
        <w:pStyle w:val="ListParagraph"/>
        <w:numPr>
          <w:ilvl w:val="1"/>
          <w:numId w:val="13"/>
        </w:numPr>
        <w:spacing w:after="120"/>
        <w:ind w:left="1134" w:hanging="567"/>
        <w:contextualSpacing w:val="0"/>
        <w:rPr>
          <w:lang w:val="es-419"/>
        </w:rPr>
      </w:pPr>
      <w:r w:rsidRPr="00C1681B">
        <w:rPr>
          <w:lang w:val="es-419"/>
        </w:rPr>
        <w:t xml:space="preserve">Posible fusión del BMT y el TWC </w:t>
      </w:r>
      <w:r w:rsidR="00863EC4" w:rsidRPr="00C1681B">
        <w:rPr>
          <w:lang w:val="es-419"/>
        </w:rPr>
        <w:t>(</w:t>
      </w:r>
      <w:r w:rsidR="005B458C" w:rsidRPr="00C1681B">
        <w:rPr>
          <w:lang w:val="es-419"/>
        </w:rPr>
        <w:t xml:space="preserve">documento </w:t>
      </w:r>
      <w:r w:rsidR="00863EC4" w:rsidRPr="00C1681B">
        <w:rPr>
          <w:lang w:val="es-419"/>
        </w:rPr>
        <w:t>TC/56/10)</w:t>
      </w:r>
    </w:p>
    <w:p w14:paraId="6F43E665" w14:textId="751450AD" w:rsidR="00863EC4" w:rsidRPr="00C1681B" w:rsidRDefault="00A610D7" w:rsidP="00251133">
      <w:pPr>
        <w:pStyle w:val="ListParagraph"/>
        <w:numPr>
          <w:ilvl w:val="1"/>
          <w:numId w:val="13"/>
        </w:numPr>
        <w:spacing w:after="120"/>
        <w:ind w:left="1134" w:hanging="567"/>
        <w:contextualSpacing w:val="0"/>
        <w:rPr>
          <w:lang w:val="es-419"/>
        </w:rPr>
      </w:pPr>
      <w:r w:rsidRPr="00C1681B">
        <w:rPr>
          <w:lang w:val="es-419"/>
        </w:rPr>
        <w:t>Cooperación en el examen</w:t>
      </w:r>
      <w:r w:rsidR="00251133" w:rsidRPr="00C1681B">
        <w:rPr>
          <w:lang w:val="es-419"/>
        </w:rPr>
        <w:t xml:space="preserve"> </w:t>
      </w:r>
      <w:r w:rsidR="00863EC4" w:rsidRPr="00C1681B">
        <w:rPr>
          <w:lang w:val="es-419"/>
        </w:rPr>
        <w:t>(</w:t>
      </w:r>
      <w:r w:rsidR="005B458C" w:rsidRPr="00C1681B">
        <w:rPr>
          <w:lang w:val="es-419"/>
        </w:rPr>
        <w:t xml:space="preserve">documento </w:t>
      </w:r>
      <w:r w:rsidR="00863EC4" w:rsidRPr="00C1681B">
        <w:rPr>
          <w:lang w:val="es-419"/>
        </w:rPr>
        <w:t>TC/56/11)</w:t>
      </w:r>
    </w:p>
    <w:p w14:paraId="1AEAA655" w14:textId="6A9470EF" w:rsidR="00863EC4" w:rsidRPr="00C1681B" w:rsidRDefault="00251133" w:rsidP="00251133">
      <w:pPr>
        <w:pStyle w:val="ListParagraph"/>
        <w:numPr>
          <w:ilvl w:val="1"/>
          <w:numId w:val="13"/>
        </w:numPr>
        <w:spacing w:after="120"/>
        <w:ind w:left="1134" w:hanging="567"/>
        <w:contextualSpacing w:val="0"/>
        <w:rPr>
          <w:lang w:val="es-419"/>
        </w:rPr>
      </w:pPr>
      <w:r w:rsidRPr="00C1681B">
        <w:rPr>
          <w:lang w:val="es-419"/>
        </w:rPr>
        <w:t xml:space="preserve">Bases de datos de información de la UPOV </w:t>
      </w:r>
      <w:r w:rsidR="00863EC4" w:rsidRPr="00C1681B">
        <w:rPr>
          <w:lang w:val="es-419"/>
        </w:rPr>
        <w:t>(</w:t>
      </w:r>
      <w:r w:rsidR="005B458C" w:rsidRPr="00C1681B">
        <w:rPr>
          <w:lang w:val="es-419"/>
        </w:rPr>
        <w:t xml:space="preserve">documento </w:t>
      </w:r>
      <w:r w:rsidR="00863EC4" w:rsidRPr="00C1681B">
        <w:rPr>
          <w:lang w:val="es-419"/>
        </w:rPr>
        <w:t>TC/56/8)</w:t>
      </w:r>
    </w:p>
    <w:p w14:paraId="36FBC540" w14:textId="480BD180" w:rsidR="00984E97" w:rsidRPr="00C1681B" w:rsidRDefault="00251133" w:rsidP="00251133">
      <w:pPr>
        <w:pStyle w:val="ListParagraph"/>
        <w:numPr>
          <w:ilvl w:val="1"/>
          <w:numId w:val="13"/>
        </w:numPr>
        <w:spacing w:after="120"/>
        <w:ind w:left="1134" w:hanging="567"/>
        <w:contextualSpacing w:val="0"/>
        <w:rPr>
          <w:lang w:val="es-419"/>
        </w:rPr>
      </w:pPr>
      <w:r w:rsidRPr="00C1681B">
        <w:rPr>
          <w:lang w:val="es-419"/>
        </w:rPr>
        <w:t xml:space="preserve">Directrices de examen </w:t>
      </w:r>
      <w:r w:rsidR="00984E97" w:rsidRPr="00C1681B">
        <w:rPr>
          <w:lang w:val="es-419"/>
        </w:rPr>
        <w:t>(</w:t>
      </w:r>
      <w:r w:rsidR="005B458C" w:rsidRPr="00C1681B">
        <w:rPr>
          <w:rFonts w:cs="Angsana New"/>
          <w:szCs w:val="24"/>
          <w:lang w:val="es-419" w:eastAsia="ja-JP" w:bidi="th-TH"/>
        </w:rPr>
        <w:t>documento</w:t>
      </w:r>
      <w:r w:rsidR="005B458C" w:rsidRPr="00C1681B">
        <w:rPr>
          <w:lang w:val="es-419"/>
        </w:rPr>
        <w:t xml:space="preserve"> </w:t>
      </w:r>
      <w:r w:rsidR="00984E97" w:rsidRPr="00C1681B">
        <w:rPr>
          <w:lang w:val="es-419"/>
        </w:rPr>
        <w:t>TC/56/2)</w:t>
      </w:r>
    </w:p>
    <w:p w14:paraId="73CAEED4" w14:textId="77777777" w:rsidR="00863EC4" w:rsidRPr="00C1681B" w:rsidRDefault="00863EC4" w:rsidP="004A6FDD">
      <w:pPr>
        <w:ind w:left="1134" w:hanging="1134"/>
        <w:rPr>
          <w:rFonts w:cs="Arial"/>
          <w:highlight w:val="lightGray"/>
          <w:lang w:val="es-419"/>
        </w:rPr>
      </w:pPr>
    </w:p>
    <w:p w14:paraId="4B393F44" w14:textId="78CAD649" w:rsidR="004F208B" w:rsidRPr="00C1681B" w:rsidRDefault="004A6FDD" w:rsidP="00A75125">
      <w:pPr>
        <w:rPr>
          <w:rFonts w:cs="Arial"/>
          <w:lang w:val="es-419"/>
        </w:rPr>
      </w:pPr>
      <w:r w:rsidRPr="00C1681B">
        <w:rPr>
          <w:rFonts w:cs="Arial"/>
          <w:lang w:val="es-419"/>
        </w:rPr>
        <w:fldChar w:fldCharType="begin"/>
      </w:r>
      <w:r w:rsidRPr="00C1681B">
        <w:rPr>
          <w:rFonts w:cs="Arial"/>
          <w:lang w:val="es-419"/>
        </w:rPr>
        <w:instrText xml:space="preserve"> AUTONUM  </w:instrText>
      </w:r>
      <w:r w:rsidRPr="00C1681B">
        <w:rPr>
          <w:rFonts w:cs="Arial"/>
          <w:lang w:val="es-419"/>
        </w:rPr>
        <w:fldChar w:fldCharType="end"/>
      </w:r>
      <w:r w:rsidRPr="00C1681B">
        <w:rPr>
          <w:rFonts w:cs="Arial"/>
          <w:lang w:val="es-419"/>
        </w:rPr>
        <w:tab/>
      </w:r>
      <w:r w:rsidR="00E15390" w:rsidRPr="00C1681B">
        <w:rPr>
          <w:rFonts w:cs="Arial"/>
          <w:lang w:val="es-419"/>
        </w:rPr>
        <w:t>Al 21 de septiembre de 2020, no se habían presentado comentarios sobre los documentos del TC señalados en la Circular E-20/119, de 21 de agosto de 2020, o bien los comentarios recibidos</w:t>
      </w:r>
      <w:r w:rsidR="00B53B19" w:rsidRPr="00C1681B">
        <w:rPr>
          <w:rFonts w:cs="Arial"/>
          <w:lang w:val="es-419"/>
        </w:rPr>
        <w:t xml:space="preserve"> no </w:t>
      </w:r>
      <w:r w:rsidR="00162F02" w:rsidRPr="00C1681B">
        <w:rPr>
          <w:rFonts w:cs="Arial"/>
          <w:lang w:val="es-419"/>
        </w:rPr>
        <w:t>exigían</w:t>
      </w:r>
      <w:r w:rsidR="00B53B19" w:rsidRPr="00C1681B">
        <w:rPr>
          <w:rFonts w:cs="Arial"/>
          <w:lang w:val="es-419"/>
        </w:rPr>
        <w:t xml:space="preserve"> mayor aclaración.</w:t>
      </w:r>
      <w:r w:rsidR="00E15390" w:rsidRPr="00C1681B">
        <w:rPr>
          <w:rFonts w:cs="Arial"/>
          <w:lang w:val="es-419"/>
        </w:rPr>
        <w:t xml:space="preserve"> </w:t>
      </w:r>
      <w:r w:rsidR="00F763FC" w:rsidRPr="00C1681B">
        <w:rPr>
          <w:rFonts w:cs="Arial"/>
          <w:lang w:val="es-419"/>
        </w:rPr>
        <w:t>La Oficina de la Unión plasmó esos comentarios en una versión revisada de los documentos siguientes, con notas finales explicativas</w:t>
      </w:r>
      <w:r w:rsidR="004F208B" w:rsidRPr="00C1681B">
        <w:rPr>
          <w:rFonts w:cs="Arial"/>
          <w:lang w:val="es-419"/>
        </w:rPr>
        <w:t>:</w:t>
      </w:r>
    </w:p>
    <w:p w14:paraId="6E3CDE1B" w14:textId="77777777" w:rsidR="004F208B" w:rsidRPr="00C1681B" w:rsidRDefault="004F208B" w:rsidP="00A75125">
      <w:pPr>
        <w:rPr>
          <w:rFonts w:cs="Arial"/>
          <w:lang w:val="es-419"/>
        </w:rPr>
      </w:pPr>
    </w:p>
    <w:p w14:paraId="302199CF" w14:textId="18B3FBA4" w:rsidR="004F208B" w:rsidRPr="00C1681B" w:rsidRDefault="00B53B19" w:rsidP="004F208B">
      <w:pPr>
        <w:pStyle w:val="ListParagraph"/>
        <w:keepNext/>
        <w:numPr>
          <w:ilvl w:val="0"/>
          <w:numId w:val="12"/>
        </w:numPr>
        <w:spacing w:after="120"/>
        <w:ind w:left="1134" w:hanging="567"/>
        <w:contextualSpacing w:val="0"/>
        <w:rPr>
          <w:rFonts w:cs="Arial"/>
          <w:lang w:val="es-419"/>
        </w:rPr>
      </w:pPr>
      <w:r w:rsidRPr="00C1681B">
        <w:rPr>
          <w:bCs/>
          <w:snapToGrid w:val="0"/>
          <w:szCs w:val="24"/>
          <w:lang w:val="es-419"/>
        </w:rPr>
        <w:t>Elaboración de orientaciones y material de información: asuntos sujetos a aprobación por el Consejo en 2020</w:t>
      </w:r>
      <w:r w:rsidRPr="00C1681B">
        <w:rPr>
          <w:rFonts w:cs="Arial"/>
          <w:lang w:val="es-419"/>
        </w:rPr>
        <w:t xml:space="preserve"> (documento</w:t>
      </w:r>
      <w:r w:rsidR="009D4458" w:rsidRPr="00C1681B">
        <w:rPr>
          <w:rFonts w:cs="Arial"/>
          <w:lang w:val="es-419"/>
        </w:rPr>
        <w:t xml:space="preserve"> </w:t>
      </w:r>
      <w:r w:rsidR="004F208B" w:rsidRPr="00C1681B">
        <w:rPr>
          <w:rFonts w:cs="Arial"/>
          <w:lang w:val="es-419"/>
        </w:rPr>
        <w:t>TC/56/4 Rev.)</w:t>
      </w:r>
    </w:p>
    <w:p w14:paraId="14167889" w14:textId="0AE55594" w:rsidR="004F208B" w:rsidRPr="00C1681B" w:rsidRDefault="004F208B" w:rsidP="004F208B">
      <w:pPr>
        <w:pStyle w:val="ListParagraph"/>
        <w:numPr>
          <w:ilvl w:val="1"/>
          <w:numId w:val="14"/>
        </w:numPr>
        <w:spacing w:after="60"/>
        <w:ind w:left="1701" w:hanging="567"/>
        <w:contextualSpacing w:val="0"/>
        <w:rPr>
          <w:rFonts w:cs="Angsana New"/>
          <w:szCs w:val="24"/>
          <w:lang w:val="es-419" w:eastAsia="ja-JP" w:bidi="th-TH"/>
        </w:rPr>
      </w:pPr>
      <w:r w:rsidRPr="00C1681B">
        <w:rPr>
          <w:rFonts w:cs="Angsana New"/>
          <w:szCs w:val="24"/>
          <w:lang w:val="es-419" w:eastAsia="ja-JP" w:bidi="th-TH"/>
        </w:rPr>
        <w:t>UPOV/INF/16:</w:t>
      </w:r>
      <w:r w:rsidR="009D4458" w:rsidRPr="00C1681B">
        <w:rPr>
          <w:rFonts w:cs="Angsana New"/>
          <w:szCs w:val="24"/>
          <w:lang w:val="es-419" w:eastAsia="ja-JP" w:bidi="th-TH"/>
        </w:rPr>
        <w:t xml:space="preserve"> </w:t>
      </w:r>
      <w:r w:rsidR="00B53B19" w:rsidRPr="00C1681B">
        <w:rPr>
          <w:rFonts w:cs="Angsana New"/>
          <w:szCs w:val="24"/>
          <w:lang w:val="es-419" w:eastAsia="ja-JP" w:bidi="th-TH"/>
        </w:rPr>
        <w:t xml:space="preserve">Programas informáticos para intercambio (revisión) (documento </w:t>
      </w:r>
      <w:r w:rsidRPr="00C1681B">
        <w:rPr>
          <w:rFonts w:cs="Angsana New"/>
          <w:szCs w:val="24"/>
          <w:lang w:val="es-419" w:eastAsia="ja-JP" w:bidi="th-TH"/>
        </w:rPr>
        <w:t>UPOV/INF/16/9 Draft 2</w:t>
      </w:r>
      <w:r w:rsidRPr="00C1681B">
        <w:rPr>
          <w:rFonts w:cs="Arial"/>
          <w:lang w:val="es-419"/>
        </w:rPr>
        <w:t>)</w:t>
      </w:r>
    </w:p>
    <w:p w14:paraId="3D1AED8C" w14:textId="18C5E3FC" w:rsidR="004F208B" w:rsidRPr="00C1681B" w:rsidRDefault="00B53B19" w:rsidP="004F208B">
      <w:pPr>
        <w:pStyle w:val="ListParagraph"/>
        <w:numPr>
          <w:ilvl w:val="1"/>
          <w:numId w:val="13"/>
        </w:numPr>
        <w:spacing w:before="120" w:after="120"/>
        <w:ind w:left="1134" w:hanging="567"/>
        <w:contextualSpacing w:val="0"/>
        <w:rPr>
          <w:lang w:val="es-419"/>
        </w:rPr>
      </w:pPr>
      <w:r w:rsidRPr="00C1681B">
        <w:rPr>
          <w:lang w:val="es-419"/>
        </w:rPr>
        <w:t xml:space="preserve">Posible fusión del BMT y el TWC (documento </w:t>
      </w:r>
      <w:r w:rsidR="004F208B" w:rsidRPr="00C1681B">
        <w:rPr>
          <w:lang w:val="es-419"/>
        </w:rPr>
        <w:t>TC/56/10 Rev.)</w:t>
      </w:r>
    </w:p>
    <w:p w14:paraId="4D17DC2A" w14:textId="77777777" w:rsidR="004A6FDD" w:rsidRPr="00C1681B" w:rsidRDefault="004A6FDD" w:rsidP="004A6FDD">
      <w:pPr>
        <w:pStyle w:val="ListParagraph"/>
        <w:rPr>
          <w:rFonts w:cs="Arial"/>
          <w:lang w:val="es-419" w:eastAsia="fr-FR"/>
        </w:rPr>
      </w:pPr>
    </w:p>
    <w:p w14:paraId="27661BF7" w14:textId="6BF433B0" w:rsidR="00C80C67" w:rsidRPr="00C1681B" w:rsidRDefault="004A6FDD" w:rsidP="007F3A0B">
      <w:pPr>
        <w:keepNext/>
        <w:spacing w:after="120"/>
        <w:rPr>
          <w:lang w:val="es-419"/>
        </w:rPr>
      </w:pPr>
      <w:r w:rsidRPr="00C1681B">
        <w:rPr>
          <w:rFonts w:cs="Arial"/>
          <w:lang w:val="es-419"/>
        </w:rPr>
        <w:fldChar w:fldCharType="begin"/>
      </w:r>
      <w:r w:rsidRPr="00C1681B">
        <w:rPr>
          <w:rFonts w:cs="Arial"/>
          <w:lang w:val="es-419"/>
        </w:rPr>
        <w:instrText xml:space="preserve"> AUTONUM  </w:instrText>
      </w:r>
      <w:r w:rsidRPr="00C1681B">
        <w:rPr>
          <w:rFonts w:cs="Arial"/>
          <w:lang w:val="es-419"/>
        </w:rPr>
        <w:fldChar w:fldCharType="end"/>
      </w:r>
      <w:r w:rsidRPr="00C1681B">
        <w:rPr>
          <w:rFonts w:cs="Arial"/>
          <w:lang w:val="es-419"/>
        </w:rPr>
        <w:tab/>
      </w:r>
      <w:r w:rsidR="00C22F3F" w:rsidRPr="00C1681B">
        <w:rPr>
          <w:rFonts w:cs="Arial"/>
          <w:lang w:val="es-419"/>
        </w:rPr>
        <w:t xml:space="preserve">En la circular E-20/159, de 25 de septiembre de 2020, se invitó al TC </w:t>
      </w:r>
      <w:r w:rsidR="00162F02" w:rsidRPr="00C1681B">
        <w:rPr>
          <w:rFonts w:cs="Arial"/>
          <w:lang w:val="es-419"/>
        </w:rPr>
        <w:t>a aprobar en el plazo de 30 días (es decir, a más tardar, el 25 de octubre de 2020) las decisiones propuestas que figuran en los documentos siguientes</w:t>
      </w:r>
      <w:r w:rsidR="00C22F3F" w:rsidRPr="00C1681B">
        <w:rPr>
          <w:rFonts w:cs="Arial"/>
          <w:lang w:val="es-419"/>
        </w:rPr>
        <w:t>:</w:t>
      </w:r>
      <w:r w:rsidR="009D4458" w:rsidRPr="00C1681B">
        <w:rPr>
          <w:rFonts w:cs="Arial"/>
          <w:lang w:val="es-419"/>
        </w:rPr>
        <w:t xml:space="preserve"> </w:t>
      </w:r>
    </w:p>
    <w:p w14:paraId="134B8B01" w14:textId="77777777" w:rsidR="00024FA0" w:rsidRPr="00C1681B" w:rsidRDefault="00024FA0" w:rsidP="00024FA0">
      <w:pPr>
        <w:ind w:left="1134" w:hanging="1134"/>
        <w:rPr>
          <w:rFonts w:cs="Arial"/>
          <w:highlight w:val="lightGray"/>
          <w:lang w:val="es-419"/>
        </w:rPr>
      </w:pPr>
    </w:p>
    <w:p w14:paraId="542068A6" w14:textId="6A8E6CCA" w:rsidR="00024FA0" w:rsidRPr="00C1681B" w:rsidRDefault="00C22F3F" w:rsidP="00C22F3F">
      <w:pPr>
        <w:pStyle w:val="ListParagraph"/>
        <w:numPr>
          <w:ilvl w:val="1"/>
          <w:numId w:val="13"/>
        </w:numPr>
        <w:spacing w:after="120"/>
        <w:ind w:left="1134" w:hanging="567"/>
        <w:contextualSpacing w:val="0"/>
        <w:rPr>
          <w:lang w:val="es-419"/>
        </w:rPr>
      </w:pPr>
      <w:r w:rsidRPr="00C1681B">
        <w:rPr>
          <w:lang w:val="es-419"/>
        </w:rPr>
        <w:t xml:space="preserve">Recomendaciones sobre la elección de nuevos presidentes de los </w:t>
      </w:r>
      <w:r w:rsidR="001A6F3F" w:rsidRPr="00C1681B">
        <w:rPr>
          <w:lang w:val="es-419"/>
        </w:rPr>
        <w:t>G</w:t>
      </w:r>
      <w:r w:rsidRPr="00C1681B">
        <w:rPr>
          <w:lang w:val="es-419"/>
        </w:rPr>
        <w:t xml:space="preserve">rupos de </w:t>
      </w:r>
      <w:r w:rsidR="001A6F3F" w:rsidRPr="00C1681B">
        <w:rPr>
          <w:lang w:val="es-419"/>
        </w:rPr>
        <w:t>T</w:t>
      </w:r>
      <w:r w:rsidRPr="00C1681B">
        <w:rPr>
          <w:lang w:val="es-419"/>
        </w:rPr>
        <w:t xml:space="preserve">rabajo </w:t>
      </w:r>
      <w:r w:rsidR="001A6F3F" w:rsidRPr="00C1681B">
        <w:rPr>
          <w:lang w:val="es-419"/>
        </w:rPr>
        <w:t>T</w:t>
      </w:r>
      <w:r w:rsidRPr="00C1681B">
        <w:rPr>
          <w:lang w:val="es-419"/>
        </w:rPr>
        <w:t>écnico (documento</w:t>
      </w:r>
      <w:r w:rsidR="00024FA0" w:rsidRPr="00C1681B">
        <w:rPr>
          <w:lang w:val="es-419"/>
        </w:rPr>
        <w:t> TC/56/15)</w:t>
      </w:r>
    </w:p>
    <w:p w14:paraId="7A5B867C" w14:textId="12DFDB49" w:rsidR="00024FA0" w:rsidRPr="00C1681B" w:rsidRDefault="00C22F3F" w:rsidP="00C22F3F">
      <w:pPr>
        <w:pStyle w:val="ListParagraph"/>
        <w:numPr>
          <w:ilvl w:val="1"/>
          <w:numId w:val="13"/>
        </w:numPr>
        <w:spacing w:after="120"/>
        <w:ind w:left="1134" w:hanging="567"/>
        <w:contextualSpacing w:val="0"/>
        <w:rPr>
          <w:lang w:val="es-419"/>
        </w:rPr>
      </w:pPr>
      <w:r w:rsidRPr="00C1681B">
        <w:rPr>
          <w:lang w:val="es-419"/>
        </w:rPr>
        <w:t xml:space="preserve">Elaboración de orientaciones y material de información: asuntos sujetos a aprobación por el Consejo en 2020 (documento </w:t>
      </w:r>
      <w:r w:rsidR="00024FA0" w:rsidRPr="00C1681B">
        <w:rPr>
          <w:lang w:val="es-419"/>
        </w:rPr>
        <w:t>TC/56/4 Rev.)</w:t>
      </w:r>
    </w:p>
    <w:p w14:paraId="24434F9D" w14:textId="0B7ED0B1" w:rsidR="00024FA0" w:rsidRPr="00C1681B" w:rsidRDefault="00C22F3F" w:rsidP="00C22F3F">
      <w:pPr>
        <w:pStyle w:val="ListParagraph"/>
        <w:numPr>
          <w:ilvl w:val="1"/>
          <w:numId w:val="13"/>
        </w:numPr>
        <w:spacing w:after="120"/>
        <w:ind w:left="1134" w:hanging="567"/>
        <w:contextualSpacing w:val="0"/>
        <w:rPr>
          <w:lang w:val="es-419"/>
        </w:rPr>
      </w:pPr>
      <w:r w:rsidRPr="00C1681B">
        <w:rPr>
          <w:lang w:val="es-419"/>
        </w:rPr>
        <w:t xml:space="preserve">Posible fusión del BMT y el TWC (documento </w:t>
      </w:r>
      <w:r w:rsidR="00024FA0" w:rsidRPr="00C1681B">
        <w:rPr>
          <w:lang w:val="es-419"/>
        </w:rPr>
        <w:t>TC/56/10 Rev.)</w:t>
      </w:r>
    </w:p>
    <w:p w14:paraId="45520A95" w14:textId="0B98AB82" w:rsidR="00024FA0" w:rsidRPr="00C1681B" w:rsidRDefault="00A610D7" w:rsidP="00C22F3F">
      <w:pPr>
        <w:pStyle w:val="ListParagraph"/>
        <w:numPr>
          <w:ilvl w:val="1"/>
          <w:numId w:val="13"/>
        </w:numPr>
        <w:spacing w:after="120"/>
        <w:ind w:left="1134" w:hanging="567"/>
        <w:contextualSpacing w:val="0"/>
        <w:rPr>
          <w:lang w:val="es-419"/>
        </w:rPr>
      </w:pPr>
      <w:r w:rsidRPr="00C1681B">
        <w:rPr>
          <w:lang w:val="es-419"/>
        </w:rPr>
        <w:t>Cooperación en el examen</w:t>
      </w:r>
      <w:r w:rsidR="00C22F3F" w:rsidRPr="00C1681B">
        <w:rPr>
          <w:lang w:val="es-419"/>
        </w:rPr>
        <w:t xml:space="preserve"> (documento</w:t>
      </w:r>
      <w:r w:rsidR="00024FA0" w:rsidRPr="00C1681B">
        <w:rPr>
          <w:lang w:val="es-419"/>
        </w:rPr>
        <w:t> TC/56/11)</w:t>
      </w:r>
    </w:p>
    <w:p w14:paraId="776CDA15" w14:textId="17794D8B" w:rsidR="00024FA0" w:rsidRPr="00C1681B" w:rsidRDefault="00C22F3F" w:rsidP="00C22F3F">
      <w:pPr>
        <w:pStyle w:val="ListParagraph"/>
        <w:numPr>
          <w:ilvl w:val="1"/>
          <w:numId w:val="13"/>
        </w:numPr>
        <w:spacing w:after="120"/>
        <w:ind w:left="1134" w:hanging="567"/>
        <w:contextualSpacing w:val="0"/>
        <w:rPr>
          <w:lang w:val="es-419"/>
        </w:rPr>
      </w:pPr>
      <w:r w:rsidRPr="00C1681B">
        <w:rPr>
          <w:lang w:val="es-419"/>
        </w:rPr>
        <w:t xml:space="preserve">Bases de datos de información de la UPOV (documento </w:t>
      </w:r>
      <w:r w:rsidR="00024FA0" w:rsidRPr="00C1681B">
        <w:rPr>
          <w:lang w:val="es-419"/>
        </w:rPr>
        <w:t>TC/56/8)</w:t>
      </w:r>
    </w:p>
    <w:p w14:paraId="25F73D4F" w14:textId="22B2C46B" w:rsidR="00024FA0" w:rsidRPr="00C1681B" w:rsidRDefault="00C22F3F" w:rsidP="00C22F3F">
      <w:pPr>
        <w:pStyle w:val="ListParagraph"/>
        <w:numPr>
          <w:ilvl w:val="1"/>
          <w:numId w:val="13"/>
        </w:numPr>
        <w:spacing w:after="120"/>
        <w:ind w:left="1134" w:hanging="567"/>
        <w:contextualSpacing w:val="0"/>
        <w:rPr>
          <w:lang w:val="es-419"/>
        </w:rPr>
      </w:pPr>
      <w:r w:rsidRPr="00C1681B">
        <w:rPr>
          <w:lang w:val="es-419"/>
        </w:rPr>
        <w:t xml:space="preserve">Directrices de examen (documento </w:t>
      </w:r>
      <w:r w:rsidR="00024FA0" w:rsidRPr="00C1681B">
        <w:rPr>
          <w:lang w:val="es-419"/>
        </w:rPr>
        <w:t>TC/56/2)</w:t>
      </w:r>
    </w:p>
    <w:p w14:paraId="18F7C5E9" w14:textId="77777777" w:rsidR="003A6008" w:rsidRPr="00C1681B" w:rsidRDefault="003A6008" w:rsidP="004A6FDD">
      <w:pPr>
        <w:ind w:left="1134" w:hanging="1134"/>
        <w:rPr>
          <w:rFonts w:cs="Arial"/>
          <w:highlight w:val="lightGray"/>
          <w:lang w:val="es-419"/>
        </w:rPr>
      </w:pPr>
    </w:p>
    <w:p w14:paraId="747036AF" w14:textId="708EBAC0" w:rsidR="00D60BDF" w:rsidRPr="00C1681B" w:rsidRDefault="009348DA" w:rsidP="004A6FDD">
      <w:pPr>
        <w:rPr>
          <w:rFonts w:cs="Arial"/>
          <w:lang w:val="es-419"/>
        </w:rPr>
      </w:pPr>
      <w:r w:rsidRPr="00C1681B">
        <w:rPr>
          <w:rFonts w:cs="Arial"/>
          <w:lang w:val="es-419"/>
        </w:rPr>
        <w:fldChar w:fldCharType="begin"/>
      </w:r>
      <w:r w:rsidRPr="00C1681B">
        <w:rPr>
          <w:rFonts w:cs="Arial"/>
          <w:lang w:val="es-419"/>
        </w:rPr>
        <w:instrText xml:space="preserve"> AUTONUM  </w:instrText>
      </w:r>
      <w:r w:rsidRPr="00C1681B">
        <w:rPr>
          <w:rFonts w:cs="Arial"/>
          <w:lang w:val="es-419"/>
        </w:rPr>
        <w:fldChar w:fldCharType="end"/>
      </w:r>
      <w:r w:rsidRPr="00C1681B">
        <w:rPr>
          <w:rFonts w:cs="Arial"/>
          <w:lang w:val="es-419"/>
        </w:rPr>
        <w:tab/>
      </w:r>
      <w:r w:rsidR="00F74E84" w:rsidRPr="00C1681B">
        <w:rPr>
          <w:rFonts w:cs="Arial"/>
          <w:lang w:val="es-419"/>
        </w:rPr>
        <w:t>Puesto que, al 25 de octubre de 2020, no se recibieron objeciones, se considera que las decisiones presentadas en las secciones siguientes han sido adoptadas por correspondencia, a menos que se indique lo contrario.</w:t>
      </w:r>
    </w:p>
    <w:p w14:paraId="0FEEDCE0" w14:textId="77777777" w:rsidR="00D60BDF" w:rsidRPr="00C1681B" w:rsidRDefault="00D60BDF" w:rsidP="004A6FDD">
      <w:pPr>
        <w:rPr>
          <w:rFonts w:cs="Arial"/>
          <w:lang w:val="es-419"/>
        </w:rPr>
      </w:pPr>
    </w:p>
    <w:p w14:paraId="599C363F" w14:textId="7D5A13EE" w:rsidR="0069114F" w:rsidRPr="00C1681B" w:rsidRDefault="00D60BDF" w:rsidP="004A6FDD">
      <w:pPr>
        <w:rPr>
          <w:rFonts w:cs="Arial"/>
          <w:lang w:val="es-419"/>
        </w:rPr>
      </w:pPr>
      <w:r w:rsidRPr="00C1681B">
        <w:rPr>
          <w:rFonts w:cs="Arial"/>
          <w:lang w:val="es-419"/>
        </w:rPr>
        <w:fldChar w:fldCharType="begin"/>
      </w:r>
      <w:r w:rsidRPr="00C1681B">
        <w:rPr>
          <w:rFonts w:cs="Arial"/>
          <w:lang w:val="es-419"/>
        </w:rPr>
        <w:instrText xml:space="preserve"> AUTONUM  </w:instrText>
      </w:r>
      <w:r w:rsidRPr="00C1681B">
        <w:rPr>
          <w:rFonts w:cs="Arial"/>
          <w:lang w:val="es-419"/>
        </w:rPr>
        <w:fldChar w:fldCharType="end"/>
      </w:r>
      <w:r w:rsidRPr="00C1681B">
        <w:rPr>
          <w:rFonts w:cs="Arial"/>
          <w:lang w:val="es-419"/>
        </w:rPr>
        <w:tab/>
      </w:r>
      <w:r w:rsidR="0081130C" w:rsidRPr="00C1681B">
        <w:rPr>
          <w:rFonts w:cs="Arial"/>
          <w:lang w:val="es-419"/>
        </w:rPr>
        <w:t xml:space="preserve">En las secciones correspondientes se </w:t>
      </w:r>
      <w:r w:rsidR="00A610D7" w:rsidRPr="00C1681B">
        <w:rPr>
          <w:rFonts w:cs="Arial"/>
          <w:lang w:val="es-419"/>
        </w:rPr>
        <w:t>exponen</w:t>
      </w:r>
      <w:r w:rsidR="0081130C" w:rsidRPr="00C1681B">
        <w:rPr>
          <w:rFonts w:cs="Arial"/>
          <w:lang w:val="es-419"/>
        </w:rPr>
        <w:t xml:space="preserve"> algunas propuestas adicionales sobre los próximos pasos en relación con </w:t>
      </w:r>
      <w:r w:rsidR="009D4458" w:rsidRPr="00C1681B">
        <w:rPr>
          <w:rFonts w:cs="Arial"/>
          <w:lang w:val="es-419"/>
        </w:rPr>
        <w:t>los documentos</w:t>
      </w:r>
      <w:r w:rsidR="0081130C" w:rsidRPr="00C1681B">
        <w:rPr>
          <w:rFonts w:cs="Arial"/>
          <w:lang w:val="es-419"/>
        </w:rPr>
        <w:t xml:space="preserve"> TC/56/11</w:t>
      </w:r>
      <w:r w:rsidR="009D4458" w:rsidRPr="00C1681B">
        <w:rPr>
          <w:rFonts w:cs="Arial"/>
          <w:lang w:val="es-419"/>
        </w:rPr>
        <w:t>,</w:t>
      </w:r>
      <w:r w:rsidR="0081130C" w:rsidRPr="00C1681B">
        <w:rPr>
          <w:rFonts w:cs="Arial"/>
          <w:lang w:val="es-419"/>
        </w:rPr>
        <w:t xml:space="preserve"> "</w:t>
      </w:r>
      <w:r w:rsidR="00A610D7" w:rsidRPr="00C1681B">
        <w:rPr>
          <w:rFonts w:cs="Arial"/>
          <w:lang w:val="es-419"/>
        </w:rPr>
        <w:t>Cooperación en el examen</w:t>
      </w:r>
      <w:r w:rsidR="0081130C" w:rsidRPr="00C1681B">
        <w:rPr>
          <w:rFonts w:cs="Arial"/>
          <w:lang w:val="es-419"/>
        </w:rPr>
        <w:t>"</w:t>
      </w:r>
      <w:r w:rsidR="009D4458" w:rsidRPr="00C1681B">
        <w:rPr>
          <w:rFonts w:cs="Arial"/>
          <w:lang w:val="es-419"/>
        </w:rPr>
        <w:t>,</w:t>
      </w:r>
      <w:r w:rsidR="0081130C" w:rsidRPr="00C1681B">
        <w:rPr>
          <w:rFonts w:cs="Arial"/>
          <w:lang w:val="es-419"/>
        </w:rPr>
        <w:t xml:space="preserve"> y TC/56/2</w:t>
      </w:r>
      <w:r w:rsidR="009D4458" w:rsidRPr="00C1681B">
        <w:rPr>
          <w:rFonts w:cs="Arial"/>
          <w:lang w:val="es-419"/>
        </w:rPr>
        <w:t>,</w:t>
      </w:r>
      <w:r w:rsidR="0081130C" w:rsidRPr="00C1681B">
        <w:rPr>
          <w:rFonts w:cs="Arial"/>
          <w:lang w:val="es-419"/>
        </w:rPr>
        <w:t xml:space="preserve"> "Directrices de examen</w:t>
      </w:r>
      <w:r w:rsidR="009D4458" w:rsidRPr="00C1681B">
        <w:rPr>
          <w:rFonts w:cs="Arial"/>
          <w:lang w:val="es-419"/>
        </w:rPr>
        <w:t>.</w:t>
      </w:r>
      <w:r w:rsidR="0081130C" w:rsidRPr="00C1681B">
        <w:rPr>
          <w:rFonts w:cs="Arial"/>
          <w:lang w:val="es-419"/>
        </w:rPr>
        <w:t xml:space="preserve">" </w:t>
      </w:r>
      <w:r w:rsidR="009D4458" w:rsidRPr="00C1681B">
        <w:rPr>
          <w:rFonts w:cs="Arial"/>
          <w:lang w:val="es-419"/>
        </w:rPr>
        <w:t>La necesidad de</w:t>
      </w:r>
      <w:r w:rsidR="0081130C" w:rsidRPr="00C1681B">
        <w:rPr>
          <w:rFonts w:cs="Arial"/>
          <w:lang w:val="es-419"/>
        </w:rPr>
        <w:t xml:space="preserve"> examen por parte de los miembros</w:t>
      </w:r>
      <w:r w:rsidR="009D4458" w:rsidRPr="00C1681B">
        <w:rPr>
          <w:rFonts w:cs="Arial"/>
          <w:lang w:val="es-419"/>
        </w:rPr>
        <w:t xml:space="preserve">, </w:t>
      </w:r>
      <w:r w:rsidR="00BC471C" w:rsidRPr="00C1681B">
        <w:rPr>
          <w:rFonts w:cs="Arial"/>
          <w:lang w:val="es-419"/>
        </w:rPr>
        <w:t>cuando proceda</w:t>
      </w:r>
      <w:r w:rsidR="009D4458" w:rsidRPr="00C1681B">
        <w:rPr>
          <w:rFonts w:cs="Arial"/>
          <w:lang w:val="es-419"/>
        </w:rPr>
        <w:t>,</w:t>
      </w:r>
      <w:r w:rsidR="0081130C" w:rsidRPr="00C1681B">
        <w:rPr>
          <w:rFonts w:cs="Arial"/>
          <w:lang w:val="es-419"/>
        </w:rPr>
        <w:t xml:space="preserve"> se indica</w:t>
      </w:r>
      <w:r w:rsidR="00A610D7" w:rsidRPr="00C1681B">
        <w:rPr>
          <w:rFonts w:cs="Arial"/>
          <w:lang w:val="es-419"/>
        </w:rPr>
        <w:t xml:space="preserve"> </w:t>
      </w:r>
      <w:r w:rsidR="00BC471C" w:rsidRPr="00C1681B">
        <w:rPr>
          <w:rFonts w:cs="Arial"/>
          <w:lang w:val="es-419"/>
        </w:rPr>
        <w:t>por medio</w:t>
      </w:r>
      <w:r w:rsidR="00A610D7" w:rsidRPr="00C1681B">
        <w:rPr>
          <w:rFonts w:cs="Arial"/>
          <w:lang w:val="es-419"/>
        </w:rPr>
        <w:t xml:space="preserve"> de</w:t>
      </w:r>
      <w:r w:rsidR="0081130C" w:rsidRPr="00C1681B">
        <w:rPr>
          <w:rFonts w:cs="Arial"/>
          <w:lang w:val="es-419"/>
        </w:rPr>
        <w:t xml:space="preserve"> un párrafo de decisión </w:t>
      </w:r>
      <w:r w:rsidR="00A610D7" w:rsidRPr="00C1681B">
        <w:rPr>
          <w:rFonts w:cs="Arial"/>
          <w:lang w:val="es-419"/>
        </w:rPr>
        <w:t>en el</w:t>
      </w:r>
      <w:r w:rsidR="0081130C" w:rsidRPr="00C1681B">
        <w:rPr>
          <w:rFonts w:cs="Arial"/>
          <w:lang w:val="es-419"/>
        </w:rPr>
        <w:t xml:space="preserve"> presente documento</w:t>
      </w:r>
      <w:r w:rsidR="0087153E" w:rsidRPr="00C1681B">
        <w:rPr>
          <w:rFonts w:cs="Arial"/>
          <w:lang w:val="es-419"/>
        </w:rPr>
        <w:t>.</w:t>
      </w:r>
      <w:r w:rsidR="009D4458" w:rsidRPr="00C1681B">
        <w:rPr>
          <w:rFonts w:cs="Arial"/>
          <w:lang w:val="es-419"/>
        </w:rPr>
        <w:t xml:space="preserve"> </w:t>
      </w:r>
    </w:p>
    <w:p w14:paraId="58D9E38E" w14:textId="77777777" w:rsidR="00022104" w:rsidRPr="00C1681B" w:rsidRDefault="00022104" w:rsidP="004A6FDD">
      <w:pPr>
        <w:rPr>
          <w:rFonts w:cs="Arial"/>
          <w:lang w:val="es-419"/>
        </w:rPr>
      </w:pPr>
    </w:p>
    <w:p w14:paraId="39FBA22B" w14:textId="188E6A6F" w:rsidR="00022104" w:rsidRPr="00C1681B" w:rsidRDefault="00022104" w:rsidP="00022104">
      <w:pPr>
        <w:tabs>
          <w:tab w:val="left" w:pos="5387"/>
          <w:tab w:val="left" w:pos="5954"/>
        </w:tabs>
        <w:ind w:left="4820"/>
        <w:rPr>
          <w:i/>
          <w:lang w:val="es-419"/>
        </w:rPr>
      </w:pPr>
      <w:r w:rsidRPr="00C1681B">
        <w:rPr>
          <w:i/>
          <w:lang w:val="es-419"/>
        </w:rPr>
        <w:fldChar w:fldCharType="begin"/>
      </w:r>
      <w:r w:rsidRPr="00C1681B">
        <w:rPr>
          <w:i/>
          <w:lang w:val="es-419"/>
        </w:rPr>
        <w:instrText xml:space="preserve"> AUTONUM  </w:instrText>
      </w:r>
      <w:r w:rsidRPr="00C1681B">
        <w:rPr>
          <w:i/>
          <w:lang w:val="es-419"/>
        </w:rPr>
        <w:fldChar w:fldCharType="end"/>
      </w:r>
      <w:r w:rsidRPr="00C1681B">
        <w:rPr>
          <w:i/>
          <w:lang w:val="es-419"/>
        </w:rPr>
        <w:tab/>
      </w:r>
      <w:r w:rsidR="009D4458" w:rsidRPr="00C1681B">
        <w:rPr>
          <w:i/>
          <w:lang w:val="es-419"/>
        </w:rPr>
        <w:t xml:space="preserve">Se invita al TC a tomar nota de la información </w:t>
      </w:r>
      <w:r w:rsidR="00BC471C" w:rsidRPr="00C1681B">
        <w:rPr>
          <w:i/>
          <w:lang w:val="es-419"/>
        </w:rPr>
        <w:t>relativa a</w:t>
      </w:r>
      <w:r w:rsidR="009D4458" w:rsidRPr="00C1681B">
        <w:rPr>
          <w:i/>
          <w:lang w:val="es-419"/>
        </w:rPr>
        <w:t xml:space="preserve">l resultado del procedimiento de examen de los documentos por correspondencia, </w:t>
      </w:r>
      <w:r w:rsidR="00A87646" w:rsidRPr="00C1681B">
        <w:rPr>
          <w:i/>
          <w:lang w:val="es-419"/>
        </w:rPr>
        <w:t>conforme a lo expuesto</w:t>
      </w:r>
      <w:r w:rsidR="004F0C66" w:rsidRPr="00C1681B">
        <w:rPr>
          <w:i/>
          <w:lang w:val="es-419"/>
        </w:rPr>
        <w:t xml:space="preserve"> en</w:t>
      </w:r>
      <w:r w:rsidR="009D4458" w:rsidRPr="00C1681B">
        <w:rPr>
          <w:i/>
          <w:lang w:val="es-419"/>
        </w:rPr>
        <w:t xml:space="preserve"> el presente documento</w:t>
      </w:r>
      <w:r w:rsidRPr="00C1681B">
        <w:rPr>
          <w:i/>
          <w:lang w:val="es-419"/>
        </w:rPr>
        <w:t>.</w:t>
      </w:r>
    </w:p>
    <w:p w14:paraId="05890E76" w14:textId="77777777" w:rsidR="006930AE" w:rsidRPr="00C1681B" w:rsidRDefault="006930AE" w:rsidP="006930AE">
      <w:pPr>
        <w:rPr>
          <w:snapToGrid w:val="0"/>
          <w:lang w:val="es-419"/>
        </w:rPr>
      </w:pPr>
    </w:p>
    <w:p w14:paraId="75FC793D" w14:textId="77777777" w:rsidR="006930AE" w:rsidRPr="00C1681B" w:rsidRDefault="006930AE" w:rsidP="006930AE">
      <w:pPr>
        <w:rPr>
          <w:snapToGrid w:val="0"/>
          <w:lang w:val="es-419"/>
        </w:rPr>
      </w:pPr>
    </w:p>
    <w:p w14:paraId="71C41816" w14:textId="4F35BCA3" w:rsidR="006974B9" w:rsidRPr="00C1681B" w:rsidRDefault="009D4458" w:rsidP="006974B9">
      <w:pPr>
        <w:pStyle w:val="Heading1"/>
        <w:rPr>
          <w:lang w:val="es-419"/>
        </w:rPr>
      </w:pPr>
      <w:bookmarkStart w:id="5" w:name="_Toc54370081"/>
      <w:r w:rsidRPr="00C1681B">
        <w:rPr>
          <w:rFonts w:cs="Arial"/>
          <w:snapToGrid w:val="0"/>
          <w:lang w:val="es-419"/>
        </w:rPr>
        <w:t>PUNTO</w:t>
      </w:r>
      <w:r w:rsidR="00A629B5" w:rsidRPr="00C1681B">
        <w:rPr>
          <w:rFonts w:cs="Arial"/>
          <w:snapToGrid w:val="0"/>
          <w:lang w:val="es-419"/>
        </w:rPr>
        <w:t xml:space="preserve"> 7</w:t>
      </w:r>
      <w:r w:rsidRPr="00C1681B">
        <w:rPr>
          <w:rFonts w:cs="Arial"/>
          <w:snapToGrid w:val="0"/>
          <w:lang w:val="es-419"/>
        </w:rPr>
        <w:t xml:space="preserve"> DEL ORDEN DEL DÍA</w:t>
      </w:r>
      <w:r w:rsidR="00A629B5" w:rsidRPr="00C1681B">
        <w:rPr>
          <w:rFonts w:cs="Arial"/>
          <w:snapToGrid w:val="0"/>
          <w:lang w:val="es-419"/>
        </w:rPr>
        <w:t xml:space="preserve">: </w:t>
      </w:r>
      <w:r w:rsidRPr="00C1681B">
        <w:rPr>
          <w:rFonts w:cs="Arial"/>
          <w:snapToGrid w:val="0"/>
          <w:lang w:val="es-419"/>
        </w:rPr>
        <w:t>RECOMENDACIONES SOBRE LA ELECCIÓN DE NUEVOS PRESIDENTES DE LOS GRUPOS DE TRABAJO TÉCNICO</w:t>
      </w:r>
      <w:r w:rsidR="006974B9" w:rsidRPr="00C1681B">
        <w:rPr>
          <w:snapToGrid w:val="0"/>
          <w:lang w:val="es-419"/>
        </w:rPr>
        <w:t xml:space="preserve"> (document</w:t>
      </w:r>
      <w:r w:rsidRPr="00C1681B">
        <w:rPr>
          <w:snapToGrid w:val="0"/>
          <w:lang w:val="es-419"/>
        </w:rPr>
        <w:t>O</w:t>
      </w:r>
      <w:r w:rsidR="006974B9" w:rsidRPr="00C1681B">
        <w:rPr>
          <w:snapToGrid w:val="0"/>
          <w:lang w:val="es-419"/>
        </w:rPr>
        <w:t> TC/56/15)</w:t>
      </w:r>
      <w:bookmarkEnd w:id="5"/>
    </w:p>
    <w:p w14:paraId="0ADCF8CF" w14:textId="77777777" w:rsidR="006974B9" w:rsidRPr="00C1681B" w:rsidRDefault="006974B9" w:rsidP="006974B9">
      <w:pPr>
        <w:ind w:left="567" w:hanging="567"/>
        <w:jc w:val="left"/>
        <w:rPr>
          <w:rFonts w:cs="Arial"/>
          <w:snapToGrid w:val="0"/>
          <w:lang w:val="es-419"/>
        </w:rPr>
      </w:pPr>
    </w:p>
    <w:p w14:paraId="5A41D791" w14:textId="24DB2FE5" w:rsidR="00201057" w:rsidRPr="00C1681B" w:rsidRDefault="00201057" w:rsidP="006974B9">
      <w:pPr>
        <w:ind w:left="567" w:hanging="567"/>
        <w:jc w:val="left"/>
        <w:rPr>
          <w:rFonts w:cs="Arial"/>
          <w:snapToGrid w:val="0"/>
          <w:lang w:val="es-419"/>
        </w:rPr>
      </w:pPr>
      <w:r w:rsidRPr="00C1681B">
        <w:rPr>
          <w:lang w:val="es-419"/>
        </w:rPr>
        <w:fldChar w:fldCharType="begin"/>
      </w:r>
      <w:r w:rsidRPr="00C1681B">
        <w:rPr>
          <w:lang w:val="es-419"/>
        </w:rPr>
        <w:instrText xml:space="preserve"> AUTONUM  </w:instrText>
      </w:r>
      <w:r w:rsidRPr="00C1681B">
        <w:rPr>
          <w:lang w:val="es-419"/>
        </w:rPr>
        <w:fldChar w:fldCharType="end"/>
      </w:r>
      <w:r w:rsidRPr="00C1681B">
        <w:rPr>
          <w:lang w:val="es-419"/>
        </w:rPr>
        <w:tab/>
      </w:r>
      <w:r w:rsidR="009D4458" w:rsidRPr="00C1681B">
        <w:rPr>
          <w:lang w:val="es-419"/>
        </w:rPr>
        <w:t>El</w:t>
      </w:r>
      <w:r w:rsidRPr="00C1681B">
        <w:rPr>
          <w:lang w:val="es-419"/>
        </w:rPr>
        <w:t xml:space="preserve"> TC </w:t>
      </w:r>
      <w:r w:rsidR="009D4458" w:rsidRPr="00C1681B">
        <w:rPr>
          <w:lang w:val="es-419"/>
        </w:rPr>
        <w:t>examinó el documento</w:t>
      </w:r>
      <w:r w:rsidRPr="00C1681B">
        <w:rPr>
          <w:lang w:val="es-419"/>
        </w:rPr>
        <w:t xml:space="preserve"> TC/56/15.</w:t>
      </w:r>
    </w:p>
    <w:p w14:paraId="2AF7C2A0" w14:textId="77777777" w:rsidR="00201057" w:rsidRPr="00C1681B" w:rsidRDefault="00201057" w:rsidP="006974B9">
      <w:pPr>
        <w:ind w:left="567" w:hanging="567"/>
        <w:jc w:val="left"/>
        <w:rPr>
          <w:rFonts w:cs="Arial"/>
          <w:snapToGrid w:val="0"/>
          <w:lang w:val="es-419"/>
        </w:rPr>
      </w:pPr>
    </w:p>
    <w:p w14:paraId="7DF22BA5" w14:textId="1BA3E54B" w:rsidR="006974B9" w:rsidRPr="00C1681B" w:rsidRDefault="006974B9" w:rsidP="006974B9">
      <w:pPr>
        <w:rPr>
          <w:lang w:val="es-419"/>
        </w:rPr>
      </w:pPr>
      <w:r w:rsidRPr="00C1681B">
        <w:rPr>
          <w:lang w:val="es-419"/>
        </w:rPr>
        <w:fldChar w:fldCharType="begin"/>
      </w:r>
      <w:r w:rsidRPr="00C1681B">
        <w:rPr>
          <w:lang w:val="es-419"/>
        </w:rPr>
        <w:instrText xml:space="preserve"> AUTONUM  </w:instrText>
      </w:r>
      <w:r w:rsidRPr="00C1681B">
        <w:rPr>
          <w:lang w:val="es-419"/>
        </w:rPr>
        <w:fldChar w:fldCharType="end"/>
      </w:r>
      <w:r w:rsidRPr="00C1681B">
        <w:rPr>
          <w:lang w:val="es-419"/>
        </w:rPr>
        <w:tab/>
      </w:r>
      <w:r w:rsidR="00240106" w:rsidRPr="00C1681B">
        <w:rPr>
          <w:lang w:val="es-419"/>
        </w:rPr>
        <w:t>El</w:t>
      </w:r>
      <w:r w:rsidRPr="00C1681B">
        <w:rPr>
          <w:lang w:val="es-419"/>
        </w:rPr>
        <w:t xml:space="preserve"> TC </w:t>
      </w:r>
      <w:r w:rsidR="00240106" w:rsidRPr="00C1681B">
        <w:rPr>
          <w:lang w:val="es-419"/>
        </w:rPr>
        <w:t xml:space="preserve">convino en </w:t>
      </w:r>
      <w:r w:rsidR="002E0A7B" w:rsidRPr="00C1681B">
        <w:rPr>
          <w:lang w:val="es-419"/>
        </w:rPr>
        <w:t>efectuar las siguientes recomendaciones</w:t>
      </w:r>
      <w:r w:rsidR="00240106" w:rsidRPr="00C1681B">
        <w:rPr>
          <w:lang w:val="es-419"/>
        </w:rPr>
        <w:t xml:space="preserve"> al Consejo</w:t>
      </w:r>
      <w:r w:rsidR="002E0A7B" w:rsidRPr="00C1681B">
        <w:rPr>
          <w:lang w:val="es-419"/>
        </w:rPr>
        <w:t xml:space="preserve"> en relación con </w:t>
      </w:r>
      <w:r w:rsidR="00240106" w:rsidRPr="00C1681B">
        <w:rPr>
          <w:lang w:val="es-419"/>
        </w:rPr>
        <w:t xml:space="preserve">la elección de los próximos presidentes de los </w:t>
      </w:r>
      <w:r w:rsidR="008411F2" w:rsidRPr="00C1681B">
        <w:rPr>
          <w:lang w:val="es-419"/>
        </w:rPr>
        <w:t xml:space="preserve">Grupos </w:t>
      </w:r>
      <w:r w:rsidR="00240106" w:rsidRPr="00C1681B">
        <w:rPr>
          <w:lang w:val="es-419"/>
        </w:rPr>
        <w:t xml:space="preserve">de </w:t>
      </w:r>
      <w:r w:rsidR="008411F2" w:rsidRPr="00C1681B">
        <w:rPr>
          <w:lang w:val="es-419"/>
        </w:rPr>
        <w:t xml:space="preserve">Trabajo Técnico </w:t>
      </w:r>
      <w:r w:rsidR="00240106" w:rsidRPr="00C1681B">
        <w:rPr>
          <w:lang w:val="es-419"/>
        </w:rPr>
        <w:t xml:space="preserve">por un mandato de tres años que concluirá con la quincuagésima séptima sesión ordinaria del Consejo, </w:t>
      </w:r>
      <w:r w:rsidR="00BC471C" w:rsidRPr="00C1681B">
        <w:rPr>
          <w:lang w:val="es-419"/>
        </w:rPr>
        <w:t xml:space="preserve">que se celebrará </w:t>
      </w:r>
      <w:r w:rsidR="00240106" w:rsidRPr="00C1681B">
        <w:rPr>
          <w:lang w:val="es-419"/>
        </w:rPr>
        <w:t>en 2023</w:t>
      </w:r>
      <w:r w:rsidRPr="00C1681B">
        <w:rPr>
          <w:lang w:val="es-419"/>
        </w:rPr>
        <w:t>:</w:t>
      </w:r>
      <w:r w:rsidR="009D4458" w:rsidRPr="00C1681B">
        <w:rPr>
          <w:lang w:val="es-419"/>
        </w:rPr>
        <w:t xml:space="preserve"> </w:t>
      </w:r>
    </w:p>
    <w:p w14:paraId="4E8149A2" w14:textId="77777777" w:rsidR="006974B9" w:rsidRPr="00C1681B" w:rsidRDefault="006974B9" w:rsidP="006974B9">
      <w:pPr>
        <w:ind w:left="720" w:hanging="720"/>
        <w:rPr>
          <w:lang w:val="es-419"/>
        </w:rPr>
      </w:pPr>
    </w:p>
    <w:p w14:paraId="50F2ACE2" w14:textId="78DAF682" w:rsidR="006974B9" w:rsidRPr="00C1681B" w:rsidRDefault="006974B9" w:rsidP="006974B9">
      <w:pPr>
        <w:ind w:left="1134" w:hanging="567"/>
        <w:rPr>
          <w:color w:val="000000"/>
          <w:lang w:val="es-419"/>
        </w:rPr>
      </w:pPr>
      <w:r w:rsidRPr="00C1681B">
        <w:rPr>
          <w:lang w:val="es-419"/>
        </w:rPr>
        <w:t>a)</w:t>
      </w:r>
      <w:r w:rsidRPr="00C1681B">
        <w:rPr>
          <w:lang w:val="es-419"/>
        </w:rPr>
        <w:tab/>
      </w:r>
      <w:r w:rsidR="002E0A7B" w:rsidRPr="00C1681B">
        <w:rPr>
          <w:lang w:val="es-419"/>
        </w:rPr>
        <w:t xml:space="preserve">Sra. Renée Cloutier (Canadá), presidenta del Grupo de Trabajo Técnico sobre Plantas Agrícolas </w:t>
      </w:r>
      <w:r w:rsidRPr="00C1681B">
        <w:rPr>
          <w:color w:val="000000"/>
          <w:lang w:val="es-419"/>
        </w:rPr>
        <w:t>(TWA);</w:t>
      </w:r>
    </w:p>
    <w:p w14:paraId="08DF3C90" w14:textId="2DABFF58" w:rsidR="006974B9" w:rsidRPr="00C1681B" w:rsidRDefault="006974B9" w:rsidP="006974B9">
      <w:pPr>
        <w:ind w:left="1134" w:hanging="567"/>
        <w:rPr>
          <w:color w:val="000000"/>
          <w:lang w:val="es-419"/>
        </w:rPr>
      </w:pPr>
      <w:r w:rsidRPr="00C1681B">
        <w:rPr>
          <w:color w:val="000000"/>
          <w:lang w:val="es-419"/>
        </w:rPr>
        <w:t>b)</w:t>
      </w:r>
      <w:r w:rsidRPr="00C1681B">
        <w:rPr>
          <w:color w:val="000000"/>
          <w:lang w:val="es-419"/>
        </w:rPr>
        <w:tab/>
      </w:r>
      <w:r w:rsidR="002E0A7B" w:rsidRPr="00C1681B">
        <w:rPr>
          <w:lang w:val="es-419"/>
        </w:rPr>
        <w:t>Sr. Christopher Barnaby (Nueva Zelandia)</w:t>
      </w:r>
      <w:r w:rsidR="00BC471C" w:rsidRPr="00C1681B">
        <w:rPr>
          <w:lang w:val="es-419"/>
        </w:rPr>
        <w:t>,</w:t>
      </w:r>
      <w:r w:rsidR="002E0A7B" w:rsidRPr="00C1681B">
        <w:rPr>
          <w:lang w:val="es-419"/>
        </w:rPr>
        <w:t xml:space="preserve"> presidente del Grupo de Trabajo Técnico sobre Plantas Frutales </w:t>
      </w:r>
      <w:r w:rsidRPr="00C1681B">
        <w:rPr>
          <w:color w:val="000000"/>
          <w:lang w:val="es-419"/>
        </w:rPr>
        <w:t>(TWF);</w:t>
      </w:r>
    </w:p>
    <w:p w14:paraId="77230759" w14:textId="73DB386E" w:rsidR="006974B9" w:rsidRPr="00C1681B" w:rsidRDefault="006974B9" w:rsidP="006974B9">
      <w:pPr>
        <w:ind w:left="1134" w:hanging="567"/>
        <w:rPr>
          <w:color w:val="000000"/>
          <w:lang w:val="es-419"/>
        </w:rPr>
      </w:pPr>
      <w:r w:rsidRPr="00C1681B">
        <w:rPr>
          <w:color w:val="000000"/>
          <w:lang w:val="es-419"/>
        </w:rPr>
        <w:t>c)</w:t>
      </w:r>
      <w:r w:rsidRPr="00C1681B">
        <w:rPr>
          <w:color w:val="000000"/>
          <w:lang w:val="es-419"/>
        </w:rPr>
        <w:tab/>
      </w:r>
      <w:r w:rsidR="002E0A7B" w:rsidRPr="00C1681B">
        <w:rPr>
          <w:lang w:val="es-419"/>
        </w:rPr>
        <w:t>Sra. Ashley Balchin (Canadá)</w:t>
      </w:r>
      <w:r w:rsidR="00BC471C" w:rsidRPr="00C1681B">
        <w:rPr>
          <w:lang w:val="es-419"/>
        </w:rPr>
        <w:t>,</w:t>
      </w:r>
      <w:r w:rsidR="002E0A7B" w:rsidRPr="00C1681B">
        <w:rPr>
          <w:lang w:val="es-419"/>
        </w:rPr>
        <w:t xml:space="preserve"> presidenta del Grupo de Trabajo Técnico sobre Plantas Ornamentales y Árboles Forestales</w:t>
      </w:r>
      <w:r w:rsidRPr="00C1681B">
        <w:rPr>
          <w:color w:val="000000"/>
          <w:lang w:val="es-419"/>
        </w:rPr>
        <w:t xml:space="preserve"> (TWO);</w:t>
      </w:r>
    </w:p>
    <w:p w14:paraId="15DDD387" w14:textId="214510A3" w:rsidR="006974B9" w:rsidRPr="00C1681B" w:rsidRDefault="006974B9" w:rsidP="006974B9">
      <w:pPr>
        <w:ind w:left="1134" w:hanging="567"/>
        <w:rPr>
          <w:color w:val="000000"/>
          <w:lang w:val="es-419"/>
        </w:rPr>
      </w:pPr>
      <w:r w:rsidRPr="00C1681B">
        <w:rPr>
          <w:color w:val="000000"/>
          <w:lang w:val="es-419"/>
        </w:rPr>
        <w:t>d)</w:t>
      </w:r>
      <w:r w:rsidRPr="00C1681B">
        <w:rPr>
          <w:color w:val="000000"/>
          <w:lang w:val="es-419"/>
        </w:rPr>
        <w:tab/>
      </w:r>
      <w:r w:rsidR="002E0A7B" w:rsidRPr="00C1681B">
        <w:rPr>
          <w:lang w:val="es-419"/>
        </w:rPr>
        <w:t>Sra. Marian van L</w:t>
      </w:r>
      <w:r w:rsidR="00E57B11">
        <w:rPr>
          <w:lang w:val="es-419"/>
        </w:rPr>
        <w:t>e</w:t>
      </w:r>
      <w:r w:rsidR="002E0A7B" w:rsidRPr="00C1681B">
        <w:rPr>
          <w:lang w:val="es-419"/>
        </w:rPr>
        <w:t>euwen (Países Bajos)</w:t>
      </w:r>
      <w:r w:rsidR="00BC471C" w:rsidRPr="00C1681B">
        <w:rPr>
          <w:lang w:val="es-419"/>
        </w:rPr>
        <w:t>,</w:t>
      </w:r>
      <w:r w:rsidR="002E0A7B" w:rsidRPr="00C1681B">
        <w:rPr>
          <w:lang w:val="es-419"/>
        </w:rPr>
        <w:t xml:space="preserve"> presidenta del Grupo de Trabajo Técnico sobre Hortalizas (TWV); y</w:t>
      </w:r>
    </w:p>
    <w:p w14:paraId="7A088E9F" w14:textId="2AE1B227" w:rsidR="006974B9" w:rsidRPr="00C1681B" w:rsidRDefault="006974B9" w:rsidP="006974B9">
      <w:pPr>
        <w:ind w:left="1134" w:hanging="567"/>
        <w:rPr>
          <w:lang w:val="es-419"/>
        </w:rPr>
      </w:pPr>
      <w:r w:rsidRPr="00C1681B">
        <w:rPr>
          <w:color w:val="000000"/>
          <w:lang w:val="es-419"/>
        </w:rPr>
        <w:t>e)</w:t>
      </w:r>
      <w:r w:rsidRPr="00C1681B">
        <w:rPr>
          <w:color w:val="000000"/>
          <w:lang w:val="es-419"/>
        </w:rPr>
        <w:tab/>
      </w:r>
      <w:r w:rsidR="002E0A7B" w:rsidRPr="00C1681B">
        <w:rPr>
          <w:lang w:val="es-419"/>
        </w:rPr>
        <w:t>Sra. Beate Rücker (Alemania)</w:t>
      </w:r>
      <w:r w:rsidR="00BC471C" w:rsidRPr="00C1681B">
        <w:rPr>
          <w:lang w:val="es-419"/>
        </w:rPr>
        <w:t>,</w:t>
      </w:r>
      <w:r w:rsidR="002E0A7B" w:rsidRPr="00C1681B">
        <w:rPr>
          <w:lang w:val="es-419"/>
        </w:rPr>
        <w:t xml:space="preserve"> presidenta del Grupo de Trabajo sobre Técnicas Bioquímicas y Moleculares y Perfiles de ADN en particular (BMT)</w:t>
      </w:r>
      <w:r w:rsidRPr="00C1681B">
        <w:rPr>
          <w:color w:val="000000"/>
          <w:lang w:val="es-419"/>
        </w:rPr>
        <w:t>.</w:t>
      </w:r>
    </w:p>
    <w:p w14:paraId="35546CE3" w14:textId="77777777" w:rsidR="006974B9" w:rsidRPr="00C1681B" w:rsidRDefault="006974B9" w:rsidP="006974B9">
      <w:pPr>
        <w:ind w:left="567" w:hanging="567"/>
        <w:jc w:val="left"/>
        <w:rPr>
          <w:rFonts w:cs="Arial"/>
          <w:snapToGrid w:val="0"/>
          <w:lang w:val="es-419"/>
        </w:rPr>
      </w:pPr>
    </w:p>
    <w:p w14:paraId="02E21583" w14:textId="57443422" w:rsidR="00022104" w:rsidRPr="00C1681B" w:rsidRDefault="00022104" w:rsidP="00022104">
      <w:pPr>
        <w:tabs>
          <w:tab w:val="left" w:pos="5387"/>
          <w:tab w:val="left" w:pos="5954"/>
        </w:tabs>
        <w:ind w:left="4820"/>
        <w:rPr>
          <w:rFonts w:cs="Arial"/>
          <w:snapToGrid w:val="0"/>
          <w:lang w:val="es-419"/>
        </w:rPr>
      </w:pPr>
      <w:r w:rsidRPr="00C1681B">
        <w:rPr>
          <w:i/>
          <w:lang w:val="es-419"/>
        </w:rPr>
        <w:fldChar w:fldCharType="begin"/>
      </w:r>
      <w:r w:rsidRPr="00C1681B">
        <w:rPr>
          <w:i/>
          <w:lang w:val="es-419"/>
        </w:rPr>
        <w:instrText xml:space="preserve"> AUTONUM  </w:instrText>
      </w:r>
      <w:r w:rsidRPr="00C1681B">
        <w:rPr>
          <w:i/>
          <w:lang w:val="es-419"/>
        </w:rPr>
        <w:fldChar w:fldCharType="end"/>
      </w:r>
      <w:r w:rsidRPr="00C1681B">
        <w:rPr>
          <w:i/>
          <w:lang w:val="es-419"/>
        </w:rPr>
        <w:tab/>
      </w:r>
      <w:r w:rsidR="002E0A7B" w:rsidRPr="00C1681B">
        <w:rPr>
          <w:i/>
          <w:lang w:val="es-419"/>
        </w:rPr>
        <w:t xml:space="preserve">Se invita al TC a tomar nota de las decisiones que ha adoptado </w:t>
      </w:r>
      <w:r w:rsidR="004F0C66" w:rsidRPr="00C1681B">
        <w:rPr>
          <w:i/>
          <w:lang w:val="es-419"/>
        </w:rPr>
        <w:t>en virtud del procedimiento</w:t>
      </w:r>
      <w:r w:rsidR="002E0A7B" w:rsidRPr="00C1681B">
        <w:rPr>
          <w:i/>
          <w:lang w:val="es-419"/>
        </w:rPr>
        <w:t xml:space="preserve"> de examen de los documentos por correspondencia en relación con las recomendaciones sobre la elección de nuevos presidentes de los </w:t>
      </w:r>
      <w:r w:rsidR="008411F2" w:rsidRPr="00C1681B">
        <w:rPr>
          <w:i/>
          <w:lang w:val="es-419"/>
        </w:rPr>
        <w:t xml:space="preserve">Grupos </w:t>
      </w:r>
      <w:r w:rsidR="002E0A7B" w:rsidRPr="00C1681B">
        <w:rPr>
          <w:i/>
          <w:lang w:val="es-419"/>
        </w:rPr>
        <w:t xml:space="preserve">de </w:t>
      </w:r>
      <w:r w:rsidR="008411F2" w:rsidRPr="00C1681B">
        <w:rPr>
          <w:i/>
          <w:lang w:val="es-419"/>
        </w:rPr>
        <w:t xml:space="preserve">Trabajo Técnico </w:t>
      </w:r>
      <w:r w:rsidR="002E0A7B" w:rsidRPr="00C1681B">
        <w:rPr>
          <w:i/>
          <w:lang w:val="es-419"/>
        </w:rPr>
        <w:t xml:space="preserve">(TWP), </w:t>
      </w:r>
      <w:r w:rsidR="00A87646" w:rsidRPr="00C1681B">
        <w:rPr>
          <w:i/>
          <w:lang w:val="es-419"/>
        </w:rPr>
        <w:t>conforme a lo expuesto</w:t>
      </w:r>
      <w:r w:rsidR="004F0C66" w:rsidRPr="00C1681B">
        <w:rPr>
          <w:i/>
          <w:lang w:val="es-419"/>
        </w:rPr>
        <w:t xml:space="preserve"> en</w:t>
      </w:r>
      <w:r w:rsidR="002E0A7B" w:rsidRPr="00C1681B">
        <w:rPr>
          <w:i/>
          <w:lang w:val="es-419"/>
        </w:rPr>
        <w:t xml:space="preserve"> </w:t>
      </w:r>
      <w:r w:rsidR="002E0A7B" w:rsidRPr="00E57B11">
        <w:rPr>
          <w:i/>
          <w:lang w:val="es-419"/>
        </w:rPr>
        <w:t>el párrafo 20</w:t>
      </w:r>
      <w:r w:rsidR="002E0A7B" w:rsidRPr="00C1681B">
        <w:rPr>
          <w:i/>
          <w:lang w:val="es-419"/>
        </w:rPr>
        <w:t xml:space="preserve"> del presente documento</w:t>
      </w:r>
      <w:r w:rsidRPr="00C1681B">
        <w:rPr>
          <w:i/>
          <w:lang w:val="es-419"/>
        </w:rPr>
        <w:t>.</w:t>
      </w:r>
    </w:p>
    <w:p w14:paraId="365FFC49" w14:textId="77777777" w:rsidR="006974B9" w:rsidRPr="00C1681B" w:rsidRDefault="006974B9" w:rsidP="006974B9">
      <w:pPr>
        <w:ind w:left="567" w:hanging="567"/>
        <w:jc w:val="left"/>
        <w:rPr>
          <w:rFonts w:cs="Arial"/>
          <w:snapToGrid w:val="0"/>
          <w:lang w:val="es-419"/>
        </w:rPr>
      </w:pPr>
    </w:p>
    <w:p w14:paraId="1B5E511E" w14:textId="77777777" w:rsidR="00022104" w:rsidRPr="00C1681B" w:rsidRDefault="00022104" w:rsidP="006974B9">
      <w:pPr>
        <w:ind w:left="567" w:hanging="567"/>
        <w:jc w:val="left"/>
        <w:rPr>
          <w:rFonts w:cs="Arial"/>
          <w:snapToGrid w:val="0"/>
          <w:lang w:val="es-419"/>
        </w:rPr>
      </w:pPr>
    </w:p>
    <w:p w14:paraId="0C5AB927" w14:textId="1F83EA20" w:rsidR="006974B9" w:rsidRPr="00C1681B" w:rsidRDefault="00B05CFA" w:rsidP="006974B9">
      <w:pPr>
        <w:pStyle w:val="Heading1"/>
        <w:rPr>
          <w:rFonts w:cs="Arial"/>
          <w:lang w:val="es-419"/>
        </w:rPr>
      </w:pPr>
      <w:bookmarkStart w:id="6" w:name="_Toc54370082"/>
      <w:r w:rsidRPr="00C1681B">
        <w:rPr>
          <w:lang w:val="es-419"/>
        </w:rPr>
        <w:t>PUNTO</w:t>
      </w:r>
      <w:r w:rsidR="00A629B5" w:rsidRPr="00C1681B">
        <w:rPr>
          <w:lang w:val="es-419"/>
        </w:rPr>
        <w:t xml:space="preserve"> 8</w:t>
      </w:r>
      <w:r w:rsidR="001F40A0" w:rsidRPr="00C1681B">
        <w:rPr>
          <w:lang w:val="es-419"/>
        </w:rPr>
        <w:t>.1</w:t>
      </w:r>
      <w:r w:rsidRPr="00C1681B">
        <w:rPr>
          <w:lang w:val="es-419"/>
        </w:rPr>
        <w:t xml:space="preserve"> DEL ORDEN DEL DÍA</w:t>
      </w:r>
      <w:r w:rsidR="00A629B5" w:rsidRPr="00C1681B">
        <w:rPr>
          <w:lang w:val="es-419"/>
        </w:rPr>
        <w:t xml:space="preserve">: </w:t>
      </w:r>
      <w:r w:rsidRPr="00C1681B">
        <w:rPr>
          <w:lang w:val="es-419"/>
        </w:rPr>
        <w:t>Elaboración de orientaciones y material de información: asuntos sujetos a la aprobación por el Consejo en 2020</w:t>
      </w:r>
      <w:r w:rsidR="006974B9" w:rsidRPr="00C1681B">
        <w:rPr>
          <w:lang w:val="es-419"/>
        </w:rPr>
        <w:t xml:space="preserve"> (document</w:t>
      </w:r>
      <w:r w:rsidRPr="00C1681B">
        <w:rPr>
          <w:lang w:val="es-419"/>
        </w:rPr>
        <w:t>O</w:t>
      </w:r>
      <w:r w:rsidR="006974B9" w:rsidRPr="00C1681B">
        <w:rPr>
          <w:lang w:val="es-419"/>
        </w:rPr>
        <w:t> TC/56/4 Rev.)</w:t>
      </w:r>
      <w:bookmarkEnd w:id="6"/>
    </w:p>
    <w:p w14:paraId="0F7DCB10" w14:textId="77777777" w:rsidR="006974B9" w:rsidRPr="00C1681B" w:rsidRDefault="006974B9" w:rsidP="006974B9">
      <w:pPr>
        <w:rPr>
          <w:lang w:val="es-419"/>
        </w:rPr>
      </w:pPr>
    </w:p>
    <w:p w14:paraId="67E3D9A3" w14:textId="445CA436" w:rsidR="00201057" w:rsidRPr="00C1681B" w:rsidRDefault="00201057" w:rsidP="00201057">
      <w:pPr>
        <w:ind w:left="567" w:hanging="567"/>
        <w:jc w:val="left"/>
        <w:rPr>
          <w:lang w:val="es-419"/>
        </w:rPr>
      </w:pPr>
      <w:r w:rsidRPr="00C1681B">
        <w:rPr>
          <w:lang w:val="es-419"/>
        </w:rPr>
        <w:fldChar w:fldCharType="begin"/>
      </w:r>
      <w:r w:rsidRPr="00C1681B">
        <w:rPr>
          <w:lang w:val="es-419"/>
        </w:rPr>
        <w:instrText xml:space="preserve"> AUTONUM  </w:instrText>
      </w:r>
      <w:r w:rsidRPr="00C1681B">
        <w:rPr>
          <w:lang w:val="es-419"/>
        </w:rPr>
        <w:fldChar w:fldCharType="end"/>
      </w:r>
      <w:r w:rsidRPr="00C1681B">
        <w:rPr>
          <w:lang w:val="es-419"/>
        </w:rPr>
        <w:tab/>
      </w:r>
      <w:r w:rsidR="00B05CFA" w:rsidRPr="00C1681B">
        <w:rPr>
          <w:lang w:val="es-419"/>
        </w:rPr>
        <w:t xml:space="preserve">El TC examinó el documento </w:t>
      </w:r>
      <w:r w:rsidRPr="00C1681B">
        <w:rPr>
          <w:lang w:val="es-419"/>
        </w:rPr>
        <w:t>TC/56/4 Rev.</w:t>
      </w:r>
    </w:p>
    <w:p w14:paraId="2B211E3A" w14:textId="77777777" w:rsidR="00022104" w:rsidRPr="00C1681B" w:rsidRDefault="00022104" w:rsidP="006974B9">
      <w:pPr>
        <w:rPr>
          <w:lang w:val="es-419"/>
        </w:rPr>
      </w:pPr>
    </w:p>
    <w:p w14:paraId="30917302" w14:textId="44E7E11D" w:rsidR="006974B9" w:rsidRPr="00C1681B" w:rsidRDefault="00B05CFA" w:rsidP="006974B9">
      <w:pPr>
        <w:pStyle w:val="Heading2"/>
        <w:rPr>
          <w:lang w:val="es-419"/>
        </w:rPr>
      </w:pPr>
      <w:bookmarkStart w:id="7" w:name="_Toc51949626"/>
      <w:bookmarkStart w:id="8" w:name="_Toc54370083"/>
      <w:r w:rsidRPr="00C1681B">
        <w:rPr>
          <w:lang w:val="es-419"/>
        </w:rPr>
        <w:t xml:space="preserve">Documentos </w:t>
      </w:r>
      <w:r w:rsidR="006974B9" w:rsidRPr="00C1681B">
        <w:rPr>
          <w:lang w:val="es-419"/>
        </w:rPr>
        <w:t>TGP</w:t>
      </w:r>
      <w:bookmarkEnd w:id="7"/>
      <w:bookmarkEnd w:id="8"/>
      <w:r w:rsidR="006974B9" w:rsidRPr="00C1681B">
        <w:rPr>
          <w:lang w:val="es-419"/>
        </w:rPr>
        <w:t xml:space="preserve"> </w:t>
      </w:r>
    </w:p>
    <w:p w14:paraId="56F5E8B2" w14:textId="77777777" w:rsidR="006974B9" w:rsidRPr="00C1681B" w:rsidRDefault="006974B9" w:rsidP="006974B9">
      <w:pPr>
        <w:keepNext/>
        <w:rPr>
          <w:lang w:val="es-419"/>
        </w:rPr>
      </w:pPr>
    </w:p>
    <w:p w14:paraId="32ECCDC1" w14:textId="29D1941A" w:rsidR="006974B9" w:rsidRPr="00C1681B" w:rsidRDefault="006974B9" w:rsidP="006974B9">
      <w:pPr>
        <w:rPr>
          <w:lang w:val="es-419"/>
        </w:rPr>
      </w:pPr>
      <w:r w:rsidRPr="00C1681B">
        <w:rPr>
          <w:lang w:val="es-419"/>
        </w:rPr>
        <w:fldChar w:fldCharType="begin"/>
      </w:r>
      <w:r w:rsidRPr="00C1681B">
        <w:rPr>
          <w:lang w:val="es-419"/>
        </w:rPr>
        <w:instrText xml:space="preserve"> AUTONUM  </w:instrText>
      </w:r>
      <w:r w:rsidRPr="00C1681B">
        <w:rPr>
          <w:lang w:val="es-419"/>
        </w:rPr>
        <w:fldChar w:fldCharType="end"/>
      </w:r>
      <w:r w:rsidRPr="00C1681B">
        <w:rPr>
          <w:lang w:val="es-419"/>
        </w:rPr>
        <w:tab/>
      </w:r>
      <w:r w:rsidR="006C2A66" w:rsidRPr="00C1681B">
        <w:rPr>
          <w:lang w:val="es-419"/>
        </w:rPr>
        <w:t>El</w:t>
      </w:r>
      <w:r w:rsidR="00C72F60" w:rsidRPr="00C1681B">
        <w:rPr>
          <w:lang w:val="es-419"/>
        </w:rPr>
        <w:t xml:space="preserve"> TC </w:t>
      </w:r>
      <w:r w:rsidR="006C2A66" w:rsidRPr="00C1681B">
        <w:rPr>
          <w:lang w:val="es-419"/>
        </w:rPr>
        <w:t xml:space="preserve">tomó nota de que, </w:t>
      </w:r>
      <w:r w:rsidR="00A81F3B" w:rsidRPr="00C1681B">
        <w:rPr>
          <w:lang w:val="es-419"/>
        </w:rPr>
        <w:t>previo</w:t>
      </w:r>
      <w:r w:rsidR="006C2A66" w:rsidRPr="00C1681B">
        <w:rPr>
          <w:lang w:val="es-419"/>
        </w:rPr>
        <w:t xml:space="preserve"> acuerdo del CAJ, </w:t>
      </w:r>
      <w:r w:rsidR="00A81F3B" w:rsidRPr="00C1681B">
        <w:rPr>
          <w:lang w:val="es-419"/>
        </w:rPr>
        <w:t>en 2020 se someterá al Consejo</w:t>
      </w:r>
      <w:r w:rsidR="00BC471C" w:rsidRPr="00C1681B">
        <w:rPr>
          <w:lang w:val="es-419"/>
        </w:rPr>
        <w:t xml:space="preserve">, para que considere su aprobación, </w:t>
      </w:r>
      <w:r w:rsidR="00A81F3B" w:rsidRPr="00C1681B">
        <w:rPr>
          <w:lang w:val="es-419"/>
        </w:rPr>
        <w:t xml:space="preserve">un proyecto </w:t>
      </w:r>
      <w:r w:rsidR="00BC471C" w:rsidRPr="00C1681B">
        <w:rPr>
          <w:lang w:val="es-419"/>
        </w:rPr>
        <w:t xml:space="preserve">acordado </w:t>
      </w:r>
      <w:r w:rsidR="00A81F3B" w:rsidRPr="00C1681B">
        <w:rPr>
          <w:lang w:val="es-419"/>
        </w:rPr>
        <w:t>de los siguientes documentos</w:t>
      </w:r>
      <w:r w:rsidR="00C72F60" w:rsidRPr="00C1681B">
        <w:rPr>
          <w:rFonts w:eastAsia="MS Mincho"/>
          <w:spacing w:val="-2"/>
          <w:lang w:val="es-419" w:eastAsia="ja-JP"/>
        </w:rPr>
        <w:t>:</w:t>
      </w:r>
    </w:p>
    <w:p w14:paraId="419E3DD4" w14:textId="77777777" w:rsidR="006974B9" w:rsidRPr="00C1681B" w:rsidRDefault="006974B9" w:rsidP="006974B9">
      <w:pPr>
        <w:ind w:left="567" w:hanging="567"/>
        <w:jc w:val="left"/>
        <w:rPr>
          <w:sz w:val="18"/>
          <w:highlight w:val="yellow"/>
          <w:lang w:val="es-419"/>
        </w:rPr>
      </w:pPr>
    </w:p>
    <w:p w14:paraId="6EB6CA40" w14:textId="148F966D" w:rsidR="006974B9" w:rsidRPr="00C1681B" w:rsidRDefault="00FB65EC" w:rsidP="00FB65EC">
      <w:pPr>
        <w:ind w:left="1134" w:hanging="567"/>
        <w:rPr>
          <w:lang w:val="es-419"/>
        </w:rPr>
      </w:pPr>
      <w:bookmarkStart w:id="9" w:name="_Toc15566517"/>
      <w:bookmarkStart w:id="10" w:name="_Toc21683347"/>
      <w:bookmarkStart w:id="11" w:name="_Toc51949627"/>
      <w:r w:rsidRPr="00C1681B">
        <w:rPr>
          <w:lang w:val="es-419"/>
        </w:rPr>
        <w:t>a)</w:t>
      </w:r>
      <w:r w:rsidRPr="00C1681B">
        <w:rPr>
          <w:lang w:val="es-419"/>
        </w:rPr>
        <w:tab/>
      </w:r>
      <w:r w:rsidR="006974B9" w:rsidRPr="00C1681B">
        <w:rPr>
          <w:lang w:val="es-419"/>
        </w:rPr>
        <w:t>Document</w:t>
      </w:r>
      <w:r w:rsidR="00A81F3B" w:rsidRPr="00C1681B">
        <w:rPr>
          <w:lang w:val="es-419"/>
        </w:rPr>
        <w:t>o</w:t>
      </w:r>
      <w:r w:rsidR="006974B9" w:rsidRPr="00C1681B">
        <w:rPr>
          <w:lang w:val="es-419"/>
        </w:rPr>
        <w:t xml:space="preserve"> TGP/5:</w:t>
      </w:r>
      <w:r w:rsidR="009D4458" w:rsidRPr="00C1681B">
        <w:rPr>
          <w:lang w:val="es-419"/>
        </w:rPr>
        <w:t xml:space="preserve"> </w:t>
      </w:r>
      <w:bookmarkEnd w:id="9"/>
      <w:bookmarkEnd w:id="10"/>
      <w:r w:rsidR="00A81F3B" w:rsidRPr="00C1681B">
        <w:rPr>
          <w:rFonts w:cs="Angsana New"/>
          <w:szCs w:val="24"/>
          <w:lang w:val="es-419" w:eastAsia="ja-JP" w:bidi="th-TH"/>
        </w:rPr>
        <w:t xml:space="preserve">Experiencia y cooperación en el examen DHE; sección 6: Informe de la UPOV sobre el examen técnico y formulario UPOV para la descripción de variedades (revisión) (documento TGP/5: sección </w:t>
      </w:r>
      <w:r w:rsidR="006974B9" w:rsidRPr="00C1681B">
        <w:rPr>
          <w:lang w:val="es-419"/>
        </w:rPr>
        <w:t>6/3 Draft 1)</w:t>
      </w:r>
      <w:bookmarkEnd w:id="11"/>
    </w:p>
    <w:p w14:paraId="7579EA17" w14:textId="77777777" w:rsidR="006974B9" w:rsidRPr="00C1681B" w:rsidRDefault="006974B9" w:rsidP="00FB65EC">
      <w:pPr>
        <w:ind w:left="1134" w:hanging="567"/>
        <w:rPr>
          <w:sz w:val="18"/>
          <w:lang w:val="es-419"/>
        </w:rPr>
      </w:pPr>
    </w:p>
    <w:p w14:paraId="61166379" w14:textId="239A68B9" w:rsidR="006974B9" w:rsidRPr="00C1681B" w:rsidRDefault="00FB65EC" w:rsidP="00FB65EC">
      <w:pPr>
        <w:ind w:left="1134" w:hanging="567"/>
        <w:rPr>
          <w:lang w:val="es-419"/>
        </w:rPr>
      </w:pPr>
      <w:bookmarkStart w:id="12" w:name="_Toc51949628"/>
      <w:r w:rsidRPr="00C1681B">
        <w:rPr>
          <w:lang w:val="es-419"/>
        </w:rPr>
        <w:t>b)</w:t>
      </w:r>
      <w:r w:rsidRPr="00C1681B">
        <w:rPr>
          <w:lang w:val="es-419"/>
        </w:rPr>
        <w:tab/>
      </w:r>
      <w:r w:rsidR="00A81F3B" w:rsidRPr="00C1681B">
        <w:rPr>
          <w:lang w:val="es-419"/>
        </w:rPr>
        <w:t xml:space="preserve">Documento </w:t>
      </w:r>
      <w:r w:rsidR="006974B9" w:rsidRPr="00C1681B">
        <w:rPr>
          <w:lang w:val="es-419"/>
        </w:rPr>
        <w:t>TGP/7:</w:t>
      </w:r>
      <w:r w:rsidR="009D4458" w:rsidRPr="00C1681B">
        <w:rPr>
          <w:lang w:val="es-419"/>
        </w:rPr>
        <w:t xml:space="preserve"> </w:t>
      </w:r>
      <w:r w:rsidR="00A81F3B" w:rsidRPr="00C1681B">
        <w:rPr>
          <w:rFonts w:cs="Angsana New"/>
          <w:szCs w:val="24"/>
          <w:lang w:val="es-419" w:eastAsia="ja-JP" w:bidi="th-TH"/>
        </w:rPr>
        <w:t xml:space="preserve">Elaboración de las directrices de examen (revisión) (documento </w:t>
      </w:r>
      <w:r w:rsidR="006974B9" w:rsidRPr="00C1681B">
        <w:rPr>
          <w:lang w:val="es-419"/>
        </w:rPr>
        <w:t>TGP/7/8 Draft 1)</w:t>
      </w:r>
      <w:bookmarkEnd w:id="12"/>
    </w:p>
    <w:p w14:paraId="32F3012F" w14:textId="77777777" w:rsidR="006974B9" w:rsidRPr="00C1681B" w:rsidRDefault="006974B9" w:rsidP="00FB65EC">
      <w:pPr>
        <w:ind w:left="1134" w:hanging="567"/>
        <w:rPr>
          <w:lang w:val="es-419"/>
        </w:rPr>
      </w:pPr>
    </w:p>
    <w:p w14:paraId="2F8134F4" w14:textId="27B5D0A4" w:rsidR="006974B9" w:rsidRPr="00C1681B" w:rsidRDefault="00FB65EC" w:rsidP="00FB65EC">
      <w:pPr>
        <w:ind w:left="1134" w:hanging="567"/>
        <w:rPr>
          <w:lang w:val="es-419"/>
        </w:rPr>
      </w:pPr>
      <w:bookmarkStart w:id="13" w:name="_Toc51949631"/>
      <w:r w:rsidRPr="00C1681B">
        <w:rPr>
          <w:lang w:val="es-419"/>
        </w:rPr>
        <w:t>c)</w:t>
      </w:r>
      <w:r w:rsidRPr="00C1681B">
        <w:rPr>
          <w:lang w:val="es-419"/>
        </w:rPr>
        <w:tab/>
      </w:r>
      <w:r w:rsidR="00A81F3B" w:rsidRPr="00C1681B">
        <w:rPr>
          <w:lang w:val="es-419"/>
        </w:rPr>
        <w:t xml:space="preserve">Documento </w:t>
      </w:r>
      <w:r w:rsidR="006974B9" w:rsidRPr="00C1681B">
        <w:rPr>
          <w:lang w:val="es-419"/>
        </w:rPr>
        <w:t>TGP/14:</w:t>
      </w:r>
      <w:r w:rsidR="009D4458" w:rsidRPr="00C1681B">
        <w:rPr>
          <w:lang w:val="es-419"/>
        </w:rPr>
        <w:t xml:space="preserve"> </w:t>
      </w:r>
      <w:r w:rsidR="00A81F3B" w:rsidRPr="00C1681B">
        <w:rPr>
          <w:rFonts w:cs="Angsana New"/>
          <w:szCs w:val="24"/>
          <w:lang w:val="es-419" w:eastAsia="ja-JP" w:bidi="th-TH"/>
        </w:rPr>
        <w:t>Glosario de términos utilizados en los documentos de la UPOV (revisión) (documento </w:t>
      </w:r>
      <w:r w:rsidR="006974B9" w:rsidRPr="00C1681B">
        <w:rPr>
          <w:lang w:val="es-419"/>
        </w:rPr>
        <w:t>TGP/14/5 Draft 1)</w:t>
      </w:r>
      <w:bookmarkEnd w:id="13"/>
    </w:p>
    <w:p w14:paraId="0AD9360E" w14:textId="77777777" w:rsidR="006974B9" w:rsidRPr="00C1681B" w:rsidRDefault="006974B9" w:rsidP="00FB65EC">
      <w:pPr>
        <w:ind w:left="1134" w:hanging="567"/>
        <w:rPr>
          <w:lang w:val="es-419"/>
        </w:rPr>
      </w:pPr>
    </w:p>
    <w:p w14:paraId="49FB8084" w14:textId="148BB5A5" w:rsidR="006974B9" w:rsidRPr="00C1681B" w:rsidRDefault="00FB65EC" w:rsidP="00FB65EC">
      <w:pPr>
        <w:ind w:left="1134" w:hanging="567"/>
        <w:rPr>
          <w:lang w:val="es-419"/>
        </w:rPr>
      </w:pPr>
      <w:bookmarkStart w:id="14" w:name="_Toc51949632"/>
      <w:r w:rsidRPr="00C1681B">
        <w:rPr>
          <w:lang w:val="es-419"/>
        </w:rPr>
        <w:t>d)</w:t>
      </w:r>
      <w:r w:rsidRPr="00C1681B">
        <w:rPr>
          <w:lang w:val="es-419"/>
        </w:rPr>
        <w:tab/>
      </w:r>
      <w:r w:rsidR="00A81F3B" w:rsidRPr="00C1681B">
        <w:rPr>
          <w:lang w:val="es-419"/>
        </w:rPr>
        <w:t xml:space="preserve">Documento </w:t>
      </w:r>
      <w:r w:rsidR="006974B9" w:rsidRPr="00C1681B">
        <w:rPr>
          <w:lang w:val="es-419"/>
        </w:rPr>
        <w:t>TGP/15:</w:t>
      </w:r>
      <w:r w:rsidR="009D4458" w:rsidRPr="00C1681B">
        <w:rPr>
          <w:lang w:val="es-419"/>
        </w:rPr>
        <w:t xml:space="preserve"> </w:t>
      </w:r>
      <w:r w:rsidR="00A81F3B" w:rsidRPr="00C1681B">
        <w:rPr>
          <w:lang w:val="es-419"/>
        </w:rPr>
        <w:t>Orientación sobre el uso de marcadores bioquímicos y moleculares en el examen de la distinción, la homogeneidad y la estabilidad (DHE) (revisión)</w:t>
      </w:r>
      <w:r w:rsidR="00A81F3B" w:rsidRPr="00C1681B">
        <w:rPr>
          <w:rFonts w:cs="Angsana New"/>
          <w:szCs w:val="24"/>
          <w:lang w:val="es-419" w:eastAsia="ja-JP" w:bidi="th-TH"/>
        </w:rPr>
        <w:t xml:space="preserve"> </w:t>
      </w:r>
      <w:r w:rsidR="00A81F3B" w:rsidRPr="00C1681B">
        <w:rPr>
          <w:rFonts w:cs="Arial"/>
          <w:lang w:val="es-419"/>
        </w:rPr>
        <w:t xml:space="preserve">(documento </w:t>
      </w:r>
      <w:r w:rsidR="006974B9" w:rsidRPr="00C1681B">
        <w:rPr>
          <w:lang w:val="es-419"/>
        </w:rPr>
        <w:t>TGP/15/3 Draft 1)</w:t>
      </w:r>
      <w:bookmarkEnd w:id="14"/>
    </w:p>
    <w:p w14:paraId="507E2217" w14:textId="77777777" w:rsidR="006974B9" w:rsidRPr="00C1681B" w:rsidRDefault="006974B9" w:rsidP="00FB65EC">
      <w:pPr>
        <w:ind w:left="1134" w:hanging="567"/>
        <w:rPr>
          <w:sz w:val="18"/>
          <w:highlight w:val="yellow"/>
          <w:lang w:val="es-419"/>
        </w:rPr>
      </w:pPr>
    </w:p>
    <w:p w14:paraId="11EEB9E7" w14:textId="32B2A87A" w:rsidR="006974B9" w:rsidRPr="00C1681B" w:rsidRDefault="00FB65EC" w:rsidP="00FB65EC">
      <w:pPr>
        <w:ind w:left="1134" w:hanging="567"/>
        <w:rPr>
          <w:snapToGrid w:val="0"/>
          <w:lang w:val="es-419"/>
        </w:rPr>
      </w:pPr>
      <w:bookmarkStart w:id="15" w:name="_Toc15566522"/>
      <w:bookmarkStart w:id="16" w:name="_Toc51949633"/>
      <w:r w:rsidRPr="00C1681B">
        <w:rPr>
          <w:snapToGrid w:val="0"/>
          <w:lang w:val="es-419"/>
        </w:rPr>
        <w:t>e)</w:t>
      </w:r>
      <w:r w:rsidRPr="00C1681B">
        <w:rPr>
          <w:snapToGrid w:val="0"/>
          <w:lang w:val="es-419"/>
        </w:rPr>
        <w:tab/>
      </w:r>
      <w:r w:rsidR="00A81F3B" w:rsidRPr="00C1681B">
        <w:rPr>
          <w:lang w:val="es-419"/>
        </w:rPr>
        <w:t xml:space="preserve">Documento </w:t>
      </w:r>
      <w:r w:rsidR="006974B9" w:rsidRPr="00C1681B">
        <w:rPr>
          <w:snapToGrid w:val="0"/>
          <w:lang w:val="es-419"/>
        </w:rPr>
        <w:t>TGP/0:</w:t>
      </w:r>
      <w:r w:rsidR="009D4458" w:rsidRPr="00C1681B">
        <w:rPr>
          <w:snapToGrid w:val="0"/>
          <w:lang w:val="es-419"/>
        </w:rPr>
        <w:t xml:space="preserve"> </w:t>
      </w:r>
      <w:r w:rsidR="00A81F3B" w:rsidRPr="00C1681B">
        <w:rPr>
          <w:snapToGrid w:val="0"/>
          <w:lang w:val="es-419"/>
        </w:rPr>
        <w:t xml:space="preserve">Lista de documentos TGP y fechas de última publicación (revisión) </w:t>
      </w:r>
      <w:r w:rsidR="006974B9" w:rsidRPr="00C1681B">
        <w:rPr>
          <w:snapToGrid w:val="0"/>
          <w:lang w:val="es-419"/>
        </w:rPr>
        <w:t>(document</w:t>
      </w:r>
      <w:r w:rsidR="00A81F3B" w:rsidRPr="00C1681B">
        <w:rPr>
          <w:snapToGrid w:val="0"/>
          <w:lang w:val="es-419"/>
        </w:rPr>
        <w:t>o</w:t>
      </w:r>
      <w:r w:rsidR="006974B9" w:rsidRPr="00C1681B">
        <w:rPr>
          <w:snapToGrid w:val="0"/>
          <w:lang w:val="es-419"/>
        </w:rPr>
        <w:t> TGP/0/12 Draft 1)</w:t>
      </w:r>
      <w:bookmarkEnd w:id="15"/>
      <w:bookmarkEnd w:id="16"/>
      <w:r w:rsidR="006974B9" w:rsidRPr="00C1681B">
        <w:rPr>
          <w:snapToGrid w:val="0"/>
          <w:lang w:val="es-419"/>
        </w:rPr>
        <w:t xml:space="preserve"> </w:t>
      </w:r>
    </w:p>
    <w:p w14:paraId="0E5E9BD4" w14:textId="77777777" w:rsidR="006974B9" w:rsidRPr="00C1681B" w:rsidRDefault="006974B9" w:rsidP="006974B9">
      <w:pPr>
        <w:jc w:val="left"/>
        <w:rPr>
          <w:rFonts w:eastAsia="MS Mincho"/>
          <w:sz w:val="18"/>
          <w:lang w:val="es-419"/>
        </w:rPr>
      </w:pPr>
    </w:p>
    <w:p w14:paraId="5E8CBD60" w14:textId="77777777" w:rsidR="00C72F60" w:rsidRPr="00C1681B" w:rsidRDefault="00C72F60" w:rsidP="006974B9">
      <w:pPr>
        <w:jc w:val="left"/>
        <w:rPr>
          <w:rFonts w:eastAsia="MS Mincho"/>
          <w:sz w:val="18"/>
          <w:lang w:val="es-419"/>
        </w:rPr>
      </w:pPr>
    </w:p>
    <w:p w14:paraId="5849EFE7" w14:textId="7AC59FFD" w:rsidR="006974B9" w:rsidRPr="00C1681B" w:rsidRDefault="006974B9" w:rsidP="006974B9">
      <w:pPr>
        <w:pStyle w:val="Heading2"/>
        <w:rPr>
          <w:snapToGrid w:val="0"/>
          <w:lang w:val="es-419"/>
        </w:rPr>
      </w:pPr>
      <w:bookmarkStart w:id="17" w:name="_Toc51949634"/>
      <w:bookmarkStart w:id="18" w:name="_Toc54370084"/>
      <w:r w:rsidRPr="00C1681B">
        <w:rPr>
          <w:snapToGrid w:val="0"/>
          <w:lang w:val="es-419"/>
        </w:rPr>
        <w:t>Material</w:t>
      </w:r>
      <w:bookmarkEnd w:id="17"/>
      <w:r w:rsidR="00A81F3B" w:rsidRPr="00C1681B">
        <w:rPr>
          <w:snapToGrid w:val="0"/>
          <w:lang w:val="es-419"/>
        </w:rPr>
        <w:t xml:space="preserve"> de información</w:t>
      </w:r>
      <w:bookmarkEnd w:id="18"/>
    </w:p>
    <w:p w14:paraId="27855D91" w14:textId="77777777" w:rsidR="006974B9" w:rsidRPr="00C1681B" w:rsidRDefault="006974B9" w:rsidP="006974B9">
      <w:pPr>
        <w:keepNext/>
        <w:rPr>
          <w:lang w:val="es-419"/>
        </w:rPr>
      </w:pPr>
    </w:p>
    <w:p w14:paraId="426345B0" w14:textId="130C759E" w:rsidR="006974B9" w:rsidRPr="00C1681B" w:rsidRDefault="00A81F3B" w:rsidP="00E56F4C">
      <w:pPr>
        <w:pStyle w:val="Heading3"/>
        <w:rPr>
          <w:lang w:val="es-419"/>
        </w:rPr>
      </w:pPr>
      <w:bookmarkStart w:id="19" w:name="_Toc51949635"/>
      <w:bookmarkStart w:id="20" w:name="_Toc54370085"/>
      <w:r w:rsidRPr="00C1681B">
        <w:rPr>
          <w:lang w:val="es-419"/>
        </w:rPr>
        <w:t xml:space="preserve">Revisión del documento UPOV/INF/12 “Notas explicativas sobre las denominaciones de variedades con arreglo al Convenio de la UPOV” </w:t>
      </w:r>
      <w:r w:rsidR="006974B9" w:rsidRPr="00C1681B">
        <w:rPr>
          <w:lang w:val="es-419"/>
        </w:rPr>
        <w:t>(document</w:t>
      </w:r>
      <w:r w:rsidRPr="00C1681B">
        <w:rPr>
          <w:lang w:val="es-419"/>
        </w:rPr>
        <w:t>o</w:t>
      </w:r>
      <w:r w:rsidR="006974B9" w:rsidRPr="00C1681B">
        <w:rPr>
          <w:lang w:val="es-419"/>
        </w:rPr>
        <w:t xml:space="preserve"> UPOV/EXN/DEN)</w:t>
      </w:r>
      <w:bookmarkEnd w:id="19"/>
      <w:bookmarkEnd w:id="20"/>
    </w:p>
    <w:p w14:paraId="75754BBF" w14:textId="77777777" w:rsidR="00C72F60" w:rsidRPr="00C1681B" w:rsidRDefault="00C72F60" w:rsidP="00C72F60">
      <w:pPr>
        <w:jc w:val="left"/>
        <w:rPr>
          <w:sz w:val="18"/>
          <w:lang w:val="es-419"/>
        </w:rPr>
      </w:pPr>
    </w:p>
    <w:p w14:paraId="2FE7E449" w14:textId="1BCA1EF9" w:rsidR="00C72F60" w:rsidRPr="00C1681B" w:rsidRDefault="00C72F60" w:rsidP="00C72F60">
      <w:pPr>
        <w:jc w:val="left"/>
        <w:rPr>
          <w:lang w:val="es-419"/>
        </w:rPr>
      </w:pPr>
      <w:r w:rsidRPr="00C1681B">
        <w:rPr>
          <w:lang w:val="es-419"/>
        </w:rPr>
        <w:fldChar w:fldCharType="begin"/>
      </w:r>
      <w:r w:rsidRPr="00C1681B">
        <w:rPr>
          <w:lang w:val="es-419"/>
        </w:rPr>
        <w:instrText xml:space="preserve"> AUTONUM  </w:instrText>
      </w:r>
      <w:r w:rsidRPr="00C1681B">
        <w:rPr>
          <w:lang w:val="es-419"/>
        </w:rPr>
        <w:fldChar w:fldCharType="end"/>
      </w:r>
      <w:r w:rsidRPr="00C1681B">
        <w:rPr>
          <w:lang w:val="es-419"/>
        </w:rPr>
        <w:tab/>
      </w:r>
      <w:r w:rsidR="006E2940" w:rsidRPr="00C1681B">
        <w:rPr>
          <w:lang w:val="es-419"/>
        </w:rPr>
        <w:t>El TC tomó nota de que, previo acuerdo del CAJ, en 2020 se someterá al Consejo</w:t>
      </w:r>
      <w:r w:rsidR="00E27E92" w:rsidRPr="00C1681B">
        <w:rPr>
          <w:lang w:val="es-419"/>
        </w:rPr>
        <w:t xml:space="preserve">, para que considere su aprobación, </w:t>
      </w:r>
      <w:r w:rsidR="006E2940" w:rsidRPr="00C1681B">
        <w:rPr>
          <w:lang w:val="es-419"/>
        </w:rPr>
        <w:t>un proyecto</w:t>
      </w:r>
      <w:r w:rsidR="00E27E92" w:rsidRPr="00C1681B">
        <w:rPr>
          <w:lang w:val="es-419"/>
        </w:rPr>
        <w:t xml:space="preserve"> acordado</w:t>
      </w:r>
      <w:r w:rsidR="006E2940" w:rsidRPr="00C1681B">
        <w:rPr>
          <w:lang w:val="es-419"/>
        </w:rPr>
        <w:t xml:space="preserve"> del documento UPOV/EXN/DEN/1</w:t>
      </w:r>
      <w:r w:rsidRPr="00C1681B">
        <w:rPr>
          <w:rFonts w:eastAsia="MS Mincho"/>
          <w:lang w:val="es-419" w:eastAsia="ja-JP"/>
        </w:rPr>
        <w:t>.</w:t>
      </w:r>
    </w:p>
    <w:p w14:paraId="6E2D8EC5" w14:textId="77777777" w:rsidR="006974B9" w:rsidRPr="00C1681B" w:rsidRDefault="006974B9" w:rsidP="006974B9">
      <w:pPr>
        <w:tabs>
          <w:tab w:val="left" w:pos="567"/>
          <w:tab w:val="left" w:pos="1134"/>
          <w:tab w:val="left" w:pos="5387"/>
        </w:tabs>
        <w:rPr>
          <w:lang w:val="es-419"/>
        </w:rPr>
      </w:pPr>
    </w:p>
    <w:p w14:paraId="64CB1BFE" w14:textId="0E3A0C67" w:rsidR="006974B9" w:rsidRPr="00C1681B" w:rsidRDefault="006974B9" w:rsidP="006974B9">
      <w:pPr>
        <w:tabs>
          <w:tab w:val="left" w:pos="567"/>
          <w:tab w:val="left" w:pos="1134"/>
          <w:tab w:val="left" w:pos="5387"/>
          <w:tab w:val="left" w:pos="5954"/>
        </w:tabs>
        <w:rPr>
          <w:lang w:val="es-419"/>
        </w:rPr>
      </w:pPr>
      <w:r w:rsidRPr="00C1681B">
        <w:rPr>
          <w:lang w:val="es-419"/>
        </w:rPr>
        <w:fldChar w:fldCharType="begin"/>
      </w:r>
      <w:r w:rsidRPr="00C1681B">
        <w:rPr>
          <w:lang w:val="es-419"/>
        </w:rPr>
        <w:instrText xml:space="preserve"> AUTONUM  </w:instrText>
      </w:r>
      <w:r w:rsidRPr="00C1681B">
        <w:rPr>
          <w:lang w:val="es-419"/>
        </w:rPr>
        <w:fldChar w:fldCharType="end"/>
      </w:r>
      <w:r w:rsidRPr="00C1681B">
        <w:rPr>
          <w:lang w:val="es-419"/>
        </w:rPr>
        <w:tab/>
      </w:r>
      <w:r w:rsidR="006E2940" w:rsidRPr="00C1681B">
        <w:rPr>
          <w:lang w:val="es-419"/>
        </w:rPr>
        <w:t>El</w:t>
      </w:r>
      <w:r w:rsidRPr="00C1681B">
        <w:rPr>
          <w:lang w:val="es-419"/>
        </w:rPr>
        <w:t xml:space="preserve"> TC </w:t>
      </w:r>
      <w:r w:rsidR="006E2940" w:rsidRPr="00C1681B">
        <w:rPr>
          <w:lang w:val="es-419"/>
        </w:rPr>
        <w:t>suscribió la petición formulada por el TWV, en su quincuagésima cuarta sesión, de no introducir la clase 205B en el documento UPOV/EXN/DEN/1</w:t>
      </w:r>
      <w:r w:rsidRPr="00C1681B">
        <w:rPr>
          <w:lang w:val="es-419"/>
        </w:rPr>
        <w:t>.</w:t>
      </w:r>
    </w:p>
    <w:p w14:paraId="5EFDC600" w14:textId="77777777" w:rsidR="006974B9" w:rsidRPr="00C1681B" w:rsidRDefault="006974B9" w:rsidP="006974B9">
      <w:pPr>
        <w:rPr>
          <w:lang w:val="es-419"/>
        </w:rPr>
      </w:pPr>
    </w:p>
    <w:p w14:paraId="48A1C8F6" w14:textId="26B89A10" w:rsidR="006974B9" w:rsidRPr="00C1681B" w:rsidRDefault="006974B9" w:rsidP="00E56F4C">
      <w:pPr>
        <w:pStyle w:val="Heading3"/>
        <w:rPr>
          <w:lang w:val="es-419"/>
        </w:rPr>
      </w:pPr>
      <w:bookmarkStart w:id="21" w:name="_Toc51949638"/>
      <w:bookmarkStart w:id="22" w:name="_Toc54370086"/>
      <w:r w:rsidRPr="00C1681B">
        <w:rPr>
          <w:lang w:val="es-419"/>
        </w:rPr>
        <w:t>Document</w:t>
      </w:r>
      <w:r w:rsidR="006E2940" w:rsidRPr="00C1681B">
        <w:rPr>
          <w:lang w:val="es-419"/>
        </w:rPr>
        <w:t>o</w:t>
      </w:r>
      <w:r w:rsidRPr="00C1681B">
        <w:rPr>
          <w:lang w:val="es-419"/>
        </w:rPr>
        <w:t xml:space="preserve"> UPOV/INF/16:</w:t>
      </w:r>
      <w:r w:rsidR="009D4458" w:rsidRPr="00C1681B">
        <w:rPr>
          <w:lang w:val="es-419"/>
        </w:rPr>
        <w:t xml:space="preserve"> </w:t>
      </w:r>
      <w:r w:rsidR="006E2940" w:rsidRPr="00C1681B">
        <w:rPr>
          <w:rFonts w:cs="Angsana New"/>
          <w:szCs w:val="24"/>
          <w:lang w:val="es-419" w:eastAsia="ja-JP" w:bidi="th-TH"/>
        </w:rPr>
        <w:t xml:space="preserve">Programas informáticos para intercambio (revisión) (documento </w:t>
      </w:r>
      <w:r w:rsidRPr="00C1681B">
        <w:rPr>
          <w:lang w:val="es-419"/>
        </w:rPr>
        <w:t>UPOV/INF/16/9 Draft 2)</w:t>
      </w:r>
      <w:bookmarkEnd w:id="21"/>
      <w:bookmarkEnd w:id="22"/>
    </w:p>
    <w:p w14:paraId="01A772D7" w14:textId="77777777" w:rsidR="006974B9" w:rsidRPr="00C1681B" w:rsidRDefault="006974B9" w:rsidP="006974B9">
      <w:pPr>
        <w:rPr>
          <w:lang w:val="es-419" w:eastAsia="ja-JP"/>
        </w:rPr>
      </w:pPr>
      <w:bookmarkStart w:id="23" w:name="_Toc380588287"/>
      <w:bookmarkStart w:id="24" w:name="_Toc10906376"/>
      <w:bookmarkStart w:id="25" w:name="_Toc14686108"/>
    </w:p>
    <w:bookmarkEnd w:id="23"/>
    <w:bookmarkEnd w:id="24"/>
    <w:bookmarkEnd w:id="25"/>
    <w:p w14:paraId="0FED640C" w14:textId="072DC9D2" w:rsidR="006974B9" w:rsidRPr="00C1681B" w:rsidRDefault="006974B9" w:rsidP="006974B9">
      <w:pPr>
        <w:rPr>
          <w:snapToGrid w:val="0"/>
          <w:lang w:val="es-419" w:eastAsia="ja-JP"/>
        </w:rPr>
      </w:pPr>
      <w:r w:rsidRPr="00C1681B">
        <w:rPr>
          <w:snapToGrid w:val="0"/>
          <w:lang w:val="es-419" w:eastAsia="ja-JP"/>
        </w:rPr>
        <w:fldChar w:fldCharType="begin"/>
      </w:r>
      <w:r w:rsidRPr="00C1681B">
        <w:rPr>
          <w:snapToGrid w:val="0"/>
          <w:lang w:val="es-419" w:eastAsia="ja-JP"/>
        </w:rPr>
        <w:instrText xml:space="preserve"> AUTONUM  </w:instrText>
      </w:r>
      <w:r w:rsidRPr="00C1681B">
        <w:rPr>
          <w:snapToGrid w:val="0"/>
          <w:lang w:val="es-419" w:eastAsia="ja-JP"/>
        </w:rPr>
        <w:fldChar w:fldCharType="end"/>
      </w:r>
      <w:r w:rsidRPr="00C1681B">
        <w:rPr>
          <w:snapToGrid w:val="0"/>
          <w:lang w:val="es-419" w:eastAsia="ja-JP"/>
        </w:rPr>
        <w:tab/>
      </w:r>
      <w:r w:rsidR="006E2940" w:rsidRPr="00C1681B">
        <w:rPr>
          <w:snapToGrid w:val="0"/>
          <w:lang w:val="es-419" w:eastAsia="ja-JP"/>
        </w:rPr>
        <w:t>El</w:t>
      </w:r>
      <w:r w:rsidRPr="00C1681B">
        <w:rPr>
          <w:snapToGrid w:val="0"/>
          <w:lang w:val="es-419" w:eastAsia="ja-JP"/>
        </w:rPr>
        <w:t xml:space="preserve"> TC </w:t>
      </w:r>
      <w:r w:rsidR="006E2940" w:rsidRPr="00C1681B">
        <w:rPr>
          <w:snapToGrid w:val="0"/>
          <w:lang w:val="es-419" w:eastAsia="ja-JP"/>
        </w:rPr>
        <w:t xml:space="preserve">convino en proponer </w:t>
      </w:r>
      <w:r w:rsidR="00192CE0" w:rsidRPr="00C1681B">
        <w:rPr>
          <w:snapToGrid w:val="0"/>
          <w:lang w:val="es-419" w:eastAsia="ja-JP"/>
        </w:rPr>
        <w:t xml:space="preserve">la </w:t>
      </w:r>
      <w:r w:rsidR="006E2940" w:rsidRPr="00C1681B">
        <w:rPr>
          <w:snapToGrid w:val="0"/>
          <w:lang w:val="es-419" w:eastAsia="ja-JP"/>
        </w:rPr>
        <w:t>inclusión del programa informático “Calculadora de plantas fuera de tipo” en el documento UPOV/INF/16/8, tal como recomienda el TWC</w:t>
      </w:r>
      <w:r w:rsidRPr="00C1681B">
        <w:rPr>
          <w:snapToGrid w:val="0"/>
          <w:lang w:val="es-419" w:eastAsia="ja-JP"/>
        </w:rPr>
        <w:t xml:space="preserve">, </w:t>
      </w:r>
      <w:r w:rsidR="006E2940" w:rsidRPr="00C1681B">
        <w:rPr>
          <w:snapToGrid w:val="0"/>
          <w:lang w:val="es-419" w:eastAsia="ja-JP"/>
        </w:rPr>
        <w:t>como se indica a continuación</w:t>
      </w:r>
      <w:r w:rsidRPr="00C1681B">
        <w:rPr>
          <w:snapToGrid w:val="0"/>
          <w:lang w:val="es-419" w:eastAsia="ja-JP"/>
        </w:rPr>
        <w:t xml:space="preserve">: </w:t>
      </w:r>
    </w:p>
    <w:p w14:paraId="2123CDD8" w14:textId="77777777" w:rsidR="006974B9" w:rsidRPr="00C1681B" w:rsidRDefault="006974B9" w:rsidP="006974B9">
      <w:pPr>
        <w:rPr>
          <w:snapToGrid w:val="0"/>
          <w:lang w:val="es-419" w:eastAsia="ja-JP"/>
        </w:rPr>
      </w:pPr>
    </w:p>
    <w:p w14:paraId="759CA042" w14:textId="174269F2" w:rsidR="006974B9" w:rsidRPr="00C1681B" w:rsidRDefault="006E2940" w:rsidP="006E2940">
      <w:pPr>
        <w:numPr>
          <w:ilvl w:val="0"/>
          <w:numId w:val="5"/>
        </w:numPr>
        <w:contextualSpacing/>
        <w:rPr>
          <w:snapToGrid w:val="0"/>
          <w:lang w:val="es-419" w:eastAsia="ja-JP"/>
        </w:rPr>
      </w:pPr>
      <w:r w:rsidRPr="00C1681B">
        <w:rPr>
          <w:snapToGrid w:val="0"/>
          <w:lang w:val="es-419" w:eastAsia="ja-JP"/>
        </w:rPr>
        <w:t>Categoría: “Diseño de los ensayos DHE y análisis de datos”</w:t>
      </w:r>
    </w:p>
    <w:p w14:paraId="14BD02CC" w14:textId="7DD551BD" w:rsidR="006974B9" w:rsidRPr="00C1681B" w:rsidRDefault="006E2940" w:rsidP="006E2940">
      <w:pPr>
        <w:numPr>
          <w:ilvl w:val="0"/>
          <w:numId w:val="5"/>
        </w:numPr>
        <w:contextualSpacing/>
        <w:rPr>
          <w:snapToGrid w:val="0"/>
          <w:lang w:val="es-419" w:eastAsia="ja-JP"/>
        </w:rPr>
      </w:pPr>
      <w:r w:rsidRPr="00C1681B">
        <w:rPr>
          <w:snapToGrid w:val="0"/>
          <w:lang w:val="es-419" w:eastAsia="ja-JP"/>
        </w:rPr>
        <w:t>Nombre del programa: Calculadora de plantas fuera de tipo</w:t>
      </w:r>
    </w:p>
    <w:p w14:paraId="3220FCE4" w14:textId="033397FC" w:rsidR="006974B9" w:rsidRPr="00C1681B" w:rsidRDefault="006E2940" w:rsidP="006E2940">
      <w:pPr>
        <w:numPr>
          <w:ilvl w:val="0"/>
          <w:numId w:val="5"/>
        </w:numPr>
        <w:contextualSpacing/>
        <w:rPr>
          <w:snapToGrid w:val="0"/>
          <w:lang w:val="es-419" w:eastAsia="ja-JP"/>
        </w:rPr>
      </w:pPr>
      <w:r w:rsidRPr="00C1681B">
        <w:rPr>
          <w:snapToGrid w:val="0"/>
          <w:lang w:val="es-419" w:eastAsia="ja-JP"/>
        </w:rPr>
        <w:t>Lenguaje de programación: Excel</w:t>
      </w:r>
    </w:p>
    <w:p w14:paraId="369273D2" w14:textId="533820C9" w:rsidR="006974B9" w:rsidRPr="00C1681B" w:rsidRDefault="006E2940" w:rsidP="006E2940">
      <w:pPr>
        <w:numPr>
          <w:ilvl w:val="0"/>
          <w:numId w:val="5"/>
        </w:numPr>
        <w:contextualSpacing/>
        <w:rPr>
          <w:snapToGrid w:val="0"/>
          <w:lang w:val="es-419" w:eastAsia="ja-JP"/>
        </w:rPr>
      </w:pPr>
      <w:r w:rsidRPr="00C1681B">
        <w:rPr>
          <w:snapToGrid w:val="0"/>
          <w:lang w:val="es-419" w:eastAsia="ja-JP"/>
        </w:rPr>
        <w:t>Función (breve resumen): este programa calcula el número máximo admisible de plantas fuera de tipo para los exámenes de uno y dos ciclos, junto con los riesgos estadísticos asociados.</w:t>
      </w:r>
    </w:p>
    <w:p w14:paraId="2B721396" w14:textId="6D769612" w:rsidR="006974B9" w:rsidRPr="00C1681B" w:rsidRDefault="006E2940" w:rsidP="00F32D4F">
      <w:pPr>
        <w:numPr>
          <w:ilvl w:val="0"/>
          <w:numId w:val="5"/>
        </w:numPr>
        <w:contextualSpacing/>
        <w:jc w:val="left"/>
        <w:rPr>
          <w:snapToGrid w:val="0"/>
          <w:lang w:val="es-419" w:eastAsia="ja-JP"/>
        </w:rPr>
      </w:pPr>
      <w:r w:rsidRPr="00C1681B">
        <w:rPr>
          <w:snapToGrid w:val="0"/>
          <w:lang w:val="es-419" w:eastAsia="ja-JP"/>
        </w:rPr>
        <w:t>Fuente y datos de contacto: por correo electrónico. Adrian Roberts</w:t>
      </w:r>
      <w:r w:rsidR="006974B9" w:rsidRPr="00C1681B">
        <w:rPr>
          <w:snapToGrid w:val="0"/>
          <w:lang w:val="es-419" w:eastAsia="ja-JP"/>
        </w:rPr>
        <w:t xml:space="preserve">, </w:t>
      </w:r>
      <w:hyperlink r:id="rId10" w:history="1">
        <w:r w:rsidR="006974B9" w:rsidRPr="00C1681B">
          <w:rPr>
            <w:snapToGrid w:val="0"/>
            <w:color w:val="0000FF"/>
            <w:u w:val="single"/>
            <w:lang w:val="es-419" w:eastAsia="ja-JP"/>
          </w:rPr>
          <w:t>a.roberts@bioss.ac.uk</w:t>
        </w:r>
      </w:hyperlink>
      <w:r w:rsidR="00F32D4F" w:rsidRPr="00C1681B">
        <w:rPr>
          <w:snapToGrid w:val="0"/>
          <w:lang w:val="es-419" w:eastAsia="ja-JP"/>
        </w:rPr>
        <w:t xml:space="preserve">, o en la dirección </w:t>
      </w:r>
      <w:hyperlink r:id="rId11" w:history="1">
        <w:r w:rsidR="006974B9" w:rsidRPr="00C1681B">
          <w:rPr>
            <w:snapToGrid w:val="0"/>
            <w:color w:val="0000FF"/>
            <w:u w:val="single"/>
            <w:lang w:val="es-419" w:eastAsia="ja-JP"/>
          </w:rPr>
          <w:t>https://www.upov.int/edocs/mdocs/upov/en/twc_37/twc_37_5_annex_ii.xlsx</w:t>
        </w:r>
      </w:hyperlink>
    </w:p>
    <w:p w14:paraId="5266223B" w14:textId="77777777" w:rsidR="006974B9" w:rsidRPr="00C1681B" w:rsidRDefault="006974B9" w:rsidP="006974B9">
      <w:pPr>
        <w:rPr>
          <w:snapToGrid w:val="0"/>
          <w:lang w:val="es-419" w:eastAsia="ja-JP"/>
        </w:rPr>
      </w:pPr>
    </w:p>
    <w:p w14:paraId="333C08E0" w14:textId="6BF2F1D0" w:rsidR="006974B9" w:rsidRPr="00C1681B" w:rsidRDefault="006974B9" w:rsidP="006974B9">
      <w:pPr>
        <w:rPr>
          <w:snapToGrid w:val="0"/>
          <w:lang w:val="es-419" w:eastAsia="ja-JP"/>
        </w:rPr>
      </w:pPr>
      <w:r w:rsidRPr="00C1681B">
        <w:rPr>
          <w:snapToGrid w:val="0"/>
          <w:lang w:val="es-419" w:eastAsia="ja-JP"/>
        </w:rPr>
        <w:fldChar w:fldCharType="begin"/>
      </w:r>
      <w:r w:rsidRPr="00C1681B">
        <w:rPr>
          <w:snapToGrid w:val="0"/>
          <w:lang w:val="es-419" w:eastAsia="ja-JP"/>
        </w:rPr>
        <w:instrText xml:space="preserve"> AUTONUM  </w:instrText>
      </w:r>
      <w:r w:rsidRPr="00C1681B">
        <w:rPr>
          <w:snapToGrid w:val="0"/>
          <w:lang w:val="es-419" w:eastAsia="ja-JP"/>
        </w:rPr>
        <w:fldChar w:fldCharType="end"/>
      </w:r>
      <w:r w:rsidRPr="00C1681B">
        <w:rPr>
          <w:snapToGrid w:val="0"/>
          <w:lang w:val="es-419" w:eastAsia="ja-JP"/>
        </w:rPr>
        <w:tab/>
      </w:r>
      <w:r w:rsidR="00CD63EA" w:rsidRPr="00C1681B">
        <w:rPr>
          <w:lang w:val="es-419"/>
        </w:rPr>
        <w:t>El TC tomó nota de que</w:t>
      </w:r>
      <w:r w:rsidR="00CD63EA" w:rsidRPr="00C1681B">
        <w:rPr>
          <w:snapToGrid w:val="0"/>
          <w:lang w:val="es-419" w:eastAsia="ja-JP"/>
        </w:rPr>
        <w:t xml:space="preserve"> no se ha recibido nueva información de los miembros de la Unión en respuesta a la Circular E-20/031</w:t>
      </w:r>
      <w:r w:rsidR="00192CE0" w:rsidRPr="00C1681B">
        <w:rPr>
          <w:snapToGrid w:val="0"/>
          <w:lang w:val="es-419" w:eastAsia="ja-JP"/>
        </w:rPr>
        <w:t>,</w:t>
      </w:r>
      <w:r w:rsidRPr="00C1681B">
        <w:rPr>
          <w:snapToGrid w:val="0"/>
          <w:lang w:val="es-419" w:eastAsia="ja-JP"/>
        </w:rPr>
        <w:t xml:space="preserve"> </w:t>
      </w:r>
      <w:r w:rsidR="00CD63EA" w:rsidRPr="00C1681B">
        <w:rPr>
          <w:snapToGrid w:val="0"/>
          <w:lang w:val="es-419" w:eastAsia="ja-JP"/>
        </w:rPr>
        <w:t>en la que se los invita a facilitar o actualizar la información relativa al uso de los programas informáticos incluidos en el documento UPOV/INF/16/8</w:t>
      </w:r>
      <w:r w:rsidRPr="00C1681B">
        <w:rPr>
          <w:snapToGrid w:val="0"/>
          <w:lang w:val="es-419" w:eastAsia="ja-JP"/>
        </w:rPr>
        <w:t>.</w:t>
      </w:r>
      <w:r w:rsidR="009D4458" w:rsidRPr="00C1681B">
        <w:rPr>
          <w:snapToGrid w:val="0"/>
          <w:lang w:val="es-419" w:eastAsia="ja-JP"/>
        </w:rPr>
        <w:t xml:space="preserve"> </w:t>
      </w:r>
    </w:p>
    <w:p w14:paraId="212D523E" w14:textId="77777777" w:rsidR="006974B9" w:rsidRPr="00C1681B" w:rsidRDefault="006974B9" w:rsidP="006974B9">
      <w:pPr>
        <w:rPr>
          <w:snapToGrid w:val="0"/>
          <w:lang w:val="es-419" w:eastAsia="ja-JP"/>
        </w:rPr>
      </w:pPr>
    </w:p>
    <w:p w14:paraId="62B8D855" w14:textId="2BEBCE49" w:rsidR="006974B9" w:rsidRPr="00C1681B" w:rsidRDefault="006974B9" w:rsidP="006974B9">
      <w:pPr>
        <w:rPr>
          <w:snapToGrid w:val="0"/>
          <w:lang w:val="es-419" w:eastAsia="ja-JP"/>
        </w:rPr>
      </w:pPr>
      <w:r w:rsidRPr="00C1681B">
        <w:rPr>
          <w:snapToGrid w:val="0"/>
          <w:lang w:val="es-419" w:eastAsia="ja-JP"/>
        </w:rPr>
        <w:fldChar w:fldCharType="begin"/>
      </w:r>
      <w:r w:rsidRPr="00C1681B">
        <w:rPr>
          <w:snapToGrid w:val="0"/>
          <w:lang w:val="es-419" w:eastAsia="ja-JP"/>
        </w:rPr>
        <w:instrText xml:space="preserve"> AUTONUM  </w:instrText>
      </w:r>
      <w:r w:rsidRPr="00C1681B">
        <w:rPr>
          <w:snapToGrid w:val="0"/>
          <w:lang w:val="es-419" w:eastAsia="ja-JP"/>
        </w:rPr>
        <w:fldChar w:fldCharType="end"/>
      </w:r>
      <w:r w:rsidRPr="00C1681B">
        <w:rPr>
          <w:snapToGrid w:val="0"/>
          <w:lang w:val="es-419" w:eastAsia="ja-JP"/>
        </w:rPr>
        <w:tab/>
      </w:r>
      <w:r w:rsidR="00CD63EA" w:rsidRPr="00C1681B">
        <w:rPr>
          <w:snapToGrid w:val="0"/>
          <w:lang w:val="es-419" w:eastAsia="ja-JP"/>
        </w:rPr>
        <w:t>El</w:t>
      </w:r>
      <w:r w:rsidRPr="00C1681B">
        <w:rPr>
          <w:snapToGrid w:val="0"/>
          <w:lang w:val="es-419" w:eastAsia="ja-JP"/>
        </w:rPr>
        <w:t xml:space="preserve"> TC </w:t>
      </w:r>
      <w:r w:rsidR="00CD63EA" w:rsidRPr="00C1681B">
        <w:rPr>
          <w:snapToGrid w:val="0"/>
          <w:lang w:val="es-419" w:eastAsia="ja-JP"/>
        </w:rPr>
        <w:t>convino en proponer la revisión del documento</w:t>
      </w:r>
      <w:r w:rsidRPr="00C1681B">
        <w:rPr>
          <w:snapToGrid w:val="0"/>
          <w:lang w:val="es-419" w:eastAsia="ja-JP"/>
        </w:rPr>
        <w:t xml:space="preserve"> UPOV/INF/16, </w:t>
      </w:r>
      <w:r w:rsidR="00CD63EA" w:rsidRPr="00C1681B">
        <w:rPr>
          <w:snapToGrid w:val="0"/>
          <w:lang w:val="es-419" w:eastAsia="ja-JP"/>
        </w:rPr>
        <w:t>sobre la base del documento</w:t>
      </w:r>
      <w:r w:rsidR="00C72F60" w:rsidRPr="00C1681B">
        <w:rPr>
          <w:snapToGrid w:val="0"/>
          <w:lang w:val="es-419" w:eastAsia="ja-JP"/>
        </w:rPr>
        <w:t> </w:t>
      </w:r>
      <w:r w:rsidRPr="00C1681B">
        <w:rPr>
          <w:snapToGrid w:val="0"/>
          <w:lang w:val="es-419" w:eastAsia="ja-JP"/>
        </w:rPr>
        <w:t>UPOV/INF/16/9 Draft 2.</w:t>
      </w:r>
    </w:p>
    <w:p w14:paraId="68501D7A" w14:textId="77777777" w:rsidR="006974B9" w:rsidRPr="00C1681B" w:rsidRDefault="006974B9" w:rsidP="006974B9">
      <w:pPr>
        <w:rPr>
          <w:snapToGrid w:val="0"/>
          <w:lang w:val="es-419" w:eastAsia="ja-JP"/>
        </w:rPr>
      </w:pPr>
    </w:p>
    <w:p w14:paraId="6487C109" w14:textId="48878E6D" w:rsidR="006974B9" w:rsidRPr="00C1681B" w:rsidRDefault="006974B9" w:rsidP="006974B9">
      <w:pPr>
        <w:rPr>
          <w:snapToGrid w:val="0"/>
          <w:lang w:val="es-419" w:eastAsia="ja-JP"/>
        </w:rPr>
      </w:pPr>
      <w:r w:rsidRPr="00C1681B">
        <w:rPr>
          <w:snapToGrid w:val="0"/>
          <w:lang w:val="es-419" w:eastAsia="ja-JP"/>
        </w:rPr>
        <w:fldChar w:fldCharType="begin"/>
      </w:r>
      <w:r w:rsidRPr="00C1681B">
        <w:rPr>
          <w:snapToGrid w:val="0"/>
          <w:lang w:val="es-419" w:eastAsia="ja-JP"/>
        </w:rPr>
        <w:instrText xml:space="preserve"> AUTONUM  </w:instrText>
      </w:r>
      <w:r w:rsidRPr="00C1681B">
        <w:rPr>
          <w:snapToGrid w:val="0"/>
          <w:lang w:val="es-419" w:eastAsia="ja-JP"/>
        </w:rPr>
        <w:fldChar w:fldCharType="end"/>
      </w:r>
      <w:r w:rsidRPr="00C1681B">
        <w:rPr>
          <w:snapToGrid w:val="0"/>
          <w:lang w:val="es-419" w:eastAsia="ja-JP"/>
        </w:rPr>
        <w:tab/>
      </w:r>
      <w:r w:rsidR="00CD63EA" w:rsidRPr="00C1681B">
        <w:rPr>
          <w:lang w:val="es-419"/>
        </w:rPr>
        <w:t>El TC tomó nota de que, previo acuerdo del CAJ, en 2020 se someterá al Consejo</w:t>
      </w:r>
      <w:r w:rsidR="00192CE0" w:rsidRPr="00C1681B">
        <w:rPr>
          <w:lang w:val="es-419"/>
        </w:rPr>
        <w:t>, para que considere su aprobación,</w:t>
      </w:r>
      <w:r w:rsidR="00CD63EA" w:rsidRPr="00C1681B">
        <w:rPr>
          <w:lang w:val="es-419"/>
        </w:rPr>
        <w:t xml:space="preserve"> un proyecto</w:t>
      </w:r>
      <w:r w:rsidR="00192CE0" w:rsidRPr="00C1681B">
        <w:rPr>
          <w:lang w:val="es-419"/>
        </w:rPr>
        <w:t xml:space="preserve"> acordado</w:t>
      </w:r>
      <w:r w:rsidR="00CD63EA" w:rsidRPr="00C1681B">
        <w:rPr>
          <w:lang w:val="es-419"/>
        </w:rPr>
        <w:t xml:space="preserve"> del documento </w:t>
      </w:r>
      <w:r w:rsidR="00CD63EA" w:rsidRPr="00C1681B">
        <w:rPr>
          <w:snapToGrid w:val="0"/>
          <w:lang w:val="es-419" w:eastAsia="ja-JP"/>
        </w:rPr>
        <w:t>UPOV/INF/16/9</w:t>
      </w:r>
      <w:r w:rsidRPr="00C1681B">
        <w:rPr>
          <w:snapToGrid w:val="0"/>
          <w:lang w:val="es-419" w:eastAsia="ja-JP"/>
        </w:rPr>
        <w:t>.</w:t>
      </w:r>
      <w:r w:rsidR="009D4458" w:rsidRPr="00C1681B">
        <w:rPr>
          <w:snapToGrid w:val="0"/>
          <w:lang w:val="es-419" w:eastAsia="ja-JP"/>
        </w:rPr>
        <w:t xml:space="preserve"> </w:t>
      </w:r>
    </w:p>
    <w:p w14:paraId="47056FCE" w14:textId="77777777" w:rsidR="006974B9" w:rsidRPr="00C1681B" w:rsidRDefault="006974B9" w:rsidP="006974B9">
      <w:pPr>
        <w:rPr>
          <w:snapToGrid w:val="0"/>
          <w:lang w:val="es-419" w:eastAsia="ja-JP"/>
        </w:rPr>
      </w:pPr>
    </w:p>
    <w:p w14:paraId="369EFD24" w14:textId="1E7051DE" w:rsidR="006974B9" w:rsidRPr="00C1681B" w:rsidRDefault="006974B9" w:rsidP="00E56F4C">
      <w:pPr>
        <w:pStyle w:val="Heading3"/>
        <w:rPr>
          <w:lang w:val="es-419"/>
        </w:rPr>
      </w:pPr>
      <w:bookmarkStart w:id="26" w:name="_Toc51949644"/>
      <w:bookmarkStart w:id="27" w:name="_Toc54370087"/>
      <w:r w:rsidRPr="00C1681B">
        <w:rPr>
          <w:lang w:val="es-419"/>
        </w:rPr>
        <w:t>Document</w:t>
      </w:r>
      <w:r w:rsidR="00CD63EA" w:rsidRPr="00C1681B">
        <w:rPr>
          <w:lang w:val="es-419"/>
        </w:rPr>
        <w:t>o</w:t>
      </w:r>
      <w:r w:rsidRPr="00C1681B">
        <w:rPr>
          <w:lang w:val="es-419"/>
        </w:rPr>
        <w:t xml:space="preserve"> UPOV/INF/22:</w:t>
      </w:r>
      <w:r w:rsidR="009D4458" w:rsidRPr="00C1681B">
        <w:rPr>
          <w:lang w:val="es-419"/>
        </w:rPr>
        <w:t xml:space="preserve"> </w:t>
      </w:r>
      <w:r w:rsidR="00CD63EA" w:rsidRPr="00C1681B">
        <w:rPr>
          <w:rFonts w:cs="Angsana New"/>
          <w:szCs w:val="24"/>
          <w:lang w:val="es-419" w:eastAsia="ja-JP" w:bidi="th-TH"/>
        </w:rPr>
        <w:t>Programas informáticos y equipos utilizados por los miembros de la Unión (revisión) (documento</w:t>
      </w:r>
      <w:r w:rsidR="00CD63EA" w:rsidRPr="00C1681B">
        <w:rPr>
          <w:lang w:val="es-419"/>
        </w:rPr>
        <w:t xml:space="preserve"> </w:t>
      </w:r>
      <w:r w:rsidRPr="00C1681B">
        <w:rPr>
          <w:lang w:val="es-419"/>
        </w:rPr>
        <w:t>UPOV/INF/22/7 Draft 1)</w:t>
      </w:r>
      <w:bookmarkEnd w:id="26"/>
      <w:bookmarkEnd w:id="27"/>
    </w:p>
    <w:p w14:paraId="0C62169D" w14:textId="77777777" w:rsidR="006974B9" w:rsidRPr="00C1681B" w:rsidRDefault="006974B9" w:rsidP="006974B9">
      <w:pPr>
        <w:keepNext/>
        <w:ind w:left="567" w:hanging="567"/>
        <w:jc w:val="left"/>
        <w:rPr>
          <w:highlight w:val="yellow"/>
          <w:lang w:val="es-419"/>
        </w:rPr>
      </w:pPr>
    </w:p>
    <w:p w14:paraId="2A0A31EB" w14:textId="15B39D2F" w:rsidR="006974B9" w:rsidRPr="00C1681B" w:rsidRDefault="006974B9" w:rsidP="00B0592E">
      <w:pPr>
        <w:keepLines/>
        <w:tabs>
          <w:tab w:val="left" w:pos="567"/>
          <w:tab w:val="left" w:pos="1134"/>
          <w:tab w:val="left" w:pos="5387"/>
        </w:tabs>
        <w:rPr>
          <w:rFonts w:eastAsia="MS Mincho"/>
          <w:spacing w:val="-2"/>
          <w:lang w:val="es-419" w:eastAsia="ja-JP"/>
        </w:rPr>
      </w:pPr>
      <w:r w:rsidRPr="00C1681B">
        <w:rPr>
          <w:rFonts w:eastAsia="MS Mincho"/>
          <w:lang w:val="es-419"/>
        </w:rPr>
        <w:fldChar w:fldCharType="begin"/>
      </w:r>
      <w:r w:rsidRPr="00C1681B">
        <w:rPr>
          <w:rFonts w:eastAsia="MS Mincho"/>
          <w:lang w:val="es-419"/>
        </w:rPr>
        <w:instrText xml:space="preserve"> AUTONUM  </w:instrText>
      </w:r>
      <w:r w:rsidRPr="00C1681B">
        <w:rPr>
          <w:rFonts w:eastAsia="MS Mincho"/>
          <w:lang w:val="es-419"/>
        </w:rPr>
        <w:fldChar w:fldCharType="end"/>
      </w:r>
      <w:r w:rsidRPr="00C1681B">
        <w:rPr>
          <w:rFonts w:eastAsia="MS Mincho"/>
          <w:lang w:val="es-419"/>
        </w:rPr>
        <w:tab/>
      </w:r>
      <w:r w:rsidR="00B0592E" w:rsidRPr="00C1681B">
        <w:rPr>
          <w:lang w:val="es-419"/>
        </w:rPr>
        <w:t>El TC tomó nota de que</w:t>
      </w:r>
      <w:r w:rsidR="00B0592E" w:rsidRPr="00C1681B">
        <w:rPr>
          <w:rFonts w:eastAsia="MS Mincho"/>
          <w:spacing w:val="-2"/>
          <w:lang w:val="es-419" w:eastAsia="ja-JP"/>
        </w:rPr>
        <w:t xml:space="preserve"> el Consejo, en su quincuagésima tercera sesión ordinaria, celebrada en Ginebra el 1 de noviembre de 2019, aprobó el documento UPOV/INF/22/6, </w:t>
      </w:r>
      <w:r w:rsidRPr="00C1681B">
        <w:rPr>
          <w:rFonts w:eastAsia="MS Mincho"/>
          <w:spacing w:val="-2"/>
          <w:lang w:val="es-419" w:eastAsia="ja-JP"/>
        </w:rPr>
        <w:t>“</w:t>
      </w:r>
      <w:r w:rsidR="00B0592E" w:rsidRPr="00C1681B">
        <w:rPr>
          <w:rFonts w:eastAsia="MS Mincho"/>
          <w:spacing w:val="-2"/>
          <w:lang w:val="es-419" w:eastAsia="ja-JP"/>
        </w:rPr>
        <w:t>Programas informáticos y equipos utilizados por los miembros de la Unión.”</w:t>
      </w:r>
    </w:p>
    <w:p w14:paraId="6429D6A4" w14:textId="77777777" w:rsidR="006974B9" w:rsidRPr="00C1681B" w:rsidRDefault="006974B9" w:rsidP="006974B9">
      <w:pPr>
        <w:keepLines/>
        <w:tabs>
          <w:tab w:val="left" w:pos="567"/>
          <w:tab w:val="left" w:pos="1134"/>
          <w:tab w:val="left" w:pos="5387"/>
          <w:tab w:val="left" w:pos="5851"/>
        </w:tabs>
        <w:rPr>
          <w:rFonts w:eastAsia="MS Mincho"/>
          <w:sz w:val="18"/>
          <w:lang w:val="es-419" w:eastAsia="ja-JP"/>
        </w:rPr>
      </w:pPr>
    </w:p>
    <w:p w14:paraId="341C3C5A" w14:textId="516DD93D" w:rsidR="006974B9" w:rsidRPr="00C1681B" w:rsidRDefault="006974B9" w:rsidP="006974B9">
      <w:pPr>
        <w:keepLines/>
        <w:tabs>
          <w:tab w:val="left" w:pos="567"/>
          <w:tab w:val="left" w:pos="1134"/>
          <w:tab w:val="left" w:pos="5387"/>
          <w:tab w:val="left" w:pos="5851"/>
        </w:tabs>
        <w:rPr>
          <w:rFonts w:eastAsia="MS Mincho"/>
          <w:spacing w:val="-2"/>
          <w:lang w:val="es-419" w:eastAsia="ja-JP"/>
        </w:rPr>
      </w:pPr>
      <w:r w:rsidRPr="00C1681B">
        <w:rPr>
          <w:rFonts w:eastAsia="MS Mincho"/>
          <w:spacing w:val="-2"/>
          <w:lang w:val="es-419" w:eastAsia="ja-JP"/>
        </w:rPr>
        <w:fldChar w:fldCharType="begin"/>
      </w:r>
      <w:r w:rsidRPr="00C1681B">
        <w:rPr>
          <w:rFonts w:eastAsia="MS Mincho"/>
          <w:spacing w:val="-2"/>
          <w:lang w:val="es-419" w:eastAsia="ja-JP"/>
        </w:rPr>
        <w:instrText xml:space="preserve"> AUTONUM  </w:instrText>
      </w:r>
      <w:r w:rsidRPr="00C1681B">
        <w:rPr>
          <w:rFonts w:eastAsia="MS Mincho"/>
          <w:spacing w:val="-2"/>
          <w:lang w:val="es-419" w:eastAsia="ja-JP"/>
        </w:rPr>
        <w:fldChar w:fldCharType="end"/>
      </w:r>
      <w:r w:rsidRPr="00C1681B">
        <w:rPr>
          <w:rFonts w:eastAsia="MS Mincho"/>
          <w:spacing w:val="-2"/>
          <w:lang w:val="es-419" w:eastAsia="ja-JP"/>
        </w:rPr>
        <w:tab/>
      </w:r>
      <w:r w:rsidR="00B0592E" w:rsidRPr="00C1681B">
        <w:rPr>
          <w:rFonts w:eastAsia="MS Mincho"/>
          <w:spacing w:val="-2"/>
          <w:lang w:val="es-419" w:eastAsia="ja-JP"/>
        </w:rPr>
        <w:t>El</w:t>
      </w:r>
      <w:r w:rsidRPr="00C1681B">
        <w:rPr>
          <w:rFonts w:eastAsia="MS Mincho"/>
          <w:spacing w:val="-2"/>
          <w:lang w:val="es-419" w:eastAsia="ja-JP"/>
        </w:rPr>
        <w:t xml:space="preserve"> TC </w:t>
      </w:r>
      <w:r w:rsidR="00B0592E" w:rsidRPr="00C1681B">
        <w:rPr>
          <w:rFonts w:eastAsia="MS Mincho"/>
          <w:spacing w:val="-2"/>
          <w:lang w:val="es-419" w:eastAsia="ja-JP"/>
        </w:rPr>
        <w:t>aprobó el documento</w:t>
      </w:r>
      <w:r w:rsidRPr="00C1681B">
        <w:rPr>
          <w:rFonts w:eastAsia="MS Mincho"/>
          <w:spacing w:val="-2"/>
          <w:lang w:val="es-419" w:eastAsia="ja-JP"/>
        </w:rPr>
        <w:t xml:space="preserve"> UPOV/INF/22/7 Draft 1.</w:t>
      </w:r>
    </w:p>
    <w:p w14:paraId="3A441C51" w14:textId="77777777" w:rsidR="006974B9" w:rsidRPr="00C1681B" w:rsidRDefault="006974B9" w:rsidP="006974B9">
      <w:pPr>
        <w:tabs>
          <w:tab w:val="left" w:pos="567"/>
          <w:tab w:val="left" w:pos="1134"/>
          <w:tab w:val="left" w:pos="5387"/>
          <w:tab w:val="left" w:pos="5851"/>
        </w:tabs>
        <w:rPr>
          <w:rFonts w:eastAsia="MS Mincho"/>
          <w:sz w:val="18"/>
          <w:lang w:val="es-419" w:eastAsia="ja-JP"/>
        </w:rPr>
      </w:pPr>
    </w:p>
    <w:p w14:paraId="61FF1E2C" w14:textId="038B56D0" w:rsidR="006974B9" w:rsidRPr="00C1681B" w:rsidRDefault="006974B9" w:rsidP="006974B9">
      <w:pPr>
        <w:tabs>
          <w:tab w:val="left" w:pos="567"/>
          <w:tab w:val="left" w:pos="1134"/>
          <w:tab w:val="left" w:pos="5387"/>
          <w:tab w:val="left" w:pos="5851"/>
        </w:tabs>
        <w:rPr>
          <w:rFonts w:eastAsia="MS Mincho"/>
          <w:lang w:val="es-419" w:eastAsia="ja-JP"/>
        </w:rPr>
      </w:pPr>
      <w:r w:rsidRPr="00C1681B">
        <w:rPr>
          <w:rFonts w:eastAsia="MS Mincho"/>
          <w:lang w:val="es-419" w:eastAsia="ja-JP"/>
        </w:rPr>
        <w:fldChar w:fldCharType="begin"/>
      </w:r>
      <w:r w:rsidRPr="00C1681B">
        <w:rPr>
          <w:rFonts w:eastAsia="MS Mincho"/>
          <w:lang w:val="es-419" w:eastAsia="ja-JP"/>
        </w:rPr>
        <w:instrText xml:space="preserve"> AUTONUM  </w:instrText>
      </w:r>
      <w:r w:rsidRPr="00C1681B">
        <w:rPr>
          <w:rFonts w:eastAsia="MS Mincho"/>
          <w:lang w:val="es-419" w:eastAsia="ja-JP"/>
        </w:rPr>
        <w:fldChar w:fldCharType="end"/>
      </w:r>
      <w:r w:rsidRPr="00C1681B">
        <w:rPr>
          <w:rFonts w:eastAsia="MS Mincho"/>
          <w:lang w:val="es-419" w:eastAsia="ja-JP"/>
        </w:rPr>
        <w:tab/>
      </w:r>
      <w:r w:rsidR="00B0592E" w:rsidRPr="00C1681B">
        <w:rPr>
          <w:lang w:val="es-419"/>
        </w:rPr>
        <w:t>El TC tomó nota de que, previo acuerdo del CAJ, en 2020 se someterá al Consejo</w:t>
      </w:r>
      <w:r w:rsidR="00192CE0" w:rsidRPr="00C1681B">
        <w:rPr>
          <w:rFonts w:eastAsia="MS Mincho"/>
          <w:lang w:val="es-419" w:eastAsia="ja-JP"/>
        </w:rPr>
        <w:t xml:space="preserve">, </w:t>
      </w:r>
      <w:r w:rsidR="00192CE0" w:rsidRPr="00C1681B">
        <w:rPr>
          <w:lang w:val="es-419"/>
        </w:rPr>
        <w:t>para que considere su aprobación,</w:t>
      </w:r>
      <w:r w:rsidR="00B0592E" w:rsidRPr="00C1681B">
        <w:rPr>
          <w:lang w:val="es-419"/>
        </w:rPr>
        <w:t xml:space="preserve"> un proyecto </w:t>
      </w:r>
      <w:r w:rsidR="00192CE0" w:rsidRPr="00C1681B">
        <w:rPr>
          <w:lang w:val="es-419"/>
        </w:rPr>
        <w:t xml:space="preserve">acordado </w:t>
      </w:r>
      <w:r w:rsidR="00B0592E" w:rsidRPr="00C1681B">
        <w:rPr>
          <w:lang w:val="es-419"/>
        </w:rPr>
        <w:t xml:space="preserve">del documento </w:t>
      </w:r>
      <w:r w:rsidRPr="00C1681B">
        <w:rPr>
          <w:rFonts w:eastAsia="MS Mincho"/>
          <w:lang w:val="es-419" w:eastAsia="ja-JP"/>
        </w:rPr>
        <w:t>UPOV/INF/22/7.</w:t>
      </w:r>
    </w:p>
    <w:p w14:paraId="13357A85" w14:textId="77777777" w:rsidR="006974B9" w:rsidRPr="00C1681B" w:rsidRDefault="006974B9" w:rsidP="006974B9">
      <w:pPr>
        <w:rPr>
          <w:lang w:val="es-419"/>
        </w:rPr>
      </w:pPr>
    </w:p>
    <w:p w14:paraId="05A9EF73" w14:textId="20F024AB" w:rsidR="00022104" w:rsidRPr="00C1681B" w:rsidRDefault="00022104" w:rsidP="00022104">
      <w:pPr>
        <w:tabs>
          <w:tab w:val="left" w:pos="5387"/>
          <w:tab w:val="left" w:pos="5954"/>
        </w:tabs>
        <w:ind w:left="4820"/>
        <w:rPr>
          <w:rFonts w:cs="Arial"/>
          <w:snapToGrid w:val="0"/>
          <w:lang w:val="es-419"/>
        </w:rPr>
      </w:pPr>
      <w:r w:rsidRPr="00C1681B">
        <w:rPr>
          <w:i/>
          <w:lang w:val="es-419"/>
        </w:rPr>
        <w:fldChar w:fldCharType="begin"/>
      </w:r>
      <w:r w:rsidRPr="00C1681B">
        <w:rPr>
          <w:i/>
          <w:lang w:val="es-419"/>
        </w:rPr>
        <w:instrText xml:space="preserve"> AUTONUM  </w:instrText>
      </w:r>
      <w:r w:rsidRPr="00C1681B">
        <w:rPr>
          <w:i/>
          <w:lang w:val="es-419"/>
        </w:rPr>
        <w:fldChar w:fldCharType="end"/>
      </w:r>
      <w:r w:rsidRPr="00C1681B">
        <w:rPr>
          <w:i/>
          <w:lang w:val="es-419"/>
        </w:rPr>
        <w:tab/>
      </w:r>
      <w:r w:rsidR="00B0592E" w:rsidRPr="00C1681B">
        <w:rPr>
          <w:i/>
          <w:lang w:val="es-419"/>
        </w:rPr>
        <w:t>Se invita al TC a tomar nota de las decisiones que ha ado</w:t>
      </w:r>
      <w:r w:rsidR="00192CE0" w:rsidRPr="00C1681B">
        <w:rPr>
          <w:i/>
          <w:lang w:val="es-419"/>
        </w:rPr>
        <w:t>ptado</w:t>
      </w:r>
      <w:r w:rsidR="00B0592E" w:rsidRPr="00C1681B">
        <w:rPr>
          <w:i/>
          <w:lang w:val="es-419"/>
        </w:rPr>
        <w:t xml:space="preserve"> </w:t>
      </w:r>
      <w:r w:rsidR="004F0C66" w:rsidRPr="00C1681B">
        <w:rPr>
          <w:i/>
          <w:lang w:val="es-419"/>
        </w:rPr>
        <w:t>en virtud del procedimiento</w:t>
      </w:r>
      <w:r w:rsidR="00B0592E" w:rsidRPr="00C1681B">
        <w:rPr>
          <w:i/>
          <w:lang w:val="es-419"/>
        </w:rPr>
        <w:t xml:space="preserve"> de examen de los</w:t>
      </w:r>
      <w:r w:rsidR="00192CE0" w:rsidRPr="00C1681B">
        <w:rPr>
          <w:i/>
          <w:lang w:val="es-419"/>
        </w:rPr>
        <w:t xml:space="preserve"> documentos por correspondencia</w:t>
      </w:r>
      <w:r w:rsidR="00B0592E" w:rsidRPr="00C1681B">
        <w:rPr>
          <w:i/>
          <w:lang w:val="es-419"/>
        </w:rPr>
        <w:t xml:space="preserve"> en relación con la revisión de los documentos TGP y el material de información, </w:t>
      </w:r>
      <w:r w:rsidR="00A87646" w:rsidRPr="00C1681B">
        <w:rPr>
          <w:i/>
          <w:lang w:val="es-419"/>
        </w:rPr>
        <w:t>conforme a lo expuesto</w:t>
      </w:r>
      <w:r w:rsidR="004F0C66" w:rsidRPr="00C1681B">
        <w:rPr>
          <w:i/>
          <w:lang w:val="es-419"/>
        </w:rPr>
        <w:t xml:space="preserve"> en</w:t>
      </w:r>
      <w:r w:rsidR="00B0592E" w:rsidRPr="00C1681B">
        <w:rPr>
          <w:i/>
          <w:lang w:val="es-419"/>
        </w:rPr>
        <w:t xml:space="preserve"> los </w:t>
      </w:r>
      <w:r w:rsidR="00B0592E" w:rsidRPr="00E57B11">
        <w:rPr>
          <w:i/>
          <w:lang w:val="es-419"/>
        </w:rPr>
        <w:t>párrafos 23 a 32 del presente</w:t>
      </w:r>
      <w:r w:rsidR="00B0592E" w:rsidRPr="00C1681B">
        <w:rPr>
          <w:i/>
          <w:lang w:val="es-419"/>
        </w:rPr>
        <w:t xml:space="preserve"> documento</w:t>
      </w:r>
      <w:r w:rsidRPr="00C1681B">
        <w:rPr>
          <w:i/>
          <w:lang w:val="es-419"/>
        </w:rPr>
        <w:t>.</w:t>
      </w:r>
    </w:p>
    <w:p w14:paraId="6353CBEB" w14:textId="77777777" w:rsidR="00022104" w:rsidRPr="00C1681B" w:rsidRDefault="00022104" w:rsidP="006974B9">
      <w:pPr>
        <w:rPr>
          <w:lang w:val="es-419"/>
        </w:rPr>
      </w:pPr>
    </w:p>
    <w:p w14:paraId="20C2D89B" w14:textId="77777777" w:rsidR="006974B9" w:rsidRPr="00C1681B" w:rsidRDefault="006974B9" w:rsidP="006974B9">
      <w:pPr>
        <w:tabs>
          <w:tab w:val="left" w:pos="5812"/>
        </w:tabs>
        <w:ind w:left="567" w:hanging="567"/>
        <w:jc w:val="left"/>
        <w:rPr>
          <w:lang w:val="es-419"/>
        </w:rPr>
      </w:pPr>
    </w:p>
    <w:p w14:paraId="6DFC6ACD" w14:textId="7DF8AC6D" w:rsidR="006974B9" w:rsidRPr="00C1681B" w:rsidRDefault="00166018" w:rsidP="005938F1">
      <w:pPr>
        <w:pStyle w:val="Heading1"/>
        <w:rPr>
          <w:lang w:val="es-419"/>
        </w:rPr>
      </w:pPr>
      <w:bookmarkStart w:id="28" w:name="_Toc54370088"/>
      <w:r w:rsidRPr="00C1681B">
        <w:rPr>
          <w:lang w:val="es-419"/>
        </w:rPr>
        <w:t>PUNTO</w:t>
      </w:r>
      <w:r w:rsidR="00246C9B" w:rsidRPr="00C1681B">
        <w:rPr>
          <w:lang w:val="es-419"/>
        </w:rPr>
        <w:t xml:space="preserve"> 10</w:t>
      </w:r>
      <w:r w:rsidRPr="00C1681B">
        <w:rPr>
          <w:lang w:val="es-419"/>
        </w:rPr>
        <w:t xml:space="preserve"> DEL ORDEN DEL DÍA</w:t>
      </w:r>
      <w:r w:rsidR="00246C9B" w:rsidRPr="00C1681B">
        <w:rPr>
          <w:lang w:val="es-419"/>
        </w:rPr>
        <w:t xml:space="preserve">: </w:t>
      </w:r>
      <w:r w:rsidRPr="00C1681B">
        <w:rPr>
          <w:lang w:val="es-419"/>
        </w:rPr>
        <w:t xml:space="preserve">Posible fusión del BMT y el TWC </w:t>
      </w:r>
      <w:r w:rsidR="006974B9" w:rsidRPr="00C1681B">
        <w:rPr>
          <w:lang w:val="es-419"/>
        </w:rPr>
        <w:t>(document</w:t>
      </w:r>
      <w:r w:rsidRPr="00C1681B">
        <w:rPr>
          <w:lang w:val="es-419"/>
        </w:rPr>
        <w:t>o</w:t>
      </w:r>
      <w:r w:rsidR="006974B9" w:rsidRPr="00C1681B">
        <w:rPr>
          <w:lang w:val="es-419"/>
        </w:rPr>
        <w:t xml:space="preserve"> TC/56/10 Rev.)</w:t>
      </w:r>
      <w:bookmarkEnd w:id="28"/>
    </w:p>
    <w:p w14:paraId="079A3908" w14:textId="77777777" w:rsidR="006974B9" w:rsidRPr="00C1681B" w:rsidRDefault="006974B9" w:rsidP="005938F1">
      <w:pPr>
        <w:keepNext/>
        <w:ind w:left="567" w:hanging="567"/>
        <w:jc w:val="left"/>
        <w:rPr>
          <w:lang w:val="es-419"/>
        </w:rPr>
      </w:pPr>
    </w:p>
    <w:p w14:paraId="428A9371" w14:textId="67858ADE" w:rsidR="00201057" w:rsidRPr="00C1681B" w:rsidRDefault="00201057" w:rsidP="005938F1">
      <w:pPr>
        <w:keepNext/>
        <w:ind w:left="567" w:hanging="567"/>
        <w:jc w:val="left"/>
        <w:rPr>
          <w:lang w:val="es-419"/>
        </w:rPr>
      </w:pPr>
      <w:r w:rsidRPr="00C1681B">
        <w:rPr>
          <w:lang w:val="es-419"/>
        </w:rPr>
        <w:fldChar w:fldCharType="begin"/>
      </w:r>
      <w:r w:rsidRPr="00C1681B">
        <w:rPr>
          <w:lang w:val="es-419"/>
        </w:rPr>
        <w:instrText xml:space="preserve"> AUTONUM  </w:instrText>
      </w:r>
      <w:r w:rsidRPr="00C1681B">
        <w:rPr>
          <w:lang w:val="es-419"/>
        </w:rPr>
        <w:fldChar w:fldCharType="end"/>
      </w:r>
      <w:r w:rsidRPr="00C1681B">
        <w:rPr>
          <w:lang w:val="es-419"/>
        </w:rPr>
        <w:tab/>
      </w:r>
      <w:r w:rsidR="00166018" w:rsidRPr="00C1681B">
        <w:rPr>
          <w:lang w:val="es-419"/>
        </w:rPr>
        <w:t xml:space="preserve">El TC examinó el documento </w:t>
      </w:r>
      <w:r w:rsidRPr="00C1681B">
        <w:rPr>
          <w:lang w:val="es-419"/>
        </w:rPr>
        <w:t>TC/56/1</w:t>
      </w:r>
      <w:r w:rsidR="00CB0FD4" w:rsidRPr="00C1681B">
        <w:rPr>
          <w:lang w:val="es-419"/>
        </w:rPr>
        <w:t>0 Rev.</w:t>
      </w:r>
    </w:p>
    <w:p w14:paraId="59471DFB" w14:textId="77777777" w:rsidR="00201057" w:rsidRPr="00C1681B" w:rsidRDefault="00201057" w:rsidP="006974B9">
      <w:pPr>
        <w:ind w:left="567" w:hanging="567"/>
        <w:jc w:val="left"/>
        <w:rPr>
          <w:lang w:val="es-419"/>
        </w:rPr>
      </w:pPr>
    </w:p>
    <w:p w14:paraId="18560E69" w14:textId="79FA8FCF" w:rsidR="006974B9" w:rsidRPr="00C1681B" w:rsidRDefault="006974B9" w:rsidP="006974B9">
      <w:pPr>
        <w:tabs>
          <w:tab w:val="left" w:pos="567"/>
          <w:tab w:val="left" w:pos="5387"/>
        </w:tabs>
        <w:rPr>
          <w:lang w:val="es-419"/>
        </w:rPr>
      </w:pPr>
      <w:r w:rsidRPr="00C1681B">
        <w:rPr>
          <w:rFonts w:cs="Arial"/>
          <w:lang w:val="es-419"/>
        </w:rPr>
        <w:fldChar w:fldCharType="begin"/>
      </w:r>
      <w:r w:rsidRPr="00C1681B">
        <w:rPr>
          <w:rFonts w:cs="Arial"/>
          <w:lang w:val="es-419"/>
        </w:rPr>
        <w:instrText xml:space="preserve"> AUTONUM  </w:instrText>
      </w:r>
      <w:r w:rsidRPr="00C1681B">
        <w:rPr>
          <w:rFonts w:cs="Arial"/>
          <w:lang w:val="es-419"/>
        </w:rPr>
        <w:fldChar w:fldCharType="end"/>
      </w:r>
      <w:r w:rsidRPr="00C1681B">
        <w:rPr>
          <w:rFonts w:cs="Arial"/>
          <w:lang w:val="es-419"/>
        </w:rPr>
        <w:tab/>
      </w:r>
      <w:r w:rsidR="00166018" w:rsidRPr="00C1681B">
        <w:rPr>
          <w:lang w:val="es-419"/>
        </w:rPr>
        <w:t>El</w:t>
      </w:r>
      <w:r w:rsidRPr="00C1681B">
        <w:rPr>
          <w:lang w:val="es-419"/>
        </w:rPr>
        <w:t xml:space="preserve"> TC </w:t>
      </w:r>
      <w:r w:rsidR="00166018" w:rsidRPr="00C1681B">
        <w:rPr>
          <w:lang w:val="es-419"/>
        </w:rPr>
        <w:t xml:space="preserve">aprobó el establecimiento y mandato del TWM a fin de que abarque la labor </w:t>
      </w:r>
      <w:r w:rsidR="003E6276" w:rsidRPr="00C1681B">
        <w:rPr>
          <w:lang w:val="es-419"/>
        </w:rPr>
        <w:t xml:space="preserve">del </w:t>
      </w:r>
      <w:r w:rsidR="00166018" w:rsidRPr="00C1681B">
        <w:rPr>
          <w:lang w:val="es-419"/>
        </w:rPr>
        <w:t xml:space="preserve">TWC y </w:t>
      </w:r>
      <w:r w:rsidR="003E6276" w:rsidRPr="00C1681B">
        <w:rPr>
          <w:lang w:val="es-419"/>
        </w:rPr>
        <w:t>d</w:t>
      </w:r>
      <w:r w:rsidR="00166018" w:rsidRPr="00C1681B">
        <w:rPr>
          <w:lang w:val="es-419"/>
        </w:rPr>
        <w:t>el BMT</w:t>
      </w:r>
      <w:r w:rsidR="00166018" w:rsidRPr="00C1681B">
        <w:rPr>
          <w:snapToGrid w:val="0"/>
          <w:lang w:val="es-419" w:eastAsia="ja-JP"/>
        </w:rPr>
        <w:t>, como se indica a continuación</w:t>
      </w:r>
      <w:r w:rsidRPr="00C1681B">
        <w:rPr>
          <w:lang w:val="es-419"/>
        </w:rPr>
        <w:t>:</w:t>
      </w:r>
    </w:p>
    <w:p w14:paraId="38739F06" w14:textId="77777777" w:rsidR="006974B9" w:rsidRPr="00C1681B" w:rsidRDefault="006974B9" w:rsidP="006974B9">
      <w:pPr>
        <w:rPr>
          <w:lang w:val="es-419"/>
        </w:rPr>
      </w:pPr>
    </w:p>
    <w:p w14:paraId="46A86A98" w14:textId="3702FFB6" w:rsidR="006974B9" w:rsidRPr="00C1681B" w:rsidRDefault="00166018" w:rsidP="006974B9">
      <w:pPr>
        <w:ind w:left="567"/>
        <w:rPr>
          <w:u w:val="single"/>
          <w:lang w:val="es-419"/>
        </w:rPr>
      </w:pPr>
      <w:r w:rsidRPr="00C1681B">
        <w:rPr>
          <w:u w:val="single"/>
          <w:lang w:val="es-419"/>
        </w:rPr>
        <w:t>Título</w:t>
      </w:r>
      <w:r w:rsidR="006974B9" w:rsidRPr="00C1681B">
        <w:rPr>
          <w:u w:val="single"/>
          <w:lang w:val="es-419"/>
        </w:rPr>
        <w:t xml:space="preserve">: </w:t>
      </w:r>
    </w:p>
    <w:p w14:paraId="460E12A6" w14:textId="77777777" w:rsidR="006974B9" w:rsidRPr="00C1681B" w:rsidRDefault="006974B9" w:rsidP="006974B9">
      <w:pPr>
        <w:ind w:left="567"/>
        <w:rPr>
          <w:u w:val="single"/>
          <w:lang w:val="es-419"/>
        </w:rPr>
      </w:pPr>
    </w:p>
    <w:p w14:paraId="24EE4472" w14:textId="61473E31" w:rsidR="006974B9" w:rsidRPr="00C1681B" w:rsidRDefault="00166018" w:rsidP="006974B9">
      <w:pPr>
        <w:ind w:left="567"/>
        <w:rPr>
          <w:lang w:val="es-419"/>
        </w:rPr>
      </w:pPr>
      <w:r w:rsidRPr="00C1681B">
        <w:rPr>
          <w:lang w:val="es-419"/>
        </w:rPr>
        <w:t xml:space="preserve">Grupo de Trabajo Técnico sobre Métodos y Técnicas de Examen </w:t>
      </w:r>
      <w:r w:rsidR="006974B9" w:rsidRPr="00C1681B">
        <w:rPr>
          <w:lang w:val="es-419"/>
        </w:rPr>
        <w:t>(TWM)</w:t>
      </w:r>
    </w:p>
    <w:p w14:paraId="63C49098" w14:textId="77777777" w:rsidR="006974B9" w:rsidRPr="00C1681B" w:rsidRDefault="006974B9" w:rsidP="006974B9">
      <w:pPr>
        <w:ind w:left="567"/>
        <w:rPr>
          <w:lang w:val="es-419"/>
        </w:rPr>
      </w:pPr>
    </w:p>
    <w:p w14:paraId="06EC067E" w14:textId="5118D39E" w:rsidR="006974B9" w:rsidRPr="00C1681B" w:rsidRDefault="00166018" w:rsidP="006974B9">
      <w:pPr>
        <w:shd w:val="clear" w:color="auto" w:fill="FFFFFF"/>
        <w:spacing w:after="225"/>
        <w:ind w:left="567"/>
        <w:rPr>
          <w:rFonts w:cs="Arial"/>
          <w:u w:val="single"/>
          <w:lang w:val="es-419"/>
        </w:rPr>
      </w:pPr>
      <w:r w:rsidRPr="00C1681B">
        <w:rPr>
          <w:rFonts w:cs="Arial"/>
          <w:u w:val="single"/>
          <w:lang w:val="es-419"/>
        </w:rPr>
        <w:t>Tareas</w:t>
      </w:r>
      <w:r w:rsidR="006974B9" w:rsidRPr="00C1681B">
        <w:rPr>
          <w:rFonts w:cs="Arial"/>
          <w:u w:val="single"/>
          <w:lang w:val="es-419"/>
        </w:rPr>
        <w:t>:</w:t>
      </w:r>
    </w:p>
    <w:p w14:paraId="27C1B923" w14:textId="53A08A45" w:rsidR="006974B9" w:rsidRPr="00C1681B" w:rsidRDefault="00166018" w:rsidP="006974B9">
      <w:pPr>
        <w:shd w:val="clear" w:color="auto" w:fill="FFFFFF"/>
        <w:spacing w:after="225"/>
        <w:ind w:left="567"/>
        <w:rPr>
          <w:rFonts w:cs="Arial"/>
          <w:lang w:val="es-419"/>
        </w:rPr>
      </w:pPr>
      <w:r w:rsidRPr="00C1681B">
        <w:rPr>
          <w:rFonts w:cs="Arial"/>
          <w:lang w:val="es-419"/>
        </w:rPr>
        <w:t>Conforme a las indicaciones del Comité Técnico</w:t>
      </w:r>
      <w:r w:rsidR="006974B9" w:rsidRPr="00C1681B">
        <w:rPr>
          <w:rFonts w:cs="Arial"/>
          <w:lang w:val="es-419"/>
        </w:rPr>
        <w:t>:</w:t>
      </w:r>
    </w:p>
    <w:p w14:paraId="4DE83161" w14:textId="6F969A82" w:rsidR="006974B9" w:rsidRPr="00C1681B" w:rsidRDefault="004C1828" w:rsidP="00166018">
      <w:pPr>
        <w:numPr>
          <w:ilvl w:val="0"/>
          <w:numId w:val="7"/>
        </w:numPr>
        <w:shd w:val="clear" w:color="auto" w:fill="FFFFFF"/>
        <w:spacing w:after="120"/>
        <w:ind w:left="1701" w:hanging="567"/>
        <w:jc w:val="left"/>
        <w:rPr>
          <w:rFonts w:cs="Arial"/>
          <w:lang w:val="es-419"/>
        </w:rPr>
      </w:pPr>
      <w:r w:rsidRPr="00C1681B">
        <w:rPr>
          <w:rFonts w:cs="Arial"/>
          <w:lang w:val="es-419"/>
        </w:rPr>
        <w:t>E</w:t>
      </w:r>
      <w:r w:rsidR="00166018" w:rsidRPr="00C1681B">
        <w:rPr>
          <w:rFonts w:cs="Arial"/>
          <w:lang w:val="es-419"/>
        </w:rPr>
        <w:t>valuar los métodos de interés para el examen de la distinción, la homogeneidad y la estabilidad (DHE)</w:t>
      </w:r>
      <w:r w:rsidRPr="00C1681B">
        <w:rPr>
          <w:rFonts w:cs="Arial"/>
          <w:lang w:val="es-419"/>
        </w:rPr>
        <w:t>.</w:t>
      </w:r>
    </w:p>
    <w:p w14:paraId="5FBB42E2" w14:textId="06E8A48C" w:rsidR="006974B9" w:rsidRPr="00C1681B" w:rsidRDefault="004C1828" w:rsidP="00166018">
      <w:pPr>
        <w:numPr>
          <w:ilvl w:val="0"/>
          <w:numId w:val="7"/>
        </w:numPr>
        <w:shd w:val="clear" w:color="auto" w:fill="FFFFFF"/>
        <w:spacing w:after="120"/>
        <w:ind w:left="1701" w:hanging="567"/>
        <w:jc w:val="left"/>
        <w:rPr>
          <w:rFonts w:cs="Arial"/>
          <w:lang w:val="es-419"/>
        </w:rPr>
      </w:pPr>
      <w:r w:rsidRPr="00C1681B">
        <w:rPr>
          <w:rFonts w:cs="Arial"/>
          <w:lang w:val="es-419"/>
        </w:rPr>
        <w:t>E</w:t>
      </w:r>
      <w:r w:rsidR="00166018" w:rsidRPr="00C1681B">
        <w:rPr>
          <w:rFonts w:cs="Arial"/>
          <w:lang w:val="es-419"/>
        </w:rPr>
        <w:t>xaminar y brindar orientaciones sobre los programas informáticos y el equipo que resulten de interés para</w:t>
      </w:r>
      <w:r w:rsidR="006974B9" w:rsidRPr="00C1681B">
        <w:rPr>
          <w:rFonts w:cs="Arial"/>
          <w:lang w:val="es-419"/>
        </w:rPr>
        <w:t>:</w:t>
      </w:r>
    </w:p>
    <w:p w14:paraId="2E01C07A" w14:textId="0662641F" w:rsidR="006974B9" w:rsidRPr="00C1681B" w:rsidRDefault="004C1828" w:rsidP="00166018">
      <w:pPr>
        <w:numPr>
          <w:ilvl w:val="1"/>
          <w:numId w:val="7"/>
        </w:numPr>
        <w:shd w:val="clear" w:color="auto" w:fill="FFFFFF"/>
        <w:spacing w:after="120"/>
        <w:ind w:left="2268" w:hanging="567"/>
        <w:jc w:val="left"/>
        <w:rPr>
          <w:rFonts w:cs="Arial"/>
          <w:lang w:val="es-419"/>
        </w:rPr>
      </w:pPr>
      <w:r w:rsidRPr="00C1681B">
        <w:rPr>
          <w:rFonts w:cs="Arial"/>
          <w:lang w:val="es-419"/>
        </w:rPr>
        <w:t>e</w:t>
      </w:r>
      <w:r w:rsidR="00166018" w:rsidRPr="00C1681B">
        <w:rPr>
          <w:rFonts w:cs="Arial"/>
          <w:lang w:val="es-419"/>
        </w:rPr>
        <w:t>l diseño de los ensayos DHE y el análisis de datos</w:t>
      </w:r>
      <w:r w:rsidRPr="00C1681B">
        <w:rPr>
          <w:rFonts w:cs="Arial"/>
          <w:lang w:val="es-419"/>
        </w:rPr>
        <w:t>;</w:t>
      </w:r>
    </w:p>
    <w:p w14:paraId="1441E323" w14:textId="0176B9B5" w:rsidR="006974B9" w:rsidRPr="00C1681B" w:rsidRDefault="004C1828" w:rsidP="00166018">
      <w:pPr>
        <w:numPr>
          <w:ilvl w:val="1"/>
          <w:numId w:val="7"/>
        </w:numPr>
        <w:shd w:val="clear" w:color="auto" w:fill="FFFFFF"/>
        <w:spacing w:after="120"/>
        <w:ind w:left="2268" w:hanging="567"/>
        <w:jc w:val="left"/>
        <w:rPr>
          <w:rFonts w:cs="Arial"/>
          <w:lang w:val="es-419"/>
        </w:rPr>
      </w:pPr>
      <w:r w:rsidRPr="00C1681B">
        <w:rPr>
          <w:rFonts w:cs="Arial"/>
          <w:lang w:val="es-419"/>
        </w:rPr>
        <w:t>l</w:t>
      </w:r>
      <w:r w:rsidR="00166018" w:rsidRPr="00C1681B">
        <w:rPr>
          <w:rFonts w:cs="Arial"/>
          <w:lang w:val="es-419"/>
        </w:rPr>
        <w:t>a inscripción y la transferencia de datos</w:t>
      </w:r>
      <w:r w:rsidRPr="00C1681B">
        <w:rPr>
          <w:rFonts w:cs="Arial"/>
          <w:lang w:val="es-419"/>
        </w:rPr>
        <w:t>;</w:t>
      </w:r>
    </w:p>
    <w:p w14:paraId="3EB36EE3" w14:textId="1F716A84" w:rsidR="006974B9" w:rsidRPr="00C1681B" w:rsidRDefault="004C1828" w:rsidP="00166018">
      <w:pPr>
        <w:numPr>
          <w:ilvl w:val="1"/>
          <w:numId w:val="7"/>
        </w:numPr>
        <w:shd w:val="clear" w:color="auto" w:fill="FFFFFF"/>
        <w:spacing w:after="120"/>
        <w:ind w:left="2268" w:hanging="567"/>
        <w:jc w:val="left"/>
        <w:rPr>
          <w:rFonts w:cs="Arial"/>
          <w:lang w:val="es-419"/>
        </w:rPr>
      </w:pPr>
      <w:r w:rsidRPr="00C1681B">
        <w:rPr>
          <w:rFonts w:cs="Arial"/>
          <w:lang w:val="es-419"/>
        </w:rPr>
        <w:t>e</w:t>
      </w:r>
      <w:r w:rsidR="00166018" w:rsidRPr="00C1681B">
        <w:rPr>
          <w:rFonts w:cs="Arial"/>
          <w:lang w:val="es-419"/>
        </w:rPr>
        <w:t>l análisis de imágenes</w:t>
      </w:r>
      <w:r w:rsidRPr="00C1681B">
        <w:rPr>
          <w:rFonts w:cs="Arial"/>
          <w:lang w:val="es-419"/>
        </w:rPr>
        <w:t>;</w:t>
      </w:r>
    </w:p>
    <w:p w14:paraId="04B1C4A6" w14:textId="4936A5A2" w:rsidR="006974B9" w:rsidRPr="00C1681B" w:rsidRDefault="004C1828" w:rsidP="004C1828">
      <w:pPr>
        <w:numPr>
          <w:ilvl w:val="1"/>
          <w:numId w:val="7"/>
        </w:numPr>
        <w:shd w:val="clear" w:color="auto" w:fill="FFFFFF"/>
        <w:spacing w:after="120"/>
        <w:ind w:left="2268" w:hanging="567"/>
        <w:jc w:val="left"/>
        <w:rPr>
          <w:rFonts w:cs="Arial"/>
          <w:lang w:val="es-419"/>
        </w:rPr>
      </w:pPr>
      <w:r w:rsidRPr="00C1681B">
        <w:rPr>
          <w:rFonts w:cs="Arial"/>
          <w:lang w:val="es-419"/>
        </w:rPr>
        <w:t>los datos bioquímicos y moleculares</w:t>
      </w:r>
      <w:r w:rsidR="006974B9" w:rsidRPr="00C1681B">
        <w:rPr>
          <w:rFonts w:cs="Arial"/>
          <w:lang w:val="es-419"/>
        </w:rPr>
        <w:t>.</w:t>
      </w:r>
    </w:p>
    <w:p w14:paraId="32D1C10A" w14:textId="5EBE7FB7" w:rsidR="006974B9" w:rsidRPr="00C1681B" w:rsidRDefault="004C1828" w:rsidP="004C1828">
      <w:pPr>
        <w:numPr>
          <w:ilvl w:val="0"/>
          <w:numId w:val="7"/>
        </w:numPr>
        <w:shd w:val="clear" w:color="auto" w:fill="FFFFFF"/>
        <w:spacing w:after="120"/>
        <w:ind w:left="1701" w:hanging="567"/>
        <w:jc w:val="left"/>
        <w:rPr>
          <w:rFonts w:cs="Arial"/>
          <w:lang w:val="es-419"/>
        </w:rPr>
      </w:pPr>
      <w:r w:rsidRPr="00C1681B">
        <w:rPr>
          <w:rFonts w:cs="Arial"/>
          <w:lang w:val="es-419"/>
        </w:rPr>
        <w:t>Examinar las cuestiones relativas al diseño de ensayos y el análisis de datos.</w:t>
      </w:r>
    </w:p>
    <w:p w14:paraId="33E760F8" w14:textId="1C6833D6" w:rsidR="006974B9" w:rsidRPr="00C1681B" w:rsidRDefault="004C1828" w:rsidP="004C1828">
      <w:pPr>
        <w:numPr>
          <w:ilvl w:val="0"/>
          <w:numId w:val="7"/>
        </w:numPr>
        <w:shd w:val="clear" w:color="auto" w:fill="FFFFFF"/>
        <w:spacing w:after="120"/>
        <w:ind w:left="1701" w:hanging="567"/>
        <w:jc w:val="left"/>
        <w:rPr>
          <w:rFonts w:cs="Arial"/>
          <w:lang w:val="es-419"/>
        </w:rPr>
      </w:pPr>
      <w:r w:rsidRPr="00C1681B">
        <w:rPr>
          <w:rFonts w:cs="Arial"/>
          <w:lang w:val="es-419"/>
        </w:rPr>
        <w:t>Estudiar la posible aplicación de técnicas bioquímicas y moleculares al examen DHE.</w:t>
      </w:r>
    </w:p>
    <w:p w14:paraId="4E7FD6BF" w14:textId="58A257CD" w:rsidR="006974B9" w:rsidRPr="00C1681B" w:rsidRDefault="004C1828" w:rsidP="004C1828">
      <w:pPr>
        <w:numPr>
          <w:ilvl w:val="0"/>
          <w:numId w:val="7"/>
        </w:numPr>
        <w:shd w:val="clear" w:color="auto" w:fill="FFFFFF"/>
        <w:spacing w:after="120"/>
        <w:ind w:left="1701" w:hanging="567"/>
        <w:jc w:val="left"/>
        <w:rPr>
          <w:rFonts w:cs="Arial"/>
          <w:lang w:val="es-419"/>
        </w:rPr>
      </w:pPr>
      <w:r w:rsidRPr="00C1681B">
        <w:rPr>
          <w:rFonts w:cs="Arial"/>
          <w:lang w:val="es-419"/>
        </w:rPr>
        <w:t>Elaborar directrices en relación con la gestión y la armonización de bases de datos.</w:t>
      </w:r>
    </w:p>
    <w:p w14:paraId="195E3043" w14:textId="46C7E8A7" w:rsidR="006974B9" w:rsidRPr="00C1681B" w:rsidRDefault="004C1828" w:rsidP="004C1828">
      <w:pPr>
        <w:numPr>
          <w:ilvl w:val="0"/>
          <w:numId w:val="7"/>
        </w:numPr>
        <w:shd w:val="clear" w:color="auto" w:fill="FFFFFF"/>
        <w:spacing w:after="120"/>
        <w:ind w:left="1701" w:hanging="567"/>
        <w:jc w:val="left"/>
        <w:rPr>
          <w:rFonts w:cs="Arial"/>
          <w:lang w:val="es-419"/>
        </w:rPr>
      </w:pPr>
      <w:r w:rsidRPr="00C1681B">
        <w:rPr>
          <w:rFonts w:cs="Arial"/>
          <w:lang w:val="es-419"/>
        </w:rPr>
        <w:t>Si procede, elaborar directrices para metodologías bioquímicas y moleculares y su armonización.</w:t>
      </w:r>
    </w:p>
    <w:p w14:paraId="4D6E29C5" w14:textId="6E7737BC" w:rsidR="006974B9" w:rsidRPr="00C1681B" w:rsidRDefault="004C1828" w:rsidP="004C1828">
      <w:pPr>
        <w:numPr>
          <w:ilvl w:val="0"/>
          <w:numId w:val="7"/>
        </w:numPr>
        <w:shd w:val="clear" w:color="auto" w:fill="FFFFFF"/>
        <w:spacing w:after="120"/>
        <w:ind w:left="1701" w:hanging="567"/>
        <w:jc w:val="left"/>
        <w:rPr>
          <w:rFonts w:cs="Arial"/>
          <w:lang w:val="es-419"/>
        </w:rPr>
      </w:pPr>
      <w:r w:rsidRPr="00C1681B">
        <w:rPr>
          <w:rFonts w:cs="Arial"/>
          <w:lang w:val="es-419"/>
        </w:rPr>
        <w:t>Examinar la evolución general de las técnicas bioquímicas y moleculares.</w:t>
      </w:r>
    </w:p>
    <w:p w14:paraId="16454396" w14:textId="0C45725A" w:rsidR="006974B9" w:rsidRPr="00C1681B" w:rsidRDefault="004C1828" w:rsidP="004C1828">
      <w:pPr>
        <w:numPr>
          <w:ilvl w:val="0"/>
          <w:numId w:val="7"/>
        </w:numPr>
        <w:shd w:val="clear" w:color="auto" w:fill="FFFFFF"/>
        <w:spacing w:after="120"/>
        <w:ind w:left="1701" w:hanging="567"/>
        <w:jc w:val="left"/>
        <w:rPr>
          <w:rFonts w:cs="Arial"/>
          <w:lang w:val="es-419"/>
        </w:rPr>
      </w:pPr>
      <w:r w:rsidRPr="00C1681B">
        <w:rPr>
          <w:rFonts w:cs="Arial"/>
          <w:lang w:val="es-419"/>
        </w:rPr>
        <w:t>Informar acerca de las aplicaciones pertinentes de las técnicas bioquímicas y moleculares al fitomejoramiento.</w:t>
      </w:r>
    </w:p>
    <w:p w14:paraId="7A3E7CDF" w14:textId="04D8BBEF" w:rsidR="006974B9" w:rsidRPr="00C1681B" w:rsidRDefault="004C1828" w:rsidP="004C1828">
      <w:pPr>
        <w:numPr>
          <w:ilvl w:val="0"/>
          <w:numId w:val="7"/>
        </w:numPr>
        <w:shd w:val="clear" w:color="auto" w:fill="FFFFFF"/>
        <w:spacing w:after="120"/>
        <w:ind w:left="1701" w:hanging="567"/>
        <w:jc w:val="left"/>
        <w:rPr>
          <w:rFonts w:cs="Arial"/>
          <w:lang w:val="es-419"/>
        </w:rPr>
      </w:pPr>
      <w:r w:rsidRPr="00C1681B">
        <w:rPr>
          <w:rFonts w:cs="Arial"/>
          <w:lang w:val="es-419"/>
        </w:rPr>
        <w:t>Constituir un foro para debatir la utilización de técnicas bioquímicas y moleculares en el examen de las variedades esencialmente derivadas y la identificación de variedades.</w:t>
      </w:r>
    </w:p>
    <w:p w14:paraId="4A497DBC" w14:textId="77777777" w:rsidR="006974B9" w:rsidRPr="00C1681B" w:rsidRDefault="006974B9" w:rsidP="006974B9">
      <w:pPr>
        <w:rPr>
          <w:lang w:val="es-419"/>
        </w:rPr>
      </w:pPr>
    </w:p>
    <w:p w14:paraId="00695F8E" w14:textId="5AB54D43" w:rsidR="006974B9" w:rsidRPr="00C1681B" w:rsidRDefault="006974B9" w:rsidP="006974B9">
      <w:pPr>
        <w:rPr>
          <w:lang w:val="es-419"/>
        </w:rPr>
      </w:pPr>
      <w:r w:rsidRPr="00C1681B">
        <w:rPr>
          <w:lang w:val="es-419"/>
        </w:rPr>
        <w:fldChar w:fldCharType="begin"/>
      </w:r>
      <w:r w:rsidRPr="00C1681B">
        <w:rPr>
          <w:lang w:val="es-419"/>
        </w:rPr>
        <w:instrText xml:space="preserve"> AUTONUM  </w:instrText>
      </w:r>
      <w:r w:rsidRPr="00C1681B">
        <w:rPr>
          <w:lang w:val="es-419"/>
        </w:rPr>
        <w:fldChar w:fldCharType="end"/>
      </w:r>
      <w:r w:rsidRPr="00C1681B">
        <w:rPr>
          <w:lang w:val="es-419"/>
        </w:rPr>
        <w:tab/>
      </w:r>
      <w:r w:rsidR="004C1828" w:rsidRPr="00C1681B">
        <w:rPr>
          <w:lang w:val="es-419"/>
        </w:rPr>
        <w:t>El</w:t>
      </w:r>
      <w:r w:rsidRPr="00C1681B">
        <w:rPr>
          <w:lang w:val="es-419"/>
        </w:rPr>
        <w:t xml:space="preserve"> TC </w:t>
      </w:r>
      <w:r w:rsidR="004C1828" w:rsidRPr="00C1681B">
        <w:rPr>
          <w:lang w:val="es-419"/>
        </w:rPr>
        <w:t>convino en recomendar al Consejo el establecimiento del TWM con el mandato anteriormente indicado, para que entre en vigor en 2022</w:t>
      </w:r>
      <w:r w:rsidRPr="00C1681B">
        <w:rPr>
          <w:lang w:val="es-419"/>
        </w:rPr>
        <w:t>.</w:t>
      </w:r>
    </w:p>
    <w:p w14:paraId="65837E49" w14:textId="77777777" w:rsidR="006974B9" w:rsidRPr="00C1681B" w:rsidRDefault="006974B9" w:rsidP="006974B9">
      <w:pPr>
        <w:rPr>
          <w:lang w:val="es-419"/>
        </w:rPr>
      </w:pPr>
    </w:p>
    <w:p w14:paraId="00909D1A" w14:textId="1EACE355" w:rsidR="006974B9" w:rsidRPr="00C1681B" w:rsidRDefault="006974B9" w:rsidP="006974B9">
      <w:pPr>
        <w:rPr>
          <w:snapToGrid w:val="0"/>
          <w:sz w:val="18"/>
          <w:szCs w:val="18"/>
          <w:lang w:val="es-419" w:eastAsia="ja-JP"/>
        </w:rPr>
      </w:pPr>
      <w:r w:rsidRPr="00C1681B">
        <w:rPr>
          <w:lang w:val="es-419"/>
        </w:rPr>
        <w:fldChar w:fldCharType="begin"/>
      </w:r>
      <w:r w:rsidRPr="00C1681B">
        <w:rPr>
          <w:lang w:val="es-419"/>
        </w:rPr>
        <w:instrText xml:space="preserve"> AUTONUM  </w:instrText>
      </w:r>
      <w:r w:rsidRPr="00C1681B">
        <w:rPr>
          <w:lang w:val="es-419"/>
        </w:rPr>
        <w:fldChar w:fldCharType="end"/>
      </w:r>
      <w:r w:rsidRPr="00C1681B">
        <w:rPr>
          <w:lang w:val="es-419"/>
        </w:rPr>
        <w:tab/>
      </w:r>
      <w:r w:rsidR="00503A2C" w:rsidRPr="00C1681B">
        <w:rPr>
          <w:lang w:val="es-419"/>
        </w:rPr>
        <w:t>El TC convino en elegir al presidente del BMT para que presida el TWM hasta la quincuagésima séptima sesión ordinaria del Consejo, en 2023</w:t>
      </w:r>
      <w:r w:rsidRPr="00C1681B">
        <w:rPr>
          <w:lang w:val="es-419"/>
        </w:rPr>
        <w:t>.</w:t>
      </w:r>
    </w:p>
    <w:p w14:paraId="46E7A37F" w14:textId="77777777" w:rsidR="006974B9" w:rsidRPr="00C1681B" w:rsidRDefault="006974B9" w:rsidP="006974B9">
      <w:pPr>
        <w:ind w:left="567" w:hanging="567"/>
        <w:jc w:val="left"/>
        <w:rPr>
          <w:lang w:val="es-419"/>
        </w:rPr>
      </w:pPr>
    </w:p>
    <w:p w14:paraId="3F7809B1" w14:textId="23F43154" w:rsidR="00C73B2D" w:rsidRPr="00C1681B" w:rsidRDefault="00C73B2D" w:rsidP="00C73B2D">
      <w:pPr>
        <w:tabs>
          <w:tab w:val="left" w:pos="5387"/>
          <w:tab w:val="left" w:pos="5954"/>
        </w:tabs>
        <w:ind w:left="4820"/>
        <w:rPr>
          <w:rFonts w:cs="Arial"/>
          <w:snapToGrid w:val="0"/>
          <w:lang w:val="es-419"/>
        </w:rPr>
      </w:pPr>
      <w:r w:rsidRPr="00C1681B">
        <w:rPr>
          <w:i/>
          <w:lang w:val="es-419"/>
        </w:rPr>
        <w:fldChar w:fldCharType="begin"/>
      </w:r>
      <w:r w:rsidRPr="00C1681B">
        <w:rPr>
          <w:i/>
          <w:lang w:val="es-419"/>
        </w:rPr>
        <w:instrText xml:space="preserve"> AUTONUM  </w:instrText>
      </w:r>
      <w:r w:rsidRPr="00C1681B">
        <w:rPr>
          <w:i/>
          <w:lang w:val="es-419"/>
        </w:rPr>
        <w:fldChar w:fldCharType="end"/>
      </w:r>
      <w:r w:rsidRPr="00C1681B">
        <w:rPr>
          <w:i/>
          <w:lang w:val="es-419"/>
        </w:rPr>
        <w:tab/>
      </w:r>
      <w:r w:rsidR="00503A2C" w:rsidRPr="00C1681B">
        <w:rPr>
          <w:i/>
          <w:lang w:val="es-419"/>
        </w:rPr>
        <w:t>Se invita al TC a tomar nota de</w:t>
      </w:r>
      <w:r w:rsidR="00381CF3" w:rsidRPr="00C1681B">
        <w:rPr>
          <w:i/>
          <w:lang w:val="es-419"/>
        </w:rPr>
        <w:t xml:space="preserve"> las decisiones que ha adoptado</w:t>
      </w:r>
      <w:r w:rsidR="00503A2C" w:rsidRPr="00C1681B">
        <w:rPr>
          <w:i/>
          <w:lang w:val="es-419"/>
        </w:rPr>
        <w:t xml:space="preserve"> </w:t>
      </w:r>
      <w:r w:rsidR="004F0C66" w:rsidRPr="00C1681B">
        <w:rPr>
          <w:i/>
          <w:lang w:val="es-419"/>
        </w:rPr>
        <w:t>en virtud del procedimiento</w:t>
      </w:r>
      <w:r w:rsidR="00503A2C" w:rsidRPr="00C1681B">
        <w:rPr>
          <w:i/>
          <w:lang w:val="es-419"/>
        </w:rPr>
        <w:t xml:space="preserve"> de examen de los</w:t>
      </w:r>
      <w:r w:rsidR="00381CF3" w:rsidRPr="00C1681B">
        <w:rPr>
          <w:i/>
          <w:lang w:val="es-419"/>
        </w:rPr>
        <w:t xml:space="preserve"> documentos por correspondencia</w:t>
      </w:r>
      <w:r w:rsidR="00503A2C" w:rsidRPr="00C1681B">
        <w:rPr>
          <w:i/>
          <w:lang w:val="es-419"/>
        </w:rPr>
        <w:t xml:space="preserve"> en relación con la posible fusión del BMT y el TWC, </w:t>
      </w:r>
      <w:r w:rsidR="00A87646" w:rsidRPr="00C1681B">
        <w:rPr>
          <w:i/>
          <w:lang w:val="es-419"/>
        </w:rPr>
        <w:t>conforme a lo expuesto</w:t>
      </w:r>
      <w:r w:rsidR="004F0C66" w:rsidRPr="00C1681B">
        <w:rPr>
          <w:i/>
          <w:lang w:val="es-419"/>
        </w:rPr>
        <w:t xml:space="preserve"> </w:t>
      </w:r>
      <w:r w:rsidR="004F0C66" w:rsidRPr="00DA6F00">
        <w:rPr>
          <w:i/>
          <w:lang w:val="es-419"/>
        </w:rPr>
        <w:t>en</w:t>
      </w:r>
      <w:r w:rsidR="00503A2C" w:rsidRPr="00DA6F00">
        <w:rPr>
          <w:i/>
          <w:lang w:val="es-419"/>
        </w:rPr>
        <w:t xml:space="preserve"> los párrafos </w:t>
      </w:r>
      <w:r w:rsidR="00FB65EC" w:rsidRPr="00DA6F00">
        <w:rPr>
          <w:i/>
          <w:lang w:val="es-419"/>
        </w:rPr>
        <w:t>3</w:t>
      </w:r>
      <w:r w:rsidR="00DA6F00" w:rsidRPr="00DA6F00">
        <w:rPr>
          <w:i/>
          <w:lang w:val="es-419"/>
        </w:rPr>
        <w:t>4</w:t>
      </w:r>
      <w:r w:rsidR="00325BD1" w:rsidRPr="00DA6F00">
        <w:rPr>
          <w:i/>
          <w:lang w:val="es-419"/>
        </w:rPr>
        <w:t xml:space="preserve"> </w:t>
      </w:r>
      <w:r w:rsidR="00503A2C" w:rsidRPr="00DA6F00">
        <w:rPr>
          <w:i/>
          <w:lang w:val="es-419"/>
        </w:rPr>
        <w:t>a</w:t>
      </w:r>
      <w:r w:rsidR="00325BD1" w:rsidRPr="00DA6F00">
        <w:rPr>
          <w:i/>
          <w:lang w:val="es-419"/>
        </w:rPr>
        <w:t xml:space="preserve"> </w:t>
      </w:r>
      <w:r w:rsidR="00FB65EC" w:rsidRPr="00DA6F00">
        <w:rPr>
          <w:i/>
          <w:lang w:val="es-419"/>
        </w:rPr>
        <w:t>37</w:t>
      </w:r>
      <w:r w:rsidRPr="00DA6F00">
        <w:rPr>
          <w:i/>
          <w:lang w:val="es-419"/>
        </w:rPr>
        <w:t xml:space="preserve"> </w:t>
      </w:r>
      <w:r w:rsidR="00503A2C" w:rsidRPr="00DA6F00">
        <w:rPr>
          <w:i/>
          <w:lang w:val="es-419"/>
        </w:rPr>
        <w:t>del</w:t>
      </w:r>
      <w:r w:rsidR="00503A2C" w:rsidRPr="00C1681B">
        <w:rPr>
          <w:i/>
          <w:lang w:val="es-419"/>
        </w:rPr>
        <w:t xml:space="preserve"> presente documento</w:t>
      </w:r>
      <w:r w:rsidRPr="00C1681B">
        <w:rPr>
          <w:i/>
          <w:lang w:val="es-419"/>
        </w:rPr>
        <w:t>.</w:t>
      </w:r>
    </w:p>
    <w:p w14:paraId="7B18A656" w14:textId="77777777" w:rsidR="00C73B2D" w:rsidRPr="00C1681B" w:rsidRDefault="00C73B2D" w:rsidP="006974B9">
      <w:pPr>
        <w:ind w:left="567" w:hanging="567"/>
        <w:jc w:val="left"/>
        <w:rPr>
          <w:lang w:val="es-419"/>
        </w:rPr>
      </w:pPr>
    </w:p>
    <w:p w14:paraId="7BB225AD" w14:textId="77777777" w:rsidR="006974B9" w:rsidRPr="00C1681B" w:rsidRDefault="006974B9" w:rsidP="006974B9">
      <w:pPr>
        <w:ind w:left="567" w:hanging="567"/>
        <w:jc w:val="left"/>
        <w:rPr>
          <w:lang w:val="es-419"/>
        </w:rPr>
      </w:pPr>
    </w:p>
    <w:p w14:paraId="7C5C6889" w14:textId="0EABADE4" w:rsidR="00CD356E" w:rsidRPr="00C1681B" w:rsidRDefault="00503A2C" w:rsidP="00CD356E">
      <w:pPr>
        <w:pStyle w:val="Heading1"/>
        <w:rPr>
          <w:lang w:val="es-419"/>
        </w:rPr>
      </w:pPr>
      <w:bookmarkStart w:id="29" w:name="_Toc54370089"/>
      <w:r w:rsidRPr="00C1681B">
        <w:rPr>
          <w:lang w:val="es-419"/>
        </w:rPr>
        <w:t>PUNTO</w:t>
      </w:r>
      <w:r w:rsidR="00CD356E" w:rsidRPr="00C1681B">
        <w:rPr>
          <w:lang w:val="es-419"/>
        </w:rPr>
        <w:t xml:space="preserve"> 11</w:t>
      </w:r>
      <w:r w:rsidRPr="00C1681B">
        <w:rPr>
          <w:lang w:val="es-419"/>
        </w:rPr>
        <w:t xml:space="preserve"> DEL ORDEN DEL DÍA</w:t>
      </w:r>
      <w:r w:rsidR="00CD356E" w:rsidRPr="00C1681B">
        <w:rPr>
          <w:lang w:val="es-419"/>
        </w:rPr>
        <w:t>: coopera</w:t>
      </w:r>
      <w:r w:rsidRPr="00C1681B">
        <w:rPr>
          <w:lang w:val="es-419"/>
        </w:rPr>
        <w:t>ción en MATERIA DE examen</w:t>
      </w:r>
      <w:r w:rsidR="00CD356E" w:rsidRPr="00C1681B">
        <w:rPr>
          <w:lang w:val="es-419"/>
        </w:rPr>
        <w:t xml:space="preserve"> </w:t>
      </w:r>
      <w:r w:rsidR="00CD356E" w:rsidRPr="00C1681B">
        <w:rPr>
          <w:rFonts w:cs="Arial"/>
          <w:lang w:val="es-419"/>
        </w:rPr>
        <w:t>(document</w:t>
      </w:r>
      <w:r w:rsidRPr="00C1681B">
        <w:rPr>
          <w:rFonts w:cs="Arial"/>
          <w:lang w:val="es-419"/>
        </w:rPr>
        <w:t>o</w:t>
      </w:r>
      <w:r w:rsidR="00CD356E" w:rsidRPr="00C1681B">
        <w:rPr>
          <w:rFonts w:cs="Arial"/>
          <w:lang w:val="es-419"/>
        </w:rPr>
        <w:t> TC/56/11)</w:t>
      </w:r>
      <w:bookmarkEnd w:id="29"/>
    </w:p>
    <w:p w14:paraId="0023585E" w14:textId="77777777" w:rsidR="00CD356E" w:rsidRPr="00C1681B" w:rsidRDefault="00CD356E" w:rsidP="00CD356E">
      <w:pPr>
        <w:ind w:left="567" w:hanging="567"/>
        <w:jc w:val="left"/>
        <w:rPr>
          <w:lang w:val="es-419"/>
        </w:rPr>
      </w:pPr>
    </w:p>
    <w:p w14:paraId="6701C6B8" w14:textId="3F03ACFB" w:rsidR="00CD356E" w:rsidRPr="00C1681B" w:rsidRDefault="00CD356E" w:rsidP="00CD356E">
      <w:pPr>
        <w:ind w:left="567" w:hanging="567"/>
        <w:jc w:val="left"/>
        <w:rPr>
          <w:lang w:val="es-419"/>
        </w:rPr>
      </w:pPr>
      <w:r w:rsidRPr="00C1681B">
        <w:rPr>
          <w:lang w:val="es-419"/>
        </w:rPr>
        <w:fldChar w:fldCharType="begin"/>
      </w:r>
      <w:r w:rsidRPr="00C1681B">
        <w:rPr>
          <w:lang w:val="es-419"/>
        </w:rPr>
        <w:instrText xml:space="preserve"> AUTONUM  </w:instrText>
      </w:r>
      <w:r w:rsidRPr="00C1681B">
        <w:rPr>
          <w:lang w:val="es-419"/>
        </w:rPr>
        <w:fldChar w:fldCharType="end"/>
      </w:r>
      <w:r w:rsidRPr="00C1681B">
        <w:rPr>
          <w:lang w:val="es-419"/>
        </w:rPr>
        <w:tab/>
      </w:r>
      <w:r w:rsidR="00503A2C" w:rsidRPr="00C1681B">
        <w:rPr>
          <w:lang w:val="es-419"/>
        </w:rPr>
        <w:t xml:space="preserve">El TC examinó el documento </w:t>
      </w:r>
      <w:r w:rsidRPr="00C1681B">
        <w:rPr>
          <w:lang w:val="es-419"/>
        </w:rPr>
        <w:t>TC/56/11</w:t>
      </w:r>
      <w:r w:rsidR="00B5175B" w:rsidRPr="00C1681B">
        <w:rPr>
          <w:lang w:val="es-419"/>
        </w:rPr>
        <w:t>.</w:t>
      </w:r>
    </w:p>
    <w:p w14:paraId="4A316001" w14:textId="77777777" w:rsidR="00CD356E" w:rsidRPr="00C1681B" w:rsidRDefault="00CD356E" w:rsidP="00CD356E">
      <w:pPr>
        <w:ind w:left="567" w:hanging="567"/>
        <w:jc w:val="left"/>
        <w:rPr>
          <w:lang w:val="es-419"/>
        </w:rPr>
      </w:pPr>
    </w:p>
    <w:p w14:paraId="633CE273" w14:textId="0780B7C8" w:rsidR="00CD356E" w:rsidRPr="00C1681B" w:rsidRDefault="00CD356E" w:rsidP="0049227B">
      <w:pPr>
        <w:tabs>
          <w:tab w:val="left" w:pos="567"/>
          <w:tab w:val="left" w:pos="1134"/>
          <w:tab w:val="left" w:pos="1701"/>
          <w:tab w:val="left" w:pos="5387"/>
          <w:tab w:val="left" w:pos="5954"/>
        </w:tabs>
        <w:rPr>
          <w:snapToGrid w:val="0"/>
          <w:lang w:val="es-419"/>
        </w:rPr>
      </w:pPr>
      <w:r w:rsidRPr="00C1681B">
        <w:rPr>
          <w:snapToGrid w:val="0"/>
          <w:lang w:val="es-419"/>
        </w:rPr>
        <w:fldChar w:fldCharType="begin"/>
      </w:r>
      <w:r w:rsidRPr="00C1681B">
        <w:rPr>
          <w:snapToGrid w:val="0"/>
          <w:lang w:val="es-419"/>
        </w:rPr>
        <w:instrText xml:space="preserve"> AUTONUM  </w:instrText>
      </w:r>
      <w:r w:rsidRPr="00C1681B">
        <w:rPr>
          <w:snapToGrid w:val="0"/>
          <w:lang w:val="es-419"/>
        </w:rPr>
        <w:fldChar w:fldCharType="end"/>
      </w:r>
      <w:r w:rsidRPr="00C1681B">
        <w:rPr>
          <w:snapToGrid w:val="0"/>
          <w:lang w:val="es-419"/>
        </w:rPr>
        <w:tab/>
      </w:r>
      <w:r w:rsidR="0049227B" w:rsidRPr="00C1681B">
        <w:rPr>
          <w:lang w:val="es-419"/>
        </w:rPr>
        <w:t xml:space="preserve">El </w:t>
      </w:r>
      <w:r w:rsidRPr="00C1681B">
        <w:rPr>
          <w:snapToGrid w:val="0"/>
          <w:lang w:val="es-419"/>
        </w:rPr>
        <w:t xml:space="preserve">TC </w:t>
      </w:r>
      <w:r w:rsidR="0049227B" w:rsidRPr="00C1681B">
        <w:rPr>
          <w:lang w:val="es-419"/>
        </w:rPr>
        <w:t>tomó nota de que</w:t>
      </w:r>
      <w:r w:rsidRPr="00C1681B">
        <w:rPr>
          <w:lang w:val="es-419"/>
        </w:rPr>
        <w:t xml:space="preserve"> </w:t>
      </w:r>
      <w:r w:rsidR="0049227B" w:rsidRPr="00C1681B">
        <w:rPr>
          <w:lang w:val="es-419"/>
        </w:rPr>
        <w:t>los miembros de la Unión dispon</w:t>
      </w:r>
      <w:r w:rsidR="00B5175B" w:rsidRPr="00C1681B">
        <w:rPr>
          <w:lang w:val="es-419"/>
        </w:rPr>
        <w:t>e</w:t>
      </w:r>
      <w:r w:rsidR="0049227B" w:rsidRPr="00C1681B">
        <w:rPr>
          <w:lang w:val="es-419"/>
        </w:rPr>
        <w:t>n de las siguientes opciones para actualizar la información sobre las personas de enlace para asuntos relativos a la cooperación internacional en materia de examen DHE</w:t>
      </w:r>
      <w:r w:rsidRPr="00C1681B">
        <w:rPr>
          <w:snapToGrid w:val="0"/>
          <w:lang w:val="es-419"/>
        </w:rPr>
        <w:t>:</w:t>
      </w:r>
    </w:p>
    <w:p w14:paraId="31C838AF" w14:textId="77777777" w:rsidR="00CD356E" w:rsidRPr="00C1681B" w:rsidRDefault="00CD356E" w:rsidP="00F60D91">
      <w:pPr>
        <w:rPr>
          <w:snapToGrid w:val="0"/>
          <w:lang w:val="es-419"/>
        </w:rPr>
      </w:pPr>
    </w:p>
    <w:p w14:paraId="6933626B" w14:textId="3EDB2FC8" w:rsidR="00CD356E" w:rsidRPr="00C1681B" w:rsidRDefault="00CD356E" w:rsidP="00CD356E">
      <w:pPr>
        <w:keepNext/>
        <w:keepLines/>
        <w:tabs>
          <w:tab w:val="left" w:pos="567"/>
          <w:tab w:val="left" w:pos="1134"/>
          <w:tab w:val="left" w:pos="1701"/>
          <w:tab w:val="left" w:pos="5387"/>
          <w:tab w:val="left" w:pos="6521"/>
        </w:tabs>
        <w:ind w:left="567" w:firstLine="567"/>
        <w:rPr>
          <w:snapToGrid w:val="0"/>
          <w:lang w:val="es-419"/>
        </w:rPr>
      </w:pPr>
      <w:r w:rsidRPr="00C1681B">
        <w:rPr>
          <w:lang w:val="es-419"/>
        </w:rPr>
        <w:t>i)</w:t>
      </w:r>
      <w:r w:rsidRPr="00C1681B">
        <w:rPr>
          <w:lang w:val="es-419"/>
        </w:rPr>
        <w:tab/>
      </w:r>
      <w:r w:rsidR="00B5175B" w:rsidRPr="00C1681B">
        <w:rPr>
          <w:snapToGrid w:val="0"/>
          <w:lang w:val="es-419"/>
        </w:rPr>
        <w:t>actualizar la información cuando se les invite a facilitar información para el documento TC/[xx]/4</w:t>
      </w:r>
      <w:r w:rsidR="00381CF3" w:rsidRPr="00C1681B">
        <w:rPr>
          <w:snapToGrid w:val="0"/>
          <w:lang w:val="es-419"/>
        </w:rPr>
        <w:t>,</w:t>
      </w:r>
      <w:r w:rsidR="00B5175B" w:rsidRPr="00C1681B">
        <w:rPr>
          <w:snapToGrid w:val="0"/>
          <w:lang w:val="es-419"/>
        </w:rPr>
        <w:t xml:space="preserve"> “Lista de géneros y especies respecto de los cuales las autoridades poseen experiencia práctica en el examen de la distinción, la homogeneidad y la estabilidad”; o</w:t>
      </w:r>
    </w:p>
    <w:p w14:paraId="7353A2B2" w14:textId="77777777" w:rsidR="00CD356E" w:rsidRPr="00C1681B" w:rsidRDefault="00CD356E" w:rsidP="00F60D91">
      <w:pPr>
        <w:rPr>
          <w:snapToGrid w:val="0"/>
          <w:lang w:val="es-419"/>
        </w:rPr>
      </w:pPr>
    </w:p>
    <w:p w14:paraId="6A958238" w14:textId="7DBC5877" w:rsidR="00CD356E" w:rsidRPr="00C1681B" w:rsidRDefault="00CD356E" w:rsidP="00CD356E">
      <w:pPr>
        <w:keepNext/>
        <w:keepLines/>
        <w:tabs>
          <w:tab w:val="left" w:pos="567"/>
          <w:tab w:val="left" w:pos="1134"/>
          <w:tab w:val="left" w:pos="1701"/>
          <w:tab w:val="left" w:pos="5387"/>
          <w:tab w:val="left" w:pos="6521"/>
        </w:tabs>
        <w:ind w:left="567" w:firstLine="567"/>
        <w:rPr>
          <w:lang w:val="es-419"/>
        </w:rPr>
      </w:pPr>
      <w:r w:rsidRPr="00C1681B">
        <w:rPr>
          <w:lang w:val="es-419"/>
        </w:rPr>
        <w:t>ii)</w:t>
      </w:r>
      <w:r w:rsidRPr="00C1681B">
        <w:rPr>
          <w:lang w:val="es-419"/>
        </w:rPr>
        <w:tab/>
      </w:r>
      <w:r w:rsidR="00B5175B" w:rsidRPr="00C1681B">
        <w:rPr>
          <w:snapToGrid w:val="0"/>
          <w:spacing w:val="-2"/>
          <w:lang w:val="es-419"/>
        </w:rPr>
        <w:t xml:space="preserve">notificar la información a la Oficina de la Unión enviando un mensaje de correo electrónico a la dirección </w:t>
      </w:r>
      <w:hyperlink r:id="rId12" w:history="1">
        <w:r w:rsidRPr="00C1681B">
          <w:rPr>
            <w:rStyle w:val="Hyperlink"/>
            <w:snapToGrid w:val="0"/>
            <w:spacing w:val="-2"/>
            <w:lang w:val="es-419"/>
          </w:rPr>
          <w:t>upov.mail@upov.int</w:t>
        </w:r>
      </w:hyperlink>
      <w:r w:rsidR="00B5175B" w:rsidRPr="00C1681B">
        <w:rPr>
          <w:snapToGrid w:val="0"/>
          <w:spacing w:val="-2"/>
          <w:lang w:val="es-419"/>
        </w:rPr>
        <w:t>.</w:t>
      </w:r>
    </w:p>
    <w:p w14:paraId="04B18C6B" w14:textId="77777777" w:rsidR="00CD356E" w:rsidRPr="00C1681B" w:rsidRDefault="00CD356E" w:rsidP="00CD356E">
      <w:pPr>
        <w:tabs>
          <w:tab w:val="left" w:pos="567"/>
          <w:tab w:val="left" w:pos="1134"/>
          <w:tab w:val="left" w:pos="1701"/>
        </w:tabs>
        <w:rPr>
          <w:lang w:val="es-419"/>
        </w:rPr>
      </w:pPr>
    </w:p>
    <w:p w14:paraId="2A6491D4" w14:textId="7FB6319E" w:rsidR="00CD356E" w:rsidRPr="00C1681B" w:rsidRDefault="00CD356E" w:rsidP="00CD356E">
      <w:pPr>
        <w:tabs>
          <w:tab w:val="left" w:pos="567"/>
          <w:tab w:val="left" w:pos="1134"/>
          <w:tab w:val="left" w:pos="1701"/>
          <w:tab w:val="left" w:pos="5387"/>
          <w:tab w:val="left" w:pos="5954"/>
        </w:tabs>
        <w:rPr>
          <w:lang w:val="es-419"/>
        </w:rPr>
      </w:pPr>
      <w:r w:rsidRPr="00C1681B">
        <w:rPr>
          <w:snapToGrid w:val="0"/>
          <w:lang w:val="es-419"/>
        </w:rPr>
        <w:fldChar w:fldCharType="begin"/>
      </w:r>
      <w:r w:rsidRPr="00C1681B">
        <w:rPr>
          <w:snapToGrid w:val="0"/>
          <w:lang w:val="es-419"/>
        </w:rPr>
        <w:instrText xml:space="preserve"> AUTONUM  </w:instrText>
      </w:r>
      <w:r w:rsidRPr="00C1681B">
        <w:rPr>
          <w:snapToGrid w:val="0"/>
          <w:lang w:val="es-419"/>
        </w:rPr>
        <w:fldChar w:fldCharType="end"/>
      </w:r>
      <w:r w:rsidRPr="00C1681B">
        <w:rPr>
          <w:snapToGrid w:val="0"/>
          <w:lang w:val="es-419"/>
        </w:rPr>
        <w:tab/>
      </w:r>
      <w:r w:rsidR="002C2DE6" w:rsidRPr="00C1681B">
        <w:rPr>
          <w:snapToGrid w:val="0"/>
          <w:lang w:val="es-419"/>
        </w:rPr>
        <w:t>El</w:t>
      </w:r>
      <w:r w:rsidRPr="00C1681B">
        <w:rPr>
          <w:snapToGrid w:val="0"/>
          <w:lang w:val="es-419"/>
        </w:rPr>
        <w:t xml:space="preserve"> TC </w:t>
      </w:r>
      <w:r w:rsidR="002C2DE6" w:rsidRPr="00C1681B">
        <w:rPr>
          <w:snapToGrid w:val="0"/>
          <w:lang w:val="es-419"/>
        </w:rPr>
        <w:t>convino en proponer el desarrollo de un conjunto de herramientas informáticas compatibles que incluya los siguientes elementos</w:t>
      </w:r>
      <w:r w:rsidRPr="00C1681B">
        <w:rPr>
          <w:lang w:val="es-419"/>
        </w:rPr>
        <w:t>:</w:t>
      </w:r>
      <w:r w:rsidR="009D4458" w:rsidRPr="00C1681B">
        <w:rPr>
          <w:lang w:val="es-419"/>
        </w:rPr>
        <w:t xml:space="preserve"> </w:t>
      </w:r>
    </w:p>
    <w:p w14:paraId="6F3B4B41" w14:textId="77777777" w:rsidR="00CD356E" w:rsidRPr="00C1681B" w:rsidRDefault="00CD356E" w:rsidP="00CD356E">
      <w:pPr>
        <w:tabs>
          <w:tab w:val="left" w:pos="567"/>
          <w:tab w:val="left" w:pos="1134"/>
          <w:tab w:val="left" w:pos="1701"/>
          <w:tab w:val="left" w:pos="5387"/>
          <w:tab w:val="left" w:pos="5954"/>
        </w:tabs>
        <w:rPr>
          <w:lang w:val="es-419"/>
        </w:rPr>
      </w:pPr>
    </w:p>
    <w:p w14:paraId="50C2E344" w14:textId="26D7B00B" w:rsidR="00CD356E" w:rsidRPr="00C1681B" w:rsidRDefault="00381CF3" w:rsidP="00C94BB1">
      <w:pPr>
        <w:pStyle w:val="ListParagraph"/>
        <w:numPr>
          <w:ilvl w:val="1"/>
          <w:numId w:val="8"/>
        </w:numPr>
        <w:ind w:left="1134" w:hanging="567"/>
        <w:rPr>
          <w:lang w:val="es-419"/>
        </w:rPr>
      </w:pPr>
      <w:r w:rsidRPr="00C1681B">
        <w:rPr>
          <w:lang w:val="es-419"/>
        </w:rPr>
        <w:t>Una p</w:t>
      </w:r>
      <w:r w:rsidR="00C94BB1" w:rsidRPr="00C1681B">
        <w:rPr>
          <w:lang w:val="es-419"/>
        </w:rPr>
        <w:t>lataforma</w:t>
      </w:r>
      <w:r w:rsidRPr="00C1681B">
        <w:rPr>
          <w:lang w:val="es-419"/>
        </w:rPr>
        <w:t xml:space="preserve"> que permita</w:t>
      </w:r>
      <w:r w:rsidR="00CD356E" w:rsidRPr="00C1681B">
        <w:rPr>
          <w:lang w:val="es-419"/>
        </w:rPr>
        <w:t>:</w:t>
      </w:r>
      <w:r w:rsidR="009D4458" w:rsidRPr="00C1681B">
        <w:rPr>
          <w:lang w:val="es-419"/>
        </w:rPr>
        <w:t xml:space="preserve"> </w:t>
      </w:r>
    </w:p>
    <w:p w14:paraId="5F957BD9" w14:textId="58F1B4F5" w:rsidR="00CD356E" w:rsidRPr="00C1681B" w:rsidRDefault="00381CF3" w:rsidP="00ED021E">
      <w:pPr>
        <w:pStyle w:val="ListParagraph"/>
        <w:numPr>
          <w:ilvl w:val="2"/>
          <w:numId w:val="8"/>
        </w:numPr>
        <w:ind w:left="1701" w:hanging="567"/>
        <w:rPr>
          <w:lang w:val="es-419"/>
        </w:rPr>
      </w:pPr>
      <w:r w:rsidRPr="00C1681B">
        <w:rPr>
          <w:lang w:val="es-419"/>
        </w:rPr>
        <w:t>El</w:t>
      </w:r>
      <w:r w:rsidR="0068725A" w:rsidRPr="00C1681B">
        <w:rPr>
          <w:lang w:val="es-419"/>
        </w:rPr>
        <w:t xml:space="preserve"> </w:t>
      </w:r>
      <w:r w:rsidR="00ED021E" w:rsidRPr="00C1681B">
        <w:rPr>
          <w:lang w:val="es-419"/>
        </w:rPr>
        <w:t>intercambio de informes DHE existentes</w:t>
      </w:r>
      <w:r w:rsidR="0068725A" w:rsidRPr="00C1681B">
        <w:rPr>
          <w:lang w:val="es-419"/>
        </w:rPr>
        <w:t xml:space="preserve">, </w:t>
      </w:r>
      <w:r w:rsidRPr="00C1681B">
        <w:rPr>
          <w:lang w:val="es-419"/>
        </w:rPr>
        <w:t>al objeto de que</w:t>
      </w:r>
      <w:r w:rsidR="00CD356E" w:rsidRPr="00C1681B">
        <w:rPr>
          <w:lang w:val="es-419"/>
        </w:rPr>
        <w:t>:</w:t>
      </w:r>
    </w:p>
    <w:p w14:paraId="04BD0D00" w14:textId="0B6B37F4" w:rsidR="00CD356E" w:rsidRPr="00C1681B" w:rsidRDefault="0068725A" w:rsidP="0068725A">
      <w:pPr>
        <w:pStyle w:val="ListParagraph"/>
        <w:numPr>
          <w:ilvl w:val="3"/>
          <w:numId w:val="8"/>
        </w:numPr>
        <w:ind w:left="2268" w:hanging="567"/>
        <w:rPr>
          <w:lang w:val="es-419"/>
        </w:rPr>
      </w:pPr>
      <w:r w:rsidRPr="00C1681B">
        <w:rPr>
          <w:lang w:val="es-419"/>
        </w:rPr>
        <w:t>los miembros de la UPOV publiquen y reciban informes DHE existentes y organicen el pago, según proceda;</w:t>
      </w:r>
    </w:p>
    <w:p w14:paraId="63A87251" w14:textId="50B50C51" w:rsidR="00CD356E" w:rsidRPr="00C1681B" w:rsidRDefault="0068725A" w:rsidP="0068725A">
      <w:pPr>
        <w:pStyle w:val="ListParagraph"/>
        <w:numPr>
          <w:ilvl w:val="3"/>
          <w:numId w:val="8"/>
        </w:numPr>
        <w:ind w:left="2268" w:hanging="567"/>
        <w:rPr>
          <w:lang w:val="es-419"/>
        </w:rPr>
      </w:pPr>
      <w:r w:rsidRPr="00C1681B">
        <w:rPr>
          <w:lang w:val="es-419"/>
        </w:rPr>
        <w:t>los solicitantes de derechos de obtentor soliciten el uso de los informes DHE existentes y efectúen los pagos, según proceda.</w:t>
      </w:r>
    </w:p>
    <w:p w14:paraId="50368BE7" w14:textId="542AE225" w:rsidR="00CD356E" w:rsidRPr="00C1681B" w:rsidRDefault="00381CF3" w:rsidP="0068725A">
      <w:pPr>
        <w:pStyle w:val="ListParagraph"/>
        <w:numPr>
          <w:ilvl w:val="2"/>
          <w:numId w:val="8"/>
        </w:numPr>
        <w:ind w:left="1701" w:hanging="567"/>
        <w:rPr>
          <w:lang w:val="es-419"/>
        </w:rPr>
      </w:pPr>
      <w:r w:rsidRPr="00C1681B">
        <w:rPr>
          <w:lang w:val="es-419"/>
        </w:rPr>
        <w:t>Q</w:t>
      </w:r>
      <w:r w:rsidR="0068725A" w:rsidRPr="00C1681B">
        <w:rPr>
          <w:lang w:val="es-419"/>
        </w:rPr>
        <w:t>ue los miembros de la UPOV pongan a disposición de los demás miembros de la Unión sus procedimientos de examen DHE documentados y la información sobre sus sistemas de gestión de calidad</w:t>
      </w:r>
      <w:r w:rsidR="00594751" w:rsidRPr="00C1681B">
        <w:rPr>
          <w:lang w:val="es-419"/>
        </w:rPr>
        <w:t>.</w:t>
      </w:r>
    </w:p>
    <w:p w14:paraId="57A20E22" w14:textId="77777777" w:rsidR="00CD356E" w:rsidRPr="00C1681B" w:rsidRDefault="00CD356E" w:rsidP="00CD356E">
      <w:pPr>
        <w:pStyle w:val="ListParagraph"/>
        <w:ind w:left="1647"/>
        <w:rPr>
          <w:lang w:val="es-419"/>
        </w:rPr>
      </w:pPr>
    </w:p>
    <w:p w14:paraId="7F0519CC" w14:textId="1498FCA9" w:rsidR="00CD356E" w:rsidRPr="00C1681B" w:rsidRDefault="00381CF3" w:rsidP="00594751">
      <w:pPr>
        <w:pStyle w:val="ListParagraph"/>
        <w:numPr>
          <w:ilvl w:val="1"/>
          <w:numId w:val="8"/>
        </w:numPr>
        <w:ind w:left="1134" w:hanging="567"/>
        <w:rPr>
          <w:lang w:val="es-419"/>
        </w:rPr>
      </w:pPr>
      <w:r w:rsidRPr="00C1681B">
        <w:rPr>
          <w:lang w:val="es-419"/>
        </w:rPr>
        <w:t>Una h</w:t>
      </w:r>
      <w:r w:rsidR="00594751" w:rsidRPr="00C1681B">
        <w:rPr>
          <w:lang w:val="es-419"/>
        </w:rPr>
        <w:t xml:space="preserve">erramienta </w:t>
      </w:r>
      <w:r w:rsidR="00EF2A1B" w:rsidRPr="00C1681B">
        <w:rPr>
          <w:lang w:val="es-419"/>
        </w:rPr>
        <w:t>que permita</w:t>
      </w:r>
      <w:r w:rsidR="00594751" w:rsidRPr="00C1681B">
        <w:rPr>
          <w:lang w:val="es-419"/>
        </w:rPr>
        <w:t xml:space="preserve"> proporcionar fácilmente información sobre la cooperación en el examen DHE entre los miembros de la UPOV y los solicitantes de derechos de obtentor, a partir de la información que figura en la base de datos GENIE.</w:t>
      </w:r>
    </w:p>
    <w:p w14:paraId="01BB9316" w14:textId="77777777" w:rsidR="00CD356E" w:rsidRPr="00C1681B" w:rsidRDefault="00CD356E" w:rsidP="00CD356E">
      <w:pPr>
        <w:pStyle w:val="ListParagraph"/>
        <w:ind w:left="1134" w:hanging="567"/>
        <w:rPr>
          <w:lang w:val="es-419"/>
        </w:rPr>
      </w:pPr>
    </w:p>
    <w:p w14:paraId="14065CBB" w14:textId="2A9279E2" w:rsidR="00CD356E" w:rsidRPr="00C1681B" w:rsidRDefault="00381CF3" w:rsidP="00594751">
      <w:pPr>
        <w:pStyle w:val="ListParagraph"/>
        <w:numPr>
          <w:ilvl w:val="1"/>
          <w:numId w:val="8"/>
        </w:numPr>
        <w:ind w:left="1134" w:hanging="567"/>
        <w:rPr>
          <w:lang w:val="es-419"/>
        </w:rPr>
      </w:pPr>
      <w:r w:rsidRPr="00C1681B">
        <w:rPr>
          <w:lang w:val="es-419"/>
        </w:rPr>
        <w:t>Un m</w:t>
      </w:r>
      <w:r w:rsidR="00594751" w:rsidRPr="00C1681B">
        <w:rPr>
          <w:lang w:val="es-419"/>
        </w:rPr>
        <w:t xml:space="preserve">ódulo para que los miembros de la UPOV utilicen la plantilla de documentos TG y la base de datos de caracteres </w:t>
      </w:r>
      <w:r w:rsidRPr="00C1681B">
        <w:rPr>
          <w:lang w:val="es-419"/>
        </w:rPr>
        <w:t xml:space="preserve">en línea </w:t>
      </w:r>
      <w:r w:rsidR="00EF2A1B" w:rsidRPr="00C1681B">
        <w:rPr>
          <w:lang w:val="es-419"/>
        </w:rPr>
        <w:t>al elaborar las</w:t>
      </w:r>
      <w:r w:rsidR="00594751" w:rsidRPr="00C1681B">
        <w:rPr>
          <w:lang w:val="es-419"/>
        </w:rPr>
        <w:t xml:space="preserve"> directrices de examen propias de cada autoridad en su propio idioma.</w:t>
      </w:r>
    </w:p>
    <w:p w14:paraId="53202C14" w14:textId="77777777" w:rsidR="00CD356E" w:rsidRPr="00C1681B" w:rsidRDefault="00CD356E" w:rsidP="00CD356E">
      <w:pPr>
        <w:pStyle w:val="ListParagraph"/>
        <w:ind w:left="1134" w:hanging="567"/>
        <w:rPr>
          <w:lang w:val="es-419"/>
        </w:rPr>
      </w:pPr>
    </w:p>
    <w:p w14:paraId="1447EA50" w14:textId="1297544E" w:rsidR="00CD356E" w:rsidRPr="00C1681B" w:rsidRDefault="00381CF3" w:rsidP="00594751">
      <w:pPr>
        <w:pStyle w:val="ListParagraph"/>
        <w:numPr>
          <w:ilvl w:val="1"/>
          <w:numId w:val="8"/>
        </w:numPr>
        <w:ind w:left="1134" w:hanging="567"/>
        <w:rPr>
          <w:lang w:val="es-419"/>
        </w:rPr>
      </w:pPr>
      <w:r w:rsidRPr="00C1681B">
        <w:rPr>
          <w:lang w:val="es-419"/>
        </w:rPr>
        <w:t>Una p</w:t>
      </w:r>
      <w:r w:rsidR="00594751" w:rsidRPr="00C1681B">
        <w:rPr>
          <w:lang w:val="es-419"/>
        </w:rPr>
        <w:t xml:space="preserve">lataforma para las bases de datos de </w:t>
      </w:r>
      <w:r w:rsidR="00EF2A1B" w:rsidRPr="00C1681B">
        <w:rPr>
          <w:lang w:val="es-419"/>
        </w:rPr>
        <w:t xml:space="preserve">los </w:t>
      </w:r>
      <w:r w:rsidR="00594751" w:rsidRPr="00C1681B">
        <w:rPr>
          <w:lang w:val="es-419"/>
        </w:rPr>
        <w:t xml:space="preserve">miembros de la UPOV </w:t>
      </w:r>
      <w:r w:rsidR="00EF2A1B" w:rsidRPr="00C1681B">
        <w:rPr>
          <w:lang w:val="es-419"/>
        </w:rPr>
        <w:t>con</w:t>
      </w:r>
      <w:r w:rsidR="00594751" w:rsidRPr="00C1681B">
        <w:rPr>
          <w:lang w:val="es-419"/>
        </w:rPr>
        <w:t xml:space="preserve"> información sobre descripción de variedades.</w:t>
      </w:r>
    </w:p>
    <w:p w14:paraId="25F4B9E2" w14:textId="77777777" w:rsidR="00CD356E" w:rsidRPr="00C1681B" w:rsidRDefault="00CD356E" w:rsidP="00CD356E">
      <w:pPr>
        <w:tabs>
          <w:tab w:val="left" w:pos="567"/>
          <w:tab w:val="left" w:pos="1134"/>
          <w:tab w:val="left" w:pos="1701"/>
          <w:tab w:val="left" w:pos="5387"/>
          <w:tab w:val="left" w:pos="5954"/>
        </w:tabs>
        <w:rPr>
          <w:lang w:val="es-419"/>
        </w:rPr>
      </w:pPr>
    </w:p>
    <w:p w14:paraId="388BDD22" w14:textId="17716D6A" w:rsidR="00CD356E" w:rsidRPr="00C1681B" w:rsidRDefault="00CD356E" w:rsidP="00CD356E">
      <w:pPr>
        <w:tabs>
          <w:tab w:val="left" w:pos="567"/>
          <w:tab w:val="left" w:pos="1134"/>
          <w:tab w:val="left" w:pos="1701"/>
          <w:tab w:val="left" w:pos="5387"/>
          <w:tab w:val="left" w:pos="5954"/>
        </w:tabs>
        <w:rPr>
          <w:lang w:val="es-419"/>
        </w:rPr>
      </w:pPr>
      <w:r w:rsidRPr="00C1681B">
        <w:rPr>
          <w:snapToGrid w:val="0"/>
          <w:lang w:val="es-419"/>
        </w:rPr>
        <w:fldChar w:fldCharType="begin"/>
      </w:r>
      <w:r w:rsidRPr="00C1681B">
        <w:rPr>
          <w:snapToGrid w:val="0"/>
          <w:lang w:val="es-419"/>
        </w:rPr>
        <w:instrText xml:space="preserve"> AUTONUM  </w:instrText>
      </w:r>
      <w:r w:rsidRPr="00C1681B">
        <w:rPr>
          <w:snapToGrid w:val="0"/>
          <w:lang w:val="es-419"/>
        </w:rPr>
        <w:fldChar w:fldCharType="end"/>
      </w:r>
      <w:r w:rsidRPr="00C1681B">
        <w:rPr>
          <w:snapToGrid w:val="0"/>
          <w:lang w:val="es-419"/>
        </w:rPr>
        <w:tab/>
      </w:r>
      <w:r w:rsidR="00594751" w:rsidRPr="00C1681B">
        <w:rPr>
          <w:snapToGrid w:val="0"/>
          <w:lang w:val="es-419"/>
        </w:rPr>
        <w:t>El</w:t>
      </w:r>
      <w:r w:rsidRPr="00C1681B">
        <w:rPr>
          <w:snapToGrid w:val="0"/>
          <w:lang w:val="es-419"/>
        </w:rPr>
        <w:t xml:space="preserve"> TC </w:t>
      </w:r>
      <w:r w:rsidR="00594751" w:rsidRPr="00C1681B">
        <w:rPr>
          <w:snapToGrid w:val="0"/>
          <w:lang w:val="es-419"/>
        </w:rPr>
        <w:t xml:space="preserve">tomó nota de </w:t>
      </w:r>
      <w:r w:rsidR="00896375" w:rsidRPr="00C1681B">
        <w:rPr>
          <w:snapToGrid w:val="0"/>
          <w:lang w:val="es-419"/>
        </w:rPr>
        <w:t xml:space="preserve">las </w:t>
      </w:r>
      <w:r w:rsidR="00594751" w:rsidRPr="00C1681B">
        <w:rPr>
          <w:snapToGrid w:val="0"/>
          <w:lang w:val="es-419"/>
        </w:rPr>
        <w:t>posibilidades que ofrece la tecnología de traducción automática para reducir los costos de traducción de los documentos de la UPOV a los idiomas de la Unión y para elaborar material de la UPOV en una gama más amplia de idiomas</w:t>
      </w:r>
      <w:r w:rsidRPr="00C1681B">
        <w:rPr>
          <w:lang w:val="es-419"/>
        </w:rPr>
        <w:t>.</w:t>
      </w:r>
    </w:p>
    <w:p w14:paraId="68AF2682" w14:textId="77777777" w:rsidR="00CD356E" w:rsidRPr="00C1681B" w:rsidRDefault="00CD356E" w:rsidP="00CD356E">
      <w:pPr>
        <w:tabs>
          <w:tab w:val="left" w:pos="567"/>
          <w:tab w:val="left" w:pos="1134"/>
          <w:tab w:val="left" w:pos="1701"/>
          <w:tab w:val="left" w:pos="5954"/>
        </w:tabs>
        <w:rPr>
          <w:lang w:val="es-419"/>
        </w:rPr>
      </w:pPr>
    </w:p>
    <w:p w14:paraId="22653C2B" w14:textId="6BADF281" w:rsidR="00CD356E" w:rsidRPr="00C1681B" w:rsidRDefault="00CD356E" w:rsidP="00CD356E">
      <w:pPr>
        <w:tabs>
          <w:tab w:val="left" w:pos="567"/>
          <w:tab w:val="left" w:pos="1134"/>
          <w:tab w:val="left" w:pos="1701"/>
          <w:tab w:val="left" w:pos="5387"/>
          <w:tab w:val="left" w:pos="5954"/>
        </w:tabs>
        <w:rPr>
          <w:lang w:val="es-419"/>
        </w:rPr>
      </w:pPr>
      <w:r w:rsidRPr="00C1681B">
        <w:rPr>
          <w:snapToGrid w:val="0"/>
          <w:lang w:val="es-419"/>
        </w:rPr>
        <w:fldChar w:fldCharType="begin"/>
      </w:r>
      <w:r w:rsidRPr="00C1681B">
        <w:rPr>
          <w:snapToGrid w:val="0"/>
          <w:lang w:val="es-419"/>
        </w:rPr>
        <w:instrText xml:space="preserve"> AUTONUM  </w:instrText>
      </w:r>
      <w:r w:rsidRPr="00C1681B">
        <w:rPr>
          <w:snapToGrid w:val="0"/>
          <w:lang w:val="es-419"/>
        </w:rPr>
        <w:fldChar w:fldCharType="end"/>
      </w:r>
      <w:r w:rsidRPr="00C1681B">
        <w:rPr>
          <w:snapToGrid w:val="0"/>
          <w:lang w:val="es-419"/>
        </w:rPr>
        <w:tab/>
      </w:r>
      <w:r w:rsidR="00594751" w:rsidRPr="00C1681B">
        <w:rPr>
          <w:snapToGrid w:val="0"/>
          <w:lang w:val="es-419"/>
        </w:rPr>
        <w:t>El</w:t>
      </w:r>
      <w:r w:rsidRPr="00C1681B">
        <w:rPr>
          <w:snapToGrid w:val="0"/>
          <w:lang w:val="es-419"/>
        </w:rPr>
        <w:t xml:space="preserve"> TC </w:t>
      </w:r>
      <w:r w:rsidR="00594751" w:rsidRPr="00C1681B">
        <w:rPr>
          <w:snapToGrid w:val="0"/>
          <w:lang w:val="es-419"/>
        </w:rPr>
        <w:t xml:space="preserve">convino en revisar la sección 6 del documento TGP/5, “Informe de la UPOV sobre el examen técnico y formulario UPOV para la descripción de variedades”, a fin de incluir información adicional en los informes de los exámenes DHE, </w:t>
      </w:r>
      <w:r w:rsidR="00594751" w:rsidRPr="00C1681B">
        <w:rPr>
          <w:lang w:val="es-419"/>
        </w:rPr>
        <w:t>con los siguientes objetivos</w:t>
      </w:r>
      <w:r w:rsidRPr="00C1681B">
        <w:rPr>
          <w:lang w:val="es-419"/>
        </w:rPr>
        <w:t>:</w:t>
      </w:r>
    </w:p>
    <w:p w14:paraId="20C20987" w14:textId="77777777" w:rsidR="00CD356E" w:rsidRPr="00C1681B" w:rsidRDefault="00CD356E" w:rsidP="00CD356E">
      <w:pPr>
        <w:tabs>
          <w:tab w:val="left" w:pos="567"/>
          <w:tab w:val="left" w:pos="1134"/>
          <w:tab w:val="left" w:pos="1701"/>
          <w:tab w:val="left" w:pos="5387"/>
          <w:tab w:val="left" w:pos="5954"/>
        </w:tabs>
        <w:rPr>
          <w:lang w:val="es-419"/>
        </w:rPr>
      </w:pPr>
    </w:p>
    <w:p w14:paraId="4EF43398" w14:textId="7276C2A8" w:rsidR="00CD356E" w:rsidRPr="00C1681B" w:rsidRDefault="00594751" w:rsidP="00594751">
      <w:pPr>
        <w:pStyle w:val="ListParagraph"/>
        <w:numPr>
          <w:ilvl w:val="0"/>
          <w:numId w:val="9"/>
        </w:numPr>
        <w:spacing w:after="200" w:line="276" w:lineRule="auto"/>
        <w:ind w:hanging="513"/>
        <w:jc w:val="left"/>
        <w:rPr>
          <w:lang w:val="es-419"/>
        </w:rPr>
      </w:pPr>
      <w:r w:rsidRPr="00C1681B">
        <w:rPr>
          <w:lang w:val="es-419"/>
        </w:rPr>
        <w:t>proporcionar información sobre las variedades incluidas en la colección de variedades;</w:t>
      </w:r>
    </w:p>
    <w:p w14:paraId="096C26DD" w14:textId="5FB3810B" w:rsidR="00CD356E" w:rsidRPr="00C1681B" w:rsidRDefault="00594751" w:rsidP="00594751">
      <w:pPr>
        <w:pStyle w:val="ListParagraph"/>
        <w:numPr>
          <w:ilvl w:val="0"/>
          <w:numId w:val="9"/>
        </w:numPr>
        <w:spacing w:after="200" w:line="276" w:lineRule="auto"/>
        <w:ind w:hanging="513"/>
        <w:jc w:val="left"/>
        <w:rPr>
          <w:lang w:val="es-419"/>
        </w:rPr>
      </w:pPr>
      <w:r w:rsidRPr="00C1681B">
        <w:rPr>
          <w:lang w:val="es-419"/>
        </w:rPr>
        <w:t>indicar las variedades consideradas en el examen (no solo las variedades similares);</w:t>
      </w:r>
    </w:p>
    <w:p w14:paraId="151B9B31" w14:textId="3E32C1CE" w:rsidR="00CD356E" w:rsidRPr="00C1681B" w:rsidRDefault="00594751" w:rsidP="00594751">
      <w:pPr>
        <w:pStyle w:val="ListParagraph"/>
        <w:numPr>
          <w:ilvl w:val="0"/>
          <w:numId w:val="9"/>
        </w:numPr>
        <w:spacing w:after="200" w:line="276" w:lineRule="auto"/>
        <w:ind w:hanging="513"/>
        <w:jc w:val="left"/>
        <w:rPr>
          <w:lang w:val="es-419"/>
        </w:rPr>
      </w:pPr>
      <w:r w:rsidRPr="00C1681B">
        <w:rPr>
          <w:lang w:val="es-419"/>
        </w:rPr>
        <w:t>facilitar datos de observaciones sobre el terreno</w:t>
      </w:r>
      <w:r w:rsidR="00EF2A1B" w:rsidRPr="00C1681B">
        <w:rPr>
          <w:lang w:val="es-419"/>
        </w:rPr>
        <w:t>,</w:t>
      </w:r>
      <w:r w:rsidRPr="00C1681B">
        <w:rPr>
          <w:lang w:val="es-419"/>
        </w:rPr>
        <w:t xml:space="preserve"> junto con el informe del examen DHE de cada variedad; y</w:t>
      </w:r>
    </w:p>
    <w:p w14:paraId="5F1D7566" w14:textId="6CEBB29C" w:rsidR="00CD356E" w:rsidRPr="00C1681B" w:rsidRDefault="00594751" w:rsidP="00594751">
      <w:pPr>
        <w:pStyle w:val="ListParagraph"/>
        <w:numPr>
          <w:ilvl w:val="0"/>
          <w:numId w:val="9"/>
        </w:numPr>
        <w:spacing w:after="200" w:line="276" w:lineRule="auto"/>
        <w:ind w:hanging="513"/>
        <w:jc w:val="left"/>
        <w:rPr>
          <w:lang w:val="es-419"/>
        </w:rPr>
      </w:pPr>
      <w:r w:rsidRPr="00C1681B">
        <w:rPr>
          <w:lang w:val="es-419"/>
        </w:rPr>
        <w:t>facilitar información sobre el medio ambiente en el que se ha realizado el examen DHE.</w:t>
      </w:r>
    </w:p>
    <w:p w14:paraId="082DB8A7" w14:textId="39168C21" w:rsidR="00CD356E" w:rsidRPr="00C1681B" w:rsidRDefault="00CD356E" w:rsidP="00CD356E">
      <w:pPr>
        <w:tabs>
          <w:tab w:val="left" w:pos="567"/>
          <w:tab w:val="left" w:pos="1134"/>
          <w:tab w:val="left" w:pos="1701"/>
          <w:tab w:val="left" w:pos="5387"/>
          <w:tab w:val="left" w:pos="5954"/>
        </w:tabs>
        <w:rPr>
          <w:snapToGrid w:val="0"/>
          <w:lang w:val="es-419"/>
        </w:rPr>
      </w:pPr>
      <w:r w:rsidRPr="00C1681B">
        <w:rPr>
          <w:snapToGrid w:val="0"/>
          <w:lang w:val="es-419"/>
        </w:rPr>
        <w:fldChar w:fldCharType="begin"/>
      </w:r>
      <w:r w:rsidRPr="00C1681B">
        <w:rPr>
          <w:snapToGrid w:val="0"/>
          <w:lang w:val="es-419"/>
        </w:rPr>
        <w:instrText xml:space="preserve"> AUTONUM  </w:instrText>
      </w:r>
      <w:r w:rsidRPr="00C1681B">
        <w:rPr>
          <w:snapToGrid w:val="0"/>
          <w:lang w:val="es-419"/>
        </w:rPr>
        <w:fldChar w:fldCharType="end"/>
      </w:r>
      <w:r w:rsidRPr="00C1681B">
        <w:rPr>
          <w:snapToGrid w:val="0"/>
          <w:lang w:val="es-419"/>
        </w:rPr>
        <w:tab/>
      </w:r>
      <w:r w:rsidR="00B76D04" w:rsidRPr="00C1681B">
        <w:rPr>
          <w:snapToGrid w:val="0"/>
          <w:lang w:val="es-419"/>
        </w:rPr>
        <w:t>El TC convino en que la repercusión del plan propuesto se evalúe en función del número de acuerdos de cooperación notificados por los</w:t>
      </w:r>
      <w:r w:rsidR="00EF2A1B" w:rsidRPr="00C1681B">
        <w:rPr>
          <w:snapToGrid w:val="0"/>
          <w:lang w:val="es-419"/>
        </w:rPr>
        <w:t xml:space="preserve"> miembros de la Unión, conforme a lo expuesto</w:t>
      </w:r>
      <w:r w:rsidR="00B76D04" w:rsidRPr="00C1681B">
        <w:rPr>
          <w:snapToGrid w:val="0"/>
          <w:lang w:val="es-419"/>
        </w:rPr>
        <w:t xml:space="preserve"> en el documento C/[xx]/INF/5 “</w:t>
      </w:r>
      <w:r w:rsidR="003E6276" w:rsidRPr="00C1681B">
        <w:rPr>
          <w:snapToGrid w:val="0"/>
          <w:lang w:val="es-419"/>
        </w:rPr>
        <w:t>Cooperación en materia de</w:t>
      </w:r>
      <w:r w:rsidR="00A610D7" w:rsidRPr="00C1681B">
        <w:rPr>
          <w:snapToGrid w:val="0"/>
          <w:lang w:val="es-419"/>
        </w:rPr>
        <w:t xml:space="preserve"> examen</w:t>
      </w:r>
      <w:r w:rsidR="00B76D04" w:rsidRPr="00C1681B">
        <w:rPr>
          <w:snapToGrid w:val="0"/>
          <w:lang w:val="es-419"/>
        </w:rPr>
        <w:t>.”</w:t>
      </w:r>
    </w:p>
    <w:p w14:paraId="5D11960A" w14:textId="77777777" w:rsidR="00CD356E" w:rsidRPr="00C1681B" w:rsidRDefault="00CD356E" w:rsidP="00CD356E">
      <w:pPr>
        <w:rPr>
          <w:lang w:val="es-419"/>
        </w:rPr>
      </w:pPr>
    </w:p>
    <w:p w14:paraId="06B5E064" w14:textId="77777777" w:rsidR="00CD356E" w:rsidRPr="00C1681B" w:rsidRDefault="00CD356E" w:rsidP="00CD356E">
      <w:pPr>
        <w:rPr>
          <w:lang w:val="es-419"/>
        </w:rPr>
      </w:pPr>
    </w:p>
    <w:p w14:paraId="0A6E1F3E" w14:textId="1831DFC7" w:rsidR="00CD356E" w:rsidRPr="00C1681B" w:rsidRDefault="00CD356E" w:rsidP="00CD356E">
      <w:pPr>
        <w:pStyle w:val="Heading2"/>
        <w:rPr>
          <w:lang w:val="es-419"/>
        </w:rPr>
      </w:pPr>
      <w:bookmarkStart w:id="30" w:name="_Toc54370090"/>
      <w:r w:rsidRPr="00C1681B">
        <w:rPr>
          <w:lang w:val="es-419"/>
        </w:rPr>
        <w:t>Prop</w:t>
      </w:r>
      <w:r w:rsidR="00351BF6" w:rsidRPr="00C1681B">
        <w:rPr>
          <w:lang w:val="es-419"/>
        </w:rPr>
        <w:t>uestas sobre los próximos pasos</w:t>
      </w:r>
      <w:bookmarkEnd w:id="30"/>
      <w:r w:rsidRPr="00C1681B">
        <w:rPr>
          <w:lang w:val="es-419"/>
        </w:rPr>
        <w:t xml:space="preserve"> </w:t>
      </w:r>
    </w:p>
    <w:p w14:paraId="3DB148DE" w14:textId="77777777" w:rsidR="00CD356E" w:rsidRPr="00C1681B" w:rsidRDefault="00CD356E" w:rsidP="00CD356E">
      <w:pPr>
        <w:rPr>
          <w:lang w:val="es-419"/>
        </w:rPr>
      </w:pPr>
    </w:p>
    <w:p w14:paraId="55454117" w14:textId="789D53A0" w:rsidR="00CD356E" w:rsidRPr="00C1681B" w:rsidRDefault="00351BF6" w:rsidP="00E56F4C">
      <w:pPr>
        <w:pStyle w:val="Heading3"/>
        <w:rPr>
          <w:lang w:val="es-419"/>
        </w:rPr>
      </w:pPr>
      <w:bookmarkStart w:id="31" w:name="_Toc54370091"/>
      <w:r w:rsidRPr="00C1681B">
        <w:rPr>
          <w:lang w:val="es-419"/>
        </w:rPr>
        <w:t>Unión Europea</w:t>
      </w:r>
      <w:bookmarkEnd w:id="31"/>
    </w:p>
    <w:p w14:paraId="5CDF0464" w14:textId="77777777" w:rsidR="00CD356E" w:rsidRPr="00C1681B" w:rsidRDefault="00CD356E" w:rsidP="00CD356E">
      <w:pPr>
        <w:rPr>
          <w:lang w:val="es-419"/>
        </w:rPr>
      </w:pPr>
    </w:p>
    <w:p w14:paraId="72B865E3" w14:textId="42A46D71" w:rsidR="00CD356E" w:rsidRPr="00C1681B" w:rsidRDefault="00CD356E" w:rsidP="00CD356E">
      <w:pPr>
        <w:rPr>
          <w:lang w:val="es-419"/>
        </w:rPr>
      </w:pPr>
      <w:r w:rsidRPr="00C1681B">
        <w:rPr>
          <w:lang w:val="es-419"/>
        </w:rPr>
        <w:fldChar w:fldCharType="begin"/>
      </w:r>
      <w:r w:rsidRPr="00C1681B">
        <w:rPr>
          <w:lang w:val="es-419"/>
        </w:rPr>
        <w:instrText xml:space="preserve"> AUTONUM  </w:instrText>
      </w:r>
      <w:r w:rsidRPr="00C1681B">
        <w:rPr>
          <w:lang w:val="es-419"/>
        </w:rPr>
        <w:fldChar w:fldCharType="end"/>
      </w:r>
      <w:r w:rsidRPr="00C1681B">
        <w:rPr>
          <w:lang w:val="es-419"/>
        </w:rPr>
        <w:tab/>
      </w:r>
      <w:r w:rsidR="00AA52CE" w:rsidRPr="00C1681B">
        <w:rPr>
          <w:snapToGrid w:val="0"/>
          <w:lang w:val="es-419"/>
        </w:rPr>
        <w:t>En respuesta a la Circular E-20/119, de 21 de agosto de 2020, la delegación de la Unión Europea formuló el siguiente comentario sobre la propuesta de desarrollar un conjunto de herramientas informáticas compatibles que incluya los elementos indicados en el párrafo 19 del documento TC/56/11</w:t>
      </w:r>
      <w:r w:rsidRPr="00C1681B">
        <w:rPr>
          <w:lang w:val="es-419"/>
        </w:rPr>
        <w:t>:</w:t>
      </w:r>
    </w:p>
    <w:p w14:paraId="2729B572" w14:textId="77777777" w:rsidR="00CD356E" w:rsidRPr="00C1681B" w:rsidRDefault="00CD356E" w:rsidP="00CD356E">
      <w:pPr>
        <w:rPr>
          <w:lang w:val="es-419"/>
        </w:rPr>
      </w:pPr>
    </w:p>
    <w:p w14:paraId="0622932F" w14:textId="39799F7C" w:rsidR="00CD356E" w:rsidRPr="00C1681B" w:rsidRDefault="00CD356E" w:rsidP="00CD356E">
      <w:pPr>
        <w:keepLines/>
        <w:adjustRightInd w:val="0"/>
        <w:ind w:left="567" w:right="567"/>
        <w:rPr>
          <w:rFonts w:cs="Arial"/>
          <w:lang w:val="es-419"/>
        </w:rPr>
      </w:pPr>
      <w:r w:rsidRPr="00C1681B">
        <w:rPr>
          <w:rFonts w:cs="Arial"/>
          <w:lang w:val="es-419"/>
        </w:rPr>
        <w:t>“</w:t>
      </w:r>
      <w:r w:rsidR="00AA52CE" w:rsidRPr="00C1681B">
        <w:rPr>
          <w:rFonts w:cs="Arial"/>
          <w:lang w:val="es-419"/>
        </w:rPr>
        <w:t>Por parte de la UE, la OCVV estaría interesada en desempeñar un papel activo en la especificación del proyecto relativo al conjunto de herramientas informáticas compatibles. Sugerimos crear un grupo de usuarios para redactar dichas especificaciones</w:t>
      </w:r>
      <w:r w:rsidRPr="00C1681B">
        <w:rPr>
          <w:rFonts w:cs="Arial"/>
          <w:lang w:val="es-419"/>
        </w:rPr>
        <w:t>.”</w:t>
      </w:r>
    </w:p>
    <w:p w14:paraId="77753176" w14:textId="77777777" w:rsidR="00CD356E" w:rsidRPr="00C1681B" w:rsidRDefault="00CD356E" w:rsidP="00CD356E">
      <w:pPr>
        <w:rPr>
          <w:lang w:val="es-419"/>
        </w:rPr>
      </w:pPr>
    </w:p>
    <w:p w14:paraId="65F76F54" w14:textId="0D2A8F9A" w:rsidR="00CD356E" w:rsidRPr="00C1681B" w:rsidRDefault="00CD356E" w:rsidP="00CD356E">
      <w:pPr>
        <w:rPr>
          <w:lang w:val="es-419"/>
        </w:rPr>
      </w:pPr>
      <w:r w:rsidRPr="00C1681B">
        <w:rPr>
          <w:lang w:val="es-419"/>
        </w:rPr>
        <w:fldChar w:fldCharType="begin"/>
      </w:r>
      <w:r w:rsidRPr="00C1681B">
        <w:rPr>
          <w:lang w:val="es-419"/>
        </w:rPr>
        <w:instrText xml:space="preserve"> AUTONUM  </w:instrText>
      </w:r>
      <w:r w:rsidRPr="00C1681B">
        <w:rPr>
          <w:lang w:val="es-419"/>
        </w:rPr>
        <w:fldChar w:fldCharType="end"/>
      </w:r>
      <w:r w:rsidRPr="00C1681B">
        <w:rPr>
          <w:lang w:val="es-419"/>
        </w:rPr>
        <w:tab/>
      </w:r>
      <w:r w:rsidR="007F6E4C" w:rsidRPr="00C1681B">
        <w:rPr>
          <w:lang w:val="es-419"/>
        </w:rPr>
        <w:t xml:space="preserve">Se propone al TC que considere si procede invitar a la Oficina de la Unión a presentar planes para el desarrollo de </w:t>
      </w:r>
      <w:r w:rsidR="007F6E4C" w:rsidRPr="00C1681B">
        <w:rPr>
          <w:snapToGrid w:val="0"/>
          <w:lang w:val="es-419"/>
        </w:rPr>
        <w:t>un conjunto de herramientas informáticas compatibles</w:t>
      </w:r>
      <w:r w:rsidRPr="00C1681B">
        <w:rPr>
          <w:lang w:val="es-419"/>
        </w:rPr>
        <w:t xml:space="preserve">, </w:t>
      </w:r>
      <w:r w:rsidR="007F6E4C" w:rsidRPr="00C1681B">
        <w:rPr>
          <w:lang w:val="es-419"/>
        </w:rPr>
        <w:t>a fin de someterlos al examen de los TWP y del TC en sus sesiones de 2021</w:t>
      </w:r>
      <w:r w:rsidRPr="00C1681B">
        <w:rPr>
          <w:lang w:val="es-419"/>
        </w:rPr>
        <w:t>.</w:t>
      </w:r>
    </w:p>
    <w:p w14:paraId="6076E645" w14:textId="77777777" w:rsidR="00CD356E" w:rsidRPr="00C1681B" w:rsidRDefault="00CD356E" w:rsidP="00CD356E">
      <w:pPr>
        <w:rPr>
          <w:lang w:val="es-419"/>
        </w:rPr>
      </w:pPr>
    </w:p>
    <w:p w14:paraId="4C6CCF77" w14:textId="77777777" w:rsidR="00F60D91" w:rsidRPr="00C1681B" w:rsidRDefault="00F60D91" w:rsidP="00CD356E">
      <w:pPr>
        <w:rPr>
          <w:lang w:val="es-419"/>
        </w:rPr>
      </w:pPr>
    </w:p>
    <w:p w14:paraId="055FDF60" w14:textId="07D1C306" w:rsidR="00CD356E" w:rsidRPr="00C1681B" w:rsidRDefault="00CD356E" w:rsidP="00E56F4C">
      <w:pPr>
        <w:pStyle w:val="Heading3"/>
        <w:rPr>
          <w:lang w:val="es-419"/>
        </w:rPr>
      </w:pPr>
      <w:bookmarkStart w:id="32" w:name="_Toc54370092"/>
      <w:r w:rsidRPr="00C1681B">
        <w:rPr>
          <w:lang w:val="es-419"/>
        </w:rPr>
        <w:t>Jap</w:t>
      </w:r>
      <w:r w:rsidR="00351BF6" w:rsidRPr="00C1681B">
        <w:rPr>
          <w:lang w:val="es-419"/>
        </w:rPr>
        <w:t>ó</w:t>
      </w:r>
      <w:r w:rsidRPr="00C1681B">
        <w:rPr>
          <w:lang w:val="es-419"/>
        </w:rPr>
        <w:t>n</w:t>
      </w:r>
      <w:bookmarkEnd w:id="32"/>
    </w:p>
    <w:p w14:paraId="4A0922DE" w14:textId="77777777" w:rsidR="00CD356E" w:rsidRPr="00C1681B" w:rsidRDefault="00CD356E" w:rsidP="00CD356E">
      <w:pPr>
        <w:rPr>
          <w:lang w:val="es-419"/>
        </w:rPr>
      </w:pPr>
    </w:p>
    <w:p w14:paraId="5B8B72F1" w14:textId="460B3B3D" w:rsidR="00CD356E" w:rsidRPr="00C1681B" w:rsidRDefault="00CD356E" w:rsidP="00CD356E">
      <w:pPr>
        <w:rPr>
          <w:lang w:val="es-419"/>
        </w:rPr>
      </w:pPr>
      <w:r w:rsidRPr="00C1681B">
        <w:rPr>
          <w:lang w:val="es-419"/>
        </w:rPr>
        <w:fldChar w:fldCharType="begin"/>
      </w:r>
      <w:r w:rsidRPr="00C1681B">
        <w:rPr>
          <w:lang w:val="es-419"/>
        </w:rPr>
        <w:instrText xml:space="preserve"> AUTONUM  </w:instrText>
      </w:r>
      <w:r w:rsidRPr="00C1681B">
        <w:rPr>
          <w:lang w:val="es-419"/>
        </w:rPr>
        <w:fldChar w:fldCharType="end"/>
      </w:r>
      <w:r w:rsidRPr="00C1681B">
        <w:rPr>
          <w:lang w:val="es-419"/>
        </w:rPr>
        <w:tab/>
      </w:r>
      <w:r w:rsidR="007F6E4C" w:rsidRPr="00C1681B">
        <w:rPr>
          <w:snapToGrid w:val="0"/>
          <w:lang w:val="es-419"/>
        </w:rPr>
        <w:t>En respuesta a la Circular E-20/119, de 21 de agosto de 2020, la delegación del Japón formuló los siguientes comentarios sobre el documento</w:t>
      </w:r>
      <w:r w:rsidRPr="00C1681B">
        <w:rPr>
          <w:snapToGrid w:val="0"/>
          <w:lang w:val="es-419"/>
        </w:rPr>
        <w:t xml:space="preserve"> </w:t>
      </w:r>
      <w:r w:rsidRPr="00C1681B">
        <w:rPr>
          <w:rFonts w:cs="Arial"/>
          <w:lang w:val="es-419"/>
        </w:rPr>
        <w:t>TC/56/11</w:t>
      </w:r>
      <w:r w:rsidR="007F6E4C" w:rsidRPr="00C1681B">
        <w:rPr>
          <w:rFonts w:cs="Arial"/>
          <w:lang w:val="es-419"/>
        </w:rPr>
        <w:t>,</w:t>
      </w:r>
      <w:r w:rsidRPr="00C1681B">
        <w:rPr>
          <w:rFonts w:cs="Arial"/>
          <w:lang w:val="es-419"/>
        </w:rPr>
        <w:t xml:space="preserve"> “</w:t>
      </w:r>
      <w:r w:rsidR="00A610D7" w:rsidRPr="00C1681B">
        <w:rPr>
          <w:rFonts w:cs="Arial"/>
          <w:lang w:val="es-419"/>
        </w:rPr>
        <w:t>Cooperación en el</w:t>
      </w:r>
      <w:r w:rsidR="007F6E4C" w:rsidRPr="00C1681B">
        <w:rPr>
          <w:rFonts w:cs="Arial"/>
          <w:lang w:val="es-419"/>
        </w:rPr>
        <w:t xml:space="preserve"> examen</w:t>
      </w:r>
      <w:r w:rsidRPr="00C1681B">
        <w:rPr>
          <w:lang w:val="es-419"/>
        </w:rPr>
        <w:t>”</w:t>
      </w:r>
      <w:r w:rsidR="007F6E4C" w:rsidRPr="00C1681B">
        <w:rPr>
          <w:lang w:val="es-419"/>
        </w:rPr>
        <w:t>:</w:t>
      </w:r>
    </w:p>
    <w:p w14:paraId="0FC56EA8" w14:textId="77777777" w:rsidR="00CD356E" w:rsidRPr="00C1681B" w:rsidRDefault="00CD356E" w:rsidP="00CD356E">
      <w:pPr>
        <w:rPr>
          <w:lang w:val="es-419"/>
        </w:rPr>
      </w:pPr>
    </w:p>
    <w:p w14:paraId="2432D41C" w14:textId="08E7A8B1" w:rsidR="00CD356E" w:rsidRPr="00C1681B" w:rsidRDefault="00CD356E" w:rsidP="00F60D91">
      <w:pPr>
        <w:keepNext/>
        <w:ind w:left="567"/>
        <w:rPr>
          <w:lang w:val="es-419"/>
        </w:rPr>
      </w:pPr>
      <w:r w:rsidRPr="00C1681B">
        <w:rPr>
          <w:lang w:val="es-419"/>
        </w:rPr>
        <w:t>“</w:t>
      </w:r>
      <w:r w:rsidR="007F6E4C" w:rsidRPr="00C1681B">
        <w:rPr>
          <w:lang w:val="es-419"/>
        </w:rPr>
        <w:t>Antecedentes</w:t>
      </w:r>
      <w:r w:rsidRPr="00C1681B">
        <w:rPr>
          <w:lang w:val="es-419"/>
        </w:rPr>
        <w:t xml:space="preserve"> </w:t>
      </w:r>
    </w:p>
    <w:p w14:paraId="4D000F09" w14:textId="77777777" w:rsidR="00CD356E" w:rsidRPr="00C1681B" w:rsidRDefault="00CD356E" w:rsidP="00F60D91">
      <w:pPr>
        <w:keepNext/>
        <w:rPr>
          <w:lang w:val="es-419" w:eastAsia="ja-JP"/>
        </w:rPr>
      </w:pPr>
    </w:p>
    <w:p w14:paraId="164DB672" w14:textId="07CF20E8" w:rsidR="00CD356E" w:rsidRPr="00C1681B" w:rsidRDefault="00CD356E" w:rsidP="00F60D91">
      <w:pPr>
        <w:keepNext/>
        <w:autoSpaceDE w:val="0"/>
        <w:autoSpaceDN w:val="0"/>
        <w:ind w:left="567" w:right="567"/>
        <w:rPr>
          <w:rFonts w:cs="Arial"/>
          <w:color w:val="000000"/>
          <w:szCs w:val="18"/>
          <w:lang w:val="es-419" w:eastAsia="ja-JP"/>
        </w:rPr>
      </w:pPr>
      <w:r w:rsidRPr="00C1681B">
        <w:rPr>
          <w:rFonts w:cs="Arial"/>
          <w:color w:val="000000"/>
          <w:szCs w:val="18"/>
          <w:lang w:val="es-419" w:eastAsia="ja-JP"/>
        </w:rPr>
        <w:t>“</w:t>
      </w:r>
      <w:r w:rsidR="00610671" w:rsidRPr="00C1681B">
        <w:rPr>
          <w:rFonts w:cs="Arial"/>
          <w:color w:val="000000"/>
          <w:szCs w:val="18"/>
          <w:lang w:val="es-419" w:eastAsia="ja-JP"/>
        </w:rPr>
        <w:t xml:space="preserve">Al </w:t>
      </w:r>
      <w:r w:rsidR="002A3701" w:rsidRPr="00C1681B">
        <w:rPr>
          <w:rFonts w:cs="Arial"/>
          <w:color w:val="000000"/>
          <w:szCs w:val="18"/>
          <w:lang w:val="es-419" w:eastAsia="ja-JP"/>
        </w:rPr>
        <w:t>solicitar</w:t>
      </w:r>
      <w:r w:rsidR="00610671" w:rsidRPr="00C1681B">
        <w:rPr>
          <w:rFonts w:cs="Arial"/>
          <w:color w:val="000000"/>
          <w:szCs w:val="18"/>
          <w:lang w:val="es-419" w:eastAsia="ja-JP"/>
        </w:rPr>
        <w:t xml:space="preserve"> </w:t>
      </w:r>
      <w:r w:rsidR="002A3701" w:rsidRPr="00C1681B">
        <w:rPr>
          <w:rFonts w:cs="Arial"/>
          <w:color w:val="000000"/>
          <w:szCs w:val="18"/>
          <w:lang w:val="es-419" w:eastAsia="ja-JP"/>
        </w:rPr>
        <w:t xml:space="preserve">protección de las obtenciones vegetales </w:t>
      </w:r>
      <w:r w:rsidR="00610671" w:rsidRPr="00C1681B">
        <w:rPr>
          <w:rFonts w:cs="Arial"/>
          <w:color w:val="000000"/>
          <w:szCs w:val="18"/>
          <w:lang w:val="es-419" w:eastAsia="ja-JP"/>
        </w:rPr>
        <w:t xml:space="preserve">en otro miembro de la UPOV, los obtentores pueden tener dificultades para presentar material vegetal a la autoridad que recibe </w:t>
      </w:r>
      <w:r w:rsidR="002A3701" w:rsidRPr="00C1681B">
        <w:rPr>
          <w:rFonts w:cs="Arial"/>
          <w:color w:val="000000"/>
          <w:szCs w:val="18"/>
          <w:lang w:val="es-419" w:eastAsia="ja-JP"/>
        </w:rPr>
        <w:t>la</w:t>
      </w:r>
      <w:r w:rsidR="00610671" w:rsidRPr="00C1681B">
        <w:rPr>
          <w:rFonts w:cs="Arial"/>
          <w:color w:val="000000"/>
          <w:szCs w:val="18"/>
          <w:lang w:val="es-419" w:eastAsia="ja-JP"/>
        </w:rPr>
        <w:t xml:space="preserve"> solicitud por motivos fitosanitarios, de cuarentena u otras cuestiones conexas</w:t>
      </w:r>
      <w:r w:rsidRPr="00C1681B">
        <w:rPr>
          <w:rFonts w:cs="Arial"/>
          <w:color w:val="000000"/>
          <w:szCs w:val="18"/>
          <w:lang w:val="es-419" w:eastAsia="ja-JP"/>
        </w:rPr>
        <w:t xml:space="preserve">. </w:t>
      </w:r>
    </w:p>
    <w:p w14:paraId="3E5CF5A7" w14:textId="77777777" w:rsidR="00CD356E" w:rsidRPr="00C1681B" w:rsidRDefault="00CD356E" w:rsidP="00CD356E">
      <w:pPr>
        <w:autoSpaceDE w:val="0"/>
        <w:autoSpaceDN w:val="0"/>
        <w:ind w:left="567" w:right="567"/>
        <w:rPr>
          <w:rFonts w:cs="Arial"/>
          <w:color w:val="000000"/>
          <w:szCs w:val="18"/>
          <w:lang w:val="es-419" w:eastAsia="ja-JP"/>
        </w:rPr>
      </w:pPr>
    </w:p>
    <w:p w14:paraId="0F48D107" w14:textId="4D73B578" w:rsidR="00CD356E" w:rsidRPr="00C1681B" w:rsidRDefault="00CD356E" w:rsidP="00CD356E">
      <w:pPr>
        <w:autoSpaceDE w:val="0"/>
        <w:autoSpaceDN w:val="0"/>
        <w:ind w:left="567" w:right="567"/>
        <w:rPr>
          <w:rFonts w:cs="Arial"/>
          <w:color w:val="000000"/>
          <w:szCs w:val="18"/>
          <w:lang w:val="es-419" w:eastAsia="ja-JP"/>
        </w:rPr>
      </w:pPr>
      <w:r w:rsidRPr="00C1681B">
        <w:rPr>
          <w:rFonts w:cs="Arial"/>
          <w:color w:val="000000"/>
          <w:szCs w:val="18"/>
          <w:lang w:val="es-419" w:eastAsia="ja-JP"/>
        </w:rPr>
        <w:t>“</w:t>
      </w:r>
      <w:r w:rsidR="00610671" w:rsidRPr="00C1681B">
        <w:rPr>
          <w:rFonts w:cs="Arial"/>
          <w:color w:val="000000"/>
          <w:szCs w:val="18"/>
          <w:lang w:val="es-419" w:eastAsia="ja-JP"/>
        </w:rPr>
        <w:t>L</w:t>
      </w:r>
      <w:r w:rsidR="008642B8" w:rsidRPr="00C1681B">
        <w:rPr>
          <w:rFonts w:cs="Arial"/>
          <w:color w:val="000000"/>
          <w:szCs w:val="18"/>
          <w:lang w:val="es-419" w:eastAsia="ja-JP"/>
        </w:rPr>
        <w:t>as cuestiones</w:t>
      </w:r>
      <w:r w:rsidR="00610671" w:rsidRPr="00C1681B">
        <w:rPr>
          <w:rFonts w:cs="Arial"/>
          <w:color w:val="000000"/>
          <w:szCs w:val="18"/>
          <w:lang w:val="es-419" w:eastAsia="ja-JP"/>
        </w:rPr>
        <w:t xml:space="preserve"> fitosanitari</w:t>
      </w:r>
      <w:r w:rsidR="008642B8" w:rsidRPr="00C1681B">
        <w:rPr>
          <w:rFonts w:cs="Arial"/>
          <w:color w:val="000000"/>
          <w:szCs w:val="18"/>
          <w:lang w:val="es-419" w:eastAsia="ja-JP"/>
        </w:rPr>
        <w:t>a</w:t>
      </w:r>
      <w:r w:rsidR="00610671" w:rsidRPr="00C1681B">
        <w:rPr>
          <w:rFonts w:cs="Arial"/>
          <w:color w:val="000000"/>
          <w:szCs w:val="18"/>
          <w:lang w:val="es-419" w:eastAsia="ja-JP"/>
        </w:rPr>
        <w:t xml:space="preserve">s, de cuarentena </w:t>
      </w:r>
      <w:r w:rsidR="002B3269" w:rsidRPr="00C1681B">
        <w:rPr>
          <w:rFonts w:cs="Arial"/>
          <w:color w:val="000000"/>
          <w:szCs w:val="18"/>
          <w:lang w:val="es-419" w:eastAsia="ja-JP"/>
        </w:rPr>
        <w:t>y</w:t>
      </w:r>
      <w:r w:rsidR="00610671" w:rsidRPr="00C1681B">
        <w:rPr>
          <w:rFonts w:cs="Arial"/>
          <w:color w:val="000000"/>
          <w:szCs w:val="18"/>
          <w:lang w:val="es-419" w:eastAsia="ja-JP"/>
        </w:rPr>
        <w:t xml:space="preserve"> otras conexas deben examinarse y resolverse mediante consultas bilaterales. Esas consultas pueden llevar un tiempo considerable. Durante ese período, las solicitudes de protección de las obtenciones vegetales pueden ser rechazadas debido a la imposibilidad de que los solicitantes presenten material vegetal para que sea examinado </w:t>
      </w:r>
      <w:r w:rsidR="002B3269" w:rsidRPr="00C1681B">
        <w:rPr>
          <w:rFonts w:cs="Arial"/>
          <w:color w:val="000000"/>
          <w:szCs w:val="18"/>
          <w:lang w:val="es-419" w:eastAsia="ja-JP"/>
        </w:rPr>
        <w:t>en</w:t>
      </w:r>
      <w:r w:rsidR="00610671" w:rsidRPr="00C1681B">
        <w:rPr>
          <w:rFonts w:cs="Arial"/>
          <w:color w:val="000000"/>
          <w:szCs w:val="18"/>
          <w:lang w:val="es-419" w:eastAsia="ja-JP"/>
        </w:rPr>
        <w:t xml:space="preserve"> esos otros miembros de la UPOV</w:t>
      </w:r>
      <w:r w:rsidRPr="00C1681B">
        <w:rPr>
          <w:rFonts w:cs="Arial"/>
          <w:color w:val="000000"/>
          <w:szCs w:val="18"/>
          <w:lang w:val="es-419" w:eastAsia="ja-JP"/>
        </w:rPr>
        <w:t>.</w:t>
      </w:r>
    </w:p>
    <w:p w14:paraId="7787A659" w14:textId="77777777" w:rsidR="00CD356E" w:rsidRPr="00C1681B" w:rsidRDefault="00CD356E" w:rsidP="00CD356E">
      <w:pPr>
        <w:autoSpaceDE w:val="0"/>
        <w:autoSpaceDN w:val="0"/>
        <w:ind w:left="567" w:right="567"/>
        <w:rPr>
          <w:rFonts w:cs="Arial"/>
          <w:color w:val="000000"/>
          <w:szCs w:val="18"/>
          <w:lang w:val="es-419" w:eastAsia="ja-JP"/>
        </w:rPr>
      </w:pPr>
    </w:p>
    <w:p w14:paraId="2A059600" w14:textId="6ED49E36" w:rsidR="00CD356E" w:rsidRPr="00C1681B" w:rsidRDefault="00686569" w:rsidP="00CD356E">
      <w:pPr>
        <w:ind w:left="567" w:right="567"/>
        <w:rPr>
          <w:rFonts w:cs="Arial"/>
          <w:color w:val="000000"/>
          <w:szCs w:val="18"/>
          <w:lang w:val="es-419" w:eastAsia="ja-JP"/>
        </w:rPr>
      </w:pPr>
      <w:r w:rsidRPr="00C1681B">
        <w:rPr>
          <w:rFonts w:cs="Arial"/>
          <w:color w:val="000000"/>
          <w:szCs w:val="18"/>
          <w:lang w:val="es-419" w:eastAsia="ja-JP"/>
        </w:rPr>
        <w:t xml:space="preserve">"En algunos casos, podría entrar en el territorio de otro miembro de la UPOV material de reproducción o multiplicación de una determinada variedad sin el consentimiento del obtentor, </w:t>
      </w:r>
      <w:r w:rsidR="002A3701" w:rsidRPr="00C1681B">
        <w:rPr>
          <w:rFonts w:cs="Arial"/>
          <w:color w:val="000000"/>
          <w:szCs w:val="18"/>
          <w:lang w:val="es-419" w:eastAsia="ja-JP"/>
        </w:rPr>
        <w:t xml:space="preserve">aun cuando procedería aplicar </w:t>
      </w:r>
      <w:r w:rsidRPr="00C1681B">
        <w:rPr>
          <w:rFonts w:cs="Arial"/>
          <w:color w:val="000000"/>
          <w:szCs w:val="18"/>
          <w:lang w:val="es-419" w:eastAsia="ja-JP"/>
        </w:rPr>
        <w:t>medidas de cuarentena o de no importación. Esta situación podría causar graves problemas en caso de que los derechos de obtentor no se concedan en ese miembro de la UPOV por motivos fitosanitarios, de cuarentena u otras cuestiones conexas.</w:t>
      </w:r>
    </w:p>
    <w:p w14:paraId="3358469B" w14:textId="77777777" w:rsidR="00CD356E" w:rsidRPr="00C1681B" w:rsidRDefault="00CD356E" w:rsidP="00CD356E">
      <w:pPr>
        <w:autoSpaceDE w:val="0"/>
        <w:autoSpaceDN w:val="0"/>
        <w:ind w:left="567" w:right="567"/>
        <w:rPr>
          <w:rFonts w:cs="Arial"/>
          <w:color w:val="000000"/>
          <w:szCs w:val="18"/>
          <w:lang w:val="es-419" w:eastAsia="ja-JP"/>
        </w:rPr>
      </w:pPr>
    </w:p>
    <w:p w14:paraId="5C998285" w14:textId="4B7F3C9B" w:rsidR="00CD356E" w:rsidRPr="00C1681B" w:rsidRDefault="00CD356E" w:rsidP="00392305">
      <w:pPr>
        <w:keepNext/>
        <w:autoSpaceDE w:val="0"/>
        <w:autoSpaceDN w:val="0"/>
        <w:ind w:left="567" w:right="567"/>
        <w:rPr>
          <w:rFonts w:cs="Arial"/>
          <w:color w:val="000000"/>
          <w:szCs w:val="18"/>
          <w:lang w:val="es-419" w:eastAsia="ja-JP"/>
        </w:rPr>
      </w:pPr>
      <w:r w:rsidRPr="00C1681B">
        <w:rPr>
          <w:rFonts w:cs="Arial"/>
          <w:color w:val="000000"/>
          <w:szCs w:val="18"/>
          <w:lang w:val="es-419" w:eastAsia="ja-JP"/>
        </w:rPr>
        <w:t>“Prop</w:t>
      </w:r>
      <w:r w:rsidR="00C05EC3" w:rsidRPr="00C1681B">
        <w:rPr>
          <w:rFonts w:cs="Arial"/>
          <w:color w:val="000000"/>
          <w:szCs w:val="18"/>
          <w:lang w:val="es-419" w:eastAsia="ja-JP"/>
        </w:rPr>
        <w:t>uesta</w:t>
      </w:r>
      <w:r w:rsidRPr="00C1681B">
        <w:rPr>
          <w:rFonts w:cs="Arial"/>
          <w:color w:val="000000"/>
          <w:szCs w:val="18"/>
          <w:lang w:val="es-419" w:eastAsia="ja-JP"/>
        </w:rPr>
        <w:t>:</w:t>
      </w:r>
    </w:p>
    <w:p w14:paraId="08311CD5" w14:textId="77777777" w:rsidR="00CD356E" w:rsidRPr="00C1681B" w:rsidRDefault="00CD356E" w:rsidP="00392305">
      <w:pPr>
        <w:keepNext/>
        <w:autoSpaceDE w:val="0"/>
        <w:autoSpaceDN w:val="0"/>
        <w:ind w:left="567" w:right="567"/>
        <w:rPr>
          <w:rFonts w:cs="Arial"/>
          <w:color w:val="000000"/>
          <w:szCs w:val="18"/>
          <w:lang w:val="es-419" w:eastAsia="ja-JP"/>
        </w:rPr>
      </w:pPr>
    </w:p>
    <w:p w14:paraId="5F2BDC29" w14:textId="353E2C38" w:rsidR="00CD356E" w:rsidRPr="00C1681B" w:rsidRDefault="00686569" w:rsidP="00392305">
      <w:pPr>
        <w:keepNext/>
        <w:autoSpaceDE w:val="0"/>
        <w:autoSpaceDN w:val="0"/>
        <w:ind w:left="567" w:right="567"/>
        <w:rPr>
          <w:rFonts w:cs="Arial"/>
          <w:color w:val="000000"/>
          <w:szCs w:val="18"/>
          <w:lang w:val="es-419" w:eastAsia="ja-JP"/>
        </w:rPr>
      </w:pPr>
      <w:r w:rsidRPr="00C1681B">
        <w:rPr>
          <w:rFonts w:cs="Arial"/>
          <w:color w:val="000000"/>
          <w:szCs w:val="18"/>
          <w:lang w:val="es-419" w:eastAsia="ja-JP"/>
        </w:rPr>
        <w:t xml:space="preserve">"El Japón desea proponer la elaboración de orientaciones para alentar a los miembros de la UPOV a hacerse cargo de los informes de examen DHE cuando los solicitantes no puedan presentar material vegetal </w:t>
      </w:r>
      <w:r w:rsidRPr="00C1681B">
        <w:rPr>
          <w:lang w:val="es-419"/>
        </w:rPr>
        <w:t>por motivos fitosanitarios u otras cuestiones conexas</w:t>
      </w:r>
      <w:r w:rsidRPr="00C1681B">
        <w:rPr>
          <w:rFonts w:cs="Arial"/>
          <w:color w:val="000000"/>
          <w:szCs w:val="18"/>
          <w:lang w:val="es-419" w:eastAsia="ja-JP"/>
        </w:rPr>
        <w:t>.</w:t>
      </w:r>
      <w:r w:rsidR="00E33C6E" w:rsidRPr="00C1681B">
        <w:rPr>
          <w:rFonts w:cs="Arial"/>
          <w:color w:val="000000"/>
          <w:szCs w:val="18"/>
          <w:lang w:val="es-419" w:eastAsia="ja-JP"/>
        </w:rPr>
        <w:t xml:space="preserve"> </w:t>
      </w:r>
      <w:r w:rsidR="00AA7449" w:rsidRPr="00C1681B">
        <w:rPr>
          <w:rFonts w:cs="Arial"/>
          <w:color w:val="000000"/>
          <w:szCs w:val="18"/>
          <w:lang w:val="es-419" w:eastAsia="ja-JP"/>
        </w:rPr>
        <w:t xml:space="preserve">En caso de que el </w:t>
      </w:r>
      <w:r w:rsidRPr="00C1681B">
        <w:rPr>
          <w:rFonts w:cs="Arial"/>
          <w:color w:val="000000"/>
          <w:szCs w:val="18"/>
          <w:lang w:val="es-419" w:eastAsia="ja-JP"/>
        </w:rPr>
        <w:t>T</w:t>
      </w:r>
      <w:r w:rsidR="00AA7449" w:rsidRPr="00C1681B">
        <w:rPr>
          <w:rFonts w:cs="Arial"/>
          <w:color w:val="000000"/>
          <w:szCs w:val="18"/>
          <w:lang w:val="es-419" w:eastAsia="ja-JP"/>
        </w:rPr>
        <w:t>C</w:t>
      </w:r>
      <w:r w:rsidRPr="00C1681B">
        <w:rPr>
          <w:rFonts w:cs="Arial"/>
          <w:color w:val="000000"/>
          <w:szCs w:val="18"/>
          <w:lang w:val="es-419" w:eastAsia="ja-JP"/>
        </w:rPr>
        <w:t xml:space="preserve"> convenga en elaborar dicha orientación, la propuesta podría someterse a la consideración del CAJ".</w:t>
      </w:r>
    </w:p>
    <w:p w14:paraId="30AA075B" w14:textId="77777777" w:rsidR="00CD356E" w:rsidRPr="00C1681B" w:rsidRDefault="00CD356E" w:rsidP="00CD356E">
      <w:pPr>
        <w:ind w:left="567" w:hanging="567"/>
        <w:jc w:val="left"/>
        <w:rPr>
          <w:lang w:val="es-419"/>
        </w:rPr>
      </w:pPr>
    </w:p>
    <w:p w14:paraId="05E90E92" w14:textId="5DD1CA3B" w:rsidR="00CD356E" w:rsidRPr="00C1681B" w:rsidRDefault="00CD356E" w:rsidP="00CD356E">
      <w:pPr>
        <w:rPr>
          <w:lang w:val="es-419"/>
        </w:rPr>
      </w:pPr>
      <w:r w:rsidRPr="00C1681B">
        <w:rPr>
          <w:lang w:val="es-419"/>
        </w:rPr>
        <w:fldChar w:fldCharType="begin"/>
      </w:r>
      <w:r w:rsidRPr="00C1681B">
        <w:rPr>
          <w:lang w:val="es-419"/>
        </w:rPr>
        <w:instrText xml:space="preserve"> AUTONUM  </w:instrText>
      </w:r>
      <w:r w:rsidRPr="00C1681B">
        <w:rPr>
          <w:lang w:val="es-419"/>
        </w:rPr>
        <w:fldChar w:fldCharType="end"/>
      </w:r>
      <w:r w:rsidRPr="00C1681B">
        <w:rPr>
          <w:lang w:val="es-419"/>
        </w:rPr>
        <w:tab/>
      </w:r>
      <w:r w:rsidR="001200BF" w:rsidRPr="00C1681B">
        <w:rPr>
          <w:lang w:val="es-419"/>
        </w:rPr>
        <w:t xml:space="preserve">Se propone al TC que considere la propuesta del Japón de elaborar </w:t>
      </w:r>
      <w:r w:rsidR="001200BF" w:rsidRPr="00C1681B">
        <w:rPr>
          <w:rFonts w:cs="Arial"/>
          <w:color w:val="000000"/>
          <w:szCs w:val="18"/>
          <w:lang w:val="es-419" w:eastAsia="ja-JP"/>
        </w:rPr>
        <w:t xml:space="preserve">orientaciones para alentar a los miembros de la UPOV a hacerse cargo de los informes de examen DHE cuando los solicitantes no puedan presentar material vegetal </w:t>
      </w:r>
      <w:r w:rsidR="001200BF" w:rsidRPr="00C1681B">
        <w:rPr>
          <w:lang w:val="es-419"/>
        </w:rPr>
        <w:t>por motivos fitosanitarios u otras cuestiones conexas</w:t>
      </w:r>
      <w:r w:rsidRPr="00C1681B">
        <w:rPr>
          <w:lang w:val="es-419"/>
        </w:rPr>
        <w:t>.</w:t>
      </w:r>
      <w:r w:rsidR="009D4458" w:rsidRPr="00C1681B">
        <w:rPr>
          <w:lang w:val="es-419"/>
        </w:rPr>
        <w:t xml:space="preserve"> </w:t>
      </w:r>
      <w:r w:rsidR="001200BF" w:rsidRPr="00C1681B">
        <w:rPr>
          <w:rFonts w:cs="Arial"/>
          <w:color w:val="000000"/>
          <w:szCs w:val="18"/>
          <w:lang w:val="es-419" w:eastAsia="ja-JP"/>
        </w:rPr>
        <w:t>En caso de que el T</w:t>
      </w:r>
      <w:r w:rsidR="00AA7449" w:rsidRPr="00C1681B">
        <w:rPr>
          <w:rFonts w:cs="Arial"/>
          <w:color w:val="000000"/>
          <w:szCs w:val="18"/>
          <w:lang w:val="es-419" w:eastAsia="ja-JP"/>
        </w:rPr>
        <w:t>C</w:t>
      </w:r>
      <w:r w:rsidR="001200BF" w:rsidRPr="00C1681B">
        <w:rPr>
          <w:rFonts w:cs="Arial"/>
          <w:color w:val="000000"/>
          <w:szCs w:val="18"/>
          <w:lang w:val="es-419" w:eastAsia="ja-JP"/>
        </w:rPr>
        <w:t xml:space="preserve"> convenga en elaborar dicha orientación, la propuesta podría someterse a la consideración del CAJ</w:t>
      </w:r>
      <w:r w:rsidRPr="00C1681B">
        <w:rPr>
          <w:lang w:val="es-419"/>
        </w:rPr>
        <w:t>.</w:t>
      </w:r>
    </w:p>
    <w:p w14:paraId="58E0A8B7" w14:textId="77777777" w:rsidR="00835CB3" w:rsidRPr="00C1681B" w:rsidRDefault="00835CB3" w:rsidP="00CD356E">
      <w:pPr>
        <w:ind w:left="567" w:hanging="567"/>
        <w:jc w:val="left"/>
        <w:rPr>
          <w:lang w:val="es-419"/>
        </w:rPr>
      </w:pPr>
    </w:p>
    <w:p w14:paraId="3DB55EBB" w14:textId="6BBEC5CE" w:rsidR="00835CB3" w:rsidRPr="00C1681B" w:rsidRDefault="00835CB3" w:rsidP="00835CB3">
      <w:pPr>
        <w:tabs>
          <w:tab w:val="left" w:pos="5387"/>
          <w:tab w:val="left" w:pos="5954"/>
        </w:tabs>
        <w:ind w:left="4820"/>
        <w:rPr>
          <w:i/>
          <w:lang w:val="es-419"/>
        </w:rPr>
      </w:pPr>
      <w:r w:rsidRPr="00C1681B">
        <w:rPr>
          <w:i/>
          <w:lang w:val="es-419"/>
        </w:rPr>
        <w:fldChar w:fldCharType="begin"/>
      </w:r>
      <w:r w:rsidRPr="00C1681B">
        <w:rPr>
          <w:i/>
          <w:lang w:val="es-419"/>
        </w:rPr>
        <w:instrText xml:space="preserve"> AUTONUM  </w:instrText>
      </w:r>
      <w:r w:rsidRPr="00C1681B">
        <w:rPr>
          <w:i/>
          <w:lang w:val="es-419"/>
        </w:rPr>
        <w:fldChar w:fldCharType="end"/>
      </w:r>
      <w:r w:rsidRPr="00C1681B">
        <w:rPr>
          <w:i/>
          <w:lang w:val="es-419"/>
        </w:rPr>
        <w:tab/>
      </w:r>
      <w:r w:rsidR="001200BF" w:rsidRPr="00C1681B">
        <w:rPr>
          <w:i/>
          <w:lang w:val="es-419"/>
        </w:rPr>
        <w:t>Se invita al TC a</w:t>
      </w:r>
      <w:r w:rsidRPr="00C1681B">
        <w:rPr>
          <w:i/>
          <w:lang w:val="es-419"/>
        </w:rPr>
        <w:t>:</w:t>
      </w:r>
    </w:p>
    <w:p w14:paraId="71FFF523" w14:textId="77777777" w:rsidR="00835CB3" w:rsidRPr="00C1681B" w:rsidRDefault="00835CB3" w:rsidP="00835CB3">
      <w:pPr>
        <w:tabs>
          <w:tab w:val="left" w:pos="5954"/>
        </w:tabs>
        <w:ind w:left="4820" w:firstLine="567"/>
        <w:rPr>
          <w:i/>
          <w:lang w:val="es-419"/>
        </w:rPr>
      </w:pPr>
    </w:p>
    <w:p w14:paraId="036C2B51" w14:textId="11E114A4" w:rsidR="00E646C1" w:rsidRPr="009F28B0" w:rsidRDefault="001200BF" w:rsidP="00E646C1">
      <w:pPr>
        <w:tabs>
          <w:tab w:val="left" w:pos="5387"/>
          <w:tab w:val="left" w:pos="5954"/>
        </w:tabs>
        <w:ind w:left="4820"/>
        <w:rPr>
          <w:i/>
          <w:lang w:val="es-419"/>
        </w:rPr>
      </w:pPr>
      <w:r w:rsidRPr="00C1681B">
        <w:rPr>
          <w:i/>
          <w:lang w:val="es-419"/>
        </w:rPr>
        <w:tab/>
      </w:r>
      <w:r w:rsidR="00E646C1" w:rsidRPr="00C1681B">
        <w:rPr>
          <w:i/>
          <w:lang w:val="es-419"/>
        </w:rPr>
        <w:t>a)</w:t>
      </w:r>
      <w:r w:rsidR="00E646C1" w:rsidRPr="00C1681B">
        <w:rPr>
          <w:i/>
          <w:lang w:val="es-419"/>
        </w:rPr>
        <w:tab/>
      </w:r>
      <w:r w:rsidRPr="00C1681B">
        <w:rPr>
          <w:i/>
          <w:lang w:val="es-419"/>
        </w:rPr>
        <w:t xml:space="preserve">tomar nota de las decisiones que ha adoptado </w:t>
      </w:r>
      <w:r w:rsidR="004F0C66" w:rsidRPr="00C1681B">
        <w:rPr>
          <w:i/>
          <w:lang w:val="es-419"/>
        </w:rPr>
        <w:t>en virtud del procedimiento</w:t>
      </w:r>
      <w:r w:rsidRPr="00C1681B">
        <w:rPr>
          <w:i/>
          <w:lang w:val="es-419"/>
        </w:rPr>
        <w:t xml:space="preserve"> de examen de los documentos por correspondencia, </w:t>
      </w:r>
      <w:r w:rsidR="00A87646" w:rsidRPr="00C1681B">
        <w:rPr>
          <w:i/>
          <w:lang w:val="es-419"/>
        </w:rPr>
        <w:t>conforme a lo expuesto</w:t>
      </w:r>
      <w:r w:rsidR="004F0C66" w:rsidRPr="00C1681B">
        <w:rPr>
          <w:i/>
          <w:lang w:val="es-419"/>
        </w:rPr>
        <w:t xml:space="preserve"> en</w:t>
      </w:r>
      <w:r w:rsidRPr="00C1681B">
        <w:rPr>
          <w:i/>
          <w:lang w:val="es-419"/>
        </w:rPr>
        <w:t xml:space="preserve"> </w:t>
      </w:r>
      <w:r w:rsidRPr="009F28B0">
        <w:rPr>
          <w:i/>
          <w:lang w:val="es-419"/>
        </w:rPr>
        <w:t xml:space="preserve">los párrafos </w:t>
      </w:r>
      <w:r w:rsidR="00FB65EC" w:rsidRPr="009F28B0">
        <w:rPr>
          <w:i/>
          <w:lang w:val="es-419"/>
        </w:rPr>
        <w:t>39</w:t>
      </w:r>
      <w:r w:rsidR="00E646C1" w:rsidRPr="009F28B0">
        <w:rPr>
          <w:i/>
          <w:lang w:val="es-419"/>
        </w:rPr>
        <w:t xml:space="preserve"> </w:t>
      </w:r>
      <w:r w:rsidRPr="009F28B0">
        <w:rPr>
          <w:i/>
          <w:lang w:val="es-419"/>
        </w:rPr>
        <w:t>a</w:t>
      </w:r>
      <w:r w:rsidR="00E646C1" w:rsidRPr="009F28B0">
        <w:rPr>
          <w:i/>
          <w:lang w:val="es-419"/>
        </w:rPr>
        <w:t xml:space="preserve"> </w:t>
      </w:r>
      <w:r w:rsidR="00FB65EC" w:rsidRPr="009F28B0">
        <w:rPr>
          <w:i/>
          <w:lang w:val="es-419"/>
        </w:rPr>
        <w:t>44</w:t>
      </w:r>
      <w:r w:rsidR="00E646C1" w:rsidRPr="009F28B0">
        <w:rPr>
          <w:i/>
          <w:lang w:val="es-419"/>
        </w:rPr>
        <w:t xml:space="preserve"> </w:t>
      </w:r>
      <w:r w:rsidRPr="009F28B0">
        <w:rPr>
          <w:i/>
          <w:lang w:val="es-419"/>
        </w:rPr>
        <w:t>del presente documento</w:t>
      </w:r>
      <w:r w:rsidR="00E646C1" w:rsidRPr="009F28B0">
        <w:rPr>
          <w:i/>
          <w:lang w:val="es-419"/>
        </w:rPr>
        <w:t>;</w:t>
      </w:r>
    </w:p>
    <w:p w14:paraId="67C66F9B" w14:textId="77777777" w:rsidR="00E646C1" w:rsidRPr="009F28B0" w:rsidRDefault="00E646C1" w:rsidP="00835CB3">
      <w:pPr>
        <w:tabs>
          <w:tab w:val="left" w:pos="5954"/>
        </w:tabs>
        <w:ind w:left="4820" w:firstLine="567"/>
        <w:rPr>
          <w:i/>
          <w:lang w:val="es-419"/>
        </w:rPr>
      </w:pPr>
    </w:p>
    <w:p w14:paraId="42B47B74" w14:textId="2418CD4F" w:rsidR="00835CB3" w:rsidRPr="00C1681B" w:rsidRDefault="00E646C1" w:rsidP="00835CB3">
      <w:pPr>
        <w:tabs>
          <w:tab w:val="left" w:pos="5954"/>
        </w:tabs>
        <w:ind w:left="4820" w:firstLine="567"/>
        <w:rPr>
          <w:i/>
          <w:lang w:val="es-419"/>
        </w:rPr>
      </w:pPr>
      <w:r w:rsidRPr="009F28B0">
        <w:rPr>
          <w:i/>
          <w:lang w:val="es-419"/>
        </w:rPr>
        <w:t>b</w:t>
      </w:r>
      <w:r w:rsidR="00835CB3" w:rsidRPr="009F28B0">
        <w:rPr>
          <w:i/>
          <w:lang w:val="es-419"/>
        </w:rPr>
        <w:t>)</w:t>
      </w:r>
      <w:r w:rsidR="00835CB3" w:rsidRPr="009F28B0">
        <w:rPr>
          <w:i/>
          <w:lang w:val="es-419"/>
        </w:rPr>
        <w:tab/>
      </w:r>
      <w:r w:rsidR="001200BF" w:rsidRPr="009F28B0">
        <w:rPr>
          <w:i/>
          <w:lang w:val="es-419"/>
        </w:rPr>
        <w:t xml:space="preserve">considerar la posibilidad de pedir a la Oficina de la Unión que presente planes para el desarrollo de un conjunto de herramientas informáticas compatibles a fin de someterlos al examen de los TWP y del TC en sus sesiones de 2021, </w:t>
      </w:r>
      <w:r w:rsidR="00A87646" w:rsidRPr="009F28B0">
        <w:rPr>
          <w:i/>
          <w:lang w:val="es-419"/>
        </w:rPr>
        <w:t>conforme a lo expuesto</w:t>
      </w:r>
      <w:r w:rsidR="004F0C66" w:rsidRPr="009F28B0">
        <w:rPr>
          <w:i/>
          <w:lang w:val="es-419"/>
        </w:rPr>
        <w:t xml:space="preserve"> en</w:t>
      </w:r>
      <w:r w:rsidR="001200BF" w:rsidRPr="009F28B0">
        <w:rPr>
          <w:i/>
          <w:lang w:val="es-419"/>
        </w:rPr>
        <w:t xml:space="preserve"> los párrafos 45 y 46 del</w:t>
      </w:r>
      <w:r w:rsidR="001200BF" w:rsidRPr="00C1681B">
        <w:rPr>
          <w:i/>
          <w:lang w:val="es-419"/>
        </w:rPr>
        <w:t xml:space="preserve"> presente documento; y</w:t>
      </w:r>
    </w:p>
    <w:p w14:paraId="20F0EB6E" w14:textId="77777777" w:rsidR="00835CB3" w:rsidRPr="00C1681B" w:rsidRDefault="00835CB3" w:rsidP="00835CB3">
      <w:pPr>
        <w:tabs>
          <w:tab w:val="left" w:pos="5954"/>
        </w:tabs>
        <w:ind w:left="4820" w:firstLine="567"/>
        <w:rPr>
          <w:i/>
          <w:lang w:val="es-419"/>
        </w:rPr>
      </w:pPr>
    </w:p>
    <w:p w14:paraId="5584B014" w14:textId="5AB17042" w:rsidR="00835CB3" w:rsidRPr="00C1681B" w:rsidRDefault="00E646C1" w:rsidP="00835CB3">
      <w:pPr>
        <w:tabs>
          <w:tab w:val="left" w:pos="5954"/>
        </w:tabs>
        <w:ind w:left="4820" w:firstLine="567"/>
        <w:rPr>
          <w:i/>
          <w:lang w:val="es-419"/>
        </w:rPr>
      </w:pPr>
      <w:r w:rsidRPr="00C1681B">
        <w:rPr>
          <w:i/>
          <w:lang w:val="es-419"/>
        </w:rPr>
        <w:t>c)</w:t>
      </w:r>
      <w:r w:rsidR="00835CB3" w:rsidRPr="00C1681B">
        <w:rPr>
          <w:i/>
          <w:lang w:val="es-419"/>
        </w:rPr>
        <w:tab/>
      </w:r>
      <w:r w:rsidR="001200BF" w:rsidRPr="00C1681B">
        <w:rPr>
          <w:i/>
          <w:lang w:val="es-419"/>
        </w:rPr>
        <w:t>considerar la posibilidad de proponer la elaboración de orientaciones para alentar a los miembros de la UPOV a hacerse cargo de los informes de examen DHE cuando los solicitantes no puedan presentar material vegetal por motivos fitosanitarios u otras cuestiones conexas, a fin de someter la cuestión a la consideración del CAJ</w:t>
      </w:r>
      <w:r w:rsidR="00AE0E35" w:rsidRPr="00C1681B">
        <w:rPr>
          <w:i/>
          <w:lang w:val="es-419"/>
        </w:rPr>
        <w:t>.</w:t>
      </w:r>
    </w:p>
    <w:p w14:paraId="5E63D64A" w14:textId="77777777" w:rsidR="00CD356E" w:rsidRPr="00C1681B" w:rsidRDefault="00CD356E" w:rsidP="006974B9">
      <w:pPr>
        <w:ind w:left="567" w:hanging="567"/>
        <w:jc w:val="left"/>
        <w:rPr>
          <w:lang w:val="es-419"/>
        </w:rPr>
      </w:pPr>
    </w:p>
    <w:p w14:paraId="3720CBB8" w14:textId="77777777" w:rsidR="003A6008" w:rsidRPr="00C1681B" w:rsidRDefault="003A6008" w:rsidP="006974B9">
      <w:pPr>
        <w:ind w:left="567" w:hanging="567"/>
        <w:jc w:val="left"/>
        <w:rPr>
          <w:lang w:val="es-419"/>
        </w:rPr>
      </w:pPr>
    </w:p>
    <w:p w14:paraId="00342ED5" w14:textId="2488D785" w:rsidR="006974B9" w:rsidRPr="00C1681B" w:rsidRDefault="002514EE" w:rsidP="006974B9">
      <w:pPr>
        <w:pStyle w:val="Heading1"/>
        <w:rPr>
          <w:lang w:val="es-419"/>
        </w:rPr>
      </w:pPr>
      <w:bookmarkStart w:id="33" w:name="_Toc54370093"/>
      <w:r w:rsidRPr="00C1681B">
        <w:rPr>
          <w:lang w:val="es-419"/>
        </w:rPr>
        <w:t>PUNTO</w:t>
      </w:r>
      <w:r w:rsidR="00246C9B" w:rsidRPr="00C1681B">
        <w:rPr>
          <w:lang w:val="es-419"/>
        </w:rPr>
        <w:t xml:space="preserve"> 13</w:t>
      </w:r>
      <w:r w:rsidRPr="00C1681B">
        <w:rPr>
          <w:lang w:val="es-419"/>
        </w:rPr>
        <w:t xml:space="preserve"> DEL ORDEN DEL DÍA</w:t>
      </w:r>
      <w:r w:rsidR="00246C9B" w:rsidRPr="00C1681B">
        <w:rPr>
          <w:lang w:val="es-419"/>
        </w:rPr>
        <w:t xml:space="preserve">: </w:t>
      </w:r>
      <w:r w:rsidRPr="00C1681B">
        <w:rPr>
          <w:lang w:val="es-419"/>
        </w:rPr>
        <w:t>Bases de datos de información de la UPOV (documento</w:t>
      </w:r>
      <w:r w:rsidR="006974B9" w:rsidRPr="00C1681B">
        <w:rPr>
          <w:lang w:val="es-419"/>
        </w:rPr>
        <w:t xml:space="preserve"> TC/56/8)</w:t>
      </w:r>
      <w:bookmarkEnd w:id="33"/>
    </w:p>
    <w:p w14:paraId="6CF564D0" w14:textId="77777777" w:rsidR="006974B9" w:rsidRPr="00C1681B" w:rsidRDefault="006974B9" w:rsidP="006974B9">
      <w:pPr>
        <w:ind w:left="567" w:hanging="567"/>
        <w:jc w:val="left"/>
        <w:rPr>
          <w:lang w:val="es-419"/>
        </w:rPr>
      </w:pPr>
    </w:p>
    <w:p w14:paraId="1D296BB0" w14:textId="43FF8395" w:rsidR="00AA006D" w:rsidRPr="00C1681B" w:rsidRDefault="00AA006D" w:rsidP="00AA006D">
      <w:pPr>
        <w:ind w:left="567" w:hanging="567"/>
        <w:jc w:val="left"/>
        <w:rPr>
          <w:lang w:val="es-419"/>
        </w:rPr>
      </w:pPr>
      <w:r w:rsidRPr="00C1681B">
        <w:rPr>
          <w:lang w:val="es-419"/>
        </w:rPr>
        <w:fldChar w:fldCharType="begin"/>
      </w:r>
      <w:r w:rsidRPr="00C1681B">
        <w:rPr>
          <w:lang w:val="es-419"/>
        </w:rPr>
        <w:instrText xml:space="preserve"> AUTONUM  </w:instrText>
      </w:r>
      <w:r w:rsidRPr="00C1681B">
        <w:rPr>
          <w:lang w:val="es-419"/>
        </w:rPr>
        <w:fldChar w:fldCharType="end"/>
      </w:r>
      <w:r w:rsidRPr="00C1681B">
        <w:rPr>
          <w:lang w:val="es-419"/>
        </w:rPr>
        <w:tab/>
      </w:r>
      <w:r w:rsidR="002514EE" w:rsidRPr="00C1681B">
        <w:rPr>
          <w:lang w:val="es-419"/>
        </w:rPr>
        <w:t xml:space="preserve">El TC examinó el documento </w:t>
      </w:r>
      <w:r w:rsidRPr="00C1681B">
        <w:rPr>
          <w:lang w:val="es-419"/>
        </w:rPr>
        <w:t>TC/56/8.</w:t>
      </w:r>
    </w:p>
    <w:p w14:paraId="591504FF" w14:textId="77777777" w:rsidR="00AA006D" w:rsidRPr="00C1681B" w:rsidRDefault="00AA006D" w:rsidP="006974B9">
      <w:pPr>
        <w:ind w:left="567" w:hanging="567"/>
        <w:jc w:val="left"/>
        <w:rPr>
          <w:lang w:val="es-419"/>
        </w:rPr>
      </w:pPr>
    </w:p>
    <w:p w14:paraId="166D7E1C" w14:textId="107FC169" w:rsidR="006974B9" w:rsidRPr="00C1681B" w:rsidRDefault="006974B9" w:rsidP="006974B9">
      <w:pPr>
        <w:tabs>
          <w:tab w:val="left" w:pos="567"/>
          <w:tab w:val="left" w:pos="1134"/>
        </w:tabs>
        <w:rPr>
          <w:rFonts w:eastAsiaTheme="minorEastAsia"/>
          <w:lang w:val="es-419"/>
        </w:rPr>
      </w:pPr>
      <w:r w:rsidRPr="00C1681B">
        <w:rPr>
          <w:rFonts w:eastAsiaTheme="minorEastAsia"/>
          <w:lang w:val="es-419"/>
        </w:rPr>
        <w:fldChar w:fldCharType="begin"/>
      </w:r>
      <w:r w:rsidRPr="00C1681B">
        <w:rPr>
          <w:rFonts w:eastAsiaTheme="minorEastAsia"/>
          <w:lang w:val="es-419"/>
        </w:rPr>
        <w:instrText xml:space="preserve"> AUTONUM  </w:instrText>
      </w:r>
      <w:r w:rsidRPr="00C1681B">
        <w:rPr>
          <w:rFonts w:eastAsiaTheme="minorEastAsia"/>
          <w:lang w:val="es-419"/>
        </w:rPr>
        <w:fldChar w:fldCharType="end"/>
      </w:r>
      <w:r w:rsidRPr="00C1681B">
        <w:rPr>
          <w:rFonts w:eastAsiaTheme="minorEastAsia"/>
          <w:lang w:val="es-419"/>
        </w:rPr>
        <w:tab/>
      </w:r>
      <w:r w:rsidR="002514EE" w:rsidRPr="00C1681B">
        <w:rPr>
          <w:rFonts w:eastAsiaTheme="minorEastAsia"/>
          <w:lang w:val="es-419" w:eastAsia="ja-JP"/>
        </w:rPr>
        <w:t>El</w:t>
      </w:r>
      <w:r w:rsidRPr="00C1681B">
        <w:rPr>
          <w:rFonts w:eastAsiaTheme="minorEastAsia"/>
          <w:lang w:val="es-419" w:eastAsia="ja-JP"/>
        </w:rPr>
        <w:t xml:space="preserve"> TC </w:t>
      </w:r>
      <w:r w:rsidR="002514EE" w:rsidRPr="00C1681B">
        <w:rPr>
          <w:rFonts w:eastAsiaTheme="minorEastAsia"/>
          <w:lang w:val="es-419" w:eastAsia="ja-JP"/>
        </w:rPr>
        <w:t>convino en solicitar a la Oficina de la Unión que elabore un proyecto revisado de la “Orientación acerca del sistema de códigos de la UPOV” a partir de la propuesta recogida en los párrafos 15 a 26 del documento</w:t>
      </w:r>
      <w:r w:rsidR="00581609" w:rsidRPr="00C1681B">
        <w:rPr>
          <w:rFonts w:eastAsiaTheme="minorEastAsia"/>
          <w:lang w:val="es-419" w:eastAsia="ja-JP"/>
        </w:rPr>
        <w:t xml:space="preserve"> TC/56/8</w:t>
      </w:r>
      <w:r w:rsidR="002514EE" w:rsidRPr="00C1681B">
        <w:rPr>
          <w:rFonts w:eastAsiaTheme="minorEastAsia"/>
          <w:lang w:val="es-419" w:eastAsia="ja-JP"/>
        </w:rPr>
        <w:t>, que se someterá al examen del TC y el CAJ en sus sesiones de 2021 y que, previo acuerdo del TC y el CAJ, someta el proyecto revisado de la “Orientación acerca del sistema de códigos de la UPOV” (documento UPOV/INF/23) al Consejo para que considere su aprobación en 2021</w:t>
      </w:r>
      <w:r w:rsidRPr="00C1681B">
        <w:rPr>
          <w:rFonts w:eastAsiaTheme="minorEastAsia"/>
          <w:lang w:val="es-419"/>
        </w:rPr>
        <w:t>.</w:t>
      </w:r>
      <w:r w:rsidR="009D4458" w:rsidRPr="00C1681B">
        <w:rPr>
          <w:rFonts w:eastAsiaTheme="minorEastAsia"/>
          <w:lang w:val="es-419"/>
        </w:rPr>
        <w:t xml:space="preserve"> </w:t>
      </w:r>
    </w:p>
    <w:p w14:paraId="018BB8FD" w14:textId="77777777" w:rsidR="006974B9" w:rsidRPr="00C1681B" w:rsidRDefault="006974B9" w:rsidP="00F60D91">
      <w:pPr>
        <w:rPr>
          <w:rFonts w:eastAsiaTheme="minorEastAsia"/>
          <w:lang w:val="es-419"/>
        </w:rPr>
      </w:pPr>
    </w:p>
    <w:p w14:paraId="684479F4" w14:textId="2204E08F" w:rsidR="006974B9" w:rsidRPr="00C1681B" w:rsidRDefault="006974B9" w:rsidP="006974B9">
      <w:pPr>
        <w:keepNext/>
        <w:tabs>
          <w:tab w:val="left" w:pos="567"/>
          <w:tab w:val="left" w:pos="1134"/>
          <w:tab w:val="left" w:pos="5387"/>
          <w:tab w:val="left" w:pos="5954"/>
        </w:tabs>
        <w:rPr>
          <w:rFonts w:eastAsiaTheme="minorEastAsia"/>
          <w:lang w:val="es-419"/>
        </w:rPr>
      </w:pPr>
      <w:r w:rsidRPr="00C1681B">
        <w:rPr>
          <w:rFonts w:eastAsiaTheme="minorEastAsia"/>
          <w:lang w:val="es-419"/>
        </w:rPr>
        <w:fldChar w:fldCharType="begin"/>
      </w:r>
      <w:r w:rsidRPr="00C1681B">
        <w:rPr>
          <w:rFonts w:eastAsiaTheme="minorEastAsia"/>
          <w:lang w:val="es-419"/>
        </w:rPr>
        <w:instrText xml:space="preserve"> AUTONUM  </w:instrText>
      </w:r>
      <w:r w:rsidRPr="00C1681B">
        <w:rPr>
          <w:rFonts w:eastAsiaTheme="minorEastAsia"/>
          <w:lang w:val="es-419"/>
        </w:rPr>
        <w:fldChar w:fldCharType="end"/>
      </w:r>
      <w:r w:rsidRPr="00C1681B">
        <w:rPr>
          <w:rFonts w:eastAsiaTheme="minorEastAsia"/>
          <w:lang w:val="es-419"/>
        </w:rPr>
        <w:tab/>
      </w:r>
      <w:r w:rsidR="00A5673C" w:rsidRPr="00C1681B">
        <w:rPr>
          <w:rFonts w:eastAsiaTheme="minorEastAsia"/>
          <w:lang w:val="es-419" w:eastAsia="ja-JP"/>
        </w:rPr>
        <w:t xml:space="preserve">El TC convino en solicitar a la Oficina de la Unión </w:t>
      </w:r>
      <w:r w:rsidR="00A5673C" w:rsidRPr="00C1681B">
        <w:rPr>
          <w:rFonts w:eastAsiaTheme="minorEastAsia"/>
          <w:lang w:val="es-419"/>
        </w:rPr>
        <w:t xml:space="preserve">que invite a los TWP a formular </w:t>
      </w:r>
      <w:r w:rsidR="00E03ECC" w:rsidRPr="00C1681B">
        <w:rPr>
          <w:rFonts w:eastAsiaTheme="minorEastAsia"/>
          <w:lang w:val="es-419"/>
        </w:rPr>
        <w:t>comentarios</w:t>
      </w:r>
      <w:r w:rsidR="00A5673C" w:rsidRPr="00C1681B">
        <w:rPr>
          <w:rFonts w:eastAsiaTheme="minorEastAsia"/>
          <w:lang w:val="es-419"/>
        </w:rPr>
        <w:t>, en sus sesiones de 2021, sobre el proyecto revisado de la “Orientación acerca del sistema de códigos de la UPOV” (documento UPOV/INF/23), elaborado a partir de la propuesta recogida en los párrafos 15 a 26 del documento</w:t>
      </w:r>
      <w:r w:rsidR="00906D48" w:rsidRPr="00C1681B">
        <w:rPr>
          <w:rFonts w:eastAsiaTheme="minorEastAsia"/>
          <w:lang w:val="es-419"/>
        </w:rPr>
        <w:t xml:space="preserve"> TC/56/8</w:t>
      </w:r>
      <w:r w:rsidR="00A5673C" w:rsidRPr="00C1681B">
        <w:rPr>
          <w:rFonts w:eastAsiaTheme="minorEastAsia"/>
          <w:lang w:val="es-419"/>
        </w:rPr>
        <w:t>, a fin de facilitar al TC el examen del proyecto</w:t>
      </w:r>
      <w:r w:rsidRPr="00C1681B">
        <w:rPr>
          <w:rFonts w:eastAsiaTheme="minorEastAsia"/>
          <w:lang w:val="es-419"/>
        </w:rPr>
        <w:t>.</w:t>
      </w:r>
    </w:p>
    <w:p w14:paraId="260780C0" w14:textId="77777777" w:rsidR="006974B9" w:rsidRPr="00C1681B" w:rsidRDefault="006974B9" w:rsidP="006974B9">
      <w:pPr>
        <w:keepNext/>
        <w:tabs>
          <w:tab w:val="left" w:pos="567"/>
          <w:tab w:val="left" w:pos="1134"/>
          <w:tab w:val="left" w:pos="5387"/>
          <w:tab w:val="left" w:pos="5954"/>
        </w:tabs>
        <w:rPr>
          <w:rFonts w:eastAsiaTheme="minorEastAsia"/>
          <w:lang w:val="es-419"/>
        </w:rPr>
      </w:pPr>
    </w:p>
    <w:p w14:paraId="08E31567" w14:textId="215929BA" w:rsidR="006974B9" w:rsidRPr="00C1681B" w:rsidRDefault="006974B9" w:rsidP="006974B9">
      <w:pPr>
        <w:keepNext/>
        <w:tabs>
          <w:tab w:val="left" w:pos="567"/>
          <w:tab w:val="left" w:pos="1134"/>
          <w:tab w:val="left" w:pos="5387"/>
          <w:tab w:val="left" w:pos="5954"/>
        </w:tabs>
        <w:rPr>
          <w:rFonts w:eastAsiaTheme="minorEastAsia"/>
          <w:lang w:val="es-419"/>
        </w:rPr>
      </w:pPr>
      <w:r w:rsidRPr="00C1681B">
        <w:rPr>
          <w:lang w:val="es-419"/>
        </w:rPr>
        <w:fldChar w:fldCharType="begin"/>
      </w:r>
      <w:r w:rsidRPr="00C1681B">
        <w:rPr>
          <w:lang w:val="es-419"/>
        </w:rPr>
        <w:instrText xml:space="preserve"> AUTONUM  </w:instrText>
      </w:r>
      <w:r w:rsidRPr="00C1681B">
        <w:rPr>
          <w:lang w:val="es-419"/>
        </w:rPr>
        <w:fldChar w:fldCharType="end"/>
      </w:r>
      <w:r w:rsidRPr="00C1681B">
        <w:rPr>
          <w:lang w:val="es-419"/>
        </w:rPr>
        <w:tab/>
      </w:r>
      <w:r w:rsidR="00A5673C" w:rsidRPr="00C1681B">
        <w:rPr>
          <w:rFonts w:eastAsiaTheme="minorEastAsia"/>
          <w:lang w:val="es-419" w:eastAsia="ja-JP"/>
        </w:rPr>
        <w:t xml:space="preserve">El TC convino en solicitar a la Oficina de la Unión </w:t>
      </w:r>
      <w:r w:rsidR="00A5673C" w:rsidRPr="00C1681B">
        <w:rPr>
          <w:lang w:val="es-419"/>
        </w:rPr>
        <w:t xml:space="preserve">que presente propuestas para abordar la reclasificación taxonómica de </w:t>
      </w:r>
      <w:r w:rsidR="00A5673C" w:rsidRPr="00C1681B">
        <w:rPr>
          <w:i/>
          <w:lang w:val="es-419"/>
        </w:rPr>
        <w:t>Beta vulgaris ssp. vulgaris, Brassica oleracea, Citrus y Zea mays</w:t>
      </w:r>
      <w:r w:rsidR="00A5673C" w:rsidRPr="00C1681B">
        <w:rPr>
          <w:lang w:val="es-419"/>
        </w:rPr>
        <w:t>, junto con una propuesta de revisión de la “Orientación acerca del sistema de códigos de la UPOV” (documento UPOV/INF/23), a fin de que los TWP y el TC las examinen en sus sesiones de 2021</w:t>
      </w:r>
      <w:r w:rsidRPr="00C1681B">
        <w:rPr>
          <w:rFonts w:eastAsia="MS Mincho"/>
          <w:lang w:val="es-419"/>
        </w:rPr>
        <w:t>.</w:t>
      </w:r>
    </w:p>
    <w:p w14:paraId="0AB8C71F" w14:textId="77777777" w:rsidR="00970624" w:rsidRPr="00C1681B" w:rsidRDefault="00970624" w:rsidP="00D75C0E">
      <w:pPr>
        <w:rPr>
          <w:lang w:val="es-419"/>
        </w:rPr>
      </w:pPr>
    </w:p>
    <w:p w14:paraId="6DBB944D" w14:textId="4ACBB130" w:rsidR="006747F2" w:rsidRPr="00C1681B" w:rsidRDefault="006747F2" w:rsidP="006747F2">
      <w:pPr>
        <w:tabs>
          <w:tab w:val="left" w:pos="5387"/>
          <w:tab w:val="left" w:pos="5954"/>
        </w:tabs>
        <w:ind w:left="4820"/>
        <w:rPr>
          <w:rFonts w:cs="Arial"/>
          <w:snapToGrid w:val="0"/>
          <w:lang w:val="es-419"/>
        </w:rPr>
      </w:pPr>
      <w:r w:rsidRPr="00C1681B">
        <w:rPr>
          <w:i/>
          <w:lang w:val="es-419"/>
        </w:rPr>
        <w:fldChar w:fldCharType="begin"/>
      </w:r>
      <w:r w:rsidRPr="00C1681B">
        <w:rPr>
          <w:i/>
          <w:lang w:val="es-419"/>
        </w:rPr>
        <w:instrText xml:space="preserve"> AUTONUM  </w:instrText>
      </w:r>
      <w:r w:rsidRPr="00C1681B">
        <w:rPr>
          <w:i/>
          <w:lang w:val="es-419"/>
        </w:rPr>
        <w:fldChar w:fldCharType="end"/>
      </w:r>
      <w:r w:rsidRPr="00C1681B">
        <w:rPr>
          <w:i/>
          <w:lang w:val="es-419"/>
        </w:rPr>
        <w:tab/>
      </w:r>
      <w:r w:rsidR="00E33C6E" w:rsidRPr="00C1681B">
        <w:rPr>
          <w:i/>
          <w:lang w:val="es-419"/>
        </w:rPr>
        <w:t>Se invita al TC a tomar nota de</w:t>
      </w:r>
      <w:r w:rsidR="00E03ECC" w:rsidRPr="00C1681B">
        <w:rPr>
          <w:i/>
          <w:lang w:val="es-419"/>
        </w:rPr>
        <w:t xml:space="preserve"> las decisiones que ha adoptado</w:t>
      </w:r>
      <w:r w:rsidR="00E33C6E" w:rsidRPr="00C1681B">
        <w:rPr>
          <w:i/>
          <w:lang w:val="es-419"/>
        </w:rPr>
        <w:t xml:space="preserve"> </w:t>
      </w:r>
      <w:r w:rsidR="004F0C66" w:rsidRPr="00C1681B">
        <w:rPr>
          <w:i/>
          <w:lang w:val="es-419"/>
        </w:rPr>
        <w:t>en virtud del procedimiento</w:t>
      </w:r>
      <w:r w:rsidR="00E33C6E" w:rsidRPr="00C1681B">
        <w:rPr>
          <w:i/>
          <w:lang w:val="es-419"/>
        </w:rPr>
        <w:t xml:space="preserve"> de examen de los documentos por corr</w:t>
      </w:r>
      <w:r w:rsidR="00E03ECC" w:rsidRPr="00C1681B">
        <w:rPr>
          <w:i/>
          <w:lang w:val="es-419"/>
        </w:rPr>
        <w:t>espondencia</w:t>
      </w:r>
      <w:r w:rsidR="00E33C6E" w:rsidRPr="00C1681B">
        <w:rPr>
          <w:i/>
          <w:lang w:val="es-419"/>
        </w:rPr>
        <w:t xml:space="preserve"> en relación con las bases de datos de información de la UPOV, </w:t>
      </w:r>
      <w:r w:rsidR="00A87646" w:rsidRPr="00C1681B">
        <w:rPr>
          <w:i/>
          <w:lang w:val="es-419"/>
        </w:rPr>
        <w:t>conforme a lo expuesto</w:t>
      </w:r>
      <w:r w:rsidR="004F0C66" w:rsidRPr="00C1681B">
        <w:rPr>
          <w:i/>
          <w:lang w:val="es-419"/>
        </w:rPr>
        <w:t xml:space="preserve"> en</w:t>
      </w:r>
      <w:r w:rsidR="00E33C6E" w:rsidRPr="00C1681B">
        <w:rPr>
          <w:i/>
          <w:lang w:val="es-419"/>
        </w:rPr>
        <w:t xml:space="preserve"> </w:t>
      </w:r>
      <w:r w:rsidR="00E33C6E" w:rsidRPr="009F28B0">
        <w:rPr>
          <w:i/>
          <w:lang w:val="es-419"/>
        </w:rPr>
        <w:t>los párrafos 50 a 53</w:t>
      </w:r>
      <w:r w:rsidR="00E33C6E" w:rsidRPr="00C1681B">
        <w:rPr>
          <w:i/>
          <w:lang w:val="es-419"/>
        </w:rPr>
        <w:t xml:space="preserve"> del presente documento</w:t>
      </w:r>
      <w:r w:rsidRPr="00C1681B">
        <w:rPr>
          <w:i/>
          <w:lang w:val="es-419"/>
        </w:rPr>
        <w:t>.</w:t>
      </w:r>
    </w:p>
    <w:p w14:paraId="503535F9" w14:textId="77777777" w:rsidR="006747F2" w:rsidRPr="00C1681B" w:rsidRDefault="006747F2" w:rsidP="00D75C0E">
      <w:pPr>
        <w:rPr>
          <w:lang w:val="es-419"/>
        </w:rPr>
      </w:pPr>
    </w:p>
    <w:p w14:paraId="24646FCB" w14:textId="77777777" w:rsidR="00B91E31" w:rsidRPr="00C1681B" w:rsidRDefault="00B91E31" w:rsidP="00D75C0E">
      <w:pPr>
        <w:rPr>
          <w:lang w:val="es-419"/>
        </w:rPr>
      </w:pPr>
    </w:p>
    <w:p w14:paraId="3C218C86" w14:textId="285B10CB" w:rsidR="00D734DA" w:rsidRPr="00C1681B" w:rsidRDefault="002514EE" w:rsidP="00D906AB">
      <w:pPr>
        <w:pStyle w:val="Heading1"/>
        <w:rPr>
          <w:lang w:val="es-419"/>
        </w:rPr>
      </w:pPr>
      <w:bookmarkStart w:id="34" w:name="_Toc54370094"/>
      <w:r w:rsidRPr="00C1681B">
        <w:rPr>
          <w:lang w:val="es-419"/>
        </w:rPr>
        <w:t>punto</w:t>
      </w:r>
      <w:r w:rsidR="00246C9B" w:rsidRPr="00C1681B">
        <w:rPr>
          <w:lang w:val="es-419"/>
        </w:rPr>
        <w:t xml:space="preserve"> 16</w:t>
      </w:r>
      <w:r w:rsidRPr="00C1681B">
        <w:rPr>
          <w:lang w:val="es-419"/>
        </w:rPr>
        <w:t xml:space="preserve"> del orden del día</w:t>
      </w:r>
      <w:r w:rsidR="00246C9B" w:rsidRPr="00C1681B">
        <w:rPr>
          <w:lang w:val="es-419"/>
        </w:rPr>
        <w:t xml:space="preserve">: </w:t>
      </w:r>
      <w:r w:rsidRPr="00C1681B">
        <w:rPr>
          <w:lang w:val="es-419"/>
        </w:rPr>
        <w:t>Directrices de examen</w:t>
      </w:r>
      <w:bookmarkEnd w:id="34"/>
    </w:p>
    <w:p w14:paraId="6E18B8FC" w14:textId="77777777" w:rsidR="00D906AB" w:rsidRPr="00C1681B" w:rsidRDefault="00D906AB" w:rsidP="00D75C0E">
      <w:pPr>
        <w:rPr>
          <w:lang w:val="es-419"/>
        </w:rPr>
      </w:pPr>
    </w:p>
    <w:p w14:paraId="457D8040" w14:textId="08A3E156" w:rsidR="00D906AB" w:rsidRPr="00C1681B" w:rsidRDefault="00D906AB" w:rsidP="00D75C0E">
      <w:pPr>
        <w:rPr>
          <w:lang w:val="es-419"/>
        </w:rPr>
      </w:pPr>
      <w:r w:rsidRPr="00C1681B">
        <w:rPr>
          <w:lang w:val="es-419"/>
        </w:rPr>
        <w:fldChar w:fldCharType="begin"/>
      </w:r>
      <w:r w:rsidRPr="00C1681B">
        <w:rPr>
          <w:lang w:val="es-419"/>
        </w:rPr>
        <w:instrText xml:space="preserve"> AUTONUM  </w:instrText>
      </w:r>
      <w:r w:rsidRPr="00C1681B">
        <w:rPr>
          <w:lang w:val="es-419"/>
        </w:rPr>
        <w:fldChar w:fldCharType="end"/>
      </w:r>
      <w:r w:rsidRPr="00C1681B">
        <w:rPr>
          <w:lang w:val="es-419"/>
        </w:rPr>
        <w:tab/>
      </w:r>
      <w:r w:rsidR="002514EE" w:rsidRPr="00C1681B">
        <w:rPr>
          <w:lang w:val="es-419"/>
        </w:rPr>
        <w:t xml:space="preserve">El TC examinó el documento </w:t>
      </w:r>
      <w:r w:rsidRPr="00C1681B">
        <w:rPr>
          <w:lang w:val="es-419"/>
        </w:rPr>
        <w:t>TC/56/2</w:t>
      </w:r>
      <w:r w:rsidR="003A6008" w:rsidRPr="00C1681B">
        <w:rPr>
          <w:lang w:val="es-419"/>
        </w:rPr>
        <w:t>.</w:t>
      </w:r>
      <w:r w:rsidR="0030194B" w:rsidRPr="00C1681B">
        <w:rPr>
          <w:lang w:val="es-419"/>
        </w:rPr>
        <w:t xml:space="preserve"> </w:t>
      </w:r>
    </w:p>
    <w:p w14:paraId="7AADF5E2" w14:textId="77777777" w:rsidR="00D906AB" w:rsidRPr="00C1681B" w:rsidRDefault="00D906AB" w:rsidP="00D75C0E">
      <w:pPr>
        <w:rPr>
          <w:lang w:val="es-419"/>
        </w:rPr>
      </w:pPr>
    </w:p>
    <w:p w14:paraId="7EBEC8BF" w14:textId="1AEEC9F3" w:rsidR="007D7123" w:rsidRPr="00C1681B" w:rsidRDefault="00896375" w:rsidP="007D7123">
      <w:pPr>
        <w:pStyle w:val="Heading2"/>
        <w:rPr>
          <w:lang w:val="es-419"/>
        </w:rPr>
      </w:pPr>
      <w:bookmarkStart w:id="35" w:name="_Toc48312814"/>
      <w:bookmarkStart w:id="36" w:name="_Toc54370095"/>
      <w:r w:rsidRPr="00C1681B">
        <w:rPr>
          <w:lang w:val="es-419"/>
        </w:rPr>
        <w:t xml:space="preserve">Directrices de examen aprobadas por correspondencia en </w:t>
      </w:r>
      <w:r w:rsidR="007D7123" w:rsidRPr="00C1681B">
        <w:rPr>
          <w:lang w:val="es-419"/>
        </w:rPr>
        <w:t>2020</w:t>
      </w:r>
      <w:bookmarkEnd w:id="35"/>
      <w:bookmarkEnd w:id="36"/>
    </w:p>
    <w:p w14:paraId="78284C15" w14:textId="77777777" w:rsidR="007D7123" w:rsidRPr="00C1681B" w:rsidRDefault="007D7123" w:rsidP="00D75C0E">
      <w:pPr>
        <w:rPr>
          <w:lang w:val="es-419"/>
        </w:rPr>
      </w:pPr>
    </w:p>
    <w:p w14:paraId="3CFBB5D8" w14:textId="321E74D1" w:rsidR="00D906AB" w:rsidRPr="00C1681B" w:rsidRDefault="00D906AB" w:rsidP="00D906AB">
      <w:pPr>
        <w:rPr>
          <w:lang w:val="es-419"/>
        </w:rPr>
      </w:pPr>
      <w:r w:rsidRPr="00C1681B">
        <w:rPr>
          <w:lang w:val="es-419"/>
        </w:rPr>
        <w:fldChar w:fldCharType="begin"/>
      </w:r>
      <w:r w:rsidRPr="00C1681B">
        <w:rPr>
          <w:lang w:val="es-419"/>
        </w:rPr>
        <w:instrText xml:space="preserve"> AUTONUM  </w:instrText>
      </w:r>
      <w:r w:rsidRPr="00C1681B">
        <w:rPr>
          <w:lang w:val="es-419"/>
        </w:rPr>
        <w:fldChar w:fldCharType="end"/>
      </w:r>
      <w:r w:rsidRPr="00C1681B">
        <w:rPr>
          <w:lang w:val="es-419"/>
        </w:rPr>
        <w:tab/>
      </w:r>
      <w:r w:rsidR="00896375" w:rsidRPr="00C1681B">
        <w:rPr>
          <w:snapToGrid w:val="0"/>
          <w:lang w:val="es-419"/>
        </w:rPr>
        <w:t xml:space="preserve">El TC tomó nota de </w:t>
      </w:r>
      <w:r w:rsidR="00896375" w:rsidRPr="00C1681B">
        <w:rPr>
          <w:lang w:val="es-419"/>
        </w:rPr>
        <w:t xml:space="preserve">los proyectos de directrices de examen aprobados por correspondencia, </w:t>
      </w:r>
      <w:r w:rsidR="00A87646" w:rsidRPr="00C1681B">
        <w:rPr>
          <w:lang w:val="es-419"/>
        </w:rPr>
        <w:t>conforme a lo expuesto</w:t>
      </w:r>
      <w:r w:rsidR="00896375" w:rsidRPr="00C1681B">
        <w:rPr>
          <w:lang w:val="es-419"/>
        </w:rPr>
        <w:t xml:space="preserve"> en el anexo del documento</w:t>
      </w:r>
      <w:r w:rsidR="001635C7" w:rsidRPr="00C1681B">
        <w:rPr>
          <w:lang w:val="es-419"/>
        </w:rPr>
        <w:t> </w:t>
      </w:r>
      <w:r w:rsidRPr="00C1681B">
        <w:rPr>
          <w:lang w:val="es-419"/>
        </w:rPr>
        <w:t>TC/56/2</w:t>
      </w:r>
      <w:r w:rsidR="001635C7" w:rsidRPr="00C1681B">
        <w:rPr>
          <w:lang w:val="es-419"/>
        </w:rPr>
        <w:t>.</w:t>
      </w:r>
    </w:p>
    <w:p w14:paraId="1F7BEED2" w14:textId="77777777" w:rsidR="00D906AB" w:rsidRPr="00C1681B" w:rsidRDefault="00D906AB" w:rsidP="00D906AB">
      <w:pPr>
        <w:rPr>
          <w:lang w:val="es-419"/>
        </w:rPr>
      </w:pPr>
    </w:p>
    <w:p w14:paraId="7085AF79" w14:textId="7C973179" w:rsidR="007D7123" w:rsidRPr="00C1681B" w:rsidRDefault="00896375" w:rsidP="007D7123">
      <w:pPr>
        <w:pStyle w:val="Heading2"/>
        <w:rPr>
          <w:lang w:val="es-419"/>
        </w:rPr>
      </w:pPr>
      <w:bookmarkStart w:id="37" w:name="_Toc54370096"/>
      <w:r w:rsidRPr="00C1681B">
        <w:rPr>
          <w:lang w:val="es-419"/>
        </w:rPr>
        <w:t>Directrices de examen que han de aprobarse</w:t>
      </w:r>
      <w:bookmarkEnd w:id="37"/>
      <w:r w:rsidR="009D4458" w:rsidRPr="00C1681B">
        <w:rPr>
          <w:lang w:val="es-419"/>
        </w:rPr>
        <w:t xml:space="preserve"> </w:t>
      </w:r>
    </w:p>
    <w:p w14:paraId="53A9B635" w14:textId="77777777" w:rsidR="007D7123" w:rsidRPr="00C1681B" w:rsidRDefault="007D7123" w:rsidP="00D906AB">
      <w:pPr>
        <w:rPr>
          <w:lang w:val="es-419"/>
        </w:rPr>
      </w:pPr>
    </w:p>
    <w:p w14:paraId="30BFF5D5" w14:textId="03A49F8E" w:rsidR="00D906AB" w:rsidRPr="00C1681B" w:rsidRDefault="001635C7" w:rsidP="001635C7">
      <w:pPr>
        <w:rPr>
          <w:rFonts w:cs="Arial"/>
          <w:lang w:val="es-419"/>
        </w:rPr>
      </w:pPr>
      <w:r w:rsidRPr="00C1681B">
        <w:rPr>
          <w:rFonts w:cs="Arial"/>
          <w:lang w:val="es-419"/>
        </w:rPr>
        <w:fldChar w:fldCharType="begin"/>
      </w:r>
      <w:r w:rsidRPr="00C1681B">
        <w:rPr>
          <w:rFonts w:cs="Arial"/>
          <w:lang w:val="es-419"/>
        </w:rPr>
        <w:instrText xml:space="preserve"> AUTONUM  </w:instrText>
      </w:r>
      <w:r w:rsidRPr="00C1681B">
        <w:rPr>
          <w:rFonts w:cs="Arial"/>
          <w:lang w:val="es-419"/>
        </w:rPr>
        <w:fldChar w:fldCharType="end"/>
      </w:r>
      <w:r w:rsidRPr="00C1681B">
        <w:rPr>
          <w:rFonts w:cs="Arial"/>
          <w:lang w:val="es-419"/>
        </w:rPr>
        <w:tab/>
      </w:r>
      <w:r w:rsidR="00896375" w:rsidRPr="00C1681B">
        <w:rPr>
          <w:snapToGrid w:val="0"/>
          <w:lang w:val="es-419"/>
        </w:rPr>
        <w:t xml:space="preserve">El TC tomó nota de </w:t>
      </w:r>
      <w:r w:rsidR="00896375" w:rsidRPr="00C1681B">
        <w:rPr>
          <w:rFonts w:cs="Arial"/>
          <w:lang w:val="es-419"/>
        </w:rPr>
        <w:t xml:space="preserve">la lista de proyectos de directrices de examen cuya aprobación está prevista en la quincuagésima sexta sesión del TC, con sujeción a los cambios que proponga el TC-EDC, según </w:t>
      </w:r>
      <w:r w:rsidR="00DB182E" w:rsidRPr="00C1681B">
        <w:rPr>
          <w:rFonts w:cs="Arial"/>
          <w:lang w:val="es-419"/>
        </w:rPr>
        <w:t>consta en</w:t>
      </w:r>
      <w:r w:rsidR="00896375" w:rsidRPr="00C1681B">
        <w:rPr>
          <w:rFonts w:cs="Arial"/>
          <w:lang w:val="es-419"/>
        </w:rPr>
        <w:t xml:space="preserve"> el anexo II del</w:t>
      </w:r>
      <w:r w:rsidRPr="00C1681B">
        <w:rPr>
          <w:rFonts w:cs="Arial"/>
          <w:lang w:val="es-419"/>
        </w:rPr>
        <w:t xml:space="preserve"> </w:t>
      </w:r>
      <w:r w:rsidR="00896375" w:rsidRPr="00C1681B">
        <w:rPr>
          <w:rFonts w:cs="Arial"/>
          <w:lang w:val="es-419"/>
        </w:rPr>
        <w:t xml:space="preserve">documento </w:t>
      </w:r>
      <w:r w:rsidRPr="00C1681B">
        <w:rPr>
          <w:rFonts w:cs="Arial"/>
          <w:lang w:val="es-419"/>
        </w:rPr>
        <w:t>TC/56/2.</w:t>
      </w:r>
      <w:r w:rsidR="00D906AB" w:rsidRPr="00C1681B">
        <w:rPr>
          <w:rFonts w:cs="Arial"/>
          <w:lang w:val="es-419"/>
        </w:rPr>
        <w:t xml:space="preserve"> </w:t>
      </w:r>
    </w:p>
    <w:p w14:paraId="4F46B968" w14:textId="77777777" w:rsidR="00D906AB" w:rsidRPr="00C1681B" w:rsidRDefault="00D906AB" w:rsidP="00D906AB">
      <w:pPr>
        <w:ind w:firstLine="567"/>
        <w:rPr>
          <w:rFonts w:cs="Arial"/>
          <w:lang w:val="es-419"/>
        </w:rPr>
      </w:pPr>
    </w:p>
    <w:p w14:paraId="67439A21" w14:textId="61004E82" w:rsidR="00D906AB" w:rsidRPr="00C1681B" w:rsidRDefault="001635C7" w:rsidP="001635C7">
      <w:pPr>
        <w:rPr>
          <w:rFonts w:cs="Arial"/>
          <w:lang w:val="es-419"/>
        </w:rPr>
      </w:pPr>
      <w:r w:rsidRPr="00C1681B">
        <w:rPr>
          <w:rFonts w:cs="Arial"/>
          <w:lang w:val="es-419"/>
        </w:rPr>
        <w:fldChar w:fldCharType="begin"/>
      </w:r>
      <w:r w:rsidRPr="00C1681B">
        <w:rPr>
          <w:rFonts w:cs="Arial"/>
          <w:lang w:val="es-419"/>
        </w:rPr>
        <w:instrText xml:space="preserve"> AUTONUM  </w:instrText>
      </w:r>
      <w:r w:rsidRPr="00C1681B">
        <w:rPr>
          <w:rFonts w:cs="Arial"/>
          <w:lang w:val="es-419"/>
        </w:rPr>
        <w:fldChar w:fldCharType="end"/>
      </w:r>
      <w:r w:rsidRPr="00C1681B">
        <w:rPr>
          <w:rFonts w:cs="Arial"/>
          <w:lang w:val="es-419"/>
        </w:rPr>
        <w:tab/>
      </w:r>
      <w:r w:rsidR="00896375" w:rsidRPr="00C1681B">
        <w:rPr>
          <w:snapToGrid w:val="0"/>
          <w:lang w:val="es-419"/>
        </w:rPr>
        <w:t xml:space="preserve">El TC tomó nota de que </w:t>
      </w:r>
      <w:r w:rsidR="00896375" w:rsidRPr="00C1681B">
        <w:rPr>
          <w:rFonts w:cs="Arial"/>
          <w:lang w:val="es-419"/>
        </w:rPr>
        <w:t>los proyectos de directrices de examen cuya aprobación está prevista en la quincuagésima sexta sesión del TC se someterán a aprobación por correspondencia una vez celebrada dicha sesión, conforme al procedimiento para aprobar directrices de examen por correspondencia establecido en el documento TGP/7</w:t>
      </w:r>
      <w:r w:rsidR="000C21FC" w:rsidRPr="00C1681B">
        <w:rPr>
          <w:rFonts w:cs="Arial"/>
          <w:lang w:val="es-419"/>
        </w:rPr>
        <w:t>,</w:t>
      </w:r>
      <w:r w:rsidR="00896375" w:rsidRPr="00C1681B">
        <w:rPr>
          <w:rFonts w:cs="Arial"/>
          <w:lang w:val="es-419"/>
        </w:rPr>
        <w:t xml:space="preserve"> “Elaboración de las directrices de examen”, con el necesario ajuste de los plazos</w:t>
      </w:r>
      <w:r w:rsidRPr="00C1681B">
        <w:rPr>
          <w:rFonts w:cs="Arial"/>
          <w:lang w:val="es-419"/>
        </w:rPr>
        <w:t>.</w:t>
      </w:r>
    </w:p>
    <w:p w14:paraId="277CCB8A" w14:textId="77777777" w:rsidR="00D906AB" w:rsidRPr="00C1681B" w:rsidRDefault="00D906AB" w:rsidP="00D906AB">
      <w:pPr>
        <w:rPr>
          <w:rFonts w:cs="Arial"/>
          <w:lang w:val="es-419"/>
        </w:rPr>
      </w:pPr>
    </w:p>
    <w:p w14:paraId="79994805" w14:textId="37356A93" w:rsidR="007D7123" w:rsidRPr="00C1681B" w:rsidRDefault="007D7123" w:rsidP="007D7123">
      <w:pPr>
        <w:pStyle w:val="Heading2"/>
        <w:rPr>
          <w:lang w:val="es-419"/>
        </w:rPr>
      </w:pPr>
      <w:bookmarkStart w:id="38" w:name="_Toc479752533"/>
      <w:bookmarkStart w:id="39" w:name="_Toc48312820"/>
      <w:bookmarkStart w:id="40" w:name="_Toc54370097"/>
      <w:r w:rsidRPr="00C1681B">
        <w:rPr>
          <w:lang w:val="es-419"/>
        </w:rPr>
        <w:t>Correc</w:t>
      </w:r>
      <w:r w:rsidR="000C21FC" w:rsidRPr="00C1681B">
        <w:rPr>
          <w:lang w:val="es-419"/>
        </w:rPr>
        <w:t>ciones introducidas en las directrices de examen</w:t>
      </w:r>
      <w:bookmarkEnd w:id="38"/>
      <w:bookmarkEnd w:id="39"/>
      <w:bookmarkEnd w:id="40"/>
      <w:r w:rsidRPr="00C1681B">
        <w:rPr>
          <w:lang w:val="es-419"/>
        </w:rPr>
        <w:t xml:space="preserve"> </w:t>
      </w:r>
    </w:p>
    <w:p w14:paraId="086CCE52" w14:textId="77777777" w:rsidR="007D7123" w:rsidRPr="00C1681B" w:rsidRDefault="007D7123" w:rsidP="00D906AB">
      <w:pPr>
        <w:rPr>
          <w:rFonts w:cs="Arial"/>
          <w:lang w:val="es-419"/>
        </w:rPr>
      </w:pPr>
    </w:p>
    <w:p w14:paraId="5133E5D9" w14:textId="745EC2BA" w:rsidR="00D906AB" w:rsidRPr="00C1681B" w:rsidRDefault="001635C7" w:rsidP="001635C7">
      <w:pPr>
        <w:rPr>
          <w:rFonts w:cs="Arial"/>
          <w:lang w:val="es-419"/>
        </w:rPr>
      </w:pPr>
      <w:r w:rsidRPr="00C1681B">
        <w:rPr>
          <w:rFonts w:cs="Arial"/>
          <w:lang w:val="es-419"/>
        </w:rPr>
        <w:fldChar w:fldCharType="begin"/>
      </w:r>
      <w:r w:rsidRPr="00C1681B">
        <w:rPr>
          <w:rFonts w:cs="Arial"/>
          <w:lang w:val="es-419"/>
        </w:rPr>
        <w:instrText xml:space="preserve"> AUTONUM  </w:instrText>
      </w:r>
      <w:r w:rsidRPr="00C1681B">
        <w:rPr>
          <w:rFonts w:cs="Arial"/>
          <w:lang w:val="es-419"/>
        </w:rPr>
        <w:fldChar w:fldCharType="end"/>
      </w:r>
      <w:r w:rsidRPr="00C1681B">
        <w:rPr>
          <w:rFonts w:cs="Arial"/>
          <w:lang w:val="es-419"/>
        </w:rPr>
        <w:tab/>
      </w:r>
      <w:r w:rsidR="000C21FC" w:rsidRPr="00C1681B">
        <w:rPr>
          <w:snapToGrid w:val="0"/>
          <w:lang w:val="es-419"/>
        </w:rPr>
        <w:t xml:space="preserve">El TC tomó nota de </w:t>
      </w:r>
      <w:r w:rsidR="002A2EDB" w:rsidRPr="00C1681B">
        <w:rPr>
          <w:rFonts w:cs="Arial"/>
          <w:lang w:val="es-419"/>
        </w:rPr>
        <w:t>las correcciones introducidas en las directrices de examen aprobadas para la madreselva azul (documento TG/277/1 Corr.), el naranjo trifoliado (documento TG/83/4 Rev. Corr.), el mandarino (documento TG/201/1 Rev. Corr.) y el limón y la lima (documento TG/203/1 Rev. Corr.), que se recogen en el párrafo 17 del</w:t>
      </w:r>
      <w:r w:rsidR="00D906AB" w:rsidRPr="00C1681B">
        <w:rPr>
          <w:rFonts w:cs="Arial"/>
          <w:lang w:val="es-419"/>
        </w:rPr>
        <w:t xml:space="preserve"> document</w:t>
      </w:r>
      <w:r w:rsidR="002A2EDB" w:rsidRPr="00C1681B">
        <w:rPr>
          <w:rFonts w:cs="Arial"/>
          <w:lang w:val="es-419"/>
        </w:rPr>
        <w:t xml:space="preserve">o </w:t>
      </w:r>
      <w:r w:rsidRPr="00C1681B">
        <w:rPr>
          <w:rFonts w:cs="Arial"/>
          <w:lang w:val="es-419"/>
        </w:rPr>
        <w:t>TC/56/2.</w:t>
      </w:r>
    </w:p>
    <w:p w14:paraId="4F05894D" w14:textId="77777777" w:rsidR="00D906AB" w:rsidRPr="00C1681B" w:rsidRDefault="00D906AB" w:rsidP="00D906AB">
      <w:pPr>
        <w:ind w:firstLine="567"/>
        <w:rPr>
          <w:rFonts w:cs="Arial"/>
          <w:lang w:val="es-419"/>
        </w:rPr>
      </w:pPr>
    </w:p>
    <w:p w14:paraId="22713627" w14:textId="5FF2F1C3" w:rsidR="007D7123" w:rsidRPr="00C1681B" w:rsidRDefault="00060599" w:rsidP="007D7123">
      <w:pPr>
        <w:pStyle w:val="Heading2"/>
        <w:rPr>
          <w:lang w:val="es-419"/>
        </w:rPr>
      </w:pPr>
      <w:bookmarkStart w:id="41" w:name="_Toc48312821"/>
      <w:bookmarkStart w:id="42" w:name="_Toc54370098"/>
      <w:r w:rsidRPr="00C1681B">
        <w:rPr>
          <w:lang w:val="es-419"/>
        </w:rPr>
        <w:t>Proyectos de directrices de examen examinados por los TWP en</w:t>
      </w:r>
      <w:r w:rsidR="007D7123" w:rsidRPr="00C1681B">
        <w:rPr>
          <w:lang w:val="es-419"/>
        </w:rPr>
        <w:t xml:space="preserve"> 2020</w:t>
      </w:r>
      <w:bookmarkEnd w:id="41"/>
      <w:bookmarkEnd w:id="42"/>
    </w:p>
    <w:p w14:paraId="6C372E36" w14:textId="77777777" w:rsidR="007D7123" w:rsidRPr="00C1681B" w:rsidRDefault="007D7123" w:rsidP="00D906AB">
      <w:pPr>
        <w:ind w:firstLine="567"/>
        <w:rPr>
          <w:rFonts w:cs="Arial"/>
          <w:lang w:val="es-419"/>
        </w:rPr>
      </w:pPr>
    </w:p>
    <w:p w14:paraId="1BF4C8BA" w14:textId="0AC78725" w:rsidR="00D906AB" w:rsidRPr="00C1681B" w:rsidRDefault="001635C7" w:rsidP="001635C7">
      <w:pPr>
        <w:rPr>
          <w:lang w:val="es-419"/>
        </w:rPr>
      </w:pPr>
      <w:r w:rsidRPr="00C1681B">
        <w:rPr>
          <w:lang w:val="es-419"/>
        </w:rPr>
        <w:fldChar w:fldCharType="begin"/>
      </w:r>
      <w:r w:rsidRPr="00C1681B">
        <w:rPr>
          <w:lang w:val="es-419"/>
        </w:rPr>
        <w:instrText xml:space="preserve"> AUTONUM  </w:instrText>
      </w:r>
      <w:r w:rsidRPr="00C1681B">
        <w:rPr>
          <w:lang w:val="es-419"/>
        </w:rPr>
        <w:fldChar w:fldCharType="end"/>
      </w:r>
      <w:r w:rsidRPr="00C1681B">
        <w:rPr>
          <w:lang w:val="es-419"/>
        </w:rPr>
        <w:tab/>
      </w:r>
      <w:r w:rsidR="00060599" w:rsidRPr="00C1681B">
        <w:rPr>
          <w:snapToGrid w:val="0"/>
          <w:lang w:val="es-419"/>
        </w:rPr>
        <w:t>El TC tomó nota de l</w:t>
      </w:r>
      <w:r w:rsidR="00060599" w:rsidRPr="00C1681B">
        <w:rPr>
          <w:lang w:val="es-419"/>
        </w:rPr>
        <w:t xml:space="preserve">os proyectos de directrices de examen examinados por los TWP en sus sesiones de 2020, que figuran en el </w:t>
      </w:r>
      <w:r w:rsidR="009F3BCA" w:rsidRPr="00C1681B">
        <w:rPr>
          <w:lang w:val="es-419"/>
        </w:rPr>
        <w:t>a</w:t>
      </w:r>
      <w:r w:rsidR="00060599" w:rsidRPr="00C1681B">
        <w:rPr>
          <w:lang w:val="es-419"/>
        </w:rPr>
        <w:t>nexo III del</w:t>
      </w:r>
      <w:r w:rsidR="00D906AB" w:rsidRPr="00C1681B">
        <w:rPr>
          <w:lang w:val="es-419"/>
        </w:rPr>
        <w:t xml:space="preserve"> document</w:t>
      </w:r>
      <w:r w:rsidR="00060599" w:rsidRPr="00C1681B">
        <w:rPr>
          <w:lang w:val="es-419"/>
        </w:rPr>
        <w:t>o</w:t>
      </w:r>
      <w:r w:rsidRPr="00C1681B">
        <w:rPr>
          <w:lang w:val="es-419"/>
        </w:rPr>
        <w:t xml:space="preserve"> TC/56/2.</w:t>
      </w:r>
    </w:p>
    <w:p w14:paraId="18C54BD5" w14:textId="77777777" w:rsidR="00D906AB" w:rsidRPr="00C1681B" w:rsidRDefault="00D906AB" w:rsidP="00D906AB">
      <w:pPr>
        <w:ind w:firstLine="567"/>
        <w:rPr>
          <w:lang w:val="es-419"/>
        </w:rPr>
      </w:pPr>
    </w:p>
    <w:p w14:paraId="63FAF00F" w14:textId="75CCB68A" w:rsidR="007D7123" w:rsidRPr="00C1681B" w:rsidRDefault="00060599" w:rsidP="00803631">
      <w:pPr>
        <w:pStyle w:val="Heading2"/>
        <w:rPr>
          <w:lang w:val="es-419"/>
        </w:rPr>
      </w:pPr>
      <w:bookmarkStart w:id="43" w:name="_Toc54370099"/>
      <w:r w:rsidRPr="00C1681B">
        <w:rPr>
          <w:lang w:val="es-419"/>
        </w:rPr>
        <w:t>Proyectos de directrices de examen que han de examinar los TWP en 2021</w:t>
      </w:r>
      <w:bookmarkEnd w:id="43"/>
    </w:p>
    <w:p w14:paraId="2CD86CCE" w14:textId="77777777" w:rsidR="00A974CD" w:rsidRPr="00C1681B" w:rsidRDefault="00A974CD" w:rsidP="00A974CD">
      <w:pPr>
        <w:ind w:firstLine="567"/>
        <w:rPr>
          <w:lang w:val="es-419"/>
        </w:rPr>
      </w:pPr>
    </w:p>
    <w:p w14:paraId="05D2F042" w14:textId="4794671C" w:rsidR="00A974CD" w:rsidRPr="00C1681B" w:rsidRDefault="00A974CD" w:rsidP="00A974CD">
      <w:pPr>
        <w:rPr>
          <w:lang w:val="es-419"/>
        </w:rPr>
      </w:pPr>
      <w:r w:rsidRPr="00C1681B">
        <w:rPr>
          <w:lang w:val="es-419"/>
        </w:rPr>
        <w:fldChar w:fldCharType="begin"/>
      </w:r>
      <w:r w:rsidRPr="00C1681B">
        <w:rPr>
          <w:lang w:val="es-419"/>
        </w:rPr>
        <w:instrText xml:space="preserve"> AUTONUM  </w:instrText>
      </w:r>
      <w:r w:rsidRPr="00C1681B">
        <w:rPr>
          <w:lang w:val="es-419"/>
        </w:rPr>
        <w:fldChar w:fldCharType="end"/>
      </w:r>
      <w:r w:rsidRPr="00C1681B">
        <w:rPr>
          <w:lang w:val="es-419"/>
        </w:rPr>
        <w:tab/>
      </w:r>
      <w:r w:rsidR="00060599" w:rsidRPr="00C1681B">
        <w:rPr>
          <w:snapToGrid w:val="0"/>
          <w:lang w:val="es-419"/>
        </w:rPr>
        <w:t xml:space="preserve">El TC acordó el </w:t>
      </w:r>
      <w:r w:rsidR="00060599" w:rsidRPr="00C1681B">
        <w:rPr>
          <w:lang w:val="es-419"/>
        </w:rPr>
        <w:t xml:space="preserve">programa de elaboración de nuevas directrices de examen y revisión de </w:t>
      </w:r>
      <w:r w:rsidR="009F3BCA" w:rsidRPr="00C1681B">
        <w:rPr>
          <w:lang w:val="es-419"/>
        </w:rPr>
        <w:t xml:space="preserve">las </w:t>
      </w:r>
      <w:r w:rsidR="00060599" w:rsidRPr="00C1681B">
        <w:rPr>
          <w:lang w:val="es-419"/>
        </w:rPr>
        <w:t xml:space="preserve">directrices de examen aprobadas, que figura en el </w:t>
      </w:r>
      <w:r w:rsidR="009F3BCA" w:rsidRPr="00C1681B">
        <w:rPr>
          <w:lang w:val="es-419"/>
        </w:rPr>
        <w:t>a</w:t>
      </w:r>
      <w:r w:rsidR="00060599" w:rsidRPr="00C1681B">
        <w:rPr>
          <w:lang w:val="es-419"/>
        </w:rPr>
        <w:t>nexo IV del documento</w:t>
      </w:r>
      <w:r w:rsidR="009F3BCA" w:rsidRPr="00C1681B">
        <w:rPr>
          <w:lang w:val="es-419"/>
        </w:rPr>
        <w:t xml:space="preserve"> TC/56/2</w:t>
      </w:r>
      <w:r w:rsidR="00060599" w:rsidRPr="00C1681B">
        <w:rPr>
          <w:lang w:val="es-419"/>
        </w:rPr>
        <w:t>, junto con las propuestas de revisiones parciales que se indican en los párrafos</w:t>
      </w:r>
      <w:r w:rsidRPr="00C1681B">
        <w:rPr>
          <w:lang w:val="es-419"/>
        </w:rPr>
        <w:t xml:space="preserve"> 23 </w:t>
      </w:r>
      <w:r w:rsidR="00060599" w:rsidRPr="00C1681B">
        <w:rPr>
          <w:lang w:val="es-419"/>
        </w:rPr>
        <w:t>a</w:t>
      </w:r>
      <w:r w:rsidRPr="00C1681B">
        <w:rPr>
          <w:lang w:val="es-419"/>
        </w:rPr>
        <w:t xml:space="preserve"> 26 </w:t>
      </w:r>
      <w:r w:rsidR="00060599" w:rsidRPr="00C1681B">
        <w:rPr>
          <w:lang w:val="es-419"/>
        </w:rPr>
        <w:t>del</w:t>
      </w:r>
      <w:r w:rsidRPr="00C1681B">
        <w:rPr>
          <w:lang w:val="es-419"/>
        </w:rPr>
        <w:t xml:space="preserve"> document</w:t>
      </w:r>
      <w:r w:rsidR="00060599" w:rsidRPr="00C1681B">
        <w:rPr>
          <w:lang w:val="es-419"/>
        </w:rPr>
        <w:t>o</w:t>
      </w:r>
      <w:r w:rsidRPr="00C1681B">
        <w:rPr>
          <w:lang w:val="es-419"/>
        </w:rPr>
        <w:t xml:space="preserve"> TC/56/2.</w:t>
      </w:r>
    </w:p>
    <w:p w14:paraId="0857CA27" w14:textId="77777777" w:rsidR="007D7123" w:rsidRPr="00C1681B" w:rsidRDefault="007D7123" w:rsidP="00803631">
      <w:pPr>
        <w:keepNext/>
        <w:ind w:firstLine="567"/>
        <w:rPr>
          <w:lang w:val="es-419"/>
        </w:rPr>
      </w:pPr>
    </w:p>
    <w:p w14:paraId="2AF2FA29" w14:textId="209EB91A" w:rsidR="00FD1FB3" w:rsidRPr="00C1681B" w:rsidRDefault="00060599" w:rsidP="00E56F4C">
      <w:pPr>
        <w:pStyle w:val="Heading3"/>
        <w:rPr>
          <w:lang w:val="es-419"/>
        </w:rPr>
      </w:pPr>
      <w:bookmarkStart w:id="44" w:name="_Toc54370100"/>
      <w:r w:rsidRPr="00C1681B">
        <w:rPr>
          <w:lang w:val="es-419"/>
        </w:rPr>
        <w:t>Revisión parcial de las directrices de examen: revisión de los cuestionarios técnicos</w:t>
      </w:r>
      <w:bookmarkEnd w:id="44"/>
    </w:p>
    <w:p w14:paraId="4673AF04" w14:textId="77777777" w:rsidR="00FD1FB3" w:rsidRPr="00C1681B" w:rsidRDefault="00FD1FB3" w:rsidP="00803631">
      <w:pPr>
        <w:keepNext/>
        <w:ind w:firstLine="567"/>
        <w:rPr>
          <w:lang w:val="es-419"/>
        </w:rPr>
      </w:pPr>
    </w:p>
    <w:p w14:paraId="5F0E082A" w14:textId="0794393C" w:rsidR="00D906AB" w:rsidRPr="00C1681B" w:rsidRDefault="001635C7" w:rsidP="00803631">
      <w:pPr>
        <w:keepNext/>
        <w:rPr>
          <w:lang w:val="es-419"/>
        </w:rPr>
      </w:pPr>
      <w:r w:rsidRPr="00C1681B">
        <w:rPr>
          <w:lang w:val="es-419"/>
        </w:rPr>
        <w:fldChar w:fldCharType="begin"/>
      </w:r>
      <w:r w:rsidRPr="00C1681B">
        <w:rPr>
          <w:lang w:val="es-419"/>
        </w:rPr>
        <w:instrText xml:space="preserve"> AUTONUM  </w:instrText>
      </w:r>
      <w:r w:rsidRPr="00C1681B">
        <w:rPr>
          <w:lang w:val="es-419"/>
        </w:rPr>
        <w:fldChar w:fldCharType="end"/>
      </w:r>
      <w:r w:rsidRPr="00C1681B">
        <w:rPr>
          <w:lang w:val="es-419"/>
        </w:rPr>
        <w:tab/>
      </w:r>
      <w:r w:rsidR="009F3BCA" w:rsidRPr="00C1681B">
        <w:rPr>
          <w:lang w:val="es-419"/>
        </w:rPr>
        <w:t>El</w:t>
      </w:r>
      <w:r w:rsidRPr="00C1681B">
        <w:rPr>
          <w:lang w:val="es-419"/>
        </w:rPr>
        <w:t xml:space="preserve"> TC </w:t>
      </w:r>
      <w:r w:rsidR="009F3BCA" w:rsidRPr="00C1681B">
        <w:rPr>
          <w:lang w:val="es-419"/>
        </w:rPr>
        <w:t>pidió</w:t>
      </w:r>
      <w:r w:rsidR="00D906AB" w:rsidRPr="00C1681B">
        <w:rPr>
          <w:lang w:val="es-419"/>
        </w:rPr>
        <w:t xml:space="preserve"> </w:t>
      </w:r>
      <w:r w:rsidR="009F3BCA" w:rsidRPr="00C1681B">
        <w:rPr>
          <w:lang w:val="es-419"/>
        </w:rPr>
        <w:t xml:space="preserve">a la Oficina de la Unión que </w:t>
      </w:r>
      <w:r w:rsidR="00DB182E" w:rsidRPr="00C1681B">
        <w:rPr>
          <w:lang w:val="es-419"/>
        </w:rPr>
        <w:t>seleccione</w:t>
      </w:r>
      <w:r w:rsidR="009F3BCA" w:rsidRPr="00C1681B">
        <w:rPr>
          <w:lang w:val="es-419"/>
        </w:rPr>
        <w:t xml:space="preserve"> las directrices de examen cuya revisión parcial, con inclusión de los cuestionarios técnicos, pueda reportar ventajas </w:t>
      </w:r>
      <w:r w:rsidR="00DB182E" w:rsidRPr="00C1681B">
        <w:rPr>
          <w:lang w:val="es-419"/>
        </w:rPr>
        <w:t xml:space="preserve">considerables </w:t>
      </w:r>
      <w:r w:rsidR="009F3BCA" w:rsidRPr="00C1681B">
        <w:rPr>
          <w:lang w:val="es-419"/>
        </w:rPr>
        <w:t xml:space="preserve">en lo que respecta a la armonización entre los miembros, y que presente propuestas de revisiones parciales a los </w:t>
      </w:r>
      <w:r w:rsidR="00811143" w:rsidRPr="00C1681B">
        <w:rPr>
          <w:lang w:val="es-419"/>
        </w:rPr>
        <w:t>G</w:t>
      </w:r>
      <w:r w:rsidR="009F3BCA" w:rsidRPr="00C1681B">
        <w:rPr>
          <w:lang w:val="es-419"/>
        </w:rPr>
        <w:t xml:space="preserve">rupos de </w:t>
      </w:r>
      <w:r w:rsidR="00811143" w:rsidRPr="00C1681B">
        <w:rPr>
          <w:lang w:val="es-419"/>
        </w:rPr>
        <w:t>T</w:t>
      </w:r>
      <w:r w:rsidR="009F3BCA" w:rsidRPr="00C1681B">
        <w:rPr>
          <w:lang w:val="es-419"/>
        </w:rPr>
        <w:t xml:space="preserve">rabajo </w:t>
      </w:r>
      <w:r w:rsidR="00811143" w:rsidRPr="00C1681B">
        <w:rPr>
          <w:lang w:val="es-419"/>
        </w:rPr>
        <w:t>T</w:t>
      </w:r>
      <w:r w:rsidR="009F3BCA" w:rsidRPr="00C1681B">
        <w:rPr>
          <w:lang w:val="es-419"/>
        </w:rPr>
        <w:t xml:space="preserve">écnico en sus sesiones de 2021, </w:t>
      </w:r>
      <w:r w:rsidR="00A87646" w:rsidRPr="00C1681B">
        <w:rPr>
          <w:lang w:val="es-419"/>
        </w:rPr>
        <w:t>conforme a lo expuesto</w:t>
      </w:r>
      <w:r w:rsidR="004F0C66" w:rsidRPr="00C1681B">
        <w:rPr>
          <w:lang w:val="es-419"/>
        </w:rPr>
        <w:t xml:space="preserve"> en</w:t>
      </w:r>
      <w:r w:rsidR="009F3BCA" w:rsidRPr="00C1681B">
        <w:rPr>
          <w:lang w:val="es-419"/>
        </w:rPr>
        <w:t xml:space="preserve"> los párrafos</w:t>
      </w:r>
      <w:r w:rsidR="00D906AB" w:rsidRPr="00C1681B">
        <w:rPr>
          <w:lang w:val="es-419"/>
        </w:rPr>
        <w:t xml:space="preserve"> 23 </w:t>
      </w:r>
      <w:r w:rsidR="009F3BCA" w:rsidRPr="00C1681B">
        <w:rPr>
          <w:lang w:val="es-419"/>
        </w:rPr>
        <w:t>a</w:t>
      </w:r>
      <w:r w:rsidR="00D906AB" w:rsidRPr="00C1681B">
        <w:rPr>
          <w:lang w:val="es-419"/>
        </w:rPr>
        <w:t xml:space="preserve"> 26 </w:t>
      </w:r>
      <w:r w:rsidR="009F3BCA" w:rsidRPr="00C1681B">
        <w:rPr>
          <w:lang w:val="es-419"/>
        </w:rPr>
        <w:t>del</w:t>
      </w:r>
      <w:r w:rsidR="00D906AB" w:rsidRPr="00C1681B">
        <w:rPr>
          <w:lang w:val="es-419"/>
        </w:rPr>
        <w:t xml:space="preserve"> </w:t>
      </w:r>
      <w:r w:rsidRPr="00C1681B">
        <w:rPr>
          <w:lang w:val="es-419"/>
        </w:rPr>
        <w:t>document</w:t>
      </w:r>
      <w:r w:rsidR="009F3BCA" w:rsidRPr="00C1681B">
        <w:rPr>
          <w:lang w:val="es-419"/>
        </w:rPr>
        <w:t>o</w:t>
      </w:r>
      <w:r w:rsidRPr="00C1681B">
        <w:rPr>
          <w:lang w:val="es-419"/>
        </w:rPr>
        <w:t xml:space="preserve"> TC/56/2.</w:t>
      </w:r>
      <w:r w:rsidR="009D4458" w:rsidRPr="00C1681B">
        <w:rPr>
          <w:lang w:val="es-419"/>
        </w:rPr>
        <w:t xml:space="preserve"> </w:t>
      </w:r>
    </w:p>
    <w:p w14:paraId="385C19B0" w14:textId="41FE0A9E" w:rsidR="00803631" w:rsidRPr="00C1681B" w:rsidRDefault="00803631" w:rsidP="00CC134E">
      <w:pPr>
        <w:rPr>
          <w:lang w:val="es-419"/>
        </w:rPr>
      </w:pPr>
    </w:p>
    <w:p w14:paraId="40523407" w14:textId="53726AFE" w:rsidR="00CC134E" w:rsidRPr="00C1681B" w:rsidRDefault="00B75FA7" w:rsidP="00CC134E">
      <w:pPr>
        <w:pStyle w:val="Heading4"/>
        <w:rPr>
          <w:lang w:val="es-419"/>
        </w:rPr>
      </w:pPr>
      <w:r w:rsidRPr="00C1681B">
        <w:rPr>
          <w:lang w:val="es-419"/>
        </w:rPr>
        <w:t>Próximos pasos</w:t>
      </w:r>
    </w:p>
    <w:p w14:paraId="2CA2C823" w14:textId="77777777" w:rsidR="00CC134E" w:rsidRPr="00C1681B" w:rsidRDefault="00CC134E" w:rsidP="00CC134E">
      <w:pPr>
        <w:rPr>
          <w:lang w:val="es-419"/>
        </w:rPr>
      </w:pPr>
    </w:p>
    <w:p w14:paraId="7BE4A726" w14:textId="7EDC5749" w:rsidR="00CC134E" w:rsidRPr="00C1681B" w:rsidRDefault="00CC134E" w:rsidP="00CC134E">
      <w:pPr>
        <w:rPr>
          <w:lang w:val="es-419"/>
        </w:rPr>
      </w:pPr>
      <w:r w:rsidRPr="00C1681B">
        <w:rPr>
          <w:lang w:val="es-419"/>
        </w:rPr>
        <w:fldChar w:fldCharType="begin"/>
      </w:r>
      <w:r w:rsidRPr="00C1681B">
        <w:rPr>
          <w:lang w:val="es-419"/>
        </w:rPr>
        <w:instrText xml:space="preserve"> AUTONUM  </w:instrText>
      </w:r>
      <w:r w:rsidRPr="00C1681B">
        <w:rPr>
          <w:lang w:val="es-419"/>
        </w:rPr>
        <w:fldChar w:fldCharType="end"/>
      </w:r>
      <w:r w:rsidRPr="00C1681B">
        <w:rPr>
          <w:lang w:val="es-419"/>
        </w:rPr>
        <w:tab/>
      </w:r>
      <w:r w:rsidR="00800AE5" w:rsidRPr="00C1681B">
        <w:rPr>
          <w:lang w:val="es-419"/>
        </w:rPr>
        <w:t>En respuesta a la petición formulada por el</w:t>
      </w:r>
      <w:r w:rsidRPr="00C1681B">
        <w:rPr>
          <w:lang w:val="es-419"/>
        </w:rPr>
        <w:t xml:space="preserve"> TC, </w:t>
      </w:r>
      <w:r w:rsidR="00800AE5" w:rsidRPr="00C1681B">
        <w:rPr>
          <w:lang w:val="es-419"/>
        </w:rPr>
        <w:t xml:space="preserve">la Oficina de la Unión </w:t>
      </w:r>
      <w:r w:rsidR="006703D3" w:rsidRPr="00C1681B">
        <w:rPr>
          <w:lang w:val="es-419"/>
        </w:rPr>
        <w:t>seleccionó</w:t>
      </w:r>
      <w:r w:rsidR="0034012D" w:rsidRPr="00C1681B">
        <w:rPr>
          <w:lang w:val="es-419"/>
        </w:rPr>
        <w:t xml:space="preserve"> las directrices de examen que se presentan en el siguiente cuadro, cuya revisión parcial puede reportar ventajas </w:t>
      </w:r>
      <w:r w:rsidR="00DB182E" w:rsidRPr="00C1681B">
        <w:rPr>
          <w:lang w:val="es-419"/>
        </w:rPr>
        <w:t xml:space="preserve">considerables </w:t>
      </w:r>
      <w:r w:rsidR="0034012D" w:rsidRPr="00C1681B">
        <w:rPr>
          <w:lang w:val="es-419"/>
        </w:rPr>
        <w:t>en lo que respecta a la armonización entre los miembros</w:t>
      </w:r>
      <w:r w:rsidRPr="00C1681B">
        <w:rPr>
          <w:lang w:val="es-419"/>
        </w:rPr>
        <w:t>:</w:t>
      </w:r>
    </w:p>
    <w:p w14:paraId="0DED651A" w14:textId="50ECDCCE" w:rsidR="00CC134E" w:rsidRDefault="00CC134E" w:rsidP="00CC134E">
      <w:pPr>
        <w:rPr>
          <w:lang w:val="es-419"/>
        </w:rPr>
      </w:pPr>
    </w:p>
    <w:tbl>
      <w:tblPr>
        <w:tblStyle w:val="TableGrid"/>
        <w:tblW w:w="9634" w:type="dxa"/>
        <w:tblLayout w:type="fixed"/>
        <w:tblLook w:val="04A0" w:firstRow="1" w:lastRow="0" w:firstColumn="1" w:lastColumn="0" w:noHBand="0" w:noVBand="1"/>
      </w:tblPr>
      <w:tblGrid>
        <w:gridCol w:w="988"/>
        <w:gridCol w:w="1417"/>
        <w:gridCol w:w="1134"/>
        <w:gridCol w:w="1276"/>
        <w:gridCol w:w="1134"/>
        <w:gridCol w:w="1701"/>
        <w:gridCol w:w="1276"/>
        <w:gridCol w:w="708"/>
      </w:tblGrid>
      <w:tr w:rsidR="009F28B0" w:rsidRPr="00CF34C3" w14:paraId="438D230F" w14:textId="77777777" w:rsidTr="00C52D39">
        <w:trPr>
          <w:trHeight w:val="377"/>
          <w:tblHeader/>
        </w:trPr>
        <w:tc>
          <w:tcPr>
            <w:tcW w:w="988" w:type="dxa"/>
            <w:hideMark/>
          </w:tcPr>
          <w:p w14:paraId="0E224B30" w14:textId="1D1586D7" w:rsidR="009F28B0" w:rsidRPr="00490676" w:rsidRDefault="009F28B0" w:rsidP="00C52D39">
            <w:pPr>
              <w:jc w:val="left"/>
              <w:rPr>
                <w:b/>
                <w:sz w:val="14"/>
              </w:rPr>
            </w:pPr>
            <w:r>
              <w:rPr>
                <w:b/>
                <w:sz w:val="14"/>
              </w:rPr>
              <w:t>Referencia</w:t>
            </w:r>
          </w:p>
        </w:tc>
        <w:tc>
          <w:tcPr>
            <w:tcW w:w="1417" w:type="dxa"/>
            <w:hideMark/>
          </w:tcPr>
          <w:p w14:paraId="54AB2DF4" w14:textId="21E80D86" w:rsidR="009F28B0" w:rsidRPr="00490676" w:rsidRDefault="009F28B0" w:rsidP="00C52D39">
            <w:pPr>
              <w:jc w:val="left"/>
              <w:rPr>
                <w:b/>
                <w:sz w:val="14"/>
              </w:rPr>
            </w:pPr>
            <w:r>
              <w:rPr>
                <w:b/>
                <w:sz w:val="14"/>
              </w:rPr>
              <w:t>D</w:t>
            </w:r>
            <w:r w:rsidRPr="009F28B0">
              <w:rPr>
                <w:b/>
                <w:sz w:val="14"/>
              </w:rPr>
              <w:t>irectrices de examen</w:t>
            </w:r>
            <w:r>
              <w:rPr>
                <w:b/>
                <w:sz w:val="14"/>
              </w:rPr>
              <w:t xml:space="preserve"> </w:t>
            </w:r>
            <w:r>
              <w:rPr>
                <w:b/>
                <w:sz w:val="14"/>
              </w:rPr>
              <w:br/>
              <w:t>Nombre común</w:t>
            </w:r>
          </w:p>
        </w:tc>
        <w:tc>
          <w:tcPr>
            <w:tcW w:w="1134" w:type="dxa"/>
            <w:hideMark/>
          </w:tcPr>
          <w:p w14:paraId="460EC85A" w14:textId="77777777" w:rsidR="009F28B0" w:rsidRPr="00490676" w:rsidRDefault="009F28B0" w:rsidP="00C52D39">
            <w:pPr>
              <w:jc w:val="left"/>
              <w:rPr>
                <w:b/>
                <w:sz w:val="14"/>
              </w:rPr>
            </w:pPr>
            <w:r w:rsidRPr="00490676">
              <w:rPr>
                <w:b/>
                <w:sz w:val="14"/>
              </w:rPr>
              <w:t xml:space="preserve">Français </w:t>
            </w:r>
          </w:p>
        </w:tc>
        <w:tc>
          <w:tcPr>
            <w:tcW w:w="1276" w:type="dxa"/>
            <w:hideMark/>
          </w:tcPr>
          <w:p w14:paraId="4028EEF3" w14:textId="77777777" w:rsidR="009F28B0" w:rsidRPr="00490676" w:rsidRDefault="009F28B0" w:rsidP="00C52D39">
            <w:pPr>
              <w:jc w:val="left"/>
              <w:rPr>
                <w:b/>
                <w:sz w:val="14"/>
              </w:rPr>
            </w:pPr>
            <w:r w:rsidRPr="00490676">
              <w:rPr>
                <w:b/>
                <w:sz w:val="14"/>
              </w:rPr>
              <w:t>Deutsch</w:t>
            </w:r>
          </w:p>
        </w:tc>
        <w:tc>
          <w:tcPr>
            <w:tcW w:w="1134" w:type="dxa"/>
            <w:hideMark/>
          </w:tcPr>
          <w:p w14:paraId="7D63BA56" w14:textId="77777777" w:rsidR="009F28B0" w:rsidRPr="00490676" w:rsidRDefault="009F28B0" w:rsidP="00C52D39">
            <w:pPr>
              <w:jc w:val="left"/>
              <w:rPr>
                <w:b/>
                <w:sz w:val="14"/>
              </w:rPr>
            </w:pPr>
            <w:r w:rsidRPr="00490676">
              <w:rPr>
                <w:b/>
                <w:sz w:val="14"/>
              </w:rPr>
              <w:t>Español</w:t>
            </w:r>
          </w:p>
        </w:tc>
        <w:tc>
          <w:tcPr>
            <w:tcW w:w="1701" w:type="dxa"/>
            <w:hideMark/>
          </w:tcPr>
          <w:p w14:paraId="75F0822E" w14:textId="3FE9350C" w:rsidR="009F28B0" w:rsidRPr="00490676" w:rsidRDefault="009F28B0" w:rsidP="00C52D39">
            <w:pPr>
              <w:jc w:val="left"/>
              <w:rPr>
                <w:b/>
                <w:sz w:val="14"/>
              </w:rPr>
            </w:pPr>
            <w:r w:rsidRPr="009F28B0">
              <w:rPr>
                <w:b/>
                <w:sz w:val="14"/>
              </w:rPr>
              <w:t>Nombre botánico</w:t>
            </w:r>
          </w:p>
        </w:tc>
        <w:tc>
          <w:tcPr>
            <w:tcW w:w="1276" w:type="dxa"/>
            <w:hideMark/>
          </w:tcPr>
          <w:p w14:paraId="26BF122D" w14:textId="25346AD0" w:rsidR="009F28B0" w:rsidRPr="00490676" w:rsidRDefault="009F28B0" w:rsidP="00C52D39">
            <w:pPr>
              <w:jc w:val="left"/>
              <w:rPr>
                <w:b/>
                <w:sz w:val="14"/>
              </w:rPr>
            </w:pPr>
            <w:r w:rsidRPr="009F28B0">
              <w:rPr>
                <w:b/>
                <w:sz w:val="14"/>
              </w:rPr>
              <w:t>Código UPOV</w:t>
            </w:r>
          </w:p>
        </w:tc>
        <w:tc>
          <w:tcPr>
            <w:tcW w:w="708" w:type="dxa"/>
            <w:hideMark/>
          </w:tcPr>
          <w:p w14:paraId="0B291EBE" w14:textId="21A77A68" w:rsidR="009F28B0" w:rsidRPr="00490676" w:rsidRDefault="009F28B0" w:rsidP="009F28B0">
            <w:pPr>
              <w:jc w:val="left"/>
              <w:rPr>
                <w:b/>
                <w:sz w:val="14"/>
              </w:rPr>
            </w:pPr>
            <w:r w:rsidRPr="00490676">
              <w:rPr>
                <w:b/>
                <w:sz w:val="14"/>
              </w:rPr>
              <w:t xml:space="preserve">TWP </w:t>
            </w:r>
          </w:p>
        </w:tc>
      </w:tr>
      <w:tr w:rsidR="009F28B0" w:rsidRPr="00CF34C3" w14:paraId="0D3BE23F" w14:textId="77777777" w:rsidTr="00C52D39">
        <w:trPr>
          <w:trHeight w:val="262"/>
        </w:trPr>
        <w:tc>
          <w:tcPr>
            <w:tcW w:w="988" w:type="dxa"/>
            <w:hideMark/>
          </w:tcPr>
          <w:p w14:paraId="1886CD98" w14:textId="77777777" w:rsidR="009F28B0" w:rsidRPr="00490676" w:rsidRDefault="009F28B0" w:rsidP="00C52D39">
            <w:pPr>
              <w:rPr>
                <w:sz w:val="14"/>
              </w:rPr>
            </w:pPr>
            <w:r w:rsidRPr="00490676">
              <w:rPr>
                <w:sz w:val="14"/>
              </w:rPr>
              <w:t>TG/2/7</w:t>
            </w:r>
          </w:p>
        </w:tc>
        <w:tc>
          <w:tcPr>
            <w:tcW w:w="1417" w:type="dxa"/>
            <w:hideMark/>
          </w:tcPr>
          <w:p w14:paraId="0689FD37" w14:textId="77777777" w:rsidR="009F28B0" w:rsidRPr="00490676" w:rsidRDefault="009F28B0" w:rsidP="00C52D39">
            <w:pPr>
              <w:rPr>
                <w:sz w:val="14"/>
              </w:rPr>
            </w:pPr>
            <w:r w:rsidRPr="00490676">
              <w:rPr>
                <w:sz w:val="14"/>
              </w:rPr>
              <w:t>Maize</w:t>
            </w:r>
          </w:p>
        </w:tc>
        <w:tc>
          <w:tcPr>
            <w:tcW w:w="1134" w:type="dxa"/>
            <w:hideMark/>
          </w:tcPr>
          <w:p w14:paraId="76C3D4E9" w14:textId="77777777" w:rsidR="009F28B0" w:rsidRPr="00490676" w:rsidRDefault="009F28B0" w:rsidP="00C52D39">
            <w:pPr>
              <w:rPr>
                <w:sz w:val="14"/>
              </w:rPr>
            </w:pPr>
            <w:r w:rsidRPr="00490676">
              <w:rPr>
                <w:sz w:val="14"/>
              </w:rPr>
              <w:t>Maïs</w:t>
            </w:r>
          </w:p>
        </w:tc>
        <w:tc>
          <w:tcPr>
            <w:tcW w:w="1276" w:type="dxa"/>
            <w:hideMark/>
          </w:tcPr>
          <w:p w14:paraId="51CBD5BF" w14:textId="77777777" w:rsidR="009F28B0" w:rsidRPr="00490676" w:rsidRDefault="009F28B0" w:rsidP="00C52D39">
            <w:pPr>
              <w:rPr>
                <w:sz w:val="14"/>
              </w:rPr>
            </w:pPr>
            <w:r w:rsidRPr="00490676">
              <w:rPr>
                <w:sz w:val="14"/>
              </w:rPr>
              <w:t>Mais</w:t>
            </w:r>
          </w:p>
        </w:tc>
        <w:tc>
          <w:tcPr>
            <w:tcW w:w="1134" w:type="dxa"/>
            <w:hideMark/>
          </w:tcPr>
          <w:p w14:paraId="13D3D7D5" w14:textId="77777777" w:rsidR="009F28B0" w:rsidRPr="00490676" w:rsidRDefault="009F28B0" w:rsidP="00C52D39">
            <w:pPr>
              <w:rPr>
                <w:sz w:val="14"/>
              </w:rPr>
            </w:pPr>
            <w:r w:rsidRPr="00490676">
              <w:rPr>
                <w:sz w:val="14"/>
              </w:rPr>
              <w:t>Chícharo, Maíz</w:t>
            </w:r>
          </w:p>
        </w:tc>
        <w:tc>
          <w:tcPr>
            <w:tcW w:w="1701" w:type="dxa"/>
            <w:hideMark/>
          </w:tcPr>
          <w:p w14:paraId="410BB8E1" w14:textId="77777777" w:rsidR="009F28B0" w:rsidRPr="00490676" w:rsidRDefault="009F28B0" w:rsidP="00C52D39">
            <w:pPr>
              <w:jc w:val="left"/>
              <w:rPr>
                <w:sz w:val="14"/>
              </w:rPr>
            </w:pPr>
            <w:r w:rsidRPr="00490676">
              <w:rPr>
                <w:sz w:val="14"/>
              </w:rPr>
              <w:t>Zea mays L.</w:t>
            </w:r>
          </w:p>
        </w:tc>
        <w:tc>
          <w:tcPr>
            <w:tcW w:w="1276" w:type="dxa"/>
            <w:hideMark/>
          </w:tcPr>
          <w:p w14:paraId="79C079E9" w14:textId="77777777" w:rsidR="009F28B0" w:rsidRPr="00490676" w:rsidRDefault="009F28B0" w:rsidP="00C52D39">
            <w:pPr>
              <w:rPr>
                <w:sz w:val="14"/>
              </w:rPr>
            </w:pPr>
            <w:r w:rsidRPr="00490676">
              <w:rPr>
                <w:sz w:val="14"/>
              </w:rPr>
              <w:t>ZEAAA_MAY</w:t>
            </w:r>
          </w:p>
        </w:tc>
        <w:tc>
          <w:tcPr>
            <w:tcW w:w="708" w:type="dxa"/>
            <w:hideMark/>
          </w:tcPr>
          <w:p w14:paraId="6811C83E" w14:textId="77777777" w:rsidR="009F28B0" w:rsidRPr="00490676" w:rsidRDefault="009F28B0" w:rsidP="00C52D39">
            <w:pPr>
              <w:rPr>
                <w:sz w:val="14"/>
              </w:rPr>
            </w:pPr>
            <w:r w:rsidRPr="00490676">
              <w:rPr>
                <w:sz w:val="14"/>
              </w:rPr>
              <w:t>TWA/ TWV</w:t>
            </w:r>
          </w:p>
        </w:tc>
      </w:tr>
      <w:tr w:rsidR="009F28B0" w:rsidRPr="00CF34C3" w14:paraId="55B5314F" w14:textId="77777777" w:rsidTr="00C52D39">
        <w:trPr>
          <w:trHeight w:val="255"/>
        </w:trPr>
        <w:tc>
          <w:tcPr>
            <w:tcW w:w="988" w:type="dxa"/>
            <w:hideMark/>
          </w:tcPr>
          <w:p w14:paraId="4D6337B1" w14:textId="77777777" w:rsidR="009F28B0" w:rsidRPr="00490676" w:rsidRDefault="009F28B0" w:rsidP="00C52D39">
            <w:pPr>
              <w:rPr>
                <w:sz w:val="14"/>
              </w:rPr>
            </w:pPr>
            <w:r w:rsidRPr="00490676">
              <w:rPr>
                <w:sz w:val="14"/>
              </w:rPr>
              <w:t>TG/3/12</w:t>
            </w:r>
          </w:p>
        </w:tc>
        <w:tc>
          <w:tcPr>
            <w:tcW w:w="1417" w:type="dxa"/>
            <w:hideMark/>
          </w:tcPr>
          <w:p w14:paraId="725C72F7" w14:textId="77777777" w:rsidR="009F28B0" w:rsidRPr="00490676" w:rsidRDefault="009F28B0" w:rsidP="00C52D39">
            <w:pPr>
              <w:rPr>
                <w:sz w:val="14"/>
              </w:rPr>
            </w:pPr>
            <w:r w:rsidRPr="00490676">
              <w:rPr>
                <w:sz w:val="14"/>
              </w:rPr>
              <w:t>Wheat</w:t>
            </w:r>
          </w:p>
        </w:tc>
        <w:tc>
          <w:tcPr>
            <w:tcW w:w="1134" w:type="dxa"/>
            <w:hideMark/>
          </w:tcPr>
          <w:p w14:paraId="5FB35C9F" w14:textId="77777777" w:rsidR="009F28B0" w:rsidRPr="00490676" w:rsidRDefault="009F28B0" w:rsidP="00C52D39">
            <w:pPr>
              <w:rPr>
                <w:sz w:val="14"/>
              </w:rPr>
            </w:pPr>
            <w:r w:rsidRPr="00490676">
              <w:rPr>
                <w:sz w:val="14"/>
              </w:rPr>
              <w:t>Blé</w:t>
            </w:r>
          </w:p>
        </w:tc>
        <w:tc>
          <w:tcPr>
            <w:tcW w:w="1276" w:type="dxa"/>
            <w:hideMark/>
          </w:tcPr>
          <w:p w14:paraId="7EF5395E" w14:textId="77777777" w:rsidR="009F28B0" w:rsidRPr="00490676" w:rsidRDefault="009F28B0" w:rsidP="00C52D39">
            <w:pPr>
              <w:rPr>
                <w:sz w:val="14"/>
              </w:rPr>
            </w:pPr>
            <w:r w:rsidRPr="00490676">
              <w:rPr>
                <w:sz w:val="14"/>
              </w:rPr>
              <w:t>Weizen</w:t>
            </w:r>
          </w:p>
        </w:tc>
        <w:tc>
          <w:tcPr>
            <w:tcW w:w="1134" w:type="dxa"/>
            <w:hideMark/>
          </w:tcPr>
          <w:p w14:paraId="20A6C3C9" w14:textId="77777777" w:rsidR="009F28B0" w:rsidRPr="00490676" w:rsidRDefault="009F28B0" w:rsidP="00C52D39">
            <w:pPr>
              <w:rPr>
                <w:sz w:val="14"/>
              </w:rPr>
            </w:pPr>
            <w:r w:rsidRPr="00490676">
              <w:rPr>
                <w:sz w:val="14"/>
              </w:rPr>
              <w:t>Trigo</w:t>
            </w:r>
          </w:p>
        </w:tc>
        <w:tc>
          <w:tcPr>
            <w:tcW w:w="1701" w:type="dxa"/>
            <w:hideMark/>
          </w:tcPr>
          <w:p w14:paraId="38B1BA94" w14:textId="77777777" w:rsidR="009F28B0" w:rsidRPr="00490676" w:rsidRDefault="009F28B0" w:rsidP="00C52D39">
            <w:pPr>
              <w:jc w:val="left"/>
              <w:rPr>
                <w:sz w:val="14"/>
              </w:rPr>
            </w:pPr>
            <w:r w:rsidRPr="00490676">
              <w:rPr>
                <w:sz w:val="14"/>
              </w:rPr>
              <w:t>Triticum aestivum L.</w:t>
            </w:r>
          </w:p>
        </w:tc>
        <w:tc>
          <w:tcPr>
            <w:tcW w:w="1276" w:type="dxa"/>
            <w:hideMark/>
          </w:tcPr>
          <w:p w14:paraId="154FA153" w14:textId="77777777" w:rsidR="009F28B0" w:rsidRPr="00490676" w:rsidRDefault="009F28B0" w:rsidP="00C52D39">
            <w:pPr>
              <w:rPr>
                <w:sz w:val="14"/>
              </w:rPr>
            </w:pPr>
            <w:r w:rsidRPr="00490676">
              <w:rPr>
                <w:sz w:val="14"/>
              </w:rPr>
              <w:t>TRITI_AES</w:t>
            </w:r>
          </w:p>
        </w:tc>
        <w:tc>
          <w:tcPr>
            <w:tcW w:w="708" w:type="dxa"/>
            <w:hideMark/>
          </w:tcPr>
          <w:p w14:paraId="2AECB3A9" w14:textId="77777777" w:rsidR="009F28B0" w:rsidRPr="00490676" w:rsidRDefault="009F28B0" w:rsidP="00C52D39">
            <w:pPr>
              <w:rPr>
                <w:sz w:val="14"/>
              </w:rPr>
            </w:pPr>
            <w:r w:rsidRPr="00490676">
              <w:rPr>
                <w:sz w:val="14"/>
              </w:rPr>
              <w:t>TWA</w:t>
            </w:r>
          </w:p>
        </w:tc>
      </w:tr>
      <w:tr w:rsidR="009F28B0" w:rsidRPr="00CF34C3" w14:paraId="4C440315" w14:textId="77777777" w:rsidTr="00C52D39">
        <w:trPr>
          <w:trHeight w:val="255"/>
        </w:trPr>
        <w:tc>
          <w:tcPr>
            <w:tcW w:w="988" w:type="dxa"/>
            <w:hideMark/>
          </w:tcPr>
          <w:p w14:paraId="23319884" w14:textId="77777777" w:rsidR="009F28B0" w:rsidRPr="00490676" w:rsidRDefault="009F28B0" w:rsidP="00C52D39">
            <w:pPr>
              <w:rPr>
                <w:sz w:val="14"/>
              </w:rPr>
            </w:pPr>
            <w:r w:rsidRPr="00490676">
              <w:rPr>
                <w:sz w:val="14"/>
              </w:rPr>
              <w:t>TG/11/8 Rev.</w:t>
            </w:r>
          </w:p>
        </w:tc>
        <w:tc>
          <w:tcPr>
            <w:tcW w:w="1417" w:type="dxa"/>
            <w:hideMark/>
          </w:tcPr>
          <w:p w14:paraId="40B4BA3F" w14:textId="77777777" w:rsidR="009F28B0" w:rsidRPr="00490676" w:rsidRDefault="009F28B0" w:rsidP="00C52D39">
            <w:pPr>
              <w:rPr>
                <w:sz w:val="14"/>
              </w:rPr>
            </w:pPr>
            <w:r w:rsidRPr="00490676">
              <w:rPr>
                <w:sz w:val="14"/>
              </w:rPr>
              <w:t>Rose</w:t>
            </w:r>
          </w:p>
        </w:tc>
        <w:tc>
          <w:tcPr>
            <w:tcW w:w="1134" w:type="dxa"/>
            <w:hideMark/>
          </w:tcPr>
          <w:p w14:paraId="7059E8DD" w14:textId="77777777" w:rsidR="009F28B0" w:rsidRPr="00490676" w:rsidRDefault="009F28B0" w:rsidP="00C52D39">
            <w:pPr>
              <w:rPr>
                <w:sz w:val="14"/>
              </w:rPr>
            </w:pPr>
            <w:r w:rsidRPr="00490676">
              <w:rPr>
                <w:sz w:val="14"/>
              </w:rPr>
              <w:t>Rosier</w:t>
            </w:r>
          </w:p>
        </w:tc>
        <w:tc>
          <w:tcPr>
            <w:tcW w:w="1276" w:type="dxa"/>
            <w:hideMark/>
          </w:tcPr>
          <w:p w14:paraId="4447484B" w14:textId="77777777" w:rsidR="009F28B0" w:rsidRPr="00490676" w:rsidRDefault="009F28B0" w:rsidP="00C52D39">
            <w:pPr>
              <w:rPr>
                <w:sz w:val="14"/>
              </w:rPr>
            </w:pPr>
            <w:r w:rsidRPr="00490676">
              <w:rPr>
                <w:sz w:val="14"/>
              </w:rPr>
              <w:t>Rose</w:t>
            </w:r>
          </w:p>
        </w:tc>
        <w:tc>
          <w:tcPr>
            <w:tcW w:w="1134" w:type="dxa"/>
            <w:hideMark/>
          </w:tcPr>
          <w:p w14:paraId="7DAD2F32" w14:textId="77777777" w:rsidR="009F28B0" w:rsidRPr="00490676" w:rsidRDefault="009F28B0" w:rsidP="00C52D39">
            <w:pPr>
              <w:rPr>
                <w:sz w:val="14"/>
              </w:rPr>
            </w:pPr>
            <w:r w:rsidRPr="00490676">
              <w:rPr>
                <w:sz w:val="14"/>
              </w:rPr>
              <w:t>Rosal</w:t>
            </w:r>
          </w:p>
        </w:tc>
        <w:tc>
          <w:tcPr>
            <w:tcW w:w="1701" w:type="dxa"/>
            <w:hideMark/>
          </w:tcPr>
          <w:p w14:paraId="77F89C14" w14:textId="77777777" w:rsidR="009F28B0" w:rsidRPr="00490676" w:rsidRDefault="009F28B0" w:rsidP="00C52D39">
            <w:pPr>
              <w:jc w:val="left"/>
              <w:rPr>
                <w:sz w:val="14"/>
              </w:rPr>
            </w:pPr>
            <w:r w:rsidRPr="00490676">
              <w:rPr>
                <w:sz w:val="14"/>
              </w:rPr>
              <w:t>Rosa L.</w:t>
            </w:r>
          </w:p>
        </w:tc>
        <w:tc>
          <w:tcPr>
            <w:tcW w:w="1276" w:type="dxa"/>
            <w:hideMark/>
          </w:tcPr>
          <w:p w14:paraId="1788A27B" w14:textId="77777777" w:rsidR="009F28B0" w:rsidRPr="00490676" w:rsidRDefault="009F28B0" w:rsidP="00C52D39">
            <w:pPr>
              <w:rPr>
                <w:sz w:val="14"/>
              </w:rPr>
            </w:pPr>
            <w:r w:rsidRPr="00490676">
              <w:rPr>
                <w:sz w:val="14"/>
              </w:rPr>
              <w:t>ROSAA</w:t>
            </w:r>
          </w:p>
        </w:tc>
        <w:tc>
          <w:tcPr>
            <w:tcW w:w="708" w:type="dxa"/>
            <w:hideMark/>
          </w:tcPr>
          <w:p w14:paraId="6FCDFBDB" w14:textId="77777777" w:rsidR="009F28B0" w:rsidRPr="00490676" w:rsidRDefault="009F28B0" w:rsidP="00C52D39">
            <w:pPr>
              <w:rPr>
                <w:sz w:val="14"/>
              </w:rPr>
            </w:pPr>
            <w:r w:rsidRPr="00490676">
              <w:rPr>
                <w:sz w:val="14"/>
              </w:rPr>
              <w:t>TWO</w:t>
            </w:r>
          </w:p>
        </w:tc>
      </w:tr>
      <w:tr w:rsidR="009F28B0" w:rsidRPr="00CF34C3" w14:paraId="59BF0A39" w14:textId="77777777" w:rsidTr="00C52D39">
        <w:trPr>
          <w:trHeight w:val="255"/>
        </w:trPr>
        <w:tc>
          <w:tcPr>
            <w:tcW w:w="988" w:type="dxa"/>
            <w:hideMark/>
          </w:tcPr>
          <w:p w14:paraId="683726A6" w14:textId="77777777" w:rsidR="009F28B0" w:rsidRPr="00490676" w:rsidRDefault="009F28B0" w:rsidP="00C52D39">
            <w:pPr>
              <w:rPr>
                <w:sz w:val="14"/>
              </w:rPr>
            </w:pPr>
            <w:r w:rsidRPr="00490676">
              <w:rPr>
                <w:sz w:val="14"/>
              </w:rPr>
              <w:t>TG/13/11</w:t>
            </w:r>
          </w:p>
        </w:tc>
        <w:tc>
          <w:tcPr>
            <w:tcW w:w="1417" w:type="dxa"/>
            <w:hideMark/>
          </w:tcPr>
          <w:p w14:paraId="26D2AF55" w14:textId="77777777" w:rsidR="009F28B0" w:rsidRPr="00490676" w:rsidRDefault="009F28B0" w:rsidP="00C52D39">
            <w:pPr>
              <w:rPr>
                <w:sz w:val="14"/>
              </w:rPr>
            </w:pPr>
            <w:r w:rsidRPr="00490676">
              <w:rPr>
                <w:sz w:val="14"/>
              </w:rPr>
              <w:t>Lettuce</w:t>
            </w:r>
          </w:p>
        </w:tc>
        <w:tc>
          <w:tcPr>
            <w:tcW w:w="1134" w:type="dxa"/>
            <w:hideMark/>
          </w:tcPr>
          <w:p w14:paraId="7B9D2179" w14:textId="77777777" w:rsidR="009F28B0" w:rsidRPr="00490676" w:rsidRDefault="009F28B0" w:rsidP="00C52D39">
            <w:pPr>
              <w:rPr>
                <w:sz w:val="14"/>
              </w:rPr>
            </w:pPr>
            <w:r w:rsidRPr="00490676">
              <w:rPr>
                <w:sz w:val="14"/>
              </w:rPr>
              <w:t>Laitue</w:t>
            </w:r>
          </w:p>
        </w:tc>
        <w:tc>
          <w:tcPr>
            <w:tcW w:w="1276" w:type="dxa"/>
            <w:hideMark/>
          </w:tcPr>
          <w:p w14:paraId="561A17BE" w14:textId="77777777" w:rsidR="009F28B0" w:rsidRPr="00490676" w:rsidRDefault="009F28B0" w:rsidP="00C52D39">
            <w:pPr>
              <w:rPr>
                <w:sz w:val="14"/>
              </w:rPr>
            </w:pPr>
            <w:r w:rsidRPr="00490676">
              <w:rPr>
                <w:sz w:val="14"/>
              </w:rPr>
              <w:t>Salat</w:t>
            </w:r>
          </w:p>
        </w:tc>
        <w:tc>
          <w:tcPr>
            <w:tcW w:w="1134" w:type="dxa"/>
            <w:hideMark/>
          </w:tcPr>
          <w:p w14:paraId="420DA65F" w14:textId="77777777" w:rsidR="009F28B0" w:rsidRPr="00490676" w:rsidRDefault="009F28B0" w:rsidP="00C52D39">
            <w:pPr>
              <w:rPr>
                <w:sz w:val="14"/>
              </w:rPr>
            </w:pPr>
            <w:r w:rsidRPr="00490676">
              <w:rPr>
                <w:sz w:val="14"/>
              </w:rPr>
              <w:t>Lechuga</w:t>
            </w:r>
          </w:p>
        </w:tc>
        <w:tc>
          <w:tcPr>
            <w:tcW w:w="1701" w:type="dxa"/>
            <w:hideMark/>
          </w:tcPr>
          <w:p w14:paraId="20B455E4" w14:textId="77777777" w:rsidR="009F28B0" w:rsidRPr="00490676" w:rsidRDefault="009F28B0" w:rsidP="00C52D39">
            <w:pPr>
              <w:jc w:val="left"/>
              <w:rPr>
                <w:sz w:val="14"/>
              </w:rPr>
            </w:pPr>
            <w:r w:rsidRPr="00490676">
              <w:rPr>
                <w:sz w:val="14"/>
              </w:rPr>
              <w:t>Lactuca sativa L.</w:t>
            </w:r>
          </w:p>
        </w:tc>
        <w:tc>
          <w:tcPr>
            <w:tcW w:w="1276" w:type="dxa"/>
            <w:hideMark/>
          </w:tcPr>
          <w:p w14:paraId="414FDB54" w14:textId="77777777" w:rsidR="009F28B0" w:rsidRPr="00490676" w:rsidRDefault="009F28B0" w:rsidP="00C52D39">
            <w:pPr>
              <w:rPr>
                <w:sz w:val="14"/>
              </w:rPr>
            </w:pPr>
            <w:r w:rsidRPr="00490676">
              <w:rPr>
                <w:sz w:val="14"/>
              </w:rPr>
              <w:t>LACTU_SAT</w:t>
            </w:r>
          </w:p>
        </w:tc>
        <w:tc>
          <w:tcPr>
            <w:tcW w:w="708" w:type="dxa"/>
            <w:hideMark/>
          </w:tcPr>
          <w:p w14:paraId="2F9DF4A4" w14:textId="77777777" w:rsidR="009F28B0" w:rsidRPr="00490676" w:rsidRDefault="009F28B0" w:rsidP="00C52D39">
            <w:pPr>
              <w:rPr>
                <w:sz w:val="14"/>
              </w:rPr>
            </w:pPr>
            <w:r w:rsidRPr="00490676">
              <w:rPr>
                <w:sz w:val="14"/>
              </w:rPr>
              <w:t>TWV</w:t>
            </w:r>
          </w:p>
        </w:tc>
      </w:tr>
      <w:tr w:rsidR="009F28B0" w:rsidRPr="00CF34C3" w14:paraId="29CE87A7" w14:textId="77777777" w:rsidTr="00C52D39">
        <w:trPr>
          <w:trHeight w:val="523"/>
        </w:trPr>
        <w:tc>
          <w:tcPr>
            <w:tcW w:w="988" w:type="dxa"/>
            <w:hideMark/>
          </w:tcPr>
          <w:p w14:paraId="10F813F6" w14:textId="77777777" w:rsidR="009F28B0" w:rsidRPr="00490676" w:rsidRDefault="009F28B0" w:rsidP="00C52D39">
            <w:pPr>
              <w:rPr>
                <w:sz w:val="14"/>
              </w:rPr>
            </w:pPr>
            <w:r w:rsidRPr="00490676">
              <w:rPr>
                <w:sz w:val="14"/>
              </w:rPr>
              <w:t>TG/14/9</w:t>
            </w:r>
          </w:p>
        </w:tc>
        <w:tc>
          <w:tcPr>
            <w:tcW w:w="1417" w:type="dxa"/>
            <w:hideMark/>
          </w:tcPr>
          <w:p w14:paraId="18228362" w14:textId="77777777" w:rsidR="009F28B0" w:rsidRPr="00490676" w:rsidRDefault="009F28B0" w:rsidP="00C52D39">
            <w:pPr>
              <w:rPr>
                <w:sz w:val="14"/>
              </w:rPr>
            </w:pPr>
            <w:r w:rsidRPr="00490676">
              <w:rPr>
                <w:sz w:val="14"/>
              </w:rPr>
              <w:t>Apple (fruit varieties)</w:t>
            </w:r>
          </w:p>
        </w:tc>
        <w:tc>
          <w:tcPr>
            <w:tcW w:w="1134" w:type="dxa"/>
            <w:hideMark/>
          </w:tcPr>
          <w:p w14:paraId="7F171739" w14:textId="77777777" w:rsidR="009F28B0" w:rsidRPr="00490676" w:rsidRDefault="009F28B0" w:rsidP="00C52D39">
            <w:pPr>
              <w:rPr>
                <w:sz w:val="14"/>
              </w:rPr>
            </w:pPr>
            <w:r w:rsidRPr="00490676">
              <w:rPr>
                <w:sz w:val="14"/>
              </w:rPr>
              <w:t>Pommier (variétés fruitières)</w:t>
            </w:r>
          </w:p>
        </w:tc>
        <w:tc>
          <w:tcPr>
            <w:tcW w:w="1276" w:type="dxa"/>
            <w:hideMark/>
          </w:tcPr>
          <w:p w14:paraId="33E2D0A1" w14:textId="77777777" w:rsidR="009F28B0" w:rsidRPr="00490676" w:rsidRDefault="009F28B0" w:rsidP="00C52D39">
            <w:pPr>
              <w:rPr>
                <w:sz w:val="14"/>
              </w:rPr>
            </w:pPr>
            <w:r w:rsidRPr="00490676">
              <w:rPr>
                <w:sz w:val="14"/>
              </w:rPr>
              <w:t>Apfel (Fruchtsorten)</w:t>
            </w:r>
          </w:p>
        </w:tc>
        <w:tc>
          <w:tcPr>
            <w:tcW w:w="1134" w:type="dxa"/>
            <w:hideMark/>
          </w:tcPr>
          <w:p w14:paraId="1F6A921F" w14:textId="77777777" w:rsidR="009F28B0" w:rsidRPr="00490676" w:rsidRDefault="009F28B0" w:rsidP="00C52D39">
            <w:pPr>
              <w:rPr>
                <w:sz w:val="14"/>
              </w:rPr>
            </w:pPr>
            <w:r w:rsidRPr="00490676">
              <w:rPr>
                <w:sz w:val="14"/>
              </w:rPr>
              <w:t>Manzano (variedades frutales)</w:t>
            </w:r>
          </w:p>
        </w:tc>
        <w:tc>
          <w:tcPr>
            <w:tcW w:w="1701" w:type="dxa"/>
            <w:hideMark/>
          </w:tcPr>
          <w:p w14:paraId="56747CBD" w14:textId="77777777" w:rsidR="009F28B0" w:rsidRPr="00490676" w:rsidRDefault="009F28B0" w:rsidP="00C52D39">
            <w:pPr>
              <w:jc w:val="left"/>
              <w:rPr>
                <w:sz w:val="14"/>
              </w:rPr>
            </w:pPr>
            <w:r w:rsidRPr="00490676">
              <w:rPr>
                <w:sz w:val="14"/>
              </w:rPr>
              <w:t>Malus domestica Borkh.</w:t>
            </w:r>
          </w:p>
        </w:tc>
        <w:tc>
          <w:tcPr>
            <w:tcW w:w="1276" w:type="dxa"/>
            <w:hideMark/>
          </w:tcPr>
          <w:p w14:paraId="4DE23175" w14:textId="77777777" w:rsidR="009F28B0" w:rsidRPr="00490676" w:rsidRDefault="009F28B0" w:rsidP="00C52D39">
            <w:pPr>
              <w:rPr>
                <w:sz w:val="14"/>
              </w:rPr>
            </w:pPr>
            <w:r w:rsidRPr="00490676">
              <w:rPr>
                <w:sz w:val="14"/>
              </w:rPr>
              <w:t>MALUS_DOM</w:t>
            </w:r>
          </w:p>
        </w:tc>
        <w:tc>
          <w:tcPr>
            <w:tcW w:w="708" w:type="dxa"/>
            <w:hideMark/>
          </w:tcPr>
          <w:p w14:paraId="79902453" w14:textId="77777777" w:rsidR="009F28B0" w:rsidRPr="00490676" w:rsidRDefault="009F28B0" w:rsidP="00C52D39">
            <w:pPr>
              <w:rPr>
                <w:sz w:val="14"/>
              </w:rPr>
            </w:pPr>
            <w:r w:rsidRPr="00490676">
              <w:rPr>
                <w:sz w:val="14"/>
              </w:rPr>
              <w:t>TWF</w:t>
            </w:r>
          </w:p>
        </w:tc>
      </w:tr>
      <w:tr w:rsidR="009F28B0" w:rsidRPr="00CF34C3" w14:paraId="26018823" w14:textId="77777777" w:rsidTr="00C52D39">
        <w:trPr>
          <w:trHeight w:val="255"/>
        </w:trPr>
        <w:tc>
          <w:tcPr>
            <w:tcW w:w="988" w:type="dxa"/>
            <w:hideMark/>
          </w:tcPr>
          <w:p w14:paraId="7336E31D" w14:textId="77777777" w:rsidR="009F28B0" w:rsidRPr="00490676" w:rsidRDefault="009F28B0" w:rsidP="00C52D39">
            <w:pPr>
              <w:rPr>
                <w:sz w:val="14"/>
              </w:rPr>
            </w:pPr>
            <w:r w:rsidRPr="00490676">
              <w:rPr>
                <w:sz w:val="14"/>
              </w:rPr>
              <w:t>TG/22/10 Rev.</w:t>
            </w:r>
          </w:p>
        </w:tc>
        <w:tc>
          <w:tcPr>
            <w:tcW w:w="1417" w:type="dxa"/>
            <w:hideMark/>
          </w:tcPr>
          <w:p w14:paraId="1BB3BA63" w14:textId="77777777" w:rsidR="009F28B0" w:rsidRPr="00490676" w:rsidRDefault="009F28B0" w:rsidP="00C52D39">
            <w:pPr>
              <w:rPr>
                <w:sz w:val="14"/>
              </w:rPr>
            </w:pPr>
            <w:r w:rsidRPr="00490676">
              <w:rPr>
                <w:sz w:val="14"/>
              </w:rPr>
              <w:t>Strawberry</w:t>
            </w:r>
          </w:p>
        </w:tc>
        <w:tc>
          <w:tcPr>
            <w:tcW w:w="1134" w:type="dxa"/>
            <w:hideMark/>
          </w:tcPr>
          <w:p w14:paraId="59021C57" w14:textId="77777777" w:rsidR="009F28B0" w:rsidRPr="00490676" w:rsidRDefault="009F28B0" w:rsidP="00C52D39">
            <w:pPr>
              <w:rPr>
                <w:sz w:val="14"/>
              </w:rPr>
            </w:pPr>
            <w:r w:rsidRPr="00490676">
              <w:rPr>
                <w:sz w:val="14"/>
              </w:rPr>
              <w:t>Fraisier</w:t>
            </w:r>
          </w:p>
        </w:tc>
        <w:tc>
          <w:tcPr>
            <w:tcW w:w="1276" w:type="dxa"/>
            <w:hideMark/>
          </w:tcPr>
          <w:p w14:paraId="41060E2C" w14:textId="77777777" w:rsidR="009F28B0" w:rsidRPr="00490676" w:rsidRDefault="009F28B0" w:rsidP="00C52D39">
            <w:pPr>
              <w:rPr>
                <w:sz w:val="14"/>
              </w:rPr>
            </w:pPr>
            <w:r w:rsidRPr="00490676">
              <w:rPr>
                <w:sz w:val="14"/>
              </w:rPr>
              <w:t>Erdbeere</w:t>
            </w:r>
          </w:p>
        </w:tc>
        <w:tc>
          <w:tcPr>
            <w:tcW w:w="1134" w:type="dxa"/>
            <w:hideMark/>
          </w:tcPr>
          <w:p w14:paraId="205A7C49" w14:textId="77777777" w:rsidR="009F28B0" w:rsidRPr="00490676" w:rsidRDefault="009F28B0" w:rsidP="00C52D39">
            <w:pPr>
              <w:rPr>
                <w:sz w:val="14"/>
              </w:rPr>
            </w:pPr>
            <w:r w:rsidRPr="00490676">
              <w:rPr>
                <w:sz w:val="14"/>
              </w:rPr>
              <w:t>Fresa, Frutilla</w:t>
            </w:r>
          </w:p>
        </w:tc>
        <w:tc>
          <w:tcPr>
            <w:tcW w:w="1701" w:type="dxa"/>
            <w:hideMark/>
          </w:tcPr>
          <w:p w14:paraId="4A5ECF3D" w14:textId="77777777" w:rsidR="009F28B0" w:rsidRPr="00490676" w:rsidRDefault="009F28B0" w:rsidP="00C52D39">
            <w:pPr>
              <w:jc w:val="left"/>
              <w:rPr>
                <w:sz w:val="14"/>
              </w:rPr>
            </w:pPr>
            <w:r w:rsidRPr="00490676">
              <w:rPr>
                <w:sz w:val="14"/>
              </w:rPr>
              <w:t>Fragaria L.</w:t>
            </w:r>
          </w:p>
        </w:tc>
        <w:tc>
          <w:tcPr>
            <w:tcW w:w="1276" w:type="dxa"/>
            <w:hideMark/>
          </w:tcPr>
          <w:p w14:paraId="32414561" w14:textId="77777777" w:rsidR="009F28B0" w:rsidRPr="00490676" w:rsidRDefault="009F28B0" w:rsidP="00C52D39">
            <w:pPr>
              <w:rPr>
                <w:sz w:val="14"/>
              </w:rPr>
            </w:pPr>
            <w:r w:rsidRPr="00490676">
              <w:rPr>
                <w:sz w:val="14"/>
              </w:rPr>
              <w:t>FRAGA</w:t>
            </w:r>
          </w:p>
        </w:tc>
        <w:tc>
          <w:tcPr>
            <w:tcW w:w="708" w:type="dxa"/>
            <w:hideMark/>
          </w:tcPr>
          <w:p w14:paraId="0D0F7B80" w14:textId="77777777" w:rsidR="009F28B0" w:rsidRPr="00490676" w:rsidRDefault="009F28B0" w:rsidP="00C52D39">
            <w:pPr>
              <w:rPr>
                <w:sz w:val="14"/>
              </w:rPr>
            </w:pPr>
            <w:r w:rsidRPr="00490676">
              <w:rPr>
                <w:sz w:val="14"/>
              </w:rPr>
              <w:t>TWF</w:t>
            </w:r>
          </w:p>
        </w:tc>
      </w:tr>
      <w:tr w:rsidR="009F28B0" w:rsidRPr="00CF34C3" w14:paraId="4A8805E3" w14:textId="77777777" w:rsidTr="00C52D39">
        <w:trPr>
          <w:trHeight w:val="366"/>
        </w:trPr>
        <w:tc>
          <w:tcPr>
            <w:tcW w:w="988" w:type="dxa"/>
            <w:hideMark/>
          </w:tcPr>
          <w:p w14:paraId="23D067C1" w14:textId="77777777" w:rsidR="009F28B0" w:rsidRPr="00490676" w:rsidRDefault="009F28B0" w:rsidP="00C52D39">
            <w:pPr>
              <w:rPr>
                <w:sz w:val="14"/>
              </w:rPr>
            </w:pPr>
            <w:r w:rsidRPr="00490676">
              <w:rPr>
                <w:sz w:val="14"/>
              </w:rPr>
              <w:t xml:space="preserve">TG/37/10 </w:t>
            </w:r>
          </w:p>
        </w:tc>
        <w:tc>
          <w:tcPr>
            <w:tcW w:w="1417" w:type="dxa"/>
            <w:hideMark/>
          </w:tcPr>
          <w:p w14:paraId="0D292411" w14:textId="77777777" w:rsidR="009F28B0" w:rsidRPr="00490676" w:rsidRDefault="009F28B0" w:rsidP="00C52D39">
            <w:pPr>
              <w:rPr>
                <w:sz w:val="14"/>
              </w:rPr>
            </w:pPr>
            <w:r w:rsidRPr="00490676">
              <w:rPr>
                <w:sz w:val="14"/>
              </w:rPr>
              <w:t xml:space="preserve">Turnip </w:t>
            </w:r>
          </w:p>
        </w:tc>
        <w:tc>
          <w:tcPr>
            <w:tcW w:w="1134" w:type="dxa"/>
            <w:hideMark/>
          </w:tcPr>
          <w:p w14:paraId="7E59688E" w14:textId="77777777" w:rsidR="009F28B0" w:rsidRPr="00490676" w:rsidRDefault="009F28B0" w:rsidP="00C52D39">
            <w:pPr>
              <w:rPr>
                <w:sz w:val="14"/>
              </w:rPr>
            </w:pPr>
            <w:r w:rsidRPr="00490676">
              <w:rPr>
                <w:sz w:val="14"/>
              </w:rPr>
              <w:t xml:space="preserve">Navet </w:t>
            </w:r>
          </w:p>
        </w:tc>
        <w:tc>
          <w:tcPr>
            <w:tcW w:w="1276" w:type="dxa"/>
            <w:hideMark/>
          </w:tcPr>
          <w:p w14:paraId="470CFB42" w14:textId="77777777" w:rsidR="009F28B0" w:rsidRPr="00490676" w:rsidRDefault="009F28B0" w:rsidP="00C52D39">
            <w:pPr>
              <w:rPr>
                <w:sz w:val="14"/>
              </w:rPr>
            </w:pPr>
            <w:r w:rsidRPr="00490676">
              <w:rPr>
                <w:sz w:val="14"/>
              </w:rPr>
              <w:t xml:space="preserve">Herbst-, Mairübe </w:t>
            </w:r>
          </w:p>
        </w:tc>
        <w:tc>
          <w:tcPr>
            <w:tcW w:w="1134" w:type="dxa"/>
            <w:hideMark/>
          </w:tcPr>
          <w:p w14:paraId="580FED90" w14:textId="77777777" w:rsidR="009F28B0" w:rsidRPr="00490676" w:rsidRDefault="009F28B0" w:rsidP="00C52D39">
            <w:pPr>
              <w:rPr>
                <w:sz w:val="14"/>
              </w:rPr>
            </w:pPr>
            <w:r w:rsidRPr="00490676">
              <w:rPr>
                <w:sz w:val="14"/>
              </w:rPr>
              <w:t xml:space="preserve">Nabo </w:t>
            </w:r>
          </w:p>
        </w:tc>
        <w:tc>
          <w:tcPr>
            <w:tcW w:w="1701" w:type="dxa"/>
            <w:hideMark/>
          </w:tcPr>
          <w:p w14:paraId="76199E4D" w14:textId="77777777" w:rsidR="009F28B0" w:rsidRPr="002E227D" w:rsidRDefault="009F28B0" w:rsidP="00C52D39">
            <w:pPr>
              <w:jc w:val="left"/>
              <w:rPr>
                <w:sz w:val="14"/>
                <w:lang w:val="pt-BR"/>
              </w:rPr>
            </w:pPr>
            <w:r w:rsidRPr="002E227D">
              <w:rPr>
                <w:sz w:val="14"/>
                <w:lang w:val="pt-BR"/>
              </w:rPr>
              <w:t xml:space="preserve">Brassica rapa L. var. rapa (L.) </w:t>
            </w:r>
          </w:p>
        </w:tc>
        <w:tc>
          <w:tcPr>
            <w:tcW w:w="1276" w:type="dxa"/>
            <w:hideMark/>
          </w:tcPr>
          <w:p w14:paraId="4FDAECE1" w14:textId="77777777" w:rsidR="009F28B0" w:rsidRPr="00490676" w:rsidRDefault="009F28B0" w:rsidP="00C52D39">
            <w:pPr>
              <w:rPr>
                <w:sz w:val="14"/>
              </w:rPr>
            </w:pPr>
            <w:r w:rsidRPr="00490676">
              <w:rPr>
                <w:sz w:val="14"/>
              </w:rPr>
              <w:t>BRASS_RAP_RAP</w:t>
            </w:r>
          </w:p>
        </w:tc>
        <w:tc>
          <w:tcPr>
            <w:tcW w:w="708" w:type="dxa"/>
            <w:hideMark/>
          </w:tcPr>
          <w:p w14:paraId="1CBE45CA" w14:textId="77777777" w:rsidR="009F28B0" w:rsidRPr="00490676" w:rsidRDefault="009F28B0" w:rsidP="00C52D39">
            <w:pPr>
              <w:rPr>
                <w:sz w:val="14"/>
              </w:rPr>
            </w:pPr>
            <w:r w:rsidRPr="00490676">
              <w:rPr>
                <w:sz w:val="14"/>
              </w:rPr>
              <w:t>TWV</w:t>
            </w:r>
          </w:p>
        </w:tc>
      </w:tr>
      <w:tr w:rsidR="009F28B0" w:rsidRPr="00CF34C3" w14:paraId="395B4FC6" w14:textId="77777777" w:rsidTr="00C52D39">
        <w:trPr>
          <w:trHeight w:val="510"/>
        </w:trPr>
        <w:tc>
          <w:tcPr>
            <w:tcW w:w="988" w:type="dxa"/>
            <w:hideMark/>
          </w:tcPr>
          <w:p w14:paraId="5F56B572" w14:textId="77777777" w:rsidR="009F28B0" w:rsidRPr="00490676" w:rsidRDefault="009F28B0" w:rsidP="00C52D39">
            <w:pPr>
              <w:rPr>
                <w:sz w:val="14"/>
              </w:rPr>
            </w:pPr>
            <w:r w:rsidRPr="00490676">
              <w:rPr>
                <w:sz w:val="14"/>
              </w:rPr>
              <w:t>TG/44/11 Rev.1</w:t>
            </w:r>
          </w:p>
        </w:tc>
        <w:tc>
          <w:tcPr>
            <w:tcW w:w="1417" w:type="dxa"/>
            <w:hideMark/>
          </w:tcPr>
          <w:p w14:paraId="1C7BCA68" w14:textId="77777777" w:rsidR="009F28B0" w:rsidRPr="00490676" w:rsidRDefault="009F28B0" w:rsidP="00C52D39">
            <w:pPr>
              <w:rPr>
                <w:sz w:val="14"/>
              </w:rPr>
            </w:pPr>
            <w:r w:rsidRPr="00490676">
              <w:rPr>
                <w:sz w:val="14"/>
              </w:rPr>
              <w:t xml:space="preserve">Tomato </w:t>
            </w:r>
          </w:p>
        </w:tc>
        <w:tc>
          <w:tcPr>
            <w:tcW w:w="1134" w:type="dxa"/>
            <w:hideMark/>
          </w:tcPr>
          <w:p w14:paraId="5410B226" w14:textId="77777777" w:rsidR="009F28B0" w:rsidRPr="00490676" w:rsidRDefault="009F28B0" w:rsidP="00C52D39">
            <w:pPr>
              <w:rPr>
                <w:sz w:val="14"/>
              </w:rPr>
            </w:pPr>
            <w:r w:rsidRPr="00490676">
              <w:rPr>
                <w:sz w:val="14"/>
              </w:rPr>
              <w:t xml:space="preserve">Tomate </w:t>
            </w:r>
          </w:p>
        </w:tc>
        <w:tc>
          <w:tcPr>
            <w:tcW w:w="1276" w:type="dxa"/>
            <w:hideMark/>
          </w:tcPr>
          <w:p w14:paraId="1F8F48C1" w14:textId="77777777" w:rsidR="009F28B0" w:rsidRPr="00490676" w:rsidRDefault="009F28B0" w:rsidP="00C52D39">
            <w:pPr>
              <w:rPr>
                <w:sz w:val="14"/>
              </w:rPr>
            </w:pPr>
            <w:r w:rsidRPr="00490676">
              <w:rPr>
                <w:sz w:val="14"/>
              </w:rPr>
              <w:t xml:space="preserve">Tomate </w:t>
            </w:r>
          </w:p>
        </w:tc>
        <w:tc>
          <w:tcPr>
            <w:tcW w:w="1134" w:type="dxa"/>
            <w:hideMark/>
          </w:tcPr>
          <w:p w14:paraId="56E6CBA2" w14:textId="77777777" w:rsidR="009F28B0" w:rsidRPr="00490676" w:rsidRDefault="009F28B0" w:rsidP="00C52D39">
            <w:pPr>
              <w:rPr>
                <w:sz w:val="14"/>
              </w:rPr>
            </w:pPr>
            <w:r w:rsidRPr="00490676">
              <w:rPr>
                <w:sz w:val="14"/>
              </w:rPr>
              <w:t xml:space="preserve">Tomate </w:t>
            </w:r>
          </w:p>
        </w:tc>
        <w:tc>
          <w:tcPr>
            <w:tcW w:w="1701" w:type="dxa"/>
            <w:hideMark/>
          </w:tcPr>
          <w:p w14:paraId="6F1EF68B" w14:textId="77777777" w:rsidR="009F28B0" w:rsidRPr="00490676" w:rsidRDefault="009F28B0" w:rsidP="00C52D39">
            <w:pPr>
              <w:jc w:val="left"/>
              <w:rPr>
                <w:sz w:val="14"/>
              </w:rPr>
            </w:pPr>
            <w:r w:rsidRPr="002E227D">
              <w:rPr>
                <w:sz w:val="14"/>
                <w:lang w:val="pt-BR"/>
              </w:rPr>
              <w:t xml:space="preserve">Solanum lycopersicum (L.) Karst. ex. </w:t>
            </w:r>
            <w:r w:rsidRPr="00490676">
              <w:rPr>
                <w:sz w:val="14"/>
              </w:rPr>
              <w:t>Farw.</w:t>
            </w:r>
          </w:p>
        </w:tc>
        <w:tc>
          <w:tcPr>
            <w:tcW w:w="1276" w:type="dxa"/>
            <w:hideMark/>
          </w:tcPr>
          <w:p w14:paraId="11E51388" w14:textId="77777777" w:rsidR="009F28B0" w:rsidRPr="00490676" w:rsidRDefault="009F28B0" w:rsidP="00C52D39">
            <w:pPr>
              <w:rPr>
                <w:sz w:val="14"/>
              </w:rPr>
            </w:pPr>
            <w:r w:rsidRPr="00490676">
              <w:rPr>
                <w:sz w:val="14"/>
              </w:rPr>
              <w:t>SOLAN_LYC</w:t>
            </w:r>
          </w:p>
        </w:tc>
        <w:tc>
          <w:tcPr>
            <w:tcW w:w="708" w:type="dxa"/>
            <w:hideMark/>
          </w:tcPr>
          <w:p w14:paraId="1C2B0494" w14:textId="77777777" w:rsidR="009F28B0" w:rsidRPr="00490676" w:rsidRDefault="009F28B0" w:rsidP="00C52D39">
            <w:pPr>
              <w:rPr>
                <w:sz w:val="14"/>
              </w:rPr>
            </w:pPr>
            <w:r w:rsidRPr="00490676">
              <w:rPr>
                <w:sz w:val="14"/>
              </w:rPr>
              <w:t>TWV</w:t>
            </w:r>
          </w:p>
        </w:tc>
      </w:tr>
      <w:tr w:rsidR="009F28B0" w:rsidRPr="00CF34C3" w14:paraId="16D0753F" w14:textId="77777777" w:rsidTr="00C52D39">
        <w:trPr>
          <w:trHeight w:val="1275"/>
        </w:trPr>
        <w:tc>
          <w:tcPr>
            <w:tcW w:w="988" w:type="dxa"/>
            <w:hideMark/>
          </w:tcPr>
          <w:p w14:paraId="7F1026A2" w14:textId="77777777" w:rsidR="009F28B0" w:rsidRPr="00490676" w:rsidRDefault="009F28B0" w:rsidP="00C52D39">
            <w:pPr>
              <w:rPr>
                <w:sz w:val="14"/>
              </w:rPr>
            </w:pPr>
            <w:r w:rsidRPr="00490676">
              <w:rPr>
                <w:sz w:val="14"/>
              </w:rPr>
              <w:t>TG/46/7</w:t>
            </w:r>
          </w:p>
        </w:tc>
        <w:tc>
          <w:tcPr>
            <w:tcW w:w="1417" w:type="dxa"/>
            <w:hideMark/>
          </w:tcPr>
          <w:p w14:paraId="29A70E89" w14:textId="77777777" w:rsidR="009F28B0" w:rsidRPr="00490676" w:rsidRDefault="009F28B0" w:rsidP="00C52D39">
            <w:pPr>
              <w:rPr>
                <w:sz w:val="14"/>
              </w:rPr>
            </w:pPr>
            <w:r w:rsidRPr="00490676">
              <w:rPr>
                <w:sz w:val="14"/>
              </w:rPr>
              <w:t xml:space="preserve">Onion, Echalion;  Shallot; </w:t>
            </w:r>
            <w:r w:rsidRPr="00490676">
              <w:rPr>
                <w:sz w:val="14"/>
              </w:rPr>
              <w:br/>
              <w:t>Grey shallot</w:t>
            </w:r>
          </w:p>
        </w:tc>
        <w:tc>
          <w:tcPr>
            <w:tcW w:w="1134" w:type="dxa"/>
            <w:hideMark/>
          </w:tcPr>
          <w:p w14:paraId="08E57703" w14:textId="77777777" w:rsidR="009F28B0" w:rsidRPr="00490676" w:rsidRDefault="009F28B0" w:rsidP="00C52D39">
            <w:pPr>
              <w:rPr>
                <w:sz w:val="14"/>
                <w:lang w:val="fr-FR"/>
              </w:rPr>
            </w:pPr>
            <w:r w:rsidRPr="00490676">
              <w:rPr>
                <w:sz w:val="14"/>
                <w:lang w:val="fr-FR"/>
              </w:rPr>
              <w:t>Oignon, Échalion ; Échalote ; Échalote grise</w:t>
            </w:r>
          </w:p>
        </w:tc>
        <w:tc>
          <w:tcPr>
            <w:tcW w:w="1276" w:type="dxa"/>
            <w:hideMark/>
          </w:tcPr>
          <w:p w14:paraId="66136E60" w14:textId="77777777" w:rsidR="009F28B0" w:rsidRPr="00B6237F" w:rsidRDefault="009F28B0" w:rsidP="00C52D39">
            <w:pPr>
              <w:rPr>
                <w:sz w:val="14"/>
                <w:lang w:val="de-DE"/>
              </w:rPr>
            </w:pPr>
            <w:r w:rsidRPr="00B6237F">
              <w:rPr>
                <w:sz w:val="14"/>
                <w:lang w:val="de-DE"/>
              </w:rPr>
              <w:t>Zwiebel, Echalion;  Schalotte; Graue schalotte</w:t>
            </w:r>
          </w:p>
        </w:tc>
        <w:tc>
          <w:tcPr>
            <w:tcW w:w="1134" w:type="dxa"/>
            <w:hideMark/>
          </w:tcPr>
          <w:p w14:paraId="127E533C" w14:textId="77777777" w:rsidR="009F28B0" w:rsidRPr="002E227D" w:rsidRDefault="009F28B0" w:rsidP="00C52D39">
            <w:pPr>
              <w:rPr>
                <w:sz w:val="14"/>
                <w:lang w:val="es-ES"/>
              </w:rPr>
            </w:pPr>
            <w:r w:rsidRPr="002E227D">
              <w:rPr>
                <w:sz w:val="14"/>
                <w:lang w:val="es-ES"/>
              </w:rPr>
              <w:t>Cebolla, Echalion;  Chalota; Chalota gris</w:t>
            </w:r>
          </w:p>
        </w:tc>
        <w:tc>
          <w:tcPr>
            <w:tcW w:w="1701" w:type="dxa"/>
            <w:hideMark/>
          </w:tcPr>
          <w:p w14:paraId="134BF007" w14:textId="77777777" w:rsidR="009F28B0" w:rsidRPr="00490676" w:rsidRDefault="009F28B0" w:rsidP="00C52D39">
            <w:pPr>
              <w:jc w:val="left"/>
              <w:rPr>
                <w:sz w:val="14"/>
              </w:rPr>
            </w:pPr>
            <w:r w:rsidRPr="00490676">
              <w:rPr>
                <w:sz w:val="14"/>
              </w:rPr>
              <w:t xml:space="preserve">Allium cepa  (Cepa Group), </w:t>
            </w:r>
            <w:r w:rsidRPr="00490676">
              <w:rPr>
                <w:sz w:val="14"/>
              </w:rPr>
              <w:br/>
              <w:t xml:space="preserve">Allium cepa  (Aggregatum Group) and </w:t>
            </w:r>
            <w:r w:rsidRPr="00490676">
              <w:rPr>
                <w:sz w:val="14"/>
              </w:rPr>
              <w:br/>
              <w:t xml:space="preserve">Allium oschaninii O. Fedtsch. </w:t>
            </w:r>
            <w:r w:rsidRPr="00490676">
              <w:rPr>
                <w:sz w:val="14"/>
              </w:rPr>
              <w:br/>
              <w:t>and hybrids between them</w:t>
            </w:r>
          </w:p>
        </w:tc>
        <w:tc>
          <w:tcPr>
            <w:tcW w:w="1276" w:type="dxa"/>
            <w:hideMark/>
          </w:tcPr>
          <w:p w14:paraId="6343FE1A" w14:textId="77777777" w:rsidR="009F28B0" w:rsidRPr="00490676" w:rsidRDefault="009F28B0" w:rsidP="00C52D39">
            <w:pPr>
              <w:rPr>
                <w:sz w:val="14"/>
              </w:rPr>
            </w:pPr>
            <w:r w:rsidRPr="00490676">
              <w:rPr>
                <w:sz w:val="14"/>
              </w:rPr>
              <w:t>ALLIU_CEP_CEP, ALLIU_CEP_AGG, ALLIU_OSC</w:t>
            </w:r>
          </w:p>
        </w:tc>
        <w:tc>
          <w:tcPr>
            <w:tcW w:w="708" w:type="dxa"/>
            <w:hideMark/>
          </w:tcPr>
          <w:p w14:paraId="4278292D" w14:textId="77777777" w:rsidR="009F28B0" w:rsidRPr="00490676" w:rsidRDefault="009F28B0" w:rsidP="00C52D39">
            <w:pPr>
              <w:rPr>
                <w:sz w:val="14"/>
              </w:rPr>
            </w:pPr>
            <w:r w:rsidRPr="00490676">
              <w:rPr>
                <w:sz w:val="14"/>
              </w:rPr>
              <w:t>TWV</w:t>
            </w:r>
          </w:p>
        </w:tc>
      </w:tr>
      <w:tr w:rsidR="009F28B0" w:rsidRPr="00CF34C3" w14:paraId="384D4AB8" w14:textId="77777777" w:rsidTr="00C52D39">
        <w:trPr>
          <w:trHeight w:val="429"/>
        </w:trPr>
        <w:tc>
          <w:tcPr>
            <w:tcW w:w="988" w:type="dxa"/>
            <w:hideMark/>
          </w:tcPr>
          <w:p w14:paraId="562EB9D1" w14:textId="77777777" w:rsidR="009F28B0" w:rsidRPr="00490676" w:rsidRDefault="009F28B0" w:rsidP="00C52D39">
            <w:pPr>
              <w:rPr>
                <w:sz w:val="14"/>
              </w:rPr>
            </w:pPr>
            <w:r w:rsidRPr="00490676">
              <w:rPr>
                <w:sz w:val="14"/>
              </w:rPr>
              <w:t>TG/49/8 Corr.</w:t>
            </w:r>
          </w:p>
        </w:tc>
        <w:tc>
          <w:tcPr>
            <w:tcW w:w="1417" w:type="dxa"/>
            <w:hideMark/>
          </w:tcPr>
          <w:p w14:paraId="599B6F26" w14:textId="77777777" w:rsidR="009F28B0" w:rsidRPr="00490676" w:rsidRDefault="009F28B0" w:rsidP="00C52D39">
            <w:pPr>
              <w:rPr>
                <w:sz w:val="14"/>
              </w:rPr>
            </w:pPr>
            <w:r w:rsidRPr="00490676">
              <w:rPr>
                <w:sz w:val="14"/>
              </w:rPr>
              <w:t>Carrot</w:t>
            </w:r>
          </w:p>
        </w:tc>
        <w:tc>
          <w:tcPr>
            <w:tcW w:w="1134" w:type="dxa"/>
            <w:hideMark/>
          </w:tcPr>
          <w:p w14:paraId="3B03F80C" w14:textId="77777777" w:rsidR="009F28B0" w:rsidRPr="00490676" w:rsidRDefault="009F28B0" w:rsidP="00C52D39">
            <w:pPr>
              <w:rPr>
                <w:sz w:val="14"/>
              </w:rPr>
            </w:pPr>
            <w:r w:rsidRPr="00490676">
              <w:rPr>
                <w:sz w:val="14"/>
              </w:rPr>
              <w:t>Carotte</w:t>
            </w:r>
          </w:p>
        </w:tc>
        <w:tc>
          <w:tcPr>
            <w:tcW w:w="1276" w:type="dxa"/>
            <w:hideMark/>
          </w:tcPr>
          <w:p w14:paraId="224FA5C6" w14:textId="77777777" w:rsidR="009F28B0" w:rsidRPr="00490676" w:rsidRDefault="009F28B0" w:rsidP="00C52D39">
            <w:pPr>
              <w:rPr>
                <w:sz w:val="14"/>
              </w:rPr>
            </w:pPr>
            <w:r w:rsidRPr="00490676">
              <w:rPr>
                <w:sz w:val="14"/>
              </w:rPr>
              <w:t>Möhre</w:t>
            </w:r>
          </w:p>
        </w:tc>
        <w:tc>
          <w:tcPr>
            <w:tcW w:w="1134" w:type="dxa"/>
            <w:hideMark/>
          </w:tcPr>
          <w:p w14:paraId="6497665C" w14:textId="77777777" w:rsidR="009F28B0" w:rsidRPr="00490676" w:rsidRDefault="009F28B0" w:rsidP="00C52D39">
            <w:pPr>
              <w:rPr>
                <w:sz w:val="14"/>
              </w:rPr>
            </w:pPr>
            <w:r w:rsidRPr="00490676">
              <w:rPr>
                <w:sz w:val="14"/>
              </w:rPr>
              <w:t>Zanahoria</w:t>
            </w:r>
          </w:p>
        </w:tc>
        <w:tc>
          <w:tcPr>
            <w:tcW w:w="1701" w:type="dxa"/>
            <w:hideMark/>
          </w:tcPr>
          <w:p w14:paraId="1F3EB190" w14:textId="77777777" w:rsidR="009F28B0" w:rsidRPr="00490676" w:rsidRDefault="009F28B0" w:rsidP="00C52D39">
            <w:pPr>
              <w:jc w:val="left"/>
              <w:rPr>
                <w:sz w:val="14"/>
              </w:rPr>
            </w:pPr>
            <w:r w:rsidRPr="00490676">
              <w:rPr>
                <w:sz w:val="14"/>
              </w:rPr>
              <w:t>Daucus carota L.</w:t>
            </w:r>
          </w:p>
        </w:tc>
        <w:tc>
          <w:tcPr>
            <w:tcW w:w="1276" w:type="dxa"/>
            <w:hideMark/>
          </w:tcPr>
          <w:p w14:paraId="432EA87F" w14:textId="77777777" w:rsidR="009F28B0" w:rsidRPr="00490676" w:rsidRDefault="009F28B0" w:rsidP="00C52D39">
            <w:pPr>
              <w:rPr>
                <w:sz w:val="14"/>
              </w:rPr>
            </w:pPr>
            <w:r w:rsidRPr="00490676">
              <w:rPr>
                <w:sz w:val="14"/>
              </w:rPr>
              <w:t>DAUCU_CAR</w:t>
            </w:r>
          </w:p>
        </w:tc>
        <w:tc>
          <w:tcPr>
            <w:tcW w:w="708" w:type="dxa"/>
            <w:hideMark/>
          </w:tcPr>
          <w:p w14:paraId="7002D90A" w14:textId="77777777" w:rsidR="009F28B0" w:rsidRPr="00490676" w:rsidRDefault="009F28B0" w:rsidP="00C52D39">
            <w:pPr>
              <w:rPr>
                <w:sz w:val="14"/>
              </w:rPr>
            </w:pPr>
            <w:r w:rsidRPr="00490676">
              <w:rPr>
                <w:sz w:val="14"/>
              </w:rPr>
              <w:t>TWV</w:t>
            </w:r>
          </w:p>
        </w:tc>
      </w:tr>
      <w:tr w:rsidR="009F28B0" w:rsidRPr="00CF34C3" w14:paraId="616F3FF8" w14:textId="77777777" w:rsidTr="00C52D39">
        <w:trPr>
          <w:trHeight w:val="255"/>
        </w:trPr>
        <w:tc>
          <w:tcPr>
            <w:tcW w:w="988" w:type="dxa"/>
            <w:hideMark/>
          </w:tcPr>
          <w:p w14:paraId="083858E0" w14:textId="77777777" w:rsidR="009F28B0" w:rsidRPr="00490676" w:rsidRDefault="009F28B0" w:rsidP="00C52D39">
            <w:pPr>
              <w:rPr>
                <w:sz w:val="14"/>
              </w:rPr>
            </w:pPr>
            <w:r w:rsidRPr="00490676">
              <w:rPr>
                <w:sz w:val="14"/>
              </w:rPr>
              <w:t>TG/50/9</w:t>
            </w:r>
          </w:p>
        </w:tc>
        <w:tc>
          <w:tcPr>
            <w:tcW w:w="1417" w:type="dxa"/>
            <w:hideMark/>
          </w:tcPr>
          <w:p w14:paraId="74B64FA8" w14:textId="77777777" w:rsidR="009F28B0" w:rsidRPr="00490676" w:rsidRDefault="009F28B0" w:rsidP="00C52D39">
            <w:pPr>
              <w:rPr>
                <w:sz w:val="14"/>
              </w:rPr>
            </w:pPr>
            <w:r w:rsidRPr="00490676">
              <w:rPr>
                <w:sz w:val="14"/>
              </w:rPr>
              <w:t xml:space="preserve">Grapevine </w:t>
            </w:r>
          </w:p>
        </w:tc>
        <w:tc>
          <w:tcPr>
            <w:tcW w:w="1134" w:type="dxa"/>
            <w:hideMark/>
          </w:tcPr>
          <w:p w14:paraId="111AC869" w14:textId="77777777" w:rsidR="009F28B0" w:rsidRPr="00490676" w:rsidRDefault="009F28B0" w:rsidP="00C52D39">
            <w:pPr>
              <w:rPr>
                <w:sz w:val="14"/>
              </w:rPr>
            </w:pPr>
            <w:r w:rsidRPr="00490676">
              <w:rPr>
                <w:sz w:val="14"/>
              </w:rPr>
              <w:t xml:space="preserve">Vigne </w:t>
            </w:r>
          </w:p>
        </w:tc>
        <w:tc>
          <w:tcPr>
            <w:tcW w:w="1276" w:type="dxa"/>
            <w:hideMark/>
          </w:tcPr>
          <w:p w14:paraId="4B8718AB" w14:textId="77777777" w:rsidR="009F28B0" w:rsidRPr="00490676" w:rsidRDefault="009F28B0" w:rsidP="00C52D39">
            <w:pPr>
              <w:rPr>
                <w:sz w:val="14"/>
              </w:rPr>
            </w:pPr>
            <w:r w:rsidRPr="00490676">
              <w:rPr>
                <w:sz w:val="14"/>
              </w:rPr>
              <w:t xml:space="preserve">Rebe </w:t>
            </w:r>
          </w:p>
        </w:tc>
        <w:tc>
          <w:tcPr>
            <w:tcW w:w="1134" w:type="dxa"/>
            <w:hideMark/>
          </w:tcPr>
          <w:p w14:paraId="18CA3EA0" w14:textId="77777777" w:rsidR="009F28B0" w:rsidRPr="00490676" w:rsidRDefault="009F28B0" w:rsidP="00C52D39">
            <w:pPr>
              <w:rPr>
                <w:sz w:val="14"/>
              </w:rPr>
            </w:pPr>
            <w:r w:rsidRPr="00490676">
              <w:rPr>
                <w:sz w:val="14"/>
              </w:rPr>
              <w:t xml:space="preserve">Vid </w:t>
            </w:r>
          </w:p>
        </w:tc>
        <w:tc>
          <w:tcPr>
            <w:tcW w:w="1701" w:type="dxa"/>
            <w:hideMark/>
          </w:tcPr>
          <w:p w14:paraId="21D1462F" w14:textId="77777777" w:rsidR="009F28B0" w:rsidRPr="00490676" w:rsidRDefault="009F28B0" w:rsidP="00C52D39">
            <w:pPr>
              <w:jc w:val="left"/>
              <w:rPr>
                <w:sz w:val="14"/>
              </w:rPr>
            </w:pPr>
            <w:r w:rsidRPr="00490676">
              <w:rPr>
                <w:sz w:val="14"/>
              </w:rPr>
              <w:t>Vitis L.</w:t>
            </w:r>
          </w:p>
        </w:tc>
        <w:tc>
          <w:tcPr>
            <w:tcW w:w="1276" w:type="dxa"/>
            <w:hideMark/>
          </w:tcPr>
          <w:p w14:paraId="747E4C8B" w14:textId="77777777" w:rsidR="009F28B0" w:rsidRPr="00490676" w:rsidRDefault="009F28B0" w:rsidP="00C52D39">
            <w:pPr>
              <w:rPr>
                <w:sz w:val="14"/>
              </w:rPr>
            </w:pPr>
            <w:r w:rsidRPr="00490676">
              <w:rPr>
                <w:sz w:val="14"/>
              </w:rPr>
              <w:t>VITIS</w:t>
            </w:r>
          </w:p>
        </w:tc>
        <w:tc>
          <w:tcPr>
            <w:tcW w:w="708" w:type="dxa"/>
            <w:hideMark/>
          </w:tcPr>
          <w:p w14:paraId="2C4B57AD" w14:textId="77777777" w:rsidR="009F28B0" w:rsidRPr="00490676" w:rsidRDefault="009F28B0" w:rsidP="00C52D39">
            <w:pPr>
              <w:rPr>
                <w:sz w:val="14"/>
              </w:rPr>
            </w:pPr>
            <w:r w:rsidRPr="00490676">
              <w:rPr>
                <w:sz w:val="14"/>
              </w:rPr>
              <w:t>TWF</w:t>
            </w:r>
          </w:p>
        </w:tc>
      </w:tr>
      <w:tr w:rsidR="009F28B0" w:rsidRPr="00CF34C3" w14:paraId="01B419AF" w14:textId="77777777" w:rsidTr="00C52D39">
        <w:trPr>
          <w:trHeight w:val="439"/>
        </w:trPr>
        <w:tc>
          <w:tcPr>
            <w:tcW w:w="988" w:type="dxa"/>
            <w:hideMark/>
          </w:tcPr>
          <w:p w14:paraId="03F5E8CF" w14:textId="77777777" w:rsidR="009F28B0" w:rsidRPr="00490676" w:rsidRDefault="009F28B0" w:rsidP="00C52D39">
            <w:pPr>
              <w:rPr>
                <w:sz w:val="14"/>
              </w:rPr>
            </w:pPr>
            <w:r w:rsidRPr="00490676">
              <w:rPr>
                <w:sz w:val="14"/>
              </w:rPr>
              <w:t>TG/53/7 Rev.</w:t>
            </w:r>
          </w:p>
        </w:tc>
        <w:tc>
          <w:tcPr>
            <w:tcW w:w="1417" w:type="dxa"/>
            <w:hideMark/>
          </w:tcPr>
          <w:p w14:paraId="0BF10D44" w14:textId="77777777" w:rsidR="009F28B0" w:rsidRPr="00490676" w:rsidRDefault="009F28B0" w:rsidP="00C52D39">
            <w:pPr>
              <w:rPr>
                <w:sz w:val="14"/>
              </w:rPr>
            </w:pPr>
            <w:r w:rsidRPr="00490676">
              <w:rPr>
                <w:sz w:val="14"/>
              </w:rPr>
              <w:t>Peach</w:t>
            </w:r>
          </w:p>
        </w:tc>
        <w:tc>
          <w:tcPr>
            <w:tcW w:w="1134" w:type="dxa"/>
            <w:hideMark/>
          </w:tcPr>
          <w:p w14:paraId="3996A8CB" w14:textId="77777777" w:rsidR="009F28B0" w:rsidRPr="00490676" w:rsidRDefault="009F28B0" w:rsidP="00C52D39">
            <w:pPr>
              <w:rPr>
                <w:sz w:val="14"/>
              </w:rPr>
            </w:pPr>
            <w:r w:rsidRPr="00490676">
              <w:rPr>
                <w:sz w:val="14"/>
              </w:rPr>
              <w:t>Pêcher</w:t>
            </w:r>
          </w:p>
        </w:tc>
        <w:tc>
          <w:tcPr>
            <w:tcW w:w="1276" w:type="dxa"/>
            <w:hideMark/>
          </w:tcPr>
          <w:p w14:paraId="63D64B56" w14:textId="77777777" w:rsidR="009F28B0" w:rsidRPr="00490676" w:rsidRDefault="009F28B0" w:rsidP="00C52D39">
            <w:pPr>
              <w:rPr>
                <w:sz w:val="14"/>
              </w:rPr>
            </w:pPr>
            <w:r w:rsidRPr="00490676">
              <w:rPr>
                <w:sz w:val="14"/>
              </w:rPr>
              <w:t>Pfirsich</w:t>
            </w:r>
          </w:p>
        </w:tc>
        <w:tc>
          <w:tcPr>
            <w:tcW w:w="1134" w:type="dxa"/>
            <w:hideMark/>
          </w:tcPr>
          <w:p w14:paraId="2F15090C" w14:textId="77777777" w:rsidR="009F28B0" w:rsidRPr="00490676" w:rsidRDefault="009F28B0" w:rsidP="00C52D39">
            <w:pPr>
              <w:rPr>
                <w:sz w:val="14"/>
              </w:rPr>
            </w:pPr>
            <w:r w:rsidRPr="00490676">
              <w:rPr>
                <w:sz w:val="14"/>
              </w:rPr>
              <w:t>Durazno, Melocotonero</w:t>
            </w:r>
          </w:p>
        </w:tc>
        <w:tc>
          <w:tcPr>
            <w:tcW w:w="1701" w:type="dxa"/>
            <w:hideMark/>
          </w:tcPr>
          <w:p w14:paraId="5508CCED" w14:textId="77777777" w:rsidR="009F28B0" w:rsidRPr="00490676" w:rsidRDefault="009F28B0" w:rsidP="00C52D39">
            <w:pPr>
              <w:jc w:val="left"/>
              <w:rPr>
                <w:sz w:val="14"/>
              </w:rPr>
            </w:pPr>
            <w:r w:rsidRPr="00490676">
              <w:rPr>
                <w:sz w:val="14"/>
              </w:rPr>
              <w:t>Prunus persica (L.) Batsch</w:t>
            </w:r>
          </w:p>
        </w:tc>
        <w:tc>
          <w:tcPr>
            <w:tcW w:w="1276" w:type="dxa"/>
            <w:hideMark/>
          </w:tcPr>
          <w:p w14:paraId="4DAA8972" w14:textId="77777777" w:rsidR="009F28B0" w:rsidRPr="00490676" w:rsidRDefault="009F28B0" w:rsidP="00C52D39">
            <w:pPr>
              <w:rPr>
                <w:sz w:val="14"/>
              </w:rPr>
            </w:pPr>
            <w:r w:rsidRPr="00490676">
              <w:rPr>
                <w:sz w:val="14"/>
              </w:rPr>
              <w:t>PRUNU_PER</w:t>
            </w:r>
          </w:p>
        </w:tc>
        <w:tc>
          <w:tcPr>
            <w:tcW w:w="708" w:type="dxa"/>
            <w:hideMark/>
          </w:tcPr>
          <w:p w14:paraId="2267C317" w14:textId="77777777" w:rsidR="009F28B0" w:rsidRPr="00490676" w:rsidRDefault="009F28B0" w:rsidP="00C52D39">
            <w:pPr>
              <w:rPr>
                <w:sz w:val="14"/>
              </w:rPr>
            </w:pPr>
            <w:r w:rsidRPr="00490676">
              <w:rPr>
                <w:sz w:val="14"/>
              </w:rPr>
              <w:t>TWF</w:t>
            </w:r>
          </w:p>
        </w:tc>
      </w:tr>
      <w:tr w:rsidR="009F28B0" w:rsidRPr="00CF34C3" w14:paraId="4D8BF349" w14:textId="77777777" w:rsidTr="00C52D39">
        <w:trPr>
          <w:trHeight w:val="255"/>
        </w:trPr>
        <w:tc>
          <w:tcPr>
            <w:tcW w:w="988" w:type="dxa"/>
            <w:hideMark/>
          </w:tcPr>
          <w:p w14:paraId="7549F742" w14:textId="77777777" w:rsidR="009F28B0" w:rsidRPr="00490676" w:rsidRDefault="009F28B0" w:rsidP="00C52D39">
            <w:pPr>
              <w:rPr>
                <w:sz w:val="14"/>
              </w:rPr>
            </w:pPr>
            <w:r w:rsidRPr="00490676">
              <w:rPr>
                <w:sz w:val="14"/>
              </w:rPr>
              <w:t>TG/55/7 Rev. 5</w:t>
            </w:r>
          </w:p>
        </w:tc>
        <w:tc>
          <w:tcPr>
            <w:tcW w:w="1417" w:type="dxa"/>
            <w:hideMark/>
          </w:tcPr>
          <w:p w14:paraId="319F9105" w14:textId="77777777" w:rsidR="009F28B0" w:rsidRPr="00490676" w:rsidRDefault="009F28B0" w:rsidP="00C52D39">
            <w:pPr>
              <w:rPr>
                <w:sz w:val="14"/>
              </w:rPr>
            </w:pPr>
            <w:r w:rsidRPr="00490676">
              <w:rPr>
                <w:sz w:val="14"/>
              </w:rPr>
              <w:t>Spinach</w:t>
            </w:r>
          </w:p>
        </w:tc>
        <w:tc>
          <w:tcPr>
            <w:tcW w:w="1134" w:type="dxa"/>
            <w:hideMark/>
          </w:tcPr>
          <w:p w14:paraId="518B48E7" w14:textId="77777777" w:rsidR="009F28B0" w:rsidRPr="00490676" w:rsidRDefault="009F28B0" w:rsidP="00C52D39">
            <w:pPr>
              <w:rPr>
                <w:sz w:val="14"/>
              </w:rPr>
            </w:pPr>
            <w:r w:rsidRPr="00490676">
              <w:rPr>
                <w:sz w:val="14"/>
              </w:rPr>
              <w:t>Épinard</w:t>
            </w:r>
          </w:p>
        </w:tc>
        <w:tc>
          <w:tcPr>
            <w:tcW w:w="1276" w:type="dxa"/>
            <w:hideMark/>
          </w:tcPr>
          <w:p w14:paraId="6778A8D2" w14:textId="77777777" w:rsidR="009F28B0" w:rsidRPr="00490676" w:rsidRDefault="009F28B0" w:rsidP="00C52D39">
            <w:pPr>
              <w:rPr>
                <w:sz w:val="14"/>
              </w:rPr>
            </w:pPr>
            <w:r w:rsidRPr="00490676">
              <w:rPr>
                <w:sz w:val="14"/>
              </w:rPr>
              <w:t>Spinat</w:t>
            </w:r>
          </w:p>
        </w:tc>
        <w:tc>
          <w:tcPr>
            <w:tcW w:w="1134" w:type="dxa"/>
            <w:hideMark/>
          </w:tcPr>
          <w:p w14:paraId="1AF17781" w14:textId="77777777" w:rsidR="009F28B0" w:rsidRPr="00490676" w:rsidRDefault="009F28B0" w:rsidP="00C52D39">
            <w:pPr>
              <w:rPr>
                <w:sz w:val="14"/>
              </w:rPr>
            </w:pPr>
            <w:r w:rsidRPr="00490676">
              <w:rPr>
                <w:sz w:val="14"/>
              </w:rPr>
              <w:t>Espinaca</w:t>
            </w:r>
          </w:p>
        </w:tc>
        <w:tc>
          <w:tcPr>
            <w:tcW w:w="1701" w:type="dxa"/>
            <w:hideMark/>
          </w:tcPr>
          <w:p w14:paraId="3C8242F7" w14:textId="77777777" w:rsidR="009F28B0" w:rsidRPr="00490676" w:rsidRDefault="009F28B0" w:rsidP="00C52D39">
            <w:pPr>
              <w:jc w:val="left"/>
              <w:rPr>
                <w:sz w:val="14"/>
              </w:rPr>
            </w:pPr>
            <w:r w:rsidRPr="00490676">
              <w:rPr>
                <w:sz w:val="14"/>
              </w:rPr>
              <w:t>Spinacia oleracea L.</w:t>
            </w:r>
          </w:p>
        </w:tc>
        <w:tc>
          <w:tcPr>
            <w:tcW w:w="1276" w:type="dxa"/>
            <w:hideMark/>
          </w:tcPr>
          <w:p w14:paraId="6C4FD2EC" w14:textId="77777777" w:rsidR="009F28B0" w:rsidRPr="00490676" w:rsidRDefault="009F28B0" w:rsidP="00C52D39">
            <w:pPr>
              <w:rPr>
                <w:sz w:val="14"/>
              </w:rPr>
            </w:pPr>
            <w:r w:rsidRPr="00490676">
              <w:rPr>
                <w:sz w:val="14"/>
              </w:rPr>
              <w:t>SPINA_OLE</w:t>
            </w:r>
          </w:p>
        </w:tc>
        <w:tc>
          <w:tcPr>
            <w:tcW w:w="708" w:type="dxa"/>
            <w:hideMark/>
          </w:tcPr>
          <w:p w14:paraId="4D5B95BB" w14:textId="77777777" w:rsidR="009F28B0" w:rsidRPr="00490676" w:rsidRDefault="009F28B0" w:rsidP="00C52D39">
            <w:pPr>
              <w:rPr>
                <w:sz w:val="14"/>
              </w:rPr>
            </w:pPr>
            <w:r w:rsidRPr="00490676">
              <w:rPr>
                <w:sz w:val="14"/>
              </w:rPr>
              <w:t>TWV</w:t>
            </w:r>
          </w:p>
        </w:tc>
      </w:tr>
      <w:tr w:rsidR="009F28B0" w:rsidRPr="00CF34C3" w14:paraId="28667FC9" w14:textId="77777777" w:rsidTr="00C52D39">
        <w:trPr>
          <w:trHeight w:val="366"/>
        </w:trPr>
        <w:tc>
          <w:tcPr>
            <w:tcW w:w="988" w:type="dxa"/>
            <w:hideMark/>
          </w:tcPr>
          <w:p w14:paraId="0D0114E2" w14:textId="77777777" w:rsidR="009F28B0" w:rsidRPr="00490676" w:rsidRDefault="009F28B0" w:rsidP="00C52D39">
            <w:pPr>
              <w:rPr>
                <w:sz w:val="14"/>
              </w:rPr>
            </w:pPr>
            <w:r w:rsidRPr="00490676">
              <w:rPr>
                <w:sz w:val="14"/>
              </w:rPr>
              <w:t>TG/61/7 Rev. 2</w:t>
            </w:r>
          </w:p>
        </w:tc>
        <w:tc>
          <w:tcPr>
            <w:tcW w:w="1417" w:type="dxa"/>
            <w:hideMark/>
          </w:tcPr>
          <w:p w14:paraId="7D8AE203" w14:textId="77777777" w:rsidR="009F28B0" w:rsidRPr="00490676" w:rsidRDefault="009F28B0" w:rsidP="00C52D39">
            <w:pPr>
              <w:rPr>
                <w:sz w:val="14"/>
              </w:rPr>
            </w:pPr>
            <w:r w:rsidRPr="00490676">
              <w:rPr>
                <w:sz w:val="14"/>
              </w:rPr>
              <w:t>Cucumber, Gherkin</w:t>
            </w:r>
          </w:p>
        </w:tc>
        <w:tc>
          <w:tcPr>
            <w:tcW w:w="1134" w:type="dxa"/>
            <w:hideMark/>
          </w:tcPr>
          <w:p w14:paraId="540D8AF8" w14:textId="77777777" w:rsidR="009F28B0" w:rsidRPr="00490676" w:rsidRDefault="009F28B0" w:rsidP="00C52D39">
            <w:pPr>
              <w:rPr>
                <w:sz w:val="14"/>
              </w:rPr>
            </w:pPr>
            <w:r w:rsidRPr="00490676">
              <w:rPr>
                <w:sz w:val="14"/>
              </w:rPr>
              <w:t>Concombre, Cornichon</w:t>
            </w:r>
          </w:p>
        </w:tc>
        <w:tc>
          <w:tcPr>
            <w:tcW w:w="1276" w:type="dxa"/>
            <w:hideMark/>
          </w:tcPr>
          <w:p w14:paraId="26992BEE" w14:textId="77777777" w:rsidR="009F28B0" w:rsidRPr="00490676" w:rsidRDefault="009F28B0" w:rsidP="00C52D39">
            <w:pPr>
              <w:rPr>
                <w:sz w:val="14"/>
              </w:rPr>
            </w:pPr>
            <w:r w:rsidRPr="00490676">
              <w:rPr>
                <w:sz w:val="14"/>
              </w:rPr>
              <w:t>Gurke</w:t>
            </w:r>
          </w:p>
        </w:tc>
        <w:tc>
          <w:tcPr>
            <w:tcW w:w="1134" w:type="dxa"/>
            <w:hideMark/>
          </w:tcPr>
          <w:p w14:paraId="5D370926" w14:textId="77777777" w:rsidR="009F28B0" w:rsidRPr="00490676" w:rsidRDefault="009F28B0" w:rsidP="00C52D39">
            <w:pPr>
              <w:rPr>
                <w:sz w:val="14"/>
              </w:rPr>
            </w:pPr>
            <w:r w:rsidRPr="00490676">
              <w:rPr>
                <w:sz w:val="14"/>
              </w:rPr>
              <w:t>Pepino, Pepinillo</w:t>
            </w:r>
          </w:p>
        </w:tc>
        <w:tc>
          <w:tcPr>
            <w:tcW w:w="1701" w:type="dxa"/>
            <w:hideMark/>
          </w:tcPr>
          <w:p w14:paraId="2366DFC8" w14:textId="77777777" w:rsidR="009F28B0" w:rsidRPr="00490676" w:rsidRDefault="009F28B0" w:rsidP="00C52D39">
            <w:pPr>
              <w:jc w:val="left"/>
              <w:rPr>
                <w:sz w:val="14"/>
              </w:rPr>
            </w:pPr>
            <w:r w:rsidRPr="00490676">
              <w:rPr>
                <w:sz w:val="14"/>
              </w:rPr>
              <w:t>Cucumis sativus L.</w:t>
            </w:r>
          </w:p>
        </w:tc>
        <w:tc>
          <w:tcPr>
            <w:tcW w:w="1276" w:type="dxa"/>
            <w:hideMark/>
          </w:tcPr>
          <w:p w14:paraId="3CA3C17D" w14:textId="77777777" w:rsidR="009F28B0" w:rsidRPr="00490676" w:rsidRDefault="009F28B0" w:rsidP="00C52D39">
            <w:pPr>
              <w:rPr>
                <w:sz w:val="14"/>
              </w:rPr>
            </w:pPr>
            <w:r w:rsidRPr="00490676">
              <w:rPr>
                <w:sz w:val="14"/>
              </w:rPr>
              <w:t>CUCUM_SAT</w:t>
            </w:r>
          </w:p>
        </w:tc>
        <w:tc>
          <w:tcPr>
            <w:tcW w:w="708" w:type="dxa"/>
            <w:hideMark/>
          </w:tcPr>
          <w:p w14:paraId="7142BD56" w14:textId="77777777" w:rsidR="009F28B0" w:rsidRPr="00490676" w:rsidRDefault="009F28B0" w:rsidP="00C52D39">
            <w:pPr>
              <w:rPr>
                <w:sz w:val="14"/>
              </w:rPr>
            </w:pPr>
            <w:r w:rsidRPr="00490676">
              <w:rPr>
                <w:sz w:val="14"/>
              </w:rPr>
              <w:t>TWV</w:t>
            </w:r>
          </w:p>
        </w:tc>
      </w:tr>
      <w:tr w:rsidR="009F28B0" w:rsidRPr="00CF34C3" w14:paraId="55C2CB36" w14:textId="77777777" w:rsidTr="00C52D39">
        <w:trPr>
          <w:trHeight w:val="555"/>
        </w:trPr>
        <w:tc>
          <w:tcPr>
            <w:tcW w:w="988" w:type="dxa"/>
            <w:hideMark/>
          </w:tcPr>
          <w:p w14:paraId="7F40F917" w14:textId="77777777" w:rsidR="009F28B0" w:rsidRPr="00490676" w:rsidRDefault="009F28B0" w:rsidP="00C52D39">
            <w:pPr>
              <w:rPr>
                <w:sz w:val="14"/>
              </w:rPr>
            </w:pPr>
            <w:r w:rsidRPr="00490676">
              <w:rPr>
                <w:sz w:val="14"/>
              </w:rPr>
              <w:t>TG/76/8 Rev.2</w:t>
            </w:r>
          </w:p>
        </w:tc>
        <w:tc>
          <w:tcPr>
            <w:tcW w:w="1417" w:type="dxa"/>
            <w:hideMark/>
          </w:tcPr>
          <w:p w14:paraId="7AA0D499" w14:textId="77777777" w:rsidR="009F28B0" w:rsidRPr="00490676" w:rsidRDefault="009F28B0" w:rsidP="00C52D39">
            <w:pPr>
              <w:rPr>
                <w:sz w:val="14"/>
              </w:rPr>
            </w:pPr>
            <w:r w:rsidRPr="00490676">
              <w:rPr>
                <w:sz w:val="14"/>
              </w:rPr>
              <w:t>Sweet Pepper, Hot Pepper, Paprika, Chili</w:t>
            </w:r>
          </w:p>
        </w:tc>
        <w:tc>
          <w:tcPr>
            <w:tcW w:w="1134" w:type="dxa"/>
            <w:hideMark/>
          </w:tcPr>
          <w:p w14:paraId="0708EB7F" w14:textId="77777777" w:rsidR="009F28B0" w:rsidRPr="00490676" w:rsidRDefault="009F28B0" w:rsidP="00C52D39">
            <w:pPr>
              <w:rPr>
                <w:sz w:val="14"/>
              </w:rPr>
            </w:pPr>
            <w:r w:rsidRPr="00490676">
              <w:rPr>
                <w:sz w:val="14"/>
              </w:rPr>
              <w:t>Piment, Poivron</w:t>
            </w:r>
          </w:p>
        </w:tc>
        <w:tc>
          <w:tcPr>
            <w:tcW w:w="1276" w:type="dxa"/>
            <w:hideMark/>
          </w:tcPr>
          <w:p w14:paraId="7C3F08A0" w14:textId="77777777" w:rsidR="009F28B0" w:rsidRPr="00490676" w:rsidRDefault="009F28B0" w:rsidP="00C52D39">
            <w:pPr>
              <w:rPr>
                <w:sz w:val="14"/>
              </w:rPr>
            </w:pPr>
            <w:r w:rsidRPr="00490676">
              <w:rPr>
                <w:sz w:val="14"/>
              </w:rPr>
              <w:t>Paprika</w:t>
            </w:r>
          </w:p>
        </w:tc>
        <w:tc>
          <w:tcPr>
            <w:tcW w:w="1134" w:type="dxa"/>
            <w:hideMark/>
          </w:tcPr>
          <w:p w14:paraId="193AE9BF" w14:textId="77777777" w:rsidR="009F28B0" w:rsidRPr="00490676" w:rsidRDefault="009F28B0" w:rsidP="00C52D39">
            <w:pPr>
              <w:rPr>
                <w:sz w:val="14"/>
              </w:rPr>
            </w:pPr>
            <w:r w:rsidRPr="00490676">
              <w:rPr>
                <w:sz w:val="14"/>
              </w:rPr>
              <w:t>Aji, Chile, Pimiento</w:t>
            </w:r>
          </w:p>
        </w:tc>
        <w:tc>
          <w:tcPr>
            <w:tcW w:w="1701" w:type="dxa"/>
            <w:hideMark/>
          </w:tcPr>
          <w:p w14:paraId="0426158A" w14:textId="77777777" w:rsidR="009F28B0" w:rsidRPr="00490676" w:rsidRDefault="009F28B0" w:rsidP="00C52D39">
            <w:pPr>
              <w:jc w:val="left"/>
              <w:rPr>
                <w:sz w:val="14"/>
              </w:rPr>
            </w:pPr>
            <w:r w:rsidRPr="00490676">
              <w:rPr>
                <w:sz w:val="14"/>
              </w:rPr>
              <w:t>Capsicum annuum L.</w:t>
            </w:r>
          </w:p>
        </w:tc>
        <w:tc>
          <w:tcPr>
            <w:tcW w:w="1276" w:type="dxa"/>
            <w:hideMark/>
          </w:tcPr>
          <w:p w14:paraId="4414F7BE" w14:textId="77777777" w:rsidR="009F28B0" w:rsidRPr="00490676" w:rsidRDefault="009F28B0" w:rsidP="00C52D39">
            <w:pPr>
              <w:rPr>
                <w:sz w:val="14"/>
              </w:rPr>
            </w:pPr>
            <w:r w:rsidRPr="00490676">
              <w:rPr>
                <w:sz w:val="14"/>
              </w:rPr>
              <w:t>CAPSI_ANN</w:t>
            </w:r>
          </w:p>
        </w:tc>
        <w:tc>
          <w:tcPr>
            <w:tcW w:w="708" w:type="dxa"/>
            <w:hideMark/>
          </w:tcPr>
          <w:p w14:paraId="73711F18" w14:textId="77777777" w:rsidR="009F28B0" w:rsidRPr="00490676" w:rsidRDefault="009F28B0" w:rsidP="00C52D39">
            <w:pPr>
              <w:rPr>
                <w:sz w:val="14"/>
              </w:rPr>
            </w:pPr>
            <w:r w:rsidRPr="00490676">
              <w:rPr>
                <w:sz w:val="14"/>
              </w:rPr>
              <w:t>TWV</w:t>
            </w:r>
          </w:p>
        </w:tc>
      </w:tr>
      <w:tr w:rsidR="009F28B0" w:rsidRPr="00CF34C3" w14:paraId="748798C3" w14:textId="77777777" w:rsidTr="00C52D39">
        <w:trPr>
          <w:trHeight w:val="525"/>
        </w:trPr>
        <w:tc>
          <w:tcPr>
            <w:tcW w:w="988" w:type="dxa"/>
            <w:hideMark/>
          </w:tcPr>
          <w:p w14:paraId="2CFABB3F" w14:textId="77777777" w:rsidR="009F28B0" w:rsidRPr="00490676" w:rsidRDefault="009F28B0" w:rsidP="00C52D39">
            <w:pPr>
              <w:rPr>
                <w:sz w:val="14"/>
              </w:rPr>
            </w:pPr>
            <w:r w:rsidRPr="00490676">
              <w:rPr>
                <w:sz w:val="14"/>
              </w:rPr>
              <w:t>TG/81/6</w:t>
            </w:r>
          </w:p>
        </w:tc>
        <w:tc>
          <w:tcPr>
            <w:tcW w:w="1417" w:type="dxa"/>
            <w:hideMark/>
          </w:tcPr>
          <w:p w14:paraId="29EE378E" w14:textId="77777777" w:rsidR="009F28B0" w:rsidRPr="00490676" w:rsidRDefault="009F28B0" w:rsidP="00C52D39">
            <w:pPr>
              <w:rPr>
                <w:sz w:val="14"/>
              </w:rPr>
            </w:pPr>
            <w:r w:rsidRPr="00490676">
              <w:rPr>
                <w:sz w:val="14"/>
              </w:rPr>
              <w:t>Sunflower</w:t>
            </w:r>
          </w:p>
        </w:tc>
        <w:tc>
          <w:tcPr>
            <w:tcW w:w="1134" w:type="dxa"/>
            <w:hideMark/>
          </w:tcPr>
          <w:p w14:paraId="32D609FE" w14:textId="77777777" w:rsidR="009F28B0" w:rsidRPr="00490676" w:rsidRDefault="009F28B0" w:rsidP="00C52D39">
            <w:pPr>
              <w:rPr>
                <w:sz w:val="14"/>
              </w:rPr>
            </w:pPr>
            <w:r w:rsidRPr="00490676">
              <w:rPr>
                <w:sz w:val="14"/>
              </w:rPr>
              <w:t>Tournesol</w:t>
            </w:r>
          </w:p>
        </w:tc>
        <w:tc>
          <w:tcPr>
            <w:tcW w:w="1276" w:type="dxa"/>
            <w:hideMark/>
          </w:tcPr>
          <w:p w14:paraId="584A3315" w14:textId="77777777" w:rsidR="009F28B0" w:rsidRPr="00490676" w:rsidRDefault="009F28B0" w:rsidP="00C52D39">
            <w:pPr>
              <w:rPr>
                <w:sz w:val="14"/>
              </w:rPr>
            </w:pPr>
            <w:r w:rsidRPr="00490676">
              <w:rPr>
                <w:sz w:val="14"/>
              </w:rPr>
              <w:t>Sonnenblume</w:t>
            </w:r>
          </w:p>
        </w:tc>
        <w:tc>
          <w:tcPr>
            <w:tcW w:w="1134" w:type="dxa"/>
            <w:hideMark/>
          </w:tcPr>
          <w:p w14:paraId="3196965B" w14:textId="77777777" w:rsidR="009F28B0" w:rsidRPr="00490676" w:rsidRDefault="009F28B0" w:rsidP="00C52D39">
            <w:pPr>
              <w:rPr>
                <w:sz w:val="14"/>
              </w:rPr>
            </w:pPr>
            <w:r w:rsidRPr="00490676">
              <w:rPr>
                <w:sz w:val="14"/>
              </w:rPr>
              <w:t xml:space="preserve">Girasol </w:t>
            </w:r>
          </w:p>
        </w:tc>
        <w:tc>
          <w:tcPr>
            <w:tcW w:w="1701" w:type="dxa"/>
            <w:hideMark/>
          </w:tcPr>
          <w:p w14:paraId="7912DFD8" w14:textId="77777777" w:rsidR="009F28B0" w:rsidRPr="00490676" w:rsidRDefault="009F28B0" w:rsidP="00C52D39">
            <w:pPr>
              <w:jc w:val="left"/>
              <w:rPr>
                <w:sz w:val="14"/>
              </w:rPr>
            </w:pPr>
            <w:r w:rsidRPr="00490676">
              <w:rPr>
                <w:sz w:val="14"/>
              </w:rPr>
              <w:t>Helianthus annuus L. &amp; H. debilis Nutt.</w:t>
            </w:r>
          </w:p>
        </w:tc>
        <w:tc>
          <w:tcPr>
            <w:tcW w:w="1276" w:type="dxa"/>
            <w:hideMark/>
          </w:tcPr>
          <w:p w14:paraId="642269E9" w14:textId="77777777" w:rsidR="009F28B0" w:rsidRPr="00490676" w:rsidRDefault="009F28B0" w:rsidP="00C52D39">
            <w:pPr>
              <w:rPr>
                <w:sz w:val="14"/>
              </w:rPr>
            </w:pPr>
            <w:r w:rsidRPr="00490676">
              <w:rPr>
                <w:sz w:val="14"/>
              </w:rPr>
              <w:t>HLNTS_ANN; HLNTS_DEB</w:t>
            </w:r>
          </w:p>
        </w:tc>
        <w:tc>
          <w:tcPr>
            <w:tcW w:w="708" w:type="dxa"/>
            <w:hideMark/>
          </w:tcPr>
          <w:p w14:paraId="17460702" w14:textId="77777777" w:rsidR="009F28B0" w:rsidRPr="00490676" w:rsidRDefault="009F28B0" w:rsidP="00C52D39">
            <w:pPr>
              <w:rPr>
                <w:sz w:val="14"/>
              </w:rPr>
            </w:pPr>
            <w:r w:rsidRPr="00490676">
              <w:rPr>
                <w:sz w:val="14"/>
              </w:rPr>
              <w:t>TWA</w:t>
            </w:r>
          </w:p>
        </w:tc>
      </w:tr>
      <w:tr w:rsidR="009F28B0" w:rsidRPr="00CF34C3" w14:paraId="1F2E7A29" w14:textId="77777777" w:rsidTr="00C52D39">
        <w:trPr>
          <w:trHeight w:val="301"/>
        </w:trPr>
        <w:tc>
          <w:tcPr>
            <w:tcW w:w="988" w:type="dxa"/>
            <w:hideMark/>
          </w:tcPr>
          <w:p w14:paraId="10FC6428" w14:textId="77777777" w:rsidR="009F28B0" w:rsidRPr="00490676" w:rsidRDefault="009F28B0" w:rsidP="00C52D39">
            <w:pPr>
              <w:rPr>
                <w:sz w:val="14"/>
              </w:rPr>
            </w:pPr>
            <w:r w:rsidRPr="00490676">
              <w:rPr>
                <w:sz w:val="14"/>
              </w:rPr>
              <w:t>TG/84/4 Corr. Rev.</w:t>
            </w:r>
          </w:p>
        </w:tc>
        <w:tc>
          <w:tcPr>
            <w:tcW w:w="1417" w:type="dxa"/>
            <w:hideMark/>
          </w:tcPr>
          <w:p w14:paraId="3D9B1AFD" w14:textId="77777777" w:rsidR="009F28B0" w:rsidRPr="00490676" w:rsidRDefault="009F28B0" w:rsidP="00C52D39">
            <w:pPr>
              <w:rPr>
                <w:sz w:val="14"/>
              </w:rPr>
            </w:pPr>
            <w:r w:rsidRPr="00490676">
              <w:rPr>
                <w:sz w:val="14"/>
              </w:rPr>
              <w:t>Japanese Plum</w:t>
            </w:r>
          </w:p>
        </w:tc>
        <w:tc>
          <w:tcPr>
            <w:tcW w:w="1134" w:type="dxa"/>
            <w:hideMark/>
          </w:tcPr>
          <w:p w14:paraId="02672831" w14:textId="77777777" w:rsidR="009F28B0" w:rsidRPr="00490676" w:rsidRDefault="009F28B0" w:rsidP="00C52D39">
            <w:pPr>
              <w:rPr>
                <w:sz w:val="14"/>
              </w:rPr>
            </w:pPr>
            <w:r w:rsidRPr="00490676">
              <w:rPr>
                <w:sz w:val="14"/>
              </w:rPr>
              <w:t>Prunier japonais</w:t>
            </w:r>
          </w:p>
        </w:tc>
        <w:tc>
          <w:tcPr>
            <w:tcW w:w="1276" w:type="dxa"/>
            <w:hideMark/>
          </w:tcPr>
          <w:p w14:paraId="4A7D8FD4" w14:textId="77777777" w:rsidR="009F28B0" w:rsidRPr="00490676" w:rsidRDefault="009F28B0" w:rsidP="00C52D39">
            <w:pPr>
              <w:rPr>
                <w:sz w:val="14"/>
              </w:rPr>
            </w:pPr>
            <w:r w:rsidRPr="00490676">
              <w:rPr>
                <w:sz w:val="14"/>
              </w:rPr>
              <w:t>Ostasiatische Pflaume</w:t>
            </w:r>
          </w:p>
        </w:tc>
        <w:tc>
          <w:tcPr>
            <w:tcW w:w="1134" w:type="dxa"/>
            <w:hideMark/>
          </w:tcPr>
          <w:p w14:paraId="4E03A26A" w14:textId="77777777" w:rsidR="009F28B0" w:rsidRPr="00490676" w:rsidRDefault="009F28B0" w:rsidP="00C52D39">
            <w:pPr>
              <w:rPr>
                <w:sz w:val="14"/>
              </w:rPr>
            </w:pPr>
            <w:r w:rsidRPr="00490676">
              <w:rPr>
                <w:sz w:val="14"/>
              </w:rPr>
              <w:t>Ciruelo japonés</w:t>
            </w:r>
          </w:p>
        </w:tc>
        <w:tc>
          <w:tcPr>
            <w:tcW w:w="1701" w:type="dxa"/>
            <w:hideMark/>
          </w:tcPr>
          <w:p w14:paraId="7C7AAAA6" w14:textId="77777777" w:rsidR="009F28B0" w:rsidRPr="00490676" w:rsidRDefault="009F28B0" w:rsidP="00C52D39">
            <w:pPr>
              <w:jc w:val="left"/>
              <w:rPr>
                <w:sz w:val="14"/>
              </w:rPr>
            </w:pPr>
            <w:r w:rsidRPr="00490676">
              <w:rPr>
                <w:sz w:val="14"/>
              </w:rPr>
              <w:t>Prunus salicina Lindl.</w:t>
            </w:r>
          </w:p>
        </w:tc>
        <w:tc>
          <w:tcPr>
            <w:tcW w:w="1276" w:type="dxa"/>
            <w:hideMark/>
          </w:tcPr>
          <w:p w14:paraId="08F1A2F6" w14:textId="77777777" w:rsidR="009F28B0" w:rsidRPr="00490676" w:rsidRDefault="009F28B0" w:rsidP="00C52D39">
            <w:pPr>
              <w:rPr>
                <w:sz w:val="14"/>
              </w:rPr>
            </w:pPr>
            <w:r w:rsidRPr="00490676">
              <w:rPr>
                <w:sz w:val="14"/>
              </w:rPr>
              <w:t>PRUNU_SAL</w:t>
            </w:r>
          </w:p>
        </w:tc>
        <w:tc>
          <w:tcPr>
            <w:tcW w:w="708" w:type="dxa"/>
            <w:hideMark/>
          </w:tcPr>
          <w:p w14:paraId="39056633" w14:textId="77777777" w:rsidR="009F28B0" w:rsidRPr="00490676" w:rsidRDefault="009F28B0" w:rsidP="00C52D39">
            <w:pPr>
              <w:rPr>
                <w:sz w:val="14"/>
              </w:rPr>
            </w:pPr>
            <w:r w:rsidRPr="00490676">
              <w:rPr>
                <w:sz w:val="14"/>
              </w:rPr>
              <w:t>TWF</w:t>
            </w:r>
          </w:p>
        </w:tc>
      </w:tr>
      <w:tr w:rsidR="009F28B0" w:rsidRPr="00CF34C3" w14:paraId="1AA46AD5" w14:textId="77777777" w:rsidTr="00C52D39">
        <w:trPr>
          <w:trHeight w:val="250"/>
        </w:trPr>
        <w:tc>
          <w:tcPr>
            <w:tcW w:w="988" w:type="dxa"/>
            <w:hideMark/>
          </w:tcPr>
          <w:p w14:paraId="5511433F" w14:textId="77777777" w:rsidR="009F28B0" w:rsidRPr="00490676" w:rsidRDefault="009F28B0" w:rsidP="00C52D39">
            <w:pPr>
              <w:rPr>
                <w:sz w:val="14"/>
              </w:rPr>
            </w:pPr>
            <w:r w:rsidRPr="00490676">
              <w:rPr>
                <w:sz w:val="14"/>
              </w:rPr>
              <w:t>TG/98/7</w:t>
            </w:r>
          </w:p>
        </w:tc>
        <w:tc>
          <w:tcPr>
            <w:tcW w:w="1417" w:type="dxa"/>
            <w:hideMark/>
          </w:tcPr>
          <w:p w14:paraId="124DA540" w14:textId="77777777" w:rsidR="009F28B0" w:rsidRPr="00490676" w:rsidRDefault="009F28B0" w:rsidP="00C52D39">
            <w:pPr>
              <w:rPr>
                <w:sz w:val="14"/>
              </w:rPr>
            </w:pPr>
            <w:r w:rsidRPr="00490676">
              <w:rPr>
                <w:sz w:val="14"/>
              </w:rPr>
              <w:t>Actinidia, Kiwifruit</w:t>
            </w:r>
          </w:p>
        </w:tc>
        <w:tc>
          <w:tcPr>
            <w:tcW w:w="1134" w:type="dxa"/>
            <w:hideMark/>
          </w:tcPr>
          <w:p w14:paraId="47C9482A" w14:textId="77777777" w:rsidR="009F28B0" w:rsidRPr="00490676" w:rsidRDefault="009F28B0" w:rsidP="00C52D39">
            <w:pPr>
              <w:rPr>
                <w:sz w:val="14"/>
              </w:rPr>
            </w:pPr>
            <w:r w:rsidRPr="00490676">
              <w:rPr>
                <w:sz w:val="14"/>
              </w:rPr>
              <w:t xml:space="preserve">Actinidia </w:t>
            </w:r>
          </w:p>
        </w:tc>
        <w:tc>
          <w:tcPr>
            <w:tcW w:w="1276" w:type="dxa"/>
            <w:hideMark/>
          </w:tcPr>
          <w:p w14:paraId="0FE24AC7" w14:textId="77777777" w:rsidR="009F28B0" w:rsidRPr="00490676" w:rsidRDefault="009F28B0" w:rsidP="00C52D39">
            <w:pPr>
              <w:rPr>
                <w:sz w:val="14"/>
              </w:rPr>
            </w:pPr>
            <w:r w:rsidRPr="00490676">
              <w:rPr>
                <w:sz w:val="14"/>
              </w:rPr>
              <w:t xml:space="preserve">Actinidia </w:t>
            </w:r>
          </w:p>
        </w:tc>
        <w:tc>
          <w:tcPr>
            <w:tcW w:w="1134" w:type="dxa"/>
            <w:hideMark/>
          </w:tcPr>
          <w:p w14:paraId="775B6DC3" w14:textId="77777777" w:rsidR="009F28B0" w:rsidRPr="00490676" w:rsidRDefault="009F28B0" w:rsidP="00C52D39">
            <w:pPr>
              <w:rPr>
                <w:sz w:val="14"/>
              </w:rPr>
            </w:pPr>
            <w:r w:rsidRPr="00490676">
              <w:rPr>
                <w:sz w:val="14"/>
              </w:rPr>
              <w:t xml:space="preserve">Actinidia </w:t>
            </w:r>
          </w:p>
        </w:tc>
        <w:tc>
          <w:tcPr>
            <w:tcW w:w="1701" w:type="dxa"/>
            <w:hideMark/>
          </w:tcPr>
          <w:p w14:paraId="098EB7E5" w14:textId="77777777" w:rsidR="009F28B0" w:rsidRPr="00490676" w:rsidRDefault="009F28B0" w:rsidP="00C52D39">
            <w:pPr>
              <w:jc w:val="left"/>
              <w:rPr>
                <w:sz w:val="14"/>
              </w:rPr>
            </w:pPr>
            <w:r w:rsidRPr="00490676">
              <w:rPr>
                <w:sz w:val="14"/>
              </w:rPr>
              <w:t>Actinidia Lindl.</w:t>
            </w:r>
          </w:p>
        </w:tc>
        <w:tc>
          <w:tcPr>
            <w:tcW w:w="1276" w:type="dxa"/>
            <w:hideMark/>
          </w:tcPr>
          <w:p w14:paraId="43318EF4" w14:textId="77777777" w:rsidR="009F28B0" w:rsidRPr="00490676" w:rsidRDefault="009F28B0" w:rsidP="00C52D39">
            <w:pPr>
              <w:rPr>
                <w:sz w:val="14"/>
              </w:rPr>
            </w:pPr>
            <w:r w:rsidRPr="00490676">
              <w:rPr>
                <w:sz w:val="14"/>
              </w:rPr>
              <w:t>ACTIN</w:t>
            </w:r>
          </w:p>
        </w:tc>
        <w:tc>
          <w:tcPr>
            <w:tcW w:w="708" w:type="dxa"/>
            <w:hideMark/>
          </w:tcPr>
          <w:p w14:paraId="5F45FA69" w14:textId="77777777" w:rsidR="009F28B0" w:rsidRPr="00490676" w:rsidRDefault="009F28B0" w:rsidP="00C52D39">
            <w:pPr>
              <w:rPr>
                <w:sz w:val="14"/>
              </w:rPr>
            </w:pPr>
            <w:r w:rsidRPr="00490676">
              <w:rPr>
                <w:sz w:val="14"/>
              </w:rPr>
              <w:t>TWF</w:t>
            </w:r>
          </w:p>
        </w:tc>
      </w:tr>
      <w:tr w:rsidR="009F28B0" w:rsidRPr="00CF34C3" w14:paraId="27BAAC1E" w14:textId="77777777" w:rsidTr="00C52D39">
        <w:trPr>
          <w:trHeight w:val="255"/>
        </w:trPr>
        <w:tc>
          <w:tcPr>
            <w:tcW w:w="988" w:type="dxa"/>
            <w:hideMark/>
          </w:tcPr>
          <w:p w14:paraId="30A33B4E" w14:textId="77777777" w:rsidR="009F28B0" w:rsidRPr="00490676" w:rsidRDefault="009F28B0" w:rsidP="00C52D39">
            <w:pPr>
              <w:rPr>
                <w:sz w:val="14"/>
              </w:rPr>
            </w:pPr>
            <w:r w:rsidRPr="00490676">
              <w:rPr>
                <w:sz w:val="14"/>
              </w:rPr>
              <w:t>TG/104/5 Rev.</w:t>
            </w:r>
          </w:p>
        </w:tc>
        <w:tc>
          <w:tcPr>
            <w:tcW w:w="1417" w:type="dxa"/>
            <w:hideMark/>
          </w:tcPr>
          <w:p w14:paraId="0126F595" w14:textId="77777777" w:rsidR="009F28B0" w:rsidRPr="00490676" w:rsidRDefault="009F28B0" w:rsidP="00C52D39">
            <w:pPr>
              <w:rPr>
                <w:sz w:val="14"/>
              </w:rPr>
            </w:pPr>
            <w:r w:rsidRPr="00490676">
              <w:rPr>
                <w:sz w:val="14"/>
              </w:rPr>
              <w:t>Melon</w:t>
            </w:r>
          </w:p>
        </w:tc>
        <w:tc>
          <w:tcPr>
            <w:tcW w:w="1134" w:type="dxa"/>
            <w:hideMark/>
          </w:tcPr>
          <w:p w14:paraId="4EA80B3A" w14:textId="77777777" w:rsidR="009F28B0" w:rsidRPr="00490676" w:rsidRDefault="009F28B0" w:rsidP="00C52D39">
            <w:pPr>
              <w:rPr>
                <w:sz w:val="14"/>
              </w:rPr>
            </w:pPr>
            <w:r w:rsidRPr="00490676">
              <w:rPr>
                <w:sz w:val="14"/>
              </w:rPr>
              <w:t>Melon</w:t>
            </w:r>
          </w:p>
        </w:tc>
        <w:tc>
          <w:tcPr>
            <w:tcW w:w="1276" w:type="dxa"/>
            <w:hideMark/>
          </w:tcPr>
          <w:p w14:paraId="1FC38F75" w14:textId="77777777" w:rsidR="009F28B0" w:rsidRPr="00490676" w:rsidRDefault="009F28B0" w:rsidP="00C52D39">
            <w:pPr>
              <w:rPr>
                <w:sz w:val="14"/>
              </w:rPr>
            </w:pPr>
            <w:r w:rsidRPr="00490676">
              <w:rPr>
                <w:sz w:val="14"/>
              </w:rPr>
              <w:t>Melone</w:t>
            </w:r>
          </w:p>
        </w:tc>
        <w:tc>
          <w:tcPr>
            <w:tcW w:w="1134" w:type="dxa"/>
            <w:hideMark/>
          </w:tcPr>
          <w:p w14:paraId="2C634336" w14:textId="77777777" w:rsidR="009F28B0" w:rsidRPr="00490676" w:rsidRDefault="009F28B0" w:rsidP="00C52D39">
            <w:pPr>
              <w:rPr>
                <w:sz w:val="14"/>
              </w:rPr>
            </w:pPr>
            <w:r w:rsidRPr="00490676">
              <w:rPr>
                <w:sz w:val="14"/>
              </w:rPr>
              <w:t>Melón</w:t>
            </w:r>
          </w:p>
        </w:tc>
        <w:tc>
          <w:tcPr>
            <w:tcW w:w="1701" w:type="dxa"/>
            <w:hideMark/>
          </w:tcPr>
          <w:p w14:paraId="771641EF" w14:textId="77777777" w:rsidR="009F28B0" w:rsidRPr="00490676" w:rsidRDefault="009F28B0" w:rsidP="00C52D39">
            <w:pPr>
              <w:jc w:val="left"/>
              <w:rPr>
                <w:sz w:val="14"/>
              </w:rPr>
            </w:pPr>
            <w:r w:rsidRPr="00490676">
              <w:rPr>
                <w:sz w:val="14"/>
              </w:rPr>
              <w:t>Cucumis melo L.</w:t>
            </w:r>
          </w:p>
        </w:tc>
        <w:tc>
          <w:tcPr>
            <w:tcW w:w="1276" w:type="dxa"/>
            <w:hideMark/>
          </w:tcPr>
          <w:p w14:paraId="2BEC6D6E" w14:textId="77777777" w:rsidR="009F28B0" w:rsidRPr="00490676" w:rsidRDefault="009F28B0" w:rsidP="00C52D39">
            <w:pPr>
              <w:rPr>
                <w:sz w:val="14"/>
              </w:rPr>
            </w:pPr>
            <w:r w:rsidRPr="00490676">
              <w:rPr>
                <w:sz w:val="14"/>
              </w:rPr>
              <w:t>CUCUM_MEL</w:t>
            </w:r>
          </w:p>
        </w:tc>
        <w:tc>
          <w:tcPr>
            <w:tcW w:w="708" w:type="dxa"/>
            <w:hideMark/>
          </w:tcPr>
          <w:p w14:paraId="282ED553" w14:textId="77777777" w:rsidR="009F28B0" w:rsidRPr="00490676" w:rsidRDefault="009F28B0" w:rsidP="00C52D39">
            <w:pPr>
              <w:rPr>
                <w:sz w:val="14"/>
              </w:rPr>
            </w:pPr>
            <w:r w:rsidRPr="00490676">
              <w:rPr>
                <w:sz w:val="14"/>
              </w:rPr>
              <w:t>TWV</w:t>
            </w:r>
          </w:p>
        </w:tc>
      </w:tr>
      <w:tr w:rsidR="009F28B0" w:rsidRPr="00CF34C3" w14:paraId="36574C92" w14:textId="77777777" w:rsidTr="00C52D39">
        <w:trPr>
          <w:trHeight w:val="314"/>
        </w:trPr>
        <w:tc>
          <w:tcPr>
            <w:tcW w:w="988" w:type="dxa"/>
            <w:hideMark/>
          </w:tcPr>
          <w:p w14:paraId="3F69C201" w14:textId="77777777" w:rsidR="009F28B0" w:rsidRPr="00490676" w:rsidRDefault="009F28B0" w:rsidP="00C52D39">
            <w:pPr>
              <w:rPr>
                <w:sz w:val="14"/>
              </w:rPr>
            </w:pPr>
            <w:r w:rsidRPr="00490676">
              <w:rPr>
                <w:sz w:val="14"/>
              </w:rPr>
              <w:t>TG/119/4</w:t>
            </w:r>
          </w:p>
        </w:tc>
        <w:tc>
          <w:tcPr>
            <w:tcW w:w="1417" w:type="dxa"/>
            <w:hideMark/>
          </w:tcPr>
          <w:p w14:paraId="574488AA" w14:textId="77777777" w:rsidR="009F28B0" w:rsidRPr="00490676" w:rsidRDefault="009F28B0" w:rsidP="00C52D39">
            <w:pPr>
              <w:rPr>
                <w:sz w:val="14"/>
              </w:rPr>
            </w:pPr>
            <w:r w:rsidRPr="00490676">
              <w:rPr>
                <w:sz w:val="14"/>
              </w:rPr>
              <w:t xml:space="preserve">Vegetable Marrow, Squash </w:t>
            </w:r>
          </w:p>
        </w:tc>
        <w:tc>
          <w:tcPr>
            <w:tcW w:w="1134" w:type="dxa"/>
            <w:hideMark/>
          </w:tcPr>
          <w:p w14:paraId="7B3BB599" w14:textId="77777777" w:rsidR="009F28B0" w:rsidRPr="00490676" w:rsidRDefault="009F28B0" w:rsidP="00C52D39">
            <w:pPr>
              <w:rPr>
                <w:sz w:val="14"/>
              </w:rPr>
            </w:pPr>
            <w:r w:rsidRPr="00490676">
              <w:rPr>
                <w:sz w:val="14"/>
              </w:rPr>
              <w:t>Rosier</w:t>
            </w:r>
          </w:p>
        </w:tc>
        <w:tc>
          <w:tcPr>
            <w:tcW w:w="1276" w:type="dxa"/>
            <w:hideMark/>
          </w:tcPr>
          <w:p w14:paraId="3CB2B89A" w14:textId="77777777" w:rsidR="009F28B0" w:rsidRPr="00490676" w:rsidRDefault="009F28B0" w:rsidP="00C52D39">
            <w:pPr>
              <w:rPr>
                <w:sz w:val="14"/>
              </w:rPr>
            </w:pPr>
            <w:r w:rsidRPr="00490676">
              <w:rPr>
                <w:sz w:val="14"/>
              </w:rPr>
              <w:t>Rose</w:t>
            </w:r>
          </w:p>
        </w:tc>
        <w:tc>
          <w:tcPr>
            <w:tcW w:w="1134" w:type="dxa"/>
            <w:hideMark/>
          </w:tcPr>
          <w:p w14:paraId="2F60B5E7" w14:textId="77777777" w:rsidR="009F28B0" w:rsidRPr="00490676" w:rsidRDefault="009F28B0" w:rsidP="00C52D39">
            <w:pPr>
              <w:rPr>
                <w:sz w:val="14"/>
              </w:rPr>
            </w:pPr>
            <w:r w:rsidRPr="00490676">
              <w:rPr>
                <w:sz w:val="14"/>
              </w:rPr>
              <w:t>Rosal</w:t>
            </w:r>
          </w:p>
        </w:tc>
        <w:tc>
          <w:tcPr>
            <w:tcW w:w="1701" w:type="dxa"/>
            <w:hideMark/>
          </w:tcPr>
          <w:p w14:paraId="2C2F1D1C" w14:textId="77777777" w:rsidR="009F28B0" w:rsidRPr="00490676" w:rsidRDefault="009F28B0" w:rsidP="00C52D39">
            <w:pPr>
              <w:jc w:val="left"/>
              <w:rPr>
                <w:sz w:val="14"/>
              </w:rPr>
            </w:pPr>
            <w:r w:rsidRPr="00490676">
              <w:rPr>
                <w:sz w:val="14"/>
              </w:rPr>
              <w:t>Cucurbita pepo L.</w:t>
            </w:r>
          </w:p>
        </w:tc>
        <w:tc>
          <w:tcPr>
            <w:tcW w:w="1276" w:type="dxa"/>
            <w:hideMark/>
          </w:tcPr>
          <w:p w14:paraId="267C8BDF" w14:textId="77777777" w:rsidR="009F28B0" w:rsidRPr="00490676" w:rsidRDefault="009F28B0" w:rsidP="00C52D39">
            <w:pPr>
              <w:rPr>
                <w:sz w:val="14"/>
              </w:rPr>
            </w:pPr>
            <w:r w:rsidRPr="00490676">
              <w:rPr>
                <w:sz w:val="14"/>
              </w:rPr>
              <w:t>CUCUR_PEP</w:t>
            </w:r>
          </w:p>
        </w:tc>
        <w:tc>
          <w:tcPr>
            <w:tcW w:w="708" w:type="dxa"/>
            <w:hideMark/>
          </w:tcPr>
          <w:p w14:paraId="130EB58B" w14:textId="77777777" w:rsidR="009F28B0" w:rsidRPr="00490676" w:rsidRDefault="009F28B0" w:rsidP="00C52D39">
            <w:pPr>
              <w:rPr>
                <w:sz w:val="14"/>
              </w:rPr>
            </w:pPr>
            <w:r w:rsidRPr="00490676">
              <w:rPr>
                <w:sz w:val="14"/>
              </w:rPr>
              <w:t>TWV</w:t>
            </w:r>
          </w:p>
        </w:tc>
      </w:tr>
      <w:tr w:rsidR="009F28B0" w:rsidRPr="00CF34C3" w14:paraId="11BA2515" w14:textId="77777777" w:rsidTr="00C52D39">
        <w:trPr>
          <w:trHeight w:val="765"/>
        </w:trPr>
        <w:tc>
          <w:tcPr>
            <w:tcW w:w="988" w:type="dxa"/>
            <w:hideMark/>
          </w:tcPr>
          <w:p w14:paraId="4E2143EC" w14:textId="77777777" w:rsidR="009F28B0" w:rsidRPr="00490676" w:rsidRDefault="009F28B0" w:rsidP="00C52D39">
            <w:pPr>
              <w:rPr>
                <w:sz w:val="14"/>
              </w:rPr>
            </w:pPr>
            <w:r w:rsidRPr="00490676">
              <w:rPr>
                <w:sz w:val="14"/>
              </w:rPr>
              <w:t>TG/142/5</w:t>
            </w:r>
          </w:p>
        </w:tc>
        <w:tc>
          <w:tcPr>
            <w:tcW w:w="1417" w:type="dxa"/>
            <w:hideMark/>
          </w:tcPr>
          <w:p w14:paraId="6D378821" w14:textId="77777777" w:rsidR="009F28B0" w:rsidRPr="00490676" w:rsidRDefault="009F28B0" w:rsidP="00C52D39">
            <w:pPr>
              <w:rPr>
                <w:sz w:val="14"/>
              </w:rPr>
            </w:pPr>
            <w:r w:rsidRPr="00490676">
              <w:rPr>
                <w:sz w:val="14"/>
              </w:rPr>
              <w:t xml:space="preserve">Watermelon </w:t>
            </w:r>
          </w:p>
        </w:tc>
        <w:tc>
          <w:tcPr>
            <w:tcW w:w="1134" w:type="dxa"/>
            <w:hideMark/>
          </w:tcPr>
          <w:p w14:paraId="066E3A33" w14:textId="77777777" w:rsidR="009F28B0" w:rsidRPr="00490676" w:rsidRDefault="009F28B0" w:rsidP="00C52D39">
            <w:pPr>
              <w:rPr>
                <w:sz w:val="14"/>
              </w:rPr>
            </w:pPr>
            <w:r w:rsidRPr="00490676">
              <w:rPr>
                <w:sz w:val="14"/>
              </w:rPr>
              <w:t xml:space="preserve">Melon d'eau; Pastèque; </w:t>
            </w:r>
          </w:p>
        </w:tc>
        <w:tc>
          <w:tcPr>
            <w:tcW w:w="1276" w:type="dxa"/>
            <w:hideMark/>
          </w:tcPr>
          <w:p w14:paraId="4DBB72B2" w14:textId="77777777" w:rsidR="009F28B0" w:rsidRPr="00490676" w:rsidRDefault="009F28B0" w:rsidP="00C52D39">
            <w:pPr>
              <w:rPr>
                <w:sz w:val="14"/>
              </w:rPr>
            </w:pPr>
            <w:r w:rsidRPr="00490676">
              <w:rPr>
                <w:sz w:val="14"/>
              </w:rPr>
              <w:t>Wassermelone</w:t>
            </w:r>
          </w:p>
        </w:tc>
        <w:tc>
          <w:tcPr>
            <w:tcW w:w="1134" w:type="dxa"/>
            <w:hideMark/>
          </w:tcPr>
          <w:p w14:paraId="2B2BEB09" w14:textId="77777777" w:rsidR="009F28B0" w:rsidRPr="00490676" w:rsidRDefault="009F28B0" w:rsidP="00C52D39">
            <w:pPr>
              <w:rPr>
                <w:sz w:val="14"/>
              </w:rPr>
            </w:pPr>
            <w:r w:rsidRPr="00490676">
              <w:rPr>
                <w:sz w:val="14"/>
              </w:rPr>
              <w:t>Sandía</w:t>
            </w:r>
          </w:p>
        </w:tc>
        <w:tc>
          <w:tcPr>
            <w:tcW w:w="1701" w:type="dxa"/>
            <w:hideMark/>
          </w:tcPr>
          <w:p w14:paraId="4EE47FFA" w14:textId="77777777" w:rsidR="009F28B0" w:rsidRPr="00490676" w:rsidRDefault="009F28B0" w:rsidP="00C52D39">
            <w:pPr>
              <w:jc w:val="left"/>
              <w:rPr>
                <w:sz w:val="14"/>
                <w:lang w:val="fr-FR"/>
              </w:rPr>
            </w:pPr>
            <w:r w:rsidRPr="00490676">
              <w:rPr>
                <w:sz w:val="14"/>
                <w:lang w:val="fr-FR"/>
              </w:rPr>
              <w:t>Citrullus lanatus (Thunb.) Matsum. et Nakai, Citrullus vulgaris Schrad.</w:t>
            </w:r>
          </w:p>
        </w:tc>
        <w:tc>
          <w:tcPr>
            <w:tcW w:w="1276" w:type="dxa"/>
            <w:hideMark/>
          </w:tcPr>
          <w:p w14:paraId="2F0E6D24" w14:textId="77777777" w:rsidR="009F28B0" w:rsidRPr="00490676" w:rsidRDefault="009F28B0" w:rsidP="00C52D39">
            <w:pPr>
              <w:rPr>
                <w:sz w:val="14"/>
              </w:rPr>
            </w:pPr>
            <w:r w:rsidRPr="00490676">
              <w:rPr>
                <w:sz w:val="14"/>
              </w:rPr>
              <w:t>CTRLS_LAN</w:t>
            </w:r>
          </w:p>
        </w:tc>
        <w:tc>
          <w:tcPr>
            <w:tcW w:w="708" w:type="dxa"/>
            <w:hideMark/>
          </w:tcPr>
          <w:p w14:paraId="577DD751" w14:textId="77777777" w:rsidR="009F28B0" w:rsidRPr="00490676" w:rsidRDefault="009F28B0" w:rsidP="00C52D39">
            <w:pPr>
              <w:rPr>
                <w:sz w:val="14"/>
              </w:rPr>
            </w:pPr>
            <w:r w:rsidRPr="00490676">
              <w:rPr>
                <w:sz w:val="14"/>
              </w:rPr>
              <w:t>TWV</w:t>
            </w:r>
          </w:p>
        </w:tc>
      </w:tr>
      <w:tr w:rsidR="009F28B0" w:rsidRPr="00CF34C3" w14:paraId="3AB0221E" w14:textId="77777777" w:rsidTr="00C52D39">
        <w:trPr>
          <w:trHeight w:val="411"/>
        </w:trPr>
        <w:tc>
          <w:tcPr>
            <w:tcW w:w="988" w:type="dxa"/>
            <w:hideMark/>
          </w:tcPr>
          <w:p w14:paraId="2D2D4443" w14:textId="77777777" w:rsidR="009F28B0" w:rsidRPr="00490676" w:rsidRDefault="009F28B0" w:rsidP="00C52D39">
            <w:pPr>
              <w:rPr>
                <w:sz w:val="14"/>
              </w:rPr>
            </w:pPr>
            <w:r w:rsidRPr="00490676">
              <w:rPr>
                <w:sz w:val="14"/>
              </w:rPr>
              <w:t>TG/187/2</w:t>
            </w:r>
          </w:p>
        </w:tc>
        <w:tc>
          <w:tcPr>
            <w:tcW w:w="1417" w:type="dxa"/>
            <w:hideMark/>
          </w:tcPr>
          <w:p w14:paraId="3CA08992" w14:textId="77777777" w:rsidR="009F28B0" w:rsidRPr="00490676" w:rsidRDefault="009F28B0" w:rsidP="00C52D39">
            <w:pPr>
              <w:rPr>
                <w:sz w:val="14"/>
              </w:rPr>
            </w:pPr>
            <w:r w:rsidRPr="00490676">
              <w:rPr>
                <w:sz w:val="14"/>
              </w:rPr>
              <w:t>Prunus Rootstocks</w:t>
            </w:r>
          </w:p>
        </w:tc>
        <w:tc>
          <w:tcPr>
            <w:tcW w:w="1134" w:type="dxa"/>
            <w:hideMark/>
          </w:tcPr>
          <w:p w14:paraId="75CA6799" w14:textId="77777777" w:rsidR="009F28B0" w:rsidRPr="00490676" w:rsidRDefault="009F28B0" w:rsidP="00C52D39">
            <w:pPr>
              <w:rPr>
                <w:sz w:val="14"/>
              </w:rPr>
            </w:pPr>
            <w:r w:rsidRPr="00490676">
              <w:rPr>
                <w:sz w:val="14"/>
              </w:rPr>
              <w:t>Porte-greffes de Prunus</w:t>
            </w:r>
          </w:p>
        </w:tc>
        <w:tc>
          <w:tcPr>
            <w:tcW w:w="1276" w:type="dxa"/>
            <w:hideMark/>
          </w:tcPr>
          <w:p w14:paraId="70F5564F" w14:textId="77777777" w:rsidR="009F28B0" w:rsidRPr="00490676" w:rsidRDefault="009F28B0" w:rsidP="00C52D39">
            <w:pPr>
              <w:rPr>
                <w:sz w:val="14"/>
              </w:rPr>
            </w:pPr>
            <w:r w:rsidRPr="00490676">
              <w:rPr>
                <w:sz w:val="14"/>
              </w:rPr>
              <w:t>Prunus-Unterlagen</w:t>
            </w:r>
          </w:p>
        </w:tc>
        <w:tc>
          <w:tcPr>
            <w:tcW w:w="1134" w:type="dxa"/>
            <w:hideMark/>
          </w:tcPr>
          <w:p w14:paraId="0EFD0D1D" w14:textId="77777777" w:rsidR="009F28B0" w:rsidRPr="00490676" w:rsidRDefault="009F28B0" w:rsidP="00C52D39">
            <w:pPr>
              <w:rPr>
                <w:sz w:val="14"/>
              </w:rPr>
            </w:pPr>
            <w:r w:rsidRPr="00490676">
              <w:rPr>
                <w:sz w:val="14"/>
              </w:rPr>
              <w:t>Portainjertos de prunus</w:t>
            </w:r>
          </w:p>
        </w:tc>
        <w:tc>
          <w:tcPr>
            <w:tcW w:w="1701" w:type="dxa"/>
            <w:hideMark/>
          </w:tcPr>
          <w:p w14:paraId="1CECC11E" w14:textId="77777777" w:rsidR="009F28B0" w:rsidRPr="00490676" w:rsidRDefault="009F28B0" w:rsidP="00C52D39">
            <w:pPr>
              <w:jc w:val="left"/>
              <w:rPr>
                <w:sz w:val="14"/>
              </w:rPr>
            </w:pPr>
            <w:r w:rsidRPr="00490676">
              <w:rPr>
                <w:sz w:val="14"/>
              </w:rPr>
              <w:t>Prunus L.</w:t>
            </w:r>
          </w:p>
        </w:tc>
        <w:tc>
          <w:tcPr>
            <w:tcW w:w="1276" w:type="dxa"/>
            <w:hideMark/>
          </w:tcPr>
          <w:p w14:paraId="41B95C7D" w14:textId="77777777" w:rsidR="009F28B0" w:rsidRPr="00490676" w:rsidRDefault="009F28B0" w:rsidP="00C52D39">
            <w:pPr>
              <w:rPr>
                <w:sz w:val="14"/>
              </w:rPr>
            </w:pPr>
            <w:r w:rsidRPr="00490676">
              <w:rPr>
                <w:sz w:val="14"/>
              </w:rPr>
              <w:t>PRUNU</w:t>
            </w:r>
          </w:p>
        </w:tc>
        <w:tc>
          <w:tcPr>
            <w:tcW w:w="708" w:type="dxa"/>
            <w:hideMark/>
          </w:tcPr>
          <w:p w14:paraId="7F1DF0E9" w14:textId="77777777" w:rsidR="009F28B0" w:rsidRPr="00490676" w:rsidRDefault="009F28B0" w:rsidP="00C52D39">
            <w:pPr>
              <w:rPr>
                <w:sz w:val="14"/>
              </w:rPr>
            </w:pPr>
            <w:r w:rsidRPr="00490676">
              <w:rPr>
                <w:sz w:val="14"/>
              </w:rPr>
              <w:t>TWF</w:t>
            </w:r>
          </w:p>
        </w:tc>
      </w:tr>
      <w:tr w:rsidR="009F28B0" w:rsidRPr="00CF34C3" w14:paraId="5FD3C565" w14:textId="77777777" w:rsidTr="00C52D39">
        <w:trPr>
          <w:trHeight w:val="300"/>
        </w:trPr>
        <w:tc>
          <w:tcPr>
            <w:tcW w:w="988" w:type="dxa"/>
            <w:hideMark/>
          </w:tcPr>
          <w:p w14:paraId="12199BF6" w14:textId="77777777" w:rsidR="009F28B0" w:rsidRPr="00490676" w:rsidRDefault="009F28B0" w:rsidP="00C52D39">
            <w:pPr>
              <w:rPr>
                <w:sz w:val="14"/>
              </w:rPr>
            </w:pPr>
            <w:r w:rsidRPr="00490676">
              <w:rPr>
                <w:sz w:val="14"/>
              </w:rPr>
              <w:t>TG/276/1</w:t>
            </w:r>
          </w:p>
        </w:tc>
        <w:tc>
          <w:tcPr>
            <w:tcW w:w="1417" w:type="dxa"/>
            <w:hideMark/>
          </w:tcPr>
          <w:p w14:paraId="7B80F5A5" w14:textId="77777777" w:rsidR="009F28B0" w:rsidRPr="00490676" w:rsidRDefault="009F28B0" w:rsidP="00C52D39">
            <w:pPr>
              <w:rPr>
                <w:sz w:val="14"/>
              </w:rPr>
            </w:pPr>
            <w:r w:rsidRPr="00490676">
              <w:rPr>
                <w:sz w:val="14"/>
              </w:rPr>
              <w:t>Hemp</w:t>
            </w:r>
          </w:p>
        </w:tc>
        <w:tc>
          <w:tcPr>
            <w:tcW w:w="1134" w:type="dxa"/>
            <w:hideMark/>
          </w:tcPr>
          <w:p w14:paraId="1D5CAD82" w14:textId="77777777" w:rsidR="009F28B0" w:rsidRPr="00490676" w:rsidRDefault="009F28B0" w:rsidP="00C52D39">
            <w:pPr>
              <w:rPr>
                <w:sz w:val="14"/>
              </w:rPr>
            </w:pPr>
            <w:r w:rsidRPr="00490676">
              <w:rPr>
                <w:sz w:val="14"/>
              </w:rPr>
              <w:t>Chanvre</w:t>
            </w:r>
          </w:p>
        </w:tc>
        <w:tc>
          <w:tcPr>
            <w:tcW w:w="1276" w:type="dxa"/>
            <w:hideMark/>
          </w:tcPr>
          <w:p w14:paraId="077923BB" w14:textId="77777777" w:rsidR="009F28B0" w:rsidRPr="00490676" w:rsidRDefault="009F28B0" w:rsidP="00C52D39">
            <w:pPr>
              <w:rPr>
                <w:sz w:val="14"/>
              </w:rPr>
            </w:pPr>
            <w:r w:rsidRPr="00490676">
              <w:rPr>
                <w:sz w:val="14"/>
              </w:rPr>
              <w:t>Hanf</w:t>
            </w:r>
          </w:p>
        </w:tc>
        <w:tc>
          <w:tcPr>
            <w:tcW w:w="1134" w:type="dxa"/>
            <w:hideMark/>
          </w:tcPr>
          <w:p w14:paraId="4D5C65B2" w14:textId="77777777" w:rsidR="009F28B0" w:rsidRPr="00490676" w:rsidRDefault="009F28B0" w:rsidP="00C52D39">
            <w:pPr>
              <w:rPr>
                <w:sz w:val="14"/>
              </w:rPr>
            </w:pPr>
            <w:r w:rsidRPr="00490676">
              <w:rPr>
                <w:sz w:val="14"/>
              </w:rPr>
              <w:t>Cáñamo</w:t>
            </w:r>
          </w:p>
        </w:tc>
        <w:tc>
          <w:tcPr>
            <w:tcW w:w="1701" w:type="dxa"/>
            <w:hideMark/>
          </w:tcPr>
          <w:p w14:paraId="6CB6304F" w14:textId="77777777" w:rsidR="009F28B0" w:rsidRPr="00490676" w:rsidRDefault="009F28B0" w:rsidP="00C52D39">
            <w:pPr>
              <w:jc w:val="left"/>
              <w:rPr>
                <w:sz w:val="14"/>
              </w:rPr>
            </w:pPr>
            <w:r w:rsidRPr="00490676">
              <w:rPr>
                <w:sz w:val="14"/>
              </w:rPr>
              <w:t>Cannabis sativa L.</w:t>
            </w:r>
          </w:p>
        </w:tc>
        <w:tc>
          <w:tcPr>
            <w:tcW w:w="1276" w:type="dxa"/>
            <w:hideMark/>
          </w:tcPr>
          <w:p w14:paraId="24682DF4" w14:textId="77777777" w:rsidR="009F28B0" w:rsidRPr="00490676" w:rsidRDefault="009F28B0" w:rsidP="00C52D39">
            <w:pPr>
              <w:rPr>
                <w:sz w:val="14"/>
              </w:rPr>
            </w:pPr>
            <w:r w:rsidRPr="00490676">
              <w:rPr>
                <w:sz w:val="14"/>
              </w:rPr>
              <w:t>CANNB_SAT</w:t>
            </w:r>
          </w:p>
        </w:tc>
        <w:tc>
          <w:tcPr>
            <w:tcW w:w="708" w:type="dxa"/>
            <w:hideMark/>
          </w:tcPr>
          <w:p w14:paraId="4BB7A8CE" w14:textId="77777777" w:rsidR="009F28B0" w:rsidRPr="00490676" w:rsidRDefault="009F28B0" w:rsidP="00C52D39">
            <w:pPr>
              <w:rPr>
                <w:sz w:val="14"/>
              </w:rPr>
            </w:pPr>
            <w:r w:rsidRPr="00490676">
              <w:rPr>
                <w:sz w:val="14"/>
              </w:rPr>
              <w:t>TWA</w:t>
            </w:r>
          </w:p>
        </w:tc>
      </w:tr>
      <w:tr w:rsidR="009F28B0" w:rsidRPr="00CF34C3" w14:paraId="54307319" w14:textId="77777777" w:rsidTr="00C52D39">
        <w:trPr>
          <w:trHeight w:val="3120"/>
        </w:trPr>
        <w:tc>
          <w:tcPr>
            <w:tcW w:w="988" w:type="dxa"/>
            <w:hideMark/>
          </w:tcPr>
          <w:p w14:paraId="5A48965F" w14:textId="77777777" w:rsidR="009F28B0" w:rsidRPr="00490676" w:rsidRDefault="009F28B0" w:rsidP="00C52D39">
            <w:pPr>
              <w:rPr>
                <w:sz w:val="14"/>
              </w:rPr>
            </w:pPr>
            <w:r w:rsidRPr="00490676">
              <w:rPr>
                <w:sz w:val="14"/>
              </w:rPr>
              <w:t xml:space="preserve">TG/294/1 Corr. Rev.2 </w:t>
            </w:r>
          </w:p>
        </w:tc>
        <w:tc>
          <w:tcPr>
            <w:tcW w:w="1417" w:type="dxa"/>
            <w:hideMark/>
          </w:tcPr>
          <w:p w14:paraId="2DBD9CD2" w14:textId="77777777" w:rsidR="009F28B0" w:rsidRPr="00490676" w:rsidRDefault="009F28B0" w:rsidP="00C52D39">
            <w:pPr>
              <w:rPr>
                <w:sz w:val="14"/>
              </w:rPr>
            </w:pPr>
            <w:r w:rsidRPr="00490676">
              <w:rPr>
                <w:sz w:val="14"/>
              </w:rPr>
              <w:t xml:space="preserve">Tomato Rootstocks </w:t>
            </w:r>
          </w:p>
        </w:tc>
        <w:tc>
          <w:tcPr>
            <w:tcW w:w="1134" w:type="dxa"/>
            <w:hideMark/>
          </w:tcPr>
          <w:p w14:paraId="5E35E3C0" w14:textId="77777777" w:rsidR="009F28B0" w:rsidRPr="00490676" w:rsidRDefault="009F28B0" w:rsidP="00C52D39">
            <w:pPr>
              <w:rPr>
                <w:sz w:val="14"/>
              </w:rPr>
            </w:pPr>
            <w:r w:rsidRPr="00490676">
              <w:rPr>
                <w:sz w:val="14"/>
              </w:rPr>
              <w:t xml:space="preserve">Porte-greffe de tomate </w:t>
            </w:r>
          </w:p>
        </w:tc>
        <w:tc>
          <w:tcPr>
            <w:tcW w:w="1276" w:type="dxa"/>
            <w:hideMark/>
          </w:tcPr>
          <w:p w14:paraId="546F372F" w14:textId="77777777" w:rsidR="009F28B0" w:rsidRPr="00490676" w:rsidRDefault="009F28B0" w:rsidP="00C52D39">
            <w:pPr>
              <w:rPr>
                <w:sz w:val="14"/>
              </w:rPr>
            </w:pPr>
            <w:r w:rsidRPr="00490676">
              <w:rPr>
                <w:sz w:val="14"/>
              </w:rPr>
              <w:t xml:space="preserve">Tomatenunterlagen </w:t>
            </w:r>
          </w:p>
        </w:tc>
        <w:tc>
          <w:tcPr>
            <w:tcW w:w="1134" w:type="dxa"/>
            <w:hideMark/>
          </w:tcPr>
          <w:p w14:paraId="49A4D845" w14:textId="77777777" w:rsidR="009F28B0" w:rsidRPr="00490676" w:rsidRDefault="009F28B0" w:rsidP="00C52D39">
            <w:pPr>
              <w:rPr>
                <w:sz w:val="14"/>
              </w:rPr>
            </w:pPr>
            <w:r w:rsidRPr="00490676">
              <w:rPr>
                <w:sz w:val="14"/>
              </w:rPr>
              <w:t xml:space="preserve">Portainjertos de tomate </w:t>
            </w:r>
          </w:p>
        </w:tc>
        <w:tc>
          <w:tcPr>
            <w:tcW w:w="1701" w:type="dxa"/>
            <w:hideMark/>
          </w:tcPr>
          <w:p w14:paraId="5409B2DF" w14:textId="77777777" w:rsidR="009F28B0" w:rsidRPr="00490676" w:rsidRDefault="009F28B0" w:rsidP="00C52D39">
            <w:pPr>
              <w:jc w:val="left"/>
              <w:rPr>
                <w:sz w:val="14"/>
              </w:rPr>
            </w:pPr>
            <w:r w:rsidRPr="00490676">
              <w:rPr>
                <w:sz w:val="14"/>
              </w:rPr>
              <w:t>Solanum habrochaites S. Knapp &amp; D.M. Spooner; Solanum lycopersicum L. x Solanum habrochaites S. Knapp &amp; D.M. Spooner; Solanum lycopersicum L. x Solanum peruvianum (L.) Mill.; Solanum lycopersicum L. x Solanum cheesmaniae (L. Ridley) Fosberg; Solanum pimpinellifolium L. x Solanum habrochaites S. Knapp &amp; D.M. Spooner</w:t>
            </w:r>
          </w:p>
        </w:tc>
        <w:tc>
          <w:tcPr>
            <w:tcW w:w="1276" w:type="dxa"/>
            <w:hideMark/>
          </w:tcPr>
          <w:p w14:paraId="131FECC1" w14:textId="77777777" w:rsidR="009F28B0" w:rsidRPr="00490676" w:rsidRDefault="009F28B0" w:rsidP="00C52D39">
            <w:pPr>
              <w:rPr>
                <w:sz w:val="14"/>
                <w:lang w:val="fr-FR"/>
              </w:rPr>
            </w:pPr>
            <w:r w:rsidRPr="00490676">
              <w:rPr>
                <w:sz w:val="14"/>
                <w:lang w:val="fr-FR"/>
              </w:rPr>
              <w:t>SOLAN_LHA, SOLAN_LPE; SOLAN_LCH; SOLAN_PHA</w:t>
            </w:r>
          </w:p>
        </w:tc>
        <w:tc>
          <w:tcPr>
            <w:tcW w:w="708" w:type="dxa"/>
            <w:hideMark/>
          </w:tcPr>
          <w:p w14:paraId="4ACA767D" w14:textId="77777777" w:rsidR="009F28B0" w:rsidRPr="00490676" w:rsidRDefault="009F28B0" w:rsidP="00C52D39">
            <w:pPr>
              <w:rPr>
                <w:sz w:val="14"/>
              </w:rPr>
            </w:pPr>
            <w:r w:rsidRPr="00490676">
              <w:rPr>
                <w:sz w:val="14"/>
              </w:rPr>
              <w:t>TWV</w:t>
            </w:r>
          </w:p>
        </w:tc>
      </w:tr>
    </w:tbl>
    <w:p w14:paraId="21B25D06" w14:textId="28ADF6E1" w:rsidR="00CC134E" w:rsidRPr="00C1681B" w:rsidRDefault="00CC134E" w:rsidP="00CC134E">
      <w:pPr>
        <w:rPr>
          <w:lang w:val="es-419"/>
        </w:rPr>
      </w:pPr>
    </w:p>
    <w:p w14:paraId="52A77C48" w14:textId="77777777" w:rsidR="00C466CB" w:rsidRPr="00C1681B" w:rsidRDefault="00C466CB" w:rsidP="00CC134E">
      <w:pPr>
        <w:rPr>
          <w:lang w:val="es-419"/>
        </w:rPr>
      </w:pPr>
    </w:p>
    <w:p w14:paraId="7E57AC78" w14:textId="0E733EA1" w:rsidR="002210C9" w:rsidRPr="00C1681B" w:rsidRDefault="00CC134E" w:rsidP="00CC134E">
      <w:pPr>
        <w:rPr>
          <w:lang w:val="es-419"/>
        </w:rPr>
      </w:pPr>
      <w:r w:rsidRPr="00C1681B">
        <w:rPr>
          <w:lang w:val="es-419"/>
        </w:rPr>
        <w:fldChar w:fldCharType="begin"/>
      </w:r>
      <w:r w:rsidRPr="00C1681B">
        <w:rPr>
          <w:lang w:val="es-419"/>
        </w:rPr>
        <w:instrText xml:space="preserve"> AUTONUM  </w:instrText>
      </w:r>
      <w:r w:rsidRPr="00C1681B">
        <w:rPr>
          <w:lang w:val="es-419"/>
        </w:rPr>
        <w:fldChar w:fldCharType="end"/>
      </w:r>
      <w:r w:rsidRPr="00C1681B">
        <w:rPr>
          <w:lang w:val="es-419"/>
        </w:rPr>
        <w:tab/>
      </w:r>
      <w:r w:rsidR="006703D3" w:rsidRPr="00C1681B">
        <w:rPr>
          <w:lang w:val="es-419"/>
        </w:rPr>
        <w:t xml:space="preserve">Las directrices de examen </w:t>
      </w:r>
      <w:r w:rsidR="00DB182E" w:rsidRPr="00C1681B">
        <w:rPr>
          <w:lang w:val="es-419"/>
        </w:rPr>
        <w:t>que se indican</w:t>
      </w:r>
      <w:r w:rsidR="006703D3" w:rsidRPr="00C1681B">
        <w:rPr>
          <w:lang w:val="es-419"/>
        </w:rPr>
        <w:t xml:space="preserve"> en el cuadro anterior comprenden un gran número de solicitudes de derechos de obtentor en diversos miembros de la Unión, y varios </w:t>
      </w:r>
      <w:r w:rsidR="00DB182E" w:rsidRPr="00C1681B">
        <w:rPr>
          <w:lang w:val="es-419"/>
        </w:rPr>
        <w:t>miembros</w:t>
      </w:r>
      <w:r w:rsidR="006703D3" w:rsidRPr="00C1681B">
        <w:rPr>
          <w:lang w:val="es-419"/>
        </w:rPr>
        <w:t xml:space="preserve"> han indicado que sus cuestionarios técnicos presentan diferencias con el cuestionario técnico de la UPOV. Los cultivos indicados también son pertinentes a efectos de UPOV PRISMA</w:t>
      </w:r>
      <w:r w:rsidR="001E2C4E" w:rsidRPr="00C1681B">
        <w:rPr>
          <w:lang w:val="es-419"/>
        </w:rPr>
        <w:t>.</w:t>
      </w:r>
    </w:p>
    <w:p w14:paraId="04808164" w14:textId="77777777" w:rsidR="00040620" w:rsidRPr="00C1681B" w:rsidRDefault="00040620" w:rsidP="00CC134E">
      <w:pPr>
        <w:rPr>
          <w:lang w:val="es-419"/>
        </w:rPr>
      </w:pPr>
    </w:p>
    <w:p w14:paraId="50F08E4D" w14:textId="1C8570DE" w:rsidR="00CC134E" w:rsidRPr="00C1681B" w:rsidRDefault="00040620" w:rsidP="00CC134E">
      <w:pPr>
        <w:rPr>
          <w:lang w:val="es-419"/>
        </w:rPr>
      </w:pPr>
      <w:r w:rsidRPr="00C1681B">
        <w:rPr>
          <w:lang w:val="es-419"/>
        </w:rPr>
        <w:fldChar w:fldCharType="begin"/>
      </w:r>
      <w:r w:rsidRPr="00C1681B">
        <w:rPr>
          <w:lang w:val="es-419"/>
        </w:rPr>
        <w:instrText xml:space="preserve"> AUTONUM  </w:instrText>
      </w:r>
      <w:r w:rsidRPr="00C1681B">
        <w:rPr>
          <w:lang w:val="es-419"/>
        </w:rPr>
        <w:fldChar w:fldCharType="end"/>
      </w:r>
      <w:r w:rsidRPr="00C1681B">
        <w:rPr>
          <w:lang w:val="es-419"/>
        </w:rPr>
        <w:tab/>
      </w:r>
      <w:r w:rsidR="00C82B1F" w:rsidRPr="00C1681B">
        <w:rPr>
          <w:lang w:val="es-419"/>
        </w:rPr>
        <w:t xml:space="preserve">Se propone que la Oficina de la Unión </w:t>
      </w:r>
      <w:r w:rsidR="00EA5323" w:rsidRPr="00C1681B">
        <w:rPr>
          <w:lang w:val="es-419"/>
        </w:rPr>
        <w:t>celebre consultas con</w:t>
      </w:r>
      <w:r w:rsidR="00C82B1F" w:rsidRPr="00C1681B">
        <w:rPr>
          <w:lang w:val="es-419"/>
        </w:rPr>
        <w:t xml:space="preserve"> los miembros interesados para determinar respecto a cuáles de las directrices de examen indicadas sería factible proponer revisiones parciales que permitan a los miembros de la Unión </w:t>
      </w:r>
      <w:r w:rsidR="00EA5323" w:rsidRPr="00C1681B">
        <w:rPr>
          <w:lang w:val="es-419"/>
        </w:rPr>
        <w:t>ajustarse a</w:t>
      </w:r>
      <w:r w:rsidR="00C82B1F" w:rsidRPr="00C1681B">
        <w:rPr>
          <w:lang w:val="es-419"/>
        </w:rPr>
        <w:t xml:space="preserve"> un cuestionario técnico revisado de la UPOV. </w:t>
      </w:r>
      <w:r w:rsidR="00EA5323" w:rsidRPr="00C1681B">
        <w:rPr>
          <w:lang w:val="es-419"/>
        </w:rPr>
        <w:t>L</w:t>
      </w:r>
      <w:r w:rsidR="00C82B1F" w:rsidRPr="00C1681B">
        <w:rPr>
          <w:lang w:val="es-419"/>
        </w:rPr>
        <w:t xml:space="preserve">a Oficina de la Unión elaboraría propuestas de revisión parcial </w:t>
      </w:r>
      <w:r w:rsidR="00EA5323" w:rsidRPr="00C1681B">
        <w:rPr>
          <w:lang w:val="es-419"/>
        </w:rPr>
        <w:t xml:space="preserve">de las directrices de examen que así se determinen, </w:t>
      </w:r>
      <w:r w:rsidR="00C82B1F" w:rsidRPr="00C1681B">
        <w:rPr>
          <w:lang w:val="es-419"/>
        </w:rPr>
        <w:t>con miras a presentarlas a los TWP en sus sesiones de 2021</w:t>
      </w:r>
      <w:r w:rsidR="002210C9" w:rsidRPr="00C1681B">
        <w:rPr>
          <w:lang w:val="es-419"/>
        </w:rPr>
        <w:t>.</w:t>
      </w:r>
    </w:p>
    <w:p w14:paraId="379009EC" w14:textId="77777777" w:rsidR="002210C9" w:rsidRPr="00C1681B" w:rsidRDefault="002210C9" w:rsidP="00CC134E">
      <w:pPr>
        <w:rPr>
          <w:lang w:val="es-419"/>
        </w:rPr>
      </w:pPr>
    </w:p>
    <w:p w14:paraId="2BD9766E" w14:textId="66299344" w:rsidR="002210C9" w:rsidRPr="00C1681B" w:rsidRDefault="002210C9" w:rsidP="002F1A63">
      <w:pPr>
        <w:keepNext/>
        <w:keepLines/>
        <w:tabs>
          <w:tab w:val="left" w:pos="5387"/>
          <w:tab w:val="left" w:pos="5954"/>
        </w:tabs>
        <w:ind w:left="4820"/>
        <w:rPr>
          <w:i/>
          <w:lang w:val="es-419"/>
        </w:rPr>
      </w:pPr>
      <w:r w:rsidRPr="00C1681B">
        <w:rPr>
          <w:i/>
          <w:lang w:val="es-419"/>
        </w:rPr>
        <w:fldChar w:fldCharType="begin"/>
      </w:r>
      <w:r w:rsidRPr="00C1681B">
        <w:rPr>
          <w:i/>
          <w:lang w:val="es-419"/>
        </w:rPr>
        <w:instrText xml:space="preserve"> AUTONUM  </w:instrText>
      </w:r>
      <w:r w:rsidRPr="00C1681B">
        <w:rPr>
          <w:i/>
          <w:lang w:val="es-419"/>
        </w:rPr>
        <w:fldChar w:fldCharType="end"/>
      </w:r>
      <w:r w:rsidRPr="00C1681B">
        <w:rPr>
          <w:i/>
          <w:lang w:val="es-419"/>
        </w:rPr>
        <w:tab/>
      </w:r>
      <w:r w:rsidR="00C82B1F" w:rsidRPr="00C1681B">
        <w:rPr>
          <w:i/>
          <w:lang w:val="es-419"/>
        </w:rPr>
        <w:t xml:space="preserve">Se invita al TC a pedir a la Oficina de la Unión que elabore propuestas de revisión parcial de las directrices de examen, de conformidad con el procedimiento establecido en </w:t>
      </w:r>
      <w:r w:rsidR="00C82B1F" w:rsidRPr="002F1A63">
        <w:rPr>
          <w:i/>
          <w:lang w:val="es-419"/>
        </w:rPr>
        <w:t>los párrafos 62 a 65</w:t>
      </w:r>
      <w:r w:rsidR="00C82B1F" w:rsidRPr="00C1681B">
        <w:rPr>
          <w:i/>
          <w:lang w:val="es-419"/>
        </w:rPr>
        <w:t xml:space="preserve"> del presente documento, en consulta con los miembros de interesados la Unión, con miras a presentarlas a los TWP en sus sesiones de 2021</w:t>
      </w:r>
      <w:r w:rsidRPr="00C1681B">
        <w:rPr>
          <w:i/>
          <w:lang w:val="es-419"/>
        </w:rPr>
        <w:t>.</w:t>
      </w:r>
    </w:p>
    <w:p w14:paraId="50A12FAE" w14:textId="77777777" w:rsidR="00803631" w:rsidRPr="00C1681B" w:rsidRDefault="00803631" w:rsidP="002F1A63">
      <w:pPr>
        <w:keepNext/>
        <w:keepLines/>
        <w:rPr>
          <w:lang w:val="es-419"/>
        </w:rPr>
      </w:pPr>
    </w:p>
    <w:p w14:paraId="52AEF842" w14:textId="77777777" w:rsidR="005C5F09" w:rsidRPr="00C1681B" w:rsidRDefault="005C5F09" w:rsidP="00D906AB">
      <w:pPr>
        <w:ind w:firstLine="567"/>
        <w:rPr>
          <w:lang w:val="es-419"/>
        </w:rPr>
      </w:pPr>
    </w:p>
    <w:p w14:paraId="1D76D1D9" w14:textId="78510E39" w:rsidR="005C5F09" w:rsidRPr="00C1681B" w:rsidRDefault="00EA3FA6" w:rsidP="005C5F09">
      <w:pPr>
        <w:pStyle w:val="Heading2"/>
        <w:rPr>
          <w:lang w:val="es-419"/>
        </w:rPr>
      </w:pPr>
      <w:bookmarkStart w:id="45" w:name="_Toc54370101"/>
      <w:r w:rsidRPr="00C1681B">
        <w:rPr>
          <w:lang w:val="es-419"/>
        </w:rPr>
        <w:t>Caracteres adicionales</w:t>
      </w:r>
      <w:bookmarkEnd w:id="45"/>
    </w:p>
    <w:p w14:paraId="725D2B73" w14:textId="77777777" w:rsidR="001635C7" w:rsidRPr="00C1681B" w:rsidRDefault="001635C7" w:rsidP="001635C7">
      <w:pPr>
        <w:rPr>
          <w:lang w:val="es-419"/>
        </w:rPr>
      </w:pPr>
    </w:p>
    <w:p w14:paraId="7B58CEC3" w14:textId="2A1A1BBF" w:rsidR="00D906AB" w:rsidRPr="00C1681B" w:rsidRDefault="001635C7" w:rsidP="001635C7">
      <w:pPr>
        <w:rPr>
          <w:rFonts w:cs="Arial"/>
          <w:lang w:val="es-419"/>
        </w:rPr>
      </w:pPr>
      <w:r w:rsidRPr="00C1681B">
        <w:rPr>
          <w:rFonts w:cs="Arial"/>
          <w:lang w:val="es-419"/>
        </w:rPr>
        <w:fldChar w:fldCharType="begin"/>
      </w:r>
      <w:r w:rsidRPr="00C1681B">
        <w:rPr>
          <w:rFonts w:cs="Arial"/>
          <w:lang w:val="es-419"/>
        </w:rPr>
        <w:instrText xml:space="preserve"> AUTONUM  </w:instrText>
      </w:r>
      <w:r w:rsidRPr="00C1681B">
        <w:rPr>
          <w:rFonts w:cs="Arial"/>
          <w:lang w:val="es-419"/>
        </w:rPr>
        <w:fldChar w:fldCharType="end"/>
      </w:r>
      <w:r w:rsidRPr="00C1681B">
        <w:rPr>
          <w:rFonts w:cs="Arial"/>
          <w:lang w:val="es-419"/>
        </w:rPr>
        <w:tab/>
      </w:r>
      <w:r w:rsidR="00EA3FA6" w:rsidRPr="00C1681B">
        <w:rPr>
          <w:snapToGrid w:val="0"/>
          <w:lang w:val="es-419"/>
        </w:rPr>
        <w:t xml:space="preserve">El TC tomó nota </w:t>
      </w:r>
      <w:r w:rsidR="00F402B3" w:rsidRPr="00C1681B">
        <w:rPr>
          <w:snapToGrid w:val="0"/>
          <w:lang w:val="es-419"/>
        </w:rPr>
        <w:t>del resultado del examen de los caracteres o niveles de expresión adicionales presentados al TWA y al TWO en sus sesiones de 2020</w:t>
      </w:r>
      <w:r w:rsidRPr="00C1681B">
        <w:rPr>
          <w:rFonts w:cs="Arial"/>
          <w:lang w:val="es-419"/>
        </w:rPr>
        <w:t>.</w:t>
      </w:r>
      <w:r w:rsidR="00D906AB" w:rsidRPr="00C1681B">
        <w:rPr>
          <w:rFonts w:cs="Arial"/>
          <w:lang w:val="es-419"/>
        </w:rPr>
        <w:t xml:space="preserve"> </w:t>
      </w:r>
    </w:p>
    <w:p w14:paraId="190115F0" w14:textId="77777777" w:rsidR="00D906AB" w:rsidRPr="00C1681B" w:rsidRDefault="00D906AB" w:rsidP="00D906AB">
      <w:pPr>
        <w:ind w:firstLine="567"/>
        <w:rPr>
          <w:rFonts w:cs="Arial"/>
          <w:lang w:val="es-419"/>
        </w:rPr>
      </w:pPr>
    </w:p>
    <w:p w14:paraId="59B35ED8" w14:textId="73DF0974" w:rsidR="00D906AB" w:rsidRPr="00C1681B" w:rsidRDefault="001635C7" w:rsidP="001635C7">
      <w:pPr>
        <w:rPr>
          <w:rFonts w:cs="Arial"/>
          <w:lang w:val="es-419"/>
        </w:rPr>
      </w:pPr>
      <w:r w:rsidRPr="00C1681B">
        <w:rPr>
          <w:rFonts w:cs="Arial"/>
          <w:lang w:val="es-419"/>
        </w:rPr>
        <w:fldChar w:fldCharType="begin"/>
      </w:r>
      <w:r w:rsidRPr="00C1681B">
        <w:rPr>
          <w:rFonts w:cs="Arial"/>
          <w:lang w:val="es-419"/>
        </w:rPr>
        <w:instrText xml:space="preserve"> AUTONUM  </w:instrText>
      </w:r>
      <w:r w:rsidRPr="00C1681B">
        <w:rPr>
          <w:rFonts w:cs="Arial"/>
          <w:lang w:val="es-419"/>
        </w:rPr>
        <w:fldChar w:fldCharType="end"/>
      </w:r>
      <w:r w:rsidRPr="00C1681B">
        <w:rPr>
          <w:rFonts w:cs="Arial"/>
          <w:lang w:val="es-419"/>
        </w:rPr>
        <w:tab/>
      </w:r>
      <w:r w:rsidR="00EA3FA6" w:rsidRPr="00C1681B">
        <w:rPr>
          <w:snapToGrid w:val="0"/>
          <w:lang w:val="es-419"/>
        </w:rPr>
        <w:t xml:space="preserve">El TC tomó nota </w:t>
      </w:r>
      <w:r w:rsidR="00F402B3" w:rsidRPr="00C1681B">
        <w:rPr>
          <w:snapToGrid w:val="0"/>
          <w:lang w:val="es-419"/>
        </w:rPr>
        <w:t>de que, desde la quincuagésima quinta sesión del TC, no se han notificado caracteres o niveles de expresión adicionales a la Oficina de la Unión</w:t>
      </w:r>
      <w:r w:rsidRPr="00C1681B">
        <w:rPr>
          <w:rFonts w:cs="Arial"/>
          <w:lang w:val="es-419"/>
        </w:rPr>
        <w:t>.</w:t>
      </w:r>
    </w:p>
    <w:p w14:paraId="514A6952" w14:textId="77777777" w:rsidR="00D906AB" w:rsidRPr="00C1681B" w:rsidRDefault="00D906AB" w:rsidP="00D906AB">
      <w:pPr>
        <w:ind w:firstLine="567"/>
        <w:rPr>
          <w:rFonts w:cs="Arial"/>
          <w:lang w:val="es-419"/>
        </w:rPr>
      </w:pPr>
    </w:p>
    <w:p w14:paraId="2EB75B5D" w14:textId="30809E8E" w:rsidR="005C5F09" w:rsidRPr="00C1681B" w:rsidRDefault="00F402B3" w:rsidP="005C5F09">
      <w:pPr>
        <w:pStyle w:val="Heading2"/>
        <w:rPr>
          <w:lang w:val="es-419"/>
        </w:rPr>
      </w:pPr>
      <w:bookmarkStart w:id="46" w:name="_Toc443394708"/>
      <w:bookmarkStart w:id="47" w:name="_Toc48312829"/>
      <w:bookmarkStart w:id="48" w:name="_Toc54370102"/>
      <w:r w:rsidRPr="00C1681B">
        <w:rPr>
          <w:lang w:val="es-419"/>
        </w:rPr>
        <w:t>Estado de las directrices de examen y los proyectos de directrices de examen actuales</w:t>
      </w:r>
      <w:bookmarkEnd w:id="46"/>
      <w:bookmarkEnd w:id="47"/>
      <w:bookmarkEnd w:id="48"/>
    </w:p>
    <w:p w14:paraId="4B38B9D4" w14:textId="77777777" w:rsidR="005C5F09" w:rsidRPr="00C1681B" w:rsidRDefault="005C5F09" w:rsidP="00D906AB">
      <w:pPr>
        <w:ind w:firstLine="567"/>
        <w:rPr>
          <w:rFonts w:cs="Arial"/>
          <w:lang w:val="es-419"/>
        </w:rPr>
      </w:pPr>
    </w:p>
    <w:p w14:paraId="5A3DD8F3" w14:textId="4DAFB285" w:rsidR="00D906AB" w:rsidRPr="00C1681B" w:rsidRDefault="001635C7" w:rsidP="001635C7">
      <w:pPr>
        <w:rPr>
          <w:lang w:val="es-419"/>
        </w:rPr>
      </w:pPr>
      <w:r w:rsidRPr="00C1681B">
        <w:rPr>
          <w:lang w:val="es-419"/>
        </w:rPr>
        <w:fldChar w:fldCharType="begin"/>
      </w:r>
      <w:r w:rsidRPr="00C1681B">
        <w:rPr>
          <w:lang w:val="es-419"/>
        </w:rPr>
        <w:instrText xml:space="preserve"> AUTONUM  </w:instrText>
      </w:r>
      <w:r w:rsidRPr="00C1681B">
        <w:rPr>
          <w:lang w:val="es-419"/>
        </w:rPr>
        <w:fldChar w:fldCharType="end"/>
      </w:r>
      <w:r w:rsidRPr="00C1681B">
        <w:rPr>
          <w:lang w:val="es-419"/>
        </w:rPr>
        <w:tab/>
      </w:r>
      <w:r w:rsidR="00EA3FA6" w:rsidRPr="00C1681B">
        <w:rPr>
          <w:snapToGrid w:val="0"/>
          <w:lang w:val="es-419"/>
        </w:rPr>
        <w:t>El TC tomó nota de</w:t>
      </w:r>
      <w:r w:rsidR="00F402B3" w:rsidRPr="00C1681B">
        <w:rPr>
          <w:snapToGrid w:val="0"/>
          <w:lang w:val="es-419"/>
        </w:rPr>
        <w:t xml:space="preserve">l estado </w:t>
      </w:r>
      <w:r w:rsidR="00F402B3" w:rsidRPr="00C1681B">
        <w:rPr>
          <w:lang w:val="es-419"/>
        </w:rPr>
        <w:t>de las directrices de examen y los proyectos de directrices de examen actuales</w:t>
      </w:r>
      <w:r w:rsidR="00D906AB" w:rsidRPr="00C1681B">
        <w:rPr>
          <w:lang w:val="es-419"/>
        </w:rPr>
        <w:t xml:space="preserve">, </w:t>
      </w:r>
      <w:r w:rsidR="00A87646" w:rsidRPr="00C1681B">
        <w:rPr>
          <w:lang w:val="es-419"/>
        </w:rPr>
        <w:t>conforme a lo expuesto</w:t>
      </w:r>
      <w:r w:rsidR="00F402B3" w:rsidRPr="00C1681B">
        <w:rPr>
          <w:lang w:val="es-419"/>
        </w:rPr>
        <w:t xml:space="preserve"> en el anexo V del documento </w:t>
      </w:r>
      <w:r w:rsidRPr="00C1681B">
        <w:rPr>
          <w:lang w:val="es-419"/>
        </w:rPr>
        <w:t>TC/56/2.</w:t>
      </w:r>
    </w:p>
    <w:p w14:paraId="11B8C170" w14:textId="77777777" w:rsidR="00D906AB" w:rsidRPr="00C1681B" w:rsidRDefault="00D906AB" w:rsidP="00D906AB">
      <w:pPr>
        <w:ind w:firstLine="567"/>
        <w:rPr>
          <w:lang w:val="es-419"/>
        </w:rPr>
      </w:pPr>
    </w:p>
    <w:p w14:paraId="77E1B363" w14:textId="08C2FA64" w:rsidR="005C5F09" w:rsidRPr="00C1681B" w:rsidRDefault="00F402B3" w:rsidP="005C5F09">
      <w:pPr>
        <w:pStyle w:val="Heading2"/>
        <w:rPr>
          <w:lang w:val="es-419"/>
        </w:rPr>
      </w:pPr>
      <w:bookmarkStart w:id="49" w:name="_Toc54370103"/>
      <w:r w:rsidRPr="00C1681B">
        <w:rPr>
          <w:lang w:val="es-419"/>
        </w:rPr>
        <w:t>Directrices de examen reemplazadas</w:t>
      </w:r>
      <w:bookmarkEnd w:id="49"/>
    </w:p>
    <w:p w14:paraId="28ABC4AB" w14:textId="77777777" w:rsidR="005C5F09" w:rsidRPr="00C1681B" w:rsidRDefault="005C5F09" w:rsidP="00D906AB">
      <w:pPr>
        <w:ind w:firstLine="567"/>
        <w:rPr>
          <w:lang w:val="es-419"/>
        </w:rPr>
      </w:pPr>
    </w:p>
    <w:p w14:paraId="60A49695" w14:textId="68EBDE21" w:rsidR="00D906AB" w:rsidRPr="00C1681B" w:rsidRDefault="001635C7" w:rsidP="001635C7">
      <w:pPr>
        <w:rPr>
          <w:rFonts w:cs="Arial"/>
          <w:lang w:val="es-419"/>
        </w:rPr>
      </w:pPr>
      <w:r w:rsidRPr="00C1681B">
        <w:rPr>
          <w:rFonts w:cs="Arial"/>
          <w:lang w:val="es-419"/>
        </w:rPr>
        <w:fldChar w:fldCharType="begin"/>
      </w:r>
      <w:r w:rsidRPr="00C1681B">
        <w:rPr>
          <w:rFonts w:cs="Arial"/>
          <w:lang w:val="es-419"/>
        </w:rPr>
        <w:instrText xml:space="preserve"> AUTONUM  </w:instrText>
      </w:r>
      <w:r w:rsidRPr="00C1681B">
        <w:rPr>
          <w:rFonts w:cs="Arial"/>
          <w:lang w:val="es-419"/>
        </w:rPr>
        <w:fldChar w:fldCharType="end"/>
      </w:r>
      <w:r w:rsidRPr="00C1681B">
        <w:rPr>
          <w:rFonts w:cs="Arial"/>
          <w:lang w:val="es-419"/>
        </w:rPr>
        <w:tab/>
      </w:r>
      <w:r w:rsidR="00EA3FA6" w:rsidRPr="00C1681B">
        <w:rPr>
          <w:snapToGrid w:val="0"/>
          <w:lang w:val="es-419"/>
        </w:rPr>
        <w:t xml:space="preserve">El TC tomó nota de </w:t>
      </w:r>
      <w:r w:rsidR="00DE0C5A" w:rsidRPr="00C1681B">
        <w:rPr>
          <w:snapToGrid w:val="0"/>
          <w:lang w:val="es-419"/>
        </w:rPr>
        <w:t xml:space="preserve">la lista de directrices de examen reemplazadas, </w:t>
      </w:r>
      <w:r w:rsidR="001B6E17" w:rsidRPr="00C1681B">
        <w:rPr>
          <w:snapToGrid w:val="0"/>
          <w:lang w:val="es-419"/>
        </w:rPr>
        <w:t>según constan</w:t>
      </w:r>
      <w:r w:rsidR="00DE0C5A" w:rsidRPr="00C1681B">
        <w:rPr>
          <w:snapToGrid w:val="0"/>
          <w:lang w:val="es-419"/>
        </w:rPr>
        <w:t xml:space="preserve"> en el anexo VI del documento</w:t>
      </w:r>
      <w:r w:rsidRPr="00C1681B">
        <w:rPr>
          <w:rFonts w:cs="Arial"/>
          <w:lang w:val="es-419"/>
        </w:rPr>
        <w:t xml:space="preserve"> TC/56/2.</w:t>
      </w:r>
    </w:p>
    <w:p w14:paraId="2531B064" w14:textId="77777777" w:rsidR="00D906AB" w:rsidRPr="00C1681B" w:rsidRDefault="00D906AB" w:rsidP="00D906AB">
      <w:pPr>
        <w:ind w:firstLine="567"/>
        <w:rPr>
          <w:rFonts w:cs="Arial"/>
          <w:lang w:val="es-419"/>
        </w:rPr>
      </w:pPr>
    </w:p>
    <w:p w14:paraId="7E48B322" w14:textId="6D7CF15E" w:rsidR="00D906AB" w:rsidRPr="00C1681B" w:rsidRDefault="001635C7" w:rsidP="001635C7">
      <w:pPr>
        <w:rPr>
          <w:rFonts w:cs="Arial"/>
          <w:lang w:val="es-419"/>
        </w:rPr>
      </w:pPr>
      <w:r w:rsidRPr="00C1681B">
        <w:rPr>
          <w:rFonts w:cs="Arial"/>
          <w:lang w:val="es-419"/>
        </w:rPr>
        <w:fldChar w:fldCharType="begin"/>
      </w:r>
      <w:r w:rsidRPr="00C1681B">
        <w:rPr>
          <w:rFonts w:cs="Arial"/>
          <w:lang w:val="es-419"/>
        </w:rPr>
        <w:instrText xml:space="preserve"> AUTONUM  </w:instrText>
      </w:r>
      <w:r w:rsidRPr="00C1681B">
        <w:rPr>
          <w:rFonts w:cs="Arial"/>
          <w:lang w:val="es-419"/>
        </w:rPr>
        <w:fldChar w:fldCharType="end"/>
      </w:r>
      <w:r w:rsidRPr="00C1681B">
        <w:rPr>
          <w:rFonts w:cs="Arial"/>
          <w:lang w:val="es-419"/>
        </w:rPr>
        <w:tab/>
      </w:r>
      <w:r w:rsidR="00EA3FA6" w:rsidRPr="00C1681B">
        <w:rPr>
          <w:snapToGrid w:val="0"/>
          <w:lang w:val="es-419"/>
        </w:rPr>
        <w:t>El TC tomó nota de</w:t>
      </w:r>
      <w:r w:rsidR="00DE0C5A" w:rsidRPr="00C1681B">
        <w:rPr>
          <w:snapToGrid w:val="0"/>
          <w:lang w:val="es-419"/>
        </w:rPr>
        <w:t xml:space="preserve"> que las versiones reemplazadas de las directrices de examen se pueden consultar en la página destinada a las directrices de examen en el sitio web de la UPOV</w:t>
      </w:r>
      <w:r w:rsidR="00D906AB" w:rsidRPr="00C1681B">
        <w:rPr>
          <w:rFonts w:cs="Arial"/>
          <w:lang w:val="es-419"/>
        </w:rPr>
        <w:t>.</w:t>
      </w:r>
    </w:p>
    <w:p w14:paraId="460D1224" w14:textId="77777777" w:rsidR="0087153E" w:rsidRPr="00C1681B" w:rsidRDefault="0087153E" w:rsidP="0087153E">
      <w:pPr>
        <w:rPr>
          <w:lang w:val="es-419"/>
        </w:rPr>
      </w:pPr>
    </w:p>
    <w:p w14:paraId="7E7DD367" w14:textId="4FC8DB23" w:rsidR="0087153E" w:rsidRPr="00C1681B" w:rsidRDefault="0087153E" w:rsidP="00AE0E35">
      <w:pPr>
        <w:tabs>
          <w:tab w:val="left" w:pos="5387"/>
          <w:tab w:val="left" w:pos="5954"/>
        </w:tabs>
        <w:ind w:left="4820"/>
        <w:rPr>
          <w:i/>
          <w:lang w:val="es-419"/>
        </w:rPr>
      </w:pPr>
      <w:r w:rsidRPr="00C1681B">
        <w:rPr>
          <w:i/>
          <w:lang w:val="es-419"/>
        </w:rPr>
        <w:fldChar w:fldCharType="begin"/>
      </w:r>
      <w:r w:rsidRPr="00C1681B">
        <w:rPr>
          <w:i/>
          <w:lang w:val="es-419"/>
        </w:rPr>
        <w:instrText xml:space="preserve"> AUTONUM  </w:instrText>
      </w:r>
      <w:r w:rsidRPr="00C1681B">
        <w:rPr>
          <w:i/>
          <w:lang w:val="es-419"/>
        </w:rPr>
        <w:fldChar w:fldCharType="end"/>
      </w:r>
      <w:r w:rsidRPr="00C1681B">
        <w:rPr>
          <w:i/>
          <w:lang w:val="es-419"/>
        </w:rPr>
        <w:tab/>
      </w:r>
      <w:r w:rsidR="00DE0C5A" w:rsidRPr="00C1681B">
        <w:rPr>
          <w:i/>
          <w:lang w:val="es-419"/>
        </w:rPr>
        <w:t xml:space="preserve">Se invita al TC a tomar nota de las decisiones que </w:t>
      </w:r>
      <w:r w:rsidR="001B6E17" w:rsidRPr="00C1681B">
        <w:rPr>
          <w:i/>
          <w:lang w:val="es-419"/>
        </w:rPr>
        <w:t>ha adoptado</w:t>
      </w:r>
      <w:r w:rsidR="00DE0C5A" w:rsidRPr="00C1681B">
        <w:rPr>
          <w:i/>
          <w:lang w:val="es-419"/>
        </w:rPr>
        <w:t xml:space="preserve"> </w:t>
      </w:r>
      <w:r w:rsidR="004F0C66" w:rsidRPr="00C1681B">
        <w:rPr>
          <w:i/>
          <w:lang w:val="es-419"/>
        </w:rPr>
        <w:t>en virtud del procedimiento</w:t>
      </w:r>
      <w:r w:rsidR="00DE0C5A" w:rsidRPr="00C1681B">
        <w:rPr>
          <w:i/>
          <w:lang w:val="es-419"/>
        </w:rPr>
        <w:t xml:space="preserve"> de examen de los documentos por correspondencia, </w:t>
      </w:r>
      <w:r w:rsidR="00A87646" w:rsidRPr="00C1681B">
        <w:rPr>
          <w:i/>
          <w:lang w:val="es-419"/>
        </w:rPr>
        <w:t>conforme a lo expuesto</w:t>
      </w:r>
      <w:r w:rsidR="00DE0C5A" w:rsidRPr="00C1681B">
        <w:rPr>
          <w:i/>
          <w:lang w:val="es-419"/>
        </w:rPr>
        <w:t xml:space="preserve"> en los </w:t>
      </w:r>
      <w:r w:rsidR="00DE0C5A" w:rsidRPr="002F1A63">
        <w:rPr>
          <w:i/>
          <w:lang w:val="es-419"/>
        </w:rPr>
        <w:t>párrafos 5</w:t>
      </w:r>
      <w:r w:rsidR="002F1A63" w:rsidRPr="002F1A63">
        <w:rPr>
          <w:i/>
          <w:lang w:val="es-419"/>
        </w:rPr>
        <w:t>5</w:t>
      </w:r>
      <w:r w:rsidR="00DE0C5A" w:rsidRPr="002F1A63">
        <w:rPr>
          <w:i/>
          <w:lang w:val="es-419"/>
        </w:rPr>
        <w:t xml:space="preserve"> a </w:t>
      </w:r>
      <w:r w:rsidR="002F1A63">
        <w:rPr>
          <w:i/>
          <w:lang w:val="es-419"/>
        </w:rPr>
        <w:t>61 y 67 a 71</w:t>
      </w:r>
      <w:r w:rsidR="00DE0C5A" w:rsidRPr="00C1681B">
        <w:rPr>
          <w:i/>
          <w:lang w:val="es-419"/>
        </w:rPr>
        <w:t xml:space="preserve"> del presente documento</w:t>
      </w:r>
      <w:r w:rsidR="00AE0E35" w:rsidRPr="00C1681B">
        <w:rPr>
          <w:i/>
          <w:lang w:val="es-419"/>
        </w:rPr>
        <w:t>.</w:t>
      </w:r>
    </w:p>
    <w:p w14:paraId="3C241EF0" w14:textId="77777777" w:rsidR="00DC37FC" w:rsidRPr="00C1681B" w:rsidRDefault="00DC37FC">
      <w:pPr>
        <w:jc w:val="left"/>
        <w:rPr>
          <w:lang w:val="es-419"/>
        </w:rPr>
      </w:pPr>
    </w:p>
    <w:p w14:paraId="50C3B53A" w14:textId="77777777" w:rsidR="00DC37FC" w:rsidRPr="00C1681B" w:rsidRDefault="00DC37FC">
      <w:pPr>
        <w:jc w:val="left"/>
        <w:rPr>
          <w:lang w:val="es-419"/>
        </w:rPr>
      </w:pPr>
    </w:p>
    <w:p w14:paraId="7F0C5C51" w14:textId="77777777" w:rsidR="00050E16" w:rsidRPr="00C1681B" w:rsidRDefault="00050E16" w:rsidP="00050E16">
      <w:pPr>
        <w:rPr>
          <w:lang w:val="es-419"/>
        </w:rPr>
      </w:pPr>
    </w:p>
    <w:p w14:paraId="309AC1F2" w14:textId="0D3A9CFD" w:rsidR="00050E16" w:rsidRPr="00C1681B" w:rsidRDefault="00050E16" w:rsidP="00DB6168">
      <w:pPr>
        <w:jc w:val="right"/>
        <w:rPr>
          <w:lang w:val="es-419"/>
        </w:rPr>
      </w:pPr>
      <w:r w:rsidRPr="00C1681B">
        <w:rPr>
          <w:lang w:val="es-419"/>
        </w:rPr>
        <w:t>[</w:t>
      </w:r>
      <w:r w:rsidR="00EA3FA6" w:rsidRPr="00C1681B">
        <w:rPr>
          <w:lang w:val="es-419"/>
        </w:rPr>
        <w:t>Fin del documento</w:t>
      </w:r>
      <w:r w:rsidRPr="00C1681B">
        <w:rPr>
          <w:lang w:val="es-419"/>
        </w:rPr>
        <w:t>]</w:t>
      </w:r>
    </w:p>
    <w:sectPr w:rsidR="00050E16" w:rsidRPr="00C1681B" w:rsidSect="00DB6168">
      <w:headerReference w:type="even" r:id="rId13"/>
      <w:headerReference w:type="default" r:id="rId14"/>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43666" w14:textId="77777777" w:rsidR="00AB1009" w:rsidRDefault="00AB1009" w:rsidP="006655D3">
      <w:r>
        <w:separator/>
      </w:r>
    </w:p>
    <w:p w14:paraId="4C37BE92" w14:textId="77777777" w:rsidR="00AB1009" w:rsidRDefault="00AB1009" w:rsidP="006655D3"/>
    <w:p w14:paraId="1196C6E0" w14:textId="77777777" w:rsidR="00AB1009" w:rsidRDefault="00AB1009" w:rsidP="006655D3"/>
  </w:endnote>
  <w:endnote w:type="continuationSeparator" w:id="0">
    <w:p w14:paraId="347831CA" w14:textId="77777777" w:rsidR="00AB1009" w:rsidRDefault="00AB1009" w:rsidP="006655D3">
      <w:r>
        <w:separator/>
      </w:r>
    </w:p>
    <w:p w14:paraId="021AD838" w14:textId="77777777" w:rsidR="00AB1009" w:rsidRPr="00294751" w:rsidRDefault="00AB1009">
      <w:pPr>
        <w:pStyle w:val="Footer"/>
        <w:spacing w:after="60"/>
        <w:rPr>
          <w:sz w:val="18"/>
          <w:lang w:val="fr-FR"/>
        </w:rPr>
      </w:pPr>
      <w:r w:rsidRPr="00294751">
        <w:rPr>
          <w:sz w:val="18"/>
          <w:lang w:val="fr-FR"/>
        </w:rPr>
        <w:t>[Suite de la note de la page précédente]</w:t>
      </w:r>
    </w:p>
    <w:p w14:paraId="5AE59AE8" w14:textId="77777777" w:rsidR="00AB1009" w:rsidRPr="00294751" w:rsidRDefault="00AB1009" w:rsidP="006655D3">
      <w:pPr>
        <w:rPr>
          <w:lang w:val="fr-FR"/>
        </w:rPr>
      </w:pPr>
    </w:p>
    <w:p w14:paraId="3574A9D3" w14:textId="77777777" w:rsidR="00AB1009" w:rsidRPr="00294751" w:rsidRDefault="00AB1009" w:rsidP="006655D3">
      <w:pPr>
        <w:rPr>
          <w:lang w:val="fr-FR"/>
        </w:rPr>
      </w:pPr>
    </w:p>
  </w:endnote>
  <w:endnote w:type="continuationNotice" w:id="1">
    <w:p w14:paraId="42ABF102" w14:textId="77777777" w:rsidR="00AB1009" w:rsidRPr="00294751" w:rsidRDefault="00AB1009" w:rsidP="006655D3">
      <w:pPr>
        <w:rPr>
          <w:lang w:val="fr-FR"/>
        </w:rPr>
      </w:pPr>
      <w:r w:rsidRPr="00294751">
        <w:rPr>
          <w:lang w:val="fr-FR"/>
        </w:rPr>
        <w:t>[Suite de la note page suivante]</w:t>
      </w:r>
    </w:p>
    <w:p w14:paraId="5949B630" w14:textId="77777777" w:rsidR="00AB1009" w:rsidRPr="00294751" w:rsidRDefault="00AB1009" w:rsidP="006655D3">
      <w:pPr>
        <w:rPr>
          <w:lang w:val="fr-FR"/>
        </w:rPr>
      </w:pPr>
    </w:p>
    <w:p w14:paraId="7BDF2ED1" w14:textId="77777777" w:rsidR="00AB1009" w:rsidRPr="00294751" w:rsidRDefault="00AB100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ordia New">
    <w:altName w:val="Arial Unicode MS"/>
    <w:panose1 w:val="020B0304020202020204"/>
    <w:charset w:val="00"/>
    <w:family w:val="swiss"/>
    <w:pitch w:val="variable"/>
    <w:sig w:usb0="00000000"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D9332" w14:textId="77777777" w:rsidR="00AB1009" w:rsidRDefault="00AB1009" w:rsidP="006655D3">
      <w:r>
        <w:separator/>
      </w:r>
    </w:p>
  </w:footnote>
  <w:footnote w:type="continuationSeparator" w:id="0">
    <w:p w14:paraId="1431FBAF" w14:textId="77777777" w:rsidR="00AB1009" w:rsidRDefault="00AB1009" w:rsidP="006655D3">
      <w:r>
        <w:separator/>
      </w:r>
    </w:p>
  </w:footnote>
  <w:footnote w:type="continuationNotice" w:id="1">
    <w:p w14:paraId="48F32D9B" w14:textId="77777777" w:rsidR="00AB1009" w:rsidRPr="00AB530F" w:rsidRDefault="00AB1009" w:rsidP="00AB530F">
      <w:pPr>
        <w:pStyle w:val="Footer"/>
      </w:pPr>
    </w:p>
  </w:footnote>
  <w:footnote w:id="2">
    <w:p w14:paraId="5950FB5C" w14:textId="77777777" w:rsidR="006F1E93" w:rsidRPr="004007A3" w:rsidRDefault="006F1E93" w:rsidP="00D75C0E">
      <w:pPr>
        <w:pStyle w:val="FootnoteText"/>
        <w:rPr>
          <w:lang w:val="es-ES"/>
        </w:rPr>
      </w:pPr>
      <w:r>
        <w:rPr>
          <w:rStyle w:val="FootnoteReference"/>
        </w:rPr>
        <w:footnoteRef/>
      </w:r>
      <w:r w:rsidRPr="004007A3">
        <w:rPr>
          <w:lang w:val="es-ES"/>
        </w:rPr>
        <w:t xml:space="preserve"> </w:t>
      </w:r>
      <w:r w:rsidRPr="004007A3">
        <w:rPr>
          <w:lang w:val="es-ES"/>
        </w:rPr>
        <w:tab/>
        <w:t xml:space="preserve">El procedimiento </w:t>
      </w:r>
      <w:r>
        <w:rPr>
          <w:lang w:val="es-ES"/>
        </w:rPr>
        <w:t>de examen de</w:t>
      </w:r>
      <w:r w:rsidRPr="004007A3">
        <w:rPr>
          <w:lang w:val="es-ES"/>
        </w:rPr>
        <w:t xml:space="preserve"> los documentos por correspondencia figura en la Circular E-20/094</w:t>
      </w:r>
      <w:r>
        <w:rPr>
          <w:lang w:val="es-ES"/>
        </w:rPr>
        <w:t xml:space="preserve">, de 23 de julio de </w:t>
      </w:r>
      <w:r w:rsidRPr="004007A3">
        <w:rPr>
          <w:lang w:val="es-ES"/>
        </w:rPr>
        <w:t>2020 (</w:t>
      </w:r>
      <w:r>
        <w:rPr>
          <w:lang w:val="es-ES"/>
        </w:rPr>
        <w:t>disponible en los sitios web</w:t>
      </w:r>
      <w:r w:rsidRPr="004007A3">
        <w:rPr>
          <w:lang w:val="es-ES"/>
        </w:rPr>
        <w:t xml:space="preserve"> TC/56, CAJ/77 </w:t>
      </w:r>
      <w:r>
        <w:rPr>
          <w:lang w:val="es-ES"/>
        </w:rPr>
        <w:t>y</w:t>
      </w:r>
      <w:r w:rsidRPr="004007A3">
        <w:rPr>
          <w:lang w:val="es-ES"/>
        </w:rPr>
        <w:t xml:space="preserve"> C/54).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ABA40" w14:textId="77777777" w:rsidR="006F1E93" w:rsidRPr="00DB6168" w:rsidRDefault="006F1E93" w:rsidP="00DB6168">
    <w:pPr>
      <w:pStyle w:val="Header"/>
      <w:rPr>
        <w:rStyle w:val="PageNumber"/>
        <w:lang w:val="es-ES_tradnl"/>
      </w:rPr>
    </w:pPr>
    <w:r w:rsidRPr="00DB6168">
      <w:rPr>
        <w:noProof/>
        <w:lang w:val="en-US"/>
      </w:rPr>
      <mc:AlternateContent>
        <mc:Choice Requires="wps">
          <w:drawing>
            <wp:anchor distT="558800" distB="0" distL="114300" distR="114300" simplePos="0" relativeHeight="251661312" behindDoc="0" locked="0" layoutInCell="0" allowOverlap="1" wp14:anchorId="39A6D6C0" wp14:editId="273640C6">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F3BA04" w14:textId="5B242CD0" w:rsidR="006F1E93" w:rsidRDefault="006F1E93" w:rsidP="0049227B">
                          <w:pPr>
                            <w:jc w:val="center"/>
                          </w:pPr>
                          <w:r w:rsidRPr="0049227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A6D6C0"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14:paraId="44F3BA04" w14:textId="5B242CD0" w:rsidR="006F1E93" w:rsidRDefault="006F1E93" w:rsidP="0049227B">
                    <w:pPr>
                      <w:jc w:val="center"/>
                    </w:pPr>
                    <w:r w:rsidRPr="0049227B">
                      <w:rPr>
                        <w:color w:val="000000"/>
                        <w:sz w:val="17"/>
                      </w:rPr>
                      <w:t>WIPO FOR OFFICIAL USE ONLY</w:t>
                    </w:r>
                  </w:p>
                </w:txbxContent>
              </v:textbox>
              <w10:wrap anchorx="margin" anchory="margin"/>
            </v:shape>
          </w:pict>
        </mc:Fallback>
      </mc:AlternateContent>
    </w:r>
    <w:r w:rsidRPr="00DB6168">
      <w:rPr>
        <w:rStyle w:val="PageNumber"/>
        <w:lang w:val="es-ES_tradnl"/>
      </w:rPr>
      <w:t>TC/56/22</w:t>
    </w:r>
  </w:p>
  <w:p w14:paraId="0EB81AFF" w14:textId="447B51A6" w:rsidR="006F1E93" w:rsidRPr="00DB6168" w:rsidRDefault="006F1E93" w:rsidP="00DB6168">
    <w:pPr>
      <w:pStyle w:val="Header"/>
      <w:rPr>
        <w:lang w:val="es-ES_tradnl"/>
      </w:rPr>
    </w:pPr>
    <w:r w:rsidRPr="00DB6168">
      <w:rPr>
        <w:lang w:val="es-ES_tradnl"/>
      </w:rPr>
      <w:t xml:space="preserve">página </w:t>
    </w:r>
    <w:r w:rsidRPr="00DB6168">
      <w:rPr>
        <w:rStyle w:val="PageNumber"/>
        <w:lang w:val="es-ES_tradnl"/>
      </w:rPr>
      <w:fldChar w:fldCharType="begin"/>
    </w:r>
    <w:r w:rsidRPr="00DB6168">
      <w:rPr>
        <w:rStyle w:val="PageNumber"/>
        <w:lang w:val="es-ES_tradnl"/>
      </w:rPr>
      <w:instrText xml:space="preserve"> PAGE </w:instrText>
    </w:r>
    <w:r w:rsidRPr="00DB6168">
      <w:rPr>
        <w:rStyle w:val="PageNumber"/>
        <w:lang w:val="es-ES_tradnl"/>
      </w:rPr>
      <w:fldChar w:fldCharType="separate"/>
    </w:r>
    <w:r w:rsidR="00DB6168">
      <w:rPr>
        <w:rStyle w:val="PageNumber"/>
        <w:noProof/>
        <w:lang w:val="es-ES_tradnl"/>
      </w:rPr>
      <w:t>2</w:t>
    </w:r>
    <w:r w:rsidRPr="00DB6168">
      <w:rPr>
        <w:rStyle w:val="PageNumber"/>
        <w:lang w:val="es-ES_tradnl"/>
      </w:rPr>
      <w:fldChar w:fldCharType="end"/>
    </w:r>
  </w:p>
  <w:p w14:paraId="47F051EC" w14:textId="77777777" w:rsidR="006F1E93" w:rsidRPr="00DB6168" w:rsidRDefault="006F1E93" w:rsidP="00DB6168">
    <w:pPr>
      <w:jc w:val="center"/>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90783" w14:textId="0EBDBBDE" w:rsidR="006F1E93" w:rsidRPr="00DB6168" w:rsidRDefault="006F1E93" w:rsidP="00DB6168">
    <w:pPr>
      <w:pStyle w:val="Header"/>
      <w:rPr>
        <w:rStyle w:val="PageNumber"/>
        <w:lang w:val="es-ES_tradnl"/>
      </w:rPr>
    </w:pPr>
    <w:r w:rsidRPr="00DB6168">
      <w:rPr>
        <w:rStyle w:val="PageNumber"/>
        <w:lang w:val="es-ES_tradnl"/>
      </w:rPr>
      <w:t>TC/56/22</w:t>
    </w:r>
  </w:p>
  <w:p w14:paraId="0D321498" w14:textId="0DDF3026" w:rsidR="006F1E93" w:rsidRPr="00DB6168" w:rsidRDefault="006F1E93" w:rsidP="00DB6168">
    <w:pPr>
      <w:pStyle w:val="Header"/>
      <w:rPr>
        <w:lang w:val="es-ES_tradnl"/>
      </w:rPr>
    </w:pPr>
    <w:r w:rsidRPr="00DB6168">
      <w:rPr>
        <w:lang w:val="es-ES_tradnl"/>
      </w:rPr>
      <w:t>p</w:t>
    </w:r>
    <w:r w:rsidR="00DB6168" w:rsidRPr="00DB6168">
      <w:rPr>
        <w:lang w:val="es-ES_tradnl"/>
      </w:rPr>
      <w:t>ágina</w:t>
    </w:r>
    <w:r w:rsidRPr="00DB6168">
      <w:rPr>
        <w:lang w:val="es-ES_tradnl"/>
      </w:rPr>
      <w:t xml:space="preserve"> </w:t>
    </w:r>
    <w:r w:rsidRPr="00DB6168">
      <w:rPr>
        <w:rStyle w:val="PageNumber"/>
        <w:lang w:val="es-ES_tradnl"/>
      </w:rPr>
      <w:fldChar w:fldCharType="begin"/>
    </w:r>
    <w:r w:rsidRPr="00DB6168">
      <w:rPr>
        <w:rStyle w:val="PageNumber"/>
        <w:lang w:val="es-ES_tradnl"/>
      </w:rPr>
      <w:instrText xml:space="preserve"> PAGE </w:instrText>
    </w:r>
    <w:r w:rsidRPr="00DB6168">
      <w:rPr>
        <w:rStyle w:val="PageNumber"/>
        <w:lang w:val="es-ES_tradnl"/>
      </w:rPr>
      <w:fldChar w:fldCharType="separate"/>
    </w:r>
    <w:r w:rsidR="00257060">
      <w:rPr>
        <w:rStyle w:val="PageNumber"/>
        <w:noProof/>
        <w:lang w:val="es-ES_tradnl"/>
      </w:rPr>
      <w:t>2</w:t>
    </w:r>
    <w:r w:rsidRPr="00DB6168">
      <w:rPr>
        <w:rStyle w:val="PageNumber"/>
        <w:lang w:val="es-ES_tradnl"/>
      </w:rPr>
      <w:fldChar w:fldCharType="end"/>
    </w:r>
  </w:p>
  <w:p w14:paraId="554CC330" w14:textId="77777777" w:rsidR="006F1E93" w:rsidRPr="00DB6168" w:rsidRDefault="006F1E93" w:rsidP="00DB6168">
    <w:pPr>
      <w:jc w:val="center"/>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789"/>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 w15:restartNumberingAfterBreak="0">
    <w:nsid w:val="06DE338E"/>
    <w:multiLevelType w:val="multilevel"/>
    <w:tmpl w:val="0EAC3DB8"/>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0852692E"/>
    <w:multiLevelType w:val="hybridMultilevel"/>
    <w:tmpl w:val="3426261A"/>
    <w:lvl w:ilvl="0" w:tplc="326E2E38">
      <w:start w:val="2"/>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A1E4FE3"/>
    <w:multiLevelType w:val="hybridMultilevel"/>
    <w:tmpl w:val="6A8ACC92"/>
    <w:lvl w:ilvl="0" w:tplc="326E2E3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91409"/>
    <w:multiLevelType w:val="hybridMultilevel"/>
    <w:tmpl w:val="442C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8458D"/>
    <w:multiLevelType w:val="hybridMultilevel"/>
    <w:tmpl w:val="A8BC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8286D"/>
    <w:multiLevelType w:val="hybridMultilevel"/>
    <w:tmpl w:val="3174B1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6423F99"/>
    <w:multiLevelType w:val="hybridMultilevel"/>
    <w:tmpl w:val="E07A34DE"/>
    <w:lvl w:ilvl="0" w:tplc="2D6614EC">
      <w:start w:val="1"/>
      <w:numFmt w:val="lowerLetter"/>
      <w:lvlText w:val="(%1)"/>
      <w:lvlJc w:val="left"/>
      <w:pPr>
        <w:ind w:left="1494" w:hanging="360"/>
      </w:pPr>
      <w:rPr>
        <w:rFonts w:eastAsia="Calibri" w:cs="Arial"/>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8" w15:restartNumberingAfterBreak="0">
    <w:nsid w:val="455B753B"/>
    <w:multiLevelType w:val="hybridMultilevel"/>
    <w:tmpl w:val="AF7EFEA0"/>
    <w:lvl w:ilvl="0" w:tplc="81BA62BC">
      <w:start w:val="1"/>
      <w:numFmt w:val="lowerLetter"/>
      <w:lvlText w:val="(%1)"/>
      <w:lvlJc w:val="left"/>
      <w:pPr>
        <w:tabs>
          <w:tab w:val="num" w:pos="5960"/>
        </w:tabs>
        <w:ind w:left="5960" w:hanging="1140"/>
      </w:pPr>
      <w:rPr>
        <w:rFonts w:hint="default"/>
      </w:rPr>
    </w:lvl>
    <w:lvl w:ilvl="1" w:tplc="04090003" w:tentative="1">
      <w:start w:val="1"/>
      <w:numFmt w:val="bullet"/>
      <w:lvlText w:val="o"/>
      <w:lvlJc w:val="left"/>
      <w:pPr>
        <w:tabs>
          <w:tab w:val="num" w:pos="5333"/>
        </w:tabs>
        <w:ind w:left="5333" w:hanging="360"/>
      </w:pPr>
      <w:rPr>
        <w:rFonts w:ascii="Courier New" w:hAnsi="Courier New" w:cs="Courier New" w:hint="default"/>
      </w:rPr>
    </w:lvl>
    <w:lvl w:ilvl="2" w:tplc="04090005" w:tentative="1">
      <w:start w:val="1"/>
      <w:numFmt w:val="bullet"/>
      <w:lvlText w:val=""/>
      <w:lvlJc w:val="left"/>
      <w:pPr>
        <w:tabs>
          <w:tab w:val="num" w:pos="6053"/>
        </w:tabs>
        <w:ind w:left="6053" w:hanging="360"/>
      </w:pPr>
      <w:rPr>
        <w:rFonts w:ascii="Wingdings" w:hAnsi="Wingdings" w:hint="default"/>
      </w:rPr>
    </w:lvl>
    <w:lvl w:ilvl="3" w:tplc="04090001" w:tentative="1">
      <w:start w:val="1"/>
      <w:numFmt w:val="bullet"/>
      <w:lvlText w:val=""/>
      <w:lvlJc w:val="left"/>
      <w:pPr>
        <w:tabs>
          <w:tab w:val="num" w:pos="6773"/>
        </w:tabs>
        <w:ind w:left="6773" w:hanging="360"/>
      </w:pPr>
      <w:rPr>
        <w:rFonts w:ascii="Symbol" w:hAnsi="Symbol" w:hint="default"/>
      </w:rPr>
    </w:lvl>
    <w:lvl w:ilvl="4" w:tplc="04090003" w:tentative="1">
      <w:start w:val="1"/>
      <w:numFmt w:val="bullet"/>
      <w:lvlText w:val="o"/>
      <w:lvlJc w:val="left"/>
      <w:pPr>
        <w:tabs>
          <w:tab w:val="num" w:pos="7493"/>
        </w:tabs>
        <w:ind w:left="7493" w:hanging="360"/>
      </w:pPr>
      <w:rPr>
        <w:rFonts w:ascii="Courier New" w:hAnsi="Courier New" w:cs="Courier New" w:hint="default"/>
      </w:rPr>
    </w:lvl>
    <w:lvl w:ilvl="5" w:tplc="04090005" w:tentative="1">
      <w:start w:val="1"/>
      <w:numFmt w:val="bullet"/>
      <w:lvlText w:val=""/>
      <w:lvlJc w:val="left"/>
      <w:pPr>
        <w:tabs>
          <w:tab w:val="num" w:pos="8213"/>
        </w:tabs>
        <w:ind w:left="8213" w:hanging="360"/>
      </w:pPr>
      <w:rPr>
        <w:rFonts w:ascii="Wingdings" w:hAnsi="Wingdings" w:hint="default"/>
      </w:rPr>
    </w:lvl>
    <w:lvl w:ilvl="6" w:tplc="04090001" w:tentative="1">
      <w:start w:val="1"/>
      <w:numFmt w:val="bullet"/>
      <w:lvlText w:val=""/>
      <w:lvlJc w:val="left"/>
      <w:pPr>
        <w:tabs>
          <w:tab w:val="num" w:pos="8933"/>
        </w:tabs>
        <w:ind w:left="8933" w:hanging="360"/>
      </w:pPr>
      <w:rPr>
        <w:rFonts w:ascii="Symbol" w:hAnsi="Symbol" w:hint="default"/>
      </w:rPr>
    </w:lvl>
    <w:lvl w:ilvl="7" w:tplc="04090003" w:tentative="1">
      <w:start w:val="1"/>
      <w:numFmt w:val="bullet"/>
      <w:lvlText w:val="o"/>
      <w:lvlJc w:val="left"/>
      <w:pPr>
        <w:tabs>
          <w:tab w:val="num" w:pos="9653"/>
        </w:tabs>
        <w:ind w:left="9653" w:hanging="360"/>
      </w:pPr>
      <w:rPr>
        <w:rFonts w:ascii="Courier New" w:hAnsi="Courier New" w:cs="Courier New" w:hint="default"/>
      </w:rPr>
    </w:lvl>
    <w:lvl w:ilvl="8" w:tplc="04090005" w:tentative="1">
      <w:start w:val="1"/>
      <w:numFmt w:val="bullet"/>
      <w:lvlText w:val=""/>
      <w:lvlJc w:val="left"/>
      <w:pPr>
        <w:tabs>
          <w:tab w:val="num" w:pos="10373"/>
        </w:tabs>
        <w:ind w:left="10373" w:hanging="360"/>
      </w:pPr>
      <w:rPr>
        <w:rFonts w:ascii="Wingdings" w:hAnsi="Wingdings" w:hint="default"/>
      </w:rPr>
    </w:lvl>
  </w:abstractNum>
  <w:abstractNum w:abstractNumId="9" w15:restartNumberingAfterBreak="0">
    <w:nsid w:val="58EC0BA3"/>
    <w:multiLevelType w:val="hybridMultilevel"/>
    <w:tmpl w:val="2E0E24C8"/>
    <w:lvl w:ilvl="0" w:tplc="326E2E38">
      <w:start w:val="2"/>
      <w:numFmt w:val="bullet"/>
      <w:lvlText w:val="-"/>
      <w:lvlJc w:val="left"/>
      <w:pPr>
        <w:ind w:left="1287" w:hanging="360"/>
      </w:pPr>
      <w:rPr>
        <w:rFonts w:ascii="Arial" w:eastAsia="Times New Roman" w:hAnsi="Arial" w:cs="Arial" w:hint="default"/>
      </w:rPr>
    </w:lvl>
    <w:lvl w:ilvl="1" w:tplc="04090005">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67474BF0"/>
    <w:multiLevelType w:val="hybridMultilevel"/>
    <w:tmpl w:val="EBF6D86E"/>
    <w:lvl w:ilvl="0" w:tplc="04090017">
      <w:start w:val="1"/>
      <w:numFmt w:val="lowerLetter"/>
      <w:lvlText w:val="%1)"/>
      <w:lvlJc w:val="left"/>
      <w:pPr>
        <w:ind w:left="720" w:hanging="360"/>
      </w:pPr>
    </w:lvl>
    <w:lvl w:ilvl="1" w:tplc="CE8ED312">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8765642"/>
    <w:multiLevelType w:val="hybridMultilevel"/>
    <w:tmpl w:val="F822BBE0"/>
    <w:lvl w:ilvl="0" w:tplc="71F06C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6CF2600C"/>
    <w:multiLevelType w:val="hybridMultilevel"/>
    <w:tmpl w:val="FF9A4A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759B111E"/>
    <w:multiLevelType w:val="hybridMultilevel"/>
    <w:tmpl w:val="B776C9FA"/>
    <w:lvl w:ilvl="0" w:tplc="56A6AC2E">
      <w:start w:val="1"/>
      <w:numFmt w:val="lowerLetter"/>
      <w:lvlText w:val="(%1)"/>
      <w:lvlJc w:val="left"/>
      <w:pPr>
        <w:ind w:left="927"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351B2B"/>
    <w:multiLevelType w:val="hybridMultilevel"/>
    <w:tmpl w:val="3058F366"/>
    <w:lvl w:ilvl="0" w:tplc="326E2E38">
      <w:start w:val="2"/>
      <w:numFmt w:val="bullet"/>
      <w:lvlText w:val="-"/>
      <w:lvlJc w:val="left"/>
      <w:pPr>
        <w:ind w:left="1287" w:hanging="360"/>
      </w:pPr>
      <w:rPr>
        <w:rFonts w:ascii="Arial" w:eastAsia="Times New Roman" w:hAnsi="Arial" w:cs="Arial" w:hint="default"/>
      </w:rPr>
    </w:lvl>
    <w:lvl w:ilvl="1" w:tplc="326E2E38">
      <w:start w:val="2"/>
      <w:numFmt w:val="bullet"/>
      <w:lvlText w:val="-"/>
      <w:lvlJc w:val="left"/>
      <w:pPr>
        <w:ind w:left="2007" w:hanging="360"/>
      </w:pPr>
      <w:rPr>
        <w:rFonts w:ascii="Arial" w:eastAsia="Times New Roman" w:hAnsi="Arial" w:cs="Aria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3"/>
  </w:num>
  <w:num w:numId="2">
    <w:abstractNumId w:val="8"/>
  </w:num>
  <w:num w:numId="3">
    <w:abstractNumId w:val="5"/>
  </w:num>
  <w:num w:numId="4">
    <w:abstractNumId w:val="11"/>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6"/>
  </w:num>
  <w:num w:numId="10">
    <w:abstractNumId w:val="4"/>
  </w:num>
  <w:num w:numId="11">
    <w:abstractNumId w:val="3"/>
  </w:num>
  <w:num w:numId="12">
    <w:abstractNumId w:val="2"/>
  </w:num>
  <w:num w:numId="13">
    <w:abstractNumId w:val="14"/>
  </w:num>
  <w:num w:numId="14">
    <w:abstractNumId w:val="9"/>
  </w:num>
  <w:num w:numId="15">
    <w:abstractNumId w:val="0"/>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0E"/>
    <w:rsid w:val="0000121A"/>
    <w:rsid w:val="000024D9"/>
    <w:rsid w:val="00010CF3"/>
    <w:rsid w:val="00011E27"/>
    <w:rsid w:val="000148BC"/>
    <w:rsid w:val="00022104"/>
    <w:rsid w:val="00024AB8"/>
    <w:rsid w:val="00024FA0"/>
    <w:rsid w:val="00030854"/>
    <w:rsid w:val="00036028"/>
    <w:rsid w:val="00040620"/>
    <w:rsid w:val="00044642"/>
    <w:rsid w:val="000446B9"/>
    <w:rsid w:val="00044958"/>
    <w:rsid w:val="00047E21"/>
    <w:rsid w:val="00050E16"/>
    <w:rsid w:val="00060599"/>
    <w:rsid w:val="00085505"/>
    <w:rsid w:val="000B48FB"/>
    <w:rsid w:val="000B6408"/>
    <w:rsid w:val="000C02F8"/>
    <w:rsid w:val="000C21FC"/>
    <w:rsid w:val="000C4E25"/>
    <w:rsid w:val="000C7021"/>
    <w:rsid w:val="000D6BBC"/>
    <w:rsid w:val="000D7780"/>
    <w:rsid w:val="000E636A"/>
    <w:rsid w:val="000F244E"/>
    <w:rsid w:val="000F2F11"/>
    <w:rsid w:val="00105929"/>
    <w:rsid w:val="00110C36"/>
    <w:rsid w:val="00111CDD"/>
    <w:rsid w:val="001131D5"/>
    <w:rsid w:val="001200BF"/>
    <w:rsid w:val="00132CEF"/>
    <w:rsid w:val="00137ABF"/>
    <w:rsid w:val="00141DB8"/>
    <w:rsid w:val="0014247D"/>
    <w:rsid w:val="001558A8"/>
    <w:rsid w:val="00160E1A"/>
    <w:rsid w:val="00162F02"/>
    <w:rsid w:val="001635C7"/>
    <w:rsid w:val="00166018"/>
    <w:rsid w:val="00172084"/>
    <w:rsid w:val="0017474A"/>
    <w:rsid w:val="001758C6"/>
    <w:rsid w:val="00182B99"/>
    <w:rsid w:val="0018544B"/>
    <w:rsid w:val="00192CE0"/>
    <w:rsid w:val="00197661"/>
    <w:rsid w:val="001A6F3F"/>
    <w:rsid w:val="001B0C25"/>
    <w:rsid w:val="001B6E17"/>
    <w:rsid w:val="001E2C4E"/>
    <w:rsid w:val="001F40A0"/>
    <w:rsid w:val="00201057"/>
    <w:rsid w:val="00201676"/>
    <w:rsid w:val="00202D0F"/>
    <w:rsid w:val="002056B5"/>
    <w:rsid w:val="0021332C"/>
    <w:rsid w:val="00213982"/>
    <w:rsid w:val="002210C9"/>
    <w:rsid w:val="002234E6"/>
    <w:rsid w:val="002313C1"/>
    <w:rsid w:val="00237227"/>
    <w:rsid w:val="00240106"/>
    <w:rsid w:val="0024416D"/>
    <w:rsid w:val="0024475F"/>
    <w:rsid w:val="00246C9B"/>
    <w:rsid w:val="00251133"/>
    <w:rsid w:val="002514EE"/>
    <w:rsid w:val="00257060"/>
    <w:rsid w:val="002571EC"/>
    <w:rsid w:val="00257BBC"/>
    <w:rsid w:val="00271911"/>
    <w:rsid w:val="00272C74"/>
    <w:rsid w:val="002800A0"/>
    <w:rsid w:val="002801B3"/>
    <w:rsid w:val="00281060"/>
    <w:rsid w:val="002940E8"/>
    <w:rsid w:val="00294751"/>
    <w:rsid w:val="00296DE1"/>
    <w:rsid w:val="002A2C0B"/>
    <w:rsid w:val="002A2EDB"/>
    <w:rsid w:val="002A3701"/>
    <w:rsid w:val="002A60A2"/>
    <w:rsid w:val="002A6E50"/>
    <w:rsid w:val="002B24E9"/>
    <w:rsid w:val="002B2A29"/>
    <w:rsid w:val="002B3269"/>
    <w:rsid w:val="002B3365"/>
    <w:rsid w:val="002B4298"/>
    <w:rsid w:val="002C0EC5"/>
    <w:rsid w:val="002C256A"/>
    <w:rsid w:val="002C2DE6"/>
    <w:rsid w:val="002E0A7B"/>
    <w:rsid w:val="002F1A63"/>
    <w:rsid w:val="002F4D07"/>
    <w:rsid w:val="002F5CFF"/>
    <w:rsid w:val="002F6040"/>
    <w:rsid w:val="0030194B"/>
    <w:rsid w:val="00303B4A"/>
    <w:rsid w:val="00304827"/>
    <w:rsid w:val="00305A7F"/>
    <w:rsid w:val="003152FE"/>
    <w:rsid w:val="003207AA"/>
    <w:rsid w:val="00325BD1"/>
    <w:rsid w:val="00327436"/>
    <w:rsid w:val="0034012D"/>
    <w:rsid w:val="00344BD6"/>
    <w:rsid w:val="00351BF6"/>
    <w:rsid w:val="00352E7E"/>
    <w:rsid w:val="0035528D"/>
    <w:rsid w:val="0035651F"/>
    <w:rsid w:val="003612EE"/>
    <w:rsid w:val="00361821"/>
    <w:rsid w:val="00361C31"/>
    <w:rsid w:val="00361E9E"/>
    <w:rsid w:val="00381CF3"/>
    <w:rsid w:val="00390202"/>
    <w:rsid w:val="00391316"/>
    <w:rsid w:val="00392305"/>
    <w:rsid w:val="003A1811"/>
    <w:rsid w:val="003A6008"/>
    <w:rsid w:val="003A7AFA"/>
    <w:rsid w:val="003B440E"/>
    <w:rsid w:val="003C7FBE"/>
    <w:rsid w:val="003D227C"/>
    <w:rsid w:val="003D2B4D"/>
    <w:rsid w:val="003E5C80"/>
    <w:rsid w:val="003E6276"/>
    <w:rsid w:val="003F69F6"/>
    <w:rsid w:val="003F6EC3"/>
    <w:rsid w:val="004001FF"/>
    <w:rsid w:val="004007A3"/>
    <w:rsid w:val="00407F6F"/>
    <w:rsid w:val="0041766C"/>
    <w:rsid w:val="00423EBC"/>
    <w:rsid w:val="004410CC"/>
    <w:rsid w:val="00444A88"/>
    <w:rsid w:val="0045462E"/>
    <w:rsid w:val="00462105"/>
    <w:rsid w:val="004747CD"/>
    <w:rsid w:val="00474DA4"/>
    <w:rsid w:val="00476B4D"/>
    <w:rsid w:val="004805FA"/>
    <w:rsid w:val="0049227B"/>
    <w:rsid w:val="004935D2"/>
    <w:rsid w:val="004A029C"/>
    <w:rsid w:val="004A6FDD"/>
    <w:rsid w:val="004B1215"/>
    <w:rsid w:val="004B553A"/>
    <w:rsid w:val="004C1828"/>
    <w:rsid w:val="004C307E"/>
    <w:rsid w:val="004C4611"/>
    <w:rsid w:val="004C6718"/>
    <w:rsid w:val="004C6F65"/>
    <w:rsid w:val="004D047D"/>
    <w:rsid w:val="004D44F4"/>
    <w:rsid w:val="004F0C66"/>
    <w:rsid w:val="004F1E9E"/>
    <w:rsid w:val="004F208B"/>
    <w:rsid w:val="004F219B"/>
    <w:rsid w:val="004F305A"/>
    <w:rsid w:val="00503A2C"/>
    <w:rsid w:val="00504373"/>
    <w:rsid w:val="00512164"/>
    <w:rsid w:val="00520297"/>
    <w:rsid w:val="00521A08"/>
    <w:rsid w:val="005338F9"/>
    <w:rsid w:val="0054281C"/>
    <w:rsid w:val="00544581"/>
    <w:rsid w:val="00547549"/>
    <w:rsid w:val="0055268D"/>
    <w:rsid w:val="00576BE4"/>
    <w:rsid w:val="00581609"/>
    <w:rsid w:val="005938F1"/>
    <w:rsid w:val="00594751"/>
    <w:rsid w:val="00597018"/>
    <w:rsid w:val="005A2603"/>
    <w:rsid w:val="005A400A"/>
    <w:rsid w:val="005B02CD"/>
    <w:rsid w:val="005B458C"/>
    <w:rsid w:val="005C5F09"/>
    <w:rsid w:val="005E20F0"/>
    <w:rsid w:val="005F2CC7"/>
    <w:rsid w:val="005F7B92"/>
    <w:rsid w:val="00604C7C"/>
    <w:rsid w:val="00610671"/>
    <w:rsid w:val="00611842"/>
    <w:rsid w:val="00612379"/>
    <w:rsid w:val="006153B6"/>
    <w:rsid w:val="0061555F"/>
    <w:rsid w:val="006359DE"/>
    <w:rsid w:val="00636CA6"/>
    <w:rsid w:val="00641200"/>
    <w:rsid w:val="00645CA8"/>
    <w:rsid w:val="00655C2C"/>
    <w:rsid w:val="006655D3"/>
    <w:rsid w:val="00667404"/>
    <w:rsid w:val="006703D3"/>
    <w:rsid w:val="006747F2"/>
    <w:rsid w:val="00686569"/>
    <w:rsid w:val="0068725A"/>
    <w:rsid w:val="00687EB4"/>
    <w:rsid w:val="0069114F"/>
    <w:rsid w:val="00692BD9"/>
    <w:rsid w:val="006930AE"/>
    <w:rsid w:val="00695C56"/>
    <w:rsid w:val="0069661C"/>
    <w:rsid w:val="006974B9"/>
    <w:rsid w:val="00697622"/>
    <w:rsid w:val="006A5CDE"/>
    <w:rsid w:val="006A644A"/>
    <w:rsid w:val="006B17D2"/>
    <w:rsid w:val="006C224E"/>
    <w:rsid w:val="006C2A66"/>
    <w:rsid w:val="006D4EC1"/>
    <w:rsid w:val="006D7435"/>
    <w:rsid w:val="006D780A"/>
    <w:rsid w:val="006E2940"/>
    <w:rsid w:val="006F1E93"/>
    <w:rsid w:val="006F3AC4"/>
    <w:rsid w:val="0070762E"/>
    <w:rsid w:val="00712522"/>
    <w:rsid w:val="0071271E"/>
    <w:rsid w:val="00732DEC"/>
    <w:rsid w:val="00735BD5"/>
    <w:rsid w:val="00737F47"/>
    <w:rsid w:val="00751420"/>
    <w:rsid w:val="00751613"/>
    <w:rsid w:val="007528BC"/>
    <w:rsid w:val="007556F6"/>
    <w:rsid w:val="00760EEF"/>
    <w:rsid w:val="007625FF"/>
    <w:rsid w:val="00777EE5"/>
    <w:rsid w:val="0078047D"/>
    <w:rsid w:val="00784836"/>
    <w:rsid w:val="00786329"/>
    <w:rsid w:val="0079023E"/>
    <w:rsid w:val="00792ADA"/>
    <w:rsid w:val="007A2854"/>
    <w:rsid w:val="007B1647"/>
    <w:rsid w:val="007C1D92"/>
    <w:rsid w:val="007C4CB9"/>
    <w:rsid w:val="007C6D5F"/>
    <w:rsid w:val="007D0B9D"/>
    <w:rsid w:val="007D19B0"/>
    <w:rsid w:val="007D518B"/>
    <w:rsid w:val="007D7123"/>
    <w:rsid w:val="007D7C23"/>
    <w:rsid w:val="007E0483"/>
    <w:rsid w:val="007E4B0E"/>
    <w:rsid w:val="007F3A0B"/>
    <w:rsid w:val="007F498F"/>
    <w:rsid w:val="007F6E4C"/>
    <w:rsid w:val="00800AE5"/>
    <w:rsid w:val="00803631"/>
    <w:rsid w:val="0080679D"/>
    <w:rsid w:val="008108B0"/>
    <w:rsid w:val="00811143"/>
    <w:rsid w:val="0081130C"/>
    <w:rsid w:val="00811B20"/>
    <w:rsid w:val="00812EBC"/>
    <w:rsid w:val="0082066D"/>
    <w:rsid w:val="008211B5"/>
    <w:rsid w:val="0082296E"/>
    <w:rsid w:val="00823363"/>
    <w:rsid w:val="008238AF"/>
    <w:rsid w:val="00824099"/>
    <w:rsid w:val="00835CB3"/>
    <w:rsid w:val="008411F2"/>
    <w:rsid w:val="00846D7C"/>
    <w:rsid w:val="00847E52"/>
    <w:rsid w:val="00851702"/>
    <w:rsid w:val="00863EC4"/>
    <w:rsid w:val="008642B8"/>
    <w:rsid w:val="00866D10"/>
    <w:rsid w:val="00867AC1"/>
    <w:rsid w:val="0087153E"/>
    <w:rsid w:val="00890DF8"/>
    <w:rsid w:val="00894D8E"/>
    <w:rsid w:val="00896375"/>
    <w:rsid w:val="008A66D9"/>
    <w:rsid w:val="008A6DC5"/>
    <w:rsid w:val="008A743F"/>
    <w:rsid w:val="008B470E"/>
    <w:rsid w:val="008B6E60"/>
    <w:rsid w:val="008C0970"/>
    <w:rsid w:val="008D0BC5"/>
    <w:rsid w:val="008D2CF7"/>
    <w:rsid w:val="008D7E86"/>
    <w:rsid w:val="008E2764"/>
    <w:rsid w:val="00900C26"/>
    <w:rsid w:val="0090197F"/>
    <w:rsid w:val="00906D48"/>
    <w:rsid w:val="00906DDC"/>
    <w:rsid w:val="00911358"/>
    <w:rsid w:val="009348DA"/>
    <w:rsid w:val="00934E09"/>
    <w:rsid w:val="00936253"/>
    <w:rsid w:val="00940D46"/>
    <w:rsid w:val="00952DD4"/>
    <w:rsid w:val="00953CE5"/>
    <w:rsid w:val="009634DA"/>
    <w:rsid w:val="00965AE7"/>
    <w:rsid w:val="009701B1"/>
    <w:rsid w:val="00970624"/>
    <w:rsid w:val="00970FED"/>
    <w:rsid w:val="00984E97"/>
    <w:rsid w:val="0098650C"/>
    <w:rsid w:val="00992D82"/>
    <w:rsid w:val="00997029"/>
    <w:rsid w:val="009A54A7"/>
    <w:rsid w:val="009A7339"/>
    <w:rsid w:val="009B440E"/>
    <w:rsid w:val="009B52A5"/>
    <w:rsid w:val="009C5707"/>
    <w:rsid w:val="009D4458"/>
    <w:rsid w:val="009D690D"/>
    <w:rsid w:val="009E3AE0"/>
    <w:rsid w:val="009E65B6"/>
    <w:rsid w:val="009F28B0"/>
    <w:rsid w:val="009F3BCA"/>
    <w:rsid w:val="00A07CF5"/>
    <w:rsid w:val="00A1622A"/>
    <w:rsid w:val="00A22E3D"/>
    <w:rsid w:val="00A24C10"/>
    <w:rsid w:val="00A37C2B"/>
    <w:rsid w:val="00A42AC3"/>
    <w:rsid w:val="00A430CF"/>
    <w:rsid w:val="00A54309"/>
    <w:rsid w:val="00A561F9"/>
    <w:rsid w:val="00A5673C"/>
    <w:rsid w:val="00A610D7"/>
    <w:rsid w:val="00A629B5"/>
    <w:rsid w:val="00A75125"/>
    <w:rsid w:val="00A77814"/>
    <w:rsid w:val="00A81F3B"/>
    <w:rsid w:val="00A87646"/>
    <w:rsid w:val="00A87D1D"/>
    <w:rsid w:val="00A90433"/>
    <w:rsid w:val="00A974CD"/>
    <w:rsid w:val="00AA006D"/>
    <w:rsid w:val="00AA2D24"/>
    <w:rsid w:val="00AA52CE"/>
    <w:rsid w:val="00AA7449"/>
    <w:rsid w:val="00AB0EF1"/>
    <w:rsid w:val="00AB1009"/>
    <w:rsid w:val="00AB2B93"/>
    <w:rsid w:val="00AB530F"/>
    <w:rsid w:val="00AB7E5B"/>
    <w:rsid w:val="00AC02AC"/>
    <w:rsid w:val="00AC2883"/>
    <w:rsid w:val="00AD0345"/>
    <w:rsid w:val="00AD2427"/>
    <w:rsid w:val="00AD2DCB"/>
    <w:rsid w:val="00AE0E35"/>
    <w:rsid w:val="00AE0EF1"/>
    <w:rsid w:val="00AE2937"/>
    <w:rsid w:val="00AE6ECC"/>
    <w:rsid w:val="00AE7849"/>
    <w:rsid w:val="00AF221E"/>
    <w:rsid w:val="00AF7799"/>
    <w:rsid w:val="00B00014"/>
    <w:rsid w:val="00B0592E"/>
    <w:rsid w:val="00B05CFA"/>
    <w:rsid w:val="00B07301"/>
    <w:rsid w:val="00B10C6C"/>
    <w:rsid w:val="00B11F3E"/>
    <w:rsid w:val="00B224DE"/>
    <w:rsid w:val="00B324D4"/>
    <w:rsid w:val="00B43F14"/>
    <w:rsid w:val="00B45BA2"/>
    <w:rsid w:val="00B46575"/>
    <w:rsid w:val="00B5175B"/>
    <w:rsid w:val="00B531A4"/>
    <w:rsid w:val="00B53B19"/>
    <w:rsid w:val="00B61777"/>
    <w:rsid w:val="00B6334C"/>
    <w:rsid w:val="00B670C9"/>
    <w:rsid w:val="00B67478"/>
    <w:rsid w:val="00B75FA7"/>
    <w:rsid w:val="00B76D04"/>
    <w:rsid w:val="00B84BBD"/>
    <w:rsid w:val="00B903D6"/>
    <w:rsid w:val="00B91E31"/>
    <w:rsid w:val="00BA02F5"/>
    <w:rsid w:val="00BA43FB"/>
    <w:rsid w:val="00BB1162"/>
    <w:rsid w:val="00BC127D"/>
    <w:rsid w:val="00BC1FE6"/>
    <w:rsid w:val="00BC471C"/>
    <w:rsid w:val="00BF50B3"/>
    <w:rsid w:val="00C05EC3"/>
    <w:rsid w:val="00C061B6"/>
    <w:rsid w:val="00C15C1A"/>
    <w:rsid w:val="00C1681B"/>
    <w:rsid w:val="00C206D5"/>
    <w:rsid w:val="00C21EF2"/>
    <w:rsid w:val="00C22F3F"/>
    <w:rsid w:val="00C2446C"/>
    <w:rsid w:val="00C3159D"/>
    <w:rsid w:val="00C36AE5"/>
    <w:rsid w:val="00C41F17"/>
    <w:rsid w:val="00C455E6"/>
    <w:rsid w:val="00C466CB"/>
    <w:rsid w:val="00C527FA"/>
    <w:rsid w:val="00C5280D"/>
    <w:rsid w:val="00C53EB3"/>
    <w:rsid w:val="00C566B7"/>
    <w:rsid w:val="00C5791C"/>
    <w:rsid w:val="00C66290"/>
    <w:rsid w:val="00C72B7A"/>
    <w:rsid w:val="00C72F60"/>
    <w:rsid w:val="00C73B2D"/>
    <w:rsid w:val="00C77F1A"/>
    <w:rsid w:val="00C80C67"/>
    <w:rsid w:val="00C82B1F"/>
    <w:rsid w:val="00C935F6"/>
    <w:rsid w:val="00C94BB1"/>
    <w:rsid w:val="00C96EB6"/>
    <w:rsid w:val="00C973F2"/>
    <w:rsid w:val="00CA304C"/>
    <w:rsid w:val="00CA774A"/>
    <w:rsid w:val="00CB0FD4"/>
    <w:rsid w:val="00CC11B0"/>
    <w:rsid w:val="00CC134E"/>
    <w:rsid w:val="00CC2841"/>
    <w:rsid w:val="00CD356E"/>
    <w:rsid w:val="00CD63EA"/>
    <w:rsid w:val="00CF05CB"/>
    <w:rsid w:val="00CF1330"/>
    <w:rsid w:val="00CF60A1"/>
    <w:rsid w:val="00CF7E36"/>
    <w:rsid w:val="00CF7F5E"/>
    <w:rsid w:val="00D06B99"/>
    <w:rsid w:val="00D14707"/>
    <w:rsid w:val="00D25691"/>
    <w:rsid w:val="00D25CEF"/>
    <w:rsid w:val="00D27B10"/>
    <w:rsid w:val="00D3708D"/>
    <w:rsid w:val="00D40426"/>
    <w:rsid w:val="00D466EF"/>
    <w:rsid w:val="00D57C96"/>
    <w:rsid w:val="00D57D18"/>
    <w:rsid w:val="00D60BDF"/>
    <w:rsid w:val="00D6171F"/>
    <w:rsid w:val="00D734DA"/>
    <w:rsid w:val="00D75C0E"/>
    <w:rsid w:val="00D76102"/>
    <w:rsid w:val="00D906AB"/>
    <w:rsid w:val="00D91203"/>
    <w:rsid w:val="00D95174"/>
    <w:rsid w:val="00DA4973"/>
    <w:rsid w:val="00DA6F00"/>
    <w:rsid w:val="00DA6F36"/>
    <w:rsid w:val="00DB182E"/>
    <w:rsid w:val="00DB3F73"/>
    <w:rsid w:val="00DB596E"/>
    <w:rsid w:val="00DB6168"/>
    <w:rsid w:val="00DB7773"/>
    <w:rsid w:val="00DC00EA"/>
    <w:rsid w:val="00DC37FC"/>
    <w:rsid w:val="00DC3802"/>
    <w:rsid w:val="00DE0C5A"/>
    <w:rsid w:val="00DF4F74"/>
    <w:rsid w:val="00E03ECC"/>
    <w:rsid w:val="00E05E98"/>
    <w:rsid w:val="00E07D87"/>
    <w:rsid w:val="00E1097E"/>
    <w:rsid w:val="00E15390"/>
    <w:rsid w:val="00E162EF"/>
    <w:rsid w:val="00E17483"/>
    <w:rsid w:val="00E24465"/>
    <w:rsid w:val="00E27E92"/>
    <w:rsid w:val="00E32F7E"/>
    <w:rsid w:val="00E33C6E"/>
    <w:rsid w:val="00E40A28"/>
    <w:rsid w:val="00E5267B"/>
    <w:rsid w:val="00E52685"/>
    <w:rsid w:val="00E56F4C"/>
    <w:rsid w:val="00E57B11"/>
    <w:rsid w:val="00E63C0E"/>
    <w:rsid w:val="00E646C1"/>
    <w:rsid w:val="00E6782D"/>
    <w:rsid w:val="00E72D49"/>
    <w:rsid w:val="00E75233"/>
    <w:rsid w:val="00E7593C"/>
    <w:rsid w:val="00E7678A"/>
    <w:rsid w:val="00E800DD"/>
    <w:rsid w:val="00E802A8"/>
    <w:rsid w:val="00E83F94"/>
    <w:rsid w:val="00E86CB3"/>
    <w:rsid w:val="00E935F1"/>
    <w:rsid w:val="00E94A81"/>
    <w:rsid w:val="00E96914"/>
    <w:rsid w:val="00EA1FFB"/>
    <w:rsid w:val="00EA3799"/>
    <w:rsid w:val="00EA3FA6"/>
    <w:rsid w:val="00EA51A9"/>
    <w:rsid w:val="00EA5323"/>
    <w:rsid w:val="00EB048E"/>
    <w:rsid w:val="00EB4E9C"/>
    <w:rsid w:val="00ED021E"/>
    <w:rsid w:val="00ED50AA"/>
    <w:rsid w:val="00EE2B91"/>
    <w:rsid w:val="00EE34DF"/>
    <w:rsid w:val="00EF2A1B"/>
    <w:rsid w:val="00EF2F89"/>
    <w:rsid w:val="00EF749A"/>
    <w:rsid w:val="00F03E98"/>
    <w:rsid w:val="00F1237A"/>
    <w:rsid w:val="00F2012D"/>
    <w:rsid w:val="00F22CBD"/>
    <w:rsid w:val="00F272F1"/>
    <w:rsid w:val="00F31C9A"/>
    <w:rsid w:val="00F32D4F"/>
    <w:rsid w:val="00F345F0"/>
    <w:rsid w:val="00F400B1"/>
    <w:rsid w:val="00F402B3"/>
    <w:rsid w:val="00F4186C"/>
    <w:rsid w:val="00F45372"/>
    <w:rsid w:val="00F560F7"/>
    <w:rsid w:val="00F60D91"/>
    <w:rsid w:val="00F6334D"/>
    <w:rsid w:val="00F7457E"/>
    <w:rsid w:val="00F74E84"/>
    <w:rsid w:val="00F763FC"/>
    <w:rsid w:val="00FA45DA"/>
    <w:rsid w:val="00FA49AB"/>
    <w:rsid w:val="00FA7276"/>
    <w:rsid w:val="00FB1D78"/>
    <w:rsid w:val="00FB65EC"/>
    <w:rsid w:val="00FC23AE"/>
    <w:rsid w:val="00FC5577"/>
    <w:rsid w:val="00FD1FB3"/>
    <w:rsid w:val="00FE39C7"/>
    <w:rsid w:val="00FE5090"/>
    <w:rsid w:val="00FF2A6C"/>
    <w:rsid w:val="00FF4D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5E898A5"/>
  <w15:docId w15:val="{BC123D24-9AC2-4927-943C-7B66BD2D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D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7D7123"/>
    <w:pPr>
      <w:keepNext/>
      <w:jc w:val="both"/>
      <w:outlineLvl w:val="1"/>
    </w:pPr>
    <w:rPr>
      <w:rFonts w:ascii="Arial" w:hAnsi="Arial"/>
      <w:u w:val="single"/>
    </w:rPr>
  </w:style>
  <w:style w:type="paragraph" w:styleId="Heading3">
    <w:name w:val="heading 3"/>
    <w:next w:val="Normal"/>
    <w:link w:val="Heading3Char"/>
    <w:autoRedefine/>
    <w:qFormat/>
    <w:rsid w:val="00E56F4C"/>
    <w:pPr>
      <w:keepNext/>
      <w:jc w:val="both"/>
      <w:outlineLvl w:val="2"/>
    </w:pPr>
    <w:rPr>
      <w:rFonts w:ascii="Arial" w:hAnsi="Arial"/>
      <w:i/>
    </w:rPr>
  </w:style>
  <w:style w:type="paragraph" w:styleId="Heading4">
    <w:name w:val="heading 4"/>
    <w:next w:val="Normal"/>
    <w:autoRedefine/>
    <w:qFormat/>
    <w:rsid w:val="003A1811"/>
    <w:pPr>
      <w:keepNext/>
      <w:ind w:left="567"/>
      <w:jc w:val="both"/>
      <w:outlineLvl w:val="3"/>
    </w:pPr>
    <w:rPr>
      <w:rFonts w:ascii="Arial" w:hAnsi="Arial"/>
      <w:u w:val="single"/>
      <w:lang w:eastAsia="ja-JP"/>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C15C1A"/>
    <w:pPr>
      <w:tabs>
        <w:tab w:val="right" w:leader="dot" w:pos="9639"/>
      </w:tabs>
      <w:ind w:left="568" w:right="851" w:hanging="284"/>
      <w:contextualSpacing/>
      <w:jc w:val="left"/>
    </w:pPr>
    <w:rPr>
      <w:sz w:val="18"/>
    </w:rPr>
  </w:style>
  <w:style w:type="paragraph" w:styleId="TOC3">
    <w:name w:val="toc 3"/>
    <w:next w:val="Normal"/>
    <w:autoRedefine/>
    <w:uiPriority w:val="39"/>
    <w:rsid w:val="00C15C1A"/>
    <w:pPr>
      <w:tabs>
        <w:tab w:val="right" w:leader="dot" w:pos="9639"/>
      </w:tabs>
      <w:spacing w:after="60"/>
      <w:ind w:left="568" w:right="1418"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C15C1A"/>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D75C0E"/>
    <w:rPr>
      <w:rFonts w:ascii="Arial" w:hAnsi="Arial"/>
      <w:sz w:val="16"/>
    </w:rPr>
  </w:style>
  <w:style w:type="paragraph" w:styleId="BodyTextIndent3">
    <w:name w:val="Body Text Indent 3"/>
    <w:basedOn w:val="Normal"/>
    <w:link w:val="BodyTextIndent3Char"/>
    <w:rsid w:val="004747CD"/>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4747CD"/>
    <w:rPr>
      <w:rFonts w:cs="Angsana New"/>
      <w:color w:val="000000"/>
      <w:sz w:val="24"/>
      <w:szCs w:val="24"/>
      <w:lang w:eastAsia="ja-JP" w:bidi="th-TH"/>
    </w:rPr>
  </w:style>
  <w:style w:type="character" w:customStyle="1" w:styleId="EndnoteTextChar">
    <w:name w:val="Endnote Text Char"/>
    <w:basedOn w:val="DefaultParagraphFont"/>
    <w:link w:val="EndnoteText"/>
    <w:semiHidden/>
    <w:rsid w:val="00423EBC"/>
    <w:rPr>
      <w:rFonts w:ascii="Arial" w:hAnsi="Arial"/>
    </w:rPr>
  </w:style>
  <w:style w:type="character" w:customStyle="1" w:styleId="Heading3Char">
    <w:name w:val="Heading 3 Char"/>
    <w:basedOn w:val="DefaultParagraphFont"/>
    <w:link w:val="Heading3"/>
    <w:rsid w:val="00E56F4C"/>
    <w:rPr>
      <w:rFonts w:ascii="Arial" w:hAnsi="Arial"/>
      <w:i/>
    </w:rPr>
  </w:style>
  <w:style w:type="paragraph" w:styleId="ListParagraph">
    <w:name w:val="List Paragraph"/>
    <w:aliases w:val="auto_list_(i),List Paragraph1"/>
    <w:basedOn w:val="Normal"/>
    <w:link w:val="ListParagraphChar"/>
    <w:qFormat/>
    <w:rsid w:val="00D25CEF"/>
    <w:pPr>
      <w:ind w:left="720"/>
      <w:contextualSpacing/>
    </w:pPr>
  </w:style>
  <w:style w:type="character" w:customStyle="1" w:styleId="ListParagraphChar">
    <w:name w:val="List Paragraph Char"/>
    <w:aliases w:val="auto_list_(i) Char,List Paragraph1 Char"/>
    <w:basedOn w:val="DefaultParagraphFont"/>
    <w:link w:val="ListParagraph"/>
    <w:rsid w:val="004A6FDD"/>
    <w:rPr>
      <w:rFonts w:ascii="Arial" w:hAnsi="Arial"/>
    </w:rPr>
  </w:style>
  <w:style w:type="table" w:styleId="TableGrid">
    <w:name w:val="Table Grid"/>
    <w:basedOn w:val="TableNormal"/>
    <w:rsid w:val="00CC1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02F5"/>
    <w:rPr>
      <w:rFonts w:ascii="Arial" w:hAnsi="Arial"/>
    </w:rPr>
  </w:style>
  <w:style w:type="character" w:styleId="CommentReference">
    <w:name w:val="annotation reference"/>
    <w:basedOn w:val="DefaultParagraphFont"/>
    <w:semiHidden/>
    <w:unhideWhenUsed/>
    <w:rsid w:val="007E0483"/>
    <w:rPr>
      <w:sz w:val="16"/>
      <w:szCs w:val="16"/>
    </w:rPr>
  </w:style>
  <w:style w:type="paragraph" w:styleId="CommentText">
    <w:name w:val="annotation text"/>
    <w:basedOn w:val="Normal"/>
    <w:link w:val="CommentTextChar"/>
    <w:semiHidden/>
    <w:unhideWhenUsed/>
    <w:rsid w:val="007E0483"/>
  </w:style>
  <w:style w:type="character" w:customStyle="1" w:styleId="CommentTextChar">
    <w:name w:val="Comment Text Char"/>
    <w:basedOn w:val="DefaultParagraphFont"/>
    <w:link w:val="CommentText"/>
    <w:semiHidden/>
    <w:rsid w:val="007E0483"/>
    <w:rPr>
      <w:rFonts w:ascii="Arial" w:hAnsi="Arial"/>
    </w:rPr>
  </w:style>
  <w:style w:type="paragraph" w:styleId="CommentSubject">
    <w:name w:val="annotation subject"/>
    <w:basedOn w:val="CommentText"/>
    <w:next w:val="CommentText"/>
    <w:link w:val="CommentSubjectChar"/>
    <w:semiHidden/>
    <w:unhideWhenUsed/>
    <w:rsid w:val="007E0483"/>
    <w:rPr>
      <w:b/>
      <w:bCs/>
    </w:rPr>
  </w:style>
  <w:style w:type="character" w:customStyle="1" w:styleId="CommentSubjectChar">
    <w:name w:val="Comment Subject Char"/>
    <w:basedOn w:val="CommentTextChar"/>
    <w:link w:val="CommentSubject"/>
    <w:semiHidden/>
    <w:rsid w:val="007E048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74345">
      <w:bodyDiv w:val="1"/>
      <w:marLeft w:val="0"/>
      <w:marRight w:val="0"/>
      <w:marTop w:val="0"/>
      <w:marBottom w:val="0"/>
      <w:divBdr>
        <w:top w:val="none" w:sz="0" w:space="0" w:color="auto"/>
        <w:left w:val="none" w:sz="0" w:space="0" w:color="auto"/>
        <w:bottom w:val="none" w:sz="0" w:space="0" w:color="auto"/>
        <w:right w:val="none" w:sz="0" w:space="0" w:color="auto"/>
      </w:divBdr>
    </w:div>
    <w:div w:id="430397429">
      <w:bodyDiv w:val="1"/>
      <w:marLeft w:val="0"/>
      <w:marRight w:val="0"/>
      <w:marTop w:val="0"/>
      <w:marBottom w:val="0"/>
      <w:divBdr>
        <w:top w:val="none" w:sz="0" w:space="0" w:color="auto"/>
        <w:left w:val="none" w:sz="0" w:space="0" w:color="auto"/>
        <w:bottom w:val="none" w:sz="0" w:space="0" w:color="auto"/>
        <w:right w:val="none" w:sz="0" w:space="0" w:color="auto"/>
      </w:divBdr>
    </w:div>
    <w:div w:id="557131709">
      <w:bodyDiv w:val="1"/>
      <w:marLeft w:val="0"/>
      <w:marRight w:val="0"/>
      <w:marTop w:val="0"/>
      <w:marBottom w:val="0"/>
      <w:divBdr>
        <w:top w:val="none" w:sz="0" w:space="0" w:color="auto"/>
        <w:left w:val="none" w:sz="0" w:space="0" w:color="auto"/>
        <w:bottom w:val="none" w:sz="0" w:space="0" w:color="auto"/>
        <w:right w:val="none" w:sz="0" w:space="0" w:color="auto"/>
      </w:divBdr>
    </w:div>
    <w:div w:id="701514322">
      <w:bodyDiv w:val="1"/>
      <w:marLeft w:val="0"/>
      <w:marRight w:val="0"/>
      <w:marTop w:val="0"/>
      <w:marBottom w:val="0"/>
      <w:divBdr>
        <w:top w:val="none" w:sz="0" w:space="0" w:color="auto"/>
        <w:left w:val="none" w:sz="0" w:space="0" w:color="auto"/>
        <w:bottom w:val="none" w:sz="0" w:space="0" w:color="auto"/>
        <w:right w:val="none" w:sz="0" w:space="0" w:color="auto"/>
      </w:divBdr>
    </w:div>
    <w:div w:id="807476745">
      <w:bodyDiv w:val="1"/>
      <w:marLeft w:val="0"/>
      <w:marRight w:val="0"/>
      <w:marTop w:val="0"/>
      <w:marBottom w:val="0"/>
      <w:divBdr>
        <w:top w:val="none" w:sz="0" w:space="0" w:color="auto"/>
        <w:left w:val="none" w:sz="0" w:space="0" w:color="auto"/>
        <w:bottom w:val="none" w:sz="0" w:space="0" w:color="auto"/>
        <w:right w:val="none" w:sz="0" w:space="0" w:color="auto"/>
      </w:divBdr>
    </w:div>
    <w:div w:id="943078973">
      <w:bodyDiv w:val="1"/>
      <w:marLeft w:val="0"/>
      <w:marRight w:val="0"/>
      <w:marTop w:val="0"/>
      <w:marBottom w:val="0"/>
      <w:divBdr>
        <w:top w:val="none" w:sz="0" w:space="0" w:color="auto"/>
        <w:left w:val="none" w:sz="0" w:space="0" w:color="auto"/>
        <w:bottom w:val="none" w:sz="0" w:space="0" w:color="auto"/>
        <w:right w:val="none" w:sz="0" w:space="0" w:color="auto"/>
      </w:divBdr>
    </w:div>
    <w:div w:id="1072581021">
      <w:bodyDiv w:val="1"/>
      <w:marLeft w:val="0"/>
      <w:marRight w:val="0"/>
      <w:marTop w:val="0"/>
      <w:marBottom w:val="0"/>
      <w:divBdr>
        <w:top w:val="none" w:sz="0" w:space="0" w:color="auto"/>
        <w:left w:val="none" w:sz="0" w:space="0" w:color="auto"/>
        <w:bottom w:val="none" w:sz="0" w:space="0" w:color="auto"/>
        <w:right w:val="none" w:sz="0" w:space="0" w:color="auto"/>
      </w:divBdr>
    </w:div>
    <w:div w:id="1319766329">
      <w:bodyDiv w:val="1"/>
      <w:marLeft w:val="0"/>
      <w:marRight w:val="0"/>
      <w:marTop w:val="0"/>
      <w:marBottom w:val="0"/>
      <w:divBdr>
        <w:top w:val="none" w:sz="0" w:space="0" w:color="auto"/>
        <w:left w:val="none" w:sz="0" w:space="0" w:color="auto"/>
        <w:bottom w:val="none" w:sz="0" w:space="0" w:color="auto"/>
        <w:right w:val="none" w:sz="0" w:space="0" w:color="auto"/>
      </w:divBdr>
    </w:div>
    <w:div w:id="1422336371">
      <w:bodyDiv w:val="1"/>
      <w:marLeft w:val="0"/>
      <w:marRight w:val="0"/>
      <w:marTop w:val="0"/>
      <w:marBottom w:val="0"/>
      <w:divBdr>
        <w:top w:val="none" w:sz="0" w:space="0" w:color="auto"/>
        <w:left w:val="none" w:sz="0" w:space="0" w:color="auto"/>
        <w:bottom w:val="none" w:sz="0" w:space="0" w:color="auto"/>
        <w:right w:val="none" w:sz="0" w:space="0" w:color="auto"/>
      </w:divBdr>
    </w:div>
    <w:div w:id="1604847290">
      <w:bodyDiv w:val="1"/>
      <w:marLeft w:val="0"/>
      <w:marRight w:val="0"/>
      <w:marTop w:val="0"/>
      <w:marBottom w:val="0"/>
      <w:divBdr>
        <w:top w:val="none" w:sz="0" w:space="0" w:color="auto"/>
        <w:left w:val="none" w:sz="0" w:space="0" w:color="auto"/>
        <w:bottom w:val="none" w:sz="0" w:space="0" w:color="auto"/>
        <w:right w:val="none" w:sz="0" w:space="0" w:color="auto"/>
      </w:divBdr>
    </w:div>
    <w:div w:id="2015497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pov.mail@upov.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mdocs/upov/en/twc_37/twc_37_5_annex_ii.xls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roberts@bioss.ac.uk" TargetMode="External"/><Relationship Id="rId4" Type="http://schemas.openxmlformats.org/officeDocument/2006/relationships/settings" Target="settings.xml"/><Relationship Id="rId9" Type="http://schemas.openxmlformats.org/officeDocument/2006/relationships/hyperlink" Target="https://www.upov.int/restrict/meetings/es/details.jsp?meeting_id=55679"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50EF8-E482-4B82-9032-62D0B793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5549</Words>
  <Characters>31635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TC/56</vt:lpstr>
    </vt:vector>
  </TitlesOfParts>
  <Company>UPOV</Company>
  <LinksUpToDate>false</LinksUpToDate>
  <CharactersWithSpaces>37110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dc:title>
  <dc:creator>SANTOS Carla Marina</dc:creator>
  <cp:keywords>FOR OFFICIAL USE ONLY</cp:keywords>
  <cp:lastModifiedBy>MAY Jessica</cp:lastModifiedBy>
  <cp:revision>8</cp:revision>
  <cp:lastPrinted>2016-11-22T15:41:00Z</cp:lastPrinted>
  <dcterms:created xsi:type="dcterms:W3CDTF">2020-10-26T14:28:00Z</dcterms:created>
  <dcterms:modified xsi:type="dcterms:W3CDTF">2020-10-27T15:00:00Z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7f785284-3d36-4d3f-ae5d-9a2054ace280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