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B4365D" w:rsidRDefault="0007586E" w:rsidP="00AC2883">
            <w:pPr>
              <w:pStyle w:val="Lettrine"/>
            </w:pPr>
            <w:r w:rsidRPr="00B4365D">
              <w:t>S</w:t>
            </w:r>
          </w:p>
        </w:tc>
      </w:tr>
      <w:tr w:rsidR="00DC3802" w:rsidRPr="001B3303" w:rsidTr="004E1B37">
        <w:trPr>
          <w:trHeight w:val="219"/>
        </w:trPr>
        <w:tc>
          <w:tcPr>
            <w:tcW w:w="6522" w:type="dxa"/>
          </w:tcPr>
          <w:p w:rsidR="00DC3802" w:rsidRPr="00B15B07" w:rsidRDefault="0054443A" w:rsidP="00B4365D">
            <w:pPr>
              <w:pStyle w:val="upove"/>
              <w:rPr>
                <w:lang w:val="es-ES"/>
              </w:rPr>
            </w:pPr>
            <w:r w:rsidRPr="004E1B37">
              <w:rPr>
                <w:lang w:val="es-ES_tradnl"/>
              </w:rPr>
              <w:t>Unión Internacional para la Protección de las Obtenciones Vegetales</w:t>
            </w:r>
          </w:p>
        </w:tc>
        <w:tc>
          <w:tcPr>
            <w:tcW w:w="3117" w:type="dxa"/>
          </w:tcPr>
          <w:p w:rsidR="00DC3802" w:rsidRPr="00B15B07" w:rsidRDefault="00DC3802" w:rsidP="00DA4973">
            <w:pPr>
              <w:rPr>
                <w:lang w:val="es-ES"/>
              </w:rPr>
            </w:pPr>
          </w:p>
        </w:tc>
      </w:tr>
    </w:tbl>
    <w:p w:rsidR="00DC3802" w:rsidRPr="00B15B07" w:rsidRDefault="00DC3802" w:rsidP="00DC3802">
      <w:pPr>
        <w:rPr>
          <w:lang w:val="es-ES"/>
        </w:rPr>
      </w:pPr>
    </w:p>
    <w:p w:rsidR="00DA4973" w:rsidRPr="00B15B07"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1B3303" w:rsidTr="00EB4E9C">
        <w:tc>
          <w:tcPr>
            <w:tcW w:w="6512" w:type="dxa"/>
          </w:tcPr>
          <w:p w:rsidR="00EB4E9C" w:rsidRPr="00B15B07" w:rsidRDefault="0054443A" w:rsidP="00AC2883">
            <w:pPr>
              <w:pStyle w:val="Sessiontc"/>
              <w:spacing w:line="240" w:lineRule="auto"/>
              <w:rPr>
                <w:lang w:val="es-ES"/>
              </w:rPr>
            </w:pPr>
            <w:r w:rsidRPr="004E1B37">
              <w:rPr>
                <w:lang w:val="es-ES_tradnl"/>
              </w:rPr>
              <w:t>Comité Técnico</w:t>
            </w:r>
          </w:p>
          <w:p w:rsidR="00EB4E9C" w:rsidRPr="00B15B07" w:rsidRDefault="0054443A" w:rsidP="00B4365D">
            <w:pPr>
              <w:pStyle w:val="Sessiontcplacedate"/>
              <w:rPr>
                <w:sz w:val="22"/>
                <w:lang w:val="es-ES"/>
              </w:rPr>
            </w:pPr>
            <w:r w:rsidRPr="004E1B37">
              <w:rPr>
                <w:lang w:val="es-ES_tradnl"/>
              </w:rPr>
              <w:t>Quincuagésima quinta sesión</w:t>
            </w:r>
            <w:r w:rsidR="00EB4E9C" w:rsidRPr="00B15B07">
              <w:rPr>
                <w:lang w:val="es-ES"/>
              </w:rPr>
              <w:br/>
            </w:r>
            <w:r w:rsidRPr="004E1B37">
              <w:rPr>
                <w:lang w:val="es-ES_tradnl"/>
              </w:rPr>
              <w:t>Ginebra, 28 y 29 de octubre de 2019</w:t>
            </w:r>
          </w:p>
        </w:tc>
        <w:tc>
          <w:tcPr>
            <w:tcW w:w="3127" w:type="dxa"/>
          </w:tcPr>
          <w:p w:rsidR="00EB4E9C" w:rsidRPr="0087147B" w:rsidRDefault="006D7435" w:rsidP="003C7FBE">
            <w:pPr>
              <w:pStyle w:val="Doccode"/>
              <w:rPr>
                <w:lang w:val="es-ES"/>
              </w:rPr>
            </w:pPr>
            <w:r w:rsidRPr="0087147B">
              <w:rPr>
                <w:lang w:val="es-ES"/>
              </w:rPr>
              <w:t>TC/</w:t>
            </w:r>
            <w:r w:rsidR="003E146C" w:rsidRPr="0087147B">
              <w:rPr>
                <w:lang w:val="es-ES"/>
              </w:rPr>
              <w:t>55/INF/5</w:t>
            </w:r>
          </w:p>
          <w:p w:rsidR="00EB4E9C" w:rsidRPr="0087147B" w:rsidRDefault="0054443A" w:rsidP="004E1B37">
            <w:pPr>
              <w:pStyle w:val="Docoriginal"/>
              <w:rPr>
                <w:lang w:val="es-ES"/>
              </w:rPr>
            </w:pPr>
            <w:r w:rsidRPr="0087147B">
              <w:rPr>
                <w:lang w:val="es-ES_tradnl"/>
              </w:rPr>
              <w:t>Original:</w:t>
            </w:r>
            <w:r w:rsidR="0007586E" w:rsidRPr="0087147B">
              <w:rPr>
                <w:b w:val="0"/>
                <w:spacing w:val="0"/>
                <w:lang w:val="es-ES"/>
              </w:rPr>
              <w:t xml:space="preserve"> </w:t>
            </w:r>
            <w:r w:rsidR="00286466">
              <w:rPr>
                <w:b w:val="0"/>
                <w:spacing w:val="0"/>
                <w:lang w:val="es-ES"/>
              </w:rPr>
              <w:t xml:space="preserve"> </w:t>
            </w:r>
            <w:r w:rsidRPr="0087147B">
              <w:rPr>
                <w:b w:val="0"/>
                <w:spacing w:val="0"/>
                <w:lang w:val="es-ES_tradnl"/>
              </w:rPr>
              <w:t>Inglés</w:t>
            </w:r>
          </w:p>
          <w:p w:rsidR="00EB4E9C" w:rsidRPr="0087147B" w:rsidRDefault="0054443A" w:rsidP="006160D6">
            <w:pPr>
              <w:pStyle w:val="Docoriginal"/>
              <w:rPr>
                <w:highlight w:val="yellow"/>
                <w:lang w:val="es-ES"/>
              </w:rPr>
            </w:pPr>
            <w:r w:rsidRPr="0087147B">
              <w:rPr>
                <w:lang w:val="es-ES_tradnl"/>
              </w:rPr>
              <w:t>Fecha:</w:t>
            </w:r>
            <w:r w:rsidR="0007586E" w:rsidRPr="0087147B">
              <w:rPr>
                <w:b w:val="0"/>
                <w:spacing w:val="0"/>
                <w:lang w:val="es-ES"/>
              </w:rPr>
              <w:t xml:space="preserve"> </w:t>
            </w:r>
            <w:r w:rsidR="00286466">
              <w:rPr>
                <w:b w:val="0"/>
                <w:spacing w:val="0"/>
                <w:lang w:val="es-ES"/>
              </w:rPr>
              <w:t xml:space="preserve"> </w:t>
            </w:r>
            <w:r w:rsidR="0087147B" w:rsidRPr="0087147B">
              <w:rPr>
                <w:b w:val="0"/>
                <w:spacing w:val="0"/>
                <w:lang w:val="es-ES_tradnl"/>
              </w:rPr>
              <w:t>1</w:t>
            </w:r>
            <w:r w:rsidR="006160D6">
              <w:rPr>
                <w:b w:val="0"/>
                <w:spacing w:val="0"/>
                <w:lang w:val="es-ES_tradnl"/>
              </w:rPr>
              <w:t>2</w:t>
            </w:r>
            <w:r w:rsidRPr="0087147B">
              <w:rPr>
                <w:b w:val="0"/>
                <w:spacing w:val="0"/>
                <w:lang w:val="es-ES_tradnl"/>
              </w:rPr>
              <w:t xml:space="preserve"> de agosto de 2019</w:t>
            </w:r>
          </w:p>
        </w:tc>
      </w:tr>
    </w:tbl>
    <w:p w:rsidR="000D7780" w:rsidRPr="001B3303" w:rsidRDefault="0054443A" w:rsidP="004E1B37">
      <w:pPr>
        <w:pStyle w:val="Titleofdoc0"/>
        <w:rPr>
          <w:lang w:val="es-ES_tradnl"/>
        </w:rPr>
      </w:pPr>
      <w:bookmarkStart w:id="0" w:name="TitleOfDoc"/>
      <w:bookmarkEnd w:id="0"/>
      <w:r w:rsidRPr="004E1B37">
        <w:rPr>
          <w:lang w:val="es-ES_tradnl"/>
        </w:rPr>
        <w:t>UPOV PRISMA</w:t>
      </w:r>
      <w:r w:rsidR="001B3303">
        <w:rPr>
          <w:lang w:val="es-ES_tradnl"/>
        </w:rPr>
        <w:t xml:space="preserve"> – </w:t>
      </w:r>
      <w:r w:rsidR="001B3303" w:rsidRPr="001B3303">
        <w:rPr>
          <w:lang w:val="es-ES_tradnl"/>
        </w:rPr>
        <w:t>cuestiones</w:t>
      </w:r>
      <w:r w:rsidR="001B3303">
        <w:rPr>
          <w:lang w:val="es-ES_tradnl"/>
        </w:rPr>
        <w:t xml:space="preserve"> </w:t>
      </w:r>
      <w:bookmarkStart w:id="1" w:name="_GoBack"/>
      <w:bookmarkEnd w:id="1"/>
      <w:r w:rsidR="001B3303" w:rsidRPr="001B3303">
        <w:rPr>
          <w:lang w:val="es-ES_tradnl"/>
        </w:rPr>
        <w:t>para información</w:t>
      </w:r>
    </w:p>
    <w:p w:rsidR="006A644A" w:rsidRPr="00B15B07" w:rsidRDefault="0054443A" w:rsidP="004E1B37">
      <w:pPr>
        <w:pStyle w:val="preparedby1"/>
        <w:jc w:val="left"/>
        <w:rPr>
          <w:lang w:val="es-ES"/>
        </w:rPr>
      </w:pPr>
      <w:bookmarkStart w:id="2" w:name="Prepared"/>
      <w:bookmarkEnd w:id="2"/>
      <w:r w:rsidRPr="004E1B37">
        <w:rPr>
          <w:lang w:val="es-ES_tradnl"/>
        </w:rPr>
        <w:t>Documento preparado por la Oficina de la Unión</w:t>
      </w:r>
    </w:p>
    <w:p w:rsidR="00050E16" w:rsidRPr="00B15B07" w:rsidRDefault="0054443A" w:rsidP="00521EE0">
      <w:pPr>
        <w:pStyle w:val="Disclaimer"/>
        <w:spacing w:after="480"/>
        <w:rPr>
          <w:lang w:val="es-ES"/>
        </w:rPr>
      </w:pPr>
      <w:r w:rsidRPr="004E1B37">
        <w:rPr>
          <w:lang w:val="es-ES_tradnl"/>
        </w:rPr>
        <w:t>Descargo de responsabilidad:</w:t>
      </w:r>
      <w:r w:rsidR="0007586E" w:rsidRPr="00B15B07">
        <w:rPr>
          <w:lang w:val="es-ES"/>
        </w:rPr>
        <w:t xml:space="preserve"> </w:t>
      </w:r>
      <w:r w:rsidRPr="004E1B37">
        <w:rPr>
          <w:lang w:val="es-ES_tradnl"/>
        </w:rPr>
        <w:t>el presente documento no constituye un documento de política u orientación de la UPOV</w:t>
      </w:r>
    </w:p>
    <w:p w:rsidR="00BA58D3" w:rsidRPr="00B15B07" w:rsidRDefault="0054443A" w:rsidP="00BA58D3">
      <w:pPr>
        <w:pStyle w:val="Heading1"/>
        <w:rPr>
          <w:lang w:val="es-ES"/>
        </w:rPr>
      </w:pPr>
      <w:bookmarkStart w:id="3" w:name="_Toc17997759"/>
      <w:r w:rsidRPr="004E1B37">
        <w:rPr>
          <w:lang w:val="es-ES_tradnl"/>
        </w:rPr>
        <w:t>RESUMEN</w:t>
      </w:r>
      <w:bookmarkEnd w:id="3"/>
    </w:p>
    <w:p w:rsidR="00BA58D3" w:rsidRPr="00B15B07" w:rsidRDefault="00BA58D3" w:rsidP="00BA58D3">
      <w:pPr>
        <w:rPr>
          <w:snapToGrid w:val="0"/>
          <w:lang w:val="es-ES"/>
        </w:rPr>
      </w:pPr>
    </w:p>
    <w:p w:rsidR="00BA58D3" w:rsidRPr="00B15B07" w:rsidRDefault="00B65FB6" w:rsidP="00BA58D3">
      <w:pPr>
        <w:rPr>
          <w:lang w:val="es-ES"/>
        </w:rPr>
      </w:pPr>
      <w:r w:rsidRPr="00376F84">
        <w:rPr>
          <w:snapToGrid w:val="0"/>
        </w:rPr>
        <w:fldChar w:fldCharType="begin"/>
      </w:r>
      <w:r w:rsidR="00BA58D3" w:rsidRPr="00B15B07">
        <w:rPr>
          <w:snapToGrid w:val="0"/>
          <w:lang w:val="es-ES"/>
        </w:rPr>
        <w:instrText xml:space="preserve"> AUTONUM  </w:instrText>
      </w:r>
      <w:r w:rsidRPr="00376F84">
        <w:rPr>
          <w:snapToGrid w:val="0"/>
        </w:rPr>
        <w:fldChar w:fldCharType="end"/>
      </w:r>
      <w:r w:rsidR="00BA58D3" w:rsidRPr="00B15B07">
        <w:rPr>
          <w:snapToGrid w:val="0"/>
          <w:lang w:val="es-ES"/>
        </w:rPr>
        <w:tab/>
      </w:r>
      <w:r w:rsidR="00F90E30" w:rsidRPr="008A4907">
        <w:rPr>
          <w:snapToGrid w:val="0"/>
          <w:lang w:val="es-ES_tradnl"/>
        </w:rPr>
        <w:t xml:space="preserve">El presente documento tiene por objeto informar de las novedades </w:t>
      </w:r>
      <w:r w:rsidR="007850E0" w:rsidRPr="008A4907">
        <w:rPr>
          <w:snapToGrid w:val="0"/>
          <w:lang w:val="es-ES_tradnl"/>
        </w:rPr>
        <w:t>ac</w:t>
      </w:r>
      <w:r w:rsidR="00745F0B" w:rsidRPr="008A4907">
        <w:rPr>
          <w:snapToGrid w:val="0"/>
          <w:lang w:val="es-ES_tradnl"/>
        </w:rPr>
        <w:t>a</w:t>
      </w:r>
      <w:r w:rsidR="007850E0" w:rsidRPr="008A4907">
        <w:rPr>
          <w:snapToGrid w:val="0"/>
          <w:lang w:val="es-ES_tradnl"/>
        </w:rPr>
        <w:t xml:space="preserve">ecidas </w:t>
      </w:r>
      <w:r w:rsidR="00F90E30" w:rsidRPr="008A4907">
        <w:rPr>
          <w:snapToGrid w:val="0"/>
          <w:lang w:val="es-ES_tradnl"/>
        </w:rPr>
        <w:t>en relación con UPOV PRISMA desde la quincuagésima</w:t>
      </w:r>
      <w:r w:rsidR="00A31363" w:rsidRPr="008A4907">
        <w:rPr>
          <w:snapToGrid w:val="0"/>
          <w:lang w:val="es-ES_tradnl"/>
        </w:rPr>
        <w:t xml:space="preserve"> </w:t>
      </w:r>
      <w:r w:rsidR="00F90E30" w:rsidRPr="008A4907">
        <w:rPr>
          <w:snapToGrid w:val="0"/>
          <w:lang w:val="es-ES_tradnl"/>
        </w:rPr>
        <w:t>cuarta sesión de</w:t>
      </w:r>
      <w:r w:rsidR="00A31363" w:rsidRPr="008A4907">
        <w:rPr>
          <w:snapToGrid w:val="0"/>
          <w:lang w:val="es-ES_tradnl"/>
        </w:rPr>
        <w:t>l</w:t>
      </w:r>
      <w:r w:rsidR="00F90E30" w:rsidRPr="008A4907">
        <w:rPr>
          <w:snapToGrid w:val="0"/>
          <w:lang w:val="es-ES_tradnl"/>
        </w:rPr>
        <w:t xml:space="preserve"> Comité Técnico</w:t>
      </w:r>
      <w:r w:rsidR="004E1B37" w:rsidRPr="008A4907">
        <w:rPr>
          <w:snapToGrid w:val="0"/>
          <w:lang w:val="es-ES_tradnl"/>
        </w:rPr>
        <w:t xml:space="preserve"> (TC)</w:t>
      </w:r>
      <w:r w:rsidR="00F90E30" w:rsidRPr="008A4907">
        <w:rPr>
          <w:snapToGrid w:val="0"/>
          <w:lang w:val="es-ES_tradnl"/>
        </w:rPr>
        <w:t xml:space="preserve">, </w:t>
      </w:r>
      <w:r w:rsidR="00F90E30" w:rsidRPr="008A4907">
        <w:rPr>
          <w:lang w:val="es-ES_tradnl"/>
        </w:rPr>
        <w:t xml:space="preserve">celebrada en Ginebra </w:t>
      </w:r>
      <w:r w:rsidR="00A31363" w:rsidRPr="008A4907">
        <w:rPr>
          <w:lang w:val="es-ES_tradnl"/>
        </w:rPr>
        <w:t>los días</w:t>
      </w:r>
      <w:r w:rsidR="004E1B37" w:rsidRPr="008A4907">
        <w:rPr>
          <w:lang w:val="es-ES_tradnl"/>
        </w:rPr>
        <w:t> </w:t>
      </w:r>
      <w:r w:rsidR="00F90E30" w:rsidRPr="008A4907">
        <w:rPr>
          <w:lang w:val="es-ES_tradnl"/>
        </w:rPr>
        <w:t>29 y 30</w:t>
      </w:r>
      <w:r w:rsidR="00A31363" w:rsidRPr="008A4907">
        <w:rPr>
          <w:lang w:val="es-ES_tradnl"/>
        </w:rPr>
        <w:t xml:space="preserve"> de octubre</w:t>
      </w:r>
      <w:r w:rsidR="00F90E30" w:rsidRPr="008A4907">
        <w:rPr>
          <w:lang w:val="es-ES_tradnl"/>
        </w:rPr>
        <w:t xml:space="preserve"> </w:t>
      </w:r>
      <w:r w:rsidR="00A31363" w:rsidRPr="008A4907">
        <w:rPr>
          <w:lang w:val="es-ES_tradnl"/>
        </w:rPr>
        <w:t>de </w:t>
      </w:r>
      <w:r w:rsidR="00F90E30" w:rsidRPr="008A4907">
        <w:rPr>
          <w:lang w:val="es-ES_tradnl"/>
        </w:rPr>
        <w:t>2018.</w:t>
      </w:r>
    </w:p>
    <w:p w:rsidR="00BA58D3" w:rsidRPr="00B15B07" w:rsidRDefault="00BA58D3" w:rsidP="00BA58D3">
      <w:pPr>
        <w:rPr>
          <w:lang w:val="es-ES"/>
        </w:rPr>
      </w:pPr>
    </w:p>
    <w:p w:rsidR="00BA58D3" w:rsidRPr="00B15B07" w:rsidRDefault="00B65FB6" w:rsidP="00BA58D3">
      <w:pPr>
        <w:rPr>
          <w:rFonts w:cs="Arial"/>
          <w:snapToGrid w:val="0"/>
          <w:lang w:val="es-ES" w:eastAsia="ja-JP"/>
        </w:rPr>
      </w:pPr>
      <w:r w:rsidRPr="00C920D5">
        <w:rPr>
          <w:rFonts w:cs="Arial"/>
          <w:snapToGrid w:val="0"/>
        </w:rPr>
        <w:fldChar w:fldCharType="begin"/>
      </w:r>
      <w:r w:rsidR="00BA58D3" w:rsidRPr="00B15B07">
        <w:rPr>
          <w:rFonts w:cs="Arial"/>
          <w:snapToGrid w:val="0"/>
          <w:lang w:val="es-ES"/>
        </w:rPr>
        <w:instrText xml:space="preserve"> AUTONUM  </w:instrText>
      </w:r>
      <w:r w:rsidRPr="00C920D5">
        <w:rPr>
          <w:rFonts w:cs="Arial"/>
          <w:snapToGrid w:val="0"/>
        </w:rPr>
        <w:fldChar w:fldCharType="end"/>
      </w:r>
      <w:r w:rsidR="00BA58D3" w:rsidRPr="00B15B07">
        <w:rPr>
          <w:rFonts w:cs="Arial"/>
          <w:snapToGrid w:val="0"/>
          <w:lang w:val="es-ES"/>
        </w:rPr>
        <w:tab/>
      </w:r>
      <w:r w:rsidR="000E2CD3" w:rsidRPr="004E1B37">
        <w:rPr>
          <w:rFonts w:cs="Arial"/>
          <w:snapToGrid w:val="0"/>
          <w:lang w:val="es-ES_tradnl" w:eastAsia="ja-JP"/>
        </w:rPr>
        <w:t>El presente documento se estructura del modo siguiente:</w:t>
      </w:r>
    </w:p>
    <w:p w:rsidR="00BA58D3" w:rsidRPr="00AB78C7" w:rsidRDefault="00BA58D3" w:rsidP="00BA58D3">
      <w:pPr>
        <w:rPr>
          <w:snapToGrid w:val="0"/>
          <w:sz w:val="18"/>
          <w:lang w:val="es-ES"/>
        </w:rPr>
      </w:pPr>
    </w:p>
    <w:p w:rsidR="006653BD" w:rsidRDefault="00B65FB6">
      <w:pPr>
        <w:pStyle w:val="TOC1"/>
        <w:rPr>
          <w:rFonts w:asciiTheme="minorHAnsi" w:eastAsiaTheme="minorEastAsia" w:hAnsiTheme="minorHAnsi" w:cstheme="minorBidi"/>
          <w:caps w:val="0"/>
          <w:sz w:val="22"/>
          <w:szCs w:val="22"/>
        </w:rPr>
      </w:pPr>
      <w:r w:rsidRPr="003B61A2">
        <w:rPr>
          <w:rFonts w:cs="Arial"/>
          <w:bCs/>
          <w:noProof w:val="0"/>
        </w:rPr>
        <w:fldChar w:fldCharType="begin"/>
      </w:r>
      <w:r w:rsidR="003B61A2" w:rsidRPr="003B61A2">
        <w:instrText xml:space="preserve"> TOC \o "1-3" \h \z </w:instrText>
      </w:r>
      <w:r w:rsidRPr="003B61A2">
        <w:rPr>
          <w:rFonts w:cs="Arial"/>
          <w:bCs/>
          <w:noProof w:val="0"/>
        </w:rPr>
        <w:fldChar w:fldCharType="separate"/>
      </w:r>
      <w:hyperlink w:anchor="_Toc17997759" w:history="1">
        <w:r w:rsidR="006653BD" w:rsidRPr="005C11FC">
          <w:rPr>
            <w:rStyle w:val="Hyperlink"/>
            <w:lang w:val="es-ES_tradnl"/>
          </w:rPr>
          <w:t>RESUMEN</w:t>
        </w:r>
        <w:r w:rsidR="006653BD">
          <w:rPr>
            <w:webHidden/>
          </w:rPr>
          <w:tab/>
        </w:r>
        <w:r w:rsidR="006653BD">
          <w:rPr>
            <w:webHidden/>
          </w:rPr>
          <w:fldChar w:fldCharType="begin"/>
        </w:r>
        <w:r w:rsidR="006653BD">
          <w:rPr>
            <w:webHidden/>
          </w:rPr>
          <w:instrText xml:space="preserve"> PAGEREF _Toc17997759 \h </w:instrText>
        </w:r>
        <w:r w:rsidR="006653BD">
          <w:rPr>
            <w:webHidden/>
          </w:rPr>
        </w:r>
        <w:r w:rsidR="006653BD">
          <w:rPr>
            <w:webHidden/>
          </w:rPr>
          <w:fldChar w:fldCharType="separate"/>
        </w:r>
        <w:r w:rsidR="006653BD">
          <w:rPr>
            <w:webHidden/>
          </w:rPr>
          <w:t>1</w:t>
        </w:r>
        <w:r w:rsidR="006653BD">
          <w:rPr>
            <w:webHidden/>
          </w:rPr>
          <w:fldChar w:fldCharType="end"/>
        </w:r>
      </w:hyperlink>
    </w:p>
    <w:p w:rsidR="006653BD" w:rsidRDefault="001B3303">
      <w:pPr>
        <w:pStyle w:val="TOC1"/>
        <w:rPr>
          <w:rFonts w:asciiTheme="minorHAnsi" w:eastAsiaTheme="minorEastAsia" w:hAnsiTheme="minorHAnsi" w:cstheme="minorBidi"/>
          <w:caps w:val="0"/>
          <w:sz w:val="22"/>
          <w:szCs w:val="22"/>
        </w:rPr>
      </w:pPr>
      <w:hyperlink w:anchor="_Toc17997760" w:history="1">
        <w:r w:rsidR="006653BD" w:rsidRPr="005C11FC">
          <w:rPr>
            <w:rStyle w:val="Hyperlink"/>
            <w:snapToGrid w:val="0"/>
            <w:lang w:val="es-ES_tradnl"/>
          </w:rPr>
          <w:t>ANTECEDENTES</w:t>
        </w:r>
        <w:r w:rsidR="006653BD">
          <w:rPr>
            <w:webHidden/>
          </w:rPr>
          <w:tab/>
        </w:r>
        <w:r w:rsidR="006653BD">
          <w:rPr>
            <w:webHidden/>
          </w:rPr>
          <w:fldChar w:fldCharType="begin"/>
        </w:r>
        <w:r w:rsidR="006653BD">
          <w:rPr>
            <w:webHidden/>
          </w:rPr>
          <w:instrText xml:space="preserve"> PAGEREF _Toc17997760 \h </w:instrText>
        </w:r>
        <w:r w:rsidR="006653BD">
          <w:rPr>
            <w:webHidden/>
          </w:rPr>
        </w:r>
        <w:r w:rsidR="006653BD">
          <w:rPr>
            <w:webHidden/>
          </w:rPr>
          <w:fldChar w:fldCharType="separate"/>
        </w:r>
        <w:r w:rsidR="006653BD">
          <w:rPr>
            <w:webHidden/>
          </w:rPr>
          <w:t>1</w:t>
        </w:r>
        <w:r w:rsidR="006653BD">
          <w:rPr>
            <w:webHidden/>
          </w:rPr>
          <w:fldChar w:fldCharType="end"/>
        </w:r>
      </w:hyperlink>
    </w:p>
    <w:p w:rsidR="006653BD" w:rsidRDefault="001B3303">
      <w:pPr>
        <w:pStyle w:val="TOC1"/>
        <w:rPr>
          <w:rFonts w:asciiTheme="minorHAnsi" w:eastAsiaTheme="minorEastAsia" w:hAnsiTheme="minorHAnsi" w:cstheme="minorBidi"/>
          <w:caps w:val="0"/>
          <w:sz w:val="22"/>
          <w:szCs w:val="22"/>
        </w:rPr>
      </w:pPr>
      <w:hyperlink w:anchor="_Toc17997761" w:history="1">
        <w:r w:rsidR="006653BD" w:rsidRPr="005C11FC">
          <w:rPr>
            <w:rStyle w:val="Hyperlink"/>
            <w:lang w:val="es-ES_tradnl"/>
          </w:rPr>
          <w:t>NOVEDADES ACAECIDAS EN 2018</w:t>
        </w:r>
        <w:r w:rsidR="006653BD">
          <w:rPr>
            <w:webHidden/>
          </w:rPr>
          <w:tab/>
        </w:r>
        <w:r w:rsidR="006653BD">
          <w:rPr>
            <w:webHidden/>
          </w:rPr>
          <w:fldChar w:fldCharType="begin"/>
        </w:r>
        <w:r w:rsidR="006653BD">
          <w:rPr>
            <w:webHidden/>
          </w:rPr>
          <w:instrText xml:space="preserve"> PAGEREF _Toc17997761 \h </w:instrText>
        </w:r>
        <w:r w:rsidR="006653BD">
          <w:rPr>
            <w:webHidden/>
          </w:rPr>
        </w:r>
        <w:r w:rsidR="006653BD">
          <w:rPr>
            <w:webHidden/>
          </w:rPr>
          <w:fldChar w:fldCharType="separate"/>
        </w:r>
        <w:r w:rsidR="006653BD">
          <w:rPr>
            <w:webHidden/>
          </w:rPr>
          <w:t>2</w:t>
        </w:r>
        <w:r w:rsidR="006653BD">
          <w:rPr>
            <w:webHidden/>
          </w:rPr>
          <w:fldChar w:fldCharType="end"/>
        </w:r>
      </w:hyperlink>
    </w:p>
    <w:p w:rsidR="006653BD" w:rsidRDefault="001B3303">
      <w:pPr>
        <w:pStyle w:val="TOC2"/>
        <w:rPr>
          <w:rFonts w:asciiTheme="minorHAnsi" w:eastAsiaTheme="minorEastAsia" w:hAnsiTheme="minorHAnsi" w:cstheme="minorBidi"/>
          <w:sz w:val="22"/>
          <w:szCs w:val="22"/>
        </w:rPr>
      </w:pPr>
      <w:hyperlink w:anchor="_Toc17997762" w:history="1">
        <w:r w:rsidR="006653BD" w:rsidRPr="005C11FC">
          <w:rPr>
            <w:rStyle w:val="Hyperlink"/>
            <w:lang w:val="es-ES_tradnl"/>
          </w:rPr>
          <w:t>Novedades acaecidas en el Comité Administrativo y Jurídico (CAJ) en octubre de 2018</w:t>
        </w:r>
        <w:r w:rsidR="006653BD">
          <w:rPr>
            <w:webHidden/>
          </w:rPr>
          <w:tab/>
        </w:r>
        <w:r w:rsidR="006653BD">
          <w:rPr>
            <w:webHidden/>
          </w:rPr>
          <w:fldChar w:fldCharType="begin"/>
        </w:r>
        <w:r w:rsidR="006653BD">
          <w:rPr>
            <w:webHidden/>
          </w:rPr>
          <w:instrText xml:space="preserve"> PAGEREF _Toc17997762 \h </w:instrText>
        </w:r>
        <w:r w:rsidR="006653BD">
          <w:rPr>
            <w:webHidden/>
          </w:rPr>
        </w:r>
        <w:r w:rsidR="006653BD">
          <w:rPr>
            <w:webHidden/>
          </w:rPr>
          <w:fldChar w:fldCharType="separate"/>
        </w:r>
        <w:r w:rsidR="006653BD">
          <w:rPr>
            <w:webHidden/>
          </w:rPr>
          <w:t>2</w:t>
        </w:r>
        <w:r w:rsidR="006653BD">
          <w:rPr>
            <w:webHidden/>
          </w:rPr>
          <w:fldChar w:fldCharType="end"/>
        </w:r>
      </w:hyperlink>
    </w:p>
    <w:p w:rsidR="006653BD" w:rsidRDefault="001B3303">
      <w:pPr>
        <w:pStyle w:val="TOC2"/>
        <w:rPr>
          <w:rFonts w:asciiTheme="minorHAnsi" w:eastAsiaTheme="minorEastAsia" w:hAnsiTheme="minorHAnsi" w:cstheme="minorBidi"/>
          <w:sz w:val="22"/>
          <w:szCs w:val="22"/>
        </w:rPr>
      </w:pPr>
      <w:hyperlink w:anchor="_Toc17997763" w:history="1">
        <w:r w:rsidR="006653BD" w:rsidRPr="005C11FC">
          <w:rPr>
            <w:rStyle w:val="Hyperlink"/>
            <w:lang w:val="es-ES_tradnl"/>
          </w:rPr>
          <w:t>Novedades acaecidas en el Comité Consultivo y en el Consejo en octubre de 2018</w:t>
        </w:r>
        <w:r w:rsidR="006653BD">
          <w:rPr>
            <w:webHidden/>
          </w:rPr>
          <w:tab/>
        </w:r>
        <w:r w:rsidR="006653BD">
          <w:rPr>
            <w:webHidden/>
          </w:rPr>
          <w:fldChar w:fldCharType="begin"/>
        </w:r>
        <w:r w:rsidR="006653BD">
          <w:rPr>
            <w:webHidden/>
          </w:rPr>
          <w:instrText xml:space="preserve"> PAGEREF _Toc17997763 \h </w:instrText>
        </w:r>
        <w:r w:rsidR="006653BD">
          <w:rPr>
            <w:webHidden/>
          </w:rPr>
        </w:r>
        <w:r w:rsidR="006653BD">
          <w:rPr>
            <w:webHidden/>
          </w:rPr>
          <w:fldChar w:fldCharType="separate"/>
        </w:r>
        <w:r w:rsidR="006653BD">
          <w:rPr>
            <w:webHidden/>
          </w:rPr>
          <w:t>2</w:t>
        </w:r>
        <w:r w:rsidR="006653BD">
          <w:rPr>
            <w:webHidden/>
          </w:rPr>
          <w:fldChar w:fldCharType="end"/>
        </w:r>
      </w:hyperlink>
    </w:p>
    <w:p w:rsidR="006653BD" w:rsidRDefault="001B3303">
      <w:pPr>
        <w:pStyle w:val="TOC1"/>
        <w:rPr>
          <w:rFonts w:asciiTheme="minorHAnsi" w:eastAsiaTheme="minorEastAsia" w:hAnsiTheme="minorHAnsi" w:cstheme="minorBidi"/>
          <w:caps w:val="0"/>
          <w:sz w:val="22"/>
          <w:szCs w:val="22"/>
        </w:rPr>
      </w:pPr>
      <w:hyperlink w:anchor="_Toc17997764" w:history="1">
        <w:r w:rsidR="006653BD" w:rsidRPr="005C11FC">
          <w:rPr>
            <w:rStyle w:val="Hyperlink"/>
            <w:lang w:val="es-ES_tradnl"/>
          </w:rPr>
          <w:t>NOVEDADES ACAECIDAS EN 2019</w:t>
        </w:r>
        <w:r w:rsidR="006653BD">
          <w:rPr>
            <w:webHidden/>
          </w:rPr>
          <w:tab/>
        </w:r>
        <w:r w:rsidR="006653BD">
          <w:rPr>
            <w:webHidden/>
          </w:rPr>
          <w:fldChar w:fldCharType="begin"/>
        </w:r>
        <w:r w:rsidR="006653BD">
          <w:rPr>
            <w:webHidden/>
          </w:rPr>
          <w:instrText xml:space="preserve"> PAGEREF _Toc17997764 \h </w:instrText>
        </w:r>
        <w:r w:rsidR="006653BD">
          <w:rPr>
            <w:webHidden/>
          </w:rPr>
        </w:r>
        <w:r w:rsidR="006653BD">
          <w:rPr>
            <w:webHidden/>
          </w:rPr>
          <w:fldChar w:fldCharType="separate"/>
        </w:r>
        <w:r w:rsidR="006653BD">
          <w:rPr>
            <w:webHidden/>
          </w:rPr>
          <w:t>3</w:t>
        </w:r>
        <w:r w:rsidR="006653BD">
          <w:rPr>
            <w:webHidden/>
          </w:rPr>
          <w:fldChar w:fldCharType="end"/>
        </w:r>
      </w:hyperlink>
    </w:p>
    <w:p w:rsidR="006653BD" w:rsidRDefault="001B3303">
      <w:pPr>
        <w:pStyle w:val="TOC2"/>
        <w:rPr>
          <w:rFonts w:asciiTheme="minorHAnsi" w:eastAsiaTheme="minorEastAsia" w:hAnsiTheme="minorHAnsi" w:cstheme="minorBidi"/>
          <w:sz w:val="22"/>
          <w:szCs w:val="22"/>
        </w:rPr>
      </w:pPr>
      <w:hyperlink w:anchor="_Toc17997765" w:history="1">
        <w:r w:rsidR="006653BD" w:rsidRPr="005C11FC">
          <w:rPr>
            <w:rStyle w:val="Hyperlink"/>
            <w:lang w:val="es-ES_tradnl"/>
          </w:rPr>
          <w:t>Reunión sobre la elaboración del formulario electrónico de solicitud (EAF/13)</w:t>
        </w:r>
        <w:r w:rsidR="006653BD">
          <w:rPr>
            <w:webHidden/>
          </w:rPr>
          <w:tab/>
        </w:r>
        <w:r w:rsidR="006653BD">
          <w:rPr>
            <w:webHidden/>
          </w:rPr>
          <w:fldChar w:fldCharType="begin"/>
        </w:r>
        <w:r w:rsidR="006653BD">
          <w:rPr>
            <w:webHidden/>
          </w:rPr>
          <w:instrText xml:space="preserve"> PAGEREF _Toc17997765 \h </w:instrText>
        </w:r>
        <w:r w:rsidR="006653BD">
          <w:rPr>
            <w:webHidden/>
          </w:rPr>
        </w:r>
        <w:r w:rsidR="006653BD">
          <w:rPr>
            <w:webHidden/>
          </w:rPr>
          <w:fldChar w:fldCharType="separate"/>
        </w:r>
        <w:r w:rsidR="006653BD">
          <w:rPr>
            <w:webHidden/>
          </w:rPr>
          <w:t>3</w:t>
        </w:r>
        <w:r w:rsidR="006653BD">
          <w:rPr>
            <w:webHidden/>
          </w:rPr>
          <w:fldChar w:fldCharType="end"/>
        </w:r>
      </w:hyperlink>
    </w:p>
    <w:p w:rsidR="006653BD" w:rsidRDefault="001B3303">
      <w:pPr>
        <w:pStyle w:val="TOC2"/>
        <w:rPr>
          <w:rFonts w:asciiTheme="minorHAnsi" w:eastAsiaTheme="minorEastAsia" w:hAnsiTheme="minorHAnsi" w:cstheme="minorBidi"/>
          <w:sz w:val="22"/>
          <w:szCs w:val="22"/>
        </w:rPr>
      </w:pPr>
      <w:hyperlink w:anchor="_Toc17997766" w:history="1">
        <w:r w:rsidR="006653BD" w:rsidRPr="005C11FC">
          <w:rPr>
            <w:rStyle w:val="Hyperlink"/>
            <w:lang w:val="es-ES_tradnl"/>
          </w:rPr>
          <w:t>Versión 2.2</w:t>
        </w:r>
        <w:r w:rsidR="006653BD">
          <w:rPr>
            <w:webHidden/>
          </w:rPr>
          <w:tab/>
        </w:r>
        <w:r w:rsidR="006653BD">
          <w:rPr>
            <w:webHidden/>
          </w:rPr>
          <w:fldChar w:fldCharType="begin"/>
        </w:r>
        <w:r w:rsidR="006653BD">
          <w:rPr>
            <w:webHidden/>
          </w:rPr>
          <w:instrText xml:space="preserve"> PAGEREF _Toc17997766 \h </w:instrText>
        </w:r>
        <w:r w:rsidR="006653BD">
          <w:rPr>
            <w:webHidden/>
          </w:rPr>
        </w:r>
        <w:r w:rsidR="006653BD">
          <w:rPr>
            <w:webHidden/>
          </w:rPr>
          <w:fldChar w:fldCharType="separate"/>
        </w:r>
        <w:r w:rsidR="006653BD">
          <w:rPr>
            <w:webHidden/>
          </w:rPr>
          <w:t>3</w:t>
        </w:r>
        <w:r w:rsidR="006653BD">
          <w:rPr>
            <w:webHidden/>
          </w:rPr>
          <w:fldChar w:fldCharType="end"/>
        </w:r>
      </w:hyperlink>
    </w:p>
    <w:p w:rsidR="006653BD" w:rsidRDefault="001B3303">
      <w:pPr>
        <w:pStyle w:val="TOC3"/>
        <w:rPr>
          <w:rFonts w:asciiTheme="minorHAnsi" w:eastAsiaTheme="minorEastAsia" w:hAnsiTheme="minorHAnsi" w:cstheme="minorBidi"/>
          <w:i w:val="0"/>
          <w:sz w:val="22"/>
          <w:szCs w:val="22"/>
          <w:lang w:val="en-US"/>
        </w:rPr>
      </w:pPr>
      <w:hyperlink w:anchor="_Toc17997767" w:history="1">
        <w:r w:rsidR="006653BD" w:rsidRPr="005C11FC">
          <w:rPr>
            <w:rStyle w:val="Hyperlink"/>
            <w:lang w:val="es-ES_tradnl"/>
          </w:rPr>
          <w:t>Miembros de la UPOV participantes y cultivos o especies admitidos</w:t>
        </w:r>
        <w:r w:rsidR="006653BD">
          <w:rPr>
            <w:webHidden/>
          </w:rPr>
          <w:tab/>
        </w:r>
        <w:r w:rsidR="006653BD">
          <w:rPr>
            <w:webHidden/>
          </w:rPr>
          <w:fldChar w:fldCharType="begin"/>
        </w:r>
        <w:r w:rsidR="006653BD">
          <w:rPr>
            <w:webHidden/>
          </w:rPr>
          <w:instrText xml:space="preserve"> PAGEREF _Toc17997767 \h </w:instrText>
        </w:r>
        <w:r w:rsidR="006653BD">
          <w:rPr>
            <w:webHidden/>
          </w:rPr>
        </w:r>
        <w:r w:rsidR="006653BD">
          <w:rPr>
            <w:webHidden/>
          </w:rPr>
          <w:fldChar w:fldCharType="separate"/>
        </w:r>
        <w:r w:rsidR="006653BD">
          <w:rPr>
            <w:webHidden/>
          </w:rPr>
          <w:t>3</w:t>
        </w:r>
        <w:r w:rsidR="006653BD">
          <w:rPr>
            <w:webHidden/>
          </w:rPr>
          <w:fldChar w:fldCharType="end"/>
        </w:r>
      </w:hyperlink>
    </w:p>
    <w:p w:rsidR="006653BD" w:rsidRDefault="001B3303">
      <w:pPr>
        <w:pStyle w:val="TOC3"/>
        <w:rPr>
          <w:rFonts w:asciiTheme="minorHAnsi" w:eastAsiaTheme="minorEastAsia" w:hAnsiTheme="minorHAnsi" w:cstheme="minorBidi"/>
          <w:i w:val="0"/>
          <w:sz w:val="22"/>
          <w:szCs w:val="22"/>
          <w:lang w:val="en-US"/>
        </w:rPr>
      </w:pPr>
      <w:hyperlink w:anchor="_Toc17997768" w:history="1">
        <w:r w:rsidR="006653BD" w:rsidRPr="005C11FC">
          <w:rPr>
            <w:rStyle w:val="Hyperlink"/>
            <w:lang w:val="es-ES_tradnl"/>
          </w:rPr>
          <w:t>Idiomas</w:t>
        </w:r>
        <w:r w:rsidR="006653BD">
          <w:rPr>
            <w:webHidden/>
          </w:rPr>
          <w:tab/>
        </w:r>
        <w:r w:rsidR="006653BD">
          <w:rPr>
            <w:webHidden/>
          </w:rPr>
          <w:fldChar w:fldCharType="begin"/>
        </w:r>
        <w:r w:rsidR="006653BD">
          <w:rPr>
            <w:webHidden/>
          </w:rPr>
          <w:instrText xml:space="preserve"> PAGEREF _Toc17997768 \h </w:instrText>
        </w:r>
        <w:r w:rsidR="006653BD">
          <w:rPr>
            <w:webHidden/>
          </w:rPr>
        </w:r>
        <w:r w:rsidR="006653BD">
          <w:rPr>
            <w:webHidden/>
          </w:rPr>
          <w:fldChar w:fldCharType="separate"/>
        </w:r>
        <w:r w:rsidR="006653BD">
          <w:rPr>
            <w:webHidden/>
          </w:rPr>
          <w:t>4</w:t>
        </w:r>
        <w:r w:rsidR="006653BD">
          <w:rPr>
            <w:webHidden/>
          </w:rPr>
          <w:fldChar w:fldCharType="end"/>
        </w:r>
      </w:hyperlink>
    </w:p>
    <w:p w:rsidR="006653BD" w:rsidRDefault="001B3303">
      <w:pPr>
        <w:pStyle w:val="TOC3"/>
        <w:rPr>
          <w:rFonts w:asciiTheme="minorHAnsi" w:eastAsiaTheme="minorEastAsia" w:hAnsiTheme="minorHAnsi" w:cstheme="minorBidi"/>
          <w:i w:val="0"/>
          <w:sz w:val="22"/>
          <w:szCs w:val="22"/>
          <w:lang w:val="en-US"/>
        </w:rPr>
      </w:pPr>
      <w:hyperlink w:anchor="_Toc17997769" w:history="1">
        <w:r w:rsidR="006653BD" w:rsidRPr="005C11FC">
          <w:rPr>
            <w:rStyle w:val="Hyperlink"/>
            <w:lang w:val="es-ES_tradnl"/>
          </w:rPr>
          <w:t>Nuevas funciones</w:t>
        </w:r>
        <w:r w:rsidR="006653BD">
          <w:rPr>
            <w:webHidden/>
          </w:rPr>
          <w:tab/>
        </w:r>
        <w:r w:rsidR="006653BD">
          <w:rPr>
            <w:webHidden/>
          </w:rPr>
          <w:fldChar w:fldCharType="begin"/>
        </w:r>
        <w:r w:rsidR="006653BD">
          <w:rPr>
            <w:webHidden/>
          </w:rPr>
          <w:instrText xml:space="preserve"> PAGEREF _Toc17997769 \h </w:instrText>
        </w:r>
        <w:r w:rsidR="006653BD">
          <w:rPr>
            <w:webHidden/>
          </w:rPr>
        </w:r>
        <w:r w:rsidR="006653BD">
          <w:rPr>
            <w:webHidden/>
          </w:rPr>
          <w:fldChar w:fldCharType="separate"/>
        </w:r>
        <w:r w:rsidR="006653BD">
          <w:rPr>
            <w:webHidden/>
          </w:rPr>
          <w:t>4</w:t>
        </w:r>
        <w:r w:rsidR="006653BD">
          <w:rPr>
            <w:webHidden/>
          </w:rPr>
          <w:fldChar w:fldCharType="end"/>
        </w:r>
      </w:hyperlink>
    </w:p>
    <w:p w:rsidR="006653BD" w:rsidRDefault="001B3303">
      <w:pPr>
        <w:pStyle w:val="TOC1"/>
        <w:rPr>
          <w:rFonts w:asciiTheme="minorHAnsi" w:eastAsiaTheme="minorEastAsia" w:hAnsiTheme="minorHAnsi" w:cstheme="minorBidi"/>
          <w:caps w:val="0"/>
          <w:sz w:val="22"/>
          <w:szCs w:val="22"/>
        </w:rPr>
      </w:pPr>
      <w:hyperlink w:anchor="_Toc17997770" w:history="1">
        <w:r w:rsidR="006653BD" w:rsidRPr="005C11FC">
          <w:rPr>
            <w:rStyle w:val="Hyperlink"/>
            <w:lang w:val="es-ES_tradnl"/>
          </w:rPr>
          <w:t>USO DE UPOV PRISMA</w:t>
        </w:r>
        <w:r w:rsidR="006653BD">
          <w:rPr>
            <w:webHidden/>
          </w:rPr>
          <w:tab/>
        </w:r>
        <w:r w:rsidR="006653BD">
          <w:rPr>
            <w:webHidden/>
          </w:rPr>
          <w:fldChar w:fldCharType="begin"/>
        </w:r>
        <w:r w:rsidR="006653BD">
          <w:rPr>
            <w:webHidden/>
          </w:rPr>
          <w:instrText xml:space="preserve"> PAGEREF _Toc17997770 \h </w:instrText>
        </w:r>
        <w:r w:rsidR="006653BD">
          <w:rPr>
            <w:webHidden/>
          </w:rPr>
        </w:r>
        <w:r w:rsidR="006653BD">
          <w:rPr>
            <w:webHidden/>
          </w:rPr>
          <w:fldChar w:fldCharType="separate"/>
        </w:r>
        <w:r w:rsidR="006653BD">
          <w:rPr>
            <w:webHidden/>
          </w:rPr>
          <w:t>4</w:t>
        </w:r>
        <w:r w:rsidR="006653BD">
          <w:rPr>
            <w:webHidden/>
          </w:rPr>
          <w:fldChar w:fldCharType="end"/>
        </w:r>
      </w:hyperlink>
    </w:p>
    <w:p w:rsidR="006653BD" w:rsidRDefault="001B3303">
      <w:pPr>
        <w:pStyle w:val="TOC1"/>
        <w:rPr>
          <w:rFonts w:asciiTheme="minorHAnsi" w:eastAsiaTheme="minorEastAsia" w:hAnsiTheme="minorHAnsi" w:cstheme="minorBidi"/>
          <w:caps w:val="0"/>
          <w:sz w:val="22"/>
          <w:szCs w:val="22"/>
        </w:rPr>
      </w:pPr>
      <w:hyperlink w:anchor="_Toc17997771" w:history="1">
        <w:r w:rsidR="006653BD" w:rsidRPr="005C11FC">
          <w:rPr>
            <w:rStyle w:val="Hyperlink"/>
            <w:lang w:val="es-ES_tradnl"/>
          </w:rPr>
          <w:t>ENCUESTAS SOBRE UPOV PRISMA</w:t>
        </w:r>
        <w:r w:rsidR="006653BD">
          <w:rPr>
            <w:webHidden/>
          </w:rPr>
          <w:tab/>
        </w:r>
        <w:r w:rsidR="006653BD">
          <w:rPr>
            <w:webHidden/>
          </w:rPr>
          <w:fldChar w:fldCharType="begin"/>
        </w:r>
        <w:r w:rsidR="006653BD">
          <w:rPr>
            <w:webHidden/>
          </w:rPr>
          <w:instrText xml:space="preserve"> PAGEREF _Toc17997771 \h </w:instrText>
        </w:r>
        <w:r w:rsidR="006653BD">
          <w:rPr>
            <w:webHidden/>
          </w:rPr>
        </w:r>
        <w:r w:rsidR="006653BD">
          <w:rPr>
            <w:webHidden/>
          </w:rPr>
          <w:fldChar w:fldCharType="separate"/>
        </w:r>
        <w:r w:rsidR="006653BD">
          <w:rPr>
            <w:webHidden/>
          </w:rPr>
          <w:t>6</w:t>
        </w:r>
        <w:r w:rsidR="006653BD">
          <w:rPr>
            <w:webHidden/>
          </w:rPr>
          <w:fldChar w:fldCharType="end"/>
        </w:r>
      </w:hyperlink>
    </w:p>
    <w:p w:rsidR="006653BD" w:rsidRDefault="001B3303">
      <w:pPr>
        <w:pStyle w:val="TOC2"/>
        <w:rPr>
          <w:rFonts w:asciiTheme="minorHAnsi" w:eastAsiaTheme="minorEastAsia" w:hAnsiTheme="minorHAnsi" w:cstheme="minorBidi"/>
          <w:sz w:val="22"/>
          <w:szCs w:val="22"/>
        </w:rPr>
      </w:pPr>
      <w:hyperlink w:anchor="_Toc17997772" w:history="1">
        <w:r w:rsidR="006653BD" w:rsidRPr="005C11FC">
          <w:rPr>
            <w:rStyle w:val="Hyperlink"/>
            <w:lang w:val="es-ES_tradnl"/>
          </w:rPr>
          <w:t>Encuesta de ADquation a los usuarios registrados</w:t>
        </w:r>
        <w:r w:rsidR="006653BD">
          <w:rPr>
            <w:webHidden/>
          </w:rPr>
          <w:tab/>
        </w:r>
        <w:r w:rsidR="006653BD">
          <w:rPr>
            <w:webHidden/>
          </w:rPr>
          <w:fldChar w:fldCharType="begin"/>
        </w:r>
        <w:r w:rsidR="006653BD">
          <w:rPr>
            <w:webHidden/>
          </w:rPr>
          <w:instrText xml:space="preserve"> PAGEREF _Toc17997772 \h </w:instrText>
        </w:r>
        <w:r w:rsidR="006653BD">
          <w:rPr>
            <w:webHidden/>
          </w:rPr>
        </w:r>
        <w:r w:rsidR="006653BD">
          <w:rPr>
            <w:webHidden/>
          </w:rPr>
          <w:fldChar w:fldCharType="separate"/>
        </w:r>
        <w:r w:rsidR="006653BD">
          <w:rPr>
            <w:webHidden/>
          </w:rPr>
          <w:t>6</w:t>
        </w:r>
        <w:r w:rsidR="006653BD">
          <w:rPr>
            <w:webHidden/>
          </w:rPr>
          <w:fldChar w:fldCharType="end"/>
        </w:r>
      </w:hyperlink>
    </w:p>
    <w:p w:rsidR="006653BD" w:rsidRDefault="001B3303">
      <w:pPr>
        <w:pStyle w:val="TOC3"/>
        <w:rPr>
          <w:rFonts w:asciiTheme="minorHAnsi" w:eastAsiaTheme="minorEastAsia" w:hAnsiTheme="minorHAnsi" w:cstheme="minorBidi"/>
          <w:i w:val="0"/>
          <w:sz w:val="22"/>
          <w:szCs w:val="22"/>
          <w:lang w:val="en-US"/>
        </w:rPr>
      </w:pPr>
      <w:hyperlink w:anchor="_Toc17997773" w:history="1">
        <w:r w:rsidR="006653BD" w:rsidRPr="005C11FC">
          <w:rPr>
            <w:rStyle w:val="Hyperlink"/>
            <w:lang w:val="es-ES_tradnl"/>
          </w:rPr>
          <w:t>Encuestados y objetivo de las encuestas</w:t>
        </w:r>
        <w:r w:rsidR="006653BD">
          <w:rPr>
            <w:webHidden/>
          </w:rPr>
          <w:tab/>
        </w:r>
        <w:r w:rsidR="006653BD">
          <w:rPr>
            <w:webHidden/>
          </w:rPr>
          <w:fldChar w:fldCharType="begin"/>
        </w:r>
        <w:r w:rsidR="006653BD">
          <w:rPr>
            <w:webHidden/>
          </w:rPr>
          <w:instrText xml:space="preserve"> PAGEREF _Toc17997773 \h </w:instrText>
        </w:r>
        <w:r w:rsidR="006653BD">
          <w:rPr>
            <w:webHidden/>
          </w:rPr>
        </w:r>
        <w:r w:rsidR="006653BD">
          <w:rPr>
            <w:webHidden/>
          </w:rPr>
          <w:fldChar w:fldCharType="separate"/>
        </w:r>
        <w:r w:rsidR="006653BD">
          <w:rPr>
            <w:webHidden/>
          </w:rPr>
          <w:t>6</w:t>
        </w:r>
        <w:r w:rsidR="006653BD">
          <w:rPr>
            <w:webHidden/>
          </w:rPr>
          <w:fldChar w:fldCharType="end"/>
        </w:r>
      </w:hyperlink>
    </w:p>
    <w:p w:rsidR="006653BD" w:rsidRDefault="001B3303">
      <w:pPr>
        <w:pStyle w:val="TOC2"/>
        <w:rPr>
          <w:rFonts w:asciiTheme="minorHAnsi" w:eastAsiaTheme="minorEastAsia" w:hAnsiTheme="minorHAnsi" w:cstheme="minorBidi"/>
          <w:sz w:val="22"/>
          <w:szCs w:val="22"/>
        </w:rPr>
      </w:pPr>
      <w:hyperlink w:anchor="_Toc17997774" w:history="1">
        <w:r w:rsidR="006653BD" w:rsidRPr="005C11FC">
          <w:rPr>
            <w:rStyle w:val="Hyperlink"/>
            <w:lang w:val="es-ES_tradnl"/>
          </w:rPr>
          <w:t>Recomendaciones basadas de las encuestas</w:t>
        </w:r>
        <w:r w:rsidR="006653BD">
          <w:rPr>
            <w:webHidden/>
          </w:rPr>
          <w:tab/>
        </w:r>
        <w:r w:rsidR="006653BD">
          <w:rPr>
            <w:webHidden/>
          </w:rPr>
          <w:fldChar w:fldCharType="begin"/>
        </w:r>
        <w:r w:rsidR="006653BD">
          <w:rPr>
            <w:webHidden/>
          </w:rPr>
          <w:instrText xml:space="preserve"> PAGEREF _Toc17997774 \h </w:instrText>
        </w:r>
        <w:r w:rsidR="006653BD">
          <w:rPr>
            <w:webHidden/>
          </w:rPr>
        </w:r>
        <w:r w:rsidR="006653BD">
          <w:rPr>
            <w:webHidden/>
          </w:rPr>
          <w:fldChar w:fldCharType="separate"/>
        </w:r>
        <w:r w:rsidR="006653BD">
          <w:rPr>
            <w:webHidden/>
          </w:rPr>
          <w:t>7</w:t>
        </w:r>
        <w:r w:rsidR="006653BD">
          <w:rPr>
            <w:webHidden/>
          </w:rPr>
          <w:fldChar w:fldCharType="end"/>
        </w:r>
      </w:hyperlink>
    </w:p>
    <w:p w:rsidR="006653BD" w:rsidRDefault="001B3303">
      <w:pPr>
        <w:pStyle w:val="TOC2"/>
        <w:rPr>
          <w:rFonts w:asciiTheme="minorHAnsi" w:eastAsiaTheme="minorEastAsia" w:hAnsiTheme="minorHAnsi" w:cstheme="minorBidi"/>
          <w:sz w:val="22"/>
          <w:szCs w:val="22"/>
        </w:rPr>
      </w:pPr>
      <w:hyperlink w:anchor="_Toc17997775" w:history="1">
        <w:r w:rsidR="006653BD" w:rsidRPr="005C11FC">
          <w:rPr>
            <w:rStyle w:val="Hyperlink"/>
            <w:lang w:val="es-ES_tradnl"/>
          </w:rPr>
          <w:t>Encuesta a las partes interesadas</w:t>
        </w:r>
        <w:r w:rsidR="006653BD">
          <w:rPr>
            <w:webHidden/>
          </w:rPr>
          <w:tab/>
        </w:r>
        <w:r w:rsidR="006653BD">
          <w:rPr>
            <w:webHidden/>
          </w:rPr>
          <w:fldChar w:fldCharType="begin"/>
        </w:r>
        <w:r w:rsidR="006653BD">
          <w:rPr>
            <w:webHidden/>
          </w:rPr>
          <w:instrText xml:space="preserve"> PAGEREF _Toc17997775 \h </w:instrText>
        </w:r>
        <w:r w:rsidR="006653BD">
          <w:rPr>
            <w:webHidden/>
          </w:rPr>
        </w:r>
        <w:r w:rsidR="006653BD">
          <w:rPr>
            <w:webHidden/>
          </w:rPr>
          <w:fldChar w:fldCharType="separate"/>
        </w:r>
        <w:r w:rsidR="006653BD">
          <w:rPr>
            <w:webHidden/>
          </w:rPr>
          <w:t>7</w:t>
        </w:r>
        <w:r w:rsidR="006653BD">
          <w:rPr>
            <w:webHidden/>
          </w:rPr>
          <w:fldChar w:fldCharType="end"/>
        </w:r>
      </w:hyperlink>
    </w:p>
    <w:p w:rsidR="006653BD" w:rsidRDefault="001B3303">
      <w:pPr>
        <w:pStyle w:val="TOC2"/>
        <w:rPr>
          <w:rFonts w:asciiTheme="minorHAnsi" w:eastAsiaTheme="minorEastAsia" w:hAnsiTheme="minorHAnsi" w:cstheme="minorBidi"/>
          <w:sz w:val="22"/>
          <w:szCs w:val="22"/>
        </w:rPr>
      </w:pPr>
      <w:hyperlink w:anchor="_Toc17997776" w:history="1">
        <w:r w:rsidR="006653BD" w:rsidRPr="005C11FC">
          <w:rPr>
            <w:rStyle w:val="Hyperlink"/>
            <w:lang w:val="es-ES_tradnl"/>
          </w:rPr>
          <w:t>Seguimiento y plan de acción después de las encuestas</w:t>
        </w:r>
        <w:r w:rsidR="006653BD">
          <w:rPr>
            <w:webHidden/>
          </w:rPr>
          <w:tab/>
        </w:r>
        <w:r w:rsidR="006653BD">
          <w:rPr>
            <w:webHidden/>
          </w:rPr>
          <w:fldChar w:fldCharType="begin"/>
        </w:r>
        <w:r w:rsidR="006653BD">
          <w:rPr>
            <w:webHidden/>
          </w:rPr>
          <w:instrText xml:space="preserve"> PAGEREF _Toc17997776 \h </w:instrText>
        </w:r>
        <w:r w:rsidR="006653BD">
          <w:rPr>
            <w:webHidden/>
          </w:rPr>
        </w:r>
        <w:r w:rsidR="006653BD">
          <w:rPr>
            <w:webHidden/>
          </w:rPr>
          <w:fldChar w:fldCharType="separate"/>
        </w:r>
        <w:r w:rsidR="006653BD">
          <w:rPr>
            <w:webHidden/>
          </w:rPr>
          <w:t>7</w:t>
        </w:r>
        <w:r w:rsidR="006653BD">
          <w:rPr>
            <w:webHidden/>
          </w:rPr>
          <w:fldChar w:fldCharType="end"/>
        </w:r>
      </w:hyperlink>
    </w:p>
    <w:p w:rsidR="006653BD" w:rsidRDefault="001B3303">
      <w:pPr>
        <w:pStyle w:val="TOC1"/>
        <w:rPr>
          <w:rFonts w:asciiTheme="minorHAnsi" w:eastAsiaTheme="minorEastAsia" w:hAnsiTheme="minorHAnsi" w:cstheme="minorBidi"/>
          <w:caps w:val="0"/>
          <w:sz w:val="22"/>
          <w:szCs w:val="22"/>
        </w:rPr>
      </w:pPr>
      <w:hyperlink w:anchor="_Toc17997777" w:history="1">
        <w:r w:rsidR="006653BD" w:rsidRPr="005C11FC">
          <w:rPr>
            <w:rStyle w:val="Hyperlink"/>
            <w:lang w:val="es-ES_tradnl"/>
          </w:rPr>
          <w:t>FINANCIACIÓN DE UPOV PRISMA</w:t>
        </w:r>
        <w:r w:rsidR="006653BD">
          <w:rPr>
            <w:webHidden/>
          </w:rPr>
          <w:tab/>
        </w:r>
        <w:r w:rsidR="006653BD">
          <w:rPr>
            <w:webHidden/>
          </w:rPr>
          <w:fldChar w:fldCharType="begin"/>
        </w:r>
        <w:r w:rsidR="006653BD">
          <w:rPr>
            <w:webHidden/>
          </w:rPr>
          <w:instrText xml:space="preserve"> PAGEREF _Toc17997777 \h </w:instrText>
        </w:r>
        <w:r w:rsidR="006653BD">
          <w:rPr>
            <w:webHidden/>
          </w:rPr>
        </w:r>
        <w:r w:rsidR="006653BD">
          <w:rPr>
            <w:webHidden/>
          </w:rPr>
          <w:fldChar w:fldCharType="separate"/>
        </w:r>
        <w:r w:rsidR="006653BD">
          <w:rPr>
            <w:webHidden/>
          </w:rPr>
          <w:t>8</w:t>
        </w:r>
        <w:r w:rsidR="006653BD">
          <w:rPr>
            <w:webHidden/>
          </w:rPr>
          <w:fldChar w:fldCharType="end"/>
        </w:r>
      </w:hyperlink>
    </w:p>
    <w:p w:rsidR="006653BD" w:rsidRDefault="001B3303">
      <w:pPr>
        <w:pStyle w:val="TOC1"/>
        <w:rPr>
          <w:rFonts w:asciiTheme="minorHAnsi" w:eastAsiaTheme="minorEastAsia" w:hAnsiTheme="minorHAnsi" w:cstheme="minorBidi"/>
          <w:caps w:val="0"/>
          <w:sz w:val="22"/>
          <w:szCs w:val="22"/>
        </w:rPr>
      </w:pPr>
      <w:hyperlink w:anchor="_Toc17997778" w:history="1">
        <w:r w:rsidR="006653BD" w:rsidRPr="005C11FC">
          <w:rPr>
            <w:rStyle w:val="Hyperlink"/>
            <w:lang w:val="es-ES_tradnl"/>
          </w:rPr>
          <w:t>OTRAS NOVEDADES</w:t>
        </w:r>
        <w:r w:rsidR="006653BD">
          <w:rPr>
            <w:webHidden/>
          </w:rPr>
          <w:tab/>
        </w:r>
        <w:r w:rsidR="006653BD">
          <w:rPr>
            <w:webHidden/>
          </w:rPr>
          <w:fldChar w:fldCharType="begin"/>
        </w:r>
        <w:r w:rsidR="006653BD">
          <w:rPr>
            <w:webHidden/>
          </w:rPr>
          <w:instrText xml:space="preserve"> PAGEREF _Toc17997778 \h </w:instrText>
        </w:r>
        <w:r w:rsidR="006653BD">
          <w:rPr>
            <w:webHidden/>
          </w:rPr>
        </w:r>
        <w:r w:rsidR="006653BD">
          <w:rPr>
            <w:webHidden/>
          </w:rPr>
          <w:fldChar w:fldCharType="separate"/>
        </w:r>
        <w:r w:rsidR="006653BD">
          <w:rPr>
            <w:webHidden/>
          </w:rPr>
          <w:t>8</w:t>
        </w:r>
        <w:r w:rsidR="006653BD">
          <w:rPr>
            <w:webHidden/>
          </w:rPr>
          <w:fldChar w:fldCharType="end"/>
        </w:r>
      </w:hyperlink>
    </w:p>
    <w:p w:rsidR="003B61A2" w:rsidRPr="00521EE0" w:rsidRDefault="00B65FB6" w:rsidP="003B61A2">
      <w:pPr>
        <w:rPr>
          <w:snapToGrid w:val="0"/>
          <w:sz w:val="14"/>
        </w:rPr>
      </w:pPr>
      <w:r w:rsidRPr="003B61A2">
        <w:rPr>
          <w:caps/>
          <w:noProof/>
          <w:sz w:val="18"/>
          <w:szCs w:val="18"/>
        </w:rPr>
        <w:fldChar w:fldCharType="end"/>
      </w:r>
    </w:p>
    <w:p w:rsidR="003B61A2" w:rsidRDefault="003B61A2" w:rsidP="00BA58D3">
      <w:pPr>
        <w:rPr>
          <w:snapToGrid w:val="0"/>
        </w:rPr>
      </w:pPr>
    </w:p>
    <w:p w:rsidR="003B61A2" w:rsidRDefault="003B61A2" w:rsidP="00BA58D3">
      <w:pPr>
        <w:rPr>
          <w:snapToGrid w:val="0"/>
        </w:rPr>
      </w:pPr>
    </w:p>
    <w:p w:rsidR="00BA58D3" w:rsidRPr="00B15B07" w:rsidRDefault="000E2CD3" w:rsidP="00BA58D3">
      <w:pPr>
        <w:pStyle w:val="Heading1"/>
        <w:rPr>
          <w:snapToGrid w:val="0"/>
          <w:lang w:val="es-ES"/>
        </w:rPr>
      </w:pPr>
      <w:bookmarkStart w:id="4" w:name="_Toc17997760"/>
      <w:r w:rsidRPr="004E1B37">
        <w:rPr>
          <w:snapToGrid w:val="0"/>
          <w:lang w:val="es-ES_tradnl"/>
        </w:rPr>
        <w:t>ANTECEDENTES</w:t>
      </w:r>
      <w:bookmarkEnd w:id="4"/>
    </w:p>
    <w:p w:rsidR="00BA58D3" w:rsidRPr="00AB78C7" w:rsidRDefault="00BA58D3" w:rsidP="00BA58D3">
      <w:pPr>
        <w:rPr>
          <w:snapToGrid w:val="0"/>
          <w:sz w:val="18"/>
          <w:lang w:val="es-ES"/>
        </w:rPr>
      </w:pPr>
    </w:p>
    <w:p w:rsidR="00BA58D3" w:rsidRPr="00B15B07" w:rsidRDefault="00B65FB6" w:rsidP="000D0E77">
      <w:pPr>
        <w:rPr>
          <w:snapToGrid w:val="0"/>
          <w:lang w:val="es-ES"/>
        </w:rPr>
      </w:pPr>
      <w:r w:rsidRPr="00894515">
        <w:fldChar w:fldCharType="begin"/>
      </w:r>
      <w:r w:rsidR="00BA58D3" w:rsidRPr="00B15B07">
        <w:rPr>
          <w:lang w:val="es-ES"/>
        </w:rPr>
        <w:instrText xml:space="preserve"> AUTONUM  </w:instrText>
      </w:r>
      <w:r w:rsidRPr="00894515">
        <w:fldChar w:fldCharType="end"/>
      </w:r>
      <w:r w:rsidR="00BA58D3" w:rsidRPr="00B15B07">
        <w:rPr>
          <w:lang w:val="es-ES"/>
        </w:rPr>
        <w:tab/>
      </w:r>
      <w:r w:rsidR="000E2CD3" w:rsidRPr="004E1B37">
        <w:rPr>
          <w:lang w:val="es-ES_tradnl"/>
        </w:rPr>
        <w:t>Los antecedentes y las novedades acaecidas con anterioridad en relación con UPOV PRISMA (antes denominado “proyecto de formulario electrónico de solicitud”) se exponen en el documento TC/54/7 “Formulario electrónico de solicitud”.</w:t>
      </w:r>
    </w:p>
    <w:p w:rsidR="00BA58D3" w:rsidRPr="00521EE0" w:rsidRDefault="00BA58D3" w:rsidP="00BA58D3">
      <w:pPr>
        <w:rPr>
          <w:snapToGrid w:val="0"/>
          <w:sz w:val="18"/>
          <w:lang w:val="es-ES"/>
        </w:rPr>
      </w:pPr>
    </w:p>
    <w:p w:rsidR="00BA58D3" w:rsidRPr="00AB78C7" w:rsidRDefault="00BA58D3" w:rsidP="00BA58D3">
      <w:pPr>
        <w:rPr>
          <w:snapToGrid w:val="0"/>
          <w:sz w:val="18"/>
          <w:lang w:val="es-ES"/>
        </w:rPr>
      </w:pPr>
    </w:p>
    <w:p w:rsidR="006C3448" w:rsidRPr="00B15B07" w:rsidRDefault="006C3448" w:rsidP="00BA58D3">
      <w:pPr>
        <w:rPr>
          <w:snapToGrid w:val="0"/>
          <w:lang w:val="es-ES"/>
        </w:rPr>
      </w:pPr>
    </w:p>
    <w:p w:rsidR="00BA58D3" w:rsidRPr="00B15B07" w:rsidRDefault="007D393D" w:rsidP="00D72D0D">
      <w:pPr>
        <w:pStyle w:val="Heading1"/>
        <w:rPr>
          <w:lang w:val="es-ES"/>
        </w:rPr>
      </w:pPr>
      <w:bookmarkStart w:id="5" w:name="_Toc17997761"/>
      <w:r w:rsidRPr="004E1B37">
        <w:rPr>
          <w:lang w:val="es-ES_tradnl"/>
        </w:rPr>
        <w:lastRenderedPageBreak/>
        <w:t>NOVEDADES ACAECIDAS EN 2018</w:t>
      </w:r>
      <w:bookmarkEnd w:id="5"/>
    </w:p>
    <w:p w:rsidR="00BA58D3" w:rsidRPr="00B15B07" w:rsidRDefault="00BA58D3" w:rsidP="00D72D0D">
      <w:pPr>
        <w:keepNext/>
        <w:rPr>
          <w:lang w:val="es-ES"/>
        </w:rPr>
      </w:pPr>
    </w:p>
    <w:p w:rsidR="00BA58D3" w:rsidRPr="00B15B07" w:rsidRDefault="00637D35" w:rsidP="00D72D0D">
      <w:pPr>
        <w:pStyle w:val="Heading2"/>
        <w:rPr>
          <w:lang w:val="es-ES"/>
        </w:rPr>
      </w:pPr>
      <w:bookmarkStart w:id="6" w:name="_Toc17997762"/>
      <w:r w:rsidRPr="004E1B37">
        <w:rPr>
          <w:lang w:val="es-ES_tradnl"/>
        </w:rPr>
        <w:t>Novedades acaecidas en el Comité Administrativo y Jurídico (CAJ) en octubre de 2018</w:t>
      </w:r>
      <w:bookmarkEnd w:id="6"/>
    </w:p>
    <w:p w:rsidR="00BA58D3" w:rsidRPr="00AB78C7" w:rsidRDefault="00BA58D3" w:rsidP="00D72D0D">
      <w:pPr>
        <w:keepNext/>
        <w:rPr>
          <w:rFonts w:cs="Arial"/>
          <w:color w:val="000000"/>
          <w:sz w:val="18"/>
          <w:lang w:val="es-ES"/>
        </w:rPr>
      </w:pPr>
    </w:p>
    <w:p w:rsidR="00310DE0" w:rsidRPr="00B15B07" w:rsidRDefault="00B65FB6" w:rsidP="00D72D0D">
      <w:pPr>
        <w:keepNext/>
        <w:keepLines/>
        <w:rPr>
          <w:lang w:val="es-ES"/>
        </w:rPr>
      </w:pPr>
      <w:r w:rsidRPr="0037237B">
        <w:fldChar w:fldCharType="begin"/>
      </w:r>
      <w:r w:rsidR="00310DE0" w:rsidRPr="00B15B07">
        <w:rPr>
          <w:lang w:val="es-ES"/>
        </w:rPr>
        <w:instrText xml:space="preserve"> AUTONUM  </w:instrText>
      </w:r>
      <w:r w:rsidRPr="0037237B">
        <w:fldChar w:fldCharType="end"/>
      </w:r>
      <w:r w:rsidR="00310DE0" w:rsidRPr="00B15B07">
        <w:rPr>
          <w:lang w:val="es-ES"/>
        </w:rPr>
        <w:tab/>
      </w:r>
      <w:r w:rsidR="00637D35" w:rsidRPr="004E1B37">
        <w:rPr>
          <w:lang w:val="es-ES_tradnl"/>
        </w:rPr>
        <w:t xml:space="preserve">En su septuagésima quinta sesión, celebrada el 31 de octubre de 2018, el CAJ examinó los documentos CAJ/75/8 y CAJ/75/13, así como </w:t>
      </w:r>
      <w:r w:rsidR="00570053" w:rsidRPr="004E1B37">
        <w:rPr>
          <w:lang w:val="es-ES_tradnl"/>
        </w:rPr>
        <w:t>un</w:t>
      </w:r>
      <w:r w:rsidR="00637D35" w:rsidRPr="004E1B37">
        <w:rPr>
          <w:lang w:val="es-ES_tradnl"/>
        </w:rPr>
        <w:t>a ponencia a cargo de la Oficina de la</w:t>
      </w:r>
      <w:r w:rsidR="006F588F" w:rsidRPr="004E1B37">
        <w:rPr>
          <w:lang w:val="es-ES_tradnl"/>
        </w:rPr>
        <w:t> </w:t>
      </w:r>
      <w:r w:rsidR="00637D35" w:rsidRPr="004E1B37">
        <w:rPr>
          <w:lang w:val="es-ES_tradnl"/>
        </w:rPr>
        <w:t xml:space="preserve">Unión sobre las últimas novedades relativas a </w:t>
      </w:r>
      <w:r w:rsidR="006F588F" w:rsidRPr="004E1B37">
        <w:rPr>
          <w:lang w:val="es-ES_tradnl"/>
        </w:rPr>
        <w:t>UPOV </w:t>
      </w:r>
      <w:r w:rsidR="00637D35" w:rsidRPr="004E1B37">
        <w:rPr>
          <w:lang w:val="es-ES_tradnl"/>
        </w:rPr>
        <w:t>PRISMA, que se reproduce en el documento CAJ/75/8 Add. (</w:t>
      </w:r>
      <w:r w:rsidR="006F588F" w:rsidRPr="004E1B37">
        <w:rPr>
          <w:lang w:val="es-ES_tradnl"/>
        </w:rPr>
        <w:t xml:space="preserve">véanse los párrafos 46 a 49 del </w:t>
      </w:r>
      <w:r w:rsidR="00637D35" w:rsidRPr="004E1B37">
        <w:rPr>
          <w:lang w:val="es-ES_tradnl"/>
        </w:rPr>
        <w:t>documento CAJ/75/14 “Informe”).</w:t>
      </w:r>
    </w:p>
    <w:p w:rsidR="00310DE0" w:rsidRPr="00AB78C7" w:rsidRDefault="00310DE0" w:rsidP="00310DE0">
      <w:pPr>
        <w:rPr>
          <w:sz w:val="18"/>
          <w:lang w:val="es-ES"/>
        </w:rPr>
      </w:pPr>
    </w:p>
    <w:p w:rsidR="00310DE0" w:rsidRPr="00521EE0" w:rsidRDefault="00B65FB6" w:rsidP="00310DE0">
      <w:pPr>
        <w:rPr>
          <w:rFonts w:eastAsia="MS Mincho"/>
          <w:spacing w:val="-2"/>
          <w:lang w:val="es-ES"/>
        </w:rPr>
      </w:pPr>
      <w:r w:rsidRPr="00521EE0">
        <w:rPr>
          <w:spacing w:val="-2"/>
        </w:rPr>
        <w:fldChar w:fldCharType="begin"/>
      </w:r>
      <w:r w:rsidR="00310DE0" w:rsidRPr="00521EE0">
        <w:rPr>
          <w:spacing w:val="-2"/>
          <w:lang w:val="es-ES"/>
        </w:rPr>
        <w:instrText xml:space="preserve"> AUTONUM  </w:instrText>
      </w:r>
      <w:r w:rsidRPr="00521EE0">
        <w:rPr>
          <w:spacing w:val="-2"/>
        </w:rPr>
        <w:fldChar w:fldCharType="end"/>
      </w:r>
      <w:r w:rsidR="00310DE0" w:rsidRPr="00521EE0">
        <w:rPr>
          <w:spacing w:val="-2"/>
          <w:lang w:val="es-ES"/>
        </w:rPr>
        <w:tab/>
      </w:r>
      <w:r w:rsidR="000D33CB" w:rsidRPr="00521EE0">
        <w:rPr>
          <w:rFonts w:eastAsia="MS Mincho"/>
          <w:spacing w:val="-2"/>
          <w:lang w:val="es-ES_tradnl"/>
        </w:rPr>
        <w:t>El CAJ tomó nota de que</w:t>
      </w:r>
      <w:r w:rsidR="001D4E77" w:rsidRPr="00521EE0">
        <w:rPr>
          <w:rFonts w:eastAsia="MS Mincho"/>
          <w:spacing w:val="-2"/>
          <w:lang w:val="es-ES_tradnl"/>
        </w:rPr>
        <w:t xml:space="preserve"> el TC</w:t>
      </w:r>
      <w:r w:rsidR="000D33CB" w:rsidRPr="00521EE0">
        <w:rPr>
          <w:rFonts w:eastAsia="MS Mincho"/>
          <w:spacing w:val="-2"/>
          <w:lang w:val="es-ES_tradnl"/>
        </w:rPr>
        <w:t>, en su quincuagésima cuarta sesión, había convenido en la utilidad de que, previa petición, la Oficina de la Unión genere un informe para las autoridades participantes en</w:t>
      </w:r>
      <w:r w:rsidR="001D4E77" w:rsidRPr="00521EE0">
        <w:rPr>
          <w:rFonts w:eastAsia="MS Mincho"/>
          <w:spacing w:val="-2"/>
          <w:lang w:val="es-ES_tradnl"/>
        </w:rPr>
        <w:t xml:space="preserve"> </w:t>
      </w:r>
      <w:r w:rsidR="000D33CB" w:rsidRPr="00521EE0">
        <w:rPr>
          <w:rFonts w:eastAsia="MS Mincho"/>
          <w:spacing w:val="-2"/>
          <w:lang w:val="es-ES_tradnl"/>
        </w:rPr>
        <w:t>UPOV PRISMA sobre la medida en que sus formularios de solicitud concuerdan con los de otros miembros de la</w:t>
      </w:r>
      <w:r w:rsidR="00D4032C" w:rsidRPr="00521EE0">
        <w:rPr>
          <w:rFonts w:eastAsia="MS Mincho"/>
          <w:spacing w:val="-2"/>
          <w:lang w:val="es-ES_tradnl"/>
        </w:rPr>
        <w:t> </w:t>
      </w:r>
      <w:r w:rsidR="000D33CB" w:rsidRPr="00521EE0">
        <w:rPr>
          <w:rFonts w:eastAsia="MS Mincho"/>
          <w:spacing w:val="-2"/>
          <w:lang w:val="es-ES_tradnl"/>
        </w:rPr>
        <w:t xml:space="preserve">Unión y con el </w:t>
      </w:r>
      <w:r w:rsidR="00D4032C" w:rsidRPr="00521EE0">
        <w:rPr>
          <w:rFonts w:eastAsia="MS Mincho"/>
          <w:spacing w:val="-2"/>
          <w:lang w:val="es-ES_tradnl"/>
        </w:rPr>
        <w:t>formulario tipo de solicitud de la</w:t>
      </w:r>
      <w:r w:rsidR="00E60C7B" w:rsidRPr="00521EE0">
        <w:rPr>
          <w:rFonts w:eastAsia="MS Mincho"/>
          <w:spacing w:val="-2"/>
          <w:lang w:val="es-ES_tradnl"/>
        </w:rPr>
        <w:t> </w:t>
      </w:r>
      <w:r w:rsidR="00D4032C" w:rsidRPr="00521EE0">
        <w:rPr>
          <w:rFonts w:eastAsia="MS Mincho"/>
          <w:spacing w:val="-2"/>
          <w:lang w:val="es-ES_tradnl"/>
        </w:rPr>
        <w:t>UPOV</w:t>
      </w:r>
      <w:r w:rsidR="00570053" w:rsidRPr="00521EE0">
        <w:rPr>
          <w:rFonts w:eastAsia="MS Mincho"/>
          <w:spacing w:val="-2"/>
          <w:lang w:val="es-ES_tradnl"/>
        </w:rPr>
        <w:t>.</w:t>
      </w:r>
      <w:r w:rsidR="0007586E" w:rsidRPr="00521EE0">
        <w:rPr>
          <w:rFonts w:eastAsia="MS Mincho"/>
          <w:spacing w:val="-2"/>
          <w:lang w:val="es-ES"/>
        </w:rPr>
        <w:t xml:space="preserve"> </w:t>
      </w:r>
      <w:r w:rsidR="00E60C7B" w:rsidRPr="00521EE0">
        <w:rPr>
          <w:rFonts w:eastAsia="MS Mincho"/>
          <w:spacing w:val="-2"/>
          <w:lang w:val="es-ES_tradnl"/>
        </w:rPr>
        <w:t>El CAJ tomó nota de que el TC había observado que se trata de un asunto que se debe notificar al CAJ (véase el párrafo 17 del documento CAJ/75/13).</w:t>
      </w:r>
    </w:p>
    <w:p w:rsidR="00310DE0" w:rsidRPr="00B15B07" w:rsidRDefault="00310DE0" w:rsidP="00521EE0">
      <w:pPr>
        <w:rPr>
          <w:lang w:val="es-ES"/>
        </w:rPr>
      </w:pPr>
    </w:p>
    <w:p w:rsidR="00310DE0" w:rsidRPr="00B15B07" w:rsidRDefault="00B65FB6" w:rsidP="00310DE0">
      <w:pPr>
        <w:rPr>
          <w:snapToGrid w:val="0"/>
          <w:lang w:val="es-ES"/>
        </w:rPr>
      </w:pPr>
      <w:r w:rsidRPr="00A80FDD">
        <w:rPr>
          <w:snapToGrid w:val="0"/>
        </w:rPr>
        <w:fldChar w:fldCharType="begin"/>
      </w:r>
      <w:r w:rsidR="00310DE0" w:rsidRPr="00B15B07">
        <w:rPr>
          <w:snapToGrid w:val="0"/>
          <w:lang w:val="es-ES"/>
        </w:rPr>
        <w:instrText xml:space="preserve"> AUTONUM  </w:instrText>
      </w:r>
      <w:r w:rsidRPr="00A80FDD">
        <w:rPr>
          <w:snapToGrid w:val="0"/>
        </w:rPr>
        <w:fldChar w:fldCharType="end"/>
      </w:r>
      <w:r w:rsidR="00310DE0" w:rsidRPr="00B15B07">
        <w:rPr>
          <w:snapToGrid w:val="0"/>
          <w:lang w:val="es-ES"/>
        </w:rPr>
        <w:tab/>
      </w:r>
      <w:r w:rsidR="00E60C7B" w:rsidRPr="008A4907">
        <w:rPr>
          <w:snapToGrid w:val="0"/>
          <w:lang w:val="es-ES_tradnl"/>
        </w:rPr>
        <w:t>El CAJ tomó nota de que las propuestas relativas a los aspectos financieros de UPOV PRISMA se someterán al examen del Comité Consultivo en su nonagésima q</w:t>
      </w:r>
      <w:r w:rsidR="008A4907" w:rsidRPr="008A4907">
        <w:rPr>
          <w:snapToGrid w:val="0"/>
          <w:lang w:val="es-ES_tradnl"/>
        </w:rPr>
        <w:t xml:space="preserve">uinta sesión y, si procede, del </w:t>
      </w:r>
      <w:r w:rsidR="00E60C7B" w:rsidRPr="008A4907">
        <w:rPr>
          <w:snapToGrid w:val="0"/>
          <w:lang w:val="es-ES_tradnl"/>
        </w:rPr>
        <w:t>Consejo en su quincuagésima segunda sesión ordinaria.</w:t>
      </w:r>
    </w:p>
    <w:p w:rsidR="00BA58D3" w:rsidRPr="00B15B07" w:rsidRDefault="00BA58D3" w:rsidP="00BA58D3">
      <w:pPr>
        <w:rPr>
          <w:rFonts w:cs="Arial"/>
          <w:lang w:val="es-ES"/>
        </w:rPr>
      </w:pPr>
    </w:p>
    <w:p w:rsidR="0064430C" w:rsidRPr="00B15B07" w:rsidRDefault="0064430C" w:rsidP="00BA58D3">
      <w:pPr>
        <w:rPr>
          <w:rFonts w:cs="Arial"/>
          <w:lang w:val="es-ES"/>
        </w:rPr>
      </w:pPr>
    </w:p>
    <w:p w:rsidR="00310DE0" w:rsidRPr="00B15B07" w:rsidRDefault="00E60C7B" w:rsidP="00310DE0">
      <w:pPr>
        <w:pStyle w:val="Heading2"/>
        <w:rPr>
          <w:lang w:val="es-ES"/>
        </w:rPr>
      </w:pPr>
      <w:bookmarkStart w:id="7" w:name="_Toc17997763"/>
      <w:r w:rsidRPr="008A4907">
        <w:rPr>
          <w:lang w:val="es-ES_tradnl"/>
        </w:rPr>
        <w:t xml:space="preserve">Novedades acaecidas en el Comité Consultivo y </w:t>
      </w:r>
      <w:r w:rsidR="00724AE8" w:rsidRPr="008A4907">
        <w:rPr>
          <w:lang w:val="es-ES_tradnl"/>
        </w:rPr>
        <w:t xml:space="preserve">en </w:t>
      </w:r>
      <w:r w:rsidRPr="008A4907">
        <w:rPr>
          <w:lang w:val="es-ES_tradnl"/>
        </w:rPr>
        <w:t>el Consejo en octubre de 2018</w:t>
      </w:r>
      <w:bookmarkEnd w:id="7"/>
    </w:p>
    <w:p w:rsidR="00BA58D3" w:rsidRPr="00B15B07" w:rsidRDefault="00BA58D3" w:rsidP="00BA58D3">
      <w:pPr>
        <w:rPr>
          <w:lang w:val="es-ES"/>
        </w:rPr>
      </w:pPr>
    </w:p>
    <w:p w:rsidR="00310DE0" w:rsidRPr="00B15B07" w:rsidRDefault="00B65FB6" w:rsidP="00310DE0">
      <w:pPr>
        <w:rPr>
          <w:lang w:val="es-ES"/>
        </w:rPr>
      </w:pPr>
      <w:r w:rsidRPr="0037237B">
        <w:fldChar w:fldCharType="begin"/>
      </w:r>
      <w:r w:rsidR="00310DE0" w:rsidRPr="00B15B07">
        <w:rPr>
          <w:lang w:val="es-ES"/>
        </w:rPr>
        <w:instrText xml:space="preserve"> AUTONUM  </w:instrText>
      </w:r>
      <w:r w:rsidRPr="0037237B">
        <w:fldChar w:fldCharType="end"/>
      </w:r>
      <w:r w:rsidR="00310DE0" w:rsidRPr="00B15B07">
        <w:rPr>
          <w:lang w:val="es-ES"/>
        </w:rPr>
        <w:tab/>
      </w:r>
      <w:r w:rsidR="00724AE8" w:rsidRPr="008A4907">
        <w:rPr>
          <w:lang w:val="es-ES_tradnl"/>
        </w:rPr>
        <w:t>En su quincuagésima segunda sesión ordinaria, celebrada en Ginebra el 2 de noviembre de 2018, el Consejo tomó nota de la labor llevada a cabo por el Comité Consultivo en su nonagésima quinta sesión, expuesta en el documento C/52/17 “</w:t>
      </w:r>
      <w:r w:rsidR="00724AE8" w:rsidRPr="00B15B07">
        <w:rPr>
          <w:i/>
          <w:iCs/>
          <w:lang w:val="es-ES"/>
        </w:rPr>
        <w:t>Report by the President on the work of the ninety-fifth session of the</w:t>
      </w:r>
      <w:r w:rsidR="008F50E1" w:rsidRPr="00B15B07">
        <w:rPr>
          <w:i/>
          <w:iCs/>
          <w:lang w:val="es-ES"/>
        </w:rPr>
        <w:t xml:space="preserve"> </w:t>
      </w:r>
      <w:r w:rsidR="00724AE8" w:rsidRPr="00B15B07">
        <w:rPr>
          <w:i/>
          <w:iCs/>
          <w:lang w:val="es-ES"/>
        </w:rPr>
        <w:t>Consultative Committee</w:t>
      </w:r>
      <w:r w:rsidR="00724AE8" w:rsidRPr="008A4907">
        <w:rPr>
          <w:iCs/>
          <w:lang w:val="es-ES_tradnl"/>
        </w:rPr>
        <w:t>” (</w:t>
      </w:r>
      <w:r w:rsidR="00724AE8" w:rsidRPr="008A4907">
        <w:rPr>
          <w:lang w:val="es-ES_tradnl"/>
        </w:rPr>
        <w:t>Informe del presidente sobre los trabajos de la nonagésima quinta sesión del Comité Consultivo), donde figura la información siguiente relativa a UPOV PRISMA (véase el párrafo 12 del documento C/52/20 “Informe”):</w:t>
      </w:r>
    </w:p>
    <w:p w:rsidR="00310DE0" w:rsidRPr="00521EE0" w:rsidRDefault="00310DE0" w:rsidP="00310DE0">
      <w:pPr>
        <w:rPr>
          <w:sz w:val="18"/>
          <w:lang w:val="es-ES"/>
        </w:rPr>
      </w:pPr>
    </w:p>
    <w:p w:rsidR="00310DE0" w:rsidRPr="00B15B07" w:rsidRDefault="00724AE8" w:rsidP="006C3448">
      <w:pPr>
        <w:pStyle w:val="ListParagraph"/>
        <w:numPr>
          <w:ilvl w:val="0"/>
          <w:numId w:val="27"/>
        </w:numPr>
        <w:rPr>
          <w:lang w:val="es-ES"/>
        </w:rPr>
      </w:pPr>
      <w:r w:rsidRPr="008A4907">
        <w:rPr>
          <w:lang w:val="es-ES_tradnl"/>
        </w:rPr>
        <w:t xml:space="preserve">El Comité Consultivo </w:t>
      </w:r>
      <w:r w:rsidR="00CA31AF" w:rsidRPr="008A4907">
        <w:rPr>
          <w:lang w:val="es-ES_tradnl"/>
        </w:rPr>
        <w:t>tomó nota de las novedades relativas a UPOV PRISMA y de las contribuciones financieras aportadas a esta herramienta por la</w:t>
      </w:r>
      <w:r w:rsidR="00CA31AF" w:rsidRPr="008A4907">
        <w:rPr>
          <w:iCs/>
          <w:lang w:val="es-ES_tradnl"/>
        </w:rPr>
        <w:t xml:space="preserve"> </w:t>
      </w:r>
      <w:r w:rsidR="00CA31AF" w:rsidRPr="008A4907">
        <w:rPr>
          <w:lang w:val="es-ES_tradnl"/>
        </w:rPr>
        <w:t xml:space="preserve">ISF, la CIOPORA, </w:t>
      </w:r>
      <w:r w:rsidR="00CA31AF" w:rsidRPr="008A4907">
        <w:rPr>
          <w:i/>
          <w:iCs/>
          <w:lang w:val="es-ES_tradnl"/>
        </w:rPr>
        <w:t>CropLife International</w:t>
      </w:r>
      <w:r w:rsidR="00CA31AF" w:rsidRPr="008A4907">
        <w:rPr>
          <w:iCs/>
          <w:lang w:val="es-ES_tradnl"/>
        </w:rPr>
        <w:t xml:space="preserve"> </w:t>
      </w:r>
      <w:r w:rsidR="00CA31AF" w:rsidRPr="008A4907">
        <w:rPr>
          <w:lang w:val="es-ES_tradnl"/>
        </w:rPr>
        <w:t>y el Ministerio de Agricultura, Naturaleza y Calidad Alimentaria de los Países Bajos</w:t>
      </w:r>
      <w:r w:rsidRPr="008A4907">
        <w:rPr>
          <w:lang w:val="es-ES_tradnl"/>
        </w:rPr>
        <w:t>.</w:t>
      </w:r>
    </w:p>
    <w:p w:rsidR="0064430C" w:rsidRPr="00521EE0" w:rsidRDefault="0064430C" w:rsidP="0064430C">
      <w:pPr>
        <w:pStyle w:val="ListParagraph"/>
        <w:rPr>
          <w:sz w:val="16"/>
          <w:lang w:val="es-ES"/>
        </w:rPr>
      </w:pPr>
    </w:p>
    <w:p w:rsidR="00310DE0" w:rsidRPr="00521EE0" w:rsidRDefault="00894095" w:rsidP="006C3448">
      <w:pPr>
        <w:pStyle w:val="ListParagraph"/>
        <w:numPr>
          <w:ilvl w:val="0"/>
          <w:numId w:val="27"/>
        </w:numPr>
        <w:rPr>
          <w:lang w:val="es-ES"/>
        </w:rPr>
      </w:pPr>
      <w:r w:rsidRPr="00521EE0">
        <w:rPr>
          <w:lang w:val="es-ES_tradnl"/>
        </w:rPr>
        <w:t>El Comité Consultivo tomó nota de que se necesita más tiempo para contar con un mayor número de usuarios de</w:t>
      </w:r>
      <w:r w:rsidR="00CF1115" w:rsidRPr="00521EE0">
        <w:rPr>
          <w:lang w:val="es-ES_tradnl"/>
        </w:rPr>
        <w:t xml:space="preserve"> </w:t>
      </w:r>
      <w:r w:rsidRPr="00521EE0">
        <w:rPr>
          <w:lang w:val="es-ES_tradnl"/>
        </w:rPr>
        <w:t>UPOV PRISMA que permita obtener una encuesta fiable sobre la idoneidad de las opciones financieras y también procurar la fiabilidad para los usuarios.</w:t>
      </w:r>
      <w:r w:rsidR="0007586E" w:rsidRPr="00521EE0">
        <w:rPr>
          <w:lang w:val="es-ES"/>
        </w:rPr>
        <w:t xml:space="preserve"> </w:t>
      </w:r>
      <w:r w:rsidR="00CF1115" w:rsidRPr="00521EE0">
        <w:rPr>
          <w:lang w:val="es-ES_tradnl"/>
        </w:rPr>
        <w:t xml:space="preserve">Con respecto a </w:t>
      </w:r>
      <w:r w:rsidR="008A4907" w:rsidRPr="00521EE0">
        <w:rPr>
          <w:lang w:val="es-ES_tradnl"/>
        </w:rPr>
        <w:t>l</w:t>
      </w:r>
      <w:r w:rsidR="00CF1115" w:rsidRPr="00521EE0">
        <w:rPr>
          <w:lang w:val="es-ES_tradnl"/>
        </w:rPr>
        <w:t>a encuesta sobre las opciones financieras, el secretario general adjunto confirmó la intención de encuestar a los usuarios que han presentado solicitudes por medio de UPOV PRISMA, las entidades registradas, los suscriptores de los resúmenes de noticias y, tal vez, a otros posibles usuarios.</w:t>
      </w:r>
      <w:r w:rsidR="0007586E" w:rsidRPr="00521EE0">
        <w:rPr>
          <w:lang w:val="es-ES"/>
        </w:rPr>
        <w:t xml:space="preserve"> </w:t>
      </w:r>
      <w:r w:rsidR="00CF1115" w:rsidRPr="00521EE0">
        <w:rPr>
          <w:lang w:val="es-ES_tradnl"/>
        </w:rPr>
        <w:t>La encuesta se estructurará de manera que los resultados de las diferentes categorías se puedan analizar por separado.</w:t>
      </w:r>
    </w:p>
    <w:p w:rsidR="0064430C" w:rsidRPr="00521EE0" w:rsidRDefault="0064430C" w:rsidP="0064430C">
      <w:pPr>
        <w:pStyle w:val="ListParagraph"/>
        <w:rPr>
          <w:sz w:val="16"/>
          <w:lang w:val="es-ES"/>
        </w:rPr>
      </w:pPr>
    </w:p>
    <w:p w:rsidR="00310DE0" w:rsidRPr="00B15B07" w:rsidRDefault="00CF1115" w:rsidP="006C3448">
      <w:pPr>
        <w:pStyle w:val="ListParagraph"/>
        <w:numPr>
          <w:ilvl w:val="0"/>
          <w:numId w:val="27"/>
        </w:numPr>
        <w:rPr>
          <w:lang w:val="es-ES"/>
        </w:rPr>
      </w:pPr>
      <w:r w:rsidRPr="008A4907">
        <w:rPr>
          <w:lang w:val="es-ES_tradnl"/>
        </w:rPr>
        <w:t>El Comité Consultivo recomendó al Consejo que apruebe la utilización gratuita de UPOV PRISMA en 2019.</w:t>
      </w:r>
      <w:r w:rsidR="00310DE0" w:rsidRPr="00B15B07">
        <w:rPr>
          <w:lang w:val="es-ES"/>
        </w:rPr>
        <w:t xml:space="preserve"> </w:t>
      </w:r>
    </w:p>
    <w:p w:rsidR="0064430C" w:rsidRPr="00521EE0" w:rsidRDefault="0064430C" w:rsidP="0064430C">
      <w:pPr>
        <w:pStyle w:val="ListParagraph"/>
        <w:rPr>
          <w:sz w:val="16"/>
          <w:lang w:val="es-ES"/>
        </w:rPr>
      </w:pPr>
    </w:p>
    <w:p w:rsidR="00310DE0" w:rsidRPr="00B15B07" w:rsidRDefault="0079426D" w:rsidP="006C3448">
      <w:pPr>
        <w:pStyle w:val="ListParagraph"/>
        <w:numPr>
          <w:ilvl w:val="0"/>
          <w:numId w:val="27"/>
        </w:numPr>
        <w:rPr>
          <w:spacing w:val="-2"/>
          <w:lang w:val="es-ES"/>
        </w:rPr>
      </w:pPr>
      <w:r w:rsidRPr="008A4907">
        <w:rPr>
          <w:spacing w:val="-2"/>
          <w:szCs w:val="24"/>
          <w:lang w:val="es-ES_tradnl"/>
        </w:rPr>
        <w:t xml:space="preserve">Con arreglo a lo expuesto, el </w:t>
      </w:r>
      <w:r w:rsidR="00CF1115" w:rsidRPr="008A4907">
        <w:rPr>
          <w:spacing w:val="-2"/>
          <w:szCs w:val="24"/>
          <w:lang w:val="es-ES_tradnl"/>
        </w:rPr>
        <w:t>Comité Consultivo pidió a la Oficina de la Unión que presente al</w:t>
      </w:r>
      <w:r w:rsidRPr="008A4907">
        <w:rPr>
          <w:spacing w:val="-2"/>
          <w:szCs w:val="24"/>
          <w:lang w:val="es-ES_tradnl"/>
        </w:rPr>
        <w:t xml:space="preserve"> </w:t>
      </w:r>
      <w:r w:rsidR="00CF1115" w:rsidRPr="008A4907">
        <w:rPr>
          <w:spacing w:val="-2"/>
          <w:szCs w:val="24"/>
          <w:lang w:val="es-ES_tradnl"/>
        </w:rPr>
        <w:t>Comité Consultivo, en su nonagésima sexta sesión, opciones para financiar UPOV PRISMA, entre ellas:</w:t>
      </w:r>
      <w:r w:rsidR="0007586E" w:rsidRPr="00B15B07">
        <w:rPr>
          <w:spacing w:val="-2"/>
          <w:szCs w:val="24"/>
          <w:lang w:val="es-ES"/>
        </w:rPr>
        <w:t xml:space="preserve"> </w:t>
      </w:r>
      <w:r w:rsidRPr="008A4907">
        <w:rPr>
          <w:spacing w:val="-2"/>
          <w:szCs w:val="24"/>
          <w:lang w:val="es-ES_tradnl"/>
        </w:rPr>
        <w:t>una tasa por presentación, una tasa por variedad, un modelo o modelos de suscripción para los solicitantes, un modelo o modelos de suscripción para los miembros de la</w:t>
      </w:r>
      <w:r w:rsidR="008F50E1" w:rsidRPr="008A4907">
        <w:rPr>
          <w:spacing w:val="-2"/>
          <w:szCs w:val="24"/>
          <w:lang w:val="es-ES_tradnl"/>
        </w:rPr>
        <w:t> </w:t>
      </w:r>
      <w:r w:rsidRPr="008A4907">
        <w:rPr>
          <w:spacing w:val="-2"/>
          <w:szCs w:val="24"/>
          <w:lang w:val="es-ES_tradnl"/>
        </w:rPr>
        <w:t>Unión y un conjunto o conjuntos de servicios de la</w:t>
      </w:r>
      <w:r w:rsidR="008F50E1" w:rsidRPr="008A4907">
        <w:rPr>
          <w:spacing w:val="-2"/>
          <w:szCs w:val="24"/>
          <w:lang w:val="es-ES_tradnl"/>
        </w:rPr>
        <w:t> </w:t>
      </w:r>
      <w:r w:rsidRPr="008A4907">
        <w:rPr>
          <w:spacing w:val="-2"/>
          <w:szCs w:val="24"/>
          <w:lang w:val="es-ES_tradnl"/>
        </w:rPr>
        <w:t>UPOV (véanse los párrafos 44 a 47 del documento</w:t>
      </w:r>
      <w:r w:rsidR="008F50E1" w:rsidRPr="008A4907">
        <w:rPr>
          <w:spacing w:val="-2"/>
          <w:szCs w:val="24"/>
          <w:lang w:val="es-ES_tradnl"/>
        </w:rPr>
        <w:t xml:space="preserve"> </w:t>
      </w:r>
      <w:r w:rsidRPr="008A4907">
        <w:rPr>
          <w:spacing w:val="-2"/>
          <w:szCs w:val="24"/>
          <w:lang w:val="es-ES_tradnl"/>
        </w:rPr>
        <w:t>C/52/17</w:t>
      </w:r>
      <w:r w:rsidR="008F50E1" w:rsidRPr="008A4907">
        <w:rPr>
          <w:spacing w:val="-2"/>
          <w:szCs w:val="24"/>
          <w:lang w:val="es-ES_tradnl"/>
        </w:rPr>
        <w:t xml:space="preserve"> “</w:t>
      </w:r>
      <w:r w:rsidRPr="00B15B07">
        <w:rPr>
          <w:i/>
          <w:iCs/>
          <w:spacing w:val="-2"/>
          <w:szCs w:val="24"/>
          <w:lang w:val="es-ES"/>
        </w:rPr>
        <w:t>Report by the President on the work of the ninety-fifth session of the Consultative Committee</w:t>
      </w:r>
      <w:r w:rsidRPr="008A4907">
        <w:rPr>
          <w:iCs/>
          <w:spacing w:val="-2"/>
          <w:szCs w:val="24"/>
          <w:lang w:val="es-ES_tradnl"/>
        </w:rPr>
        <w:t>”</w:t>
      </w:r>
      <w:r w:rsidRPr="008A4907">
        <w:rPr>
          <w:spacing w:val="-2"/>
          <w:szCs w:val="24"/>
          <w:lang w:val="es-ES_tradnl"/>
        </w:rPr>
        <w:t>).</w:t>
      </w:r>
    </w:p>
    <w:p w:rsidR="00310DE0" w:rsidRPr="00B15B07" w:rsidRDefault="00310DE0" w:rsidP="00310DE0">
      <w:pPr>
        <w:rPr>
          <w:lang w:val="es-ES"/>
        </w:rPr>
      </w:pPr>
    </w:p>
    <w:p w:rsidR="00310DE0" w:rsidRPr="00B15B07" w:rsidRDefault="00B65FB6" w:rsidP="00310DE0">
      <w:pPr>
        <w:rPr>
          <w:lang w:val="es-ES"/>
        </w:rPr>
      </w:pPr>
      <w:r w:rsidRPr="0037237B">
        <w:fldChar w:fldCharType="begin"/>
      </w:r>
      <w:r w:rsidR="00310DE0" w:rsidRPr="00B15B07">
        <w:rPr>
          <w:lang w:val="es-ES"/>
        </w:rPr>
        <w:instrText xml:space="preserve"> AUTONUM  </w:instrText>
      </w:r>
      <w:r w:rsidRPr="0037237B">
        <w:fldChar w:fldCharType="end"/>
      </w:r>
      <w:r w:rsidR="00310DE0" w:rsidRPr="00B15B07">
        <w:rPr>
          <w:lang w:val="es-ES"/>
        </w:rPr>
        <w:tab/>
      </w:r>
      <w:r w:rsidR="00FF2434" w:rsidRPr="008A4907">
        <w:rPr>
          <w:lang w:val="es-ES_tradnl"/>
        </w:rPr>
        <w:t>En su quincuagésima primera sesión ordinaria, el Consejo convino en prorrogar la fase introductoria de UPOV PRISMA hasta diciembre de 2019, período durante el cual se seguirá ofreciendo gratuitamente (véase el párrafo 12</w:t>
      </w:r>
      <w:r w:rsidR="008A4907" w:rsidRPr="008A4907">
        <w:rPr>
          <w:lang w:val="es-ES_tradnl"/>
        </w:rPr>
        <w:t>.</w:t>
      </w:r>
      <w:r w:rsidR="00FF2434" w:rsidRPr="008A4907">
        <w:rPr>
          <w:lang w:val="es-ES_tradnl"/>
        </w:rPr>
        <w:t>a) del documento C/52/20 “Informe”)</w:t>
      </w:r>
      <w:r w:rsidR="002D166F" w:rsidRPr="008A4907">
        <w:rPr>
          <w:lang w:val="es-ES_tradnl"/>
        </w:rPr>
        <w:t>.</w:t>
      </w:r>
    </w:p>
    <w:p w:rsidR="00BA58D3" w:rsidRPr="00B15B07" w:rsidRDefault="00BA58D3" w:rsidP="0064430C">
      <w:pPr>
        <w:rPr>
          <w:lang w:val="es-ES"/>
        </w:rPr>
      </w:pPr>
    </w:p>
    <w:p w:rsidR="0064430C" w:rsidRPr="00B15B07" w:rsidRDefault="0064430C" w:rsidP="0064430C">
      <w:pPr>
        <w:rPr>
          <w:lang w:val="es-ES"/>
        </w:rPr>
      </w:pPr>
    </w:p>
    <w:p w:rsidR="0064430C" w:rsidRPr="00B15B07" w:rsidRDefault="0064430C" w:rsidP="0064430C">
      <w:pPr>
        <w:rPr>
          <w:lang w:val="es-ES"/>
        </w:rPr>
      </w:pPr>
    </w:p>
    <w:p w:rsidR="00BA58D3" w:rsidRPr="00B15B07" w:rsidRDefault="00FF2434" w:rsidP="0064430C">
      <w:pPr>
        <w:pStyle w:val="Heading1"/>
        <w:rPr>
          <w:lang w:val="es-ES"/>
        </w:rPr>
      </w:pPr>
      <w:bookmarkStart w:id="8" w:name="_Toc17997764"/>
      <w:r w:rsidRPr="008A4907">
        <w:rPr>
          <w:lang w:val="es-ES_tradnl"/>
        </w:rPr>
        <w:lastRenderedPageBreak/>
        <w:t>NOVEDADES ACAECIDAS EN 2019</w:t>
      </w:r>
      <w:bookmarkEnd w:id="8"/>
    </w:p>
    <w:p w:rsidR="000D0E77" w:rsidRPr="00B15B07" w:rsidRDefault="000D0E77" w:rsidP="0064430C">
      <w:pPr>
        <w:keepNext/>
        <w:rPr>
          <w:lang w:val="es-ES"/>
        </w:rPr>
      </w:pPr>
    </w:p>
    <w:p w:rsidR="000D0E77" w:rsidRPr="00B15B07" w:rsidRDefault="005355CF" w:rsidP="000D0E77">
      <w:pPr>
        <w:pStyle w:val="Heading2"/>
        <w:rPr>
          <w:rFonts w:eastAsia="MS Mincho"/>
          <w:snapToGrid w:val="0"/>
          <w:lang w:val="es-ES"/>
        </w:rPr>
      </w:pPr>
      <w:bookmarkStart w:id="9" w:name="_Toc17997765"/>
      <w:r w:rsidRPr="008A4907">
        <w:rPr>
          <w:lang w:val="es-ES_tradnl"/>
        </w:rPr>
        <w:t xml:space="preserve">Reunión </w:t>
      </w:r>
      <w:r w:rsidR="00CC3D20" w:rsidRPr="008A4907">
        <w:rPr>
          <w:lang w:val="es-ES_tradnl"/>
        </w:rPr>
        <w:t>sobre la elaboración del formulario electrónico de solicitud (EAF/13)</w:t>
      </w:r>
      <w:bookmarkEnd w:id="9"/>
    </w:p>
    <w:p w:rsidR="00BA58D3" w:rsidRPr="00B15B07" w:rsidRDefault="00BA58D3" w:rsidP="0064430C">
      <w:pPr>
        <w:keepNext/>
        <w:rPr>
          <w:lang w:val="es-ES"/>
        </w:rPr>
      </w:pPr>
    </w:p>
    <w:p w:rsidR="000D0E77" w:rsidRPr="00B15B07" w:rsidRDefault="00B65FB6" w:rsidP="000D0E77">
      <w:pPr>
        <w:rPr>
          <w:lang w:val="es-ES"/>
        </w:rPr>
      </w:pPr>
      <w:r w:rsidRPr="00D72D0D">
        <w:rPr>
          <w:spacing w:val="-2"/>
        </w:rPr>
        <w:fldChar w:fldCharType="begin"/>
      </w:r>
      <w:r w:rsidR="000D0E77" w:rsidRPr="00D72D0D">
        <w:rPr>
          <w:spacing w:val="-2"/>
          <w:lang w:val="es-ES"/>
        </w:rPr>
        <w:instrText xml:space="preserve"> AUTONUM  </w:instrText>
      </w:r>
      <w:r w:rsidRPr="00D72D0D">
        <w:rPr>
          <w:spacing w:val="-2"/>
        </w:rPr>
        <w:fldChar w:fldCharType="end"/>
      </w:r>
      <w:r w:rsidR="000D0E77" w:rsidRPr="00D72D0D">
        <w:rPr>
          <w:spacing w:val="-2"/>
          <w:lang w:val="es-ES"/>
        </w:rPr>
        <w:tab/>
      </w:r>
      <w:r w:rsidR="005355CF" w:rsidRPr="00D72D0D">
        <w:rPr>
          <w:spacing w:val="-2"/>
          <w:lang w:val="es-ES_tradnl"/>
        </w:rPr>
        <w:t>La decimotercera reunión sobre la elaboración del formulario ele</w:t>
      </w:r>
      <w:r w:rsidR="00D72D0D" w:rsidRPr="00D72D0D">
        <w:rPr>
          <w:spacing w:val="-2"/>
          <w:lang w:val="es-ES_tradnl"/>
        </w:rPr>
        <w:t>ctrónico de solicitud (“reunión </w:t>
      </w:r>
      <w:r w:rsidR="005355CF" w:rsidRPr="00D72D0D">
        <w:rPr>
          <w:spacing w:val="-2"/>
          <w:lang w:val="es-ES_tradnl"/>
        </w:rPr>
        <w:t>EAF/13”)</w:t>
      </w:r>
      <w:r w:rsidR="005355CF" w:rsidRPr="008A4907">
        <w:rPr>
          <w:lang w:val="es-ES_tradnl"/>
        </w:rPr>
        <w:t xml:space="preserve"> se celebró en Ginebra el 28 de marzo de 2019.</w:t>
      </w:r>
      <w:r w:rsidR="0007586E" w:rsidRPr="00B15B07">
        <w:rPr>
          <w:lang w:val="es-ES"/>
        </w:rPr>
        <w:t xml:space="preserve"> </w:t>
      </w:r>
      <w:r w:rsidR="002B1F00" w:rsidRPr="008A4907">
        <w:rPr>
          <w:lang w:val="es-ES_tradnl"/>
        </w:rPr>
        <w:t>El informe de la reunión se facilita en el documento EAF/13/3 “Informe”</w:t>
      </w:r>
      <w:r w:rsidR="005355CF" w:rsidRPr="008A4907">
        <w:rPr>
          <w:lang w:val="es-ES_tradnl"/>
        </w:rPr>
        <w:t>.</w:t>
      </w:r>
    </w:p>
    <w:p w:rsidR="000D0E77" w:rsidRDefault="000D0E77" w:rsidP="000D0E77">
      <w:pPr>
        <w:rPr>
          <w:highlight w:val="cyan"/>
          <w:lang w:val="es-ES"/>
        </w:rPr>
      </w:pPr>
    </w:p>
    <w:p w:rsidR="00521EE0" w:rsidRPr="00B15B07" w:rsidRDefault="00521EE0" w:rsidP="000D0E77">
      <w:pPr>
        <w:rPr>
          <w:highlight w:val="cyan"/>
          <w:lang w:val="es-ES"/>
        </w:rPr>
      </w:pPr>
    </w:p>
    <w:p w:rsidR="000D0E77" w:rsidRPr="00B15B07" w:rsidRDefault="002B1F00" w:rsidP="000D0E77">
      <w:pPr>
        <w:pStyle w:val="Heading2"/>
        <w:rPr>
          <w:lang w:val="es-ES"/>
        </w:rPr>
      </w:pPr>
      <w:bookmarkStart w:id="10" w:name="_Toc17997766"/>
      <w:r w:rsidRPr="008A4907">
        <w:rPr>
          <w:lang w:val="es-ES_tradnl"/>
        </w:rPr>
        <w:t>Versión 2.2</w:t>
      </w:r>
      <w:bookmarkEnd w:id="10"/>
    </w:p>
    <w:p w:rsidR="000D0E77" w:rsidRPr="00B15B07" w:rsidRDefault="000D0E77" w:rsidP="0064430C">
      <w:pPr>
        <w:pStyle w:val="Heading3"/>
        <w:rPr>
          <w:lang w:val="es-ES"/>
        </w:rPr>
      </w:pPr>
    </w:p>
    <w:p w:rsidR="000D0E77" w:rsidRPr="00B15B07" w:rsidRDefault="00B65FB6" w:rsidP="000D0E77">
      <w:pPr>
        <w:keepNext/>
        <w:rPr>
          <w:lang w:val="es-ES"/>
        </w:rPr>
      </w:pPr>
      <w:r w:rsidRPr="009B4E77">
        <w:fldChar w:fldCharType="begin"/>
      </w:r>
      <w:r w:rsidR="000D0E77" w:rsidRPr="00B15B07">
        <w:rPr>
          <w:lang w:val="es-ES"/>
        </w:rPr>
        <w:instrText xml:space="preserve"> AUTONUM  </w:instrText>
      </w:r>
      <w:r w:rsidRPr="009B4E77">
        <w:fldChar w:fldCharType="end"/>
      </w:r>
      <w:r w:rsidR="000D0E77" w:rsidRPr="00B15B07">
        <w:rPr>
          <w:lang w:val="es-ES"/>
        </w:rPr>
        <w:tab/>
      </w:r>
      <w:r w:rsidR="002B1F00" w:rsidRPr="008A4907">
        <w:rPr>
          <w:lang w:val="es-ES_tradnl"/>
        </w:rPr>
        <w:t>La versión 2.2 de UPOV PRISMA se puso en funcionamiento el 13 de junio de 2019.</w:t>
      </w:r>
      <w:r w:rsidR="000D0E77" w:rsidRPr="00B15B07">
        <w:rPr>
          <w:lang w:val="es-ES"/>
        </w:rPr>
        <w:t xml:space="preserve"> </w:t>
      </w:r>
    </w:p>
    <w:p w:rsidR="000D0E77" w:rsidRPr="00B15B07" w:rsidRDefault="000D0E77" w:rsidP="0064430C">
      <w:pPr>
        <w:spacing w:line="360" w:lineRule="auto"/>
        <w:rPr>
          <w:lang w:val="es-ES"/>
        </w:rPr>
      </w:pPr>
      <w:bookmarkStart w:id="11" w:name="_Toc945744"/>
    </w:p>
    <w:p w:rsidR="000D0E77" w:rsidRPr="00B15B07" w:rsidRDefault="002B1F00" w:rsidP="0064430C">
      <w:pPr>
        <w:pStyle w:val="Heading3"/>
        <w:rPr>
          <w:lang w:val="es-ES"/>
        </w:rPr>
      </w:pPr>
      <w:bookmarkStart w:id="12" w:name="_Toc17997767"/>
      <w:bookmarkEnd w:id="11"/>
      <w:r w:rsidRPr="008A4907">
        <w:rPr>
          <w:lang w:val="es-ES_tradnl"/>
        </w:rPr>
        <w:t>Miembros de la UPOV participantes y cultivos o especies admitidos</w:t>
      </w:r>
      <w:bookmarkEnd w:id="12"/>
    </w:p>
    <w:p w:rsidR="000D0E77" w:rsidRPr="00B15B07" w:rsidRDefault="000D0E77" w:rsidP="0064430C">
      <w:pPr>
        <w:rPr>
          <w:lang w:val="es-ES"/>
        </w:rPr>
      </w:pPr>
    </w:p>
    <w:p w:rsidR="000D0E77" w:rsidRPr="00B15B07" w:rsidRDefault="00B65FB6" w:rsidP="000D0E77">
      <w:pPr>
        <w:keepNext/>
        <w:rPr>
          <w:lang w:val="es-ES"/>
        </w:rPr>
      </w:pPr>
      <w:r w:rsidRPr="009B4E77">
        <w:fldChar w:fldCharType="begin"/>
      </w:r>
      <w:r w:rsidR="000D0E77" w:rsidRPr="00B15B07">
        <w:rPr>
          <w:lang w:val="es-ES"/>
        </w:rPr>
        <w:instrText xml:space="preserve"> AUTONUM  </w:instrText>
      </w:r>
      <w:r w:rsidRPr="009B4E77">
        <w:fldChar w:fldCharType="end"/>
      </w:r>
      <w:r w:rsidR="000D0E77" w:rsidRPr="00B15B07">
        <w:rPr>
          <w:lang w:val="es-ES"/>
        </w:rPr>
        <w:tab/>
      </w:r>
      <w:r w:rsidR="002B1F00" w:rsidRPr="008A4907">
        <w:rPr>
          <w:lang w:val="es-ES_tradnl"/>
        </w:rPr>
        <w:t>En el cuadro siguiente se resume la participación de las oficinas de protección de las obtenciones vegetales en la versión 2.2 de UPOV PRISMA y los cultivos que admiten (</w:t>
      </w:r>
      <w:r w:rsidR="002B1F00" w:rsidRPr="008A4907">
        <w:rPr>
          <w:highlight w:val="lightGray"/>
          <w:lang w:val="es-ES_tradnl"/>
        </w:rPr>
        <w:t>las variaciones con respecto a la versión 2.1 se destacan en gris</w:t>
      </w:r>
      <w:r w:rsidR="002B1F00" w:rsidRPr="008A4907">
        <w:rPr>
          <w:lang w:val="es-ES_tradnl"/>
        </w:rPr>
        <w:t>):</w:t>
      </w:r>
    </w:p>
    <w:p w:rsidR="000D0E77" w:rsidRPr="00B15B07" w:rsidRDefault="000D0E77" w:rsidP="0064430C">
      <w:pPr>
        <w:rPr>
          <w:lang w:val="es-ES"/>
        </w:rPr>
      </w:pPr>
    </w:p>
    <w:tbl>
      <w:tblPr>
        <w:tblStyle w:val="TableGrid1"/>
        <w:tblW w:w="9696" w:type="dxa"/>
        <w:tblLayout w:type="fixed"/>
        <w:tblCellMar>
          <w:top w:w="28" w:type="dxa"/>
          <w:left w:w="57" w:type="dxa"/>
          <w:bottom w:w="28" w:type="dxa"/>
          <w:right w:w="85" w:type="dxa"/>
        </w:tblCellMar>
        <w:tblLook w:val="04A0" w:firstRow="1" w:lastRow="0" w:firstColumn="1" w:lastColumn="0" w:noHBand="0" w:noVBand="1"/>
      </w:tblPr>
      <w:tblGrid>
        <w:gridCol w:w="2609"/>
        <w:gridCol w:w="567"/>
        <w:gridCol w:w="6520"/>
      </w:tblGrid>
      <w:tr w:rsidR="000D0E77" w:rsidRPr="001B3303" w:rsidTr="00927114">
        <w:trPr>
          <w:cantSplit/>
          <w:tblHeader/>
        </w:trPr>
        <w:tc>
          <w:tcPr>
            <w:tcW w:w="3176" w:type="dxa"/>
            <w:gridSpan w:val="2"/>
            <w:tcBorders>
              <w:bottom w:val="single" w:sz="4" w:space="0" w:color="auto"/>
            </w:tcBorders>
            <w:shd w:val="clear" w:color="auto" w:fill="F2F2F2" w:themeFill="background1" w:themeFillShade="F2"/>
            <w:vAlign w:val="center"/>
          </w:tcPr>
          <w:p w:rsidR="000D0E77" w:rsidRPr="009B4E77" w:rsidRDefault="002B1F00" w:rsidP="00B4365D">
            <w:pPr>
              <w:keepNext/>
              <w:spacing w:before="60" w:after="60"/>
              <w:jc w:val="left"/>
              <w:rPr>
                <w:color w:val="000000"/>
                <w:sz w:val="17"/>
                <w:szCs w:val="17"/>
              </w:rPr>
            </w:pPr>
            <w:r w:rsidRPr="008A4907">
              <w:rPr>
                <w:bCs/>
                <w:color w:val="000000"/>
                <w:sz w:val="17"/>
                <w:szCs w:val="17"/>
                <w:lang w:val="es-ES_tradnl"/>
              </w:rPr>
              <w:t>Autoridad</w:t>
            </w:r>
          </w:p>
        </w:tc>
        <w:tc>
          <w:tcPr>
            <w:tcW w:w="6520" w:type="dxa"/>
            <w:shd w:val="clear" w:color="auto" w:fill="F2F2F2" w:themeFill="background1" w:themeFillShade="F2"/>
            <w:vAlign w:val="center"/>
          </w:tcPr>
          <w:p w:rsidR="000D0E77" w:rsidRPr="00B15B07" w:rsidRDefault="002B1F00" w:rsidP="00B4365D">
            <w:pPr>
              <w:keepNext/>
              <w:jc w:val="left"/>
              <w:rPr>
                <w:color w:val="000000"/>
                <w:sz w:val="17"/>
                <w:szCs w:val="17"/>
                <w:lang w:val="es-ES"/>
              </w:rPr>
            </w:pPr>
            <w:r w:rsidRPr="008A4907">
              <w:rPr>
                <w:color w:val="000000"/>
                <w:sz w:val="17"/>
                <w:szCs w:val="17"/>
                <w:lang w:val="es-ES_tradnl"/>
              </w:rPr>
              <w:t>Cultivos admitidos en la versión 2.2</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keepNext/>
              <w:jc w:val="left"/>
              <w:rPr>
                <w:color w:val="000000"/>
                <w:sz w:val="17"/>
                <w:szCs w:val="17"/>
              </w:rPr>
            </w:pPr>
            <w:r w:rsidRPr="008A4907">
              <w:rPr>
                <w:color w:val="000000"/>
                <w:sz w:val="17"/>
                <w:szCs w:val="17"/>
                <w:lang w:val="es-ES_tradnl"/>
              </w:rPr>
              <w:t>Argentina</w:t>
            </w:r>
          </w:p>
        </w:tc>
        <w:tc>
          <w:tcPr>
            <w:tcW w:w="567" w:type="dxa"/>
            <w:tcBorders>
              <w:left w:val="dotted" w:sz="4" w:space="0" w:color="auto"/>
            </w:tcBorders>
            <w:noWrap/>
            <w:vAlign w:val="center"/>
          </w:tcPr>
          <w:p w:rsidR="00F84797" w:rsidRPr="00B4365D" w:rsidRDefault="00F84797" w:rsidP="00B70538">
            <w:pPr>
              <w:jc w:val="center"/>
              <w:rPr>
                <w:noProof/>
                <w:sz w:val="17"/>
                <w:szCs w:val="17"/>
              </w:rPr>
            </w:pPr>
            <w:r w:rsidRPr="00B4365D">
              <w:rPr>
                <w:noProof/>
                <w:sz w:val="17"/>
                <w:szCs w:val="17"/>
              </w:rPr>
              <w:t>AR</w:t>
            </w:r>
          </w:p>
        </w:tc>
        <w:tc>
          <w:tcPr>
            <w:tcW w:w="6520" w:type="dxa"/>
            <w:vAlign w:val="center"/>
          </w:tcPr>
          <w:p w:rsidR="00F84797" w:rsidRPr="00B15B07" w:rsidRDefault="00F84797" w:rsidP="00B4365D">
            <w:pPr>
              <w:keepNext/>
              <w:jc w:val="left"/>
              <w:rPr>
                <w:color w:val="000000"/>
                <w:sz w:val="17"/>
                <w:szCs w:val="17"/>
                <w:lang w:val="es-ES"/>
              </w:rPr>
            </w:pPr>
            <w:r w:rsidRPr="008A4907">
              <w:rPr>
                <w:color w:val="000000"/>
                <w:sz w:val="17"/>
                <w:lang w:val="es-ES_tradnl"/>
              </w:rPr>
              <w:t>Variedades frutales de manzano, cebada, rábano negro, rábano de invierno, col de Bruselas, coliflor, repollo chino, vid, maíz, melón, papa/patata, rosal, chalota, chalota gris, soja, espinaca</w:t>
            </w:r>
            <w:r w:rsidRPr="008A4907">
              <w:rPr>
                <w:color w:val="000000"/>
                <w:sz w:val="17"/>
                <w:szCs w:val="17"/>
                <w:lang w:val="es-ES_tradnl"/>
              </w:rPr>
              <w:t xml:space="preserve">, pimiento, </w:t>
            </w:r>
            <w:r w:rsidRPr="008A4907">
              <w:rPr>
                <w:color w:val="000000"/>
                <w:sz w:val="17"/>
                <w:lang w:val="es-ES_tradnl"/>
              </w:rPr>
              <w:t xml:space="preserve">ají, </w:t>
            </w:r>
            <w:r w:rsidRPr="008A4907">
              <w:rPr>
                <w:color w:val="000000"/>
                <w:sz w:val="17"/>
                <w:szCs w:val="17"/>
                <w:lang w:val="es-ES_tradnl"/>
              </w:rPr>
              <w:t xml:space="preserve">pimentón, chile, portainjertos de tomate, sandía, cebolleta, </w:t>
            </w:r>
            <w:r w:rsidRPr="008A4907">
              <w:rPr>
                <w:color w:val="000000"/>
                <w:sz w:val="17"/>
                <w:lang w:val="es-ES_tradnl"/>
              </w:rPr>
              <w:t>cebolleta japonesa</w:t>
            </w:r>
            <w:r w:rsidRPr="008A4907">
              <w:rPr>
                <w:color w:val="000000"/>
                <w:sz w:val="17"/>
                <w:szCs w:val="17"/>
                <w:lang w:val="es-ES_tradnl"/>
              </w:rPr>
              <w:t xml:space="preserve">, trigo, </w:t>
            </w:r>
            <w:r w:rsidRPr="008A4907">
              <w:rPr>
                <w:color w:val="000000"/>
                <w:sz w:val="17"/>
                <w:highlight w:val="lightGray"/>
                <w:lang w:val="es-ES_tradnl"/>
              </w:rPr>
              <w:t>berenjena, endivia, haba, higuera, papaya, salvia, cebolla de verdeo, mostaza india, caña de azúcar y algodón</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keepNext/>
              <w:jc w:val="left"/>
              <w:rPr>
                <w:color w:val="000000"/>
                <w:sz w:val="17"/>
                <w:szCs w:val="17"/>
              </w:rPr>
            </w:pPr>
            <w:r w:rsidRPr="008A4907">
              <w:rPr>
                <w:color w:val="000000"/>
                <w:sz w:val="17"/>
                <w:szCs w:val="17"/>
                <w:lang w:val="es-ES_tradnl"/>
              </w:rPr>
              <w:t>Australia</w:t>
            </w:r>
          </w:p>
        </w:tc>
        <w:tc>
          <w:tcPr>
            <w:tcW w:w="567" w:type="dxa"/>
            <w:tcBorders>
              <w:left w:val="dotted" w:sz="4" w:space="0" w:color="auto"/>
            </w:tcBorders>
            <w:noWrap/>
            <w:vAlign w:val="center"/>
            <w:hideMark/>
          </w:tcPr>
          <w:p w:rsidR="00F84797" w:rsidRPr="00B4365D" w:rsidRDefault="00F84797" w:rsidP="00B70538">
            <w:pPr>
              <w:jc w:val="center"/>
              <w:rPr>
                <w:noProof/>
                <w:sz w:val="17"/>
                <w:szCs w:val="17"/>
              </w:rPr>
            </w:pPr>
            <w:r w:rsidRPr="00B4365D">
              <w:rPr>
                <w:noProof/>
                <w:sz w:val="17"/>
                <w:szCs w:val="17"/>
              </w:rPr>
              <w:t>AU</w:t>
            </w:r>
          </w:p>
        </w:tc>
        <w:tc>
          <w:tcPr>
            <w:tcW w:w="6520" w:type="dxa"/>
            <w:vAlign w:val="center"/>
          </w:tcPr>
          <w:p w:rsidR="00F84797" w:rsidRPr="00B15B07" w:rsidRDefault="00F84797" w:rsidP="00B4365D">
            <w:pPr>
              <w:keepNext/>
              <w:jc w:val="left"/>
              <w:rPr>
                <w:color w:val="000000"/>
                <w:sz w:val="17"/>
                <w:szCs w:val="17"/>
                <w:lang w:val="es-ES"/>
              </w:rPr>
            </w:pPr>
            <w:r w:rsidRPr="008A4907">
              <w:rPr>
                <w:color w:val="000000"/>
                <w:sz w:val="17"/>
                <w:szCs w:val="17"/>
                <w:lang w:val="es-ES_tradnl"/>
              </w:rPr>
              <w:t>Todos los géneros y especies</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jc w:val="left"/>
              <w:rPr>
                <w:color w:val="000000"/>
                <w:sz w:val="17"/>
                <w:szCs w:val="17"/>
              </w:rPr>
            </w:pPr>
            <w:r w:rsidRPr="008A4907">
              <w:rPr>
                <w:color w:val="000000"/>
                <w:sz w:val="17"/>
                <w:szCs w:val="17"/>
                <w:lang w:val="es-ES_tradnl"/>
              </w:rPr>
              <w:t>Bolivia (Estado Plurinacional de)</w:t>
            </w:r>
          </w:p>
        </w:tc>
        <w:tc>
          <w:tcPr>
            <w:tcW w:w="567" w:type="dxa"/>
            <w:tcBorders>
              <w:left w:val="dotted" w:sz="4" w:space="0" w:color="auto"/>
            </w:tcBorders>
            <w:noWrap/>
            <w:vAlign w:val="center"/>
          </w:tcPr>
          <w:p w:rsidR="00F84797" w:rsidRPr="00B4365D" w:rsidRDefault="00F84797" w:rsidP="000D0E77">
            <w:pPr>
              <w:jc w:val="center"/>
              <w:rPr>
                <w:noProof/>
                <w:sz w:val="17"/>
                <w:szCs w:val="17"/>
              </w:rPr>
            </w:pPr>
            <w:r w:rsidRPr="00B4365D">
              <w:rPr>
                <w:noProof/>
                <w:sz w:val="17"/>
                <w:szCs w:val="17"/>
              </w:rPr>
              <w:t>BO</w:t>
            </w:r>
          </w:p>
        </w:tc>
        <w:tc>
          <w:tcPr>
            <w:tcW w:w="6520" w:type="dxa"/>
            <w:vAlign w:val="center"/>
          </w:tcPr>
          <w:p w:rsidR="00F84797" w:rsidRPr="00B15B07" w:rsidRDefault="00F84797" w:rsidP="00B4365D">
            <w:pPr>
              <w:jc w:val="left"/>
              <w:rPr>
                <w:color w:val="000000"/>
                <w:sz w:val="17"/>
                <w:szCs w:val="17"/>
                <w:lang w:val="es-ES"/>
              </w:rPr>
            </w:pPr>
            <w:r w:rsidRPr="008A4907">
              <w:rPr>
                <w:color w:val="000000"/>
                <w:sz w:val="17"/>
                <w:szCs w:val="17"/>
                <w:lang w:val="es-ES_tradnl"/>
              </w:rPr>
              <w:t>Todos los géneros y especies</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jc w:val="left"/>
              <w:rPr>
                <w:color w:val="000000"/>
                <w:sz w:val="17"/>
                <w:szCs w:val="17"/>
              </w:rPr>
            </w:pPr>
            <w:r w:rsidRPr="009F0C95">
              <w:rPr>
                <w:color w:val="000000"/>
                <w:sz w:val="17"/>
                <w:szCs w:val="17"/>
                <w:lang w:val="es-ES_tradnl"/>
              </w:rPr>
              <w:t>Canadá</w:t>
            </w:r>
          </w:p>
        </w:tc>
        <w:tc>
          <w:tcPr>
            <w:tcW w:w="567" w:type="dxa"/>
            <w:tcBorders>
              <w:left w:val="dotted" w:sz="4" w:space="0" w:color="auto"/>
            </w:tcBorders>
            <w:noWrap/>
            <w:vAlign w:val="center"/>
          </w:tcPr>
          <w:p w:rsidR="00F84797" w:rsidRPr="00B4365D" w:rsidRDefault="00F84797" w:rsidP="000D0E77">
            <w:pPr>
              <w:jc w:val="center"/>
              <w:rPr>
                <w:noProof/>
                <w:sz w:val="17"/>
                <w:szCs w:val="17"/>
              </w:rPr>
            </w:pPr>
            <w:r w:rsidRPr="00B4365D">
              <w:rPr>
                <w:noProof/>
                <w:sz w:val="17"/>
                <w:szCs w:val="17"/>
              </w:rPr>
              <w:t>CA</w:t>
            </w:r>
          </w:p>
        </w:tc>
        <w:tc>
          <w:tcPr>
            <w:tcW w:w="6520" w:type="dxa"/>
            <w:vAlign w:val="center"/>
          </w:tcPr>
          <w:p w:rsidR="00F84797" w:rsidRPr="00B15B07" w:rsidRDefault="00F84797" w:rsidP="00B4365D">
            <w:pPr>
              <w:jc w:val="left"/>
              <w:rPr>
                <w:color w:val="000000"/>
                <w:sz w:val="17"/>
                <w:szCs w:val="17"/>
                <w:lang w:val="es-ES"/>
              </w:rPr>
            </w:pPr>
            <w:r w:rsidRPr="009F0C95">
              <w:rPr>
                <w:color w:val="000000"/>
                <w:sz w:val="17"/>
                <w:szCs w:val="17"/>
                <w:lang w:val="es-ES_tradnl"/>
              </w:rPr>
              <w:t>Todos los géneros y especies salvo algas, bacterias y hongos</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jc w:val="left"/>
              <w:rPr>
                <w:color w:val="000000"/>
                <w:sz w:val="17"/>
                <w:szCs w:val="17"/>
              </w:rPr>
            </w:pPr>
            <w:r w:rsidRPr="009F0C95">
              <w:rPr>
                <w:color w:val="000000"/>
                <w:sz w:val="17"/>
                <w:szCs w:val="17"/>
                <w:lang w:val="es-ES_tradnl"/>
              </w:rPr>
              <w:t>Chile</w:t>
            </w:r>
          </w:p>
        </w:tc>
        <w:tc>
          <w:tcPr>
            <w:tcW w:w="567" w:type="dxa"/>
            <w:tcBorders>
              <w:left w:val="dotted" w:sz="4" w:space="0" w:color="auto"/>
            </w:tcBorders>
            <w:noWrap/>
            <w:vAlign w:val="center"/>
            <w:hideMark/>
          </w:tcPr>
          <w:p w:rsidR="00F84797" w:rsidRPr="00B4365D" w:rsidRDefault="00F84797" w:rsidP="000D0E77">
            <w:pPr>
              <w:jc w:val="center"/>
              <w:rPr>
                <w:noProof/>
                <w:sz w:val="17"/>
                <w:szCs w:val="17"/>
              </w:rPr>
            </w:pPr>
            <w:r w:rsidRPr="00B4365D">
              <w:rPr>
                <w:noProof/>
                <w:sz w:val="17"/>
                <w:szCs w:val="17"/>
              </w:rPr>
              <w:t>CL</w:t>
            </w:r>
          </w:p>
        </w:tc>
        <w:tc>
          <w:tcPr>
            <w:tcW w:w="6520" w:type="dxa"/>
            <w:vAlign w:val="center"/>
          </w:tcPr>
          <w:p w:rsidR="00F84797" w:rsidRPr="00B15B07" w:rsidRDefault="00F84797" w:rsidP="00B4365D">
            <w:pPr>
              <w:jc w:val="left"/>
              <w:rPr>
                <w:color w:val="000000"/>
                <w:sz w:val="17"/>
                <w:szCs w:val="17"/>
                <w:lang w:val="es-ES"/>
              </w:rPr>
            </w:pPr>
            <w:r w:rsidRPr="009F0C95">
              <w:rPr>
                <w:color w:val="000000"/>
                <w:sz w:val="17"/>
                <w:szCs w:val="17"/>
                <w:lang w:val="es-ES_tradnl"/>
              </w:rPr>
              <w:t>Todos los géneros y especies</w:t>
            </w:r>
          </w:p>
        </w:tc>
      </w:tr>
      <w:tr w:rsidR="00F84797" w:rsidRPr="009B4E77" w:rsidTr="00927114">
        <w:trPr>
          <w:cantSplit/>
        </w:trPr>
        <w:tc>
          <w:tcPr>
            <w:tcW w:w="2609" w:type="dxa"/>
            <w:tcBorders>
              <w:right w:val="dotted" w:sz="4" w:space="0" w:color="auto"/>
            </w:tcBorders>
            <w:vAlign w:val="center"/>
          </w:tcPr>
          <w:p w:rsidR="00F84797" w:rsidRPr="009B4E77" w:rsidRDefault="00F84797" w:rsidP="00B4365D">
            <w:pPr>
              <w:keepNext/>
              <w:jc w:val="left"/>
              <w:rPr>
                <w:sz w:val="17"/>
                <w:szCs w:val="17"/>
              </w:rPr>
            </w:pPr>
            <w:r w:rsidRPr="009F0C95">
              <w:rPr>
                <w:sz w:val="17"/>
                <w:szCs w:val="17"/>
                <w:lang w:val="es-ES_tradnl"/>
              </w:rPr>
              <w:t>China</w:t>
            </w:r>
          </w:p>
        </w:tc>
        <w:tc>
          <w:tcPr>
            <w:tcW w:w="567" w:type="dxa"/>
            <w:tcBorders>
              <w:left w:val="dotted" w:sz="4" w:space="0" w:color="auto"/>
            </w:tcBorders>
            <w:noWrap/>
            <w:vAlign w:val="center"/>
          </w:tcPr>
          <w:p w:rsidR="00F84797" w:rsidRPr="00B4365D" w:rsidRDefault="00F84797" w:rsidP="00B70538">
            <w:pPr>
              <w:jc w:val="center"/>
              <w:rPr>
                <w:noProof/>
                <w:sz w:val="17"/>
                <w:szCs w:val="17"/>
              </w:rPr>
            </w:pPr>
            <w:r w:rsidRPr="00B4365D">
              <w:rPr>
                <w:noProof/>
                <w:sz w:val="17"/>
                <w:szCs w:val="17"/>
              </w:rPr>
              <w:t>CN</w:t>
            </w:r>
          </w:p>
        </w:tc>
        <w:tc>
          <w:tcPr>
            <w:tcW w:w="6520" w:type="dxa"/>
            <w:vAlign w:val="center"/>
          </w:tcPr>
          <w:p w:rsidR="00F84797" w:rsidRPr="009B4E77" w:rsidRDefault="00F84797" w:rsidP="00B4365D">
            <w:pPr>
              <w:jc w:val="left"/>
              <w:rPr>
                <w:color w:val="000000"/>
                <w:sz w:val="17"/>
                <w:szCs w:val="17"/>
              </w:rPr>
            </w:pPr>
            <w:r w:rsidRPr="009F0C95">
              <w:rPr>
                <w:color w:val="000000"/>
                <w:sz w:val="17"/>
                <w:szCs w:val="17"/>
                <w:lang w:val="es-ES_tradnl"/>
              </w:rPr>
              <w:t>Lechuga</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keepNext/>
              <w:jc w:val="left"/>
              <w:rPr>
                <w:sz w:val="17"/>
                <w:szCs w:val="17"/>
              </w:rPr>
            </w:pPr>
            <w:r w:rsidRPr="009F0C95">
              <w:rPr>
                <w:sz w:val="17"/>
                <w:szCs w:val="17"/>
                <w:lang w:val="es-ES_tradnl"/>
              </w:rPr>
              <w:t>Colombia</w:t>
            </w:r>
          </w:p>
        </w:tc>
        <w:tc>
          <w:tcPr>
            <w:tcW w:w="567" w:type="dxa"/>
            <w:tcBorders>
              <w:left w:val="dotted" w:sz="4" w:space="0" w:color="auto"/>
            </w:tcBorders>
            <w:noWrap/>
            <w:vAlign w:val="center"/>
          </w:tcPr>
          <w:p w:rsidR="00F84797" w:rsidRPr="00B4365D" w:rsidRDefault="00F84797" w:rsidP="00B70538">
            <w:pPr>
              <w:jc w:val="center"/>
              <w:rPr>
                <w:noProof/>
                <w:sz w:val="17"/>
                <w:szCs w:val="17"/>
              </w:rPr>
            </w:pPr>
            <w:r w:rsidRPr="00B4365D">
              <w:rPr>
                <w:noProof/>
                <w:sz w:val="17"/>
                <w:szCs w:val="17"/>
              </w:rPr>
              <w:t>CO</w:t>
            </w:r>
          </w:p>
        </w:tc>
        <w:tc>
          <w:tcPr>
            <w:tcW w:w="6520" w:type="dxa"/>
          </w:tcPr>
          <w:p w:rsidR="00F84797" w:rsidRPr="00B15B07" w:rsidRDefault="00F84797" w:rsidP="00B4365D">
            <w:pPr>
              <w:rPr>
                <w:lang w:val="es-ES"/>
              </w:rPr>
            </w:pPr>
            <w:r w:rsidRPr="009F0C95">
              <w:rPr>
                <w:color w:val="000000"/>
                <w:sz w:val="17"/>
                <w:szCs w:val="17"/>
                <w:lang w:val="es-ES_tradnl"/>
              </w:rPr>
              <w:t>Todos los géneros y especies</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keepNext/>
              <w:jc w:val="left"/>
              <w:rPr>
                <w:sz w:val="17"/>
                <w:szCs w:val="17"/>
              </w:rPr>
            </w:pPr>
            <w:r w:rsidRPr="009F0C95">
              <w:rPr>
                <w:sz w:val="17"/>
                <w:szCs w:val="17"/>
                <w:lang w:val="es-ES_tradnl"/>
              </w:rPr>
              <w:t>Costa Rica</w:t>
            </w:r>
          </w:p>
        </w:tc>
        <w:tc>
          <w:tcPr>
            <w:tcW w:w="567" w:type="dxa"/>
            <w:tcBorders>
              <w:left w:val="dotted" w:sz="4" w:space="0" w:color="auto"/>
            </w:tcBorders>
            <w:noWrap/>
            <w:vAlign w:val="center"/>
          </w:tcPr>
          <w:p w:rsidR="00F84797" w:rsidRPr="00B4365D" w:rsidRDefault="00F84797" w:rsidP="00B70538">
            <w:pPr>
              <w:jc w:val="center"/>
              <w:rPr>
                <w:noProof/>
                <w:sz w:val="17"/>
                <w:szCs w:val="17"/>
              </w:rPr>
            </w:pPr>
            <w:r w:rsidRPr="00B4365D">
              <w:rPr>
                <w:noProof/>
                <w:sz w:val="17"/>
                <w:szCs w:val="17"/>
              </w:rPr>
              <w:t>CR</w:t>
            </w:r>
          </w:p>
        </w:tc>
        <w:tc>
          <w:tcPr>
            <w:tcW w:w="6520" w:type="dxa"/>
          </w:tcPr>
          <w:p w:rsidR="00F84797" w:rsidRPr="00B15B07" w:rsidRDefault="00F84797" w:rsidP="00B4365D">
            <w:pPr>
              <w:rPr>
                <w:lang w:val="es-ES"/>
              </w:rPr>
            </w:pPr>
            <w:r w:rsidRPr="009F0C95">
              <w:rPr>
                <w:color w:val="000000"/>
                <w:sz w:val="17"/>
                <w:szCs w:val="17"/>
                <w:lang w:val="es-ES_tradnl"/>
              </w:rPr>
              <w:t>Todos los géneros y especies</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keepNext/>
              <w:jc w:val="left"/>
              <w:rPr>
                <w:sz w:val="17"/>
                <w:szCs w:val="17"/>
              </w:rPr>
            </w:pPr>
            <w:r w:rsidRPr="009F0C95">
              <w:rPr>
                <w:sz w:val="17"/>
                <w:szCs w:val="17"/>
                <w:highlight w:val="lightGray"/>
                <w:lang w:val="es-ES_tradnl"/>
              </w:rPr>
              <w:t>Ecuador</w:t>
            </w:r>
          </w:p>
        </w:tc>
        <w:tc>
          <w:tcPr>
            <w:tcW w:w="567" w:type="dxa"/>
            <w:tcBorders>
              <w:left w:val="dotted" w:sz="4" w:space="0" w:color="auto"/>
            </w:tcBorders>
            <w:noWrap/>
            <w:vAlign w:val="center"/>
          </w:tcPr>
          <w:p w:rsidR="00F84797" w:rsidRPr="00B4365D" w:rsidRDefault="00F84797" w:rsidP="00B70538">
            <w:pPr>
              <w:jc w:val="center"/>
              <w:rPr>
                <w:noProof/>
                <w:sz w:val="17"/>
                <w:szCs w:val="17"/>
              </w:rPr>
            </w:pPr>
            <w:r w:rsidRPr="00B4365D">
              <w:rPr>
                <w:noProof/>
                <w:sz w:val="17"/>
                <w:szCs w:val="17"/>
              </w:rPr>
              <w:t>EC</w:t>
            </w:r>
          </w:p>
        </w:tc>
        <w:tc>
          <w:tcPr>
            <w:tcW w:w="6520" w:type="dxa"/>
            <w:vAlign w:val="center"/>
          </w:tcPr>
          <w:p w:rsidR="00F84797" w:rsidRPr="00B15B07" w:rsidRDefault="00F84797" w:rsidP="00B4365D">
            <w:pPr>
              <w:jc w:val="left"/>
              <w:rPr>
                <w:color w:val="000000"/>
                <w:sz w:val="17"/>
                <w:szCs w:val="17"/>
                <w:lang w:val="es-ES"/>
              </w:rPr>
            </w:pPr>
            <w:r w:rsidRPr="009F0C95">
              <w:rPr>
                <w:color w:val="000000"/>
                <w:sz w:val="17"/>
                <w:szCs w:val="17"/>
                <w:highlight w:val="lightGray"/>
                <w:lang w:val="es-ES_tradnl"/>
              </w:rPr>
              <w:t>Todos los géneros y especies</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jc w:val="left"/>
              <w:rPr>
                <w:color w:val="000000"/>
                <w:sz w:val="17"/>
                <w:szCs w:val="17"/>
              </w:rPr>
            </w:pPr>
            <w:r w:rsidRPr="0081499B">
              <w:rPr>
                <w:color w:val="000000"/>
                <w:sz w:val="17"/>
                <w:szCs w:val="17"/>
                <w:lang w:val="es-ES_tradnl"/>
              </w:rPr>
              <w:t>Estados Unidos de América</w:t>
            </w:r>
          </w:p>
        </w:tc>
        <w:tc>
          <w:tcPr>
            <w:tcW w:w="567" w:type="dxa"/>
            <w:tcBorders>
              <w:left w:val="dotted" w:sz="4" w:space="0" w:color="auto"/>
            </w:tcBorders>
            <w:noWrap/>
            <w:vAlign w:val="center"/>
            <w:hideMark/>
          </w:tcPr>
          <w:p w:rsidR="00F84797" w:rsidRPr="00B4365D" w:rsidRDefault="00F84797" w:rsidP="000D0E77">
            <w:pPr>
              <w:jc w:val="center"/>
              <w:rPr>
                <w:noProof/>
                <w:sz w:val="17"/>
                <w:szCs w:val="17"/>
              </w:rPr>
            </w:pPr>
            <w:r w:rsidRPr="00B4365D">
              <w:rPr>
                <w:noProof/>
                <w:sz w:val="17"/>
                <w:szCs w:val="17"/>
              </w:rPr>
              <w:t>US</w:t>
            </w:r>
          </w:p>
        </w:tc>
        <w:tc>
          <w:tcPr>
            <w:tcW w:w="6520" w:type="dxa"/>
            <w:vAlign w:val="center"/>
          </w:tcPr>
          <w:p w:rsidR="00F84797" w:rsidRPr="00B15B07" w:rsidRDefault="00F84797" w:rsidP="00B4365D">
            <w:pPr>
              <w:jc w:val="left"/>
              <w:rPr>
                <w:color w:val="000000"/>
                <w:sz w:val="17"/>
                <w:szCs w:val="17"/>
                <w:lang w:val="es-ES"/>
              </w:rPr>
            </w:pPr>
            <w:r w:rsidRPr="00B16464">
              <w:rPr>
                <w:color w:val="000000"/>
                <w:sz w:val="17"/>
                <w:szCs w:val="17"/>
                <w:lang w:val="es-ES_tradnl"/>
              </w:rPr>
              <w:t>192 cultivos, entre ellos lechuga, papa/patata, soja y trigo</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jc w:val="left"/>
              <w:rPr>
                <w:color w:val="000000"/>
                <w:sz w:val="17"/>
                <w:szCs w:val="17"/>
              </w:rPr>
            </w:pPr>
            <w:r w:rsidRPr="009F0C95">
              <w:rPr>
                <w:color w:val="000000"/>
                <w:sz w:val="17"/>
                <w:szCs w:val="17"/>
                <w:lang w:val="es-ES_tradnl"/>
              </w:rPr>
              <w:t>Francia</w:t>
            </w:r>
          </w:p>
        </w:tc>
        <w:tc>
          <w:tcPr>
            <w:tcW w:w="567" w:type="dxa"/>
            <w:tcBorders>
              <w:left w:val="dotted" w:sz="4" w:space="0" w:color="auto"/>
            </w:tcBorders>
            <w:noWrap/>
            <w:vAlign w:val="center"/>
            <w:hideMark/>
          </w:tcPr>
          <w:p w:rsidR="00F84797" w:rsidRPr="00B4365D" w:rsidRDefault="00F84797" w:rsidP="000D0E77">
            <w:pPr>
              <w:jc w:val="center"/>
              <w:rPr>
                <w:noProof/>
                <w:sz w:val="17"/>
                <w:szCs w:val="17"/>
              </w:rPr>
            </w:pPr>
            <w:r w:rsidRPr="00B4365D">
              <w:rPr>
                <w:noProof/>
                <w:sz w:val="17"/>
                <w:szCs w:val="17"/>
              </w:rPr>
              <w:t>FR</w:t>
            </w:r>
          </w:p>
        </w:tc>
        <w:tc>
          <w:tcPr>
            <w:tcW w:w="6520" w:type="dxa"/>
            <w:vAlign w:val="center"/>
          </w:tcPr>
          <w:p w:rsidR="00F84797" w:rsidRPr="00B15B07" w:rsidRDefault="00F84797" w:rsidP="00B4365D">
            <w:pPr>
              <w:jc w:val="left"/>
              <w:rPr>
                <w:color w:val="000000"/>
                <w:sz w:val="17"/>
                <w:szCs w:val="17"/>
                <w:lang w:val="es-ES"/>
              </w:rPr>
            </w:pPr>
            <w:r w:rsidRPr="009F0C95">
              <w:rPr>
                <w:color w:val="000000"/>
                <w:sz w:val="17"/>
                <w:szCs w:val="17"/>
                <w:lang w:val="es-ES_tradnl"/>
              </w:rPr>
              <w:t>Todos los géneros y especies</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jc w:val="left"/>
              <w:rPr>
                <w:color w:val="000000"/>
                <w:sz w:val="17"/>
                <w:szCs w:val="17"/>
              </w:rPr>
            </w:pPr>
            <w:r w:rsidRPr="009F0C95">
              <w:rPr>
                <w:color w:val="000000"/>
                <w:sz w:val="17"/>
                <w:szCs w:val="17"/>
                <w:lang w:val="es-ES_tradnl"/>
              </w:rPr>
              <w:t>Georgia</w:t>
            </w:r>
          </w:p>
        </w:tc>
        <w:tc>
          <w:tcPr>
            <w:tcW w:w="567" w:type="dxa"/>
            <w:tcBorders>
              <w:left w:val="dotted" w:sz="4" w:space="0" w:color="auto"/>
            </w:tcBorders>
            <w:noWrap/>
            <w:vAlign w:val="center"/>
          </w:tcPr>
          <w:p w:rsidR="00F84797" w:rsidRPr="00B4365D" w:rsidRDefault="00F84797" w:rsidP="000D0E77">
            <w:pPr>
              <w:jc w:val="center"/>
              <w:rPr>
                <w:noProof/>
                <w:sz w:val="17"/>
                <w:szCs w:val="17"/>
              </w:rPr>
            </w:pPr>
            <w:r w:rsidRPr="00B4365D">
              <w:rPr>
                <w:noProof/>
                <w:sz w:val="17"/>
                <w:szCs w:val="17"/>
              </w:rPr>
              <w:t>GE</w:t>
            </w:r>
          </w:p>
        </w:tc>
        <w:tc>
          <w:tcPr>
            <w:tcW w:w="6520" w:type="dxa"/>
            <w:vAlign w:val="center"/>
          </w:tcPr>
          <w:p w:rsidR="00F84797" w:rsidRPr="00B15B07" w:rsidRDefault="00F84797" w:rsidP="00B4365D">
            <w:pPr>
              <w:jc w:val="left"/>
              <w:rPr>
                <w:color w:val="000000"/>
                <w:sz w:val="17"/>
                <w:szCs w:val="17"/>
                <w:lang w:val="es-ES"/>
              </w:rPr>
            </w:pPr>
            <w:r w:rsidRPr="009F0C95">
              <w:rPr>
                <w:color w:val="000000"/>
                <w:sz w:val="17"/>
                <w:szCs w:val="17"/>
                <w:lang w:val="es-ES_tradnl"/>
              </w:rPr>
              <w:t>Maíz, trigo, haboncillo, alubia, manzano (variedades frutales), peral, cebada, avena, papa/patata, cerezo (cerezo dulce), frambueso, tomate, duraznero/melocotonero, avellano, zarzamora, soja, girasol, nogal, arándano, garbanzo y lenteja</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jc w:val="left"/>
              <w:rPr>
                <w:color w:val="000000"/>
                <w:sz w:val="17"/>
                <w:szCs w:val="17"/>
              </w:rPr>
            </w:pPr>
            <w:r w:rsidRPr="009F0C95">
              <w:rPr>
                <w:color w:val="000000"/>
                <w:sz w:val="17"/>
                <w:szCs w:val="17"/>
                <w:lang w:val="es-ES_tradnl"/>
              </w:rPr>
              <w:t>Kenya</w:t>
            </w:r>
          </w:p>
        </w:tc>
        <w:tc>
          <w:tcPr>
            <w:tcW w:w="567" w:type="dxa"/>
            <w:tcBorders>
              <w:left w:val="dotted" w:sz="4" w:space="0" w:color="auto"/>
            </w:tcBorders>
            <w:noWrap/>
            <w:vAlign w:val="center"/>
            <w:hideMark/>
          </w:tcPr>
          <w:p w:rsidR="00F84797" w:rsidRPr="00B4365D" w:rsidRDefault="00F84797" w:rsidP="000D0E77">
            <w:pPr>
              <w:jc w:val="center"/>
              <w:rPr>
                <w:noProof/>
                <w:sz w:val="17"/>
                <w:szCs w:val="17"/>
              </w:rPr>
            </w:pPr>
            <w:r w:rsidRPr="00B4365D">
              <w:rPr>
                <w:noProof/>
                <w:sz w:val="17"/>
                <w:szCs w:val="17"/>
              </w:rPr>
              <w:t>KE</w:t>
            </w:r>
          </w:p>
        </w:tc>
        <w:tc>
          <w:tcPr>
            <w:tcW w:w="6520" w:type="dxa"/>
          </w:tcPr>
          <w:p w:rsidR="00F84797" w:rsidRPr="00B15B07" w:rsidRDefault="00F84797" w:rsidP="00B4365D">
            <w:pPr>
              <w:rPr>
                <w:lang w:val="es-ES"/>
              </w:rPr>
            </w:pPr>
            <w:r w:rsidRPr="009F0C95">
              <w:rPr>
                <w:color w:val="000000"/>
                <w:sz w:val="17"/>
                <w:szCs w:val="17"/>
                <w:lang w:val="es-ES_tradnl"/>
              </w:rPr>
              <w:t>Todos los géneros y especies</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jc w:val="left"/>
              <w:rPr>
                <w:color w:val="000000"/>
                <w:sz w:val="17"/>
                <w:szCs w:val="17"/>
              </w:rPr>
            </w:pPr>
            <w:r w:rsidRPr="009F0C95">
              <w:rPr>
                <w:color w:val="000000"/>
                <w:sz w:val="17"/>
                <w:szCs w:val="17"/>
                <w:lang w:val="es-ES_tradnl"/>
              </w:rPr>
              <w:t>México</w:t>
            </w:r>
          </w:p>
        </w:tc>
        <w:tc>
          <w:tcPr>
            <w:tcW w:w="567" w:type="dxa"/>
            <w:tcBorders>
              <w:left w:val="dotted" w:sz="4" w:space="0" w:color="auto"/>
            </w:tcBorders>
            <w:noWrap/>
            <w:vAlign w:val="center"/>
          </w:tcPr>
          <w:p w:rsidR="00F84797" w:rsidRPr="00B4365D" w:rsidRDefault="00F84797" w:rsidP="000D0E77">
            <w:pPr>
              <w:jc w:val="center"/>
              <w:rPr>
                <w:noProof/>
                <w:sz w:val="17"/>
                <w:szCs w:val="17"/>
              </w:rPr>
            </w:pPr>
            <w:r w:rsidRPr="00B4365D">
              <w:rPr>
                <w:noProof/>
                <w:sz w:val="17"/>
                <w:szCs w:val="17"/>
              </w:rPr>
              <w:t>MX</w:t>
            </w:r>
          </w:p>
        </w:tc>
        <w:tc>
          <w:tcPr>
            <w:tcW w:w="6520" w:type="dxa"/>
          </w:tcPr>
          <w:p w:rsidR="00F84797" w:rsidRPr="00B15B07" w:rsidRDefault="00F84797" w:rsidP="00B4365D">
            <w:pPr>
              <w:rPr>
                <w:lang w:val="es-ES"/>
              </w:rPr>
            </w:pPr>
            <w:r w:rsidRPr="009F0C95">
              <w:rPr>
                <w:color w:val="000000"/>
                <w:sz w:val="17"/>
                <w:szCs w:val="17"/>
                <w:lang w:val="es-ES_tradnl"/>
              </w:rPr>
              <w:t>Todos los géneros y especies</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jc w:val="left"/>
              <w:rPr>
                <w:color w:val="000000"/>
                <w:sz w:val="17"/>
                <w:szCs w:val="17"/>
              </w:rPr>
            </w:pPr>
            <w:r w:rsidRPr="009F0C95">
              <w:rPr>
                <w:color w:val="000000"/>
                <w:sz w:val="17"/>
                <w:szCs w:val="17"/>
                <w:lang w:val="es-ES_tradnl"/>
              </w:rPr>
              <w:t>Noruega</w:t>
            </w:r>
          </w:p>
        </w:tc>
        <w:tc>
          <w:tcPr>
            <w:tcW w:w="567" w:type="dxa"/>
            <w:tcBorders>
              <w:left w:val="dotted" w:sz="4" w:space="0" w:color="auto"/>
            </w:tcBorders>
            <w:noWrap/>
            <w:vAlign w:val="center"/>
            <w:hideMark/>
          </w:tcPr>
          <w:p w:rsidR="00F84797" w:rsidRPr="00B4365D" w:rsidRDefault="00F84797" w:rsidP="000D0E77">
            <w:pPr>
              <w:jc w:val="center"/>
              <w:rPr>
                <w:noProof/>
                <w:sz w:val="17"/>
                <w:szCs w:val="17"/>
              </w:rPr>
            </w:pPr>
            <w:r w:rsidRPr="00B4365D">
              <w:rPr>
                <w:noProof/>
                <w:sz w:val="17"/>
                <w:szCs w:val="17"/>
              </w:rPr>
              <w:t>NO</w:t>
            </w:r>
          </w:p>
        </w:tc>
        <w:tc>
          <w:tcPr>
            <w:tcW w:w="6520" w:type="dxa"/>
          </w:tcPr>
          <w:p w:rsidR="00F84797" w:rsidRPr="00B15B07" w:rsidRDefault="00F84797" w:rsidP="00B4365D">
            <w:pPr>
              <w:rPr>
                <w:lang w:val="es-ES"/>
              </w:rPr>
            </w:pPr>
            <w:r w:rsidRPr="009F0C95">
              <w:rPr>
                <w:color w:val="000000"/>
                <w:sz w:val="17"/>
                <w:szCs w:val="17"/>
                <w:lang w:val="es-ES_tradnl"/>
              </w:rPr>
              <w:t>Todos los géneros y especies</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jc w:val="left"/>
              <w:rPr>
                <w:color w:val="000000"/>
                <w:sz w:val="17"/>
                <w:szCs w:val="17"/>
              </w:rPr>
            </w:pPr>
            <w:r w:rsidRPr="009F0C95">
              <w:rPr>
                <w:color w:val="000000"/>
                <w:sz w:val="17"/>
                <w:szCs w:val="17"/>
                <w:lang w:val="es-ES_tradnl"/>
              </w:rPr>
              <w:t>Nueva Zelandia</w:t>
            </w:r>
          </w:p>
        </w:tc>
        <w:tc>
          <w:tcPr>
            <w:tcW w:w="567" w:type="dxa"/>
            <w:tcBorders>
              <w:left w:val="dotted" w:sz="4" w:space="0" w:color="auto"/>
            </w:tcBorders>
            <w:noWrap/>
            <w:vAlign w:val="center"/>
            <w:hideMark/>
          </w:tcPr>
          <w:p w:rsidR="00F84797" w:rsidRPr="00B4365D" w:rsidRDefault="00F84797" w:rsidP="000D0E77">
            <w:pPr>
              <w:jc w:val="center"/>
              <w:rPr>
                <w:noProof/>
                <w:sz w:val="17"/>
                <w:szCs w:val="17"/>
              </w:rPr>
            </w:pPr>
            <w:r w:rsidRPr="00B4365D">
              <w:rPr>
                <w:noProof/>
                <w:sz w:val="17"/>
                <w:szCs w:val="17"/>
              </w:rPr>
              <w:t>NZ</w:t>
            </w:r>
          </w:p>
        </w:tc>
        <w:tc>
          <w:tcPr>
            <w:tcW w:w="6520" w:type="dxa"/>
          </w:tcPr>
          <w:p w:rsidR="00F84797" w:rsidRPr="00B15B07" w:rsidRDefault="00F84797" w:rsidP="00B4365D">
            <w:pPr>
              <w:rPr>
                <w:lang w:val="es-ES"/>
              </w:rPr>
            </w:pPr>
            <w:r w:rsidRPr="009F0C95">
              <w:rPr>
                <w:color w:val="000000"/>
                <w:sz w:val="17"/>
                <w:szCs w:val="17"/>
                <w:lang w:val="es-ES_tradnl"/>
              </w:rPr>
              <w:t>Todos los géneros y especies</w:t>
            </w:r>
          </w:p>
        </w:tc>
      </w:tr>
      <w:tr w:rsidR="00F84797" w:rsidRPr="001B3303" w:rsidTr="00927114">
        <w:trPr>
          <w:cantSplit/>
        </w:trPr>
        <w:tc>
          <w:tcPr>
            <w:tcW w:w="2609" w:type="dxa"/>
            <w:tcBorders>
              <w:right w:val="dotted" w:sz="4" w:space="0" w:color="auto"/>
            </w:tcBorders>
            <w:vAlign w:val="center"/>
          </w:tcPr>
          <w:p w:rsidR="00F84797" w:rsidRPr="00B15B07" w:rsidRDefault="00F84797" w:rsidP="00B4365D">
            <w:pPr>
              <w:keepNext/>
              <w:jc w:val="left"/>
              <w:rPr>
                <w:color w:val="000000"/>
                <w:sz w:val="17"/>
                <w:szCs w:val="17"/>
                <w:lang w:val="es-ES"/>
              </w:rPr>
            </w:pPr>
            <w:r w:rsidRPr="002B1F00">
              <w:rPr>
                <w:color w:val="000000"/>
                <w:sz w:val="17"/>
                <w:szCs w:val="17"/>
                <w:lang w:val="es-ES_tradnl"/>
              </w:rPr>
              <w:t>Organización Africana de la Propiedad Intelectual (OAPI)</w:t>
            </w:r>
          </w:p>
        </w:tc>
        <w:tc>
          <w:tcPr>
            <w:tcW w:w="567" w:type="dxa"/>
            <w:tcBorders>
              <w:left w:val="dotted" w:sz="4" w:space="0" w:color="auto"/>
            </w:tcBorders>
            <w:noWrap/>
            <w:vAlign w:val="center"/>
            <w:hideMark/>
          </w:tcPr>
          <w:p w:rsidR="00F84797" w:rsidRPr="00B4365D" w:rsidRDefault="00F84797" w:rsidP="00B70538">
            <w:pPr>
              <w:jc w:val="center"/>
              <w:rPr>
                <w:noProof/>
                <w:sz w:val="17"/>
                <w:szCs w:val="17"/>
              </w:rPr>
            </w:pPr>
            <w:r w:rsidRPr="00B4365D">
              <w:rPr>
                <w:noProof/>
                <w:sz w:val="17"/>
                <w:szCs w:val="17"/>
              </w:rPr>
              <w:t>OA</w:t>
            </w:r>
          </w:p>
        </w:tc>
        <w:tc>
          <w:tcPr>
            <w:tcW w:w="6520" w:type="dxa"/>
            <w:vAlign w:val="center"/>
          </w:tcPr>
          <w:p w:rsidR="00F84797" w:rsidRPr="00B15B07" w:rsidRDefault="00F84797" w:rsidP="00B4365D">
            <w:pPr>
              <w:keepNext/>
              <w:jc w:val="left"/>
              <w:rPr>
                <w:color w:val="000000"/>
                <w:sz w:val="17"/>
                <w:szCs w:val="17"/>
                <w:lang w:val="es-ES"/>
              </w:rPr>
            </w:pPr>
            <w:r w:rsidRPr="00C803D8">
              <w:rPr>
                <w:color w:val="000000"/>
                <w:sz w:val="17"/>
                <w:szCs w:val="17"/>
                <w:lang w:val="es-ES_tradnl"/>
              </w:rPr>
              <w:t>Todos los géneros y especies</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jc w:val="left"/>
              <w:rPr>
                <w:color w:val="000000"/>
                <w:sz w:val="17"/>
                <w:szCs w:val="17"/>
              </w:rPr>
            </w:pPr>
            <w:r w:rsidRPr="009F0C95">
              <w:rPr>
                <w:color w:val="000000"/>
                <w:sz w:val="17"/>
                <w:szCs w:val="17"/>
                <w:lang w:val="es-ES_tradnl"/>
              </w:rPr>
              <w:t>Países Bajos</w:t>
            </w:r>
          </w:p>
        </w:tc>
        <w:tc>
          <w:tcPr>
            <w:tcW w:w="567" w:type="dxa"/>
            <w:tcBorders>
              <w:left w:val="dotted" w:sz="4" w:space="0" w:color="auto"/>
            </w:tcBorders>
            <w:noWrap/>
            <w:vAlign w:val="center"/>
            <w:hideMark/>
          </w:tcPr>
          <w:p w:rsidR="00F84797" w:rsidRPr="00B4365D" w:rsidRDefault="00F84797" w:rsidP="000D0E77">
            <w:pPr>
              <w:jc w:val="center"/>
              <w:rPr>
                <w:noProof/>
                <w:sz w:val="17"/>
                <w:szCs w:val="17"/>
              </w:rPr>
            </w:pPr>
            <w:r w:rsidRPr="00B4365D">
              <w:rPr>
                <w:noProof/>
                <w:sz w:val="17"/>
                <w:szCs w:val="17"/>
              </w:rPr>
              <w:t>NL</w:t>
            </w:r>
          </w:p>
        </w:tc>
        <w:tc>
          <w:tcPr>
            <w:tcW w:w="6520" w:type="dxa"/>
          </w:tcPr>
          <w:p w:rsidR="00F84797" w:rsidRPr="00B15B07" w:rsidRDefault="00F84797" w:rsidP="00B4365D">
            <w:pPr>
              <w:rPr>
                <w:lang w:val="es-ES"/>
              </w:rPr>
            </w:pPr>
            <w:r w:rsidRPr="009F0C95">
              <w:rPr>
                <w:color w:val="000000"/>
                <w:sz w:val="17"/>
                <w:szCs w:val="17"/>
                <w:lang w:val="es-ES_tradnl"/>
              </w:rPr>
              <w:t>Todos los géneros y especies</w:t>
            </w:r>
          </w:p>
        </w:tc>
      </w:tr>
      <w:tr w:rsidR="00F84797" w:rsidRPr="009B4E77" w:rsidTr="00927114">
        <w:trPr>
          <w:cantSplit/>
        </w:trPr>
        <w:tc>
          <w:tcPr>
            <w:tcW w:w="2609" w:type="dxa"/>
            <w:tcBorders>
              <w:right w:val="dotted" w:sz="4" w:space="0" w:color="auto"/>
            </w:tcBorders>
            <w:vAlign w:val="center"/>
          </w:tcPr>
          <w:p w:rsidR="00F84797" w:rsidRPr="009B4E77" w:rsidRDefault="00F84797" w:rsidP="00B4365D">
            <w:pPr>
              <w:jc w:val="left"/>
              <w:rPr>
                <w:sz w:val="17"/>
                <w:szCs w:val="17"/>
              </w:rPr>
            </w:pPr>
            <w:r w:rsidRPr="009F0C95">
              <w:rPr>
                <w:sz w:val="17"/>
                <w:szCs w:val="17"/>
                <w:lang w:val="es-ES_tradnl"/>
              </w:rPr>
              <w:t>Paraguay</w:t>
            </w:r>
          </w:p>
        </w:tc>
        <w:tc>
          <w:tcPr>
            <w:tcW w:w="567" w:type="dxa"/>
            <w:tcBorders>
              <w:left w:val="dotted" w:sz="4" w:space="0" w:color="auto"/>
            </w:tcBorders>
            <w:noWrap/>
            <w:vAlign w:val="center"/>
          </w:tcPr>
          <w:p w:rsidR="00F84797" w:rsidRPr="00B4365D" w:rsidRDefault="00F84797" w:rsidP="000D0E77">
            <w:pPr>
              <w:jc w:val="center"/>
              <w:rPr>
                <w:noProof/>
                <w:sz w:val="17"/>
                <w:szCs w:val="17"/>
              </w:rPr>
            </w:pPr>
            <w:r w:rsidRPr="00B4365D">
              <w:rPr>
                <w:noProof/>
                <w:sz w:val="17"/>
                <w:szCs w:val="17"/>
              </w:rPr>
              <w:t>PY</w:t>
            </w:r>
          </w:p>
        </w:tc>
        <w:tc>
          <w:tcPr>
            <w:tcW w:w="6520" w:type="dxa"/>
            <w:vAlign w:val="center"/>
          </w:tcPr>
          <w:p w:rsidR="00F84797" w:rsidRPr="009B4E77" w:rsidRDefault="00F84797" w:rsidP="00B4365D">
            <w:pPr>
              <w:jc w:val="left"/>
              <w:rPr>
                <w:color w:val="000000"/>
                <w:sz w:val="17"/>
                <w:szCs w:val="17"/>
              </w:rPr>
            </w:pPr>
            <w:r w:rsidRPr="009F0C95">
              <w:rPr>
                <w:color w:val="000000"/>
                <w:sz w:val="17"/>
                <w:szCs w:val="17"/>
                <w:lang w:val="es-ES_tradnl"/>
              </w:rPr>
              <w:t>Soja</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jc w:val="left"/>
              <w:rPr>
                <w:color w:val="000000"/>
                <w:sz w:val="17"/>
                <w:szCs w:val="17"/>
              </w:rPr>
            </w:pPr>
            <w:r w:rsidRPr="0081499B">
              <w:rPr>
                <w:color w:val="000000"/>
                <w:sz w:val="17"/>
                <w:szCs w:val="17"/>
                <w:lang w:val="es-ES_tradnl"/>
              </w:rPr>
              <w:t>Reino Unido</w:t>
            </w:r>
          </w:p>
        </w:tc>
        <w:tc>
          <w:tcPr>
            <w:tcW w:w="567" w:type="dxa"/>
            <w:tcBorders>
              <w:left w:val="dotted" w:sz="4" w:space="0" w:color="auto"/>
            </w:tcBorders>
            <w:noWrap/>
            <w:vAlign w:val="center"/>
          </w:tcPr>
          <w:p w:rsidR="00F84797" w:rsidRPr="00B4365D" w:rsidRDefault="00F84797" w:rsidP="000D0E77">
            <w:pPr>
              <w:jc w:val="center"/>
              <w:rPr>
                <w:noProof/>
                <w:sz w:val="17"/>
                <w:szCs w:val="17"/>
              </w:rPr>
            </w:pPr>
            <w:r w:rsidRPr="00B4365D">
              <w:rPr>
                <w:noProof/>
                <w:sz w:val="17"/>
                <w:szCs w:val="17"/>
              </w:rPr>
              <w:t>GB</w:t>
            </w:r>
          </w:p>
        </w:tc>
        <w:tc>
          <w:tcPr>
            <w:tcW w:w="6520" w:type="dxa"/>
            <w:vAlign w:val="center"/>
          </w:tcPr>
          <w:p w:rsidR="00F84797" w:rsidRPr="00B15B07" w:rsidRDefault="00F84797" w:rsidP="00B4365D">
            <w:pPr>
              <w:jc w:val="left"/>
              <w:rPr>
                <w:color w:val="000000"/>
                <w:sz w:val="17"/>
                <w:szCs w:val="17"/>
                <w:lang w:val="es-ES"/>
              </w:rPr>
            </w:pPr>
            <w:r w:rsidRPr="0081499B">
              <w:rPr>
                <w:color w:val="000000"/>
                <w:sz w:val="17"/>
                <w:szCs w:val="17"/>
                <w:lang w:val="es-ES_tradnl"/>
              </w:rPr>
              <w:t>Todos los géneros y especies</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jc w:val="left"/>
              <w:rPr>
                <w:color w:val="000000"/>
                <w:sz w:val="17"/>
                <w:szCs w:val="17"/>
              </w:rPr>
            </w:pPr>
            <w:r w:rsidRPr="00CA3A7F">
              <w:rPr>
                <w:sz w:val="17"/>
                <w:szCs w:val="17"/>
                <w:lang w:val="es-ES_tradnl"/>
              </w:rPr>
              <w:t>República de Corea</w:t>
            </w:r>
          </w:p>
        </w:tc>
        <w:tc>
          <w:tcPr>
            <w:tcW w:w="567" w:type="dxa"/>
            <w:tcBorders>
              <w:left w:val="dotted" w:sz="4" w:space="0" w:color="auto"/>
            </w:tcBorders>
            <w:noWrap/>
            <w:vAlign w:val="center"/>
          </w:tcPr>
          <w:p w:rsidR="00F84797" w:rsidRPr="00B4365D" w:rsidRDefault="00F84797" w:rsidP="000D0E77">
            <w:pPr>
              <w:jc w:val="center"/>
              <w:rPr>
                <w:noProof/>
                <w:sz w:val="17"/>
                <w:szCs w:val="17"/>
              </w:rPr>
            </w:pPr>
            <w:r w:rsidRPr="00B4365D">
              <w:rPr>
                <w:noProof/>
                <w:sz w:val="17"/>
                <w:szCs w:val="17"/>
              </w:rPr>
              <w:t>KR</w:t>
            </w:r>
          </w:p>
        </w:tc>
        <w:tc>
          <w:tcPr>
            <w:tcW w:w="6520" w:type="dxa"/>
          </w:tcPr>
          <w:p w:rsidR="00F84797" w:rsidRPr="00B15B07" w:rsidRDefault="00F84797" w:rsidP="00B4365D">
            <w:pPr>
              <w:rPr>
                <w:highlight w:val="lightGray"/>
                <w:lang w:val="es-ES"/>
              </w:rPr>
            </w:pPr>
            <w:r w:rsidRPr="00CA3A7F">
              <w:rPr>
                <w:color w:val="000000"/>
                <w:sz w:val="17"/>
                <w:szCs w:val="17"/>
                <w:lang w:val="es-ES_tradnl"/>
              </w:rPr>
              <w:t>Variedades frutales de manzano, lechuga, papa/patata, soja y rosal</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jc w:val="left"/>
              <w:rPr>
                <w:sz w:val="17"/>
                <w:szCs w:val="17"/>
              </w:rPr>
            </w:pPr>
            <w:r w:rsidRPr="009F0C95">
              <w:rPr>
                <w:sz w:val="17"/>
                <w:szCs w:val="17"/>
                <w:lang w:val="es-ES_tradnl"/>
              </w:rPr>
              <w:t>República de Moldova</w:t>
            </w:r>
          </w:p>
        </w:tc>
        <w:tc>
          <w:tcPr>
            <w:tcW w:w="567" w:type="dxa"/>
            <w:tcBorders>
              <w:left w:val="dotted" w:sz="4" w:space="0" w:color="auto"/>
            </w:tcBorders>
            <w:noWrap/>
            <w:vAlign w:val="center"/>
          </w:tcPr>
          <w:p w:rsidR="00F84797" w:rsidRPr="00B4365D" w:rsidRDefault="00F84797" w:rsidP="000D0E77">
            <w:pPr>
              <w:jc w:val="center"/>
              <w:rPr>
                <w:noProof/>
                <w:sz w:val="17"/>
                <w:szCs w:val="17"/>
              </w:rPr>
            </w:pPr>
            <w:r w:rsidRPr="00B4365D">
              <w:rPr>
                <w:noProof/>
                <w:sz w:val="17"/>
                <w:szCs w:val="17"/>
              </w:rPr>
              <w:t>MD</w:t>
            </w:r>
          </w:p>
        </w:tc>
        <w:tc>
          <w:tcPr>
            <w:tcW w:w="6520" w:type="dxa"/>
            <w:vAlign w:val="center"/>
          </w:tcPr>
          <w:p w:rsidR="00F84797" w:rsidRPr="00B15B07" w:rsidRDefault="00F84797" w:rsidP="00B4365D">
            <w:pPr>
              <w:jc w:val="left"/>
              <w:rPr>
                <w:color w:val="000000"/>
                <w:sz w:val="17"/>
                <w:szCs w:val="17"/>
                <w:lang w:val="es-ES"/>
              </w:rPr>
            </w:pPr>
            <w:r w:rsidRPr="00CA3A7F">
              <w:rPr>
                <w:color w:val="000000"/>
                <w:sz w:val="17"/>
                <w:szCs w:val="17"/>
                <w:lang w:val="es-ES_tradnl"/>
              </w:rPr>
              <w:t xml:space="preserve">Maíz, trigo, guisante/arveja, cebada, ciruelo europeo, tomate, vid, pimiento, ají, pimentón, chile, girasol, nogal, variedades frutales de manzano, lechuga, papa/patata, rosal, soja, </w:t>
            </w:r>
            <w:r w:rsidRPr="00CA3A7F">
              <w:rPr>
                <w:color w:val="000000"/>
                <w:sz w:val="17"/>
                <w:szCs w:val="17"/>
                <w:highlight w:val="lightGray"/>
                <w:lang w:val="es-ES_tradnl"/>
              </w:rPr>
              <w:t>avena, centeno, fresa/frutilla y zarzamora</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keepNext/>
              <w:jc w:val="left"/>
              <w:rPr>
                <w:sz w:val="17"/>
                <w:szCs w:val="17"/>
              </w:rPr>
            </w:pPr>
            <w:r w:rsidRPr="009F0C95">
              <w:rPr>
                <w:sz w:val="17"/>
                <w:szCs w:val="17"/>
                <w:highlight w:val="lightGray"/>
                <w:lang w:val="es-ES_tradnl"/>
              </w:rPr>
              <w:t>República Dominicana</w:t>
            </w:r>
          </w:p>
        </w:tc>
        <w:tc>
          <w:tcPr>
            <w:tcW w:w="567" w:type="dxa"/>
            <w:tcBorders>
              <w:left w:val="dotted" w:sz="4" w:space="0" w:color="auto"/>
            </w:tcBorders>
            <w:noWrap/>
            <w:vAlign w:val="center"/>
          </w:tcPr>
          <w:p w:rsidR="00F84797" w:rsidRPr="00B4365D" w:rsidRDefault="00F84797" w:rsidP="00B70538">
            <w:pPr>
              <w:jc w:val="center"/>
              <w:rPr>
                <w:noProof/>
                <w:sz w:val="17"/>
                <w:szCs w:val="17"/>
              </w:rPr>
            </w:pPr>
            <w:r w:rsidRPr="00B4365D">
              <w:rPr>
                <w:noProof/>
                <w:sz w:val="17"/>
                <w:szCs w:val="17"/>
              </w:rPr>
              <w:t>DO</w:t>
            </w:r>
          </w:p>
        </w:tc>
        <w:tc>
          <w:tcPr>
            <w:tcW w:w="6520" w:type="dxa"/>
          </w:tcPr>
          <w:p w:rsidR="00F84797" w:rsidRPr="00B15B07" w:rsidRDefault="00F84797" w:rsidP="00B4365D">
            <w:pPr>
              <w:rPr>
                <w:color w:val="000000"/>
                <w:sz w:val="17"/>
                <w:szCs w:val="17"/>
                <w:highlight w:val="lightGray"/>
                <w:lang w:val="es-ES"/>
              </w:rPr>
            </w:pPr>
            <w:r w:rsidRPr="009F0C95">
              <w:rPr>
                <w:color w:val="000000"/>
                <w:sz w:val="17"/>
                <w:szCs w:val="17"/>
                <w:highlight w:val="lightGray"/>
                <w:lang w:val="es-ES_tradnl"/>
              </w:rPr>
              <w:t>Todos los géneros y especies</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jc w:val="left"/>
              <w:rPr>
                <w:color w:val="000000"/>
                <w:sz w:val="17"/>
                <w:szCs w:val="17"/>
              </w:rPr>
            </w:pPr>
            <w:r w:rsidRPr="00CA3A7F">
              <w:rPr>
                <w:color w:val="000000"/>
                <w:sz w:val="17"/>
                <w:szCs w:val="17"/>
                <w:lang w:val="es-ES_tradnl"/>
              </w:rPr>
              <w:t>Serbia</w:t>
            </w:r>
          </w:p>
        </w:tc>
        <w:tc>
          <w:tcPr>
            <w:tcW w:w="567" w:type="dxa"/>
            <w:tcBorders>
              <w:left w:val="dotted" w:sz="4" w:space="0" w:color="auto"/>
            </w:tcBorders>
            <w:noWrap/>
            <w:vAlign w:val="center"/>
          </w:tcPr>
          <w:p w:rsidR="00F84797" w:rsidRPr="00B4365D" w:rsidRDefault="00F84797" w:rsidP="000D0E77">
            <w:pPr>
              <w:jc w:val="center"/>
              <w:rPr>
                <w:noProof/>
                <w:sz w:val="17"/>
                <w:szCs w:val="17"/>
              </w:rPr>
            </w:pPr>
            <w:r w:rsidRPr="00B4365D">
              <w:rPr>
                <w:noProof/>
                <w:sz w:val="17"/>
                <w:szCs w:val="17"/>
              </w:rPr>
              <w:t>RS</w:t>
            </w:r>
          </w:p>
        </w:tc>
        <w:tc>
          <w:tcPr>
            <w:tcW w:w="6520" w:type="dxa"/>
            <w:vAlign w:val="center"/>
          </w:tcPr>
          <w:p w:rsidR="00F84797" w:rsidRPr="00B15B07" w:rsidRDefault="00F84797" w:rsidP="00B4365D">
            <w:pPr>
              <w:jc w:val="left"/>
              <w:rPr>
                <w:color w:val="000000"/>
                <w:sz w:val="17"/>
                <w:szCs w:val="17"/>
                <w:lang w:val="es-ES"/>
              </w:rPr>
            </w:pPr>
            <w:r w:rsidRPr="00CA3A7F">
              <w:rPr>
                <w:color w:val="000000"/>
                <w:sz w:val="17"/>
                <w:szCs w:val="17"/>
                <w:lang w:val="es-ES_tradnl"/>
              </w:rPr>
              <w:t xml:space="preserve">Variedades frutales de manzano, rosal, </w:t>
            </w:r>
            <w:r w:rsidRPr="00CA3A7F">
              <w:rPr>
                <w:color w:val="000000"/>
                <w:sz w:val="17"/>
                <w:szCs w:val="17"/>
                <w:highlight w:val="lightGray"/>
                <w:lang w:val="es-ES_tradnl"/>
              </w:rPr>
              <w:t>frambueso y arándano</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jc w:val="left"/>
              <w:rPr>
                <w:color w:val="000000"/>
                <w:sz w:val="17"/>
                <w:szCs w:val="17"/>
              </w:rPr>
            </w:pPr>
            <w:r w:rsidRPr="00CA3A7F">
              <w:rPr>
                <w:color w:val="000000"/>
                <w:sz w:val="17"/>
                <w:szCs w:val="17"/>
                <w:lang w:val="es-ES_tradnl"/>
              </w:rPr>
              <w:t>Sudáfrica</w:t>
            </w:r>
          </w:p>
        </w:tc>
        <w:tc>
          <w:tcPr>
            <w:tcW w:w="567" w:type="dxa"/>
            <w:tcBorders>
              <w:left w:val="dotted" w:sz="4" w:space="0" w:color="auto"/>
            </w:tcBorders>
            <w:noWrap/>
            <w:vAlign w:val="center"/>
          </w:tcPr>
          <w:p w:rsidR="00F84797" w:rsidRPr="00B4365D" w:rsidRDefault="00F84797" w:rsidP="000D0E77">
            <w:pPr>
              <w:jc w:val="center"/>
              <w:rPr>
                <w:noProof/>
                <w:sz w:val="17"/>
                <w:szCs w:val="17"/>
              </w:rPr>
            </w:pPr>
            <w:r w:rsidRPr="00B4365D">
              <w:rPr>
                <w:noProof/>
                <w:sz w:val="17"/>
                <w:szCs w:val="17"/>
              </w:rPr>
              <w:t>ZA</w:t>
            </w:r>
          </w:p>
        </w:tc>
        <w:tc>
          <w:tcPr>
            <w:tcW w:w="6520" w:type="dxa"/>
          </w:tcPr>
          <w:p w:rsidR="00F84797" w:rsidRPr="00B15B07" w:rsidRDefault="00F84797" w:rsidP="00B4365D">
            <w:pPr>
              <w:rPr>
                <w:lang w:val="es-ES"/>
              </w:rPr>
            </w:pPr>
            <w:r w:rsidRPr="00CA3A7F">
              <w:rPr>
                <w:color w:val="000000"/>
                <w:sz w:val="17"/>
                <w:szCs w:val="17"/>
                <w:lang w:val="es-ES_tradnl"/>
              </w:rPr>
              <w:t>Todos los géneros y especies</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jc w:val="left"/>
              <w:rPr>
                <w:color w:val="000000"/>
                <w:sz w:val="17"/>
                <w:szCs w:val="17"/>
              </w:rPr>
            </w:pPr>
            <w:r w:rsidRPr="00CA3A7F">
              <w:rPr>
                <w:color w:val="000000"/>
                <w:sz w:val="17"/>
                <w:szCs w:val="17"/>
                <w:lang w:val="es-ES_tradnl"/>
              </w:rPr>
              <w:t>Suecia</w:t>
            </w:r>
          </w:p>
        </w:tc>
        <w:tc>
          <w:tcPr>
            <w:tcW w:w="567" w:type="dxa"/>
            <w:tcBorders>
              <w:left w:val="dotted" w:sz="4" w:space="0" w:color="auto"/>
            </w:tcBorders>
            <w:noWrap/>
            <w:vAlign w:val="center"/>
          </w:tcPr>
          <w:p w:rsidR="00F84797" w:rsidRPr="00B4365D" w:rsidRDefault="00F84797" w:rsidP="000D0E77">
            <w:pPr>
              <w:jc w:val="center"/>
              <w:rPr>
                <w:noProof/>
                <w:sz w:val="17"/>
                <w:szCs w:val="17"/>
              </w:rPr>
            </w:pPr>
            <w:r w:rsidRPr="00B4365D">
              <w:rPr>
                <w:noProof/>
                <w:sz w:val="17"/>
                <w:szCs w:val="17"/>
              </w:rPr>
              <w:t>SE</w:t>
            </w:r>
          </w:p>
        </w:tc>
        <w:tc>
          <w:tcPr>
            <w:tcW w:w="6520" w:type="dxa"/>
            <w:vAlign w:val="center"/>
          </w:tcPr>
          <w:p w:rsidR="00F84797" w:rsidRPr="00B15B07" w:rsidRDefault="00F84797" w:rsidP="00B4365D">
            <w:pPr>
              <w:jc w:val="left"/>
              <w:rPr>
                <w:color w:val="000000"/>
                <w:sz w:val="17"/>
                <w:szCs w:val="17"/>
                <w:lang w:val="es-ES"/>
              </w:rPr>
            </w:pPr>
            <w:r w:rsidRPr="00CA3A7F">
              <w:rPr>
                <w:color w:val="000000"/>
                <w:sz w:val="17"/>
                <w:szCs w:val="17"/>
                <w:lang w:val="es-ES_tradnl"/>
              </w:rPr>
              <w:t>Todos los géneros y especies</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jc w:val="left"/>
              <w:rPr>
                <w:color w:val="000000"/>
                <w:sz w:val="17"/>
                <w:szCs w:val="17"/>
              </w:rPr>
            </w:pPr>
            <w:r w:rsidRPr="00CA3A7F">
              <w:rPr>
                <w:color w:val="000000"/>
                <w:sz w:val="17"/>
                <w:szCs w:val="17"/>
                <w:lang w:val="es-ES_tradnl"/>
              </w:rPr>
              <w:t>Suiza</w:t>
            </w:r>
          </w:p>
        </w:tc>
        <w:tc>
          <w:tcPr>
            <w:tcW w:w="567" w:type="dxa"/>
            <w:tcBorders>
              <w:left w:val="dotted" w:sz="4" w:space="0" w:color="auto"/>
            </w:tcBorders>
            <w:noWrap/>
            <w:vAlign w:val="center"/>
          </w:tcPr>
          <w:p w:rsidR="00F84797" w:rsidRPr="00B4365D" w:rsidRDefault="00F84797" w:rsidP="000D0E77">
            <w:pPr>
              <w:jc w:val="center"/>
              <w:rPr>
                <w:noProof/>
                <w:sz w:val="17"/>
                <w:szCs w:val="17"/>
              </w:rPr>
            </w:pPr>
            <w:r w:rsidRPr="00B4365D">
              <w:rPr>
                <w:noProof/>
                <w:sz w:val="17"/>
                <w:szCs w:val="17"/>
              </w:rPr>
              <w:t>CH</w:t>
            </w:r>
          </w:p>
        </w:tc>
        <w:tc>
          <w:tcPr>
            <w:tcW w:w="6520" w:type="dxa"/>
          </w:tcPr>
          <w:p w:rsidR="00F84797" w:rsidRPr="00B15B07" w:rsidRDefault="00F84797" w:rsidP="00B4365D">
            <w:pPr>
              <w:rPr>
                <w:lang w:val="es-ES"/>
              </w:rPr>
            </w:pPr>
            <w:r w:rsidRPr="00CA3A7F">
              <w:rPr>
                <w:color w:val="000000"/>
                <w:sz w:val="17"/>
                <w:szCs w:val="17"/>
                <w:lang w:val="es-ES_tradnl"/>
              </w:rPr>
              <w:t>Todos los géneros y especies</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jc w:val="left"/>
              <w:rPr>
                <w:color w:val="000000"/>
                <w:sz w:val="17"/>
                <w:szCs w:val="17"/>
              </w:rPr>
            </w:pPr>
            <w:r w:rsidRPr="0081499B">
              <w:rPr>
                <w:color w:val="000000"/>
                <w:sz w:val="17"/>
                <w:szCs w:val="17"/>
                <w:highlight w:val="lightGray"/>
                <w:lang w:val="es-ES_tradnl"/>
              </w:rPr>
              <w:t>Trinidad y Tabago</w:t>
            </w:r>
          </w:p>
        </w:tc>
        <w:tc>
          <w:tcPr>
            <w:tcW w:w="567" w:type="dxa"/>
            <w:tcBorders>
              <w:left w:val="dotted" w:sz="4" w:space="0" w:color="auto"/>
            </w:tcBorders>
            <w:noWrap/>
            <w:vAlign w:val="center"/>
          </w:tcPr>
          <w:p w:rsidR="00F84797" w:rsidRPr="00B4365D" w:rsidRDefault="00F84797" w:rsidP="000D0E77">
            <w:pPr>
              <w:jc w:val="center"/>
              <w:rPr>
                <w:noProof/>
                <w:sz w:val="17"/>
                <w:szCs w:val="17"/>
              </w:rPr>
            </w:pPr>
            <w:r w:rsidRPr="00B4365D">
              <w:rPr>
                <w:noProof/>
                <w:sz w:val="17"/>
                <w:szCs w:val="17"/>
              </w:rPr>
              <w:t>TT</w:t>
            </w:r>
          </w:p>
        </w:tc>
        <w:tc>
          <w:tcPr>
            <w:tcW w:w="6520" w:type="dxa"/>
          </w:tcPr>
          <w:p w:rsidR="00F84797" w:rsidRPr="00B15B07" w:rsidRDefault="00F84797" w:rsidP="00B4365D">
            <w:pPr>
              <w:jc w:val="left"/>
              <w:rPr>
                <w:color w:val="000000"/>
                <w:sz w:val="17"/>
                <w:szCs w:val="17"/>
                <w:highlight w:val="lightGray"/>
                <w:lang w:val="es-ES"/>
              </w:rPr>
            </w:pPr>
            <w:r w:rsidRPr="0081499B">
              <w:rPr>
                <w:i/>
                <w:color w:val="000000"/>
                <w:sz w:val="17"/>
                <w:szCs w:val="17"/>
                <w:highlight w:val="lightGray"/>
                <w:lang w:val="es-ES_tradnl"/>
              </w:rPr>
              <w:t>Anthurium</w:t>
            </w:r>
            <w:r w:rsidRPr="0081499B">
              <w:rPr>
                <w:color w:val="000000"/>
                <w:sz w:val="17"/>
                <w:szCs w:val="17"/>
                <w:highlight w:val="lightGray"/>
                <w:lang w:val="es-ES_tradnl"/>
              </w:rPr>
              <w:t xml:space="preserve">, bromeliáceas, heliconiáceas, orquidáceas, esterculiáceas, </w:t>
            </w:r>
            <w:r w:rsidRPr="0081499B">
              <w:rPr>
                <w:i/>
                <w:color w:val="000000"/>
                <w:sz w:val="17"/>
                <w:szCs w:val="17"/>
                <w:highlight w:val="lightGray"/>
                <w:lang w:val="es-ES_tradnl"/>
              </w:rPr>
              <w:t>Cajanus cajans</w:t>
            </w:r>
            <w:r w:rsidRPr="0081499B">
              <w:rPr>
                <w:color w:val="000000"/>
                <w:sz w:val="17"/>
                <w:szCs w:val="17"/>
                <w:highlight w:val="lightGray"/>
                <w:lang w:val="es-ES_tradnl"/>
              </w:rPr>
              <w:t xml:space="preserve">, </w:t>
            </w:r>
            <w:r w:rsidRPr="0081499B">
              <w:rPr>
                <w:i/>
                <w:color w:val="000000"/>
                <w:sz w:val="17"/>
                <w:szCs w:val="17"/>
                <w:highlight w:val="lightGray"/>
                <w:lang w:val="es-ES_tradnl"/>
              </w:rPr>
              <w:t>Vigna</w:t>
            </w:r>
            <w:r w:rsidRPr="0081499B">
              <w:rPr>
                <w:color w:val="000000"/>
                <w:sz w:val="17"/>
                <w:szCs w:val="17"/>
                <w:highlight w:val="lightGray"/>
                <w:lang w:val="es-ES_tradnl"/>
              </w:rPr>
              <w:t xml:space="preserve"> sp. y </w:t>
            </w:r>
            <w:r w:rsidRPr="0081499B">
              <w:rPr>
                <w:i/>
                <w:color w:val="000000"/>
                <w:sz w:val="17"/>
                <w:szCs w:val="17"/>
                <w:highlight w:val="lightGray"/>
                <w:lang w:val="es-ES_tradnl"/>
              </w:rPr>
              <w:t>Theobroma cacao</w:t>
            </w:r>
            <w:r w:rsidRPr="0081499B">
              <w:rPr>
                <w:color w:val="000000"/>
                <w:sz w:val="17"/>
                <w:szCs w:val="17"/>
                <w:highlight w:val="lightGray"/>
                <w:lang w:val="es-ES_tradnl"/>
              </w:rPr>
              <w:t xml:space="preserve"> L.</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jc w:val="left"/>
              <w:rPr>
                <w:color w:val="000000"/>
                <w:sz w:val="17"/>
                <w:szCs w:val="17"/>
              </w:rPr>
            </w:pPr>
            <w:r w:rsidRPr="0081499B">
              <w:rPr>
                <w:color w:val="000000"/>
                <w:sz w:val="17"/>
                <w:szCs w:val="17"/>
                <w:lang w:val="es-ES_tradnl"/>
              </w:rPr>
              <w:t>Túnez</w:t>
            </w:r>
          </w:p>
        </w:tc>
        <w:tc>
          <w:tcPr>
            <w:tcW w:w="567" w:type="dxa"/>
            <w:tcBorders>
              <w:left w:val="dotted" w:sz="4" w:space="0" w:color="auto"/>
            </w:tcBorders>
            <w:noWrap/>
            <w:vAlign w:val="center"/>
            <w:hideMark/>
          </w:tcPr>
          <w:p w:rsidR="00F84797" w:rsidRPr="00B4365D" w:rsidRDefault="00F84797" w:rsidP="000D0E77">
            <w:pPr>
              <w:jc w:val="center"/>
              <w:rPr>
                <w:noProof/>
                <w:sz w:val="17"/>
                <w:szCs w:val="17"/>
              </w:rPr>
            </w:pPr>
            <w:r w:rsidRPr="00B4365D">
              <w:rPr>
                <w:noProof/>
                <w:sz w:val="17"/>
                <w:szCs w:val="17"/>
              </w:rPr>
              <w:t>TN</w:t>
            </w:r>
          </w:p>
        </w:tc>
        <w:tc>
          <w:tcPr>
            <w:tcW w:w="6520" w:type="dxa"/>
          </w:tcPr>
          <w:p w:rsidR="00F84797" w:rsidRPr="00B15B07" w:rsidRDefault="00F84797" w:rsidP="00B4365D">
            <w:pPr>
              <w:rPr>
                <w:lang w:val="es-ES"/>
              </w:rPr>
            </w:pPr>
            <w:r w:rsidRPr="0081499B">
              <w:rPr>
                <w:color w:val="000000"/>
                <w:sz w:val="17"/>
                <w:szCs w:val="17"/>
                <w:lang w:val="es-ES_tradnl"/>
              </w:rPr>
              <w:t>Todos los géneros y especies</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keepNext/>
              <w:jc w:val="left"/>
              <w:rPr>
                <w:sz w:val="17"/>
                <w:szCs w:val="17"/>
              </w:rPr>
            </w:pPr>
            <w:r w:rsidRPr="0081499B">
              <w:rPr>
                <w:sz w:val="17"/>
                <w:szCs w:val="17"/>
                <w:lang w:val="es-ES_tradnl"/>
              </w:rPr>
              <w:lastRenderedPageBreak/>
              <w:t>Turquía</w:t>
            </w:r>
          </w:p>
        </w:tc>
        <w:tc>
          <w:tcPr>
            <w:tcW w:w="567" w:type="dxa"/>
            <w:tcBorders>
              <w:left w:val="dotted" w:sz="4" w:space="0" w:color="auto"/>
            </w:tcBorders>
            <w:noWrap/>
            <w:vAlign w:val="center"/>
          </w:tcPr>
          <w:p w:rsidR="00F84797" w:rsidRPr="00B4365D" w:rsidRDefault="00F84797" w:rsidP="00B70538">
            <w:pPr>
              <w:jc w:val="center"/>
              <w:rPr>
                <w:noProof/>
                <w:sz w:val="17"/>
                <w:szCs w:val="17"/>
              </w:rPr>
            </w:pPr>
            <w:r w:rsidRPr="00B4365D">
              <w:rPr>
                <w:noProof/>
                <w:sz w:val="17"/>
                <w:szCs w:val="17"/>
              </w:rPr>
              <w:t>TR</w:t>
            </w:r>
          </w:p>
        </w:tc>
        <w:tc>
          <w:tcPr>
            <w:tcW w:w="6520" w:type="dxa"/>
            <w:vAlign w:val="center"/>
          </w:tcPr>
          <w:p w:rsidR="00F84797" w:rsidRPr="00B15B07" w:rsidRDefault="00F84797" w:rsidP="00B4365D">
            <w:pPr>
              <w:jc w:val="left"/>
              <w:rPr>
                <w:color w:val="000000"/>
                <w:sz w:val="17"/>
                <w:szCs w:val="17"/>
                <w:lang w:val="es-ES"/>
              </w:rPr>
            </w:pPr>
            <w:r w:rsidRPr="0081499B">
              <w:rPr>
                <w:color w:val="000000"/>
                <w:sz w:val="17"/>
                <w:szCs w:val="17"/>
                <w:lang w:val="es-ES_tradnl"/>
              </w:rPr>
              <w:t>Todos los géneros y especies</w:t>
            </w:r>
          </w:p>
        </w:tc>
      </w:tr>
      <w:tr w:rsidR="00F84797" w:rsidRPr="001B3303" w:rsidTr="00927114">
        <w:trPr>
          <w:cantSplit/>
        </w:trPr>
        <w:tc>
          <w:tcPr>
            <w:tcW w:w="2609" w:type="dxa"/>
            <w:tcBorders>
              <w:right w:val="dotted" w:sz="4" w:space="0" w:color="auto"/>
            </w:tcBorders>
            <w:vAlign w:val="center"/>
          </w:tcPr>
          <w:p w:rsidR="00F84797" w:rsidRPr="009B4E77" w:rsidRDefault="00F84797" w:rsidP="00B4365D">
            <w:pPr>
              <w:jc w:val="left"/>
              <w:rPr>
                <w:color w:val="000000"/>
                <w:sz w:val="17"/>
                <w:szCs w:val="17"/>
              </w:rPr>
            </w:pPr>
            <w:r w:rsidRPr="009F0C95">
              <w:rPr>
                <w:color w:val="000000"/>
                <w:sz w:val="17"/>
                <w:szCs w:val="17"/>
                <w:lang w:val="es-ES_tradnl"/>
              </w:rPr>
              <w:t>Unión Europea</w:t>
            </w:r>
          </w:p>
        </w:tc>
        <w:tc>
          <w:tcPr>
            <w:tcW w:w="567" w:type="dxa"/>
            <w:tcBorders>
              <w:left w:val="dotted" w:sz="4" w:space="0" w:color="auto"/>
            </w:tcBorders>
            <w:noWrap/>
            <w:vAlign w:val="center"/>
          </w:tcPr>
          <w:p w:rsidR="00F84797" w:rsidRPr="00B4365D" w:rsidRDefault="00F84797" w:rsidP="000D0E77">
            <w:pPr>
              <w:jc w:val="center"/>
              <w:rPr>
                <w:noProof/>
                <w:sz w:val="17"/>
                <w:szCs w:val="17"/>
              </w:rPr>
            </w:pPr>
            <w:r w:rsidRPr="00B4365D">
              <w:rPr>
                <w:noProof/>
                <w:sz w:val="17"/>
                <w:szCs w:val="17"/>
              </w:rPr>
              <w:t>QZ</w:t>
            </w:r>
          </w:p>
        </w:tc>
        <w:tc>
          <w:tcPr>
            <w:tcW w:w="6520" w:type="dxa"/>
            <w:vAlign w:val="center"/>
          </w:tcPr>
          <w:p w:rsidR="00F84797" w:rsidRPr="00B15B07" w:rsidRDefault="00F84797" w:rsidP="00B4365D">
            <w:pPr>
              <w:jc w:val="left"/>
              <w:rPr>
                <w:color w:val="000000"/>
                <w:sz w:val="17"/>
                <w:szCs w:val="17"/>
                <w:lang w:val="es-ES"/>
              </w:rPr>
            </w:pPr>
            <w:r w:rsidRPr="009F0C95">
              <w:rPr>
                <w:color w:val="000000"/>
                <w:sz w:val="17"/>
                <w:szCs w:val="17"/>
                <w:lang w:val="es-ES_tradnl"/>
              </w:rPr>
              <w:t>Todos los géneros y especies, excepto las plantas agrícolas</w:t>
            </w:r>
          </w:p>
        </w:tc>
      </w:tr>
      <w:tr w:rsidR="00F84797" w:rsidRPr="001B3303" w:rsidTr="00927114">
        <w:trPr>
          <w:cantSplit/>
          <w:trHeight w:val="103"/>
        </w:trPr>
        <w:tc>
          <w:tcPr>
            <w:tcW w:w="2609" w:type="dxa"/>
            <w:tcBorders>
              <w:right w:val="dotted" w:sz="4" w:space="0" w:color="auto"/>
            </w:tcBorders>
            <w:vAlign w:val="center"/>
          </w:tcPr>
          <w:p w:rsidR="00F84797" w:rsidRPr="009B4E77" w:rsidRDefault="00F84797" w:rsidP="00B4365D">
            <w:pPr>
              <w:jc w:val="left"/>
              <w:rPr>
                <w:color w:val="000000"/>
                <w:sz w:val="17"/>
                <w:szCs w:val="17"/>
              </w:rPr>
            </w:pPr>
            <w:r w:rsidRPr="00B16464">
              <w:rPr>
                <w:color w:val="000000"/>
                <w:sz w:val="17"/>
                <w:szCs w:val="17"/>
                <w:lang w:val="es-ES_tradnl"/>
              </w:rPr>
              <w:t>Uruguay</w:t>
            </w:r>
          </w:p>
        </w:tc>
        <w:tc>
          <w:tcPr>
            <w:tcW w:w="567" w:type="dxa"/>
            <w:tcBorders>
              <w:left w:val="dotted" w:sz="4" w:space="0" w:color="auto"/>
            </w:tcBorders>
            <w:noWrap/>
            <w:vAlign w:val="center"/>
            <w:hideMark/>
          </w:tcPr>
          <w:p w:rsidR="00F84797" w:rsidRPr="00B4365D" w:rsidRDefault="00F84797" w:rsidP="000D0E77">
            <w:pPr>
              <w:jc w:val="center"/>
              <w:rPr>
                <w:noProof/>
                <w:sz w:val="17"/>
                <w:szCs w:val="17"/>
              </w:rPr>
            </w:pPr>
            <w:r w:rsidRPr="00B4365D">
              <w:rPr>
                <w:noProof/>
                <w:sz w:val="17"/>
                <w:szCs w:val="17"/>
              </w:rPr>
              <w:t>UY</w:t>
            </w:r>
          </w:p>
        </w:tc>
        <w:tc>
          <w:tcPr>
            <w:tcW w:w="6520" w:type="dxa"/>
            <w:vAlign w:val="center"/>
          </w:tcPr>
          <w:p w:rsidR="00F84797" w:rsidRPr="00B15B07" w:rsidRDefault="00F84797" w:rsidP="00B4365D">
            <w:pPr>
              <w:jc w:val="left"/>
              <w:rPr>
                <w:color w:val="000000"/>
                <w:sz w:val="17"/>
                <w:szCs w:val="17"/>
                <w:lang w:val="es-ES"/>
              </w:rPr>
            </w:pPr>
            <w:r w:rsidRPr="00B16464">
              <w:rPr>
                <w:color w:val="000000"/>
                <w:sz w:val="17"/>
                <w:szCs w:val="17"/>
                <w:lang w:val="es-ES_tradnl"/>
              </w:rPr>
              <w:t>Todos los géneros y especies</w:t>
            </w:r>
          </w:p>
        </w:tc>
      </w:tr>
      <w:tr w:rsidR="00F84797" w:rsidRPr="009B4E77" w:rsidTr="00927114">
        <w:trPr>
          <w:cantSplit/>
          <w:trHeight w:val="120"/>
        </w:trPr>
        <w:tc>
          <w:tcPr>
            <w:tcW w:w="2609" w:type="dxa"/>
            <w:tcBorders>
              <w:right w:val="dotted" w:sz="4" w:space="0" w:color="auto"/>
            </w:tcBorders>
            <w:vAlign w:val="center"/>
          </w:tcPr>
          <w:p w:rsidR="00F84797" w:rsidRPr="009B4E77" w:rsidRDefault="00F84797" w:rsidP="00B4365D">
            <w:pPr>
              <w:jc w:val="left"/>
              <w:rPr>
                <w:color w:val="000000"/>
                <w:sz w:val="17"/>
                <w:szCs w:val="17"/>
              </w:rPr>
            </w:pPr>
            <w:r w:rsidRPr="00B16464">
              <w:rPr>
                <w:color w:val="000000"/>
                <w:sz w:val="17"/>
                <w:szCs w:val="17"/>
                <w:lang w:val="es-ES_tradnl"/>
              </w:rPr>
              <w:t>Viet Nam</w:t>
            </w:r>
          </w:p>
        </w:tc>
        <w:tc>
          <w:tcPr>
            <w:tcW w:w="567" w:type="dxa"/>
            <w:tcBorders>
              <w:left w:val="dotted" w:sz="4" w:space="0" w:color="auto"/>
            </w:tcBorders>
            <w:noWrap/>
            <w:vAlign w:val="center"/>
          </w:tcPr>
          <w:p w:rsidR="00F84797" w:rsidRPr="00B4365D" w:rsidRDefault="00F84797" w:rsidP="000D0E77">
            <w:pPr>
              <w:jc w:val="center"/>
              <w:rPr>
                <w:noProof/>
                <w:color w:val="000000"/>
                <w:sz w:val="17"/>
                <w:szCs w:val="17"/>
              </w:rPr>
            </w:pPr>
            <w:r w:rsidRPr="00B4365D">
              <w:rPr>
                <w:noProof/>
                <w:sz w:val="17"/>
                <w:szCs w:val="17"/>
              </w:rPr>
              <w:t>VN</w:t>
            </w:r>
          </w:p>
        </w:tc>
        <w:tc>
          <w:tcPr>
            <w:tcW w:w="6520" w:type="dxa"/>
            <w:vAlign w:val="center"/>
          </w:tcPr>
          <w:p w:rsidR="00F84797" w:rsidRPr="009B4E77" w:rsidRDefault="00F84797" w:rsidP="00B4365D">
            <w:pPr>
              <w:jc w:val="left"/>
              <w:rPr>
                <w:color w:val="000000"/>
                <w:sz w:val="17"/>
                <w:szCs w:val="17"/>
              </w:rPr>
            </w:pPr>
            <w:r w:rsidRPr="00B16464">
              <w:rPr>
                <w:color w:val="000000"/>
                <w:sz w:val="17"/>
                <w:szCs w:val="17"/>
                <w:lang w:val="es-ES_tradnl"/>
              </w:rPr>
              <w:t>15 cultivos seleccionados</w:t>
            </w:r>
          </w:p>
        </w:tc>
      </w:tr>
      <w:tr w:rsidR="0064430C" w:rsidRPr="009B4E77" w:rsidTr="00927114">
        <w:trPr>
          <w:cantSplit/>
        </w:trPr>
        <w:tc>
          <w:tcPr>
            <w:tcW w:w="3176" w:type="dxa"/>
            <w:gridSpan w:val="2"/>
            <w:vAlign w:val="center"/>
          </w:tcPr>
          <w:p w:rsidR="0064430C" w:rsidRPr="009B4E77" w:rsidRDefault="00B16464" w:rsidP="00B4365D">
            <w:pPr>
              <w:ind w:right="167"/>
              <w:jc w:val="right"/>
              <w:rPr>
                <w:bCs/>
                <w:color w:val="000000"/>
                <w:sz w:val="17"/>
                <w:szCs w:val="17"/>
              </w:rPr>
            </w:pPr>
            <w:r w:rsidRPr="00B16464">
              <w:rPr>
                <w:bCs/>
                <w:color w:val="000000"/>
                <w:sz w:val="17"/>
                <w:szCs w:val="17"/>
                <w:lang w:val="es-ES_tradnl"/>
              </w:rPr>
              <w:t>Total:</w:t>
            </w:r>
            <w:r w:rsidR="0007586E">
              <w:rPr>
                <w:bCs/>
                <w:color w:val="000000"/>
                <w:sz w:val="17"/>
                <w:szCs w:val="17"/>
              </w:rPr>
              <w:t xml:space="preserve"> </w:t>
            </w:r>
            <w:r w:rsidR="0064430C">
              <w:rPr>
                <w:bCs/>
                <w:color w:val="000000"/>
                <w:sz w:val="17"/>
                <w:szCs w:val="17"/>
              </w:rPr>
              <w:t>33</w:t>
            </w:r>
          </w:p>
        </w:tc>
        <w:tc>
          <w:tcPr>
            <w:tcW w:w="6520" w:type="dxa"/>
            <w:vAlign w:val="center"/>
          </w:tcPr>
          <w:p w:rsidR="0064430C" w:rsidRPr="009B4E77" w:rsidRDefault="0064430C" w:rsidP="000D0E77">
            <w:pPr>
              <w:jc w:val="left"/>
              <w:rPr>
                <w:bCs/>
                <w:color w:val="000000"/>
                <w:sz w:val="17"/>
                <w:szCs w:val="17"/>
              </w:rPr>
            </w:pPr>
          </w:p>
        </w:tc>
      </w:tr>
    </w:tbl>
    <w:p w:rsidR="000D0E77" w:rsidRPr="009B4E77" w:rsidRDefault="000D0E77" w:rsidP="000D0E77"/>
    <w:p w:rsidR="000D0E77" w:rsidRPr="009B4E77" w:rsidRDefault="00B16464" w:rsidP="0064430C">
      <w:pPr>
        <w:pStyle w:val="Heading3"/>
      </w:pPr>
      <w:bookmarkStart w:id="13" w:name="_Toc17997768"/>
      <w:r w:rsidRPr="00546783">
        <w:rPr>
          <w:lang w:val="es-ES_tradnl"/>
        </w:rPr>
        <w:t>Idiomas</w:t>
      </w:r>
      <w:bookmarkEnd w:id="13"/>
    </w:p>
    <w:p w:rsidR="000D0E77" w:rsidRPr="009B4E77" w:rsidRDefault="000D0E77" w:rsidP="000D0E77">
      <w:pPr>
        <w:keepNext/>
      </w:pPr>
    </w:p>
    <w:p w:rsidR="000D0E77" w:rsidRPr="00B15B07" w:rsidRDefault="00B65FB6" w:rsidP="00546783">
      <w:pPr>
        <w:spacing w:after="240"/>
        <w:rPr>
          <w:lang w:val="es-ES"/>
        </w:rPr>
      </w:pPr>
      <w:r w:rsidRPr="009B4E77">
        <w:fldChar w:fldCharType="begin"/>
      </w:r>
      <w:r w:rsidR="000D0E77" w:rsidRPr="00B15B07">
        <w:rPr>
          <w:lang w:val="es-ES"/>
        </w:rPr>
        <w:instrText xml:space="preserve"> AUTONUM  </w:instrText>
      </w:r>
      <w:r w:rsidRPr="009B4E77">
        <w:fldChar w:fldCharType="end"/>
      </w:r>
      <w:r w:rsidR="000D0E77" w:rsidRPr="00B15B07">
        <w:rPr>
          <w:lang w:val="es-ES"/>
        </w:rPr>
        <w:tab/>
      </w:r>
      <w:r w:rsidR="00546783" w:rsidRPr="00546783">
        <w:rPr>
          <w:lang w:val="es-ES_tradnl"/>
        </w:rPr>
        <w:t>La versión 2.2 admite los siguientes idiomas (</w:t>
      </w:r>
      <w:r w:rsidR="00546783" w:rsidRPr="00546783">
        <w:rPr>
          <w:highlight w:val="lightGray"/>
          <w:lang w:val="es-ES_tradnl"/>
        </w:rPr>
        <w:t>las variaciones con respecto a la versión 2.1 se destacan en gris</w:t>
      </w:r>
      <w:r w:rsidR="00546783" w:rsidRPr="00546783">
        <w:rPr>
          <w:lang w:val="es-ES_tradnl"/>
        </w:rPr>
        <w:t>):</w:t>
      </w:r>
    </w:p>
    <w:tbl>
      <w:tblPr>
        <w:tblW w:w="90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0D0E77" w:rsidRPr="001B3303" w:rsidTr="00546783">
        <w:trPr>
          <w:trHeight w:val="336"/>
          <w:jc w:val="center"/>
        </w:trPr>
        <w:tc>
          <w:tcPr>
            <w:tcW w:w="2040" w:type="dxa"/>
            <w:tcBorders>
              <w:top w:val="outset" w:sz="6" w:space="0" w:color="auto"/>
              <w:left w:val="outset" w:sz="6" w:space="0" w:color="auto"/>
              <w:bottom w:val="outset" w:sz="6" w:space="0" w:color="auto"/>
              <w:right w:val="outset" w:sz="6" w:space="0" w:color="auto"/>
            </w:tcBorders>
            <w:vAlign w:val="center"/>
            <w:hideMark/>
          </w:tcPr>
          <w:p w:rsidR="000D0E77" w:rsidRPr="009B4E77" w:rsidRDefault="00546783" w:rsidP="00B4365D">
            <w:pPr>
              <w:ind w:left="130"/>
              <w:jc w:val="left"/>
              <w:rPr>
                <w:rFonts w:ascii="Times New Roman" w:eastAsia="Calibri" w:hAnsi="Times New Roman"/>
                <w:szCs w:val="24"/>
              </w:rPr>
            </w:pPr>
            <w:r w:rsidRPr="00546783">
              <w:rPr>
                <w:rFonts w:eastAsia="Calibri" w:cs="Arial"/>
                <w:szCs w:val="27"/>
                <w:lang w:val="es-ES_tradnl"/>
              </w:rPr>
              <w:t>Idiomas de navegación</w:t>
            </w:r>
          </w:p>
        </w:tc>
        <w:tc>
          <w:tcPr>
            <w:tcW w:w="2040" w:type="dxa"/>
            <w:tcBorders>
              <w:top w:val="outset" w:sz="6" w:space="0" w:color="auto"/>
              <w:left w:val="outset" w:sz="6" w:space="0" w:color="auto"/>
              <w:bottom w:val="outset" w:sz="6" w:space="0" w:color="auto"/>
              <w:right w:val="outset" w:sz="6" w:space="0" w:color="auto"/>
            </w:tcBorders>
            <w:vAlign w:val="center"/>
            <w:hideMark/>
          </w:tcPr>
          <w:p w:rsidR="000D0E77" w:rsidRPr="00B15B07" w:rsidRDefault="00546783" w:rsidP="00B4365D">
            <w:pPr>
              <w:ind w:left="174"/>
              <w:jc w:val="left"/>
              <w:rPr>
                <w:rFonts w:ascii="Times New Roman" w:eastAsia="Calibri" w:hAnsi="Times New Roman"/>
                <w:szCs w:val="24"/>
                <w:lang w:val="es-ES"/>
              </w:rPr>
            </w:pPr>
            <w:r w:rsidRPr="00546783">
              <w:rPr>
                <w:rFonts w:eastAsia="Calibri" w:cs="Arial"/>
                <w:szCs w:val="27"/>
                <w:lang w:val="es-ES_tradnl"/>
              </w:rPr>
              <w:t>Idiomas de los formularios de salida</w:t>
            </w:r>
          </w:p>
        </w:tc>
      </w:tr>
      <w:tr w:rsidR="000D0E77" w:rsidRPr="009B4E77" w:rsidTr="00546783">
        <w:trPr>
          <w:jc w:val="center"/>
        </w:trPr>
        <w:tc>
          <w:tcPr>
            <w:tcW w:w="2040" w:type="dxa"/>
            <w:tcBorders>
              <w:top w:val="outset" w:sz="6" w:space="0" w:color="auto"/>
              <w:left w:val="outset" w:sz="6" w:space="0" w:color="auto"/>
              <w:bottom w:val="outset" w:sz="6" w:space="0" w:color="auto"/>
              <w:right w:val="outset" w:sz="6" w:space="0" w:color="auto"/>
            </w:tcBorders>
            <w:tcMar>
              <w:top w:w="57" w:type="dxa"/>
              <w:bottom w:w="57" w:type="dxa"/>
            </w:tcMar>
            <w:hideMark/>
          </w:tcPr>
          <w:p w:rsidR="00824D9C" w:rsidRPr="00824D9C" w:rsidRDefault="00824D9C" w:rsidP="00824D9C">
            <w:pPr>
              <w:numPr>
                <w:ilvl w:val="0"/>
                <w:numId w:val="17"/>
              </w:numPr>
              <w:jc w:val="left"/>
              <w:rPr>
                <w:rFonts w:cs="Arial"/>
                <w:szCs w:val="27"/>
                <w:lang w:val="es-ES_tradnl"/>
              </w:rPr>
            </w:pPr>
            <w:r w:rsidRPr="00546783">
              <w:rPr>
                <w:rFonts w:cs="Arial"/>
                <w:szCs w:val="27"/>
                <w:lang w:val="es-ES_tradnl"/>
              </w:rPr>
              <w:t>alemán</w:t>
            </w:r>
          </w:p>
          <w:p w:rsidR="00824D9C" w:rsidRPr="00824D9C" w:rsidRDefault="00824D9C" w:rsidP="00824D9C">
            <w:pPr>
              <w:numPr>
                <w:ilvl w:val="0"/>
                <w:numId w:val="17"/>
              </w:numPr>
              <w:jc w:val="left"/>
              <w:rPr>
                <w:rFonts w:cs="Arial"/>
                <w:szCs w:val="27"/>
                <w:lang w:val="es-ES_tradnl"/>
              </w:rPr>
            </w:pPr>
            <w:r w:rsidRPr="00546783">
              <w:rPr>
                <w:rFonts w:cs="Arial"/>
                <w:szCs w:val="27"/>
                <w:lang w:val="es-ES_tradnl"/>
              </w:rPr>
              <w:t>chino</w:t>
            </w:r>
          </w:p>
          <w:p w:rsidR="00824D9C" w:rsidRPr="00824D9C" w:rsidRDefault="00824D9C" w:rsidP="00824D9C">
            <w:pPr>
              <w:numPr>
                <w:ilvl w:val="0"/>
                <w:numId w:val="17"/>
              </w:numPr>
              <w:jc w:val="left"/>
              <w:rPr>
                <w:rFonts w:cs="Arial"/>
                <w:szCs w:val="27"/>
                <w:lang w:val="es-ES_tradnl"/>
              </w:rPr>
            </w:pPr>
            <w:r w:rsidRPr="00546783">
              <w:rPr>
                <w:rFonts w:cs="Arial"/>
                <w:szCs w:val="27"/>
                <w:lang w:val="es-ES_tradnl"/>
              </w:rPr>
              <w:t>coreano</w:t>
            </w:r>
            <w:r w:rsidRPr="00824D9C">
              <w:rPr>
                <w:rFonts w:cs="Arial"/>
                <w:szCs w:val="27"/>
                <w:lang w:val="es-ES_tradnl"/>
              </w:rPr>
              <w:t xml:space="preserve"> </w:t>
            </w:r>
          </w:p>
          <w:p w:rsidR="00824D9C" w:rsidRPr="00824D9C" w:rsidRDefault="00824D9C" w:rsidP="00824D9C">
            <w:pPr>
              <w:numPr>
                <w:ilvl w:val="0"/>
                <w:numId w:val="17"/>
              </w:numPr>
              <w:jc w:val="left"/>
              <w:rPr>
                <w:rFonts w:cs="Arial"/>
                <w:szCs w:val="27"/>
                <w:lang w:val="es-ES_tradnl"/>
              </w:rPr>
            </w:pPr>
            <w:r w:rsidRPr="00546783">
              <w:rPr>
                <w:rFonts w:cs="Arial"/>
                <w:szCs w:val="27"/>
                <w:lang w:val="es-ES_tradnl"/>
              </w:rPr>
              <w:t>español</w:t>
            </w:r>
          </w:p>
          <w:p w:rsidR="00824D9C" w:rsidRPr="00824D9C" w:rsidRDefault="00824D9C" w:rsidP="00824D9C">
            <w:pPr>
              <w:numPr>
                <w:ilvl w:val="0"/>
                <w:numId w:val="17"/>
              </w:numPr>
              <w:jc w:val="left"/>
              <w:rPr>
                <w:rFonts w:cs="Arial"/>
                <w:szCs w:val="27"/>
                <w:lang w:val="es-ES_tradnl"/>
              </w:rPr>
            </w:pPr>
            <w:r w:rsidRPr="00546783">
              <w:rPr>
                <w:rFonts w:cs="Arial"/>
                <w:szCs w:val="27"/>
                <w:lang w:val="es-ES_tradnl"/>
              </w:rPr>
              <w:t>francés</w:t>
            </w:r>
          </w:p>
          <w:p w:rsidR="00824D9C" w:rsidRPr="00824D9C" w:rsidRDefault="00824D9C" w:rsidP="00824D9C">
            <w:pPr>
              <w:numPr>
                <w:ilvl w:val="0"/>
                <w:numId w:val="17"/>
              </w:numPr>
              <w:jc w:val="left"/>
              <w:rPr>
                <w:rFonts w:cs="Arial"/>
                <w:szCs w:val="27"/>
                <w:lang w:val="es-ES_tradnl"/>
              </w:rPr>
            </w:pPr>
            <w:r w:rsidRPr="00546783">
              <w:rPr>
                <w:rFonts w:cs="Arial"/>
                <w:szCs w:val="27"/>
                <w:lang w:val="es-ES_tradnl"/>
              </w:rPr>
              <w:t>inglés</w:t>
            </w:r>
          </w:p>
          <w:p w:rsidR="00824D9C" w:rsidRPr="00824D9C" w:rsidRDefault="00824D9C" w:rsidP="00824D9C">
            <w:pPr>
              <w:numPr>
                <w:ilvl w:val="0"/>
                <w:numId w:val="17"/>
              </w:numPr>
              <w:jc w:val="left"/>
              <w:rPr>
                <w:rFonts w:cs="Arial"/>
                <w:szCs w:val="27"/>
                <w:lang w:val="es-ES_tradnl"/>
              </w:rPr>
            </w:pPr>
            <w:r w:rsidRPr="00546783">
              <w:rPr>
                <w:rFonts w:cs="Arial"/>
                <w:szCs w:val="27"/>
                <w:lang w:val="es-ES_tradnl"/>
              </w:rPr>
              <w:t>japonés</w:t>
            </w:r>
          </w:p>
          <w:p w:rsidR="00824D9C" w:rsidRPr="00824D9C" w:rsidRDefault="00824D9C" w:rsidP="00824D9C">
            <w:pPr>
              <w:numPr>
                <w:ilvl w:val="0"/>
                <w:numId w:val="17"/>
              </w:numPr>
              <w:jc w:val="left"/>
              <w:rPr>
                <w:rFonts w:cs="Arial"/>
                <w:szCs w:val="27"/>
                <w:lang w:val="es-ES_tradnl"/>
              </w:rPr>
            </w:pPr>
            <w:r w:rsidRPr="00824D9C">
              <w:rPr>
                <w:rFonts w:cs="Arial"/>
                <w:szCs w:val="27"/>
                <w:highlight w:val="lightGray"/>
                <w:lang w:val="es-ES_tradnl"/>
              </w:rPr>
              <w:t>ruso</w:t>
            </w:r>
            <w:r w:rsidRPr="00824D9C">
              <w:rPr>
                <w:rFonts w:cs="Arial"/>
                <w:szCs w:val="27"/>
                <w:lang w:val="es-ES_tradnl"/>
              </w:rPr>
              <w:t xml:space="preserve"> </w:t>
            </w:r>
          </w:p>
          <w:p w:rsidR="00824D9C" w:rsidRPr="00824D9C" w:rsidRDefault="00824D9C" w:rsidP="00824D9C">
            <w:pPr>
              <w:numPr>
                <w:ilvl w:val="0"/>
                <w:numId w:val="17"/>
              </w:numPr>
              <w:jc w:val="left"/>
              <w:rPr>
                <w:rFonts w:cs="Arial"/>
                <w:szCs w:val="27"/>
                <w:lang w:val="es-ES_tradnl"/>
              </w:rPr>
            </w:pPr>
            <w:r w:rsidRPr="00546783">
              <w:rPr>
                <w:rFonts w:cs="Arial"/>
                <w:szCs w:val="27"/>
                <w:lang w:val="es-ES_tradnl"/>
              </w:rPr>
              <w:t>turco</w:t>
            </w:r>
            <w:r w:rsidRPr="00824D9C">
              <w:rPr>
                <w:rFonts w:cs="Arial"/>
                <w:szCs w:val="27"/>
                <w:lang w:val="es-ES_tradnl"/>
              </w:rPr>
              <w:t xml:space="preserve"> </w:t>
            </w:r>
          </w:p>
          <w:p w:rsidR="000D0E77" w:rsidRPr="009B4E77" w:rsidRDefault="00824D9C" w:rsidP="00DA311A">
            <w:pPr>
              <w:numPr>
                <w:ilvl w:val="0"/>
                <w:numId w:val="17"/>
              </w:numPr>
              <w:jc w:val="left"/>
              <w:rPr>
                <w:rFonts w:ascii="Times New Roman" w:hAnsi="Times New Roman"/>
                <w:szCs w:val="24"/>
              </w:rPr>
            </w:pPr>
            <w:r w:rsidRPr="00546783">
              <w:rPr>
                <w:rFonts w:cs="Arial"/>
                <w:szCs w:val="27"/>
                <w:lang w:val="es-ES_tradnl"/>
              </w:rPr>
              <w:t>vietnamita</w:t>
            </w:r>
          </w:p>
        </w:tc>
        <w:tc>
          <w:tcPr>
            <w:tcW w:w="2040" w:type="dxa"/>
            <w:tcBorders>
              <w:top w:val="outset" w:sz="6" w:space="0" w:color="auto"/>
              <w:left w:val="outset" w:sz="6" w:space="0" w:color="auto"/>
              <w:bottom w:val="outset" w:sz="6" w:space="0" w:color="auto"/>
              <w:right w:val="outset" w:sz="6" w:space="0" w:color="auto"/>
            </w:tcBorders>
            <w:tcMar>
              <w:top w:w="57" w:type="dxa"/>
              <w:bottom w:w="57" w:type="dxa"/>
            </w:tcMar>
            <w:hideMark/>
          </w:tcPr>
          <w:p w:rsidR="00DA311A" w:rsidRPr="00DA311A" w:rsidRDefault="00DA311A" w:rsidP="00DA311A">
            <w:pPr>
              <w:numPr>
                <w:ilvl w:val="0"/>
                <w:numId w:val="17"/>
              </w:numPr>
              <w:jc w:val="left"/>
              <w:rPr>
                <w:rFonts w:cs="Arial"/>
                <w:szCs w:val="27"/>
                <w:lang w:val="es-ES_tradnl"/>
              </w:rPr>
            </w:pPr>
            <w:r w:rsidRPr="00546783">
              <w:rPr>
                <w:rFonts w:cs="Arial"/>
                <w:szCs w:val="27"/>
                <w:lang w:val="es-ES_tradnl"/>
              </w:rPr>
              <w:t>alemán</w:t>
            </w:r>
          </w:p>
          <w:p w:rsidR="00DA311A" w:rsidRPr="00DA311A" w:rsidRDefault="00DA311A" w:rsidP="00DA311A">
            <w:pPr>
              <w:numPr>
                <w:ilvl w:val="0"/>
                <w:numId w:val="17"/>
              </w:numPr>
              <w:jc w:val="left"/>
              <w:rPr>
                <w:rFonts w:cs="Arial"/>
                <w:szCs w:val="27"/>
                <w:lang w:val="es-ES_tradnl"/>
              </w:rPr>
            </w:pPr>
            <w:r w:rsidRPr="00546783">
              <w:rPr>
                <w:rFonts w:cs="Arial"/>
                <w:szCs w:val="27"/>
                <w:lang w:val="es-ES_tradnl"/>
              </w:rPr>
              <w:t>chino</w:t>
            </w:r>
          </w:p>
          <w:p w:rsidR="00DA311A" w:rsidRPr="00DA311A" w:rsidRDefault="00DA311A" w:rsidP="00DA311A">
            <w:pPr>
              <w:numPr>
                <w:ilvl w:val="0"/>
                <w:numId w:val="17"/>
              </w:numPr>
              <w:jc w:val="left"/>
              <w:rPr>
                <w:rFonts w:cs="Arial"/>
                <w:szCs w:val="27"/>
                <w:lang w:val="es-ES_tradnl"/>
              </w:rPr>
            </w:pPr>
            <w:r w:rsidRPr="00546783">
              <w:rPr>
                <w:rFonts w:cs="Arial"/>
                <w:szCs w:val="27"/>
                <w:lang w:val="es-ES_tradnl"/>
              </w:rPr>
              <w:t>coreano</w:t>
            </w:r>
          </w:p>
          <w:p w:rsidR="00DA311A" w:rsidRPr="00DA311A" w:rsidRDefault="00DA311A" w:rsidP="00DA311A">
            <w:pPr>
              <w:numPr>
                <w:ilvl w:val="0"/>
                <w:numId w:val="17"/>
              </w:numPr>
              <w:jc w:val="left"/>
              <w:rPr>
                <w:rFonts w:cs="Arial"/>
                <w:szCs w:val="27"/>
                <w:lang w:val="es-ES_tradnl"/>
              </w:rPr>
            </w:pPr>
            <w:r w:rsidRPr="00546783">
              <w:rPr>
                <w:rFonts w:cs="Arial"/>
                <w:szCs w:val="27"/>
                <w:lang w:val="es-ES_tradnl"/>
              </w:rPr>
              <w:t>español</w:t>
            </w:r>
          </w:p>
          <w:p w:rsidR="00DA311A" w:rsidRPr="00DA311A" w:rsidRDefault="00DA311A" w:rsidP="00DA311A">
            <w:pPr>
              <w:numPr>
                <w:ilvl w:val="0"/>
                <w:numId w:val="17"/>
              </w:numPr>
              <w:jc w:val="left"/>
              <w:rPr>
                <w:rFonts w:cs="Arial"/>
                <w:szCs w:val="27"/>
                <w:lang w:val="es-ES_tradnl"/>
              </w:rPr>
            </w:pPr>
            <w:r w:rsidRPr="00546783">
              <w:rPr>
                <w:rFonts w:cs="Arial"/>
                <w:szCs w:val="27"/>
                <w:lang w:val="es-ES_tradnl"/>
              </w:rPr>
              <w:t>francés</w:t>
            </w:r>
          </w:p>
          <w:p w:rsidR="00DA311A" w:rsidRPr="00DA311A" w:rsidRDefault="00DA311A" w:rsidP="00DA311A">
            <w:pPr>
              <w:numPr>
                <w:ilvl w:val="0"/>
                <w:numId w:val="17"/>
              </w:numPr>
              <w:jc w:val="left"/>
              <w:rPr>
                <w:rFonts w:cs="Arial"/>
                <w:szCs w:val="27"/>
                <w:lang w:val="es-ES_tradnl"/>
              </w:rPr>
            </w:pPr>
            <w:r w:rsidRPr="00546783">
              <w:rPr>
                <w:rFonts w:cs="Arial"/>
                <w:szCs w:val="27"/>
                <w:lang w:val="es-ES_tradnl"/>
              </w:rPr>
              <w:t>georgiano</w:t>
            </w:r>
          </w:p>
          <w:p w:rsidR="00DA311A" w:rsidRPr="00DA311A" w:rsidRDefault="00DA311A" w:rsidP="00DA311A">
            <w:pPr>
              <w:numPr>
                <w:ilvl w:val="0"/>
                <w:numId w:val="17"/>
              </w:numPr>
              <w:jc w:val="left"/>
              <w:rPr>
                <w:rFonts w:cs="Arial"/>
                <w:szCs w:val="27"/>
                <w:lang w:val="es-ES_tradnl"/>
              </w:rPr>
            </w:pPr>
            <w:r w:rsidRPr="00546783">
              <w:rPr>
                <w:rFonts w:cs="Arial"/>
                <w:szCs w:val="27"/>
                <w:lang w:val="es-ES_tradnl"/>
              </w:rPr>
              <w:t>inglés</w:t>
            </w:r>
          </w:p>
          <w:p w:rsidR="00DA311A" w:rsidRPr="00DA311A" w:rsidRDefault="00DA311A" w:rsidP="00DA311A">
            <w:pPr>
              <w:numPr>
                <w:ilvl w:val="0"/>
                <w:numId w:val="17"/>
              </w:numPr>
              <w:jc w:val="left"/>
              <w:rPr>
                <w:rFonts w:cs="Arial"/>
                <w:szCs w:val="27"/>
                <w:lang w:val="es-ES_tradnl"/>
              </w:rPr>
            </w:pPr>
            <w:r w:rsidRPr="00546783">
              <w:rPr>
                <w:rFonts w:cs="Arial"/>
                <w:szCs w:val="27"/>
                <w:lang w:val="es-ES_tradnl"/>
              </w:rPr>
              <w:t>noruego</w:t>
            </w:r>
          </w:p>
          <w:p w:rsidR="00DA311A" w:rsidRPr="00DA311A" w:rsidRDefault="00DA311A" w:rsidP="00DA311A">
            <w:pPr>
              <w:numPr>
                <w:ilvl w:val="0"/>
                <w:numId w:val="17"/>
              </w:numPr>
              <w:jc w:val="left"/>
              <w:rPr>
                <w:rFonts w:cs="Arial"/>
                <w:szCs w:val="27"/>
                <w:lang w:val="es-ES_tradnl"/>
              </w:rPr>
            </w:pPr>
            <w:r w:rsidRPr="00546783">
              <w:rPr>
                <w:rFonts w:cs="Arial"/>
                <w:szCs w:val="27"/>
                <w:lang w:val="es-ES_tradnl"/>
              </w:rPr>
              <w:t>rumano</w:t>
            </w:r>
          </w:p>
          <w:p w:rsidR="00DA311A" w:rsidRPr="00DA311A" w:rsidRDefault="00DA311A" w:rsidP="00DA311A">
            <w:pPr>
              <w:numPr>
                <w:ilvl w:val="0"/>
                <w:numId w:val="17"/>
              </w:numPr>
              <w:jc w:val="left"/>
              <w:rPr>
                <w:rFonts w:cs="Arial"/>
                <w:szCs w:val="27"/>
                <w:lang w:val="es-ES_tradnl"/>
              </w:rPr>
            </w:pPr>
            <w:r w:rsidRPr="00546783">
              <w:rPr>
                <w:rFonts w:cs="Arial"/>
                <w:szCs w:val="27"/>
                <w:lang w:val="es-ES_tradnl"/>
              </w:rPr>
              <w:t>serbio</w:t>
            </w:r>
            <w:r w:rsidRPr="00DA311A">
              <w:rPr>
                <w:rFonts w:cs="Arial"/>
                <w:szCs w:val="27"/>
                <w:lang w:val="es-ES_tradnl"/>
              </w:rPr>
              <w:t xml:space="preserve"> </w:t>
            </w:r>
          </w:p>
          <w:p w:rsidR="00DA311A" w:rsidRPr="00DA311A" w:rsidRDefault="00DA311A" w:rsidP="00DA311A">
            <w:pPr>
              <w:numPr>
                <w:ilvl w:val="0"/>
                <w:numId w:val="17"/>
              </w:numPr>
              <w:jc w:val="left"/>
              <w:rPr>
                <w:rFonts w:cs="Arial"/>
                <w:szCs w:val="27"/>
                <w:lang w:val="es-ES_tradnl"/>
              </w:rPr>
            </w:pPr>
            <w:r w:rsidRPr="00546783">
              <w:rPr>
                <w:rFonts w:cs="Arial"/>
                <w:szCs w:val="27"/>
                <w:lang w:val="es-ES_tradnl"/>
              </w:rPr>
              <w:t>sueco</w:t>
            </w:r>
            <w:r w:rsidRPr="00DA311A">
              <w:rPr>
                <w:rFonts w:cs="Arial"/>
                <w:szCs w:val="27"/>
                <w:lang w:val="es-ES_tradnl"/>
              </w:rPr>
              <w:t xml:space="preserve"> </w:t>
            </w:r>
          </w:p>
          <w:p w:rsidR="00DA311A" w:rsidRPr="00DA311A" w:rsidRDefault="00DA311A" w:rsidP="00DA311A">
            <w:pPr>
              <w:numPr>
                <w:ilvl w:val="0"/>
                <w:numId w:val="17"/>
              </w:numPr>
              <w:jc w:val="left"/>
              <w:rPr>
                <w:rFonts w:cs="Arial"/>
                <w:szCs w:val="27"/>
                <w:lang w:val="es-ES_tradnl"/>
              </w:rPr>
            </w:pPr>
            <w:r w:rsidRPr="00546783">
              <w:rPr>
                <w:rFonts w:cs="Arial"/>
                <w:szCs w:val="27"/>
                <w:lang w:val="es-ES_tradnl"/>
              </w:rPr>
              <w:t>turco</w:t>
            </w:r>
          </w:p>
          <w:p w:rsidR="000D0E77" w:rsidRPr="00CE7B3F" w:rsidRDefault="00DA311A" w:rsidP="00DA311A">
            <w:pPr>
              <w:numPr>
                <w:ilvl w:val="0"/>
                <w:numId w:val="17"/>
              </w:numPr>
              <w:jc w:val="left"/>
              <w:rPr>
                <w:rFonts w:cs="Arial"/>
                <w:szCs w:val="27"/>
              </w:rPr>
            </w:pPr>
            <w:r w:rsidRPr="00546783">
              <w:rPr>
                <w:rFonts w:cs="Arial"/>
                <w:szCs w:val="27"/>
                <w:lang w:val="es-ES_tradnl"/>
              </w:rPr>
              <w:t>vietnamita</w:t>
            </w:r>
          </w:p>
        </w:tc>
      </w:tr>
    </w:tbl>
    <w:p w:rsidR="000D0E77" w:rsidRDefault="000D0E77" w:rsidP="0064430C">
      <w:pPr>
        <w:spacing w:line="360" w:lineRule="auto"/>
      </w:pPr>
    </w:p>
    <w:p w:rsidR="000D0E77" w:rsidRPr="009B4E77" w:rsidRDefault="00546783" w:rsidP="0064430C">
      <w:pPr>
        <w:pStyle w:val="Heading3"/>
      </w:pPr>
      <w:bookmarkStart w:id="14" w:name="_Toc17997769"/>
      <w:r w:rsidRPr="000515D2">
        <w:rPr>
          <w:lang w:val="es-ES_tradnl"/>
        </w:rPr>
        <w:t>Nuevas funciones</w:t>
      </w:r>
      <w:bookmarkEnd w:id="14"/>
    </w:p>
    <w:p w:rsidR="000D0E77" w:rsidRPr="009B4E77" w:rsidRDefault="000D0E77" w:rsidP="000D0E77">
      <w:pPr>
        <w:keepNext/>
      </w:pPr>
    </w:p>
    <w:p w:rsidR="000D0E77" w:rsidRPr="00B15B07" w:rsidRDefault="00B65FB6" w:rsidP="000D0E77">
      <w:pPr>
        <w:rPr>
          <w:lang w:val="es-ES"/>
        </w:rPr>
      </w:pPr>
      <w:r w:rsidRPr="009B4E77">
        <w:fldChar w:fldCharType="begin"/>
      </w:r>
      <w:r w:rsidR="000D0E77" w:rsidRPr="00B15B07">
        <w:rPr>
          <w:lang w:val="es-ES"/>
        </w:rPr>
        <w:instrText xml:space="preserve"> AUTONUM  </w:instrText>
      </w:r>
      <w:r w:rsidRPr="009B4E77">
        <w:fldChar w:fldCharType="end"/>
      </w:r>
      <w:r w:rsidR="000D0E77" w:rsidRPr="00B15B07">
        <w:rPr>
          <w:lang w:val="es-ES"/>
        </w:rPr>
        <w:tab/>
      </w:r>
      <w:r w:rsidR="00546783" w:rsidRPr="000515D2">
        <w:rPr>
          <w:lang w:val="es-ES_tradnl"/>
        </w:rPr>
        <w:t>Se introdujeron las siguientes funciones adicionales:</w:t>
      </w:r>
    </w:p>
    <w:p w:rsidR="000D0E77" w:rsidRPr="00B15B07" w:rsidRDefault="000D0E77" w:rsidP="000D0E77">
      <w:pPr>
        <w:rPr>
          <w:lang w:val="es-ES"/>
        </w:rPr>
      </w:pPr>
    </w:p>
    <w:p w:rsidR="000D0E77" w:rsidRPr="00B15B07" w:rsidRDefault="00546783" w:rsidP="000D0E77">
      <w:pPr>
        <w:pStyle w:val="ListParagraph"/>
        <w:numPr>
          <w:ilvl w:val="0"/>
          <w:numId w:val="19"/>
        </w:numPr>
        <w:rPr>
          <w:lang w:val="es-ES"/>
        </w:rPr>
      </w:pPr>
      <w:r w:rsidRPr="000515D2">
        <w:rPr>
          <w:lang w:val="es-ES_tradnl"/>
        </w:rPr>
        <w:t>solicitud para la lista nacional de los Países Bajos;</w:t>
      </w:r>
    </w:p>
    <w:p w:rsidR="000D0E77" w:rsidRPr="00B15B07" w:rsidRDefault="00546783" w:rsidP="000D0E77">
      <w:pPr>
        <w:pStyle w:val="ListParagraph"/>
        <w:numPr>
          <w:ilvl w:val="0"/>
          <w:numId w:val="19"/>
        </w:numPr>
        <w:rPr>
          <w:lang w:val="es-ES"/>
        </w:rPr>
      </w:pPr>
      <w:r w:rsidRPr="000515D2">
        <w:rPr>
          <w:lang w:val="es-ES_tradnl"/>
        </w:rPr>
        <w:t>refuerzo de la función de agente (función “apretón de manos”);</w:t>
      </w:r>
    </w:p>
    <w:p w:rsidR="000D0E77" w:rsidRPr="00B15B07" w:rsidRDefault="00546783" w:rsidP="000D0E77">
      <w:pPr>
        <w:pStyle w:val="ListParagraph"/>
        <w:numPr>
          <w:ilvl w:val="0"/>
          <w:numId w:val="19"/>
        </w:numPr>
        <w:rPr>
          <w:lang w:val="es-ES"/>
        </w:rPr>
      </w:pPr>
      <w:r w:rsidRPr="000515D2">
        <w:rPr>
          <w:lang w:val="es-ES_tradnl"/>
        </w:rPr>
        <w:t>mejora de la función de copia;</w:t>
      </w:r>
    </w:p>
    <w:p w:rsidR="000D0E77" w:rsidRPr="00B15B07" w:rsidRDefault="00546783" w:rsidP="000D0E77">
      <w:pPr>
        <w:pStyle w:val="ListParagraph"/>
        <w:numPr>
          <w:ilvl w:val="0"/>
          <w:numId w:val="19"/>
        </w:numPr>
        <w:rPr>
          <w:lang w:val="es-ES"/>
        </w:rPr>
      </w:pPr>
      <w:r w:rsidRPr="000515D2">
        <w:rPr>
          <w:lang w:val="es-ES_tradnl"/>
        </w:rPr>
        <w:t>toda la escala de niveles de expresión o notas de los caracteres de las variedades y comparaciones entre variedades.</w:t>
      </w:r>
    </w:p>
    <w:p w:rsidR="000D0E77" w:rsidRPr="00B15B07" w:rsidRDefault="000D0E77" w:rsidP="000D0E77">
      <w:pPr>
        <w:rPr>
          <w:lang w:val="es-ES"/>
        </w:rPr>
      </w:pPr>
    </w:p>
    <w:p w:rsidR="0064430C" w:rsidRPr="00B15B07" w:rsidRDefault="0064430C" w:rsidP="000D0E77">
      <w:pPr>
        <w:rPr>
          <w:lang w:val="es-ES"/>
        </w:rPr>
      </w:pPr>
    </w:p>
    <w:p w:rsidR="0064430C" w:rsidRPr="00B15B07" w:rsidRDefault="0064430C" w:rsidP="000D0E77">
      <w:pPr>
        <w:rPr>
          <w:lang w:val="es-ES"/>
        </w:rPr>
      </w:pPr>
    </w:p>
    <w:p w:rsidR="00406D4E" w:rsidRPr="00B15B07" w:rsidRDefault="00546783" w:rsidP="00406D4E">
      <w:pPr>
        <w:pStyle w:val="Heading1"/>
        <w:keepNext w:val="0"/>
        <w:rPr>
          <w:lang w:val="es-ES"/>
        </w:rPr>
      </w:pPr>
      <w:bookmarkStart w:id="15" w:name="_Toc17997770"/>
      <w:r w:rsidRPr="000515D2">
        <w:rPr>
          <w:lang w:val="es-ES_tradnl"/>
        </w:rPr>
        <w:t>USO DE UPOV PRISMA</w:t>
      </w:r>
      <w:bookmarkEnd w:id="15"/>
    </w:p>
    <w:p w:rsidR="00406D4E" w:rsidRPr="00B15B07" w:rsidRDefault="00406D4E" w:rsidP="00406D4E">
      <w:pPr>
        <w:rPr>
          <w:lang w:val="es-ES"/>
        </w:rPr>
      </w:pPr>
    </w:p>
    <w:p w:rsidR="00406D4E" w:rsidRPr="00B15B07" w:rsidRDefault="00B65FB6" w:rsidP="00406D4E">
      <w:pPr>
        <w:rPr>
          <w:lang w:val="es-ES"/>
        </w:rPr>
      </w:pPr>
      <w:r w:rsidRPr="009B4E77">
        <w:fldChar w:fldCharType="begin"/>
      </w:r>
      <w:r w:rsidR="00406D4E" w:rsidRPr="00B15B07">
        <w:rPr>
          <w:lang w:val="es-ES"/>
        </w:rPr>
        <w:instrText xml:space="preserve"> AUTONUM  </w:instrText>
      </w:r>
      <w:r w:rsidRPr="009B4E77">
        <w:fldChar w:fldCharType="end"/>
      </w:r>
      <w:r w:rsidR="00406D4E" w:rsidRPr="00B15B07">
        <w:rPr>
          <w:lang w:val="es-ES"/>
        </w:rPr>
        <w:tab/>
      </w:r>
      <w:r w:rsidR="00546783" w:rsidRPr="000515D2">
        <w:rPr>
          <w:lang w:val="es-ES_tradnl"/>
        </w:rPr>
        <w:t>A continuación se facilita información sobre el uso de UPOV PRISMA hasta el 30 de junio de 2019:</w:t>
      </w:r>
    </w:p>
    <w:p w:rsidR="006C3448" w:rsidRPr="00B15B07" w:rsidRDefault="006C3448" w:rsidP="00406D4E">
      <w:pPr>
        <w:rPr>
          <w:lang w:val="es-ES"/>
        </w:rPr>
      </w:pPr>
    </w:p>
    <w:p w:rsidR="00406D4E" w:rsidRPr="00B15B07" w:rsidRDefault="00546783" w:rsidP="00406D4E">
      <w:pPr>
        <w:jc w:val="center"/>
        <w:rPr>
          <w:u w:val="single"/>
          <w:lang w:val="es-ES"/>
        </w:rPr>
      </w:pPr>
      <w:r w:rsidRPr="000515D2">
        <w:rPr>
          <w:u w:val="single"/>
          <w:lang w:val="es-ES_tradnl"/>
        </w:rPr>
        <w:t>Número de solicitudes cursadas por medio de UPOV PRISMA</w:t>
      </w:r>
    </w:p>
    <w:p w:rsidR="00406D4E" w:rsidRPr="00B15B07" w:rsidRDefault="00406D4E" w:rsidP="00406D4E">
      <w:pPr>
        <w:jc w:val="center"/>
        <w:rPr>
          <w:lang w:val="es-ES"/>
        </w:rPr>
      </w:pPr>
    </w:p>
    <w:tbl>
      <w:tblPr>
        <w:tblStyle w:val="TableGrid"/>
        <w:tblW w:w="0" w:type="auto"/>
        <w:tblLook w:val="04A0" w:firstRow="1" w:lastRow="0" w:firstColumn="1" w:lastColumn="0" w:noHBand="0" w:noVBand="1"/>
      </w:tblPr>
      <w:tblGrid>
        <w:gridCol w:w="2407"/>
        <w:gridCol w:w="2407"/>
        <w:gridCol w:w="2407"/>
        <w:gridCol w:w="2408"/>
      </w:tblGrid>
      <w:tr w:rsidR="00406D4E" w:rsidRPr="006C3448" w:rsidTr="00D17DEC">
        <w:tc>
          <w:tcPr>
            <w:tcW w:w="2407" w:type="dxa"/>
            <w:shd w:val="clear" w:color="auto" w:fill="F2F2F2" w:themeFill="background1" w:themeFillShade="F2"/>
          </w:tcPr>
          <w:p w:rsidR="00406D4E" w:rsidRPr="00B15B07" w:rsidRDefault="00406D4E" w:rsidP="009A23CA">
            <w:pPr>
              <w:rPr>
                <w:sz w:val="18"/>
                <w:lang w:val="es-ES"/>
              </w:rPr>
            </w:pPr>
          </w:p>
        </w:tc>
        <w:tc>
          <w:tcPr>
            <w:tcW w:w="2407" w:type="dxa"/>
            <w:shd w:val="clear" w:color="auto" w:fill="F2F2F2" w:themeFill="background1" w:themeFillShade="F2"/>
          </w:tcPr>
          <w:p w:rsidR="00406D4E" w:rsidRPr="006C3448" w:rsidRDefault="00406D4E" w:rsidP="009A23CA">
            <w:pPr>
              <w:jc w:val="center"/>
              <w:rPr>
                <w:sz w:val="18"/>
              </w:rPr>
            </w:pPr>
            <w:r w:rsidRPr="006C3448">
              <w:rPr>
                <w:sz w:val="18"/>
              </w:rPr>
              <w:t>2017</w:t>
            </w:r>
          </w:p>
        </w:tc>
        <w:tc>
          <w:tcPr>
            <w:tcW w:w="2407" w:type="dxa"/>
            <w:shd w:val="clear" w:color="auto" w:fill="F2F2F2" w:themeFill="background1" w:themeFillShade="F2"/>
          </w:tcPr>
          <w:p w:rsidR="00406D4E" w:rsidRPr="006C3448" w:rsidRDefault="00406D4E" w:rsidP="009A23CA">
            <w:pPr>
              <w:jc w:val="center"/>
              <w:rPr>
                <w:sz w:val="18"/>
              </w:rPr>
            </w:pPr>
            <w:r w:rsidRPr="006C3448">
              <w:rPr>
                <w:sz w:val="18"/>
              </w:rPr>
              <w:t>2018</w:t>
            </w:r>
          </w:p>
        </w:tc>
        <w:tc>
          <w:tcPr>
            <w:tcW w:w="2408" w:type="dxa"/>
            <w:shd w:val="clear" w:color="auto" w:fill="F2F2F2" w:themeFill="background1" w:themeFillShade="F2"/>
          </w:tcPr>
          <w:p w:rsidR="00406D4E" w:rsidRPr="006C3448" w:rsidRDefault="00406D4E" w:rsidP="009A23CA">
            <w:pPr>
              <w:jc w:val="center"/>
              <w:rPr>
                <w:sz w:val="18"/>
              </w:rPr>
            </w:pPr>
            <w:r w:rsidRPr="006C3448">
              <w:rPr>
                <w:sz w:val="18"/>
              </w:rPr>
              <w:t>2019</w:t>
            </w:r>
          </w:p>
        </w:tc>
      </w:tr>
      <w:tr w:rsidR="00406D4E" w:rsidRPr="006C3448" w:rsidTr="00D17DEC">
        <w:tc>
          <w:tcPr>
            <w:tcW w:w="2407" w:type="dxa"/>
            <w:shd w:val="clear" w:color="auto" w:fill="F2F2F2" w:themeFill="background1" w:themeFillShade="F2"/>
          </w:tcPr>
          <w:p w:rsidR="00406D4E" w:rsidRPr="006C3448" w:rsidRDefault="00546783" w:rsidP="00B4365D">
            <w:pPr>
              <w:rPr>
                <w:sz w:val="18"/>
              </w:rPr>
            </w:pPr>
            <w:r w:rsidRPr="00546783">
              <w:rPr>
                <w:sz w:val="18"/>
                <w:lang w:val="es-ES_tradnl"/>
              </w:rPr>
              <w:t>enero</w:t>
            </w:r>
          </w:p>
        </w:tc>
        <w:tc>
          <w:tcPr>
            <w:tcW w:w="2407" w:type="dxa"/>
          </w:tcPr>
          <w:p w:rsidR="00406D4E" w:rsidRPr="006C3448" w:rsidRDefault="00406D4E" w:rsidP="009A23CA">
            <w:pPr>
              <w:jc w:val="center"/>
              <w:rPr>
                <w:sz w:val="18"/>
              </w:rPr>
            </w:pPr>
            <w:r w:rsidRPr="006C3448">
              <w:rPr>
                <w:sz w:val="18"/>
              </w:rPr>
              <w:t>1</w:t>
            </w:r>
          </w:p>
        </w:tc>
        <w:tc>
          <w:tcPr>
            <w:tcW w:w="2407" w:type="dxa"/>
          </w:tcPr>
          <w:p w:rsidR="00406D4E" w:rsidRPr="006C3448" w:rsidRDefault="00406D4E" w:rsidP="009A23CA">
            <w:pPr>
              <w:jc w:val="center"/>
              <w:rPr>
                <w:sz w:val="18"/>
              </w:rPr>
            </w:pPr>
          </w:p>
        </w:tc>
        <w:tc>
          <w:tcPr>
            <w:tcW w:w="2408" w:type="dxa"/>
          </w:tcPr>
          <w:p w:rsidR="00406D4E" w:rsidRPr="006C3448" w:rsidRDefault="00406D4E" w:rsidP="009A23CA">
            <w:pPr>
              <w:jc w:val="center"/>
              <w:rPr>
                <w:sz w:val="18"/>
              </w:rPr>
            </w:pPr>
            <w:r w:rsidRPr="006C3448">
              <w:rPr>
                <w:sz w:val="18"/>
              </w:rPr>
              <w:t>7</w:t>
            </w:r>
          </w:p>
        </w:tc>
      </w:tr>
      <w:tr w:rsidR="00406D4E" w:rsidRPr="006C3448" w:rsidTr="00D17DEC">
        <w:tc>
          <w:tcPr>
            <w:tcW w:w="2407" w:type="dxa"/>
            <w:shd w:val="clear" w:color="auto" w:fill="F2F2F2" w:themeFill="background1" w:themeFillShade="F2"/>
          </w:tcPr>
          <w:p w:rsidR="00406D4E" w:rsidRPr="006C3448" w:rsidRDefault="00546783" w:rsidP="00B4365D">
            <w:pPr>
              <w:rPr>
                <w:sz w:val="18"/>
              </w:rPr>
            </w:pPr>
            <w:r w:rsidRPr="00546783">
              <w:rPr>
                <w:sz w:val="18"/>
                <w:lang w:val="es-ES_tradnl"/>
              </w:rPr>
              <w:t>febrero</w:t>
            </w:r>
          </w:p>
        </w:tc>
        <w:tc>
          <w:tcPr>
            <w:tcW w:w="2407" w:type="dxa"/>
          </w:tcPr>
          <w:p w:rsidR="00406D4E" w:rsidRPr="006C3448" w:rsidRDefault="00406D4E" w:rsidP="009A23CA">
            <w:pPr>
              <w:jc w:val="center"/>
              <w:rPr>
                <w:sz w:val="18"/>
              </w:rPr>
            </w:pPr>
          </w:p>
        </w:tc>
        <w:tc>
          <w:tcPr>
            <w:tcW w:w="2407" w:type="dxa"/>
          </w:tcPr>
          <w:p w:rsidR="00406D4E" w:rsidRPr="006C3448" w:rsidRDefault="00406D4E" w:rsidP="009A23CA">
            <w:pPr>
              <w:jc w:val="center"/>
              <w:rPr>
                <w:sz w:val="18"/>
              </w:rPr>
            </w:pPr>
            <w:r w:rsidRPr="006C3448">
              <w:rPr>
                <w:sz w:val="18"/>
              </w:rPr>
              <w:t>3</w:t>
            </w:r>
          </w:p>
        </w:tc>
        <w:tc>
          <w:tcPr>
            <w:tcW w:w="2408" w:type="dxa"/>
          </w:tcPr>
          <w:p w:rsidR="00406D4E" w:rsidRPr="006C3448" w:rsidRDefault="00406D4E" w:rsidP="009A23CA">
            <w:pPr>
              <w:jc w:val="center"/>
              <w:rPr>
                <w:sz w:val="18"/>
              </w:rPr>
            </w:pPr>
            <w:r w:rsidRPr="006C3448">
              <w:rPr>
                <w:sz w:val="18"/>
              </w:rPr>
              <w:t>9</w:t>
            </w:r>
          </w:p>
        </w:tc>
      </w:tr>
      <w:tr w:rsidR="00406D4E" w:rsidRPr="006C3448" w:rsidTr="00D17DEC">
        <w:tc>
          <w:tcPr>
            <w:tcW w:w="2407" w:type="dxa"/>
            <w:shd w:val="clear" w:color="auto" w:fill="F2F2F2" w:themeFill="background1" w:themeFillShade="F2"/>
          </w:tcPr>
          <w:p w:rsidR="00406D4E" w:rsidRPr="006C3448" w:rsidRDefault="00546783" w:rsidP="00B4365D">
            <w:pPr>
              <w:rPr>
                <w:sz w:val="18"/>
              </w:rPr>
            </w:pPr>
            <w:r w:rsidRPr="00546783">
              <w:rPr>
                <w:sz w:val="18"/>
                <w:lang w:val="es-ES_tradnl"/>
              </w:rPr>
              <w:t>marzo</w:t>
            </w:r>
          </w:p>
        </w:tc>
        <w:tc>
          <w:tcPr>
            <w:tcW w:w="2407" w:type="dxa"/>
          </w:tcPr>
          <w:p w:rsidR="00406D4E" w:rsidRPr="006C3448" w:rsidRDefault="00406D4E" w:rsidP="009A23CA">
            <w:pPr>
              <w:jc w:val="center"/>
              <w:rPr>
                <w:sz w:val="18"/>
              </w:rPr>
            </w:pPr>
            <w:r w:rsidRPr="006C3448">
              <w:rPr>
                <w:sz w:val="18"/>
              </w:rPr>
              <w:t>2</w:t>
            </w:r>
          </w:p>
        </w:tc>
        <w:tc>
          <w:tcPr>
            <w:tcW w:w="2407" w:type="dxa"/>
          </w:tcPr>
          <w:p w:rsidR="00406D4E" w:rsidRPr="006C3448" w:rsidRDefault="00406D4E" w:rsidP="009A23CA">
            <w:pPr>
              <w:jc w:val="center"/>
              <w:rPr>
                <w:sz w:val="18"/>
              </w:rPr>
            </w:pPr>
            <w:r w:rsidRPr="006C3448">
              <w:rPr>
                <w:sz w:val="18"/>
              </w:rPr>
              <w:t>3</w:t>
            </w:r>
          </w:p>
        </w:tc>
        <w:tc>
          <w:tcPr>
            <w:tcW w:w="2408" w:type="dxa"/>
          </w:tcPr>
          <w:p w:rsidR="00406D4E" w:rsidRPr="006C3448" w:rsidRDefault="00406D4E" w:rsidP="009A23CA">
            <w:pPr>
              <w:jc w:val="center"/>
              <w:rPr>
                <w:sz w:val="18"/>
              </w:rPr>
            </w:pPr>
            <w:r w:rsidRPr="006C3448">
              <w:rPr>
                <w:sz w:val="18"/>
              </w:rPr>
              <w:t>6</w:t>
            </w:r>
          </w:p>
        </w:tc>
      </w:tr>
      <w:tr w:rsidR="00406D4E" w:rsidRPr="006C3448" w:rsidTr="00D17DEC">
        <w:tc>
          <w:tcPr>
            <w:tcW w:w="2407" w:type="dxa"/>
            <w:shd w:val="clear" w:color="auto" w:fill="F2F2F2" w:themeFill="background1" w:themeFillShade="F2"/>
          </w:tcPr>
          <w:p w:rsidR="00406D4E" w:rsidRPr="006C3448" w:rsidRDefault="00546783" w:rsidP="00B4365D">
            <w:pPr>
              <w:rPr>
                <w:sz w:val="18"/>
              </w:rPr>
            </w:pPr>
            <w:r w:rsidRPr="00546783">
              <w:rPr>
                <w:sz w:val="18"/>
                <w:lang w:val="es-ES_tradnl"/>
              </w:rPr>
              <w:t>abril</w:t>
            </w:r>
          </w:p>
        </w:tc>
        <w:tc>
          <w:tcPr>
            <w:tcW w:w="2407" w:type="dxa"/>
          </w:tcPr>
          <w:p w:rsidR="00406D4E" w:rsidRPr="006C3448" w:rsidRDefault="00406D4E" w:rsidP="009A23CA">
            <w:pPr>
              <w:jc w:val="center"/>
              <w:rPr>
                <w:sz w:val="18"/>
              </w:rPr>
            </w:pPr>
          </w:p>
        </w:tc>
        <w:tc>
          <w:tcPr>
            <w:tcW w:w="2407" w:type="dxa"/>
          </w:tcPr>
          <w:p w:rsidR="00406D4E" w:rsidRPr="006C3448" w:rsidRDefault="00406D4E" w:rsidP="009A23CA">
            <w:pPr>
              <w:jc w:val="center"/>
              <w:rPr>
                <w:sz w:val="18"/>
              </w:rPr>
            </w:pPr>
            <w:r w:rsidRPr="006C3448">
              <w:rPr>
                <w:sz w:val="18"/>
              </w:rPr>
              <w:t>3</w:t>
            </w:r>
          </w:p>
        </w:tc>
        <w:tc>
          <w:tcPr>
            <w:tcW w:w="2408" w:type="dxa"/>
          </w:tcPr>
          <w:p w:rsidR="00406D4E" w:rsidRPr="006C3448" w:rsidRDefault="00406D4E" w:rsidP="009A23CA">
            <w:pPr>
              <w:jc w:val="center"/>
              <w:rPr>
                <w:sz w:val="18"/>
              </w:rPr>
            </w:pPr>
            <w:r w:rsidRPr="006C3448">
              <w:rPr>
                <w:sz w:val="18"/>
              </w:rPr>
              <w:t>23</w:t>
            </w:r>
          </w:p>
        </w:tc>
      </w:tr>
      <w:tr w:rsidR="00406D4E" w:rsidRPr="006C3448" w:rsidTr="00D17DEC">
        <w:tc>
          <w:tcPr>
            <w:tcW w:w="2407" w:type="dxa"/>
            <w:shd w:val="clear" w:color="auto" w:fill="F2F2F2" w:themeFill="background1" w:themeFillShade="F2"/>
          </w:tcPr>
          <w:p w:rsidR="00406D4E" w:rsidRPr="006C3448" w:rsidRDefault="00546783" w:rsidP="00B4365D">
            <w:pPr>
              <w:rPr>
                <w:sz w:val="18"/>
              </w:rPr>
            </w:pPr>
            <w:r w:rsidRPr="00546783">
              <w:rPr>
                <w:sz w:val="18"/>
                <w:lang w:val="es-ES_tradnl"/>
              </w:rPr>
              <w:t>mayo</w:t>
            </w:r>
          </w:p>
        </w:tc>
        <w:tc>
          <w:tcPr>
            <w:tcW w:w="2407" w:type="dxa"/>
          </w:tcPr>
          <w:p w:rsidR="00406D4E" w:rsidRPr="006C3448" w:rsidRDefault="00406D4E" w:rsidP="009A23CA">
            <w:pPr>
              <w:jc w:val="center"/>
              <w:rPr>
                <w:sz w:val="18"/>
              </w:rPr>
            </w:pPr>
            <w:r w:rsidRPr="006C3448">
              <w:rPr>
                <w:sz w:val="18"/>
              </w:rPr>
              <w:t>1</w:t>
            </w:r>
          </w:p>
        </w:tc>
        <w:tc>
          <w:tcPr>
            <w:tcW w:w="2407" w:type="dxa"/>
          </w:tcPr>
          <w:p w:rsidR="00406D4E" w:rsidRPr="006C3448" w:rsidRDefault="00406D4E" w:rsidP="009A23CA">
            <w:pPr>
              <w:jc w:val="center"/>
              <w:rPr>
                <w:sz w:val="18"/>
              </w:rPr>
            </w:pPr>
            <w:r w:rsidRPr="006C3448">
              <w:rPr>
                <w:sz w:val="18"/>
              </w:rPr>
              <w:t>1</w:t>
            </w:r>
          </w:p>
        </w:tc>
        <w:tc>
          <w:tcPr>
            <w:tcW w:w="2408" w:type="dxa"/>
          </w:tcPr>
          <w:p w:rsidR="00406D4E" w:rsidRPr="006C3448" w:rsidRDefault="00406D4E" w:rsidP="009A23CA">
            <w:pPr>
              <w:jc w:val="center"/>
              <w:rPr>
                <w:sz w:val="18"/>
              </w:rPr>
            </w:pPr>
            <w:r w:rsidRPr="006C3448">
              <w:rPr>
                <w:sz w:val="18"/>
              </w:rPr>
              <w:t>33</w:t>
            </w:r>
          </w:p>
        </w:tc>
      </w:tr>
      <w:tr w:rsidR="00406D4E" w:rsidRPr="006C3448" w:rsidTr="00D17DEC">
        <w:tc>
          <w:tcPr>
            <w:tcW w:w="2407" w:type="dxa"/>
            <w:shd w:val="clear" w:color="auto" w:fill="F2F2F2" w:themeFill="background1" w:themeFillShade="F2"/>
          </w:tcPr>
          <w:p w:rsidR="00406D4E" w:rsidRPr="006C3448" w:rsidRDefault="00546783" w:rsidP="00B4365D">
            <w:pPr>
              <w:rPr>
                <w:sz w:val="18"/>
              </w:rPr>
            </w:pPr>
            <w:r w:rsidRPr="00546783">
              <w:rPr>
                <w:sz w:val="18"/>
                <w:lang w:val="es-ES_tradnl"/>
              </w:rPr>
              <w:t>junio</w:t>
            </w:r>
          </w:p>
        </w:tc>
        <w:tc>
          <w:tcPr>
            <w:tcW w:w="2407" w:type="dxa"/>
          </w:tcPr>
          <w:p w:rsidR="00406D4E" w:rsidRPr="006C3448" w:rsidRDefault="00406D4E" w:rsidP="009A23CA">
            <w:pPr>
              <w:jc w:val="center"/>
              <w:rPr>
                <w:sz w:val="18"/>
              </w:rPr>
            </w:pPr>
          </w:p>
        </w:tc>
        <w:tc>
          <w:tcPr>
            <w:tcW w:w="2407" w:type="dxa"/>
          </w:tcPr>
          <w:p w:rsidR="00406D4E" w:rsidRPr="006C3448" w:rsidRDefault="00406D4E" w:rsidP="009A23CA">
            <w:pPr>
              <w:jc w:val="center"/>
              <w:rPr>
                <w:sz w:val="18"/>
              </w:rPr>
            </w:pPr>
            <w:r w:rsidRPr="006C3448">
              <w:rPr>
                <w:sz w:val="18"/>
              </w:rPr>
              <w:t>7</w:t>
            </w:r>
          </w:p>
        </w:tc>
        <w:tc>
          <w:tcPr>
            <w:tcW w:w="2408" w:type="dxa"/>
          </w:tcPr>
          <w:p w:rsidR="00406D4E" w:rsidRPr="006C3448" w:rsidRDefault="00406D4E" w:rsidP="009A23CA">
            <w:pPr>
              <w:jc w:val="center"/>
              <w:rPr>
                <w:sz w:val="18"/>
              </w:rPr>
            </w:pPr>
            <w:r w:rsidRPr="006C3448">
              <w:rPr>
                <w:sz w:val="18"/>
              </w:rPr>
              <w:t>10</w:t>
            </w:r>
          </w:p>
        </w:tc>
      </w:tr>
      <w:tr w:rsidR="00406D4E" w:rsidRPr="006C3448" w:rsidTr="00D17DEC">
        <w:tc>
          <w:tcPr>
            <w:tcW w:w="2407" w:type="dxa"/>
            <w:shd w:val="clear" w:color="auto" w:fill="F2F2F2" w:themeFill="background1" w:themeFillShade="F2"/>
          </w:tcPr>
          <w:p w:rsidR="00406D4E" w:rsidRPr="006C3448" w:rsidRDefault="00546783" w:rsidP="00B4365D">
            <w:pPr>
              <w:rPr>
                <w:sz w:val="18"/>
              </w:rPr>
            </w:pPr>
            <w:r w:rsidRPr="00546783">
              <w:rPr>
                <w:sz w:val="18"/>
                <w:lang w:val="es-ES_tradnl"/>
              </w:rPr>
              <w:t>julio</w:t>
            </w:r>
          </w:p>
        </w:tc>
        <w:tc>
          <w:tcPr>
            <w:tcW w:w="2407" w:type="dxa"/>
          </w:tcPr>
          <w:p w:rsidR="00406D4E" w:rsidRPr="006C3448" w:rsidRDefault="00406D4E" w:rsidP="009A23CA">
            <w:pPr>
              <w:jc w:val="center"/>
              <w:rPr>
                <w:sz w:val="18"/>
              </w:rPr>
            </w:pPr>
          </w:p>
        </w:tc>
        <w:tc>
          <w:tcPr>
            <w:tcW w:w="2407" w:type="dxa"/>
          </w:tcPr>
          <w:p w:rsidR="00406D4E" w:rsidRPr="006C3448" w:rsidRDefault="00406D4E" w:rsidP="009A23CA">
            <w:pPr>
              <w:jc w:val="center"/>
              <w:rPr>
                <w:sz w:val="18"/>
              </w:rPr>
            </w:pPr>
            <w:r w:rsidRPr="006C3448">
              <w:rPr>
                <w:sz w:val="18"/>
              </w:rPr>
              <w:t>7</w:t>
            </w:r>
          </w:p>
        </w:tc>
        <w:tc>
          <w:tcPr>
            <w:tcW w:w="2408" w:type="dxa"/>
          </w:tcPr>
          <w:p w:rsidR="00406D4E" w:rsidRPr="006C3448" w:rsidRDefault="00406D4E" w:rsidP="00B062FD">
            <w:pPr>
              <w:rPr>
                <w:sz w:val="18"/>
              </w:rPr>
            </w:pPr>
          </w:p>
        </w:tc>
      </w:tr>
      <w:tr w:rsidR="00406D4E" w:rsidRPr="006C3448" w:rsidTr="00D17DEC">
        <w:tc>
          <w:tcPr>
            <w:tcW w:w="2407" w:type="dxa"/>
            <w:shd w:val="clear" w:color="auto" w:fill="F2F2F2" w:themeFill="background1" w:themeFillShade="F2"/>
          </w:tcPr>
          <w:p w:rsidR="00406D4E" w:rsidRPr="006C3448" w:rsidRDefault="00546783" w:rsidP="00B4365D">
            <w:pPr>
              <w:rPr>
                <w:sz w:val="18"/>
              </w:rPr>
            </w:pPr>
            <w:r w:rsidRPr="00546783">
              <w:rPr>
                <w:sz w:val="18"/>
                <w:lang w:val="es-ES_tradnl"/>
              </w:rPr>
              <w:t>agosto</w:t>
            </w:r>
          </w:p>
        </w:tc>
        <w:tc>
          <w:tcPr>
            <w:tcW w:w="2407" w:type="dxa"/>
          </w:tcPr>
          <w:p w:rsidR="00406D4E" w:rsidRPr="006C3448" w:rsidRDefault="00406D4E" w:rsidP="009A23CA">
            <w:pPr>
              <w:jc w:val="center"/>
              <w:rPr>
                <w:sz w:val="18"/>
              </w:rPr>
            </w:pPr>
          </w:p>
        </w:tc>
        <w:tc>
          <w:tcPr>
            <w:tcW w:w="2407" w:type="dxa"/>
          </w:tcPr>
          <w:p w:rsidR="00406D4E" w:rsidRPr="006C3448" w:rsidRDefault="00406D4E" w:rsidP="009A23CA">
            <w:pPr>
              <w:jc w:val="center"/>
              <w:rPr>
                <w:sz w:val="18"/>
              </w:rPr>
            </w:pPr>
            <w:r w:rsidRPr="006C3448">
              <w:rPr>
                <w:sz w:val="18"/>
              </w:rPr>
              <w:t>1</w:t>
            </w:r>
          </w:p>
        </w:tc>
        <w:tc>
          <w:tcPr>
            <w:tcW w:w="2408" w:type="dxa"/>
          </w:tcPr>
          <w:p w:rsidR="00406D4E" w:rsidRPr="006C3448" w:rsidRDefault="00406D4E" w:rsidP="009A23CA">
            <w:pPr>
              <w:jc w:val="center"/>
              <w:rPr>
                <w:sz w:val="18"/>
              </w:rPr>
            </w:pPr>
          </w:p>
        </w:tc>
      </w:tr>
      <w:tr w:rsidR="00406D4E" w:rsidRPr="006C3448" w:rsidTr="00D17DEC">
        <w:tc>
          <w:tcPr>
            <w:tcW w:w="2407" w:type="dxa"/>
            <w:shd w:val="clear" w:color="auto" w:fill="F2F2F2" w:themeFill="background1" w:themeFillShade="F2"/>
          </w:tcPr>
          <w:p w:rsidR="00406D4E" w:rsidRPr="006C3448" w:rsidRDefault="00546783" w:rsidP="00B4365D">
            <w:pPr>
              <w:rPr>
                <w:sz w:val="18"/>
              </w:rPr>
            </w:pPr>
            <w:r w:rsidRPr="00546783">
              <w:rPr>
                <w:sz w:val="18"/>
                <w:lang w:val="es-ES_tradnl"/>
              </w:rPr>
              <w:t>septiembre</w:t>
            </w:r>
          </w:p>
        </w:tc>
        <w:tc>
          <w:tcPr>
            <w:tcW w:w="2407" w:type="dxa"/>
          </w:tcPr>
          <w:p w:rsidR="00406D4E" w:rsidRPr="006C3448" w:rsidRDefault="00406D4E" w:rsidP="009A23CA">
            <w:pPr>
              <w:jc w:val="center"/>
              <w:rPr>
                <w:sz w:val="18"/>
              </w:rPr>
            </w:pPr>
            <w:r w:rsidRPr="006C3448">
              <w:rPr>
                <w:sz w:val="18"/>
              </w:rPr>
              <w:t>3</w:t>
            </w:r>
          </w:p>
        </w:tc>
        <w:tc>
          <w:tcPr>
            <w:tcW w:w="2407" w:type="dxa"/>
          </w:tcPr>
          <w:p w:rsidR="00406D4E" w:rsidRPr="006C3448" w:rsidRDefault="00406D4E" w:rsidP="009A23CA">
            <w:pPr>
              <w:jc w:val="center"/>
              <w:rPr>
                <w:sz w:val="18"/>
              </w:rPr>
            </w:pPr>
            <w:r w:rsidRPr="006C3448">
              <w:rPr>
                <w:sz w:val="18"/>
              </w:rPr>
              <w:t>8</w:t>
            </w:r>
          </w:p>
        </w:tc>
        <w:tc>
          <w:tcPr>
            <w:tcW w:w="2408" w:type="dxa"/>
          </w:tcPr>
          <w:p w:rsidR="00406D4E" w:rsidRPr="006C3448" w:rsidRDefault="00406D4E" w:rsidP="009A23CA">
            <w:pPr>
              <w:jc w:val="center"/>
              <w:rPr>
                <w:sz w:val="18"/>
              </w:rPr>
            </w:pPr>
          </w:p>
        </w:tc>
      </w:tr>
      <w:tr w:rsidR="00406D4E" w:rsidRPr="006C3448" w:rsidTr="00D17DEC">
        <w:tc>
          <w:tcPr>
            <w:tcW w:w="2407" w:type="dxa"/>
            <w:shd w:val="clear" w:color="auto" w:fill="F2F2F2" w:themeFill="background1" w:themeFillShade="F2"/>
          </w:tcPr>
          <w:p w:rsidR="00406D4E" w:rsidRPr="006C3448" w:rsidRDefault="00546783" w:rsidP="00B4365D">
            <w:pPr>
              <w:rPr>
                <w:sz w:val="18"/>
              </w:rPr>
            </w:pPr>
            <w:r w:rsidRPr="00546783">
              <w:rPr>
                <w:sz w:val="18"/>
                <w:lang w:val="es-ES_tradnl"/>
              </w:rPr>
              <w:t>octubre</w:t>
            </w:r>
          </w:p>
        </w:tc>
        <w:tc>
          <w:tcPr>
            <w:tcW w:w="2407" w:type="dxa"/>
          </w:tcPr>
          <w:p w:rsidR="00406D4E" w:rsidRPr="006C3448" w:rsidRDefault="00406D4E" w:rsidP="009A23CA">
            <w:pPr>
              <w:jc w:val="center"/>
              <w:rPr>
                <w:sz w:val="18"/>
              </w:rPr>
            </w:pPr>
            <w:r w:rsidRPr="006C3448">
              <w:rPr>
                <w:sz w:val="18"/>
              </w:rPr>
              <w:t>1</w:t>
            </w:r>
          </w:p>
        </w:tc>
        <w:tc>
          <w:tcPr>
            <w:tcW w:w="2407" w:type="dxa"/>
          </w:tcPr>
          <w:p w:rsidR="00406D4E" w:rsidRPr="006C3448" w:rsidRDefault="00406D4E" w:rsidP="009A23CA">
            <w:pPr>
              <w:jc w:val="center"/>
              <w:rPr>
                <w:sz w:val="18"/>
              </w:rPr>
            </w:pPr>
            <w:r w:rsidRPr="006C3448">
              <w:rPr>
                <w:sz w:val="18"/>
              </w:rPr>
              <w:t>19</w:t>
            </w:r>
          </w:p>
        </w:tc>
        <w:tc>
          <w:tcPr>
            <w:tcW w:w="2408" w:type="dxa"/>
          </w:tcPr>
          <w:p w:rsidR="00406D4E" w:rsidRPr="006C3448" w:rsidRDefault="00406D4E" w:rsidP="009A23CA">
            <w:pPr>
              <w:jc w:val="center"/>
              <w:rPr>
                <w:sz w:val="18"/>
              </w:rPr>
            </w:pPr>
          </w:p>
        </w:tc>
      </w:tr>
      <w:tr w:rsidR="00406D4E" w:rsidRPr="006C3448" w:rsidTr="00D17DEC">
        <w:tc>
          <w:tcPr>
            <w:tcW w:w="2407" w:type="dxa"/>
            <w:shd w:val="clear" w:color="auto" w:fill="F2F2F2" w:themeFill="background1" w:themeFillShade="F2"/>
          </w:tcPr>
          <w:p w:rsidR="00406D4E" w:rsidRPr="006C3448" w:rsidRDefault="00546783" w:rsidP="00B4365D">
            <w:pPr>
              <w:rPr>
                <w:sz w:val="18"/>
              </w:rPr>
            </w:pPr>
            <w:r w:rsidRPr="00546783">
              <w:rPr>
                <w:sz w:val="18"/>
                <w:lang w:val="es-ES_tradnl"/>
              </w:rPr>
              <w:t>noviembre</w:t>
            </w:r>
          </w:p>
        </w:tc>
        <w:tc>
          <w:tcPr>
            <w:tcW w:w="2407" w:type="dxa"/>
          </w:tcPr>
          <w:p w:rsidR="00406D4E" w:rsidRPr="006C3448" w:rsidRDefault="00406D4E" w:rsidP="009A23CA">
            <w:pPr>
              <w:jc w:val="center"/>
              <w:rPr>
                <w:sz w:val="18"/>
              </w:rPr>
            </w:pPr>
            <w:r w:rsidRPr="006C3448">
              <w:rPr>
                <w:sz w:val="18"/>
              </w:rPr>
              <w:t>3</w:t>
            </w:r>
          </w:p>
        </w:tc>
        <w:tc>
          <w:tcPr>
            <w:tcW w:w="2407" w:type="dxa"/>
          </w:tcPr>
          <w:p w:rsidR="00406D4E" w:rsidRPr="006C3448" w:rsidRDefault="00406D4E" w:rsidP="009A23CA">
            <w:pPr>
              <w:jc w:val="center"/>
              <w:rPr>
                <w:sz w:val="18"/>
              </w:rPr>
            </w:pPr>
            <w:r w:rsidRPr="006C3448">
              <w:rPr>
                <w:sz w:val="18"/>
              </w:rPr>
              <w:t>16</w:t>
            </w:r>
          </w:p>
        </w:tc>
        <w:tc>
          <w:tcPr>
            <w:tcW w:w="2408" w:type="dxa"/>
          </w:tcPr>
          <w:p w:rsidR="00406D4E" w:rsidRPr="006C3448" w:rsidRDefault="00406D4E" w:rsidP="009A23CA">
            <w:pPr>
              <w:jc w:val="center"/>
              <w:rPr>
                <w:sz w:val="18"/>
              </w:rPr>
            </w:pPr>
          </w:p>
        </w:tc>
      </w:tr>
      <w:tr w:rsidR="00406D4E" w:rsidRPr="006C3448" w:rsidTr="00D17DEC">
        <w:tc>
          <w:tcPr>
            <w:tcW w:w="2407" w:type="dxa"/>
            <w:shd w:val="clear" w:color="auto" w:fill="F2F2F2" w:themeFill="background1" w:themeFillShade="F2"/>
          </w:tcPr>
          <w:p w:rsidR="00406D4E" w:rsidRPr="006C3448" w:rsidRDefault="00546783" w:rsidP="00B4365D">
            <w:pPr>
              <w:rPr>
                <w:sz w:val="18"/>
              </w:rPr>
            </w:pPr>
            <w:r w:rsidRPr="00546783">
              <w:rPr>
                <w:sz w:val="18"/>
                <w:lang w:val="es-ES_tradnl"/>
              </w:rPr>
              <w:t>diciembre</w:t>
            </w:r>
          </w:p>
        </w:tc>
        <w:tc>
          <w:tcPr>
            <w:tcW w:w="2407" w:type="dxa"/>
          </w:tcPr>
          <w:p w:rsidR="00406D4E" w:rsidRPr="006C3448" w:rsidRDefault="00406D4E" w:rsidP="009A23CA">
            <w:pPr>
              <w:jc w:val="center"/>
              <w:rPr>
                <w:sz w:val="18"/>
              </w:rPr>
            </w:pPr>
            <w:r w:rsidRPr="006C3448">
              <w:rPr>
                <w:sz w:val="18"/>
              </w:rPr>
              <w:t>3</w:t>
            </w:r>
          </w:p>
        </w:tc>
        <w:tc>
          <w:tcPr>
            <w:tcW w:w="2407" w:type="dxa"/>
          </w:tcPr>
          <w:p w:rsidR="00406D4E" w:rsidRPr="006C3448" w:rsidRDefault="00406D4E" w:rsidP="009A23CA">
            <w:pPr>
              <w:jc w:val="center"/>
              <w:rPr>
                <w:sz w:val="18"/>
              </w:rPr>
            </w:pPr>
            <w:r w:rsidRPr="006C3448">
              <w:rPr>
                <w:sz w:val="18"/>
              </w:rPr>
              <w:t>9</w:t>
            </w:r>
          </w:p>
        </w:tc>
        <w:tc>
          <w:tcPr>
            <w:tcW w:w="2408" w:type="dxa"/>
          </w:tcPr>
          <w:p w:rsidR="00406D4E" w:rsidRPr="006C3448" w:rsidRDefault="00406D4E" w:rsidP="009A23CA">
            <w:pPr>
              <w:jc w:val="center"/>
              <w:rPr>
                <w:sz w:val="18"/>
              </w:rPr>
            </w:pPr>
          </w:p>
        </w:tc>
      </w:tr>
      <w:tr w:rsidR="00406D4E" w:rsidRPr="006C3448" w:rsidTr="00D17DEC">
        <w:tc>
          <w:tcPr>
            <w:tcW w:w="2407" w:type="dxa"/>
            <w:shd w:val="clear" w:color="auto" w:fill="F2F2F2" w:themeFill="background1" w:themeFillShade="F2"/>
          </w:tcPr>
          <w:p w:rsidR="00406D4E" w:rsidRPr="006C3448" w:rsidRDefault="00546783" w:rsidP="00B4365D">
            <w:pPr>
              <w:rPr>
                <w:sz w:val="18"/>
              </w:rPr>
            </w:pPr>
            <w:r w:rsidRPr="00546783">
              <w:rPr>
                <w:sz w:val="18"/>
                <w:lang w:val="es-ES_tradnl"/>
              </w:rPr>
              <w:t>Total</w:t>
            </w:r>
          </w:p>
        </w:tc>
        <w:tc>
          <w:tcPr>
            <w:tcW w:w="2407" w:type="dxa"/>
            <w:shd w:val="clear" w:color="auto" w:fill="F2F2F2" w:themeFill="background1" w:themeFillShade="F2"/>
          </w:tcPr>
          <w:p w:rsidR="00406D4E" w:rsidRPr="006C3448" w:rsidRDefault="00406D4E" w:rsidP="009A23CA">
            <w:pPr>
              <w:jc w:val="center"/>
              <w:rPr>
                <w:sz w:val="18"/>
              </w:rPr>
            </w:pPr>
            <w:r w:rsidRPr="006C3448">
              <w:rPr>
                <w:sz w:val="18"/>
              </w:rPr>
              <w:t>14</w:t>
            </w:r>
          </w:p>
        </w:tc>
        <w:tc>
          <w:tcPr>
            <w:tcW w:w="2407" w:type="dxa"/>
            <w:shd w:val="clear" w:color="auto" w:fill="F2F2F2" w:themeFill="background1" w:themeFillShade="F2"/>
          </w:tcPr>
          <w:p w:rsidR="00406D4E" w:rsidRPr="006C3448" w:rsidRDefault="00406D4E" w:rsidP="009A23CA">
            <w:pPr>
              <w:jc w:val="center"/>
              <w:rPr>
                <w:sz w:val="18"/>
              </w:rPr>
            </w:pPr>
            <w:r w:rsidRPr="006C3448">
              <w:rPr>
                <w:sz w:val="18"/>
              </w:rPr>
              <w:t>77</w:t>
            </w:r>
          </w:p>
        </w:tc>
        <w:tc>
          <w:tcPr>
            <w:tcW w:w="2408" w:type="dxa"/>
            <w:shd w:val="clear" w:color="auto" w:fill="F2F2F2" w:themeFill="background1" w:themeFillShade="F2"/>
          </w:tcPr>
          <w:p w:rsidR="00406D4E" w:rsidRPr="006C3448" w:rsidRDefault="00B062FD" w:rsidP="009A23CA">
            <w:pPr>
              <w:jc w:val="center"/>
              <w:rPr>
                <w:sz w:val="18"/>
              </w:rPr>
            </w:pPr>
            <w:r w:rsidRPr="006C3448">
              <w:rPr>
                <w:sz w:val="18"/>
              </w:rPr>
              <w:t>88</w:t>
            </w:r>
          </w:p>
        </w:tc>
      </w:tr>
    </w:tbl>
    <w:p w:rsidR="00D72D0D" w:rsidRPr="00D72D0D" w:rsidRDefault="00D72D0D" w:rsidP="0064430C">
      <w:pPr>
        <w:keepNext/>
        <w:jc w:val="center"/>
        <w:rPr>
          <w:sz w:val="4"/>
          <w:szCs w:val="4"/>
          <w:u w:val="single"/>
          <w:lang w:val="es-ES_tradnl"/>
        </w:rPr>
      </w:pPr>
    </w:p>
    <w:p w:rsidR="00406D4E" w:rsidRPr="00B15B07" w:rsidRDefault="00D12588" w:rsidP="0064430C">
      <w:pPr>
        <w:keepNext/>
        <w:jc w:val="center"/>
        <w:rPr>
          <w:u w:val="single"/>
          <w:lang w:val="es-ES"/>
        </w:rPr>
      </w:pPr>
      <w:r w:rsidRPr="000515D2">
        <w:rPr>
          <w:u w:val="single"/>
          <w:lang w:val="es-ES_tradnl"/>
        </w:rPr>
        <w:t>Número de registros de nuevos usuarios en UPOV PRISMA</w:t>
      </w:r>
    </w:p>
    <w:p w:rsidR="00406D4E" w:rsidRPr="00D72D0D" w:rsidRDefault="00406D4E" w:rsidP="00406D4E">
      <w:pPr>
        <w:jc w:val="center"/>
        <w:rPr>
          <w:sz w:val="18"/>
          <w:lang w:val="es-ES_tradnl"/>
        </w:rPr>
      </w:pPr>
    </w:p>
    <w:p w:rsidR="00406D4E" w:rsidRPr="00D72D0D" w:rsidRDefault="00D72D0D" w:rsidP="00406D4E">
      <w:pPr>
        <w:jc w:val="center"/>
        <w:rPr>
          <w:sz w:val="18"/>
        </w:rPr>
      </w:pPr>
      <w:r>
        <w:rPr>
          <w:noProof/>
        </w:rPr>
        <w:drawing>
          <wp:inline distT="0" distB="0" distL="0" distR="0" wp14:anchorId="4D63804A" wp14:editId="7D3D7058">
            <wp:extent cx="6102350" cy="4828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4828540"/>
                    </a:xfrm>
                    <a:prstGeom prst="rect">
                      <a:avLst/>
                    </a:prstGeom>
                    <a:noFill/>
                  </pic:spPr>
                </pic:pic>
              </a:graphicData>
            </a:graphic>
          </wp:inline>
        </w:drawing>
      </w:r>
    </w:p>
    <w:p w:rsidR="0064430C" w:rsidRPr="00D72D0D" w:rsidRDefault="0064430C" w:rsidP="00406D4E">
      <w:pPr>
        <w:jc w:val="center"/>
        <w:rPr>
          <w:sz w:val="32"/>
        </w:rPr>
      </w:pPr>
    </w:p>
    <w:p w:rsidR="00406D4E" w:rsidRPr="00B15B07" w:rsidRDefault="00D12588" w:rsidP="00406D4E">
      <w:pPr>
        <w:jc w:val="center"/>
        <w:rPr>
          <w:u w:val="single"/>
          <w:lang w:val="es-ES"/>
        </w:rPr>
      </w:pPr>
      <w:r w:rsidRPr="000515D2">
        <w:rPr>
          <w:u w:val="single"/>
          <w:lang w:val="es-ES_tradnl"/>
        </w:rPr>
        <w:t>Número de solicitudes cursadas por autoridad participante en UPOV PRISMA</w:t>
      </w:r>
    </w:p>
    <w:p w:rsidR="00406D4E" w:rsidRPr="00D72D0D" w:rsidRDefault="00406D4E" w:rsidP="00406D4E">
      <w:pPr>
        <w:jc w:val="center"/>
        <w:rPr>
          <w:sz w:val="18"/>
          <w:lang w:val="es-ES"/>
        </w:rPr>
      </w:pPr>
    </w:p>
    <w:p w:rsidR="00D72D0D" w:rsidRDefault="00D72D0D" w:rsidP="00D72D0D">
      <w:pPr>
        <w:jc w:val="center"/>
        <w:rPr>
          <w:lang w:val="es-ES"/>
        </w:rPr>
      </w:pPr>
      <w:r>
        <w:rPr>
          <w:noProof/>
        </w:rPr>
        <w:drawing>
          <wp:inline distT="0" distB="0" distL="0" distR="0" wp14:anchorId="7628BF10" wp14:editId="1436B4DD">
            <wp:extent cx="6120765" cy="35484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3548489"/>
                    </a:xfrm>
                    <a:prstGeom prst="rect">
                      <a:avLst/>
                    </a:prstGeom>
                    <a:noFill/>
                  </pic:spPr>
                </pic:pic>
              </a:graphicData>
            </a:graphic>
          </wp:inline>
        </w:drawing>
      </w:r>
      <w:r>
        <w:rPr>
          <w:lang w:val="es-ES"/>
        </w:rPr>
        <w:br w:type="page"/>
      </w:r>
    </w:p>
    <w:p w:rsidR="00406D4E" w:rsidRPr="00B15B07" w:rsidRDefault="00D12588" w:rsidP="00D72D0D">
      <w:pPr>
        <w:jc w:val="center"/>
        <w:rPr>
          <w:u w:val="single"/>
          <w:lang w:val="es-ES"/>
        </w:rPr>
      </w:pPr>
      <w:r w:rsidRPr="000515D2">
        <w:rPr>
          <w:u w:val="single"/>
          <w:lang w:val="es-ES_tradnl"/>
        </w:rPr>
        <w:lastRenderedPageBreak/>
        <w:t>Número de solicitudes por tipo de cultivo en UPOV PRISMA</w:t>
      </w:r>
    </w:p>
    <w:p w:rsidR="00406D4E" w:rsidRPr="00B15B07" w:rsidRDefault="00406D4E" w:rsidP="0064430C">
      <w:pPr>
        <w:keepNext/>
        <w:jc w:val="center"/>
        <w:rPr>
          <w:lang w:val="es-ES"/>
        </w:rPr>
      </w:pPr>
    </w:p>
    <w:p w:rsidR="00406D4E" w:rsidRDefault="001B3303" w:rsidP="00406D4E">
      <w:pPr>
        <w:keepNext/>
        <w:jc w:val="center"/>
      </w:pPr>
      <w:r>
        <w:rPr>
          <w:noProof/>
          <w:lang w:val="es-ES_tradnl" w:eastAsia="es-ES_tradnl"/>
        </w:rPr>
        <w:pict>
          <v:shapetype id="_x0000_t202" coordsize="21600,21600" o:spt="202" path="m,l,21600r21600,l21600,xe">
            <v:stroke joinstyle="miter"/>
            <v:path gradientshapeok="t" o:connecttype="rect"/>
          </v:shapetype>
          <v:shape id="_x0000_s1034" type="#_x0000_t202" style="position:absolute;left:0;text-align:left;margin-left:306.3pt;margin-top:98pt;width:123pt;height:102.5pt;z-index:251674624" stroked="f">
            <v:textbox style="mso-next-textbox:#_x0000_s1034" inset=".5mm,.3mm,.5mm,.3mm">
              <w:txbxContent>
                <w:p w:rsidR="00521EE0" w:rsidRPr="00B75F81" w:rsidRDefault="00521EE0" w:rsidP="00571E80">
                  <w:pPr>
                    <w:spacing w:after="120"/>
                    <w:rPr>
                      <w:sz w:val="19"/>
                      <w:szCs w:val="19"/>
                      <w:lang w:val="es-ES_tradnl"/>
                    </w:rPr>
                  </w:pPr>
                  <w:r w:rsidRPr="00B75F81">
                    <w:rPr>
                      <w:sz w:val="19"/>
                      <w:szCs w:val="19"/>
                      <w:lang w:val="es-ES_tradnl"/>
                    </w:rPr>
                    <w:t>Agrícolas / hortalizas</w:t>
                  </w:r>
                </w:p>
                <w:p w:rsidR="00521EE0" w:rsidRPr="00B75F81" w:rsidRDefault="00521EE0" w:rsidP="00571E80">
                  <w:pPr>
                    <w:spacing w:after="120"/>
                    <w:rPr>
                      <w:sz w:val="19"/>
                      <w:szCs w:val="19"/>
                      <w:lang w:val="es-ES_tradnl"/>
                    </w:rPr>
                  </w:pPr>
                  <w:r w:rsidRPr="00B75F81">
                    <w:rPr>
                      <w:sz w:val="19"/>
                      <w:szCs w:val="19"/>
                      <w:lang w:val="es-ES_tradnl"/>
                    </w:rPr>
                    <w:t>Agrícolas</w:t>
                  </w:r>
                </w:p>
                <w:p w:rsidR="00521EE0" w:rsidRPr="00B75F81" w:rsidRDefault="00521EE0" w:rsidP="00571E80">
                  <w:pPr>
                    <w:spacing w:after="120"/>
                    <w:rPr>
                      <w:sz w:val="19"/>
                      <w:szCs w:val="19"/>
                      <w:lang w:val="es-ES_tradnl"/>
                    </w:rPr>
                  </w:pPr>
                  <w:r w:rsidRPr="00B75F81">
                    <w:rPr>
                      <w:sz w:val="19"/>
                      <w:szCs w:val="19"/>
                      <w:lang w:val="es-ES_tradnl"/>
                    </w:rPr>
                    <w:t>Frutales</w:t>
                  </w:r>
                </w:p>
                <w:p w:rsidR="00521EE0" w:rsidRPr="00B75F81" w:rsidRDefault="00521EE0" w:rsidP="00571E80">
                  <w:pPr>
                    <w:spacing w:after="120"/>
                    <w:rPr>
                      <w:sz w:val="19"/>
                      <w:szCs w:val="19"/>
                      <w:lang w:val="es-ES_tradnl"/>
                    </w:rPr>
                  </w:pPr>
                  <w:r w:rsidRPr="00B75F81">
                    <w:rPr>
                      <w:sz w:val="19"/>
                      <w:szCs w:val="19"/>
                      <w:lang w:val="es-ES_tradnl"/>
                    </w:rPr>
                    <w:t>Ornamentales</w:t>
                  </w:r>
                </w:p>
                <w:p w:rsidR="00521EE0" w:rsidRPr="00B75F81" w:rsidRDefault="00521EE0" w:rsidP="00571E80">
                  <w:pPr>
                    <w:spacing w:after="120"/>
                    <w:rPr>
                      <w:sz w:val="19"/>
                      <w:szCs w:val="19"/>
                      <w:lang w:val="es-ES_tradnl"/>
                    </w:rPr>
                  </w:pPr>
                  <w:r w:rsidRPr="00B75F81">
                    <w:rPr>
                      <w:sz w:val="19"/>
                      <w:szCs w:val="19"/>
                      <w:lang w:val="es-ES_tradnl"/>
                    </w:rPr>
                    <w:t>Hortalizas / ornamentales</w:t>
                  </w:r>
                </w:p>
                <w:p w:rsidR="00521EE0" w:rsidRPr="00B75F81" w:rsidRDefault="00521EE0" w:rsidP="00571E80">
                  <w:pPr>
                    <w:spacing w:after="120"/>
                    <w:rPr>
                      <w:sz w:val="19"/>
                      <w:szCs w:val="19"/>
                      <w:lang w:val="es-ES_tradnl"/>
                    </w:rPr>
                  </w:pPr>
                  <w:r w:rsidRPr="00B75F81">
                    <w:rPr>
                      <w:sz w:val="19"/>
                      <w:szCs w:val="19"/>
                      <w:lang w:val="es-ES_tradnl"/>
                    </w:rPr>
                    <w:t>Hortalizas</w:t>
                  </w:r>
                </w:p>
                <w:p w:rsidR="00521EE0" w:rsidRPr="00B75F81" w:rsidRDefault="00521EE0" w:rsidP="00571E80">
                  <w:pPr>
                    <w:spacing w:after="120"/>
                    <w:rPr>
                      <w:b/>
                      <w:sz w:val="19"/>
                      <w:szCs w:val="19"/>
                      <w:lang w:val="es-ES_tradnl"/>
                    </w:rPr>
                  </w:pPr>
                </w:p>
              </w:txbxContent>
            </v:textbox>
          </v:shape>
        </w:pict>
      </w:r>
      <w:r w:rsidR="00D72D0D">
        <w:rPr>
          <w:noProof/>
        </w:rPr>
        <w:drawing>
          <wp:inline distT="0" distB="0" distL="0" distR="0" wp14:anchorId="7416E0C4" wp14:editId="2CB9C46D">
            <wp:extent cx="5057030" cy="3464231"/>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2589" cy="3474889"/>
                    </a:xfrm>
                    <a:prstGeom prst="rect">
                      <a:avLst/>
                    </a:prstGeom>
                    <a:noFill/>
                  </pic:spPr>
                </pic:pic>
              </a:graphicData>
            </a:graphic>
          </wp:inline>
        </w:drawing>
      </w:r>
    </w:p>
    <w:p w:rsidR="00406D4E" w:rsidRDefault="00406D4E" w:rsidP="00406D4E"/>
    <w:p w:rsidR="00406D4E" w:rsidRDefault="00406D4E" w:rsidP="00406D4E">
      <w:pPr>
        <w:jc w:val="center"/>
      </w:pPr>
    </w:p>
    <w:p w:rsidR="006C3448" w:rsidRDefault="006C3448" w:rsidP="00406D4E">
      <w:pPr>
        <w:jc w:val="center"/>
      </w:pPr>
    </w:p>
    <w:p w:rsidR="0064430C" w:rsidRDefault="0064430C" w:rsidP="00406D4E">
      <w:pPr>
        <w:jc w:val="center"/>
      </w:pPr>
    </w:p>
    <w:p w:rsidR="00406D4E" w:rsidRPr="00B15B07" w:rsidRDefault="00D12588" w:rsidP="00406D4E">
      <w:pPr>
        <w:pStyle w:val="Heading1"/>
        <w:rPr>
          <w:lang w:val="es-ES"/>
        </w:rPr>
      </w:pPr>
      <w:bookmarkStart w:id="16" w:name="_Toc17997771"/>
      <w:r w:rsidRPr="000515D2">
        <w:rPr>
          <w:lang w:val="es-ES_tradnl"/>
        </w:rPr>
        <w:t>ENCUESTAS SOBRE UPOV PRISMA</w:t>
      </w:r>
      <w:bookmarkEnd w:id="16"/>
    </w:p>
    <w:p w:rsidR="00406D4E" w:rsidRPr="00B15B07" w:rsidRDefault="00406D4E" w:rsidP="00406D4E">
      <w:pPr>
        <w:pStyle w:val="Heading2"/>
        <w:rPr>
          <w:lang w:val="es-ES"/>
        </w:rPr>
      </w:pPr>
    </w:p>
    <w:p w:rsidR="00406D4E" w:rsidRPr="00B15B07" w:rsidRDefault="00D12588" w:rsidP="00406D4E">
      <w:pPr>
        <w:pStyle w:val="Heading2"/>
        <w:rPr>
          <w:lang w:val="es-ES"/>
        </w:rPr>
      </w:pPr>
      <w:bookmarkStart w:id="17" w:name="_Toc17997772"/>
      <w:r w:rsidRPr="000515D2">
        <w:rPr>
          <w:lang w:val="es-ES_tradnl"/>
        </w:rPr>
        <w:t>Encuesta de ADquation a los usuarios registrados</w:t>
      </w:r>
      <w:bookmarkEnd w:id="17"/>
      <w:r w:rsidR="00406D4E" w:rsidRPr="00B15B07">
        <w:rPr>
          <w:lang w:val="es-ES"/>
        </w:rPr>
        <w:t xml:space="preserve"> </w:t>
      </w:r>
    </w:p>
    <w:p w:rsidR="00406D4E" w:rsidRPr="00B15B07" w:rsidRDefault="00406D4E" w:rsidP="00406D4E">
      <w:pPr>
        <w:pStyle w:val="Heading2"/>
        <w:rPr>
          <w:lang w:val="es-ES"/>
        </w:rPr>
      </w:pPr>
    </w:p>
    <w:p w:rsidR="00406D4E" w:rsidRPr="00B15B07" w:rsidRDefault="00D12588" w:rsidP="0064430C">
      <w:pPr>
        <w:pStyle w:val="Heading3"/>
        <w:rPr>
          <w:lang w:val="es-ES"/>
        </w:rPr>
      </w:pPr>
      <w:bookmarkStart w:id="18" w:name="_Toc17997773"/>
      <w:r w:rsidRPr="000515D2">
        <w:rPr>
          <w:lang w:val="es-ES_tradnl"/>
        </w:rPr>
        <w:t>Encuestados y objetivo de las encuestas</w:t>
      </w:r>
      <w:bookmarkEnd w:id="18"/>
    </w:p>
    <w:p w:rsidR="00406D4E" w:rsidRPr="00B15B07" w:rsidRDefault="00406D4E" w:rsidP="00406D4E">
      <w:pPr>
        <w:rPr>
          <w:rFonts w:cs="Arial"/>
          <w:lang w:val="es-ES"/>
        </w:rPr>
      </w:pPr>
    </w:p>
    <w:p w:rsidR="00406D4E" w:rsidRPr="00B15B07" w:rsidRDefault="00B65FB6" w:rsidP="00406D4E">
      <w:pPr>
        <w:rPr>
          <w:lang w:val="es-ES"/>
        </w:rPr>
      </w:pPr>
      <w:r w:rsidRPr="009B4E77">
        <w:rPr>
          <w:rFonts w:cs="Arial"/>
        </w:rPr>
        <w:fldChar w:fldCharType="begin"/>
      </w:r>
      <w:r w:rsidR="00406D4E" w:rsidRPr="00B15B07">
        <w:rPr>
          <w:rFonts w:cs="Arial"/>
          <w:lang w:val="es-ES"/>
        </w:rPr>
        <w:instrText xml:space="preserve"> AUTONUM  </w:instrText>
      </w:r>
      <w:r w:rsidRPr="009B4E77">
        <w:rPr>
          <w:rFonts w:cs="Arial"/>
        </w:rPr>
        <w:fldChar w:fldCharType="end"/>
      </w:r>
      <w:r w:rsidR="00406D4E" w:rsidRPr="00B15B07">
        <w:rPr>
          <w:rFonts w:cs="Arial"/>
          <w:lang w:val="es-ES"/>
        </w:rPr>
        <w:tab/>
      </w:r>
      <w:r w:rsidR="00690AA9" w:rsidRPr="000515D2">
        <w:rPr>
          <w:lang w:val="es-ES_tradnl"/>
        </w:rPr>
        <w:t>A fin de determinar el valor del servicio proporcionado y determinar una tasa adecuada para UPOV PRISMA, la Oficina de la Unión ha realizado una encuesta independiente a los usuarios de</w:t>
      </w:r>
      <w:r w:rsidR="00124226" w:rsidRPr="000515D2">
        <w:rPr>
          <w:lang w:val="es-ES_tradnl"/>
        </w:rPr>
        <w:t xml:space="preserve"> </w:t>
      </w:r>
      <w:r w:rsidR="00690AA9" w:rsidRPr="000515D2">
        <w:rPr>
          <w:lang w:val="es-ES_tradnl"/>
        </w:rPr>
        <w:t>UPOV PRISMA registrados.</w:t>
      </w:r>
      <w:r w:rsidR="0007586E" w:rsidRPr="00B15B07">
        <w:rPr>
          <w:lang w:val="es-ES"/>
        </w:rPr>
        <w:t xml:space="preserve"> </w:t>
      </w:r>
      <w:r w:rsidR="00124226" w:rsidRPr="000515D2">
        <w:rPr>
          <w:lang w:val="es-ES_tradnl"/>
        </w:rPr>
        <w:t>Partiendo de una solicitud de ofertas de proveedores de estudios de mercado, se eligió a ADquation para realizar la encuesta.</w:t>
      </w:r>
      <w:r w:rsidR="0007586E" w:rsidRPr="00B15B07">
        <w:rPr>
          <w:lang w:val="es-ES"/>
        </w:rPr>
        <w:t xml:space="preserve"> </w:t>
      </w:r>
    </w:p>
    <w:p w:rsidR="00406D4E" w:rsidRPr="00B15B07" w:rsidRDefault="00406D4E" w:rsidP="00406D4E">
      <w:pPr>
        <w:rPr>
          <w:lang w:val="es-ES"/>
        </w:rPr>
      </w:pPr>
    </w:p>
    <w:p w:rsidR="00406D4E" w:rsidRPr="00B15B07" w:rsidRDefault="00B65FB6" w:rsidP="00406D4E">
      <w:pPr>
        <w:rPr>
          <w:rFonts w:cs="Arial"/>
          <w:lang w:val="es-ES"/>
        </w:rPr>
      </w:pPr>
      <w:r w:rsidRPr="009B4E77">
        <w:rPr>
          <w:rFonts w:cs="Arial"/>
        </w:rPr>
        <w:fldChar w:fldCharType="begin"/>
      </w:r>
      <w:r w:rsidR="00406D4E" w:rsidRPr="00B15B07">
        <w:rPr>
          <w:rFonts w:cs="Arial"/>
          <w:lang w:val="es-ES"/>
        </w:rPr>
        <w:instrText xml:space="preserve"> AUTONUM  </w:instrText>
      </w:r>
      <w:r w:rsidRPr="009B4E77">
        <w:rPr>
          <w:rFonts w:cs="Arial"/>
        </w:rPr>
        <w:fldChar w:fldCharType="end"/>
      </w:r>
      <w:r w:rsidR="00406D4E" w:rsidRPr="00B15B07">
        <w:rPr>
          <w:rFonts w:cs="Arial"/>
          <w:lang w:val="es-ES"/>
        </w:rPr>
        <w:tab/>
      </w:r>
      <w:r w:rsidR="00124226" w:rsidRPr="000515D2">
        <w:rPr>
          <w:lang w:val="es-ES_tradnl"/>
        </w:rPr>
        <w:t>En el momento en que se realizó la encuesta (abril de 2019), había 103</w:t>
      </w:r>
      <w:r w:rsidR="00BD02E0" w:rsidRPr="000515D2">
        <w:rPr>
          <w:lang w:val="es-ES_tradnl"/>
        </w:rPr>
        <w:t xml:space="preserve"> </w:t>
      </w:r>
      <w:r w:rsidR="00124226" w:rsidRPr="000515D2">
        <w:rPr>
          <w:lang w:val="es-ES_tradnl"/>
        </w:rPr>
        <w:t>entidades registradas en</w:t>
      </w:r>
      <w:r w:rsidR="00BD02E0" w:rsidRPr="000515D2">
        <w:rPr>
          <w:lang w:val="es-ES_tradnl"/>
        </w:rPr>
        <w:t xml:space="preserve"> UPOV PRISMA.</w:t>
      </w:r>
      <w:r w:rsidR="00406D4E" w:rsidRPr="00B15B07">
        <w:rPr>
          <w:lang w:val="es-ES"/>
        </w:rPr>
        <w:t xml:space="preserve"> </w:t>
      </w:r>
      <w:r w:rsidR="00E93827" w:rsidRPr="000515D2">
        <w:rPr>
          <w:lang w:val="es-ES_tradnl"/>
        </w:rPr>
        <w:t>Algunas de estas entidades habían cursado solicitudes por medio de UPOV PRISMA, otras habían elaborado proyectos de solicitud pero no habían cursado solicitudes, mientras que otras se habían registrado pero no habían tenido actividad.</w:t>
      </w:r>
    </w:p>
    <w:p w:rsidR="00406D4E" w:rsidRPr="00B15B07" w:rsidRDefault="00406D4E" w:rsidP="00406D4E">
      <w:pPr>
        <w:rPr>
          <w:rFonts w:cs="Arial"/>
          <w:lang w:val="es-ES"/>
        </w:rPr>
      </w:pPr>
    </w:p>
    <w:p w:rsidR="00406D4E" w:rsidRPr="00B15B07" w:rsidRDefault="00B65FB6" w:rsidP="00406D4E">
      <w:pPr>
        <w:rPr>
          <w:lang w:val="es-ES"/>
        </w:rPr>
      </w:pPr>
      <w:r w:rsidRPr="009B4E77">
        <w:rPr>
          <w:rFonts w:cs="Arial"/>
        </w:rPr>
        <w:fldChar w:fldCharType="begin"/>
      </w:r>
      <w:r w:rsidR="00406D4E" w:rsidRPr="00B15B07">
        <w:rPr>
          <w:rFonts w:cs="Arial"/>
          <w:lang w:val="es-ES"/>
        </w:rPr>
        <w:instrText xml:space="preserve"> AUTONUM  </w:instrText>
      </w:r>
      <w:r w:rsidRPr="009B4E77">
        <w:rPr>
          <w:rFonts w:cs="Arial"/>
        </w:rPr>
        <w:fldChar w:fldCharType="end"/>
      </w:r>
      <w:r w:rsidR="00406D4E" w:rsidRPr="00B15B07">
        <w:rPr>
          <w:rFonts w:cs="Arial"/>
          <w:lang w:val="es-ES"/>
        </w:rPr>
        <w:tab/>
      </w:r>
      <w:r w:rsidR="00D31D24" w:rsidRPr="000515D2">
        <w:rPr>
          <w:lang w:val="es-ES_tradnl"/>
        </w:rPr>
        <w:t>Se organizaron dos series de encuestas:</w:t>
      </w:r>
      <w:r w:rsidR="00406D4E" w:rsidRPr="00B15B07">
        <w:rPr>
          <w:lang w:val="es-ES"/>
        </w:rPr>
        <w:t xml:space="preserve"> </w:t>
      </w:r>
    </w:p>
    <w:p w:rsidR="00406D4E" w:rsidRPr="00B15B07" w:rsidRDefault="00406D4E" w:rsidP="00406D4E">
      <w:pPr>
        <w:rPr>
          <w:lang w:val="es-ES"/>
        </w:rPr>
      </w:pPr>
    </w:p>
    <w:p w:rsidR="00406D4E" w:rsidRPr="00AB78C7" w:rsidRDefault="00D31D24" w:rsidP="00AB78C7">
      <w:pPr>
        <w:pStyle w:val="ListParagraph"/>
        <w:numPr>
          <w:ilvl w:val="0"/>
          <w:numId w:val="24"/>
        </w:numPr>
        <w:tabs>
          <w:tab w:val="left" w:pos="993"/>
        </w:tabs>
        <w:spacing w:after="120"/>
        <w:ind w:left="0" w:firstLine="567"/>
        <w:contextualSpacing w:val="0"/>
        <w:rPr>
          <w:spacing w:val="-2"/>
          <w:lang w:val="es-ES"/>
        </w:rPr>
      </w:pPr>
      <w:r w:rsidRPr="00AB78C7">
        <w:rPr>
          <w:spacing w:val="-2"/>
          <w:lang w:val="es-ES_tradnl"/>
        </w:rPr>
        <w:t>encuestas cualitativas (“entrevistas personales”) a 20 usuarios registrados elegidos por ADquation; y</w:t>
      </w:r>
      <w:r w:rsidR="00406D4E" w:rsidRPr="00AB78C7">
        <w:rPr>
          <w:spacing w:val="-2"/>
          <w:lang w:val="es-ES"/>
        </w:rPr>
        <w:t xml:space="preserve"> </w:t>
      </w:r>
    </w:p>
    <w:p w:rsidR="00406D4E" w:rsidRPr="00B15B07" w:rsidRDefault="00D31D24" w:rsidP="00AB78C7">
      <w:pPr>
        <w:pStyle w:val="ListParagraph"/>
        <w:numPr>
          <w:ilvl w:val="0"/>
          <w:numId w:val="24"/>
        </w:numPr>
        <w:tabs>
          <w:tab w:val="left" w:pos="993"/>
        </w:tabs>
        <w:spacing w:after="240"/>
        <w:ind w:left="0" w:firstLine="567"/>
        <w:contextualSpacing w:val="0"/>
        <w:rPr>
          <w:lang w:val="es-ES"/>
        </w:rPr>
      </w:pPr>
      <w:r w:rsidRPr="000515D2">
        <w:rPr>
          <w:lang w:val="es-ES_tradnl"/>
        </w:rPr>
        <w:t>encuestas cuantitativas (cuestionario en línea) enviadas a los 103 usuarios registrados.</w:t>
      </w:r>
      <w:r w:rsidR="00406D4E" w:rsidRPr="00B15B07">
        <w:rPr>
          <w:lang w:val="es-ES"/>
        </w:rPr>
        <w:t xml:space="preserve"> </w:t>
      </w:r>
    </w:p>
    <w:p w:rsidR="00406D4E" w:rsidRPr="00B15B07" w:rsidRDefault="00B65FB6" w:rsidP="00406D4E">
      <w:pPr>
        <w:rPr>
          <w:rFonts w:cs="Arial"/>
          <w:lang w:val="es-ES"/>
        </w:rPr>
      </w:pPr>
      <w:r w:rsidRPr="009B4E77">
        <w:rPr>
          <w:rFonts w:cs="Arial"/>
        </w:rPr>
        <w:fldChar w:fldCharType="begin"/>
      </w:r>
      <w:r w:rsidR="00406D4E" w:rsidRPr="00B15B07">
        <w:rPr>
          <w:rFonts w:cs="Arial"/>
          <w:lang w:val="es-ES"/>
        </w:rPr>
        <w:instrText xml:space="preserve"> AUTONUM  </w:instrText>
      </w:r>
      <w:r w:rsidRPr="009B4E77">
        <w:rPr>
          <w:rFonts w:cs="Arial"/>
        </w:rPr>
        <w:fldChar w:fldCharType="end"/>
      </w:r>
      <w:r w:rsidR="00406D4E" w:rsidRPr="00B15B07">
        <w:rPr>
          <w:rFonts w:cs="Arial"/>
          <w:lang w:val="es-ES"/>
        </w:rPr>
        <w:tab/>
      </w:r>
      <w:r w:rsidR="0017069A" w:rsidRPr="000515D2">
        <w:rPr>
          <w:rFonts w:cs="Arial"/>
          <w:lang w:val="es-ES_tradnl"/>
        </w:rPr>
        <w:t>Las encuestas cualitativas consistieron en conversaciones exhaustivas con los entrevistados para que explicaran sus puntos de vista y sus experiencias en relación con UPOV PRISMA.</w:t>
      </w:r>
      <w:r w:rsidR="009A23CA" w:rsidRPr="00B15B07">
        <w:rPr>
          <w:rFonts w:cs="Arial"/>
          <w:lang w:val="es-ES"/>
        </w:rPr>
        <w:t xml:space="preserve"> </w:t>
      </w:r>
      <w:r w:rsidR="0017069A" w:rsidRPr="000515D2">
        <w:rPr>
          <w:rFonts w:cs="Arial"/>
          <w:lang w:val="es-ES_tradnl"/>
        </w:rPr>
        <w:t>ADquation eligió 20 usuarios registrados para entrevistas telefónicas a cargo de entrevistadores de ADquation en inglés, francés o español.</w:t>
      </w:r>
      <w:r w:rsidR="009A23CA" w:rsidRPr="00B15B07">
        <w:rPr>
          <w:rFonts w:cs="Arial"/>
          <w:lang w:val="es-ES"/>
        </w:rPr>
        <w:t xml:space="preserve"> </w:t>
      </w:r>
      <w:r w:rsidR="0017069A" w:rsidRPr="000515D2">
        <w:rPr>
          <w:rFonts w:cs="Arial"/>
          <w:lang w:val="es-ES_tradnl"/>
        </w:rPr>
        <w:t>Diez usuarios ya habían cursado solicitudes (7 obtentores y 3 agentes) y otros 10 se habían registrado pero no habían cursado solicitudes (9 obtentores y 1 agente).</w:t>
      </w:r>
      <w:r w:rsidR="0007586E" w:rsidRPr="00B15B07">
        <w:rPr>
          <w:rFonts w:cs="Arial"/>
          <w:lang w:val="es-ES"/>
        </w:rPr>
        <w:t xml:space="preserve"> </w:t>
      </w:r>
      <w:r w:rsidR="003E2DFE" w:rsidRPr="000515D2">
        <w:rPr>
          <w:rFonts w:cs="Arial"/>
          <w:lang w:val="es-ES_tradnl"/>
        </w:rPr>
        <w:t>Los principales objetivos de la encuesta a los “usuarios activos” fueron obtener información sobre la experiencia de los usuarios, conocer las ventajas que reporta UPOV PRISMA y determinar una tasa adecuada.</w:t>
      </w:r>
      <w:r w:rsidR="0007586E" w:rsidRPr="00B15B07">
        <w:rPr>
          <w:rFonts w:cs="Arial"/>
          <w:lang w:val="es-ES"/>
        </w:rPr>
        <w:t xml:space="preserve"> </w:t>
      </w:r>
      <w:r w:rsidR="003E2DFE" w:rsidRPr="000515D2">
        <w:rPr>
          <w:rFonts w:cs="Arial"/>
          <w:lang w:val="es-ES_tradnl"/>
        </w:rPr>
        <w:t>Los principales objetivos de la encuesta a las entidades registradas “inactivas” fueron conocer las dificultades encontradas y determinar una tasa adecuada a la que sería aceptable utilizar UPOV PRISMA.</w:t>
      </w:r>
      <w:r w:rsidR="0007586E" w:rsidRPr="00B15B07">
        <w:rPr>
          <w:rFonts w:cs="Arial"/>
          <w:lang w:val="es-ES"/>
        </w:rPr>
        <w:t xml:space="preserve"> </w:t>
      </w:r>
      <w:r w:rsidR="003E2DFE" w:rsidRPr="000515D2">
        <w:rPr>
          <w:rFonts w:cs="Arial"/>
          <w:lang w:val="es-ES_tradnl"/>
        </w:rPr>
        <w:t>Los encuestados eran de nueve países:</w:t>
      </w:r>
      <w:r w:rsidR="0007586E" w:rsidRPr="00B15B07">
        <w:rPr>
          <w:rFonts w:cs="Arial"/>
          <w:lang w:val="es-ES"/>
        </w:rPr>
        <w:t xml:space="preserve"> </w:t>
      </w:r>
      <w:r w:rsidR="003E2DFE" w:rsidRPr="000515D2">
        <w:rPr>
          <w:rFonts w:cs="Arial"/>
          <w:lang w:val="es-ES_tradnl"/>
        </w:rPr>
        <w:t>Australia, Canadá, España, Francia, México, Noruega, Nueva Zelandia, Países Bajos y Reino Unido.</w:t>
      </w:r>
    </w:p>
    <w:p w:rsidR="00406D4E" w:rsidRPr="00B15B07" w:rsidRDefault="00406D4E" w:rsidP="00406D4E">
      <w:pPr>
        <w:rPr>
          <w:lang w:val="es-ES"/>
        </w:rPr>
      </w:pPr>
    </w:p>
    <w:p w:rsidR="00406D4E" w:rsidRPr="00B15B07" w:rsidRDefault="00B65FB6" w:rsidP="00406D4E">
      <w:pPr>
        <w:rPr>
          <w:lang w:val="es-ES"/>
        </w:rPr>
      </w:pPr>
      <w:r w:rsidRPr="009B4E77">
        <w:rPr>
          <w:rFonts w:cs="Arial"/>
        </w:rPr>
        <w:fldChar w:fldCharType="begin"/>
      </w:r>
      <w:r w:rsidR="00406D4E" w:rsidRPr="00B15B07">
        <w:rPr>
          <w:rFonts w:cs="Arial"/>
          <w:lang w:val="es-ES"/>
        </w:rPr>
        <w:instrText xml:space="preserve"> AUTONUM  </w:instrText>
      </w:r>
      <w:r w:rsidRPr="009B4E77">
        <w:rPr>
          <w:rFonts w:cs="Arial"/>
        </w:rPr>
        <w:fldChar w:fldCharType="end"/>
      </w:r>
      <w:r w:rsidR="00406D4E" w:rsidRPr="00B15B07">
        <w:rPr>
          <w:rFonts w:cs="Arial"/>
          <w:lang w:val="es-ES"/>
        </w:rPr>
        <w:tab/>
      </w:r>
      <w:r w:rsidR="003E2DFE" w:rsidRPr="000515D2">
        <w:rPr>
          <w:rFonts w:cs="Arial"/>
          <w:lang w:val="es-ES_tradnl"/>
        </w:rPr>
        <w:t>La encuesta cuantitativa adoptó la forma de cuestionario en línea con 32 preguntas sobre:</w:t>
      </w:r>
      <w:r w:rsidR="0007586E" w:rsidRPr="00B15B07">
        <w:rPr>
          <w:rFonts w:cs="Arial"/>
          <w:lang w:val="es-ES"/>
        </w:rPr>
        <w:t xml:space="preserve"> </w:t>
      </w:r>
      <w:r w:rsidR="003E2DFE" w:rsidRPr="000515D2">
        <w:rPr>
          <w:rFonts w:cs="Arial"/>
          <w:lang w:val="es-ES_tradnl"/>
        </w:rPr>
        <w:t>perfil de los encuestados y proceso de presentación de solicitudes de protección de obtenciones vegetales;</w:t>
      </w:r>
      <w:r w:rsidR="009A23CA" w:rsidRPr="00B15B07">
        <w:rPr>
          <w:rFonts w:cs="Arial"/>
          <w:lang w:val="es-ES"/>
        </w:rPr>
        <w:t xml:space="preserve"> </w:t>
      </w:r>
      <w:r w:rsidR="003E2DFE" w:rsidRPr="000515D2">
        <w:rPr>
          <w:rFonts w:cs="Arial"/>
          <w:lang w:val="es-ES_tradnl"/>
        </w:rPr>
        <w:t>uso de UPOV PRISMA;</w:t>
      </w:r>
      <w:r w:rsidR="009A23CA" w:rsidRPr="00B15B07">
        <w:rPr>
          <w:rFonts w:cs="Arial"/>
          <w:lang w:val="es-ES"/>
        </w:rPr>
        <w:t xml:space="preserve"> </w:t>
      </w:r>
      <w:r w:rsidR="003E2DFE" w:rsidRPr="000515D2">
        <w:rPr>
          <w:rFonts w:cs="Arial"/>
          <w:lang w:val="es-ES_tradnl"/>
        </w:rPr>
        <w:t>opinión sobre UPOV PRISMA;</w:t>
      </w:r>
      <w:r w:rsidR="009A23CA" w:rsidRPr="00B15B07">
        <w:rPr>
          <w:rFonts w:cs="Arial"/>
          <w:lang w:val="es-ES"/>
        </w:rPr>
        <w:t xml:space="preserve"> </w:t>
      </w:r>
      <w:r w:rsidR="003E2DFE" w:rsidRPr="000515D2">
        <w:rPr>
          <w:rFonts w:cs="Arial"/>
          <w:lang w:val="es-ES_tradnl"/>
        </w:rPr>
        <w:t>mejoras propuestas;</w:t>
      </w:r>
      <w:r w:rsidR="009A23CA" w:rsidRPr="00B15B07">
        <w:rPr>
          <w:rFonts w:cs="Arial"/>
          <w:lang w:val="es-ES"/>
        </w:rPr>
        <w:t xml:space="preserve"> </w:t>
      </w:r>
      <w:r w:rsidR="003E2DFE" w:rsidRPr="000515D2">
        <w:rPr>
          <w:rFonts w:cs="Arial"/>
          <w:lang w:val="es-ES_tradnl"/>
        </w:rPr>
        <w:t>y tasas de UPOV PRISMA.</w:t>
      </w:r>
      <w:r w:rsidR="0007586E" w:rsidRPr="00B15B07">
        <w:rPr>
          <w:rFonts w:cs="Arial"/>
          <w:lang w:val="es-ES"/>
        </w:rPr>
        <w:t xml:space="preserve"> </w:t>
      </w:r>
      <w:r w:rsidR="003E2DFE" w:rsidRPr="000515D2">
        <w:rPr>
          <w:rFonts w:cs="Arial"/>
          <w:lang w:val="es-ES_tradnl"/>
        </w:rPr>
        <w:t>Se invitó a 103 entidades (222 personas) a responder la encuesta.</w:t>
      </w:r>
      <w:r w:rsidR="009A23CA" w:rsidRPr="00B15B07">
        <w:rPr>
          <w:rFonts w:cs="Arial"/>
          <w:lang w:val="es-ES"/>
        </w:rPr>
        <w:t xml:space="preserve"> </w:t>
      </w:r>
      <w:r w:rsidR="003E2DFE" w:rsidRPr="000515D2">
        <w:rPr>
          <w:rFonts w:cs="Arial"/>
          <w:lang w:val="es-ES_tradnl"/>
        </w:rPr>
        <w:t>Se recibieron 37 respuestas (tasa de respuesta del 36%, basada en el número de entidades); 31 de ellas provenían de obtentores y 6 de agentes.</w:t>
      </w:r>
      <w:r w:rsidR="009A23CA" w:rsidRPr="00B15B07">
        <w:rPr>
          <w:rFonts w:cs="Arial"/>
          <w:lang w:val="es-ES"/>
        </w:rPr>
        <w:t xml:space="preserve"> </w:t>
      </w:r>
      <w:r w:rsidR="003E2DFE" w:rsidRPr="000515D2">
        <w:rPr>
          <w:rFonts w:cs="Arial"/>
          <w:lang w:val="es-ES_tradnl"/>
        </w:rPr>
        <w:t>Nueve entidades participaron en ambas encuestas, la cualitativa y la cuantitativa.</w:t>
      </w:r>
      <w:r w:rsidR="0007586E" w:rsidRPr="00B15B07">
        <w:rPr>
          <w:rFonts w:cs="Arial"/>
          <w:lang w:val="es-ES"/>
        </w:rPr>
        <w:t xml:space="preserve"> </w:t>
      </w:r>
      <w:r w:rsidR="000515D2" w:rsidRPr="000515D2">
        <w:rPr>
          <w:rFonts w:cs="Arial"/>
          <w:lang w:val="es-ES_tradnl"/>
        </w:rPr>
        <w:t xml:space="preserve">Se recibieron respuestas de 14 </w:t>
      </w:r>
      <w:r w:rsidR="003E2DFE" w:rsidRPr="000515D2">
        <w:rPr>
          <w:rFonts w:cs="Arial"/>
          <w:lang w:val="es-ES_tradnl"/>
        </w:rPr>
        <w:t>países:</w:t>
      </w:r>
      <w:r w:rsidR="0007586E" w:rsidRPr="00B15B07">
        <w:rPr>
          <w:rFonts w:cs="Arial"/>
          <w:lang w:val="es-ES"/>
        </w:rPr>
        <w:t xml:space="preserve"> </w:t>
      </w:r>
      <w:r w:rsidR="003E2DFE" w:rsidRPr="000515D2">
        <w:rPr>
          <w:rFonts w:cs="Arial"/>
          <w:lang w:val="es-ES_tradnl"/>
        </w:rPr>
        <w:t>Alemania, Australia, Bélgica, Chile, Dinamarca, Estados Unidos de América, Francia, Italia, Letonia, México, Noruega, Nueva Zelandia, Países Bajos y Reino Unido.</w:t>
      </w:r>
    </w:p>
    <w:p w:rsidR="00406D4E" w:rsidRPr="00B15B07" w:rsidRDefault="00406D4E" w:rsidP="00406D4E">
      <w:pPr>
        <w:rPr>
          <w:lang w:val="es-ES"/>
        </w:rPr>
      </w:pPr>
    </w:p>
    <w:p w:rsidR="006C3448" w:rsidRPr="00B15B07" w:rsidRDefault="006C3448" w:rsidP="00406D4E">
      <w:pPr>
        <w:rPr>
          <w:lang w:val="es-ES"/>
        </w:rPr>
      </w:pPr>
    </w:p>
    <w:p w:rsidR="00406D4E" w:rsidRPr="00B15B07" w:rsidRDefault="003E2DFE" w:rsidP="00406D4E">
      <w:pPr>
        <w:pStyle w:val="Heading2"/>
        <w:rPr>
          <w:lang w:val="es-ES"/>
        </w:rPr>
      </w:pPr>
      <w:bookmarkStart w:id="19" w:name="_Toc17997774"/>
      <w:r w:rsidRPr="000515D2">
        <w:rPr>
          <w:lang w:val="es-ES_tradnl"/>
        </w:rPr>
        <w:t>Recomendaciones basadas de las encuestas</w:t>
      </w:r>
      <w:bookmarkEnd w:id="19"/>
    </w:p>
    <w:p w:rsidR="00406D4E" w:rsidRPr="00B15B07" w:rsidRDefault="00406D4E" w:rsidP="0064430C">
      <w:pPr>
        <w:keepNext/>
        <w:rPr>
          <w:lang w:val="es-ES"/>
        </w:rPr>
      </w:pPr>
    </w:p>
    <w:p w:rsidR="00406D4E" w:rsidRPr="00B15B07" w:rsidRDefault="00B65FB6" w:rsidP="00406D4E">
      <w:pPr>
        <w:rPr>
          <w:rFonts w:cs="Arial"/>
          <w:color w:val="000000"/>
          <w:spacing w:val="-2"/>
          <w:lang w:val="es-ES"/>
        </w:rPr>
      </w:pPr>
      <w:r w:rsidRPr="009B4E77">
        <w:rPr>
          <w:rFonts w:cs="Arial"/>
        </w:rPr>
        <w:fldChar w:fldCharType="begin"/>
      </w:r>
      <w:r w:rsidR="00406D4E" w:rsidRPr="00B15B07">
        <w:rPr>
          <w:rFonts w:cs="Arial"/>
          <w:lang w:val="es-ES"/>
        </w:rPr>
        <w:instrText xml:space="preserve"> AUTONUM  </w:instrText>
      </w:r>
      <w:r w:rsidRPr="009B4E77">
        <w:rPr>
          <w:rFonts w:cs="Arial"/>
        </w:rPr>
        <w:fldChar w:fldCharType="end"/>
      </w:r>
      <w:r w:rsidR="00406D4E" w:rsidRPr="00B15B07">
        <w:rPr>
          <w:rFonts w:cs="Arial"/>
          <w:lang w:val="es-ES"/>
        </w:rPr>
        <w:tab/>
      </w:r>
      <w:r w:rsidR="003E2DFE" w:rsidRPr="000515D2">
        <w:rPr>
          <w:rFonts w:cs="Arial"/>
          <w:lang w:val="es-ES_tradnl"/>
        </w:rPr>
        <w:t>Las recomendaciones que ADquation realizó basándose en las respuestas a las encuestas fueron las siguientes:</w:t>
      </w:r>
      <w:r w:rsidR="00406D4E" w:rsidRPr="00B15B07">
        <w:rPr>
          <w:rFonts w:cs="Arial"/>
          <w:color w:val="000000"/>
          <w:spacing w:val="-2"/>
          <w:lang w:val="es-ES"/>
        </w:rPr>
        <w:t xml:space="preserve"> </w:t>
      </w:r>
    </w:p>
    <w:p w:rsidR="00406D4E" w:rsidRPr="00B15B07" w:rsidRDefault="00406D4E" w:rsidP="00406D4E">
      <w:pPr>
        <w:rPr>
          <w:rFonts w:cs="Arial"/>
          <w:color w:val="000000"/>
          <w:spacing w:val="-2"/>
          <w:lang w:val="es-ES"/>
        </w:rPr>
      </w:pPr>
    </w:p>
    <w:p w:rsidR="00406D4E" w:rsidRPr="00B15B07" w:rsidRDefault="00E21B82" w:rsidP="000515D2">
      <w:pPr>
        <w:pStyle w:val="ListParagraph"/>
        <w:numPr>
          <w:ilvl w:val="0"/>
          <w:numId w:val="20"/>
        </w:numPr>
        <w:spacing w:after="120"/>
        <w:ind w:left="714" w:hanging="357"/>
        <w:contextualSpacing w:val="0"/>
        <w:rPr>
          <w:rFonts w:cs="Arial"/>
          <w:lang w:val="es-ES"/>
        </w:rPr>
      </w:pPr>
      <w:r w:rsidRPr="000515D2">
        <w:rPr>
          <w:rFonts w:cs="Arial"/>
          <w:lang w:val="es-ES_tradnl"/>
        </w:rPr>
        <w:t>Fue muy arriesgado hacer pagar a los usuarios por la utilización de UPOV PRISMA en ese momento debido a problemas técnicos.</w:t>
      </w:r>
    </w:p>
    <w:p w:rsidR="00406D4E" w:rsidRPr="00B15B07" w:rsidRDefault="00E21B82" w:rsidP="000515D2">
      <w:pPr>
        <w:pStyle w:val="ListParagraph"/>
        <w:numPr>
          <w:ilvl w:val="0"/>
          <w:numId w:val="20"/>
        </w:numPr>
        <w:spacing w:after="120"/>
        <w:ind w:left="714" w:hanging="357"/>
        <w:contextualSpacing w:val="0"/>
        <w:rPr>
          <w:rFonts w:cs="Arial"/>
          <w:lang w:val="es-ES"/>
        </w:rPr>
      </w:pPr>
      <w:r w:rsidRPr="000515D2">
        <w:rPr>
          <w:rFonts w:cs="Arial"/>
          <w:lang w:val="es-ES_tradnl"/>
        </w:rPr>
        <w:t>Sin embargo, gracias a su confianza en la idea, en la UPOV y en su equipo, todos mantuvieron su confianza en la herramienta y estarán dispuestos a abonar una tasa cuando esté plenamente operativa.</w:t>
      </w:r>
    </w:p>
    <w:p w:rsidR="00406D4E" w:rsidRPr="00B15B07" w:rsidRDefault="00E21B82" w:rsidP="00406D4E">
      <w:pPr>
        <w:pStyle w:val="ListParagraph"/>
        <w:numPr>
          <w:ilvl w:val="0"/>
          <w:numId w:val="20"/>
        </w:numPr>
        <w:rPr>
          <w:rFonts w:cs="Arial"/>
          <w:lang w:val="es-ES"/>
        </w:rPr>
      </w:pPr>
      <w:r w:rsidRPr="000515D2">
        <w:rPr>
          <w:rFonts w:cs="Arial"/>
          <w:lang w:val="es-ES_tradnl"/>
        </w:rPr>
        <w:t>Defectos que se han de corregir y funciones faltantes que se han de desarrollar (por orden de prioridad):</w:t>
      </w:r>
      <w:r w:rsidR="00406D4E" w:rsidRPr="00B15B07">
        <w:rPr>
          <w:rFonts w:cs="Arial"/>
          <w:lang w:val="es-ES"/>
        </w:rPr>
        <w:t xml:space="preserve"> </w:t>
      </w:r>
    </w:p>
    <w:p w:rsidR="00406D4E" w:rsidRPr="00B15B07" w:rsidRDefault="00B04AAD" w:rsidP="0064430C">
      <w:pPr>
        <w:pStyle w:val="ListParagraph"/>
        <w:numPr>
          <w:ilvl w:val="1"/>
          <w:numId w:val="28"/>
        </w:numPr>
        <w:rPr>
          <w:rFonts w:cs="Arial"/>
          <w:lang w:val="es-ES"/>
        </w:rPr>
      </w:pPr>
      <w:r w:rsidRPr="000515D2">
        <w:rPr>
          <w:rFonts w:cs="Arial"/>
          <w:lang w:val="es-ES_tradnl"/>
        </w:rPr>
        <w:t>Resolver los errores informáticos o problemas técnicos.</w:t>
      </w:r>
      <w:r w:rsidR="00406D4E" w:rsidRPr="00B15B07">
        <w:rPr>
          <w:rFonts w:cs="Arial"/>
          <w:lang w:val="es-ES"/>
        </w:rPr>
        <w:t xml:space="preserve"> </w:t>
      </w:r>
    </w:p>
    <w:p w:rsidR="00406D4E" w:rsidRPr="00B15B07" w:rsidRDefault="00B04AAD" w:rsidP="0064430C">
      <w:pPr>
        <w:pStyle w:val="ListParagraph"/>
        <w:numPr>
          <w:ilvl w:val="1"/>
          <w:numId w:val="28"/>
        </w:numPr>
        <w:rPr>
          <w:rFonts w:cs="Arial"/>
          <w:lang w:val="es-ES"/>
        </w:rPr>
      </w:pPr>
      <w:r w:rsidRPr="000515D2">
        <w:rPr>
          <w:rFonts w:cs="Arial"/>
          <w:lang w:val="es-ES_tradnl"/>
        </w:rPr>
        <w:t>Asegurarse de que se cotejen con regularidad todos los países y cultivos (formulario actualizado, traducciones...).</w:t>
      </w:r>
      <w:r w:rsidR="00406D4E" w:rsidRPr="00B15B07">
        <w:rPr>
          <w:rFonts w:cs="Arial"/>
          <w:lang w:val="es-ES"/>
        </w:rPr>
        <w:t xml:space="preserve"> </w:t>
      </w:r>
    </w:p>
    <w:p w:rsidR="00406D4E" w:rsidRPr="00B15B07" w:rsidRDefault="00B04AAD" w:rsidP="000515D2">
      <w:pPr>
        <w:pStyle w:val="ListParagraph"/>
        <w:numPr>
          <w:ilvl w:val="1"/>
          <w:numId w:val="28"/>
        </w:numPr>
        <w:spacing w:after="120"/>
        <w:contextualSpacing w:val="0"/>
        <w:rPr>
          <w:rFonts w:cs="Arial"/>
          <w:lang w:val="es-ES"/>
        </w:rPr>
      </w:pPr>
      <w:r w:rsidRPr="000515D2">
        <w:rPr>
          <w:rFonts w:cs="Arial"/>
          <w:lang w:val="es-ES_tradnl"/>
        </w:rPr>
        <w:t>Inclusión continua de nuevos países o nuevos cultivos.</w:t>
      </w:r>
      <w:r w:rsidR="00406D4E" w:rsidRPr="00B15B07">
        <w:rPr>
          <w:rFonts w:cs="Arial"/>
          <w:lang w:val="es-ES"/>
        </w:rPr>
        <w:t xml:space="preserve"> </w:t>
      </w:r>
    </w:p>
    <w:p w:rsidR="00406D4E" w:rsidRPr="00B15B07" w:rsidRDefault="00B04AAD" w:rsidP="00406D4E">
      <w:pPr>
        <w:pStyle w:val="ListParagraph"/>
        <w:numPr>
          <w:ilvl w:val="0"/>
          <w:numId w:val="20"/>
        </w:numPr>
        <w:rPr>
          <w:rFonts w:cs="Arial"/>
          <w:lang w:val="es-ES"/>
        </w:rPr>
      </w:pPr>
      <w:r w:rsidRPr="000515D2">
        <w:rPr>
          <w:rFonts w:cs="Arial"/>
          <w:lang w:val="es-ES_tradnl"/>
        </w:rPr>
        <w:t>Paralelamente, se aconseja trabajar con los miembros de la UPOV con los siguientes objetivos:</w:t>
      </w:r>
    </w:p>
    <w:p w:rsidR="00406D4E" w:rsidRPr="00B15B07" w:rsidRDefault="00B04AAD" w:rsidP="0064430C">
      <w:pPr>
        <w:pStyle w:val="ListParagraph"/>
        <w:numPr>
          <w:ilvl w:val="1"/>
          <w:numId w:val="29"/>
        </w:numPr>
        <w:rPr>
          <w:rFonts w:cs="Arial"/>
          <w:lang w:val="es-ES"/>
        </w:rPr>
      </w:pPr>
      <w:r w:rsidRPr="000515D2">
        <w:rPr>
          <w:rFonts w:cs="Arial"/>
          <w:lang w:val="es-ES_tradnl"/>
        </w:rPr>
        <w:t>Armonizar continuamente los formularios de solicitud entre países.</w:t>
      </w:r>
      <w:r w:rsidR="00406D4E" w:rsidRPr="00B15B07">
        <w:rPr>
          <w:rFonts w:cs="Arial"/>
          <w:lang w:val="es-ES"/>
        </w:rPr>
        <w:t xml:space="preserve"> </w:t>
      </w:r>
    </w:p>
    <w:p w:rsidR="00406D4E" w:rsidRPr="00B15B07" w:rsidRDefault="00B04AAD" w:rsidP="000515D2">
      <w:pPr>
        <w:pStyle w:val="ListParagraph"/>
        <w:numPr>
          <w:ilvl w:val="1"/>
          <w:numId w:val="29"/>
        </w:numPr>
        <w:spacing w:after="120"/>
        <w:contextualSpacing w:val="0"/>
        <w:rPr>
          <w:rFonts w:cs="Arial"/>
          <w:lang w:val="es-ES"/>
        </w:rPr>
      </w:pPr>
      <w:r w:rsidRPr="000515D2">
        <w:rPr>
          <w:rFonts w:cs="Arial"/>
          <w:lang w:val="es-ES_tradnl"/>
        </w:rPr>
        <w:t>Mejorar la comunicación entre los miembros y los solicitantes durante el proceso (principalmente el acuse de recibo).</w:t>
      </w:r>
      <w:r w:rsidR="00406D4E" w:rsidRPr="00B15B07">
        <w:rPr>
          <w:rFonts w:cs="Arial"/>
          <w:lang w:val="es-ES"/>
        </w:rPr>
        <w:t xml:space="preserve"> </w:t>
      </w:r>
    </w:p>
    <w:p w:rsidR="00406D4E" w:rsidRPr="00B15B07" w:rsidRDefault="00B04AAD" w:rsidP="000515D2">
      <w:pPr>
        <w:pStyle w:val="ListParagraph"/>
        <w:numPr>
          <w:ilvl w:val="0"/>
          <w:numId w:val="20"/>
        </w:numPr>
        <w:spacing w:after="120"/>
        <w:ind w:left="714" w:hanging="357"/>
        <w:contextualSpacing w:val="0"/>
        <w:rPr>
          <w:rFonts w:cs="Arial"/>
          <w:lang w:val="es-ES"/>
        </w:rPr>
      </w:pPr>
      <w:r w:rsidRPr="000515D2">
        <w:rPr>
          <w:rFonts w:cs="Arial"/>
          <w:lang w:val="es-ES_tradnl"/>
        </w:rPr>
        <w:t>Mientras se introduce UPOV PRISMA, evitar las promesas demasiado firmes (en especial en cuanto al ahorro de tiempo) y centrarse en que el proceso no tiene contratiempos y en la serenidad [tranquilidad].</w:t>
      </w:r>
      <w:r w:rsidR="00406D4E" w:rsidRPr="00B15B07">
        <w:rPr>
          <w:rFonts w:cs="Arial"/>
          <w:lang w:val="es-ES"/>
        </w:rPr>
        <w:t xml:space="preserve"> </w:t>
      </w:r>
    </w:p>
    <w:p w:rsidR="00406D4E" w:rsidRPr="00B15B07" w:rsidRDefault="00B04AAD" w:rsidP="00406D4E">
      <w:pPr>
        <w:pStyle w:val="ListParagraph"/>
        <w:numPr>
          <w:ilvl w:val="0"/>
          <w:numId w:val="20"/>
        </w:numPr>
        <w:rPr>
          <w:rFonts w:cs="Arial"/>
          <w:lang w:val="es-ES"/>
        </w:rPr>
      </w:pPr>
      <w:r w:rsidRPr="000515D2">
        <w:rPr>
          <w:rFonts w:cs="Arial"/>
          <w:lang w:val="es-ES_tradnl"/>
        </w:rPr>
        <w:t>El apoyo individual es crucial para asegurar que los usuarios puedan:</w:t>
      </w:r>
      <w:r w:rsidR="00406D4E" w:rsidRPr="00B15B07">
        <w:rPr>
          <w:rFonts w:cs="Arial"/>
          <w:lang w:val="es-ES"/>
        </w:rPr>
        <w:t xml:space="preserve"> </w:t>
      </w:r>
    </w:p>
    <w:p w:rsidR="00406D4E" w:rsidRPr="00B15B07" w:rsidRDefault="00B04AAD" w:rsidP="00421595">
      <w:pPr>
        <w:pStyle w:val="ListParagraph"/>
        <w:numPr>
          <w:ilvl w:val="1"/>
          <w:numId w:val="30"/>
        </w:numPr>
        <w:rPr>
          <w:rFonts w:cs="Arial"/>
          <w:lang w:val="es-ES"/>
        </w:rPr>
      </w:pPr>
      <w:r w:rsidRPr="000515D2">
        <w:rPr>
          <w:rFonts w:cs="Arial"/>
          <w:lang w:val="es-ES_tradnl"/>
        </w:rPr>
        <w:t>rellenar toda la solicitud, en todas las situaciones;</w:t>
      </w:r>
      <w:r w:rsidR="00406D4E" w:rsidRPr="00B15B07">
        <w:rPr>
          <w:rFonts w:cs="Arial"/>
          <w:lang w:val="es-ES"/>
        </w:rPr>
        <w:t xml:space="preserve"> </w:t>
      </w:r>
    </w:p>
    <w:p w:rsidR="00406D4E" w:rsidRPr="00B15B07" w:rsidRDefault="00B04AAD" w:rsidP="000515D2">
      <w:pPr>
        <w:pStyle w:val="ListParagraph"/>
        <w:numPr>
          <w:ilvl w:val="1"/>
          <w:numId w:val="30"/>
        </w:numPr>
        <w:spacing w:after="120"/>
        <w:contextualSpacing w:val="0"/>
        <w:rPr>
          <w:rFonts w:cs="Arial"/>
          <w:lang w:val="es-ES"/>
        </w:rPr>
      </w:pPr>
      <w:r w:rsidRPr="000515D2">
        <w:rPr>
          <w:rFonts w:cs="Arial"/>
          <w:lang w:val="es-ES_tradnl"/>
        </w:rPr>
        <w:t>conectarse a todos los terceros de manera adecuada y con los derechos adecuados.</w:t>
      </w:r>
      <w:r w:rsidR="0007586E" w:rsidRPr="00B15B07">
        <w:rPr>
          <w:rFonts w:cs="Arial"/>
          <w:lang w:val="es-ES"/>
        </w:rPr>
        <w:t xml:space="preserve"> </w:t>
      </w:r>
    </w:p>
    <w:p w:rsidR="00406D4E" w:rsidRPr="00F9353C" w:rsidRDefault="002A33DE" w:rsidP="000515D2">
      <w:pPr>
        <w:pStyle w:val="ListParagraph"/>
        <w:numPr>
          <w:ilvl w:val="0"/>
          <w:numId w:val="20"/>
        </w:numPr>
        <w:spacing w:after="120"/>
        <w:ind w:left="714" w:hanging="357"/>
        <w:contextualSpacing w:val="0"/>
        <w:rPr>
          <w:rFonts w:cs="Arial"/>
        </w:rPr>
      </w:pPr>
      <w:r w:rsidRPr="000515D2">
        <w:rPr>
          <w:rFonts w:cs="Arial"/>
          <w:lang w:val="es-ES_tradnl"/>
        </w:rPr>
        <w:t>La formación mediante videos es insuficiente, a pesar de la sensación de facilidad que transmiten.</w:t>
      </w:r>
      <w:r w:rsidR="00406D4E" w:rsidRPr="00B15B07">
        <w:rPr>
          <w:rFonts w:cs="Arial"/>
          <w:lang w:val="es-ES"/>
        </w:rPr>
        <w:t xml:space="preserve"> </w:t>
      </w:r>
      <w:r w:rsidR="000F7E7F" w:rsidRPr="000515D2">
        <w:rPr>
          <w:rFonts w:cs="Arial"/>
          <w:lang w:val="es-ES_tradnl"/>
        </w:rPr>
        <w:t>Se recomienda el contacto directo.</w:t>
      </w:r>
      <w:r w:rsidR="00406D4E">
        <w:rPr>
          <w:rFonts w:cs="Arial"/>
        </w:rPr>
        <w:t xml:space="preserve"> </w:t>
      </w:r>
    </w:p>
    <w:p w:rsidR="00406D4E" w:rsidRPr="00B15B07" w:rsidRDefault="000F7E7F" w:rsidP="00406D4E">
      <w:pPr>
        <w:pStyle w:val="ListParagraph"/>
        <w:numPr>
          <w:ilvl w:val="0"/>
          <w:numId w:val="20"/>
        </w:numPr>
        <w:rPr>
          <w:rFonts w:cs="Arial"/>
          <w:lang w:val="es-ES"/>
        </w:rPr>
      </w:pPr>
      <w:r w:rsidRPr="000515D2">
        <w:rPr>
          <w:rFonts w:cs="Arial"/>
          <w:lang w:val="es-ES_tradnl"/>
        </w:rPr>
        <w:t>Una vez que los cambios estén establecidos, aconsejamos un</w:t>
      </w:r>
      <w:r w:rsidR="00D72D0D">
        <w:rPr>
          <w:rFonts w:cs="Arial"/>
          <w:lang w:val="es-ES_tradnl"/>
        </w:rPr>
        <w:t xml:space="preserve"> precio de entre 100 euros (110 </w:t>
      </w:r>
      <w:r w:rsidRPr="000515D2">
        <w:rPr>
          <w:rFonts w:cs="Arial"/>
          <w:lang w:val="es-ES_tradnl"/>
        </w:rPr>
        <w:t>francos suizos) y 150 euros (170 francos suizos).”</w:t>
      </w:r>
      <w:r w:rsidR="00406D4E" w:rsidRPr="00B15B07">
        <w:rPr>
          <w:rFonts w:cs="Arial"/>
          <w:lang w:val="es-ES"/>
        </w:rPr>
        <w:t xml:space="preserve"> </w:t>
      </w:r>
    </w:p>
    <w:p w:rsidR="00406D4E" w:rsidRPr="00B15B07" w:rsidRDefault="00406D4E" w:rsidP="00406D4E">
      <w:pPr>
        <w:pStyle w:val="ListParagraph"/>
        <w:rPr>
          <w:rFonts w:cs="Arial"/>
          <w:lang w:val="es-ES"/>
        </w:rPr>
      </w:pPr>
    </w:p>
    <w:p w:rsidR="0064430C" w:rsidRPr="00B15B07" w:rsidRDefault="0064430C" w:rsidP="00406D4E">
      <w:pPr>
        <w:pStyle w:val="ListParagraph"/>
        <w:rPr>
          <w:rFonts w:cs="Arial"/>
          <w:lang w:val="es-ES"/>
        </w:rPr>
      </w:pPr>
    </w:p>
    <w:p w:rsidR="00406D4E" w:rsidRPr="00B15B07" w:rsidRDefault="000F7E7F" w:rsidP="00406D4E">
      <w:pPr>
        <w:pStyle w:val="Heading2"/>
        <w:rPr>
          <w:lang w:val="es-ES"/>
        </w:rPr>
      </w:pPr>
      <w:bookmarkStart w:id="20" w:name="_Toc17997775"/>
      <w:r w:rsidRPr="000515D2">
        <w:rPr>
          <w:lang w:val="es-ES_tradnl"/>
        </w:rPr>
        <w:t>Encuesta a las partes interesadas</w:t>
      </w:r>
      <w:bookmarkEnd w:id="20"/>
    </w:p>
    <w:p w:rsidR="00406D4E" w:rsidRPr="00B15B07" w:rsidRDefault="00406D4E" w:rsidP="00406D4E">
      <w:pPr>
        <w:rPr>
          <w:lang w:val="es-ES"/>
        </w:rPr>
      </w:pPr>
    </w:p>
    <w:p w:rsidR="009A23CA" w:rsidRPr="00B15B07" w:rsidRDefault="00B65FB6" w:rsidP="009A23CA">
      <w:pPr>
        <w:rPr>
          <w:lang w:val="es-ES"/>
        </w:rPr>
      </w:pPr>
      <w:r w:rsidRPr="001B7686">
        <w:rPr>
          <w:rFonts w:cs="Arial"/>
        </w:rPr>
        <w:fldChar w:fldCharType="begin"/>
      </w:r>
      <w:r w:rsidR="009A23CA" w:rsidRPr="00B15B07">
        <w:rPr>
          <w:rFonts w:cs="Arial"/>
          <w:lang w:val="es-ES"/>
        </w:rPr>
        <w:instrText xml:space="preserve"> AUTONUM  </w:instrText>
      </w:r>
      <w:r w:rsidRPr="001B7686">
        <w:rPr>
          <w:rFonts w:cs="Arial"/>
        </w:rPr>
        <w:fldChar w:fldCharType="end"/>
      </w:r>
      <w:r w:rsidR="009A23CA" w:rsidRPr="00B15B07">
        <w:rPr>
          <w:rFonts w:cs="Arial"/>
          <w:lang w:val="es-ES"/>
        </w:rPr>
        <w:tab/>
      </w:r>
      <w:r w:rsidR="000F7E7F" w:rsidRPr="000515D2">
        <w:rPr>
          <w:rFonts w:cs="Arial"/>
          <w:lang w:val="es-ES_tradnl"/>
        </w:rPr>
        <w:t>Tras finalizar la encuesta de ADquation, la Oficina de la Unión llevó a cabo una encuesta en línea utilizando una serie de preguntas elegidas de la encuesta en línea de ADquation.</w:t>
      </w:r>
      <w:r w:rsidR="0007586E" w:rsidRPr="00B15B07">
        <w:rPr>
          <w:lang w:val="es-ES"/>
        </w:rPr>
        <w:t xml:space="preserve"> </w:t>
      </w:r>
      <w:r w:rsidR="000F7E7F" w:rsidRPr="000515D2">
        <w:rPr>
          <w:lang w:val="es-ES_tradnl"/>
        </w:rPr>
        <w:t xml:space="preserve">Esta encuesta, realizada en junio de 2019, se ofreció a los miembros de la UPOV, las personas de contacto de las oficinas de protección de las obtenciones vegetales, </w:t>
      </w:r>
      <w:r w:rsidR="002B0CC4">
        <w:rPr>
          <w:lang w:val="es-ES_tradnl"/>
        </w:rPr>
        <w:t xml:space="preserve">los usuarios de servicios de la </w:t>
      </w:r>
      <w:r w:rsidR="000F7E7F" w:rsidRPr="000515D2">
        <w:rPr>
          <w:lang w:val="es-ES_tradnl"/>
        </w:rPr>
        <w:t>UPOV y los obtentores.</w:t>
      </w:r>
      <w:r w:rsidR="009A23CA" w:rsidRPr="00B15B07">
        <w:rPr>
          <w:lang w:val="es-ES"/>
        </w:rPr>
        <w:t xml:space="preserve"> </w:t>
      </w:r>
      <w:r w:rsidR="000F7E7F" w:rsidRPr="000515D2">
        <w:rPr>
          <w:lang w:val="es-ES_tradnl"/>
        </w:rPr>
        <w:t>Respondieron el cuestionario 14 encuestados, de los cuales </w:t>
      </w:r>
      <w:r w:rsidR="002B0CC4">
        <w:rPr>
          <w:lang w:val="es-ES_tradnl"/>
        </w:rPr>
        <w:t xml:space="preserve">tres </w:t>
      </w:r>
      <w:r w:rsidR="000515D2" w:rsidRPr="000515D2">
        <w:rPr>
          <w:lang w:val="es-ES_tradnl"/>
        </w:rPr>
        <w:t>era</w:t>
      </w:r>
      <w:r w:rsidR="000F7E7F" w:rsidRPr="000515D2">
        <w:rPr>
          <w:lang w:val="es-ES_tradnl"/>
        </w:rPr>
        <w:t>n obtentores o agentes.</w:t>
      </w:r>
      <w:r w:rsidR="009A23CA" w:rsidRPr="00B15B07">
        <w:rPr>
          <w:lang w:val="es-ES"/>
        </w:rPr>
        <w:t xml:space="preserve"> </w:t>
      </w:r>
    </w:p>
    <w:p w:rsidR="00406D4E" w:rsidRPr="00B15B07" w:rsidRDefault="00406D4E" w:rsidP="00406D4E">
      <w:pPr>
        <w:rPr>
          <w:rFonts w:cs="Arial"/>
          <w:lang w:val="es-ES"/>
        </w:rPr>
      </w:pPr>
    </w:p>
    <w:p w:rsidR="0064430C" w:rsidRPr="00B15B07" w:rsidRDefault="0064430C" w:rsidP="00406D4E">
      <w:pPr>
        <w:rPr>
          <w:rFonts w:cs="Arial"/>
          <w:lang w:val="es-ES"/>
        </w:rPr>
      </w:pPr>
    </w:p>
    <w:p w:rsidR="00406D4E" w:rsidRPr="00B15B07" w:rsidRDefault="001B5DE4" w:rsidP="00406D4E">
      <w:pPr>
        <w:pStyle w:val="Heading2"/>
        <w:rPr>
          <w:lang w:val="es-ES"/>
        </w:rPr>
      </w:pPr>
      <w:bookmarkStart w:id="21" w:name="_Toc17997776"/>
      <w:r w:rsidRPr="000515D2">
        <w:rPr>
          <w:lang w:val="es-ES_tradnl"/>
        </w:rPr>
        <w:t>Seguimiento y plan de acción después de las encuestas</w:t>
      </w:r>
      <w:bookmarkEnd w:id="21"/>
    </w:p>
    <w:p w:rsidR="00406D4E" w:rsidRPr="00B15B07" w:rsidRDefault="00406D4E" w:rsidP="00406D4E">
      <w:pPr>
        <w:rPr>
          <w:lang w:val="es-ES"/>
        </w:rPr>
      </w:pPr>
    </w:p>
    <w:p w:rsidR="00406D4E" w:rsidRPr="00B15B07" w:rsidRDefault="00B65FB6" w:rsidP="00406D4E">
      <w:pPr>
        <w:rPr>
          <w:lang w:val="es-ES"/>
        </w:rPr>
      </w:pPr>
      <w:r w:rsidRPr="009B4E77">
        <w:rPr>
          <w:rFonts w:cs="Arial"/>
        </w:rPr>
        <w:fldChar w:fldCharType="begin"/>
      </w:r>
      <w:r w:rsidR="00406D4E" w:rsidRPr="00B15B07">
        <w:rPr>
          <w:rFonts w:cs="Arial"/>
          <w:lang w:val="es-ES"/>
        </w:rPr>
        <w:instrText xml:space="preserve"> AUTONUM  </w:instrText>
      </w:r>
      <w:r w:rsidRPr="009B4E77">
        <w:rPr>
          <w:rFonts w:cs="Arial"/>
        </w:rPr>
        <w:fldChar w:fldCharType="end"/>
      </w:r>
      <w:r w:rsidR="00406D4E" w:rsidRPr="00B15B07">
        <w:rPr>
          <w:rFonts w:cs="Arial"/>
          <w:lang w:val="es-ES"/>
        </w:rPr>
        <w:tab/>
      </w:r>
      <w:r w:rsidR="00755B62" w:rsidRPr="000515D2">
        <w:rPr>
          <w:lang w:val="es-ES_tradnl"/>
        </w:rPr>
        <w:t>Teniendo en cuenta la información obtenida mediante la encuesta de ADquation, la Oficina de la Unión tiene previsto utilizar el método siguiente:</w:t>
      </w:r>
      <w:r w:rsidR="00406D4E" w:rsidRPr="00B15B07">
        <w:rPr>
          <w:lang w:val="es-ES"/>
        </w:rPr>
        <w:t xml:space="preserve"> </w:t>
      </w:r>
    </w:p>
    <w:p w:rsidR="00406D4E" w:rsidRPr="00B15B07" w:rsidRDefault="00406D4E" w:rsidP="00406D4E">
      <w:pPr>
        <w:rPr>
          <w:lang w:val="es-ES"/>
        </w:rPr>
      </w:pPr>
    </w:p>
    <w:p w:rsidR="00406D4E" w:rsidRPr="00B15B07" w:rsidRDefault="00755B62" w:rsidP="000515D2">
      <w:pPr>
        <w:pStyle w:val="ListParagraph"/>
        <w:numPr>
          <w:ilvl w:val="0"/>
          <w:numId w:val="25"/>
        </w:numPr>
        <w:spacing w:after="120"/>
        <w:ind w:left="0" w:firstLine="567"/>
        <w:contextualSpacing w:val="0"/>
        <w:rPr>
          <w:lang w:val="es-ES"/>
        </w:rPr>
      </w:pPr>
      <w:r w:rsidRPr="000515D2">
        <w:rPr>
          <w:lang w:val="es-ES_tradnl"/>
        </w:rPr>
        <w:t>Tomar las siguientes medidas para abordar los problemas técnicos y mejorar la experiencia del usuario:</w:t>
      </w:r>
      <w:r w:rsidR="00406D4E" w:rsidRPr="00B15B07">
        <w:rPr>
          <w:lang w:val="es-ES"/>
        </w:rPr>
        <w:t xml:space="preserve"> </w:t>
      </w:r>
    </w:p>
    <w:p w:rsidR="00406D4E" w:rsidRPr="00B15B07" w:rsidRDefault="00755B62" w:rsidP="000515D2">
      <w:pPr>
        <w:pStyle w:val="ListParagraph"/>
        <w:numPr>
          <w:ilvl w:val="1"/>
          <w:numId w:val="26"/>
        </w:numPr>
        <w:tabs>
          <w:tab w:val="left" w:pos="1418"/>
        </w:tabs>
        <w:spacing w:after="120"/>
        <w:ind w:left="1417" w:hanging="340"/>
        <w:rPr>
          <w:lang w:val="es-ES"/>
        </w:rPr>
      </w:pPr>
      <w:r w:rsidRPr="000515D2">
        <w:rPr>
          <w:lang w:val="es-ES_tradnl"/>
        </w:rPr>
        <w:lastRenderedPageBreak/>
        <w:t>poner en funcionamiento un instrumento de comprobación automática para detectar y eliminar problemas informáticos;</w:t>
      </w:r>
    </w:p>
    <w:p w:rsidR="00406D4E" w:rsidRPr="00B15B07" w:rsidRDefault="00755B62" w:rsidP="000515D2">
      <w:pPr>
        <w:pStyle w:val="ListParagraph"/>
        <w:numPr>
          <w:ilvl w:val="1"/>
          <w:numId w:val="26"/>
        </w:numPr>
        <w:tabs>
          <w:tab w:val="left" w:pos="1418"/>
        </w:tabs>
        <w:spacing w:after="120"/>
        <w:ind w:left="1417" w:hanging="340"/>
        <w:rPr>
          <w:lang w:val="es-ES"/>
        </w:rPr>
      </w:pPr>
      <w:r w:rsidRPr="000515D2">
        <w:rPr>
          <w:lang w:val="es-ES_tradnl"/>
        </w:rPr>
        <w:t>proporcionar un instrumento de comunicación directa con el servicio de ayuda de UPOV PRISMA;</w:t>
      </w:r>
    </w:p>
    <w:p w:rsidR="00406D4E" w:rsidRPr="00B15B07" w:rsidRDefault="00755B62" w:rsidP="000515D2">
      <w:pPr>
        <w:pStyle w:val="ListParagraph"/>
        <w:numPr>
          <w:ilvl w:val="1"/>
          <w:numId w:val="26"/>
        </w:numPr>
        <w:tabs>
          <w:tab w:val="left" w:pos="1418"/>
        </w:tabs>
        <w:spacing w:after="120"/>
        <w:ind w:left="1417" w:hanging="340"/>
        <w:rPr>
          <w:lang w:val="es-ES"/>
        </w:rPr>
      </w:pPr>
      <w:r w:rsidRPr="000515D2">
        <w:rPr>
          <w:lang w:val="es-ES_tradnl"/>
        </w:rPr>
        <w:t>reestructurar la interfaz de usuario para mejorar la experiencia del usuario;</w:t>
      </w:r>
    </w:p>
    <w:p w:rsidR="00406D4E" w:rsidRPr="00B15B07" w:rsidRDefault="00A3219C" w:rsidP="000515D2">
      <w:pPr>
        <w:pStyle w:val="ListParagraph"/>
        <w:numPr>
          <w:ilvl w:val="1"/>
          <w:numId w:val="26"/>
        </w:numPr>
        <w:tabs>
          <w:tab w:val="left" w:pos="1418"/>
        </w:tabs>
        <w:spacing w:after="120"/>
        <w:ind w:left="1417" w:hanging="340"/>
        <w:rPr>
          <w:lang w:val="es-ES"/>
        </w:rPr>
      </w:pPr>
      <w:r w:rsidRPr="000515D2">
        <w:rPr>
          <w:lang w:val="es-ES_tradnl"/>
        </w:rPr>
        <w:t>trabajar con las oficinas de protección de las obtenciones vegetales para garantizar que se efectúe el acuse de recibo de las solicitudes y que estas se procesen debida y diligentemente;</w:t>
      </w:r>
    </w:p>
    <w:p w:rsidR="00406D4E" w:rsidRPr="00B15B07" w:rsidRDefault="00A3219C" w:rsidP="00531FCE">
      <w:pPr>
        <w:pStyle w:val="ListParagraph"/>
        <w:numPr>
          <w:ilvl w:val="1"/>
          <w:numId w:val="26"/>
        </w:numPr>
        <w:tabs>
          <w:tab w:val="left" w:pos="1418"/>
        </w:tabs>
        <w:spacing w:after="120"/>
        <w:ind w:left="1418" w:hanging="338"/>
        <w:contextualSpacing w:val="0"/>
        <w:rPr>
          <w:lang w:val="es-ES"/>
        </w:rPr>
      </w:pPr>
      <w:r w:rsidRPr="00531FCE">
        <w:rPr>
          <w:lang w:val="es-ES_tradnl"/>
        </w:rPr>
        <w:t>introducir funciones nuevas para mejorar el valor de la herramienta en la medida en que los recursos lo permitan (p. ej. un instrumento de preparativos para el examen DHE);</w:t>
      </w:r>
    </w:p>
    <w:p w:rsidR="00406D4E" w:rsidRPr="00B15B07" w:rsidRDefault="00A3219C" w:rsidP="00531FCE">
      <w:pPr>
        <w:pStyle w:val="ListParagraph"/>
        <w:numPr>
          <w:ilvl w:val="0"/>
          <w:numId w:val="25"/>
        </w:numPr>
        <w:spacing w:after="120"/>
        <w:ind w:left="0" w:firstLine="567"/>
        <w:contextualSpacing w:val="0"/>
        <w:rPr>
          <w:lang w:val="es-ES"/>
        </w:rPr>
      </w:pPr>
      <w:r w:rsidRPr="00531FCE">
        <w:rPr>
          <w:lang w:val="es-ES_tradnl"/>
        </w:rPr>
        <w:t>Procurar que la información y los formularios de UPOV PRISMA estén completos y actualizados y organizar la verificación de las traducciones por personas competentes;</w:t>
      </w:r>
    </w:p>
    <w:p w:rsidR="00406D4E" w:rsidRPr="00B15B07" w:rsidRDefault="00A3219C" w:rsidP="00531FCE">
      <w:pPr>
        <w:pStyle w:val="ListParagraph"/>
        <w:numPr>
          <w:ilvl w:val="0"/>
          <w:numId w:val="25"/>
        </w:numPr>
        <w:spacing w:after="120"/>
        <w:ind w:left="0" w:firstLine="567"/>
        <w:contextualSpacing w:val="0"/>
        <w:rPr>
          <w:lang w:val="es-ES"/>
        </w:rPr>
      </w:pPr>
      <w:r w:rsidRPr="00531FCE">
        <w:rPr>
          <w:lang w:val="es-ES_tradnl"/>
        </w:rPr>
        <w:t>Ampliar el alcance geográfico de UPOV PRISMA y el número de cultivos admitidos e incluir la cobertura de listas nacionales, en la medida en que lo permitan los recursos, dando prioridad a los apartados a) y b);</w:t>
      </w:r>
    </w:p>
    <w:p w:rsidR="00406D4E" w:rsidRPr="00B15B07" w:rsidRDefault="00A3219C" w:rsidP="00531FCE">
      <w:pPr>
        <w:pStyle w:val="ListParagraph"/>
        <w:numPr>
          <w:ilvl w:val="0"/>
          <w:numId w:val="25"/>
        </w:numPr>
        <w:spacing w:after="120"/>
        <w:ind w:left="0" w:firstLine="567"/>
        <w:contextualSpacing w:val="0"/>
        <w:rPr>
          <w:lang w:val="es-ES"/>
        </w:rPr>
      </w:pPr>
      <w:r w:rsidRPr="00531FCE">
        <w:rPr>
          <w:lang w:val="es-ES_tradnl"/>
        </w:rPr>
        <w:t>Examinar las posibilidades de facilitar la armonización de los formularios, si procede;</w:t>
      </w:r>
    </w:p>
    <w:p w:rsidR="00406D4E" w:rsidRPr="00B15B07" w:rsidRDefault="00A3219C" w:rsidP="00531FCE">
      <w:pPr>
        <w:pStyle w:val="ListParagraph"/>
        <w:numPr>
          <w:ilvl w:val="0"/>
          <w:numId w:val="25"/>
        </w:numPr>
        <w:spacing w:after="120"/>
        <w:ind w:left="0" w:firstLine="567"/>
        <w:contextualSpacing w:val="0"/>
        <w:rPr>
          <w:lang w:val="es-ES"/>
        </w:rPr>
      </w:pPr>
      <w:r w:rsidRPr="00531FCE">
        <w:rPr>
          <w:lang w:val="es-ES_tradnl"/>
        </w:rPr>
        <w:t>Modificar la estrategia de promoción de UPOV PRISMA para centrarla en las ventajas de un proceso fiable y sin contratiempos, más que en el ahorro de tiempo; y</w:t>
      </w:r>
    </w:p>
    <w:p w:rsidR="00406D4E" w:rsidRPr="00B15B07" w:rsidRDefault="00A3219C" w:rsidP="00406D4E">
      <w:pPr>
        <w:pStyle w:val="ListParagraph"/>
        <w:numPr>
          <w:ilvl w:val="0"/>
          <w:numId w:val="25"/>
        </w:numPr>
        <w:ind w:left="0" w:firstLine="567"/>
        <w:contextualSpacing w:val="0"/>
        <w:rPr>
          <w:lang w:val="es-ES"/>
        </w:rPr>
      </w:pPr>
      <w:r w:rsidRPr="00531FCE">
        <w:rPr>
          <w:lang w:val="es-ES_tradnl"/>
        </w:rPr>
        <w:t>Examinar las posibilidades de ayudar a los miembros de la Unión a recibir, procesar y gestionar las solicitudes.</w:t>
      </w:r>
    </w:p>
    <w:p w:rsidR="00406D4E" w:rsidRPr="00B15B07" w:rsidRDefault="00406D4E" w:rsidP="00291496">
      <w:pPr>
        <w:spacing w:after="480"/>
        <w:rPr>
          <w:lang w:val="es-ES"/>
        </w:rPr>
      </w:pPr>
    </w:p>
    <w:p w:rsidR="003F4950" w:rsidRPr="00B15B07" w:rsidRDefault="00A3219C" w:rsidP="006C3448">
      <w:pPr>
        <w:pStyle w:val="Heading1"/>
        <w:rPr>
          <w:lang w:val="es-ES"/>
        </w:rPr>
      </w:pPr>
      <w:bookmarkStart w:id="22" w:name="_Toc17997777"/>
      <w:bookmarkStart w:id="23" w:name="_Toc945761"/>
      <w:r w:rsidRPr="00531FCE">
        <w:rPr>
          <w:lang w:val="es-ES_tradnl"/>
        </w:rPr>
        <w:t>FINANCIACIÓN DE UPOV PRISMA</w:t>
      </w:r>
      <w:bookmarkEnd w:id="22"/>
    </w:p>
    <w:p w:rsidR="003F4950" w:rsidRPr="00B15B07" w:rsidRDefault="003F4950" w:rsidP="003F4950">
      <w:pPr>
        <w:rPr>
          <w:lang w:val="es-ES"/>
        </w:rPr>
      </w:pPr>
    </w:p>
    <w:p w:rsidR="003F4950" w:rsidRPr="00B15B07" w:rsidRDefault="00B65FB6" w:rsidP="003F4950">
      <w:pPr>
        <w:rPr>
          <w:lang w:val="es-ES"/>
        </w:rPr>
      </w:pPr>
      <w:r w:rsidRPr="009B4E77">
        <w:rPr>
          <w:rFonts w:cs="Arial"/>
        </w:rPr>
        <w:fldChar w:fldCharType="begin"/>
      </w:r>
      <w:r w:rsidR="003F4950" w:rsidRPr="00B15B07">
        <w:rPr>
          <w:rFonts w:cs="Arial"/>
          <w:lang w:val="es-ES"/>
        </w:rPr>
        <w:instrText xml:space="preserve"> AUTONUM  </w:instrText>
      </w:r>
      <w:r w:rsidRPr="009B4E77">
        <w:rPr>
          <w:rFonts w:cs="Arial"/>
        </w:rPr>
        <w:fldChar w:fldCharType="end"/>
      </w:r>
      <w:r w:rsidR="003F4950" w:rsidRPr="00B15B07">
        <w:rPr>
          <w:rFonts w:cs="Arial"/>
          <w:lang w:val="es-ES"/>
        </w:rPr>
        <w:tab/>
      </w:r>
      <w:r w:rsidR="00A3219C" w:rsidRPr="00531FCE">
        <w:rPr>
          <w:lang w:val="es-ES_tradnl"/>
        </w:rPr>
        <w:t xml:space="preserve">Las propuestas relativas a los aspectos financieros de UPOV PRISMA se someterán al examen del Comité Consultivo en su nonagésima </w:t>
      </w:r>
      <w:r w:rsidR="00F13AD5" w:rsidRPr="00531FCE">
        <w:rPr>
          <w:lang w:val="es-ES_tradnl"/>
        </w:rPr>
        <w:t xml:space="preserve">sexta </w:t>
      </w:r>
      <w:r w:rsidR="00A3219C" w:rsidRPr="00531FCE">
        <w:rPr>
          <w:lang w:val="es-ES_tradnl"/>
        </w:rPr>
        <w:t>sesión,</w:t>
      </w:r>
      <w:r w:rsidR="00F13AD5" w:rsidRPr="00531FCE">
        <w:rPr>
          <w:lang w:val="es-ES_tradnl"/>
        </w:rPr>
        <w:t xml:space="preserve"> que se celebrará en Ginebra el </w:t>
      </w:r>
      <w:r w:rsidR="00A3219C" w:rsidRPr="00531FCE">
        <w:rPr>
          <w:lang w:val="es-ES_tradnl"/>
        </w:rPr>
        <w:t xml:space="preserve">31 de </w:t>
      </w:r>
      <w:r w:rsidR="00F13AD5" w:rsidRPr="00531FCE">
        <w:rPr>
          <w:lang w:val="es-ES_tradnl"/>
        </w:rPr>
        <w:t xml:space="preserve">octubre </w:t>
      </w:r>
      <w:r w:rsidR="00A3219C" w:rsidRPr="00531FCE">
        <w:rPr>
          <w:lang w:val="es-ES_tradnl"/>
        </w:rPr>
        <w:t xml:space="preserve">de 2019 y, si procede, del Consejo en su quincuagésima </w:t>
      </w:r>
      <w:r w:rsidR="00F13AD5" w:rsidRPr="00531FCE">
        <w:rPr>
          <w:lang w:val="es-ES_tradnl"/>
        </w:rPr>
        <w:t xml:space="preserve">tercera </w:t>
      </w:r>
      <w:r w:rsidR="00A3219C" w:rsidRPr="00531FCE">
        <w:rPr>
          <w:lang w:val="es-ES_tradnl"/>
        </w:rPr>
        <w:t xml:space="preserve">sesión ordinaria, que se celebrará </w:t>
      </w:r>
      <w:r w:rsidR="00F13AD5" w:rsidRPr="00531FCE">
        <w:rPr>
          <w:lang w:val="es-ES_tradnl"/>
        </w:rPr>
        <w:t>en Ginebra el 1 de noviembre de </w:t>
      </w:r>
      <w:r w:rsidR="00A3219C" w:rsidRPr="00531FCE">
        <w:rPr>
          <w:lang w:val="es-ES_tradnl"/>
        </w:rPr>
        <w:t>2019.</w:t>
      </w:r>
    </w:p>
    <w:p w:rsidR="003F4950" w:rsidRPr="00B15B07" w:rsidRDefault="003F4950" w:rsidP="003F4950">
      <w:pPr>
        <w:rPr>
          <w:lang w:val="es-ES"/>
        </w:rPr>
      </w:pPr>
    </w:p>
    <w:p w:rsidR="00291496" w:rsidRPr="00B15B07" w:rsidRDefault="00291496" w:rsidP="003F4950">
      <w:pPr>
        <w:rPr>
          <w:lang w:val="es-ES"/>
        </w:rPr>
      </w:pPr>
    </w:p>
    <w:p w:rsidR="00291496" w:rsidRPr="00B15B07" w:rsidRDefault="00291496" w:rsidP="003F4950">
      <w:pPr>
        <w:rPr>
          <w:lang w:val="es-ES"/>
        </w:rPr>
      </w:pPr>
    </w:p>
    <w:p w:rsidR="003F4950" w:rsidRPr="00B15B07" w:rsidRDefault="00793AFE" w:rsidP="006C3448">
      <w:pPr>
        <w:pStyle w:val="Heading1"/>
        <w:rPr>
          <w:lang w:val="es-ES"/>
        </w:rPr>
      </w:pPr>
      <w:bookmarkStart w:id="24" w:name="_Toc17997778"/>
      <w:r w:rsidRPr="00531FCE">
        <w:rPr>
          <w:lang w:val="es-ES_tradnl"/>
        </w:rPr>
        <w:t xml:space="preserve">OTRAS </w:t>
      </w:r>
      <w:r w:rsidRPr="00531FCE">
        <w:rPr>
          <w:caps w:val="0"/>
          <w:lang w:val="es-ES_tradnl"/>
        </w:rPr>
        <w:t>NOVEDADES</w:t>
      </w:r>
      <w:bookmarkEnd w:id="24"/>
    </w:p>
    <w:p w:rsidR="003F4950" w:rsidRPr="00B15B07" w:rsidRDefault="003F4950" w:rsidP="00F71669">
      <w:pPr>
        <w:pStyle w:val="Heading1"/>
        <w:rPr>
          <w:lang w:val="es-ES"/>
        </w:rPr>
      </w:pPr>
    </w:p>
    <w:bookmarkEnd w:id="23"/>
    <w:p w:rsidR="00F71669" w:rsidRPr="00D72D0D" w:rsidRDefault="00B65FB6" w:rsidP="00F71669">
      <w:pPr>
        <w:rPr>
          <w:spacing w:val="-2"/>
          <w:lang w:val="es-ES"/>
        </w:rPr>
      </w:pPr>
      <w:r w:rsidRPr="00D72D0D">
        <w:rPr>
          <w:spacing w:val="-2"/>
        </w:rPr>
        <w:fldChar w:fldCharType="begin"/>
      </w:r>
      <w:r w:rsidR="00F71669" w:rsidRPr="00D72D0D">
        <w:rPr>
          <w:spacing w:val="-2"/>
          <w:lang w:val="es-ES"/>
        </w:rPr>
        <w:instrText xml:space="preserve"> AUTONUM  </w:instrText>
      </w:r>
      <w:r w:rsidRPr="00D72D0D">
        <w:rPr>
          <w:spacing w:val="-2"/>
        </w:rPr>
        <w:fldChar w:fldCharType="end"/>
      </w:r>
      <w:r w:rsidR="00F71669" w:rsidRPr="00D72D0D">
        <w:rPr>
          <w:spacing w:val="-2"/>
          <w:lang w:val="es-ES"/>
        </w:rPr>
        <w:tab/>
      </w:r>
      <w:r w:rsidR="00DF303F" w:rsidRPr="00D72D0D">
        <w:rPr>
          <w:spacing w:val="-2"/>
          <w:lang w:val="es-ES_tradnl"/>
        </w:rPr>
        <w:t>La decimocuarta reunión del EAF (reunión EAF/14) se celebrará en Ginebra el 28 de octubre de 2019.</w:t>
      </w:r>
      <w:r w:rsidR="00F71669" w:rsidRPr="00D72D0D">
        <w:rPr>
          <w:spacing w:val="-2"/>
          <w:lang w:val="es-ES"/>
        </w:rPr>
        <w:t xml:space="preserve"> </w:t>
      </w:r>
    </w:p>
    <w:p w:rsidR="00F71669" w:rsidRPr="00B15B07" w:rsidRDefault="00F71669" w:rsidP="00BA58D3">
      <w:pPr>
        <w:rPr>
          <w:lang w:val="es-ES"/>
        </w:rPr>
      </w:pPr>
    </w:p>
    <w:p w:rsidR="00F71669" w:rsidRPr="00B15B07" w:rsidRDefault="00B65FB6" w:rsidP="00F71669">
      <w:pPr>
        <w:rPr>
          <w:lang w:val="es-ES"/>
        </w:rPr>
      </w:pPr>
      <w:r w:rsidRPr="009B4E77">
        <w:fldChar w:fldCharType="begin"/>
      </w:r>
      <w:r w:rsidR="00F71669" w:rsidRPr="00B15B07">
        <w:rPr>
          <w:lang w:val="es-ES"/>
        </w:rPr>
        <w:instrText xml:space="preserve"> AUTONUM  </w:instrText>
      </w:r>
      <w:r w:rsidRPr="009B4E77">
        <w:fldChar w:fldCharType="end"/>
      </w:r>
      <w:r w:rsidR="00F71669" w:rsidRPr="00B15B07">
        <w:rPr>
          <w:lang w:val="es-ES"/>
        </w:rPr>
        <w:tab/>
      </w:r>
      <w:r w:rsidR="00DF303F" w:rsidRPr="00531FCE">
        <w:rPr>
          <w:lang w:val="es-ES_tradnl"/>
        </w:rPr>
        <w:t xml:space="preserve">En la quincuagésima </w:t>
      </w:r>
      <w:r w:rsidR="00D17DEC" w:rsidRPr="00531FCE">
        <w:rPr>
          <w:lang w:val="es-ES_tradnl"/>
        </w:rPr>
        <w:t xml:space="preserve">quinta </w:t>
      </w:r>
      <w:r w:rsidR="00DF303F" w:rsidRPr="00531FCE">
        <w:rPr>
          <w:lang w:val="es-ES_tradnl"/>
        </w:rPr>
        <w:t>sesión del TC se presentará un informe verbal sobre las novedades más recientes, entre ellas las últimas cifras de la utilización de UPOV PRISMA.</w:t>
      </w:r>
    </w:p>
    <w:p w:rsidR="00F71669" w:rsidRPr="00B15B07" w:rsidRDefault="00F71669" w:rsidP="00BA58D3">
      <w:pPr>
        <w:rPr>
          <w:lang w:val="es-ES"/>
        </w:rPr>
      </w:pPr>
    </w:p>
    <w:p w:rsidR="00BA58D3" w:rsidRPr="00B15B07" w:rsidRDefault="00BA58D3" w:rsidP="00BA58D3">
      <w:pPr>
        <w:pStyle w:val="DecisionParagraphs"/>
        <w:tabs>
          <w:tab w:val="left" w:pos="5954"/>
        </w:tabs>
        <w:rPr>
          <w:snapToGrid w:val="0"/>
          <w:lang w:val="es-ES"/>
        </w:rPr>
      </w:pPr>
    </w:p>
    <w:p w:rsidR="00BA58D3" w:rsidRPr="00B15B07" w:rsidRDefault="00BA58D3" w:rsidP="00BA58D3">
      <w:pPr>
        <w:pStyle w:val="DecisionParagraphs"/>
        <w:tabs>
          <w:tab w:val="left" w:pos="5954"/>
        </w:tabs>
        <w:rPr>
          <w:snapToGrid w:val="0"/>
          <w:lang w:val="es-ES"/>
        </w:rPr>
      </w:pPr>
    </w:p>
    <w:p w:rsidR="00BA58D3" w:rsidRPr="00C5280D" w:rsidRDefault="00D17DEC" w:rsidP="00BA58D3">
      <w:pPr>
        <w:jc w:val="right"/>
      </w:pPr>
      <w:r w:rsidRPr="00531FCE">
        <w:rPr>
          <w:lang w:val="es-ES_tradnl"/>
        </w:rPr>
        <w:t>[Fin del documento]</w:t>
      </w:r>
    </w:p>
    <w:p w:rsidR="00050E16" w:rsidRPr="00C5280D" w:rsidRDefault="00050E16" w:rsidP="009B440E">
      <w:pPr>
        <w:jc w:val="left"/>
      </w:pPr>
    </w:p>
    <w:sectPr w:rsidR="00050E16" w:rsidRPr="00C5280D"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EE0" w:rsidRDefault="00521EE0" w:rsidP="006655D3">
      <w:r>
        <w:separator/>
      </w:r>
    </w:p>
    <w:p w:rsidR="00521EE0" w:rsidRDefault="00521EE0" w:rsidP="006655D3"/>
    <w:p w:rsidR="00521EE0" w:rsidRDefault="00521EE0" w:rsidP="006655D3"/>
  </w:endnote>
  <w:endnote w:type="continuationSeparator" w:id="0">
    <w:p w:rsidR="00521EE0" w:rsidRDefault="00521EE0" w:rsidP="006655D3">
      <w:r>
        <w:separator/>
      </w:r>
    </w:p>
    <w:p w:rsidR="00521EE0" w:rsidRPr="00294751" w:rsidRDefault="00521EE0">
      <w:pPr>
        <w:pStyle w:val="Footer"/>
        <w:spacing w:after="60"/>
        <w:rPr>
          <w:sz w:val="18"/>
          <w:lang w:val="fr-FR"/>
        </w:rPr>
      </w:pPr>
      <w:r w:rsidRPr="00294751">
        <w:rPr>
          <w:sz w:val="18"/>
          <w:lang w:val="fr-FR"/>
        </w:rPr>
        <w:t>[Suite de la note de la page précédente]</w:t>
      </w:r>
    </w:p>
    <w:p w:rsidR="00521EE0" w:rsidRPr="00294751" w:rsidRDefault="00521EE0" w:rsidP="006655D3">
      <w:pPr>
        <w:rPr>
          <w:lang w:val="fr-FR"/>
        </w:rPr>
      </w:pPr>
    </w:p>
    <w:p w:rsidR="00521EE0" w:rsidRPr="00294751" w:rsidRDefault="00521EE0" w:rsidP="006655D3">
      <w:pPr>
        <w:rPr>
          <w:lang w:val="fr-FR"/>
        </w:rPr>
      </w:pPr>
    </w:p>
  </w:endnote>
  <w:endnote w:type="continuationNotice" w:id="1">
    <w:p w:rsidR="00521EE0" w:rsidRPr="00294751" w:rsidRDefault="00521EE0" w:rsidP="006655D3">
      <w:pPr>
        <w:rPr>
          <w:lang w:val="fr-FR"/>
        </w:rPr>
      </w:pPr>
      <w:r w:rsidRPr="00294751">
        <w:rPr>
          <w:lang w:val="fr-FR"/>
        </w:rPr>
        <w:t>[Suite de la note page suivante]</w:t>
      </w:r>
    </w:p>
    <w:p w:rsidR="00521EE0" w:rsidRPr="00294751" w:rsidRDefault="00521EE0" w:rsidP="006655D3">
      <w:pPr>
        <w:rPr>
          <w:lang w:val="fr-FR"/>
        </w:rPr>
      </w:pPr>
    </w:p>
    <w:p w:rsidR="00521EE0" w:rsidRPr="00294751" w:rsidRDefault="00521EE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EE0" w:rsidRDefault="00521EE0" w:rsidP="006655D3">
      <w:r>
        <w:separator/>
      </w:r>
    </w:p>
  </w:footnote>
  <w:footnote w:type="continuationSeparator" w:id="0">
    <w:p w:rsidR="00521EE0" w:rsidRDefault="00521EE0" w:rsidP="006655D3">
      <w:r>
        <w:separator/>
      </w:r>
    </w:p>
  </w:footnote>
  <w:footnote w:type="continuationNotice" w:id="1">
    <w:p w:rsidR="00521EE0" w:rsidRPr="00AB530F" w:rsidRDefault="00521EE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E0" w:rsidRPr="00C5280D" w:rsidRDefault="00521EE0" w:rsidP="00EB048E">
    <w:pPr>
      <w:pStyle w:val="Header"/>
      <w:rPr>
        <w:rStyle w:val="PageNumber"/>
        <w:lang w:val="en-US"/>
      </w:rPr>
    </w:pPr>
    <w:r>
      <w:rPr>
        <w:rStyle w:val="PageNumber"/>
        <w:lang w:val="en-US"/>
      </w:rPr>
      <w:t>TC/55/INF/5</w:t>
    </w:r>
  </w:p>
  <w:p w:rsidR="00521EE0" w:rsidRPr="004C0ED2" w:rsidRDefault="00521EE0" w:rsidP="00EB048E">
    <w:pPr>
      <w:pStyle w:val="Header"/>
      <w:rPr>
        <w:lang w:val="es-ES_tradnl"/>
      </w:rPr>
    </w:pPr>
    <w:r>
      <w:rPr>
        <w:lang w:val="es-ES_tradnl"/>
      </w:rPr>
      <w:t xml:space="preserve">página </w:t>
    </w:r>
    <w:r w:rsidRPr="004C0ED2">
      <w:rPr>
        <w:rStyle w:val="PageNumber"/>
        <w:lang w:val="es-ES_tradnl"/>
      </w:rPr>
      <w:fldChar w:fldCharType="begin"/>
    </w:r>
    <w:r w:rsidRPr="004C0ED2">
      <w:rPr>
        <w:rStyle w:val="PageNumber"/>
        <w:lang w:val="es-ES_tradnl"/>
      </w:rPr>
      <w:instrText xml:space="preserve"> PAGE </w:instrText>
    </w:r>
    <w:r w:rsidRPr="004C0ED2">
      <w:rPr>
        <w:rStyle w:val="PageNumber"/>
        <w:lang w:val="es-ES_tradnl"/>
      </w:rPr>
      <w:fldChar w:fldCharType="separate"/>
    </w:r>
    <w:r w:rsidR="001B3303">
      <w:rPr>
        <w:rStyle w:val="PageNumber"/>
        <w:noProof/>
        <w:lang w:val="es-ES_tradnl"/>
      </w:rPr>
      <w:t>2</w:t>
    </w:r>
    <w:r w:rsidRPr="004C0ED2">
      <w:rPr>
        <w:rStyle w:val="PageNumber"/>
        <w:lang w:val="es-ES_tradnl"/>
      </w:rPr>
      <w:fldChar w:fldCharType="end"/>
    </w:r>
  </w:p>
  <w:p w:rsidR="00521EE0" w:rsidRPr="00C5280D" w:rsidRDefault="00521EE0"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470D0"/>
    <w:multiLevelType w:val="hybridMultilevel"/>
    <w:tmpl w:val="A18E590A"/>
    <w:lvl w:ilvl="0" w:tplc="21BEDE7A">
      <w:start w:val="1"/>
      <w:numFmt w:val="lowerLetter"/>
      <w:lvlText w:val="(%1)"/>
      <w:lvlJc w:val="left"/>
      <w:pPr>
        <w:ind w:left="720" w:hanging="360"/>
      </w:pPr>
    </w:lvl>
    <w:lvl w:ilvl="1" w:tplc="380814BA">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376DC"/>
    <w:multiLevelType w:val="hybridMultilevel"/>
    <w:tmpl w:val="57B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246E9"/>
    <w:multiLevelType w:val="hybridMultilevel"/>
    <w:tmpl w:val="09C424E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D67C5"/>
    <w:multiLevelType w:val="hybridMultilevel"/>
    <w:tmpl w:val="988A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E6A87"/>
    <w:multiLevelType w:val="hybridMultilevel"/>
    <w:tmpl w:val="33A223A2"/>
    <w:lvl w:ilvl="0" w:tplc="0409000F">
      <w:start w:val="1"/>
      <w:numFmt w:val="decimal"/>
      <w:lvlText w:val="%1."/>
      <w:lvlJc w:val="left"/>
      <w:pPr>
        <w:ind w:left="720" w:hanging="360"/>
      </w:pPr>
    </w:lvl>
    <w:lvl w:ilvl="1" w:tplc="04090019">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995FB9"/>
    <w:multiLevelType w:val="hybridMultilevel"/>
    <w:tmpl w:val="934EB15C"/>
    <w:lvl w:ilvl="0" w:tplc="0409000F">
      <w:start w:val="1"/>
      <w:numFmt w:val="decimal"/>
      <w:lvlText w:val="%1."/>
      <w:lvlJc w:val="left"/>
      <w:pPr>
        <w:ind w:left="720" w:hanging="360"/>
      </w:pPr>
    </w:lvl>
    <w:lvl w:ilvl="1" w:tplc="902416B6">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C5D08"/>
    <w:multiLevelType w:val="hybridMultilevel"/>
    <w:tmpl w:val="A15CD42C"/>
    <w:lvl w:ilvl="0" w:tplc="C7C4609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364C9E"/>
    <w:multiLevelType w:val="hybridMultilevel"/>
    <w:tmpl w:val="CE9497EC"/>
    <w:lvl w:ilvl="0" w:tplc="21BEDE7A">
      <w:start w:val="1"/>
      <w:numFmt w:val="lowerLetter"/>
      <w:lvlText w:val="(%1)"/>
      <w:lvlJc w:val="left"/>
      <w:pPr>
        <w:ind w:left="927" w:hanging="360"/>
      </w:pPr>
    </w:lvl>
    <w:lvl w:ilvl="1" w:tplc="04090003">
      <w:start w:val="1"/>
      <w:numFmt w:val="bullet"/>
      <w:lvlText w:val="o"/>
      <w:lvlJc w:val="left"/>
      <w:pPr>
        <w:ind w:left="1647" w:hanging="360"/>
      </w:pPr>
      <w:rPr>
        <w:rFonts w:ascii="Courier New" w:hAnsi="Courier New" w:cs="Courier New" w:hint="default"/>
      </w:r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15:restartNumberingAfterBreak="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C856F68"/>
    <w:multiLevelType w:val="hybridMultilevel"/>
    <w:tmpl w:val="6B90ECFA"/>
    <w:lvl w:ilvl="0" w:tplc="0409000F">
      <w:start w:val="1"/>
      <w:numFmt w:val="decimal"/>
      <w:lvlText w:val="%1."/>
      <w:lvlJc w:val="left"/>
      <w:pPr>
        <w:ind w:left="720" w:hanging="360"/>
      </w:pPr>
    </w:lvl>
    <w:lvl w:ilvl="1" w:tplc="04090019">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B5227"/>
    <w:multiLevelType w:val="hybridMultilevel"/>
    <w:tmpl w:val="20409604"/>
    <w:lvl w:ilvl="0" w:tplc="83E67BC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EA004E8"/>
    <w:multiLevelType w:val="hybridMultilevel"/>
    <w:tmpl w:val="32ECE9AC"/>
    <w:lvl w:ilvl="0" w:tplc="0409000F">
      <w:start w:val="1"/>
      <w:numFmt w:val="decimal"/>
      <w:lvlText w:val="%1."/>
      <w:lvlJc w:val="left"/>
      <w:pPr>
        <w:ind w:left="720" w:hanging="360"/>
      </w:pPr>
    </w:lvl>
    <w:lvl w:ilvl="1" w:tplc="2214AD1A">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1C711B"/>
    <w:multiLevelType w:val="hybridMultilevel"/>
    <w:tmpl w:val="FCDE84AC"/>
    <w:lvl w:ilvl="0" w:tplc="0409000F">
      <w:start w:val="1"/>
      <w:numFmt w:val="decimal"/>
      <w:lvlText w:val="%1."/>
      <w:lvlJc w:val="left"/>
      <w:pPr>
        <w:ind w:left="720" w:hanging="360"/>
      </w:pPr>
    </w:lvl>
    <w:lvl w:ilvl="1" w:tplc="47F4AD66">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C67F3"/>
    <w:multiLevelType w:val="hybridMultilevel"/>
    <w:tmpl w:val="E7041A06"/>
    <w:lvl w:ilvl="0" w:tplc="39FCEDD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5E7CEE"/>
    <w:multiLevelType w:val="hybridMultilevel"/>
    <w:tmpl w:val="00762EBE"/>
    <w:lvl w:ilvl="0" w:tplc="BD9A55E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F12B8C"/>
    <w:multiLevelType w:val="hybridMultilevel"/>
    <w:tmpl w:val="9116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52233B"/>
    <w:multiLevelType w:val="hybridMultilevel"/>
    <w:tmpl w:val="A6323A1E"/>
    <w:lvl w:ilvl="0" w:tplc="0409000F">
      <w:start w:val="1"/>
      <w:numFmt w:val="decimal"/>
      <w:lvlText w:val="%1."/>
      <w:lvlJc w:val="left"/>
      <w:pPr>
        <w:ind w:left="720" w:hanging="360"/>
      </w:pPr>
    </w:lvl>
    <w:lvl w:ilvl="1" w:tplc="04090019">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85455B"/>
    <w:multiLevelType w:val="hybridMultilevel"/>
    <w:tmpl w:val="0EAC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80590C"/>
    <w:multiLevelType w:val="hybridMultilevel"/>
    <w:tmpl w:val="3C62D6EE"/>
    <w:lvl w:ilvl="0" w:tplc="0409000F">
      <w:start w:val="1"/>
      <w:numFmt w:val="decimal"/>
      <w:lvlText w:val="%1."/>
      <w:lvlJc w:val="left"/>
      <w:pPr>
        <w:ind w:left="720" w:hanging="360"/>
      </w:pPr>
    </w:lvl>
    <w:lvl w:ilvl="1" w:tplc="2016750E">
      <w:start w:val="3"/>
      <w:numFmt w:val="bullet"/>
      <w:lvlText w:val="•"/>
      <w:lvlJc w:val="left"/>
      <w:pPr>
        <w:ind w:left="1650" w:hanging="57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406CA9"/>
    <w:multiLevelType w:val="hybridMultilevel"/>
    <w:tmpl w:val="CDEEA64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9" w15:restartNumberingAfterBreak="0">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0" w15:restartNumberingAfterBreak="0">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5"/>
  </w:num>
  <w:num w:numId="4">
    <w:abstractNumId w:val="11"/>
  </w:num>
  <w:num w:numId="5">
    <w:abstractNumId w:val="3"/>
  </w:num>
  <w:num w:numId="6">
    <w:abstractNumId w:val="29"/>
  </w:num>
  <w:num w:numId="7">
    <w:abstractNumId w:val="12"/>
  </w:num>
  <w:num w:numId="8">
    <w:abstractNumId w:val="13"/>
  </w:num>
  <w:num w:numId="9">
    <w:abstractNumId w:val="17"/>
  </w:num>
  <w:num w:numId="10">
    <w:abstractNumId w:val="22"/>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5"/>
  </w:num>
  <w:num w:numId="14">
    <w:abstractNumId w:val="0"/>
  </w:num>
  <w:num w:numId="15">
    <w:abstractNumId w:val="21"/>
  </w:num>
  <w:num w:numId="16">
    <w:abstractNumId w:val="2"/>
  </w:num>
  <w:num w:numId="17">
    <w:abstractNumId w:val="7"/>
  </w:num>
  <w:num w:numId="18">
    <w:abstractNumId w:val="23"/>
  </w:num>
  <w:num w:numId="19">
    <w:abstractNumId w:val="24"/>
  </w:num>
  <w:num w:numId="20">
    <w:abstractNumId w:val="27"/>
  </w:num>
  <w:num w:numId="21">
    <w:abstractNumId w:val="16"/>
  </w:num>
  <w:num w:numId="22">
    <w:abstractNumId w:val="6"/>
  </w:num>
  <w:num w:numId="23">
    <w:abstractNumId w:val="25"/>
  </w:num>
  <w:num w:numId="24">
    <w:abstractNumId w:val="9"/>
  </w:num>
  <w:num w:numId="25">
    <w:abstractNumId w:val="20"/>
  </w:num>
  <w:num w:numId="26">
    <w:abstractNumId w:val="1"/>
  </w:num>
  <w:num w:numId="27">
    <w:abstractNumId w:val="26"/>
  </w:num>
  <w:num w:numId="28">
    <w:abstractNumId w:val="19"/>
  </w:num>
  <w:num w:numId="29">
    <w:abstractNumId w:val="8"/>
  </w:num>
  <w:num w:numId="30">
    <w:abstractNumId w:val="18"/>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2"/>
  </w:compat>
  <w:rsids>
    <w:rsidRoot w:val="00A04A26"/>
    <w:rsid w:val="00010CF3"/>
    <w:rsid w:val="00011E27"/>
    <w:rsid w:val="000148BC"/>
    <w:rsid w:val="00024AB8"/>
    <w:rsid w:val="00030854"/>
    <w:rsid w:val="00036028"/>
    <w:rsid w:val="00042050"/>
    <w:rsid w:val="00044642"/>
    <w:rsid w:val="000446B9"/>
    <w:rsid w:val="00047E21"/>
    <w:rsid w:val="00050E16"/>
    <w:rsid w:val="000515D2"/>
    <w:rsid w:val="0007586E"/>
    <w:rsid w:val="00085505"/>
    <w:rsid w:val="000B2DB6"/>
    <w:rsid w:val="000C4E25"/>
    <w:rsid w:val="000C51CE"/>
    <w:rsid w:val="000C7021"/>
    <w:rsid w:val="000D0E77"/>
    <w:rsid w:val="000D33CB"/>
    <w:rsid w:val="000D6BBC"/>
    <w:rsid w:val="000D7780"/>
    <w:rsid w:val="000E2CD3"/>
    <w:rsid w:val="000E636A"/>
    <w:rsid w:val="000F2F11"/>
    <w:rsid w:val="000F7E7F"/>
    <w:rsid w:val="00105929"/>
    <w:rsid w:val="00110C36"/>
    <w:rsid w:val="001131D5"/>
    <w:rsid w:val="00124226"/>
    <w:rsid w:val="00141DB8"/>
    <w:rsid w:val="001548C8"/>
    <w:rsid w:val="001605E3"/>
    <w:rsid w:val="0017069A"/>
    <w:rsid w:val="00172084"/>
    <w:rsid w:val="0017474A"/>
    <w:rsid w:val="001758C6"/>
    <w:rsid w:val="00182B99"/>
    <w:rsid w:val="00183D24"/>
    <w:rsid w:val="0019346B"/>
    <w:rsid w:val="001A473A"/>
    <w:rsid w:val="001B3303"/>
    <w:rsid w:val="001B5DE4"/>
    <w:rsid w:val="001C4F37"/>
    <w:rsid w:val="001D36AC"/>
    <w:rsid w:val="001D4E77"/>
    <w:rsid w:val="001E4F90"/>
    <w:rsid w:val="0021332C"/>
    <w:rsid w:val="00213982"/>
    <w:rsid w:val="0024416D"/>
    <w:rsid w:val="00271911"/>
    <w:rsid w:val="002800A0"/>
    <w:rsid w:val="002801B3"/>
    <w:rsid w:val="00281060"/>
    <w:rsid w:val="00286466"/>
    <w:rsid w:val="00291496"/>
    <w:rsid w:val="002940E8"/>
    <w:rsid w:val="00294751"/>
    <w:rsid w:val="002A33DE"/>
    <w:rsid w:val="002A6E50"/>
    <w:rsid w:val="002B0CC4"/>
    <w:rsid w:val="002B1F00"/>
    <w:rsid w:val="002B4298"/>
    <w:rsid w:val="002C256A"/>
    <w:rsid w:val="002D166F"/>
    <w:rsid w:val="002D78F0"/>
    <w:rsid w:val="002E754F"/>
    <w:rsid w:val="00303FB9"/>
    <w:rsid w:val="00304827"/>
    <w:rsid w:val="00305A7F"/>
    <w:rsid w:val="00310DE0"/>
    <w:rsid w:val="003152FE"/>
    <w:rsid w:val="00321EDE"/>
    <w:rsid w:val="00327436"/>
    <w:rsid w:val="003418E6"/>
    <w:rsid w:val="00344BD6"/>
    <w:rsid w:val="00352B9A"/>
    <w:rsid w:val="0035528D"/>
    <w:rsid w:val="00361821"/>
    <w:rsid w:val="00361E9E"/>
    <w:rsid w:val="00376F84"/>
    <w:rsid w:val="00382007"/>
    <w:rsid w:val="0039458D"/>
    <w:rsid w:val="003A3977"/>
    <w:rsid w:val="003B61A2"/>
    <w:rsid w:val="003C7FBE"/>
    <w:rsid w:val="003D227C"/>
    <w:rsid w:val="003D2B4D"/>
    <w:rsid w:val="003D41CD"/>
    <w:rsid w:val="003E146C"/>
    <w:rsid w:val="003E2DFE"/>
    <w:rsid w:val="003E646B"/>
    <w:rsid w:val="003F4950"/>
    <w:rsid w:val="00402DBC"/>
    <w:rsid w:val="00406D4E"/>
    <w:rsid w:val="00421595"/>
    <w:rsid w:val="004419DF"/>
    <w:rsid w:val="00444A88"/>
    <w:rsid w:val="00454A4B"/>
    <w:rsid w:val="00455418"/>
    <w:rsid w:val="00474DA4"/>
    <w:rsid w:val="00476B4D"/>
    <w:rsid w:val="004805FA"/>
    <w:rsid w:val="004935D2"/>
    <w:rsid w:val="004A6CF8"/>
    <w:rsid w:val="004B1215"/>
    <w:rsid w:val="004C0ED2"/>
    <w:rsid w:val="004D047D"/>
    <w:rsid w:val="004E1B37"/>
    <w:rsid w:val="004F1E9E"/>
    <w:rsid w:val="004F305A"/>
    <w:rsid w:val="00512164"/>
    <w:rsid w:val="00520297"/>
    <w:rsid w:val="00521EE0"/>
    <w:rsid w:val="00531FCE"/>
    <w:rsid w:val="005338F9"/>
    <w:rsid w:val="005355CF"/>
    <w:rsid w:val="00536FFD"/>
    <w:rsid w:val="0054281C"/>
    <w:rsid w:val="0054443A"/>
    <w:rsid w:val="00544581"/>
    <w:rsid w:val="00546783"/>
    <w:rsid w:val="0055268D"/>
    <w:rsid w:val="0056782B"/>
    <w:rsid w:val="00570053"/>
    <w:rsid w:val="00571E80"/>
    <w:rsid w:val="00576BE4"/>
    <w:rsid w:val="005A400A"/>
    <w:rsid w:val="005B46E9"/>
    <w:rsid w:val="005C5E89"/>
    <w:rsid w:val="005D30B3"/>
    <w:rsid w:val="005F7B92"/>
    <w:rsid w:val="00612379"/>
    <w:rsid w:val="006153B6"/>
    <w:rsid w:val="0061555F"/>
    <w:rsid w:val="0061565B"/>
    <w:rsid w:val="00615CB4"/>
    <w:rsid w:val="006160D6"/>
    <w:rsid w:val="00636CA6"/>
    <w:rsid w:val="00637D35"/>
    <w:rsid w:val="00641200"/>
    <w:rsid w:val="0064430C"/>
    <w:rsid w:val="00645CA8"/>
    <w:rsid w:val="006653BD"/>
    <w:rsid w:val="006655D3"/>
    <w:rsid w:val="00665ED5"/>
    <w:rsid w:val="00667404"/>
    <w:rsid w:val="00687EB4"/>
    <w:rsid w:val="00690AA9"/>
    <w:rsid w:val="00695C56"/>
    <w:rsid w:val="006A57EE"/>
    <w:rsid w:val="006A5CDE"/>
    <w:rsid w:val="006A644A"/>
    <w:rsid w:val="006B17D2"/>
    <w:rsid w:val="006B48EE"/>
    <w:rsid w:val="006B4E17"/>
    <w:rsid w:val="006C224E"/>
    <w:rsid w:val="006C3448"/>
    <w:rsid w:val="006C6CD6"/>
    <w:rsid w:val="006D7435"/>
    <w:rsid w:val="006D780A"/>
    <w:rsid w:val="006F588F"/>
    <w:rsid w:val="0071271E"/>
    <w:rsid w:val="007231CB"/>
    <w:rsid w:val="00724AE8"/>
    <w:rsid w:val="00732CD8"/>
    <w:rsid w:val="00732DEC"/>
    <w:rsid w:val="00735BD5"/>
    <w:rsid w:val="00736762"/>
    <w:rsid w:val="00745F0B"/>
    <w:rsid w:val="00751613"/>
    <w:rsid w:val="007556F6"/>
    <w:rsid w:val="00755B62"/>
    <w:rsid w:val="00760EEF"/>
    <w:rsid w:val="00777EE5"/>
    <w:rsid w:val="00784836"/>
    <w:rsid w:val="007850E0"/>
    <w:rsid w:val="0079023E"/>
    <w:rsid w:val="00793AFE"/>
    <w:rsid w:val="0079426D"/>
    <w:rsid w:val="007A2854"/>
    <w:rsid w:val="007C1D92"/>
    <w:rsid w:val="007C4CB9"/>
    <w:rsid w:val="007D0B9D"/>
    <w:rsid w:val="007D19B0"/>
    <w:rsid w:val="007D393D"/>
    <w:rsid w:val="007F498F"/>
    <w:rsid w:val="0080679D"/>
    <w:rsid w:val="008108B0"/>
    <w:rsid w:val="00811B20"/>
    <w:rsid w:val="008121C0"/>
    <w:rsid w:val="0081499B"/>
    <w:rsid w:val="008211B5"/>
    <w:rsid w:val="0082296E"/>
    <w:rsid w:val="00824099"/>
    <w:rsid w:val="00824D9C"/>
    <w:rsid w:val="00831A76"/>
    <w:rsid w:val="00846D7C"/>
    <w:rsid w:val="00857B9D"/>
    <w:rsid w:val="00867AC1"/>
    <w:rsid w:val="0087147B"/>
    <w:rsid w:val="00885C5E"/>
    <w:rsid w:val="00890DF8"/>
    <w:rsid w:val="00894095"/>
    <w:rsid w:val="008A31C9"/>
    <w:rsid w:val="008A4907"/>
    <w:rsid w:val="008A743F"/>
    <w:rsid w:val="008B2479"/>
    <w:rsid w:val="008B6E60"/>
    <w:rsid w:val="008C0970"/>
    <w:rsid w:val="008C0D02"/>
    <w:rsid w:val="008D0BC5"/>
    <w:rsid w:val="008D2CF7"/>
    <w:rsid w:val="008D7E86"/>
    <w:rsid w:val="008F50E1"/>
    <w:rsid w:val="008F6818"/>
    <w:rsid w:val="00900C26"/>
    <w:rsid w:val="00900C6F"/>
    <w:rsid w:val="00900E73"/>
    <w:rsid w:val="0090197F"/>
    <w:rsid w:val="00906DDC"/>
    <w:rsid w:val="00927114"/>
    <w:rsid w:val="00927629"/>
    <w:rsid w:val="00934E09"/>
    <w:rsid w:val="00936253"/>
    <w:rsid w:val="00940D46"/>
    <w:rsid w:val="00952DD4"/>
    <w:rsid w:val="00965AE7"/>
    <w:rsid w:val="00970FED"/>
    <w:rsid w:val="00983ED6"/>
    <w:rsid w:val="00992D82"/>
    <w:rsid w:val="00994F4B"/>
    <w:rsid w:val="00997029"/>
    <w:rsid w:val="009A23CA"/>
    <w:rsid w:val="009A7339"/>
    <w:rsid w:val="009B440E"/>
    <w:rsid w:val="009D083B"/>
    <w:rsid w:val="009D690D"/>
    <w:rsid w:val="009E65B6"/>
    <w:rsid w:val="009F0C95"/>
    <w:rsid w:val="00A0132D"/>
    <w:rsid w:val="00A04A26"/>
    <w:rsid w:val="00A054B8"/>
    <w:rsid w:val="00A24C10"/>
    <w:rsid w:val="00A309AC"/>
    <w:rsid w:val="00A31363"/>
    <w:rsid w:val="00A3219C"/>
    <w:rsid w:val="00A37C2B"/>
    <w:rsid w:val="00A42AC3"/>
    <w:rsid w:val="00A430CF"/>
    <w:rsid w:val="00A54309"/>
    <w:rsid w:val="00A63D5A"/>
    <w:rsid w:val="00A72BBC"/>
    <w:rsid w:val="00AB2B93"/>
    <w:rsid w:val="00AB530F"/>
    <w:rsid w:val="00AB78C7"/>
    <w:rsid w:val="00AB7E5B"/>
    <w:rsid w:val="00AC2491"/>
    <w:rsid w:val="00AC2883"/>
    <w:rsid w:val="00AC6B05"/>
    <w:rsid w:val="00AE0EF1"/>
    <w:rsid w:val="00AE2937"/>
    <w:rsid w:val="00B0204D"/>
    <w:rsid w:val="00B04AAD"/>
    <w:rsid w:val="00B062FD"/>
    <w:rsid w:val="00B07301"/>
    <w:rsid w:val="00B105E1"/>
    <w:rsid w:val="00B11F3E"/>
    <w:rsid w:val="00B15B07"/>
    <w:rsid w:val="00B16464"/>
    <w:rsid w:val="00B224DE"/>
    <w:rsid w:val="00B324D4"/>
    <w:rsid w:val="00B4365D"/>
    <w:rsid w:val="00B46575"/>
    <w:rsid w:val="00B515F0"/>
    <w:rsid w:val="00B61777"/>
    <w:rsid w:val="00B65691"/>
    <w:rsid w:val="00B65FB6"/>
    <w:rsid w:val="00B70538"/>
    <w:rsid w:val="00B74056"/>
    <w:rsid w:val="00B75F81"/>
    <w:rsid w:val="00B84BBD"/>
    <w:rsid w:val="00B91C9D"/>
    <w:rsid w:val="00BA43FB"/>
    <w:rsid w:val="00BA58D3"/>
    <w:rsid w:val="00BC127D"/>
    <w:rsid w:val="00BC1FE6"/>
    <w:rsid w:val="00BD02E0"/>
    <w:rsid w:val="00BF11ED"/>
    <w:rsid w:val="00C061B6"/>
    <w:rsid w:val="00C2446C"/>
    <w:rsid w:val="00C36AE5"/>
    <w:rsid w:val="00C41F17"/>
    <w:rsid w:val="00C520E1"/>
    <w:rsid w:val="00C527FA"/>
    <w:rsid w:val="00C5280D"/>
    <w:rsid w:val="00C53EB3"/>
    <w:rsid w:val="00C550F8"/>
    <w:rsid w:val="00C5791C"/>
    <w:rsid w:val="00C66290"/>
    <w:rsid w:val="00C72B7A"/>
    <w:rsid w:val="00C803D8"/>
    <w:rsid w:val="00C9182D"/>
    <w:rsid w:val="00C91CC4"/>
    <w:rsid w:val="00C973F2"/>
    <w:rsid w:val="00CA304C"/>
    <w:rsid w:val="00CA31AF"/>
    <w:rsid w:val="00CA3A7F"/>
    <w:rsid w:val="00CA774A"/>
    <w:rsid w:val="00CC11B0"/>
    <w:rsid w:val="00CC2841"/>
    <w:rsid w:val="00CC3D20"/>
    <w:rsid w:val="00CC58A6"/>
    <w:rsid w:val="00CE2D49"/>
    <w:rsid w:val="00CF1115"/>
    <w:rsid w:val="00CF1330"/>
    <w:rsid w:val="00CF7E36"/>
    <w:rsid w:val="00D01180"/>
    <w:rsid w:val="00D12588"/>
    <w:rsid w:val="00D17DEC"/>
    <w:rsid w:val="00D31D24"/>
    <w:rsid w:val="00D326F9"/>
    <w:rsid w:val="00D35330"/>
    <w:rsid w:val="00D3708D"/>
    <w:rsid w:val="00D4032C"/>
    <w:rsid w:val="00D40426"/>
    <w:rsid w:val="00D57C96"/>
    <w:rsid w:val="00D57D18"/>
    <w:rsid w:val="00D63C53"/>
    <w:rsid w:val="00D64B97"/>
    <w:rsid w:val="00D72D0D"/>
    <w:rsid w:val="00D8029A"/>
    <w:rsid w:val="00D91203"/>
    <w:rsid w:val="00D93C72"/>
    <w:rsid w:val="00D95174"/>
    <w:rsid w:val="00DA311A"/>
    <w:rsid w:val="00DA4973"/>
    <w:rsid w:val="00DA6F36"/>
    <w:rsid w:val="00DB596E"/>
    <w:rsid w:val="00DB7773"/>
    <w:rsid w:val="00DC00EA"/>
    <w:rsid w:val="00DC3802"/>
    <w:rsid w:val="00DF303F"/>
    <w:rsid w:val="00DF67C6"/>
    <w:rsid w:val="00E07D87"/>
    <w:rsid w:val="00E1502E"/>
    <w:rsid w:val="00E2109F"/>
    <w:rsid w:val="00E21B82"/>
    <w:rsid w:val="00E2732F"/>
    <w:rsid w:val="00E32F7E"/>
    <w:rsid w:val="00E5267B"/>
    <w:rsid w:val="00E60C7B"/>
    <w:rsid w:val="00E63C0E"/>
    <w:rsid w:val="00E72D49"/>
    <w:rsid w:val="00E7593C"/>
    <w:rsid w:val="00E7678A"/>
    <w:rsid w:val="00E87476"/>
    <w:rsid w:val="00E935F1"/>
    <w:rsid w:val="00E93827"/>
    <w:rsid w:val="00E94A81"/>
    <w:rsid w:val="00EA1FFB"/>
    <w:rsid w:val="00EB048E"/>
    <w:rsid w:val="00EB4E9C"/>
    <w:rsid w:val="00EC3461"/>
    <w:rsid w:val="00EE34DF"/>
    <w:rsid w:val="00EF2F89"/>
    <w:rsid w:val="00F03E98"/>
    <w:rsid w:val="00F1237A"/>
    <w:rsid w:val="00F13AD5"/>
    <w:rsid w:val="00F22CBD"/>
    <w:rsid w:val="00F23F26"/>
    <w:rsid w:val="00F272F1"/>
    <w:rsid w:val="00F45372"/>
    <w:rsid w:val="00F524E3"/>
    <w:rsid w:val="00F560F7"/>
    <w:rsid w:val="00F6334D"/>
    <w:rsid w:val="00F71669"/>
    <w:rsid w:val="00F84797"/>
    <w:rsid w:val="00F90E30"/>
    <w:rsid w:val="00F9255B"/>
    <w:rsid w:val="00FA49AB"/>
    <w:rsid w:val="00FB6BDA"/>
    <w:rsid w:val="00FD5A70"/>
    <w:rsid w:val="00FE39C7"/>
    <w:rsid w:val="00FF243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FD0C079"/>
  <w15:docId w15:val="{E2790D4C-B5D0-47E8-9397-15974DDA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64430C"/>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2B0CC4"/>
    <w:pPr>
      <w:tabs>
        <w:tab w:val="right" w:leader="dot" w:pos="9639"/>
      </w:tabs>
      <w:ind w:left="454" w:right="851" w:hanging="284"/>
      <w:contextualSpacing/>
    </w:pPr>
    <w:rPr>
      <w:rFonts w:ascii="Arial" w:hAnsi="Arial"/>
      <w:noProof/>
      <w:sz w:val="18"/>
      <w:szCs w:val="18"/>
    </w:rPr>
  </w:style>
  <w:style w:type="paragraph" w:styleId="TOC3">
    <w:name w:val="toc 3"/>
    <w:next w:val="Normal"/>
    <w:autoRedefine/>
    <w:uiPriority w:val="39"/>
    <w:qFormat/>
    <w:rsid w:val="002B0CC4"/>
    <w:pPr>
      <w:tabs>
        <w:tab w:val="right" w:leader="dot" w:pos="9639"/>
      </w:tabs>
      <w:ind w:left="568" w:right="851" w:hanging="284"/>
      <w:contextualSpacing/>
    </w:pPr>
    <w:rPr>
      <w:rFonts w:ascii="Arial" w:hAnsi="Arial"/>
      <w:i/>
      <w:noProof/>
      <w:sz w:val="18"/>
      <w:szCs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2B0CC4"/>
    <w:pPr>
      <w:tabs>
        <w:tab w:val="right" w:leader="dot" w:pos="9639"/>
      </w:tabs>
      <w:spacing w:before="60"/>
      <w:jc w:val="center"/>
    </w:pPr>
    <w:rPr>
      <w:rFonts w:ascii="Arial" w:hAnsi="Arial"/>
      <w:caps/>
      <w:noProof/>
      <w:sz w:val="18"/>
      <w:szCs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BA58D3"/>
    <w:rPr>
      <w:rFonts w:ascii="Arial" w:hAnsi="Arial"/>
      <w:u w:val="single"/>
    </w:rPr>
  </w:style>
  <w:style w:type="character" w:customStyle="1" w:styleId="Heading3Char">
    <w:name w:val="Heading 3 Char"/>
    <w:basedOn w:val="DefaultParagraphFont"/>
    <w:link w:val="Heading3"/>
    <w:rsid w:val="0064430C"/>
    <w:rPr>
      <w:rFonts w:ascii="Arial" w:hAnsi="Arial"/>
      <w:i/>
    </w:rPr>
  </w:style>
  <w:style w:type="paragraph" w:styleId="ListParagraph">
    <w:name w:val="List Paragraph"/>
    <w:basedOn w:val="Normal"/>
    <w:uiPriority w:val="34"/>
    <w:qFormat/>
    <w:rsid w:val="00BA58D3"/>
    <w:pPr>
      <w:ind w:left="720"/>
      <w:contextualSpacing/>
    </w:pPr>
  </w:style>
  <w:style w:type="paragraph" w:customStyle="1" w:styleId="Default">
    <w:name w:val="Default"/>
    <w:rsid w:val="00BA58D3"/>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BA58D3"/>
    <w:rPr>
      <w:b/>
      <w:bCs/>
    </w:rPr>
  </w:style>
  <w:style w:type="table" w:styleId="TableGrid">
    <w:name w:val="Table Grid"/>
    <w:basedOn w:val="TableNormal"/>
    <w:rsid w:val="00BA58D3"/>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A58D3"/>
    <w:rPr>
      <w:rFonts w:ascii="Arial" w:hAnsi="Arial"/>
      <w:u w:val="single"/>
      <w:lang w:val="fr-FR"/>
    </w:rPr>
  </w:style>
  <w:style w:type="table" w:customStyle="1" w:styleId="TableGrid1">
    <w:name w:val="Table Grid1"/>
    <w:basedOn w:val="TableNormal"/>
    <w:next w:val="TableGrid"/>
    <w:rsid w:val="00BA58D3"/>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BA58D3"/>
    <w:rPr>
      <w:rFonts w:ascii="Arial" w:hAnsi="Arial"/>
      <w:i/>
    </w:rPr>
  </w:style>
  <w:style w:type="paragraph" w:styleId="CommentText">
    <w:name w:val="annotation text"/>
    <w:basedOn w:val="Normal"/>
    <w:link w:val="CommentTextChar"/>
    <w:unhideWhenUsed/>
    <w:rsid w:val="00BA58D3"/>
    <w:rPr>
      <w:sz w:val="22"/>
      <w:lang w:val="es-ES_tradnl"/>
    </w:rPr>
  </w:style>
  <w:style w:type="character" w:customStyle="1" w:styleId="CommentTextChar">
    <w:name w:val="Comment Text Char"/>
    <w:basedOn w:val="DefaultParagraphFont"/>
    <w:link w:val="CommentText"/>
    <w:rsid w:val="00BA58D3"/>
    <w:rPr>
      <w:rFonts w:ascii="Arial" w:hAnsi="Arial"/>
      <w:sz w:val="22"/>
      <w:lang w:val="es-ES_tradnl"/>
    </w:rPr>
  </w:style>
  <w:style w:type="table" w:customStyle="1" w:styleId="TableGrid11">
    <w:name w:val="Table Grid11"/>
    <w:basedOn w:val="TableNormal"/>
    <w:next w:val="TableGrid"/>
    <w:rsid w:val="00BA58D3"/>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06D4E"/>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2855</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TC/55/INF/5</vt:lpstr>
    </vt:vector>
  </TitlesOfParts>
  <Company>UPOV</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TC/55/INF/5</dc:title>
  <dc:creator>SANCHEZ VIZCAINO GOMEZ Rosa Maria</dc:creator>
  <cp:lastModifiedBy>SANTOS Carla Marina</cp:lastModifiedBy>
  <cp:revision>21</cp:revision>
  <cp:lastPrinted>2019-08-16T11:17:00Z</cp:lastPrinted>
  <dcterms:created xsi:type="dcterms:W3CDTF">2019-08-08T08:11:00Z</dcterms:created>
  <dcterms:modified xsi:type="dcterms:W3CDTF">2019-09-06T17:49:00Z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5ffa6ac2-e741-4f39-ac7b-e7bace502fa3</vt:lpwstr>
  </property>
</Properties>
</file>