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761031" w:rsidP="00AC2883">
            <w:pPr>
              <w:pStyle w:val="Lettrine"/>
            </w:pPr>
            <w:r>
              <w:t>S</w:t>
            </w:r>
          </w:p>
        </w:tc>
      </w:tr>
      <w:tr w:rsidR="00DC3802" w:rsidRPr="00682DD0" w:rsidTr="00645CA8">
        <w:trPr>
          <w:trHeight w:val="219"/>
        </w:trPr>
        <w:tc>
          <w:tcPr>
            <w:tcW w:w="6522" w:type="dxa"/>
          </w:tcPr>
          <w:p w:rsidR="00DC3802" w:rsidRPr="00682DD0" w:rsidRDefault="00682DD0" w:rsidP="00AC2883">
            <w:pPr>
              <w:pStyle w:val="upove"/>
            </w:pPr>
            <w:r>
              <w:t>Unión Internacional para la Protección de las Obtenciones Vegetales</w:t>
            </w:r>
          </w:p>
        </w:tc>
        <w:tc>
          <w:tcPr>
            <w:tcW w:w="3117" w:type="dxa"/>
          </w:tcPr>
          <w:p w:rsidR="00DC3802" w:rsidRPr="00682DD0" w:rsidRDefault="00DC3802" w:rsidP="00DA4973"/>
        </w:tc>
      </w:tr>
    </w:tbl>
    <w:p w:rsidR="00DC3802" w:rsidRPr="00682DD0" w:rsidRDefault="00DC3802" w:rsidP="00DC3802"/>
    <w:p w:rsidR="00DA4973" w:rsidRPr="00682DD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82DD0" w:rsidTr="00EB4E9C">
        <w:tc>
          <w:tcPr>
            <w:tcW w:w="6512" w:type="dxa"/>
          </w:tcPr>
          <w:p w:rsidR="00682DD0" w:rsidRPr="003B77C1" w:rsidRDefault="00682DD0" w:rsidP="00682DD0">
            <w:pPr>
              <w:pStyle w:val="Sessiontc"/>
              <w:spacing w:line="240" w:lineRule="auto"/>
            </w:pPr>
            <w:r w:rsidRPr="003B77C1">
              <w:t>Comité Técnico</w:t>
            </w:r>
          </w:p>
          <w:p w:rsidR="00EB4E9C" w:rsidRPr="003B77C1" w:rsidRDefault="00682DD0" w:rsidP="00682DD0">
            <w:pPr>
              <w:pStyle w:val="Sessiontcplacedate"/>
              <w:rPr>
                <w:sz w:val="22"/>
              </w:rPr>
            </w:pPr>
            <w:r w:rsidRPr="003B77C1">
              <w:t>Quincuagésima quinta sesión</w:t>
            </w:r>
            <w:r w:rsidRPr="003B77C1">
              <w:br/>
              <w:t>Ginebra, 28 y 29 de octubre de 2019</w:t>
            </w:r>
          </w:p>
        </w:tc>
        <w:tc>
          <w:tcPr>
            <w:tcW w:w="3127" w:type="dxa"/>
          </w:tcPr>
          <w:p w:rsidR="00EB4E9C" w:rsidRPr="003B77C1" w:rsidRDefault="006D7435" w:rsidP="003C7FBE">
            <w:pPr>
              <w:pStyle w:val="Doccode"/>
            </w:pPr>
            <w:r w:rsidRPr="003B77C1">
              <w:t>TC/55/INF/2</w:t>
            </w:r>
          </w:p>
          <w:p w:rsidR="00EB4E9C" w:rsidRPr="003B77C1" w:rsidRDefault="00EB4E9C" w:rsidP="003C7FBE">
            <w:pPr>
              <w:pStyle w:val="Docoriginal"/>
            </w:pPr>
            <w:r w:rsidRPr="003B77C1">
              <w:t>Original:</w:t>
            </w:r>
            <w:r w:rsidRPr="003B77C1">
              <w:rPr>
                <w:b w:val="0"/>
                <w:spacing w:val="0"/>
              </w:rPr>
              <w:t xml:space="preserve"> Inglés</w:t>
            </w:r>
          </w:p>
          <w:p w:rsidR="00EB4E9C" w:rsidRPr="00682DD0" w:rsidRDefault="00682DD0" w:rsidP="00682DD0">
            <w:pPr>
              <w:pStyle w:val="Docoriginal"/>
            </w:pPr>
            <w:r w:rsidRPr="003B77C1">
              <w:t>Fecha:</w:t>
            </w:r>
            <w:r w:rsidR="003E49E9" w:rsidRPr="003B77C1">
              <w:rPr>
                <w:b w:val="0"/>
                <w:spacing w:val="0"/>
              </w:rPr>
              <w:t xml:space="preserve"> </w:t>
            </w:r>
            <w:r w:rsidR="003B77C1" w:rsidRPr="003B77C1">
              <w:rPr>
                <w:b w:val="0"/>
                <w:spacing w:val="0"/>
              </w:rPr>
              <w:t>21</w:t>
            </w:r>
            <w:r w:rsidRPr="003B77C1">
              <w:rPr>
                <w:b w:val="0"/>
                <w:spacing w:val="0"/>
              </w:rPr>
              <w:t xml:space="preserve"> de agosto de</w:t>
            </w:r>
            <w:r w:rsidR="003B77C1">
              <w:rPr>
                <w:b w:val="0"/>
                <w:spacing w:val="0"/>
              </w:rPr>
              <w:t xml:space="preserve"> </w:t>
            </w:r>
            <w:r w:rsidRPr="003B77C1">
              <w:rPr>
                <w:b w:val="0"/>
                <w:spacing w:val="0"/>
              </w:rPr>
              <w:t>2019</w:t>
            </w:r>
          </w:p>
        </w:tc>
      </w:tr>
    </w:tbl>
    <w:p w:rsidR="000D7780" w:rsidRPr="006A644A" w:rsidRDefault="00536FFD" w:rsidP="006A644A">
      <w:pPr>
        <w:pStyle w:val="Titleofdoc0"/>
      </w:pPr>
      <w:bookmarkStart w:id="0" w:name="TitleOfDoc"/>
      <w:bookmarkEnd w:id="0"/>
      <w:r>
        <w:t xml:space="preserve">BASES DE </w:t>
      </w:r>
      <w:r w:rsidR="009F49EB">
        <w:t>DATOS DE INFORMACIÓN DE LA UPOV</w:t>
      </w:r>
      <w:r w:rsidR="003B77C1">
        <w:t xml:space="preserve"> </w:t>
      </w:r>
      <w:r w:rsidR="009F49EB">
        <w:t>–</w:t>
      </w:r>
      <w:r>
        <w:t xml:space="preserve"> CUESTI</w:t>
      </w:r>
      <w:bookmarkStart w:id="1" w:name="_GoBack"/>
      <w:bookmarkEnd w:id="1"/>
      <w:r>
        <w:t>ONES PARA INFORMACIÓN</w:t>
      </w:r>
    </w:p>
    <w:p w:rsidR="00682DD0" w:rsidRPr="00682DD0" w:rsidRDefault="00682DD0" w:rsidP="00682DD0">
      <w:pPr>
        <w:pStyle w:val="preparedby1"/>
        <w:jc w:val="left"/>
      </w:pPr>
      <w:bookmarkStart w:id="2" w:name="Prepared"/>
      <w:bookmarkStart w:id="3" w:name="_Toc438657852"/>
      <w:bookmarkStart w:id="4" w:name="_Toc477797635"/>
      <w:bookmarkStart w:id="5" w:name="_Toc13641144"/>
      <w:bookmarkEnd w:id="2"/>
      <w:r>
        <w:t>Documento preparado por la Oficina de la Unión</w:t>
      </w:r>
    </w:p>
    <w:p w:rsidR="00682DD0" w:rsidRPr="00682DD0" w:rsidRDefault="00682DD0" w:rsidP="00682DD0">
      <w:pPr>
        <w:pStyle w:val="Disclaimer"/>
      </w:pPr>
      <w:r>
        <w:t>Descargo de responsabilidad: el presente documento no constituye un documento de política u orientación de la UPOV</w:t>
      </w:r>
    </w:p>
    <w:p w:rsidR="00BB18CA" w:rsidRPr="00BB18CA" w:rsidRDefault="00BB18CA" w:rsidP="00E80DAF">
      <w:pPr>
        <w:pStyle w:val="Heading1"/>
        <w:rPr>
          <w:rFonts w:eastAsiaTheme="minorEastAsia"/>
        </w:rPr>
      </w:pPr>
      <w:bookmarkStart w:id="6" w:name="_Toc17274699"/>
      <w:r>
        <w:t>RESUMEN</w:t>
      </w:r>
      <w:bookmarkEnd w:id="3"/>
      <w:bookmarkEnd w:id="4"/>
      <w:bookmarkEnd w:id="5"/>
      <w:bookmarkEnd w:id="6"/>
    </w:p>
    <w:p w:rsidR="00BB18CA" w:rsidRPr="0038023F" w:rsidRDefault="00BB18CA" w:rsidP="00BB18CA">
      <w:pPr>
        <w:rPr>
          <w:rFonts w:eastAsiaTheme="minorEastAsia"/>
          <w:sz w:val="18"/>
        </w:rPr>
      </w:pPr>
    </w:p>
    <w:p w:rsidR="00BB18CA" w:rsidRPr="00BB18CA" w:rsidRDefault="00BB18CA" w:rsidP="00BB18CA">
      <w:pPr>
        <w:rPr>
          <w:rFonts w:eastAsiaTheme="minorEastAsia"/>
        </w:rPr>
      </w:pPr>
      <w:r w:rsidRPr="00BB18CA">
        <w:rPr>
          <w:rFonts w:eastAsiaTheme="minorEastAsia"/>
        </w:rPr>
        <w:fldChar w:fldCharType="begin"/>
      </w:r>
      <w:r w:rsidRPr="00BB18CA">
        <w:rPr>
          <w:rFonts w:eastAsiaTheme="minorEastAsia"/>
        </w:rPr>
        <w:instrText xml:space="preserve"> AUTONUM  </w:instrText>
      </w:r>
      <w:r w:rsidRPr="00BB18CA">
        <w:rPr>
          <w:rFonts w:eastAsiaTheme="minorEastAsia"/>
        </w:rPr>
        <w:fldChar w:fldCharType="end"/>
      </w:r>
      <w:r>
        <w:tab/>
        <w:t xml:space="preserve">El presente documento tiene por objeto informar de las novedades que se han producido en relación con la base de datos GENIE, los códigos UPOV y la base de datos PLUTO. </w:t>
      </w:r>
    </w:p>
    <w:p w:rsidR="00BB18CA" w:rsidRDefault="00BB18CA" w:rsidP="00BB18CA">
      <w:pPr>
        <w:rPr>
          <w:rFonts w:eastAsiaTheme="minorEastAsia"/>
          <w:sz w:val="18"/>
        </w:rPr>
      </w:pPr>
    </w:p>
    <w:p w:rsidR="00890372" w:rsidRPr="007E09E9" w:rsidRDefault="00890372" w:rsidP="00890372">
      <w:r w:rsidRPr="007E09E9">
        <w:fldChar w:fldCharType="begin"/>
      </w:r>
      <w:r w:rsidRPr="007E09E9">
        <w:instrText xml:space="preserve"> AUTONUM  </w:instrText>
      </w:r>
      <w:r w:rsidRPr="007E09E9">
        <w:fldChar w:fldCharType="end"/>
      </w:r>
      <w:r>
        <w:tab/>
        <w:t xml:space="preserve">Las cuestiones sujetas al examen del Comité Técnico (TC) referidas al sistema de códigos de la UPOV; los códigos de la UPOV y la base de datos PLUTO se presentan en el documento TC/55/5 “Bases de datos de información de la UPOV” </w:t>
      </w:r>
    </w:p>
    <w:p w:rsidR="00BB18CA" w:rsidRPr="0038023F" w:rsidRDefault="00BB18CA" w:rsidP="00BB18CA">
      <w:pPr>
        <w:tabs>
          <w:tab w:val="left" w:pos="567"/>
          <w:tab w:val="left" w:pos="1701"/>
        </w:tabs>
        <w:rPr>
          <w:rFonts w:eastAsia="MS Mincho" w:cs="Arial"/>
          <w:snapToGrid w:val="0"/>
          <w:sz w:val="18"/>
        </w:rPr>
      </w:pPr>
    </w:p>
    <w:p w:rsidR="00BB18CA" w:rsidRPr="00BB18CA" w:rsidRDefault="00BB18CA" w:rsidP="00BB18CA">
      <w:pPr>
        <w:keepNext/>
        <w:keepLines/>
        <w:rPr>
          <w:rFonts w:eastAsia="MS Mincho"/>
        </w:rPr>
      </w:pPr>
      <w:r w:rsidRPr="00BB18CA">
        <w:rPr>
          <w:rFonts w:eastAsia="MS Mincho"/>
        </w:rPr>
        <w:fldChar w:fldCharType="begin"/>
      </w:r>
      <w:r w:rsidRPr="00BB18CA">
        <w:rPr>
          <w:rFonts w:eastAsia="MS Mincho"/>
        </w:rPr>
        <w:instrText xml:space="preserve"> AUTONUM  </w:instrText>
      </w:r>
      <w:r w:rsidRPr="00BB18CA">
        <w:rPr>
          <w:rFonts w:eastAsia="MS Mincho"/>
        </w:rPr>
        <w:fldChar w:fldCharType="end"/>
      </w:r>
      <w:r>
        <w:tab/>
        <w:t>La estructura del presente documento es la siguiente:</w:t>
      </w:r>
    </w:p>
    <w:sdt>
      <w:sdtPr>
        <w:rPr>
          <w:rFonts w:eastAsia="MS Mincho"/>
          <w:caps/>
          <w:smallCaps/>
          <w:sz w:val="18"/>
        </w:rPr>
        <w:id w:val="-1800911247"/>
        <w:docPartObj>
          <w:docPartGallery w:val="Table of Contents"/>
          <w:docPartUnique/>
        </w:docPartObj>
      </w:sdtPr>
      <w:sdtEndPr>
        <w:rPr>
          <w:smallCaps w:val="0"/>
          <w:noProof/>
          <w:sz w:val="14"/>
        </w:rPr>
      </w:sdtEndPr>
      <w:sdtContent>
        <w:p w:rsidR="00BB18CA" w:rsidRPr="00BB18CA" w:rsidRDefault="00BB18CA" w:rsidP="00BB18CA">
          <w:pPr>
            <w:keepNext/>
            <w:keepLines/>
            <w:rPr>
              <w:rFonts w:eastAsia="MS Mincho" w:cs="Arial"/>
              <w:b/>
            </w:rPr>
          </w:pPr>
        </w:p>
        <w:p w:rsidR="00E15ABC" w:rsidRDefault="00BB18CA" w:rsidP="003B77C1">
          <w:pPr>
            <w:pStyle w:val="TOC1"/>
            <w:rPr>
              <w:rFonts w:asciiTheme="minorHAnsi" w:eastAsiaTheme="minorEastAsia" w:hAnsiTheme="minorHAnsi" w:cstheme="minorBidi"/>
              <w:noProof/>
              <w:sz w:val="22"/>
              <w:szCs w:val="22"/>
              <w:lang w:bidi="ar-SA"/>
            </w:rPr>
          </w:pPr>
          <w:r w:rsidRPr="00BB18CA">
            <w:rPr>
              <w:rFonts w:eastAsia="MS Mincho" w:cs="Arial"/>
              <w:noProof/>
            </w:rPr>
            <w:fldChar w:fldCharType="begin"/>
          </w:r>
          <w:r w:rsidRPr="00BB18CA">
            <w:rPr>
              <w:rFonts w:eastAsia="MS Mincho" w:cs="Arial"/>
              <w:noProof/>
            </w:rPr>
            <w:instrText xml:space="preserve"> TOC \o "1-3" \h \z \u </w:instrText>
          </w:r>
          <w:r w:rsidRPr="00BB18CA">
            <w:rPr>
              <w:rFonts w:eastAsia="MS Mincho" w:cs="Arial"/>
              <w:noProof/>
            </w:rPr>
            <w:fldChar w:fldCharType="separate"/>
          </w:r>
          <w:hyperlink w:anchor="_Toc17274699" w:history="1">
            <w:r w:rsidR="00E15ABC" w:rsidRPr="005955F7">
              <w:rPr>
                <w:rStyle w:val="Hyperlink"/>
                <w:noProof/>
              </w:rPr>
              <w:t>RESUMEN</w:t>
            </w:r>
            <w:r w:rsidR="00E15ABC">
              <w:rPr>
                <w:noProof/>
                <w:webHidden/>
              </w:rPr>
              <w:tab/>
            </w:r>
            <w:r w:rsidR="00E15ABC">
              <w:rPr>
                <w:noProof/>
                <w:webHidden/>
              </w:rPr>
              <w:fldChar w:fldCharType="begin"/>
            </w:r>
            <w:r w:rsidR="00E15ABC">
              <w:rPr>
                <w:noProof/>
                <w:webHidden/>
              </w:rPr>
              <w:instrText xml:space="preserve"> PAGEREF _Toc17274699 \h </w:instrText>
            </w:r>
            <w:r w:rsidR="00E15ABC">
              <w:rPr>
                <w:noProof/>
                <w:webHidden/>
              </w:rPr>
            </w:r>
            <w:r w:rsidR="00E15ABC">
              <w:rPr>
                <w:noProof/>
                <w:webHidden/>
              </w:rPr>
              <w:fldChar w:fldCharType="separate"/>
            </w:r>
            <w:r w:rsidR="00E15ABC">
              <w:rPr>
                <w:noProof/>
                <w:webHidden/>
              </w:rPr>
              <w:t>1</w:t>
            </w:r>
            <w:r w:rsidR="00E15ABC">
              <w:rPr>
                <w:noProof/>
                <w:webHidden/>
              </w:rPr>
              <w:fldChar w:fldCharType="end"/>
            </w:r>
          </w:hyperlink>
        </w:p>
        <w:p w:rsidR="00E15ABC" w:rsidRDefault="009F49EB" w:rsidP="003B77C1">
          <w:pPr>
            <w:pStyle w:val="TOC1"/>
            <w:rPr>
              <w:rFonts w:asciiTheme="minorHAnsi" w:eastAsiaTheme="minorEastAsia" w:hAnsiTheme="minorHAnsi" w:cstheme="minorBidi"/>
              <w:noProof/>
              <w:sz w:val="22"/>
              <w:szCs w:val="22"/>
              <w:lang w:bidi="ar-SA"/>
            </w:rPr>
          </w:pPr>
          <w:hyperlink w:anchor="_Toc17274700" w:history="1">
            <w:r w:rsidR="00E15ABC" w:rsidRPr="005955F7">
              <w:rPr>
                <w:rStyle w:val="Hyperlink"/>
                <w:noProof/>
              </w:rPr>
              <w:t>BASE DE DATOS GENIE</w:t>
            </w:r>
            <w:r w:rsidR="00E15ABC">
              <w:rPr>
                <w:noProof/>
                <w:webHidden/>
              </w:rPr>
              <w:tab/>
            </w:r>
            <w:r w:rsidR="00E15ABC">
              <w:rPr>
                <w:noProof/>
                <w:webHidden/>
              </w:rPr>
              <w:fldChar w:fldCharType="begin"/>
            </w:r>
            <w:r w:rsidR="00E15ABC">
              <w:rPr>
                <w:noProof/>
                <w:webHidden/>
              </w:rPr>
              <w:instrText xml:space="preserve"> PAGEREF _Toc17274700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1" w:history="1">
            <w:r w:rsidR="00E15ABC" w:rsidRPr="005955F7">
              <w:rPr>
                <w:rStyle w:val="Hyperlink"/>
                <w:noProof/>
              </w:rPr>
              <w:t>Antecedentes</w:t>
            </w:r>
            <w:r w:rsidR="00E15ABC">
              <w:rPr>
                <w:noProof/>
                <w:webHidden/>
              </w:rPr>
              <w:tab/>
            </w:r>
            <w:r w:rsidR="00E15ABC">
              <w:rPr>
                <w:noProof/>
                <w:webHidden/>
              </w:rPr>
              <w:fldChar w:fldCharType="begin"/>
            </w:r>
            <w:r w:rsidR="00E15ABC">
              <w:rPr>
                <w:noProof/>
                <w:webHidden/>
              </w:rPr>
              <w:instrText xml:space="preserve"> PAGEREF _Toc17274701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rsidP="003B77C1">
          <w:pPr>
            <w:pStyle w:val="TOC1"/>
            <w:rPr>
              <w:rFonts w:asciiTheme="minorHAnsi" w:eastAsiaTheme="minorEastAsia" w:hAnsiTheme="minorHAnsi" w:cstheme="minorBidi"/>
              <w:noProof/>
              <w:sz w:val="22"/>
              <w:szCs w:val="22"/>
              <w:lang w:bidi="ar-SA"/>
            </w:rPr>
          </w:pPr>
          <w:hyperlink w:anchor="_Toc17274702" w:history="1">
            <w:r w:rsidR="00E15ABC" w:rsidRPr="005955F7">
              <w:rPr>
                <w:rStyle w:val="Hyperlink"/>
                <w:noProof/>
              </w:rPr>
              <w:t>SISTEMA DE CÓDIGOS DE LA UPOV</w:t>
            </w:r>
            <w:r w:rsidR="00E15ABC">
              <w:rPr>
                <w:noProof/>
                <w:webHidden/>
              </w:rPr>
              <w:tab/>
            </w:r>
            <w:r w:rsidR="00E15ABC">
              <w:rPr>
                <w:noProof/>
                <w:webHidden/>
              </w:rPr>
              <w:fldChar w:fldCharType="begin"/>
            </w:r>
            <w:r w:rsidR="00E15ABC">
              <w:rPr>
                <w:noProof/>
                <w:webHidden/>
              </w:rPr>
              <w:instrText xml:space="preserve"> PAGEREF _Toc17274702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3" w:history="1">
            <w:r w:rsidR="00E15ABC" w:rsidRPr="005955F7">
              <w:rPr>
                <w:rStyle w:val="Hyperlink"/>
                <w:noProof/>
              </w:rPr>
              <w:t>Orientación acerca del sistema de códigos de la UPOV</w:t>
            </w:r>
            <w:r w:rsidR="00E15ABC">
              <w:rPr>
                <w:noProof/>
                <w:webHidden/>
              </w:rPr>
              <w:tab/>
            </w:r>
            <w:r w:rsidR="00E15ABC">
              <w:rPr>
                <w:noProof/>
                <w:webHidden/>
              </w:rPr>
              <w:fldChar w:fldCharType="begin"/>
            </w:r>
            <w:r w:rsidR="00E15ABC">
              <w:rPr>
                <w:noProof/>
                <w:webHidden/>
              </w:rPr>
              <w:instrText xml:space="preserve"> PAGEREF _Toc17274703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4" w:history="1">
            <w:r w:rsidR="00E15ABC" w:rsidRPr="005955F7">
              <w:rPr>
                <w:rStyle w:val="Hyperlink"/>
                <w:noProof/>
              </w:rPr>
              <w:t>Novedades en materia de códigos UPOV</w:t>
            </w:r>
            <w:r w:rsidR="00E15ABC">
              <w:rPr>
                <w:noProof/>
                <w:webHidden/>
              </w:rPr>
              <w:tab/>
            </w:r>
            <w:r w:rsidR="00E15ABC">
              <w:rPr>
                <w:noProof/>
                <w:webHidden/>
              </w:rPr>
              <w:fldChar w:fldCharType="begin"/>
            </w:r>
            <w:r w:rsidR="00E15ABC">
              <w:rPr>
                <w:noProof/>
                <w:webHidden/>
              </w:rPr>
              <w:instrText xml:space="preserve"> PAGEREF _Toc17274704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5" w:history="1">
            <w:r w:rsidR="00E15ABC" w:rsidRPr="005955F7">
              <w:rPr>
                <w:rStyle w:val="Hyperlink"/>
                <w:noProof/>
              </w:rPr>
              <w:t>Verificación por los TWP</w:t>
            </w:r>
            <w:r w:rsidR="00E15ABC">
              <w:rPr>
                <w:noProof/>
                <w:webHidden/>
              </w:rPr>
              <w:tab/>
            </w:r>
            <w:r w:rsidR="00E15ABC">
              <w:rPr>
                <w:noProof/>
                <w:webHidden/>
              </w:rPr>
              <w:fldChar w:fldCharType="begin"/>
            </w:r>
            <w:r w:rsidR="00E15ABC">
              <w:rPr>
                <w:noProof/>
                <w:webHidden/>
              </w:rPr>
              <w:instrText xml:space="preserve"> PAGEREF _Toc17274705 \h </w:instrText>
            </w:r>
            <w:r w:rsidR="00E15ABC">
              <w:rPr>
                <w:noProof/>
                <w:webHidden/>
              </w:rPr>
            </w:r>
            <w:r w:rsidR="00E15ABC">
              <w:rPr>
                <w:noProof/>
                <w:webHidden/>
              </w:rPr>
              <w:fldChar w:fldCharType="separate"/>
            </w:r>
            <w:r w:rsidR="00E15ABC">
              <w:rPr>
                <w:noProof/>
                <w:webHidden/>
              </w:rPr>
              <w:t>2</w:t>
            </w:r>
            <w:r w:rsidR="00E15ABC">
              <w:rPr>
                <w:noProof/>
                <w:webHidden/>
              </w:rPr>
              <w:fldChar w:fldCharType="end"/>
            </w:r>
          </w:hyperlink>
        </w:p>
        <w:p w:rsidR="00E15ABC" w:rsidRDefault="009F49EB" w:rsidP="003B77C1">
          <w:pPr>
            <w:pStyle w:val="TOC1"/>
            <w:rPr>
              <w:rFonts w:asciiTheme="minorHAnsi" w:eastAsiaTheme="minorEastAsia" w:hAnsiTheme="minorHAnsi" w:cstheme="minorBidi"/>
              <w:noProof/>
              <w:sz w:val="22"/>
              <w:szCs w:val="22"/>
              <w:lang w:bidi="ar-SA"/>
            </w:rPr>
          </w:pPr>
          <w:hyperlink w:anchor="_Toc17274706" w:history="1">
            <w:r w:rsidR="00E15ABC" w:rsidRPr="005955F7">
              <w:rPr>
                <w:rStyle w:val="Hyperlink"/>
                <w:noProof/>
              </w:rPr>
              <w:t>BASE DE DATOS PLUTO</w:t>
            </w:r>
            <w:r w:rsidR="00E15ABC">
              <w:rPr>
                <w:noProof/>
                <w:webHidden/>
              </w:rPr>
              <w:tab/>
            </w:r>
            <w:r w:rsidR="00E15ABC">
              <w:rPr>
                <w:noProof/>
                <w:webHidden/>
              </w:rPr>
              <w:fldChar w:fldCharType="begin"/>
            </w:r>
            <w:r w:rsidR="00E15ABC">
              <w:rPr>
                <w:noProof/>
                <w:webHidden/>
              </w:rPr>
              <w:instrText xml:space="preserve"> PAGEREF _Toc17274706 \h </w:instrText>
            </w:r>
            <w:r w:rsidR="00E15ABC">
              <w:rPr>
                <w:noProof/>
                <w:webHidden/>
              </w:rPr>
            </w:r>
            <w:r w:rsidR="00E15ABC">
              <w:rPr>
                <w:noProof/>
                <w:webHidden/>
              </w:rPr>
              <w:fldChar w:fldCharType="separate"/>
            </w:r>
            <w:r w:rsidR="00E15ABC">
              <w:rPr>
                <w:noProof/>
                <w:webHidden/>
              </w:rPr>
              <w:t>3</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7" w:history="1">
            <w:r w:rsidR="00E15ABC" w:rsidRPr="005955F7">
              <w:rPr>
                <w:rStyle w:val="Hyperlink"/>
                <w:noProof/>
              </w:rPr>
              <w:t>Programa de mejoras de la base de datos PLUTO</w:t>
            </w:r>
            <w:r w:rsidR="00E15ABC">
              <w:rPr>
                <w:noProof/>
                <w:webHidden/>
              </w:rPr>
              <w:tab/>
            </w:r>
            <w:r w:rsidR="00E15ABC">
              <w:rPr>
                <w:noProof/>
                <w:webHidden/>
              </w:rPr>
              <w:fldChar w:fldCharType="begin"/>
            </w:r>
            <w:r w:rsidR="00E15ABC">
              <w:rPr>
                <w:noProof/>
                <w:webHidden/>
              </w:rPr>
              <w:instrText xml:space="preserve"> PAGEREF _Toc17274707 \h </w:instrText>
            </w:r>
            <w:r w:rsidR="00E15ABC">
              <w:rPr>
                <w:noProof/>
                <w:webHidden/>
              </w:rPr>
            </w:r>
            <w:r w:rsidR="00E15ABC">
              <w:rPr>
                <w:noProof/>
                <w:webHidden/>
              </w:rPr>
              <w:fldChar w:fldCharType="separate"/>
            </w:r>
            <w:r w:rsidR="00E15ABC">
              <w:rPr>
                <w:noProof/>
                <w:webHidden/>
              </w:rPr>
              <w:t>3</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8" w:history="1">
            <w:r w:rsidR="00E15ABC" w:rsidRPr="005955F7">
              <w:rPr>
                <w:rStyle w:val="Hyperlink"/>
                <w:noProof/>
              </w:rPr>
              <w:t>Instrumentos de búsqueda</w:t>
            </w:r>
            <w:r w:rsidR="00E15ABC">
              <w:rPr>
                <w:noProof/>
                <w:webHidden/>
              </w:rPr>
              <w:tab/>
            </w:r>
            <w:r w:rsidR="00E15ABC">
              <w:rPr>
                <w:noProof/>
                <w:webHidden/>
              </w:rPr>
              <w:fldChar w:fldCharType="begin"/>
            </w:r>
            <w:r w:rsidR="00E15ABC">
              <w:rPr>
                <w:noProof/>
                <w:webHidden/>
              </w:rPr>
              <w:instrText xml:space="preserve"> PAGEREF _Toc17274708 \h </w:instrText>
            </w:r>
            <w:r w:rsidR="00E15ABC">
              <w:rPr>
                <w:noProof/>
                <w:webHidden/>
              </w:rPr>
            </w:r>
            <w:r w:rsidR="00E15ABC">
              <w:rPr>
                <w:noProof/>
                <w:webHidden/>
              </w:rPr>
              <w:fldChar w:fldCharType="separate"/>
            </w:r>
            <w:r w:rsidR="00E15ABC">
              <w:rPr>
                <w:noProof/>
                <w:webHidden/>
              </w:rPr>
              <w:t>3</w:t>
            </w:r>
            <w:r w:rsidR="00E15ABC">
              <w:rPr>
                <w:noProof/>
                <w:webHidden/>
              </w:rPr>
              <w:fldChar w:fldCharType="end"/>
            </w:r>
          </w:hyperlink>
        </w:p>
        <w:p w:rsidR="00E15ABC" w:rsidRDefault="009F49EB">
          <w:pPr>
            <w:pStyle w:val="TOC2"/>
            <w:rPr>
              <w:rFonts w:asciiTheme="minorHAnsi" w:eastAsiaTheme="minorEastAsia" w:hAnsiTheme="minorHAnsi" w:cstheme="minorBidi"/>
              <w:noProof/>
              <w:sz w:val="22"/>
              <w:szCs w:val="22"/>
              <w:lang w:bidi="ar-SA"/>
            </w:rPr>
          </w:pPr>
          <w:hyperlink w:anchor="_Toc17274709" w:history="1">
            <w:r w:rsidR="00E15ABC" w:rsidRPr="005955F7">
              <w:rPr>
                <w:rStyle w:val="Hyperlink"/>
                <w:noProof/>
              </w:rPr>
              <w:t>Contenido de la base de datos PLUTO</w:t>
            </w:r>
            <w:r w:rsidR="00E15ABC">
              <w:rPr>
                <w:noProof/>
                <w:webHidden/>
              </w:rPr>
              <w:tab/>
            </w:r>
            <w:r w:rsidR="00E15ABC">
              <w:rPr>
                <w:noProof/>
                <w:webHidden/>
              </w:rPr>
              <w:fldChar w:fldCharType="begin"/>
            </w:r>
            <w:r w:rsidR="00E15ABC">
              <w:rPr>
                <w:noProof/>
                <w:webHidden/>
              </w:rPr>
              <w:instrText xml:space="preserve"> PAGEREF _Toc17274709 \h </w:instrText>
            </w:r>
            <w:r w:rsidR="00E15ABC">
              <w:rPr>
                <w:noProof/>
                <w:webHidden/>
              </w:rPr>
            </w:r>
            <w:r w:rsidR="00E15ABC">
              <w:rPr>
                <w:noProof/>
                <w:webHidden/>
              </w:rPr>
              <w:fldChar w:fldCharType="separate"/>
            </w:r>
            <w:r w:rsidR="00E15ABC">
              <w:rPr>
                <w:noProof/>
                <w:webHidden/>
              </w:rPr>
              <w:t>3</w:t>
            </w:r>
            <w:r w:rsidR="00E15ABC">
              <w:rPr>
                <w:noProof/>
                <w:webHidden/>
              </w:rPr>
              <w:fldChar w:fldCharType="end"/>
            </w:r>
          </w:hyperlink>
        </w:p>
        <w:p w:rsidR="00E80DAF" w:rsidRDefault="00BB18CA" w:rsidP="003B77C1">
          <w:pPr>
            <w:pStyle w:val="TOC1"/>
            <w:rPr>
              <w:rFonts w:asciiTheme="minorHAnsi" w:eastAsiaTheme="minorEastAsia" w:hAnsiTheme="minorHAnsi" w:cstheme="minorBidi"/>
              <w:noProof/>
              <w:sz w:val="22"/>
              <w:szCs w:val="22"/>
            </w:rPr>
          </w:pPr>
          <w:r w:rsidRPr="00BB18CA">
            <w:rPr>
              <w:rFonts w:eastAsia="MS Mincho"/>
              <w:noProof/>
            </w:rPr>
            <w:fldChar w:fldCharType="end"/>
          </w:r>
        </w:p>
      </w:sdtContent>
    </w:sdt>
    <w:p w:rsidR="00BB18CA" w:rsidRPr="003B77C1" w:rsidRDefault="00BB18CA" w:rsidP="003B77C1">
      <w:pPr>
        <w:ind w:left="993" w:right="850" w:hanging="993"/>
        <w:rPr>
          <w:sz w:val="18"/>
        </w:rPr>
      </w:pPr>
      <w:r w:rsidRPr="003B77C1">
        <w:rPr>
          <w:sz w:val="18"/>
        </w:rPr>
        <w:t>ANEXO</w:t>
      </w:r>
      <w:r w:rsidRPr="003B77C1">
        <w:rPr>
          <w:sz w:val="18"/>
        </w:rPr>
        <w:tab/>
        <w:t xml:space="preserve">INFORME SOBRE LOS DATOS APORTADOS A LA BASE DE DATOS </w:t>
      </w:r>
      <w:r w:rsidR="006C6B42" w:rsidRPr="003B77C1">
        <w:rPr>
          <w:sz w:val="18"/>
        </w:rPr>
        <w:t xml:space="preserve">PLUTO </w:t>
      </w:r>
      <w:r w:rsidRPr="003B77C1">
        <w:rPr>
          <w:sz w:val="18"/>
        </w:rPr>
        <w:t>POR LOS MIEMBROS DE LA UNIÓN Y POR OTROS CONTRIBUYENTES</w:t>
      </w:r>
      <w:r w:rsidR="00E15ABC" w:rsidRPr="003B77C1">
        <w:rPr>
          <w:sz w:val="18"/>
        </w:rPr>
        <w:t xml:space="preserve"> </w:t>
      </w:r>
      <w:r w:rsidRPr="003B77C1">
        <w:rPr>
          <w:sz w:val="18"/>
        </w:rPr>
        <w:t>Y ASISTENCIA PARA LA APORTACIÓN DE DATOS</w:t>
      </w:r>
    </w:p>
    <w:p w:rsidR="00EF2583" w:rsidRDefault="00EF2583" w:rsidP="00DF6309">
      <w:pPr>
        <w:ind w:left="851" w:right="850" w:hanging="851"/>
      </w:pPr>
    </w:p>
    <w:p w:rsidR="00EF2583" w:rsidRPr="003B77C1" w:rsidRDefault="00EF2583" w:rsidP="00DF6309">
      <w:pPr>
        <w:ind w:left="851" w:right="850" w:hanging="851"/>
        <w:rPr>
          <w:rFonts w:eastAsiaTheme="minorEastAsia" w:cs="Arial"/>
          <w:spacing w:val="-2"/>
          <w:sz w:val="16"/>
          <w:szCs w:val="18"/>
        </w:rPr>
      </w:pPr>
      <w:r w:rsidRPr="003B77C1">
        <w:rPr>
          <w:sz w:val="18"/>
        </w:rPr>
        <w:t>APÉNDICE</w:t>
      </w:r>
      <w:r w:rsidRPr="003B77C1">
        <w:rPr>
          <w:sz w:val="18"/>
        </w:rPr>
        <w:tab/>
        <w:t>CONTENIDO DE LA BASE DE DATOS PLUTO</w:t>
      </w:r>
    </w:p>
    <w:p w:rsidR="00BB18CA" w:rsidRPr="0010206A" w:rsidRDefault="00BB18CA" w:rsidP="00BB18CA">
      <w:pPr>
        <w:rPr>
          <w:rFonts w:eastAsiaTheme="minorEastAsia"/>
          <w:sz w:val="16"/>
        </w:rPr>
      </w:pPr>
    </w:p>
    <w:p w:rsidR="003B0D62" w:rsidRPr="00BB18CA" w:rsidRDefault="003B0D62" w:rsidP="003B0D62">
      <w:pPr>
        <w:keepNext/>
        <w:rPr>
          <w:rFonts w:eastAsiaTheme="minorEastAsia"/>
          <w:color w:val="000000"/>
        </w:rPr>
      </w:pPr>
      <w:r w:rsidRPr="00BB18CA">
        <w:rPr>
          <w:rFonts w:eastAsiaTheme="minorEastAsia"/>
          <w:color w:val="000000"/>
        </w:rPr>
        <w:fldChar w:fldCharType="begin"/>
      </w:r>
      <w:r w:rsidRPr="00BB18CA">
        <w:rPr>
          <w:rFonts w:eastAsiaTheme="minorEastAsia"/>
          <w:color w:val="000000"/>
        </w:rPr>
        <w:instrText xml:space="preserve"> AUTONUM  </w:instrText>
      </w:r>
      <w:r w:rsidRPr="00BB18CA">
        <w:rPr>
          <w:rFonts w:eastAsiaTheme="minorEastAsia"/>
          <w:color w:val="000000"/>
        </w:rPr>
        <w:fldChar w:fldCharType="end"/>
      </w:r>
      <w:r>
        <w:tab/>
        <w:t>En el presente documento se utilizan las abreviaturas siguientes:</w:t>
      </w:r>
    </w:p>
    <w:p w:rsidR="003B0D62" w:rsidRPr="0038023F" w:rsidRDefault="003B0D62" w:rsidP="003B0D62">
      <w:pPr>
        <w:keepNext/>
        <w:rPr>
          <w:rFonts w:eastAsiaTheme="minorEastAsia"/>
          <w:color w:val="000000"/>
          <w:sz w:val="16"/>
        </w:rPr>
      </w:pPr>
    </w:p>
    <w:p w:rsidR="003B0D62" w:rsidRPr="00BB18CA" w:rsidRDefault="003B0D62" w:rsidP="003B0D62">
      <w:pPr>
        <w:keepNext/>
        <w:tabs>
          <w:tab w:val="left" w:pos="567"/>
          <w:tab w:val="left" w:pos="1701"/>
        </w:tabs>
        <w:ind w:left="567"/>
        <w:rPr>
          <w:rFonts w:eastAsiaTheme="minorEastAsia"/>
        </w:rPr>
      </w:pPr>
      <w:r>
        <w:t>CAJ:</w:t>
      </w:r>
      <w:r w:rsidR="00D16E2C">
        <w:t xml:space="preserve"> </w:t>
      </w:r>
      <w:r>
        <w:tab/>
      </w:r>
      <w:r>
        <w:tab/>
        <w:t xml:space="preserve">Comité Administrativo y Jurídico </w:t>
      </w:r>
    </w:p>
    <w:p w:rsidR="003B0D62" w:rsidRPr="00BB18CA" w:rsidRDefault="003B0D62" w:rsidP="003B0D62">
      <w:pPr>
        <w:keepNext/>
        <w:tabs>
          <w:tab w:val="left" w:pos="567"/>
          <w:tab w:val="left" w:pos="1701"/>
        </w:tabs>
        <w:rPr>
          <w:rFonts w:eastAsia="PMingLiU"/>
          <w:szCs w:val="24"/>
        </w:rPr>
      </w:pPr>
      <w:r>
        <w:tab/>
        <w:t>TC:</w:t>
      </w:r>
      <w:r w:rsidR="00D16E2C">
        <w:t xml:space="preserve"> </w:t>
      </w:r>
      <w:r>
        <w:tab/>
      </w:r>
      <w:r>
        <w:tab/>
        <w:t xml:space="preserve">Comité Técnico </w:t>
      </w:r>
    </w:p>
    <w:p w:rsidR="003B0D62" w:rsidRPr="00BB18CA" w:rsidRDefault="003B0D62" w:rsidP="003B0D62">
      <w:pPr>
        <w:keepNext/>
        <w:tabs>
          <w:tab w:val="left" w:pos="567"/>
          <w:tab w:val="left" w:pos="1701"/>
        </w:tabs>
        <w:rPr>
          <w:rFonts w:eastAsia="PMingLiU"/>
          <w:szCs w:val="24"/>
        </w:rPr>
      </w:pPr>
      <w:r>
        <w:tab/>
        <w:t>TWA</w:t>
      </w:r>
      <w:r>
        <w:tab/>
        <w:t>Grupo de Trabajo Técnico sobre Plantas Agrícolas</w:t>
      </w:r>
    </w:p>
    <w:p w:rsidR="003B0D62" w:rsidRPr="00BB18CA" w:rsidRDefault="003B0D62" w:rsidP="003B0D62">
      <w:pPr>
        <w:keepNext/>
        <w:tabs>
          <w:tab w:val="left" w:pos="567"/>
          <w:tab w:val="left" w:pos="1701"/>
        </w:tabs>
        <w:rPr>
          <w:rFonts w:eastAsia="PMingLiU"/>
          <w:szCs w:val="24"/>
        </w:rPr>
      </w:pPr>
      <w:r>
        <w:tab/>
        <w:t xml:space="preserve">TWF: </w:t>
      </w:r>
      <w:r>
        <w:tab/>
        <w:t>Grupo de Trabajo Técnico sobre Plantas Frutales</w:t>
      </w:r>
    </w:p>
    <w:p w:rsidR="003B0D62" w:rsidRPr="00BB18CA" w:rsidRDefault="003B0D62" w:rsidP="003B0D62">
      <w:pPr>
        <w:keepNext/>
        <w:tabs>
          <w:tab w:val="left" w:pos="567"/>
          <w:tab w:val="left" w:pos="1701"/>
        </w:tabs>
        <w:rPr>
          <w:rFonts w:eastAsia="PMingLiU"/>
          <w:szCs w:val="24"/>
        </w:rPr>
      </w:pPr>
      <w:r>
        <w:tab/>
        <w:t>TWO:</w:t>
      </w:r>
      <w:r>
        <w:tab/>
        <w:t>Grupo de Trabajo Técnico sobre Plantas Ornamentales y Árboles Forestales</w:t>
      </w:r>
    </w:p>
    <w:p w:rsidR="003B0D62" w:rsidRPr="00BB18CA" w:rsidRDefault="003B0D62" w:rsidP="003B0D62">
      <w:pPr>
        <w:keepNext/>
        <w:tabs>
          <w:tab w:val="left" w:pos="567"/>
          <w:tab w:val="left" w:pos="1701"/>
        </w:tabs>
        <w:rPr>
          <w:rFonts w:eastAsia="PMingLiU"/>
          <w:szCs w:val="24"/>
        </w:rPr>
      </w:pPr>
      <w:r>
        <w:tab/>
        <w:t>TWP:</w:t>
      </w:r>
      <w:r>
        <w:tab/>
        <w:t>Grupos de Trabajo Técnico</w:t>
      </w:r>
    </w:p>
    <w:p w:rsidR="003B0D62" w:rsidRPr="00BB18CA" w:rsidRDefault="003B0D62" w:rsidP="003B0D62">
      <w:pPr>
        <w:tabs>
          <w:tab w:val="left" w:pos="567"/>
          <w:tab w:val="left" w:pos="1701"/>
        </w:tabs>
        <w:rPr>
          <w:rFonts w:eastAsiaTheme="minorEastAsia"/>
        </w:rPr>
      </w:pPr>
      <w:r>
        <w:tab/>
        <w:t>TWV:</w:t>
      </w:r>
      <w:r>
        <w:tab/>
        <w:t>Grupo de Trabajo Técnico sobre Hortalizas</w:t>
      </w:r>
    </w:p>
    <w:p w:rsidR="003B0D62" w:rsidRPr="00BB18CA" w:rsidRDefault="003B0D62" w:rsidP="003B0D62">
      <w:pPr>
        <w:tabs>
          <w:tab w:val="left" w:pos="567"/>
          <w:tab w:val="left" w:pos="1701"/>
        </w:tabs>
        <w:rPr>
          <w:rFonts w:eastAsiaTheme="minorEastAsia" w:cs="Arial"/>
        </w:rPr>
      </w:pPr>
      <w:r>
        <w:tab/>
        <w:t>WG-DEN:</w:t>
      </w:r>
      <w:r>
        <w:tab/>
        <w:t>Grupo de Trabajo sobre Denominaciones de Variedades</w:t>
      </w:r>
    </w:p>
    <w:p w:rsidR="003B0D62" w:rsidRDefault="003B0D62" w:rsidP="00BB18CA">
      <w:pPr>
        <w:rPr>
          <w:rFonts w:eastAsiaTheme="minorEastAsia"/>
          <w:sz w:val="18"/>
        </w:rPr>
      </w:pPr>
    </w:p>
    <w:p w:rsidR="00397FB6" w:rsidRDefault="00397FB6" w:rsidP="00BB18CA">
      <w:pPr>
        <w:rPr>
          <w:rFonts w:eastAsiaTheme="minorEastAsia"/>
          <w:sz w:val="18"/>
        </w:rPr>
      </w:pPr>
    </w:p>
    <w:p w:rsidR="00397FB6" w:rsidRPr="0010206A" w:rsidRDefault="00397FB6" w:rsidP="00BB18CA">
      <w:pPr>
        <w:rPr>
          <w:rFonts w:eastAsiaTheme="minorEastAsia"/>
          <w:sz w:val="18"/>
        </w:rPr>
      </w:pPr>
    </w:p>
    <w:p w:rsidR="00397FB6" w:rsidRDefault="00397FB6">
      <w:pPr>
        <w:jc w:val="left"/>
        <w:rPr>
          <w:rFonts w:eastAsiaTheme="minorEastAsia"/>
          <w:caps/>
        </w:rPr>
      </w:pPr>
      <w:bookmarkStart w:id="7" w:name="_Toc477797636"/>
      <w:bookmarkStart w:id="8" w:name="_Toc13641145"/>
      <w:r>
        <w:br w:type="page"/>
      </w:r>
    </w:p>
    <w:p w:rsidR="00BB18CA" w:rsidRPr="00BB18CA" w:rsidRDefault="00BB18CA" w:rsidP="005403E0">
      <w:pPr>
        <w:pStyle w:val="Heading1"/>
        <w:rPr>
          <w:rFonts w:eastAsiaTheme="minorEastAsia"/>
        </w:rPr>
      </w:pPr>
      <w:bookmarkStart w:id="9" w:name="_Toc17274700"/>
      <w:r>
        <w:lastRenderedPageBreak/>
        <w:t>BASE DE DATOS GENIE</w:t>
      </w:r>
      <w:bookmarkEnd w:id="7"/>
      <w:bookmarkEnd w:id="8"/>
      <w:bookmarkEnd w:id="9"/>
    </w:p>
    <w:p w:rsidR="00BB18CA" w:rsidRPr="00BB18CA" w:rsidRDefault="00BB18CA" w:rsidP="005403E0">
      <w:pPr>
        <w:keepNext/>
        <w:keepLines/>
        <w:rPr>
          <w:rFonts w:eastAsiaTheme="minorEastAsia"/>
        </w:rPr>
      </w:pPr>
    </w:p>
    <w:p w:rsidR="00BB18CA" w:rsidRPr="00BB18CA" w:rsidRDefault="00BB18CA" w:rsidP="005403E0">
      <w:pPr>
        <w:pStyle w:val="Heading2"/>
        <w:rPr>
          <w:rFonts w:eastAsiaTheme="minorEastAsia"/>
        </w:rPr>
      </w:pPr>
      <w:bookmarkStart w:id="10" w:name="_Toc477797637"/>
      <w:bookmarkStart w:id="11" w:name="_Toc13641146"/>
      <w:bookmarkStart w:id="12" w:name="_Toc17274701"/>
      <w:r>
        <w:t>Antecedentes</w:t>
      </w:r>
      <w:bookmarkEnd w:id="10"/>
      <w:bookmarkEnd w:id="11"/>
      <w:bookmarkEnd w:id="12"/>
    </w:p>
    <w:p w:rsidR="00BB18CA" w:rsidRPr="00BB18CA" w:rsidRDefault="00BB18CA" w:rsidP="005403E0">
      <w:pPr>
        <w:keepNext/>
        <w:keepLines/>
        <w:rPr>
          <w:rFonts w:eastAsiaTheme="minorEastAsia"/>
        </w:rPr>
      </w:pPr>
    </w:p>
    <w:p w:rsidR="00BB18CA" w:rsidRPr="00BB18CA" w:rsidRDefault="00BB18CA" w:rsidP="00DF6309">
      <w:pPr>
        <w:rPr>
          <w:rFonts w:eastAsiaTheme="minorEastAsia" w:cs="Arial"/>
        </w:rPr>
      </w:pPr>
      <w:r w:rsidRPr="00BB18CA">
        <w:rPr>
          <w:rFonts w:eastAsiaTheme="minorEastAsia" w:cs="Arial"/>
        </w:rPr>
        <w:fldChar w:fldCharType="begin"/>
      </w:r>
      <w:r w:rsidRPr="00BB18CA">
        <w:rPr>
          <w:rFonts w:eastAsiaTheme="minorEastAsia" w:cs="Arial"/>
        </w:rPr>
        <w:instrText xml:space="preserve"> AUTONUM  </w:instrText>
      </w:r>
      <w:r w:rsidRPr="00BB18CA">
        <w:rPr>
          <w:rFonts w:eastAsiaTheme="minorEastAsia" w:cs="Arial"/>
        </w:rPr>
        <w:fldChar w:fldCharType="end"/>
      </w:r>
      <w:r>
        <w:tab/>
        <w:t>Se recuerda que la base de datos GENIE (</w:t>
      </w:r>
      <w:hyperlink r:id="rId9">
        <w:r>
          <w:rPr>
            <w:rFonts w:eastAsiaTheme="minorEastAsia"/>
            <w:color w:val="0000FF"/>
            <w:u w:val="single"/>
          </w:rPr>
          <w:t>http://www.upov.int/genie/es/</w:t>
        </w:r>
      </w:hyperlink>
      <w:r>
        <w:t>) ha sido creada con el fin de proporcionar, por ejemplo, información en Internet sobre la situación de la protección (véase el documento</w:t>
      </w:r>
      <w:r w:rsidR="00E15ABC">
        <w:t> </w:t>
      </w:r>
      <w:r>
        <w:t>C/[sesión]/6), la cooperación en materia de examen (véase el documento C/[sesión]/5), la experiencia práctica en el examen DHE (véase el documento TC/[sesión]/4) y la existencia de directrices de examen de la UPOV (véase el documento TC/[sesión]/2) para distintos GÉNeros y especIEs (de ahí el nombre</w:t>
      </w:r>
      <w:r w:rsidR="00E15ABC">
        <w:t> </w:t>
      </w:r>
      <w:r>
        <w:t>GENIE), y que también se utiliza para elaborar los documentos pertinentes del Consejo y del TC relativos a esa información.</w:t>
      </w:r>
      <w:r w:rsidR="00D16E2C">
        <w:t xml:space="preserve"> </w:t>
      </w:r>
      <w:r>
        <w:t>Además, la base de datos GENIE constituye el repertorio de códigos UPOV y proporciona información sobre nombres botánicos y nombres comunes alternativos.</w:t>
      </w:r>
    </w:p>
    <w:p w:rsidR="00BB18CA" w:rsidRDefault="00BB18CA" w:rsidP="00BB18CA">
      <w:pPr>
        <w:outlineLvl w:val="0"/>
        <w:rPr>
          <w:rFonts w:eastAsiaTheme="minorEastAsia"/>
          <w:caps/>
        </w:rPr>
      </w:pPr>
      <w:bookmarkStart w:id="13" w:name="_Toc477797639"/>
    </w:p>
    <w:p w:rsidR="00F446D8" w:rsidRPr="00BB18CA" w:rsidRDefault="00F446D8" w:rsidP="00BB18CA">
      <w:pPr>
        <w:outlineLvl w:val="0"/>
        <w:rPr>
          <w:rFonts w:eastAsiaTheme="minorEastAsia"/>
          <w:caps/>
        </w:rPr>
      </w:pPr>
    </w:p>
    <w:p w:rsidR="00BB18CA" w:rsidRPr="00BB18CA" w:rsidRDefault="00BB18CA" w:rsidP="00BB18CA">
      <w:pPr>
        <w:outlineLvl w:val="0"/>
        <w:rPr>
          <w:rFonts w:eastAsiaTheme="minorEastAsia"/>
          <w:caps/>
        </w:rPr>
      </w:pPr>
    </w:p>
    <w:p w:rsidR="00BB18CA" w:rsidRPr="00BB18CA" w:rsidRDefault="00BB18CA" w:rsidP="00E80DAF">
      <w:pPr>
        <w:pStyle w:val="Heading1"/>
        <w:rPr>
          <w:rFonts w:eastAsiaTheme="minorEastAsia"/>
        </w:rPr>
      </w:pPr>
      <w:bookmarkStart w:id="14" w:name="_Toc13641147"/>
      <w:bookmarkStart w:id="15" w:name="_Toc17274702"/>
      <w:r>
        <w:t>SISTEMA DE CÓDIGOS DE LA UPOV</w:t>
      </w:r>
      <w:bookmarkEnd w:id="13"/>
      <w:bookmarkEnd w:id="14"/>
      <w:bookmarkEnd w:id="15"/>
    </w:p>
    <w:p w:rsidR="00BB18CA" w:rsidRPr="00BB18CA" w:rsidRDefault="00BB18CA" w:rsidP="00BB18CA">
      <w:pPr>
        <w:keepNext/>
        <w:rPr>
          <w:rFonts w:eastAsiaTheme="minorEastAsia"/>
        </w:rPr>
      </w:pPr>
    </w:p>
    <w:p w:rsidR="00BB18CA" w:rsidRPr="00BB18CA" w:rsidRDefault="00BB18CA" w:rsidP="00E80DAF">
      <w:pPr>
        <w:pStyle w:val="Heading2"/>
        <w:rPr>
          <w:rFonts w:eastAsiaTheme="minorEastAsia"/>
        </w:rPr>
      </w:pPr>
      <w:bookmarkStart w:id="16" w:name="_Toc477797640"/>
      <w:bookmarkStart w:id="17" w:name="_Toc13641148"/>
      <w:bookmarkStart w:id="18" w:name="_Toc17274703"/>
      <w:r>
        <w:t>Orientación acerca del sistema de códigos de la UPOV</w:t>
      </w:r>
      <w:bookmarkEnd w:id="16"/>
      <w:bookmarkEnd w:id="17"/>
      <w:bookmarkEnd w:id="18"/>
    </w:p>
    <w:p w:rsidR="00BB18CA" w:rsidRPr="00BB18CA" w:rsidRDefault="00BB18CA" w:rsidP="00BB18CA">
      <w:pPr>
        <w:rPr>
          <w:rFonts w:eastAsiaTheme="minorEastAsia" w:cs="Arial"/>
          <w:snapToGrid w:val="0"/>
        </w:rPr>
      </w:pPr>
    </w:p>
    <w:p w:rsidR="00BB18CA" w:rsidRPr="003B77C1" w:rsidRDefault="00BB18CA" w:rsidP="00BB18CA">
      <w:pPr>
        <w:rPr>
          <w:rFonts w:eastAsiaTheme="minorEastAsia" w:cs="Arial"/>
          <w:snapToGrid w:val="0"/>
          <w:spacing w:val="-2"/>
        </w:rPr>
      </w:pPr>
      <w:r w:rsidRPr="003B77C1">
        <w:rPr>
          <w:rFonts w:eastAsiaTheme="minorEastAsia" w:cs="Arial"/>
          <w:snapToGrid w:val="0"/>
          <w:spacing w:val="-2"/>
        </w:rPr>
        <w:fldChar w:fldCharType="begin"/>
      </w:r>
      <w:r w:rsidRPr="003B77C1">
        <w:rPr>
          <w:rFonts w:eastAsiaTheme="minorEastAsia" w:cs="Arial"/>
          <w:snapToGrid w:val="0"/>
          <w:spacing w:val="-2"/>
        </w:rPr>
        <w:instrText xml:space="preserve"> AUTONUM  </w:instrText>
      </w:r>
      <w:r w:rsidRPr="003B77C1">
        <w:rPr>
          <w:rFonts w:eastAsiaTheme="minorEastAsia" w:cs="Arial"/>
          <w:snapToGrid w:val="0"/>
          <w:spacing w:val="-2"/>
        </w:rPr>
        <w:fldChar w:fldCharType="end"/>
      </w:r>
      <w:r w:rsidRPr="003B77C1">
        <w:rPr>
          <w:spacing w:val="-2"/>
        </w:rPr>
        <w:tab/>
        <w:t>El documento “</w:t>
      </w:r>
      <w:bookmarkStart w:id="19" w:name="OLE_LINK4"/>
      <w:bookmarkStart w:id="20" w:name="OLE_LINK7"/>
      <w:r w:rsidRPr="003B77C1">
        <w:rPr>
          <w:spacing w:val="-2"/>
        </w:rPr>
        <w:t>Orientación acerca del sistema de códigos de la UPOV</w:t>
      </w:r>
      <w:bookmarkEnd w:id="19"/>
      <w:bookmarkEnd w:id="20"/>
      <w:r w:rsidRPr="003B77C1">
        <w:rPr>
          <w:spacing w:val="-2"/>
        </w:rPr>
        <w:t xml:space="preserve">” está disponible en el sitio </w:t>
      </w:r>
      <w:r w:rsidR="00D16E2C" w:rsidRPr="003B77C1">
        <w:rPr>
          <w:spacing w:val="-2"/>
        </w:rPr>
        <w:t>w</w:t>
      </w:r>
      <w:r w:rsidRPr="003B77C1">
        <w:rPr>
          <w:spacing w:val="-2"/>
        </w:rPr>
        <w:t>eb de la UPOV (véase</w:t>
      </w:r>
      <w:r w:rsidR="00D16E2C" w:rsidRPr="003B77C1">
        <w:rPr>
          <w:spacing w:val="-2"/>
        </w:rPr>
        <w:t xml:space="preserve"> </w:t>
      </w:r>
      <w:hyperlink r:id="rId10" w:history="1">
        <w:r w:rsidR="003B77C1">
          <w:rPr>
            <w:rStyle w:val="Hyperlink"/>
          </w:rPr>
          <w:t>https://www.upov.int/genie/resources/pdfs/upov_code_system_es.pdf</w:t>
        </w:r>
      </w:hyperlink>
      <w:r w:rsidRPr="003B77C1">
        <w:rPr>
          <w:spacing w:val="-2"/>
        </w:rPr>
        <w:t xml:space="preserve">) </w:t>
      </w:r>
    </w:p>
    <w:p w:rsidR="00BB18CA" w:rsidRDefault="00BB18CA" w:rsidP="00BB18CA">
      <w:pPr>
        <w:rPr>
          <w:rFonts w:eastAsiaTheme="minorEastAsia" w:cs="Arial"/>
          <w:snapToGrid w:val="0"/>
        </w:rPr>
      </w:pPr>
    </w:p>
    <w:p w:rsidR="00F446D8" w:rsidRPr="00BB18CA" w:rsidRDefault="00F446D8" w:rsidP="00BB18CA">
      <w:pPr>
        <w:rPr>
          <w:rFonts w:eastAsiaTheme="minorEastAsia" w:cs="Arial"/>
          <w:snapToGrid w:val="0"/>
        </w:rPr>
      </w:pPr>
    </w:p>
    <w:p w:rsidR="00BB18CA" w:rsidRPr="00BB18CA" w:rsidRDefault="00BB18CA" w:rsidP="00E80DAF">
      <w:pPr>
        <w:pStyle w:val="Heading2"/>
        <w:rPr>
          <w:rFonts w:eastAsiaTheme="minorEastAsia"/>
        </w:rPr>
      </w:pPr>
      <w:bookmarkStart w:id="21" w:name="_Toc316492046"/>
      <w:bookmarkStart w:id="22" w:name="_Toc477797641"/>
      <w:bookmarkStart w:id="23" w:name="_Toc13641149"/>
      <w:bookmarkStart w:id="24" w:name="_Toc17274704"/>
      <w:r>
        <w:t>Novedades en materia de códigos UPOV</w:t>
      </w:r>
      <w:bookmarkEnd w:id="21"/>
      <w:bookmarkEnd w:id="22"/>
      <w:bookmarkEnd w:id="23"/>
      <w:bookmarkEnd w:id="24"/>
    </w:p>
    <w:p w:rsidR="00BB18CA" w:rsidRPr="00BB18CA" w:rsidRDefault="00BB18CA" w:rsidP="00BB18CA">
      <w:pPr>
        <w:keepNext/>
        <w:keepLines/>
        <w:rPr>
          <w:rFonts w:eastAsiaTheme="minorEastAsia" w:cs="Arial"/>
          <w:snapToGrid w:val="0"/>
        </w:rPr>
      </w:pPr>
    </w:p>
    <w:p w:rsidR="00BB18CA" w:rsidRPr="00BB18CA" w:rsidRDefault="00BB18CA" w:rsidP="00BB18CA">
      <w:pPr>
        <w:keepNext/>
        <w:keepLines/>
        <w:rPr>
          <w:rFonts w:eastAsiaTheme="minorEastAsia" w:cs="Arial"/>
          <w:snapToGrid w:val="0"/>
        </w:rPr>
      </w:pPr>
      <w:r w:rsidRPr="00BB18CA">
        <w:rPr>
          <w:rFonts w:eastAsiaTheme="minorEastAsia" w:cs="Arial"/>
          <w:snapToGrid w:val="0"/>
        </w:rPr>
        <w:fldChar w:fldCharType="begin"/>
      </w:r>
      <w:r w:rsidRPr="00BB18CA">
        <w:rPr>
          <w:rFonts w:eastAsiaTheme="minorEastAsia" w:cs="Arial"/>
          <w:snapToGrid w:val="0"/>
        </w:rPr>
        <w:instrText xml:space="preserve"> AUTONUM  </w:instrText>
      </w:r>
      <w:r w:rsidRPr="00BB18CA">
        <w:rPr>
          <w:rFonts w:eastAsiaTheme="minorEastAsia" w:cs="Arial"/>
          <w:snapToGrid w:val="0"/>
        </w:rPr>
        <w:fldChar w:fldCharType="end"/>
      </w:r>
      <w:r>
        <w:tab/>
        <w:t>En 2019, hasta el 6 de agosto, se crearon 171 nuevos códigos UPOV.</w:t>
      </w:r>
      <w:r w:rsidR="00D16E2C">
        <w:t xml:space="preserve"> </w:t>
      </w:r>
      <w:r>
        <w:t>Al 6 de agosto de 2019, la base de datos GENIE contenía 9.012 códigos UPOV.</w:t>
      </w:r>
    </w:p>
    <w:p w:rsidR="00BB18CA" w:rsidRDefault="00BB18CA" w:rsidP="00BB18CA">
      <w:pPr>
        <w:keepNext/>
        <w:rPr>
          <w:rFonts w:eastAsiaTheme="minorEastAsia"/>
          <w:snapToGrid w:val="0"/>
          <w:highlight w:val="cyan"/>
        </w:rPr>
      </w:pPr>
    </w:p>
    <w:tbl>
      <w:tblPr>
        <w:tblW w:w="995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452"/>
        <w:gridCol w:w="708"/>
        <w:gridCol w:w="493"/>
        <w:gridCol w:w="216"/>
        <w:gridCol w:w="851"/>
        <w:gridCol w:w="850"/>
        <w:gridCol w:w="851"/>
        <w:gridCol w:w="850"/>
        <w:gridCol w:w="851"/>
        <w:gridCol w:w="850"/>
        <w:gridCol w:w="851"/>
        <w:gridCol w:w="1134"/>
      </w:tblGrid>
      <w:tr w:rsidR="00F446D8" w:rsidRPr="00DF6309" w:rsidTr="00D16E2C">
        <w:tc>
          <w:tcPr>
            <w:tcW w:w="1452" w:type="dxa"/>
            <w:tcBorders>
              <w:top w:val="nil"/>
              <w:left w:val="nil"/>
              <w:bottom w:val="nil"/>
            </w:tcBorders>
          </w:tcPr>
          <w:p w:rsidR="00F446D8" w:rsidRPr="00DF6309" w:rsidRDefault="00F446D8" w:rsidP="00F446D8">
            <w:pPr>
              <w:keepNext/>
              <w:spacing w:before="40" w:after="40"/>
              <w:jc w:val="right"/>
              <w:rPr>
                <w:rFonts w:eastAsiaTheme="minorEastAsia" w:cs="Arial"/>
                <w:snapToGrid w:val="0"/>
                <w:sz w:val="18"/>
                <w:szCs w:val="18"/>
                <w:highlight w:val="cyan"/>
              </w:rPr>
            </w:pPr>
          </w:p>
        </w:tc>
        <w:tc>
          <w:tcPr>
            <w:tcW w:w="8505" w:type="dxa"/>
            <w:gridSpan w:val="11"/>
            <w:tcBorders>
              <w:bottom w:val="dotted" w:sz="4" w:space="0" w:color="auto"/>
            </w:tcBorders>
          </w:tcPr>
          <w:p w:rsidR="00F446D8" w:rsidRPr="00DF6309" w:rsidRDefault="00F446D8" w:rsidP="00F446D8">
            <w:pPr>
              <w:keepNext/>
              <w:spacing w:before="40" w:after="40"/>
              <w:jc w:val="center"/>
              <w:rPr>
                <w:rFonts w:eastAsiaTheme="minorEastAsia" w:cs="Arial"/>
                <w:snapToGrid w:val="0"/>
                <w:sz w:val="18"/>
                <w:szCs w:val="18"/>
                <w:highlight w:val="cyan"/>
              </w:rPr>
            </w:pPr>
            <w:r>
              <w:rPr>
                <w:rFonts w:eastAsiaTheme="minorEastAsia"/>
                <w:snapToGrid w:val="0"/>
                <w:sz w:val="18"/>
              </w:rPr>
              <w:t>Año</w:t>
            </w:r>
          </w:p>
        </w:tc>
      </w:tr>
      <w:tr w:rsidR="00F446D8" w:rsidRPr="00DF6309" w:rsidTr="00D16E2C">
        <w:tc>
          <w:tcPr>
            <w:tcW w:w="1452" w:type="dxa"/>
            <w:tcBorders>
              <w:top w:val="nil"/>
              <w:left w:val="nil"/>
              <w:bottom w:val="nil"/>
              <w:right w:val="nil"/>
            </w:tcBorders>
          </w:tcPr>
          <w:p w:rsidR="00F446D8" w:rsidRPr="00DF6309" w:rsidRDefault="00F446D8" w:rsidP="00F446D8">
            <w:pPr>
              <w:keepNext/>
              <w:spacing w:before="40" w:after="40"/>
              <w:jc w:val="right"/>
              <w:rPr>
                <w:rFonts w:eastAsiaTheme="minorEastAsia" w:cs="Arial"/>
                <w:snapToGrid w:val="0"/>
                <w:sz w:val="2"/>
                <w:szCs w:val="18"/>
                <w:highlight w:val="cyan"/>
              </w:rPr>
            </w:pPr>
          </w:p>
        </w:tc>
        <w:tc>
          <w:tcPr>
            <w:tcW w:w="1201" w:type="dxa"/>
            <w:gridSpan w:val="2"/>
            <w:tcBorders>
              <w:left w:val="nil"/>
              <w:right w:val="nil"/>
            </w:tcBorders>
          </w:tcPr>
          <w:p w:rsidR="00F446D8" w:rsidRPr="00DF6309" w:rsidRDefault="00F446D8" w:rsidP="00F446D8">
            <w:pPr>
              <w:keepNext/>
              <w:spacing w:before="40" w:after="40"/>
              <w:jc w:val="center"/>
              <w:rPr>
                <w:rFonts w:eastAsiaTheme="minorEastAsia" w:cs="Arial"/>
                <w:snapToGrid w:val="0"/>
                <w:sz w:val="2"/>
                <w:szCs w:val="18"/>
                <w:highlight w:val="cyan"/>
              </w:rPr>
            </w:pPr>
          </w:p>
        </w:tc>
        <w:tc>
          <w:tcPr>
            <w:tcW w:w="7304" w:type="dxa"/>
            <w:gridSpan w:val="9"/>
            <w:tcBorders>
              <w:left w:val="nil"/>
              <w:right w:val="nil"/>
            </w:tcBorders>
          </w:tcPr>
          <w:p w:rsidR="00F446D8" w:rsidRPr="00DF6309" w:rsidRDefault="00F446D8" w:rsidP="00F446D8">
            <w:pPr>
              <w:keepNext/>
              <w:spacing w:before="40" w:after="40"/>
              <w:jc w:val="center"/>
              <w:rPr>
                <w:rFonts w:eastAsiaTheme="minorEastAsia" w:cs="Arial"/>
                <w:snapToGrid w:val="0"/>
                <w:sz w:val="2"/>
                <w:szCs w:val="18"/>
                <w:highlight w:val="cyan"/>
              </w:rPr>
            </w:pPr>
          </w:p>
        </w:tc>
      </w:tr>
      <w:tr w:rsidR="00F446D8" w:rsidRPr="00DF6309" w:rsidTr="00D16E2C">
        <w:tc>
          <w:tcPr>
            <w:tcW w:w="1452" w:type="dxa"/>
            <w:tcBorders>
              <w:top w:val="nil"/>
              <w:left w:val="nil"/>
            </w:tcBorders>
          </w:tcPr>
          <w:p w:rsidR="00F446D8" w:rsidRPr="00DF6309" w:rsidRDefault="00F446D8" w:rsidP="00F446D8">
            <w:pPr>
              <w:keepNext/>
              <w:spacing w:before="40" w:after="40"/>
              <w:jc w:val="left"/>
              <w:rPr>
                <w:rFonts w:eastAsiaTheme="minorEastAsia" w:cs="Arial"/>
                <w:snapToGrid w:val="0"/>
                <w:sz w:val="18"/>
                <w:szCs w:val="18"/>
                <w:highlight w:val="cyan"/>
                <w:u w:val="single"/>
              </w:rPr>
            </w:pPr>
          </w:p>
        </w:tc>
        <w:tc>
          <w:tcPr>
            <w:tcW w:w="708" w:type="dxa"/>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2010</w:t>
            </w:r>
          </w:p>
        </w:tc>
        <w:tc>
          <w:tcPr>
            <w:tcW w:w="709" w:type="dxa"/>
            <w:gridSpan w:val="2"/>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2011</w:t>
            </w:r>
          </w:p>
        </w:tc>
        <w:tc>
          <w:tcPr>
            <w:tcW w:w="851" w:type="dxa"/>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2012</w:t>
            </w:r>
          </w:p>
        </w:tc>
        <w:tc>
          <w:tcPr>
            <w:tcW w:w="850" w:type="dxa"/>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2013</w:t>
            </w:r>
          </w:p>
        </w:tc>
        <w:tc>
          <w:tcPr>
            <w:tcW w:w="851" w:type="dxa"/>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2014</w:t>
            </w:r>
          </w:p>
        </w:tc>
        <w:tc>
          <w:tcPr>
            <w:tcW w:w="850" w:type="dxa"/>
            <w:shd w:val="clear" w:color="auto" w:fill="auto"/>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2015</w:t>
            </w:r>
          </w:p>
        </w:tc>
        <w:tc>
          <w:tcPr>
            <w:tcW w:w="851" w:type="dxa"/>
            <w:shd w:val="clear" w:color="auto" w:fill="auto"/>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2016</w:t>
            </w:r>
          </w:p>
        </w:tc>
        <w:tc>
          <w:tcPr>
            <w:tcW w:w="850" w:type="dxa"/>
          </w:tcPr>
          <w:p w:rsidR="00F446D8" w:rsidRPr="00DF6309" w:rsidRDefault="00F446D8" w:rsidP="00F446D8">
            <w:pPr>
              <w:keepNext/>
              <w:spacing w:before="40" w:after="40"/>
              <w:jc w:val="center"/>
              <w:rPr>
                <w:rFonts w:eastAsiaTheme="minorEastAsia" w:cs="Arial"/>
                <w:snapToGrid w:val="0"/>
                <w:sz w:val="18"/>
                <w:szCs w:val="18"/>
                <w:highlight w:val="cyan"/>
                <w:u w:val="single"/>
              </w:rPr>
            </w:pPr>
            <w:r>
              <w:rPr>
                <w:rFonts w:eastAsiaTheme="minorEastAsia"/>
                <w:snapToGrid w:val="0"/>
                <w:sz w:val="18"/>
                <w:u w:val="single"/>
              </w:rPr>
              <w:t>2017</w:t>
            </w:r>
          </w:p>
        </w:tc>
        <w:tc>
          <w:tcPr>
            <w:tcW w:w="851" w:type="dxa"/>
          </w:tcPr>
          <w:p w:rsidR="00F446D8" w:rsidRPr="00DF6309" w:rsidRDefault="00F446D8" w:rsidP="00F446D8">
            <w:pPr>
              <w:keepNext/>
              <w:spacing w:before="40" w:after="40"/>
              <w:jc w:val="center"/>
              <w:rPr>
                <w:rFonts w:eastAsiaTheme="minorEastAsia" w:cs="Arial"/>
                <w:snapToGrid w:val="0"/>
                <w:sz w:val="18"/>
                <w:szCs w:val="18"/>
                <w:highlight w:val="cyan"/>
                <w:u w:val="single"/>
              </w:rPr>
            </w:pPr>
            <w:r>
              <w:rPr>
                <w:rFonts w:eastAsiaTheme="minorEastAsia"/>
                <w:snapToGrid w:val="0"/>
                <w:sz w:val="18"/>
                <w:u w:val="single"/>
              </w:rPr>
              <w:t>2018</w:t>
            </w:r>
          </w:p>
        </w:tc>
        <w:tc>
          <w:tcPr>
            <w:tcW w:w="1134" w:type="dxa"/>
          </w:tcPr>
          <w:p w:rsidR="00F446D8" w:rsidRPr="00DF6309" w:rsidRDefault="00F446D8" w:rsidP="00F446D8">
            <w:pPr>
              <w:keepNext/>
              <w:spacing w:before="40" w:after="40"/>
              <w:jc w:val="center"/>
              <w:rPr>
                <w:rFonts w:eastAsiaTheme="minorEastAsia" w:cs="Arial"/>
                <w:snapToGrid w:val="0"/>
                <w:sz w:val="18"/>
                <w:szCs w:val="18"/>
                <w:u w:val="single"/>
              </w:rPr>
            </w:pPr>
            <w:r>
              <w:rPr>
                <w:rFonts w:eastAsiaTheme="minorEastAsia"/>
                <w:snapToGrid w:val="0"/>
                <w:sz w:val="18"/>
                <w:u w:val="single"/>
              </w:rPr>
              <w:t>2019</w:t>
            </w:r>
          </w:p>
          <w:p w:rsidR="00573C74" w:rsidRPr="00DF6309" w:rsidRDefault="00573C74" w:rsidP="003B77C1">
            <w:pPr>
              <w:keepNext/>
              <w:spacing w:before="40" w:after="40"/>
              <w:jc w:val="center"/>
              <w:rPr>
                <w:rFonts w:eastAsiaTheme="minorEastAsia" w:cs="Arial"/>
                <w:snapToGrid w:val="0"/>
                <w:sz w:val="18"/>
                <w:szCs w:val="18"/>
                <w:highlight w:val="cyan"/>
              </w:rPr>
            </w:pPr>
            <w:r>
              <w:rPr>
                <w:rFonts w:eastAsiaTheme="minorEastAsia"/>
                <w:snapToGrid w:val="0"/>
                <w:sz w:val="16"/>
              </w:rPr>
              <w:t>(hasta el 6</w:t>
            </w:r>
            <w:r w:rsidR="00D16E2C">
              <w:rPr>
                <w:rFonts w:eastAsiaTheme="minorEastAsia"/>
                <w:snapToGrid w:val="0"/>
                <w:sz w:val="16"/>
              </w:rPr>
              <w:t> </w:t>
            </w:r>
            <w:r w:rsidR="003B77C1">
              <w:rPr>
                <w:rFonts w:eastAsiaTheme="minorEastAsia"/>
                <w:snapToGrid w:val="0"/>
                <w:sz w:val="16"/>
              </w:rPr>
              <w:t>de agosto)</w:t>
            </w:r>
          </w:p>
        </w:tc>
      </w:tr>
      <w:tr w:rsidR="00F446D8" w:rsidRPr="00DF6309" w:rsidTr="00D16E2C">
        <w:tc>
          <w:tcPr>
            <w:tcW w:w="1452" w:type="dxa"/>
          </w:tcPr>
          <w:p w:rsidR="00F446D8" w:rsidRPr="00DF6309" w:rsidRDefault="00F446D8" w:rsidP="00F446D8">
            <w:pPr>
              <w:keepNext/>
              <w:spacing w:before="40" w:after="40"/>
              <w:jc w:val="left"/>
              <w:rPr>
                <w:rFonts w:eastAsiaTheme="minorEastAsia" w:cs="Arial"/>
                <w:snapToGrid w:val="0"/>
                <w:sz w:val="18"/>
                <w:szCs w:val="18"/>
              </w:rPr>
            </w:pPr>
            <w:r>
              <w:rPr>
                <w:rFonts w:eastAsiaTheme="minorEastAsia"/>
                <w:snapToGrid w:val="0"/>
                <w:sz w:val="18"/>
              </w:rPr>
              <w:t>Nuevos códigos</w:t>
            </w:r>
            <w:r w:rsidR="00D16E2C">
              <w:rPr>
                <w:rFonts w:eastAsiaTheme="minorEastAsia"/>
                <w:snapToGrid w:val="0"/>
                <w:sz w:val="18"/>
              </w:rPr>
              <w:t> </w:t>
            </w:r>
            <w:r>
              <w:rPr>
                <w:rFonts w:eastAsiaTheme="minorEastAsia"/>
                <w:snapToGrid w:val="0"/>
                <w:sz w:val="18"/>
              </w:rPr>
              <w:t>UPOV</w:t>
            </w:r>
          </w:p>
        </w:tc>
        <w:tc>
          <w:tcPr>
            <w:tcW w:w="708"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114</w:t>
            </w:r>
          </w:p>
        </w:tc>
        <w:tc>
          <w:tcPr>
            <w:tcW w:w="709" w:type="dxa"/>
            <w:gridSpan w:val="2"/>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173</w:t>
            </w:r>
          </w:p>
        </w:tc>
        <w:tc>
          <w:tcPr>
            <w:tcW w:w="851"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212</w:t>
            </w:r>
          </w:p>
        </w:tc>
        <w:tc>
          <w:tcPr>
            <w:tcW w:w="850" w:type="dxa"/>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209</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577</w:t>
            </w:r>
          </w:p>
        </w:tc>
        <w:tc>
          <w:tcPr>
            <w:tcW w:w="850"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188</w:t>
            </w:r>
          </w:p>
        </w:tc>
        <w:tc>
          <w:tcPr>
            <w:tcW w:w="851"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173</w:t>
            </w:r>
          </w:p>
        </w:tc>
        <w:tc>
          <w:tcPr>
            <w:tcW w:w="850" w:type="dxa"/>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440</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highlight w:val="yellow"/>
              </w:rPr>
            </w:pPr>
            <w:r>
              <w:rPr>
                <w:rFonts w:eastAsiaTheme="minorEastAsia"/>
                <w:snapToGrid w:val="0"/>
                <w:sz w:val="18"/>
              </w:rPr>
              <w:t>242</w:t>
            </w:r>
          </w:p>
        </w:tc>
        <w:tc>
          <w:tcPr>
            <w:tcW w:w="1134" w:type="dxa"/>
          </w:tcPr>
          <w:p w:rsidR="00F446D8" w:rsidRPr="00DF6309" w:rsidRDefault="00F446D8" w:rsidP="005C7E5A">
            <w:pPr>
              <w:keepNext/>
              <w:spacing w:before="40" w:after="40"/>
              <w:ind w:right="165"/>
              <w:jc w:val="right"/>
              <w:rPr>
                <w:rFonts w:eastAsiaTheme="minorEastAsia" w:cs="Arial"/>
                <w:snapToGrid w:val="0"/>
                <w:sz w:val="18"/>
                <w:szCs w:val="18"/>
                <w:highlight w:val="yellow"/>
              </w:rPr>
            </w:pPr>
            <w:r>
              <w:rPr>
                <w:rFonts w:eastAsiaTheme="minorEastAsia"/>
                <w:snapToGrid w:val="0"/>
                <w:sz w:val="18"/>
              </w:rPr>
              <w:t>171</w:t>
            </w:r>
          </w:p>
        </w:tc>
      </w:tr>
      <w:tr w:rsidR="00F446D8" w:rsidRPr="00DF6309" w:rsidTr="00D16E2C">
        <w:tc>
          <w:tcPr>
            <w:tcW w:w="1452" w:type="dxa"/>
          </w:tcPr>
          <w:p w:rsidR="00F446D8" w:rsidRPr="00DF6309" w:rsidRDefault="00F446D8" w:rsidP="00F446D8">
            <w:pPr>
              <w:keepNext/>
              <w:spacing w:before="40" w:after="40"/>
              <w:jc w:val="left"/>
              <w:rPr>
                <w:rFonts w:eastAsiaTheme="minorEastAsia" w:cs="Arial"/>
                <w:snapToGrid w:val="0"/>
                <w:sz w:val="18"/>
                <w:szCs w:val="18"/>
              </w:rPr>
            </w:pPr>
            <w:r>
              <w:rPr>
                <w:rFonts w:eastAsiaTheme="minorEastAsia"/>
                <w:snapToGrid w:val="0"/>
                <w:sz w:val="18"/>
              </w:rPr>
              <w:t>Modificaciones</w:t>
            </w:r>
            <w:r>
              <w:rPr>
                <w:rFonts w:eastAsiaTheme="minorEastAsia" w:cs="Arial"/>
                <w:snapToGrid w:val="0"/>
                <w:sz w:val="18"/>
                <w:szCs w:val="18"/>
              </w:rPr>
              <w:br/>
            </w:r>
          </w:p>
        </w:tc>
        <w:tc>
          <w:tcPr>
            <w:tcW w:w="708"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6</w:t>
            </w:r>
          </w:p>
        </w:tc>
        <w:tc>
          <w:tcPr>
            <w:tcW w:w="709" w:type="dxa"/>
            <w:gridSpan w:val="2"/>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12</w:t>
            </w:r>
          </w:p>
        </w:tc>
        <w:tc>
          <w:tcPr>
            <w:tcW w:w="851"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5</w:t>
            </w:r>
          </w:p>
        </w:tc>
        <w:tc>
          <w:tcPr>
            <w:tcW w:w="850" w:type="dxa"/>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 xml:space="preserve"> 47*</w:t>
            </w:r>
          </w:p>
        </w:tc>
        <w:tc>
          <w:tcPr>
            <w:tcW w:w="851" w:type="dxa"/>
          </w:tcPr>
          <w:p w:rsidR="00F446D8" w:rsidRPr="00DF6309" w:rsidRDefault="00F446D8" w:rsidP="00DF6309">
            <w:pPr>
              <w:keepNext/>
              <w:spacing w:before="40" w:after="40"/>
              <w:ind w:right="165"/>
              <w:jc w:val="right"/>
              <w:rPr>
                <w:rFonts w:eastAsiaTheme="minorEastAsia" w:cs="Arial"/>
                <w:snapToGrid w:val="0"/>
                <w:sz w:val="18"/>
                <w:szCs w:val="18"/>
              </w:rPr>
            </w:pPr>
            <w:r>
              <w:rPr>
                <w:rFonts w:eastAsiaTheme="minorEastAsia"/>
                <w:snapToGrid w:val="0"/>
                <w:sz w:val="18"/>
              </w:rPr>
              <w:t>37</w:t>
            </w:r>
          </w:p>
        </w:tc>
        <w:tc>
          <w:tcPr>
            <w:tcW w:w="850"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11</w:t>
            </w:r>
          </w:p>
        </w:tc>
        <w:tc>
          <w:tcPr>
            <w:tcW w:w="851" w:type="dxa"/>
            <w:shd w:val="clear" w:color="auto" w:fill="auto"/>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16</w:t>
            </w:r>
          </w:p>
        </w:tc>
        <w:tc>
          <w:tcPr>
            <w:tcW w:w="850" w:type="dxa"/>
          </w:tcPr>
          <w:p w:rsidR="00F446D8" w:rsidRPr="00DF6309" w:rsidRDefault="00F446D8" w:rsidP="00F446D8">
            <w:pPr>
              <w:keepNext/>
              <w:spacing w:before="40" w:after="40"/>
              <w:ind w:right="165"/>
              <w:jc w:val="right"/>
              <w:rPr>
                <w:rFonts w:eastAsiaTheme="minorEastAsia" w:cs="Arial"/>
                <w:snapToGrid w:val="0"/>
                <w:sz w:val="18"/>
                <w:szCs w:val="18"/>
              </w:rPr>
            </w:pPr>
            <w:r>
              <w:rPr>
                <w:rFonts w:eastAsiaTheme="minorEastAsia"/>
                <w:snapToGrid w:val="0"/>
                <w:sz w:val="18"/>
              </w:rPr>
              <w:t>1</w:t>
            </w:r>
          </w:p>
        </w:tc>
        <w:tc>
          <w:tcPr>
            <w:tcW w:w="851" w:type="dxa"/>
          </w:tcPr>
          <w:p w:rsidR="00F446D8" w:rsidRPr="00DF6309" w:rsidRDefault="00F446D8" w:rsidP="00F446D8">
            <w:pPr>
              <w:keepNext/>
              <w:spacing w:before="40" w:after="40"/>
              <w:ind w:right="165"/>
              <w:jc w:val="right"/>
              <w:rPr>
                <w:rFonts w:eastAsiaTheme="minorEastAsia" w:cs="Arial"/>
                <w:snapToGrid w:val="0"/>
                <w:sz w:val="18"/>
                <w:szCs w:val="18"/>
                <w:highlight w:val="yellow"/>
              </w:rPr>
            </w:pPr>
            <w:r>
              <w:rPr>
                <w:rFonts w:eastAsiaTheme="minorEastAsia"/>
                <w:snapToGrid w:val="0"/>
                <w:sz w:val="18"/>
              </w:rPr>
              <w:t>5</w:t>
            </w:r>
          </w:p>
        </w:tc>
        <w:tc>
          <w:tcPr>
            <w:tcW w:w="1134" w:type="dxa"/>
          </w:tcPr>
          <w:p w:rsidR="00F446D8" w:rsidRPr="00DF6309" w:rsidRDefault="00F446D8" w:rsidP="00F446D8">
            <w:pPr>
              <w:keepNext/>
              <w:spacing w:before="40" w:after="40"/>
              <w:ind w:right="165"/>
              <w:jc w:val="right"/>
              <w:rPr>
                <w:rFonts w:eastAsiaTheme="minorEastAsia" w:cs="Arial"/>
                <w:snapToGrid w:val="0"/>
                <w:sz w:val="18"/>
                <w:szCs w:val="18"/>
                <w:highlight w:val="yellow"/>
              </w:rPr>
            </w:pPr>
            <w:r>
              <w:rPr>
                <w:rFonts w:eastAsiaTheme="minorEastAsia"/>
                <w:snapToGrid w:val="0"/>
                <w:sz w:val="18"/>
              </w:rPr>
              <w:t>0</w:t>
            </w:r>
          </w:p>
        </w:tc>
      </w:tr>
      <w:tr w:rsidR="00F446D8" w:rsidRPr="00DF6309" w:rsidTr="00D16E2C">
        <w:tc>
          <w:tcPr>
            <w:tcW w:w="1452" w:type="dxa"/>
          </w:tcPr>
          <w:p w:rsidR="00F446D8" w:rsidRPr="00DF6309" w:rsidRDefault="00F446D8" w:rsidP="00F446D8">
            <w:pPr>
              <w:spacing w:before="40" w:after="40"/>
              <w:jc w:val="left"/>
              <w:rPr>
                <w:rFonts w:eastAsiaTheme="minorEastAsia" w:cs="Arial"/>
                <w:snapToGrid w:val="0"/>
                <w:sz w:val="18"/>
                <w:szCs w:val="18"/>
              </w:rPr>
            </w:pPr>
            <w:r>
              <w:rPr>
                <w:rFonts w:eastAsiaTheme="minorEastAsia"/>
                <w:snapToGrid w:val="0"/>
                <w:sz w:val="18"/>
              </w:rPr>
              <w:t>Total de códigos</w:t>
            </w:r>
            <w:r w:rsidR="00D16E2C">
              <w:rPr>
                <w:rFonts w:eastAsiaTheme="minorEastAsia"/>
                <w:snapToGrid w:val="0"/>
                <w:sz w:val="18"/>
              </w:rPr>
              <w:t> </w:t>
            </w:r>
            <w:r>
              <w:rPr>
                <w:rFonts w:eastAsiaTheme="minorEastAsia"/>
                <w:snapToGrid w:val="0"/>
                <w:sz w:val="18"/>
              </w:rPr>
              <w:t xml:space="preserve">UPOV </w:t>
            </w:r>
          </w:p>
        </w:tc>
        <w:tc>
          <w:tcPr>
            <w:tcW w:w="708"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6.683</w:t>
            </w:r>
          </w:p>
        </w:tc>
        <w:tc>
          <w:tcPr>
            <w:tcW w:w="709" w:type="dxa"/>
            <w:gridSpan w:val="2"/>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6.851</w:t>
            </w:r>
          </w:p>
        </w:tc>
        <w:tc>
          <w:tcPr>
            <w:tcW w:w="851" w:type="dxa"/>
          </w:tcPr>
          <w:p w:rsidR="00F446D8" w:rsidRPr="00DF6309" w:rsidRDefault="00F446D8" w:rsidP="00F446D8">
            <w:pPr>
              <w:keepNext/>
              <w:spacing w:before="40" w:after="40"/>
              <w:ind w:right="113"/>
              <w:jc w:val="right"/>
              <w:rPr>
                <w:rFonts w:eastAsiaTheme="minorEastAsia" w:cs="Arial"/>
                <w:snapToGrid w:val="0"/>
                <w:sz w:val="18"/>
                <w:szCs w:val="18"/>
              </w:rPr>
            </w:pPr>
            <w:r>
              <w:rPr>
                <w:rFonts w:eastAsiaTheme="minorEastAsia"/>
                <w:snapToGrid w:val="0"/>
                <w:sz w:val="18"/>
              </w:rPr>
              <w:t>7.061</w:t>
            </w:r>
          </w:p>
        </w:tc>
        <w:tc>
          <w:tcPr>
            <w:tcW w:w="850"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7.251</w:t>
            </w:r>
          </w:p>
        </w:tc>
        <w:tc>
          <w:tcPr>
            <w:tcW w:w="851"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7.808</w:t>
            </w:r>
          </w:p>
        </w:tc>
        <w:tc>
          <w:tcPr>
            <w:tcW w:w="850" w:type="dxa"/>
            <w:shd w:val="clear" w:color="auto" w:fill="auto"/>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7.992</w:t>
            </w:r>
          </w:p>
        </w:tc>
        <w:tc>
          <w:tcPr>
            <w:tcW w:w="851" w:type="dxa"/>
            <w:shd w:val="clear" w:color="auto" w:fill="auto"/>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8.149</w:t>
            </w:r>
          </w:p>
        </w:tc>
        <w:tc>
          <w:tcPr>
            <w:tcW w:w="850"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8.589</w:t>
            </w:r>
          </w:p>
        </w:tc>
        <w:tc>
          <w:tcPr>
            <w:tcW w:w="851" w:type="dxa"/>
          </w:tcPr>
          <w:p w:rsidR="00F446D8" w:rsidRPr="00DF6309" w:rsidRDefault="00F446D8" w:rsidP="00F446D8">
            <w:pPr>
              <w:keepNext/>
              <w:tabs>
                <w:tab w:val="left" w:pos="630"/>
                <w:tab w:val="left" w:pos="748"/>
              </w:tabs>
              <w:spacing w:before="40" w:after="40"/>
              <w:ind w:right="23"/>
              <w:jc w:val="center"/>
              <w:rPr>
                <w:rFonts w:eastAsiaTheme="minorEastAsia" w:cs="Arial"/>
                <w:snapToGrid w:val="0"/>
                <w:sz w:val="18"/>
                <w:szCs w:val="18"/>
                <w:highlight w:val="yellow"/>
              </w:rPr>
            </w:pPr>
            <w:r>
              <w:rPr>
                <w:rFonts w:eastAsiaTheme="minorEastAsia"/>
                <w:snapToGrid w:val="0"/>
                <w:sz w:val="18"/>
              </w:rPr>
              <w:t>8.844</w:t>
            </w:r>
          </w:p>
        </w:tc>
        <w:tc>
          <w:tcPr>
            <w:tcW w:w="1134" w:type="dxa"/>
          </w:tcPr>
          <w:p w:rsidR="00F446D8" w:rsidRPr="00DF6309" w:rsidRDefault="00D16E2C" w:rsidP="00D16E2C">
            <w:pPr>
              <w:keepNext/>
              <w:spacing w:before="40" w:after="40"/>
              <w:ind w:right="165"/>
              <w:jc w:val="right"/>
              <w:rPr>
                <w:rFonts w:eastAsiaTheme="minorEastAsia" w:cs="Arial"/>
                <w:snapToGrid w:val="0"/>
                <w:sz w:val="18"/>
                <w:szCs w:val="18"/>
                <w:highlight w:val="yellow"/>
              </w:rPr>
            </w:pPr>
            <w:r>
              <w:rPr>
                <w:rFonts w:eastAsiaTheme="minorEastAsia"/>
                <w:snapToGrid w:val="0"/>
                <w:sz w:val="18"/>
              </w:rPr>
              <w:t xml:space="preserve"> </w:t>
            </w:r>
            <w:r w:rsidR="005C7E5A">
              <w:rPr>
                <w:rFonts w:eastAsiaTheme="minorEastAsia"/>
                <w:snapToGrid w:val="0"/>
                <w:sz w:val="18"/>
              </w:rPr>
              <w:t xml:space="preserve"> 9.012</w:t>
            </w:r>
          </w:p>
        </w:tc>
      </w:tr>
    </w:tbl>
    <w:p w:rsidR="00BB18CA" w:rsidRPr="003B77C1" w:rsidRDefault="00BB18CA" w:rsidP="00BB18CA">
      <w:pPr>
        <w:spacing w:before="120"/>
        <w:ind w:left="851" w:hanging="284"/>
        <w:rPr>
          <w:rFonts w:eastAsiaTheme="minorEastAsia" w:cs="Arial"/>
          <w:sz w:val="12"/>
          <w:szCs w:val="18"/>
        </w:rPr>
      </w:pPr>
      <w:r w:rsidRPr="003B77C1">
        <w:rPr>
          <w:sz w:val="16"/>
        </w:rPr>
        <w:t>*</w:t>
      </w:r>
      <w:r w:rsidRPr="003B77C1">
        <w:rPr>
          <w:sz w:val="16"/>
        </w:rPr>
        <w:tab/>
        <w:t>Se incluyen los cambios introducidos en los códigos UPOV que resultan de la modificación de la “Orientación acerca del sistema de códigos de la UPOV” en lo que concierne a los híbridos (véase el documento TC/49/6).</w:t>
      </w:r>
    </w:p>
    <w:p w:rsidR="00F446D8" w:rsidRDefault="00F446D8" w:rsidP="00BB18CA">
      <w:pPr>
        <w:jc w:val="left"/>
        <w:rPr>
          <w:rFonts w:eastAsiaTheme="minorEastAsia"/>
          <w:caps/>
        </w:rPr>
      </w:pPr>
    </w:p>
    <w:p w:rsidR="00F446D8" w:rsidRPr="00BB18CA" w:rsidRDefault="00F446D8" w:rsidP="00BB18CA">
      <w:pPr>
        <w:jc w:val="left"/>
        <w:rPr>
          <w:rFonts w:eastAsiaTheme="minorEastAsia"/>
          <w:caps/>
        </w:rPr>
      </w:pPr>
    </w:p>
    <w:p w:rsidR="00BB18CA" w:rsidRPr="00BB18CA" w:rsidRDefault="00BB18CA" w:rsidP="00E80DAF">
      <w:pPr>
        <w:pStyle w:val="Heading2"/>
        <w:rPr>
          <w:rFonts w:eastAsiaTheme="minorEastAsia"/>
        </w:rPr>
      </w:pPr>
      <w:bookmarkStart w:id="25" w:name="_Toc13641150"/>
      <w:bookmarkStart w:id="26" w:name="_Toc17274705"/>
      <w:r>
        <w:t>Verificación por los TWP</w:t>
      </w:r>
      <w:bookmarkEnd w:id="25"/>
      <w:bookmarkEnd w:id="26"/>
    </w:p>
    <w:p w:rsidR="004271D8" w:rsidRPr="004271D8" w:rsidRDefault="004271D8" w:rsidP="004271D8">
      <w:pPr>
        <w:keepNext/>
        <w:rPr>
          <w:rFonts w:eastAsiaTheme="minorEastAsia" w:cs="Arial"/>
          <w:snapToGrid w:val="0"/>
        </w:rPr>
      </w:pPr>
    </w:p>
    <w:p w:rsidR="004271D8" w:rsidRPr="004271D8" w:rsidRDefault="004271D8" w:rsidP="004271D8">
      <w:pPr>
        <w:keepNext/>
        <w:keepLines/>
        <w:rPr>
          <w:rFonts w:eastAsia="MS Mincho"/>
        </w:rPr>
      </w:pPr>
      <w:r w:rsidRPr="004271D8">
        <w:rPr>
          <w:rFonts w:eastAsia="MS Mincho"/>
          <w:snapToGrid w:val="0"/>
        </w:rPr>
        <w:fldChar w:fldCharType="begin"/>
      </w:r>
      <w:r w:rsidRPr="004271D8">
        <w:rPr>
          <w:rFonts w:eastAsia="MS Mincho"/>
          <w:snapToGrid w:val="0"/>
        </w:rPr>
        <w:instrText xml:space="preserve"> AUTONUM  </w:instrText>
      </w:r>
      <w:r w:rsidRPr="004271D8">
        <w:rPr>
          <w:rFonts w:eastAsia="MS Mincho"/>
          <w:snapToGrid w:val="0"/>
        </w:rPr>
        <w:fldChar w:fldCharType="end"/>
      </w:r>
      <w:r>
        <w:tab/>
        <w:t>En la sección 3.3.e) del documento “Orientación acerca del sistema de códigos de la UPOV” se dispone lo siguiente:</w:t>
      </w:r>
    </w:p>
    <w:p w:rsidR="004271D8" w:rsidRPr="004271D8" w:rsidRDefault="004271D8" w:rsidP="004271D8">
      <w:pPr>
        <w:keepNext/>
        <w:ind w:left="567" w:right="566"/>
        <w:rPr>
          <w:rFonts w:eastAsia="MS Mincho"/>
          <w:snapToGrid w:val="0"/>
          <w:sz w:val="18"/>
          <w:szCs w:val="18"/>
        </w:rPr>
      </w:pPr>
    </w:p>
    <w:p w:rsidR="004271D8" w:rsidRPr="004271D8" w:rsidRDefault="004271D8" w:rsidP="004271D8">
      <w:pPr>
        <w:ind w:left="567" w:right="566"/>
        <w:rPr>
          <w:rFonts w:eastAsia="MS Mincho"/>
          <w:snapToGrid w:val="0"/>
          <w:sz w:val="18"/>
          <w:szCs w:val="18"/>
        </w:rPr>
      </w:pPr>
      <w:r>
        <w:rPr>
          <w:snapToGrid w:val="0"/>
          <w:sz w:val="18"/>
        </w:rPr>
        <w:t>“e) Tanto los códigos nuevos como los modificados serán presentados a los TWP pertinentes para que formulen comentarios en sus próximas reuniones. Si el TWP recomienda que se introduzcan cambios, serán tratados como modificaciones según lo expuesto en el apartado d) precedente”</w:t>
      </w:r>
      <w:r>
        <w:t>.</w:t>
      </w:r>
    </w:p>
    <w:p w:rsidR="004271D8" w:rsidRPr="004271D8" w:rsidRDefault="004271D8" w:rsidP="004271D8">
      <w:pPr>
        <w:rPr>
          <w:rFonts w:eastAsiaTheme="minorEastAsia" w:cs="Arial"/>
        </w:rPr>
      </w:pPr>
    </w:p>
    <w:p w:rsidR="004271D8" w:rsidRPr="004271D8" w:rsidRDefault="004271D8" w:rsidP="004271D8">
      <w:pPr>
        <w:rPr>
          <w:rFonts w:eastAsiaTheme="minorEastAsia" w:cs="Arial"/>
        </w:rPr>
      </w:pPr>
      <w:r w:rsidRPr="004271D8">
        <w:rPr>
          <w:rFonts w:eastAsiaTheme="minorEastAsia" w:cs="Arial"/>
          <w:snapToGrid w:val="0"/>
        </w:rPr>
        <w:fldChar w:fldCharType="begin"/>
      </w:r>
      <w:r w:rsidRPr="004271D8">
        <w:rPr>
          <w:rFonts w:eastAsiaTheme="minorEastAsia" w:cs="Arial"/>
          <w:snapToGrid w:val="0"/>
        </w:rPr>
        <w:instrText xml:space="preserve"> AUTONUM  </w:instrText>
      </w:r>
      <w:r w:rsidRPr="004271D8">
        <w:rPr>
          <w:rFonts w:eastAsiaTheme="minorEastAsia" w:cs="Arial"/>
          <w:snapToGrid w:val="0"/>
        </w:rPr>
        <w:fldChar w:fldCharType="end"/>
      </w:r>
      <w:r>
        <w:tab/>
        <w:t>De conformidad con el procedimiento establecido en la sección 3.3.e) de la Orientación acerca del sistema de códigos de la UPOV, la Oficina de la Unión ha elaborado cuadros de las adiciones y modificaciones de los códigos UPOV, con el fin de que sean verificados por las autoridades competentes, para cada una de las sesiones de los TWP que se celebrarán en 2019.</w:t>
      </w:r>
    </w:p>
    <w:p w:rsidR="004271D8" w:rsidRPr="004271D8" w:rsidRDefault="004271D8" w:rsidP="004271D8">
      <w:pPr>
        <w:rPr>
          <w:rFonts w:eastAsiaTheme="minorEastAsia" w:cs="Arial"/>
        </w:rPr>
      </w:pPr>
    </w:p>
    <w:p w:rsidR="004271D8" w:rsidRPr="004271D8" w:rsidRDefault="004271D8" w:rsidP="003B77C1">
      <w:pPr>
        <w:spacing w:after="720"/>
        <w:rPr>
          <w:rFonts w:eastAsiaTheme="minorEastAsia" w:cs="Arial"/>
        </w:rPr>
      </w:pPr>
      <w:r w:rsidRPr="004271D8">
        <w:rPr>
          <w:rFonts w:eastAsiaTheme="minorEastAsia" w:cs="Arial"/>
          <w:snapToGrid w:val="0"/>
        </w:rPr>
        <w:fldChar w:fldCharType="begin"/>
      </w:r>
      <w:r w:rsidRPr="004271D8">
        <w:rPr>
          <w:rFonts w:eastAsiaTheme="minorEastAsia" w:cs="Arial"/>
          <w:snapToGrid w:val="0"/>
        </w:rPr>
        <w:instrText xml:space="preserve"> AUTONUM  </w:instrText>
      </w:r>
      <w:r w:rsidRPr="004271D8">
        <w:rPr>
          <w:rFonts w:eastAsiaTheme="minorEastAsia" w:cs="Arial"/>
          <w:snapToGrid w:val="0"/>
        </w:rPr>
        <w:fldChar w:fldCharType="end"/>
      </w:r>
      <w:r>
        <w:tab/>
        <w:t>Se ha pedido a los expertos del Grupo de Trabajo Técnico sobre Plantas Ornamentales y Árboles Forestales (TWO), el Grupo de Trabajo Técnico sobre Hortalizas (TWV) y el Grupo de Trabajo Técnico sobre Plantas Frutales (TWF) que verifiquen las modificaciones de los códigos UPOV y los nuevos códigos UPOV o la información nueva añadida a los códigos UPOV existentes y envíen sus observaciones a más tardar el</w:t>
      </w:r>
      <w:r w:rsidR="00597665">
        <w:t> </w:t>
      </w:r>
      <w:r>
        <w:t>31</w:t>
      </w:r>
      <w:r w:rsidR="00597665">
        <w:t> </w:t>
      </w:r>
      <w:r>
        <w:t>de diciembre de 2019.</w:t>
      </w:r>
    </w:p>
    <w:p w:rsidR="00BB18CA" w:rsidRPr="00BB18CA" w:rsidRDefault="00BB18CA" w:rsidP="005403E0">
      <w:pPr>
        <w:pStyle w:val="Heading1"/>
        <w:rPr>
          <w:rFonts w:eastAsiaTheme="minorEastAsia"/>
        </w:rPr>
      </w:pPr>
      <w:bookmarkStart w:id="27" w:name="_Toc477797643"/>
      <w:bookmarkStart w:id="28" w:name="_Toc13641151"/>
      <w:bookmarkStart w:id="29" w:name="_Toc17274706"/>
      <w:r>
        <w:lastRenderedPageBreak/>
        <w:t>BASE DE DATOS PLUTO</w:t>
      </w:r>
      <w:bookmarkEnd w:id="27"/>
      <w:bookmarkEnd w:id="28"/>
      <w:bookmarkEnd w:id="29"/>
    </w:p>
    <w:p w:rsidR="00BB18CA" w:rsidRPr="00BB18CA" w:rsidRDefault="00BB18CA" w:rsidP="005403E0">
      <w:pPr>
        <w:keepNext/>
        <w:keepLines/>
        <w:rPr>
          <w:rFonts w:eastAsiaTheme="minorEastAsia"/>
        </w:rPr>
      </w:pPr>
    </w:p>
    <w:p w:rsidR="00BB18CA" w:rsidRPr="00BB18CA" w:rsidRDefault="00BB18CA" w:rsidP="005403E0">
      <w:pPr>
        <w:pStyle w:val="Heading2"/>
        <w:rPr>
          <w:rFonts w:eastAsiaTheme="minorEastAsia" w:cs="Arial"/>
        </w:rPr>
      </w:pPr>
      <w:bookmarkStart w:id="30" w:name="_Toc477797644"/>
      <w:bookmarkStart w:id="31" w:name="_Toc13641152"/>
      <w:bookmarkStart w:id="32" w:name="_Toc17274707"/>
      <w:r>
        <w:t>Programa de mejoras de la base de datos PLUTO</w:t>
      </w:r>
      <w:bookmarkEnd w:id="30"/>
      <w:bookmarkEnd w:id="31"/>
      <w:bookmarkEnd w:id="32"/>
      <w:r>
        <w:t xml:space="preserve"> </w:t>
      </w:r>
    </w:p>
    <w:p w:rsidR="00BB18CA" w:rsidRPr="006040BF" w:rsidRDefault="00BB18CA" w:rsidP="005403E0">
      <w:pPr>
        <w:keepNext/>
        <w:ind w:left="567" w:hanging="567"/>
      </w:pPr>
    </w:p>
    <w:p w:rsidR="00BB18CA" w:rsidRDefault="00BB18CA" w:rsidP="005403E0">
      <w:pPr>
        <w:keepNext/>
        <w:rPr>
          <w:rFonts w:eastAsiaTheme="minorEastAsia"/>
        </w:rPr>
      </w:pPr>
      <w:r>
        <w:fldChar w:fldCharType="begin"/>
      </w:r>
      <w:r>
        <w:instrText xml:space="preserve"> AUTONUM  </w:instrText>
      </w:r>
      <w:r>
        <w:fldChar w:fldCharType="end"/>
      </w:r>
      <w:r>
        <w:tab/>
        <w:t>Los antecedentes de esta cuestión figuran en los párrafos 58 y 59 del documento TC/54/6 “Bases de datos de información de la UPOV”.</w:t>
      </w:r>
    </w:p>
    <w:p w:rsidR="00BB18CA" w:rsidRPr="00BB18CA" w:rsidRDefault="00BB18CA" w:rsidP="00BB18CA">
      <w:pPr>
        <w:rPr>
          <w:rFonts w:eastAsiaTheme="minorEastAsia" w:cs="Arial"/>
          <w:bCs/>
        </w:rPr>
      </w:pPr>
    </w:p>
    <w:p w:rsidR="00BB18CA" w:rsidRPr="00BB18CA" w:rsidRDefault="00BB18CA" w:rsidP="00BB18CA">
      <w:pPr>
        <w:rPr>
          <w:rFonts w:eastAsiaTheme="minorEastAsia" w:cs="Arial"/>
          <w:bCs/>
        </w:rPr>
      </w:pPr>
      <w:r w:rsidRPr="00BB18CA">
        <w:rPr>
          <w:rFonts w:eastAsiaTheme="minorEastAsia" w:cs="Arial"/>
          <w:bCs/>
        </w:rPr>
        <w:fldChar w:fldCharType="begin"/>
      </w:r>
      <w:r w:rsidRPr="00BB18CA">
        <w:rPr>
          <w:rFonts w:eastAsiaTheme="minorEastAsia" w:cs="Arial"/>
          <w:bCs/>
        </w:rPr>
        <w:instrText xml:space="preserve"> AUTONUM  </w:instrText>
      </w:r>
      <w:r w:rsidRPr="00BB18CA">
        <w:rPr>
          <w:rFonts w:eastAsiaTheme="minorEastAsia" w:cs="Arial"/>
          <w:bCs/>
        </w:rPr>
        <w:fldChar w:fldCharType="end"/>
      </w:r>
      <w:r>
        <w:tab/>
        <w:t>En el Anexo del presente documento se ofrece un resumen de las contribuciones realizadas a la base de datos PLUTO entre 2015 y 2019 y sobre la situación actual de los miembros de la Unión en lo que respecta a la aportación de datos.</w:t>
      </w:r>
    </w:p>
    <w:p w:rsidR="00BB18CA" w:rsidRDefault="00BB18CA" w:rsidP="00BB18CA">
      <w:pPr>
        <w:rPr>
          <w:rFonts w:eastAsiaTheme="minorEastAsia"/>
        </w:rPr>
      </w:pPr>
    </w:p>
    <w:p w:rsidR="006B08C0" w:rsidRPr="00BB18CA" w:rsidRDefault="006B08C0" w:rsidP="00BB18CA">
      <w:pPr>
        <w:rPr>
          <w:rFonts w:eastAsiaTheme="minorEastAsia"/>
        </w:rPr>
      </w:pPr>
    </w:p>
    <w:p w:rsidR="00BB18CA" w:rsidRPr="00BB18CA" w:rsidRDefault="00BB18CA" w:rsidP="00E80DAF">
      <w:pPr>
        <w:pStyle w:val="Heading2"/>
        <w:rPr>
          <w:rFonts w:eastAsiaTheme="minorEastAsia"/>
        </w:rPr>
      </w:pPr>
      <w:bookmarkStart w:id="33" w:name="_Toc477797646"/>
      <w:bookmarkStart w:id="34" w:name="_Toc13641153"/>
      <w:bookmarkStart w:id="35" w:name="_Toc17274708"/>
      <w:r>
        <w:t>Instrumentos de búsqueda</w:t>
      </w:r>
      <w:bookmarkEnd w:id="33"/>
      <w:bookmarkEnd w:id="34"/>
      <w:bookmarkEnd w:id="35"/>
    </w:p>
    <w:p w:rsidR="00BB18CA" w:rsidRPr="00BB18CA" w:rsidRDefault="00BB18CA" w:rsidP="00BB18CA">
      <w:pPr>
        <w:keepNext/>
        <w:rPr>
          <w:rFonts w:eastAsiaTheme="minorEastAsia"/>
        </w:rPr>
      </w:pPr>
    </w:p>
    <w:p w:rsidR="00BB18CA" w:rsidRPr="00BB18CA" w:rsidRDefault="00BB18CA" w:rsidP="00BB18CA">
      <w:pPr>
        <w:rPr>
          <w:rFonts w:eastAsiaTheme="minorEastAsia"/>
          <w:snapToGrid w:val="0"/>
        </w:rPr>
      </w:pPr>
      <w:r w:rsidRPr="00BB18CA">
        <w:rPr>
          <w:rFonts w:eastAsiaTheme="minorEastAsia"/>
          <w:snapToGrid w:val="0"/>
        </w:rPr>
        <w:fldChar w:fldCharType="begin"/>
      </w:r>
      <w:r w:rsidRPr="00BB18CA">
        <w:rPr>
          <w:rFonts w:eastAsiaTheme="minorEastAsia"/>
          <w:snapToGrid w:val="0"/>
        </w:rPr>
        <w:instrText xml:space="preserve"> AUTONUM  </w:instrText>
      </w:r>
      <w:r w:rsidRPr="00BB18CA">
        <w:rPr>
          <w:rFonts w:eastAsiaTheme="minorEastAsia"/>
          <w:snapToGrid w:val="0"/>
        </w:rPr>
        <w:fldChar w:fldCharType="end"/>
      </w:r>
      <w:r>
        <w:tab/>
        <w:t>Las cuestiones relativas a la posible elaboración de un instrumento de la UPOV de búsqueda de similitud a los fines de la denominación de variedades se tratan en el documento TC/55/INF/7 “Denominaciones de variedades”.</w:t>
      </w:r>
    </w:p>
    <w:p w:rsidR="00BB18CA" w:rsidRDefault="00BB18CA" w:rsidP="00BB18CA">
      <w:pPr>
        <w:autoSpaceDE w:val="0"/>
        <w:autoSpaceDN w:val="0"/>
        <w:adjustRightInd w:val="0"/>
        <w:rPr>
          <w:rFonts w:eastAsiaTheme="minorEastAsia" w:cs="Arial"/>
          <w:bCs/>
          <w:color w:val="000000" w:themeColor="text1"/>
          <w:spacing w:val="-2"/>
        </w:rPr>
      </w:pPr>
    </w:p>
    <w:p w:rsidR="00DF6309" w:rsidRPr="00BB18CA" w:rsidRDefault="00DF6309" w:rsidP="00BB18CA">
      <w:pPr>
        <w:autoSpaceDE w:val="0"/>
        <w:autoSpaceDN w:val="0"/>
        <w:adjustRightInd w:val="0"/>
        <w:rPr>
          <w:rFonts w:eastAsiaTheme="minorEastAsia" w:cs="Arial"/>
          <w:bCs/>
          <w:color w:val="000000" w:themeColor="text1"/>
          <w:spacing w:val="-2"/>
        </w:rPr>
      </w:pPr>
    </w:p>
    <w:p w:rsidR="00BB18CA" w:rsidRPr="00BB18CA" w:rsidRDefault="00BB18CA" w:rsidP="00E80DAF">
      <w:pPr>
        <w:pStyle w:val="Heading2"/>
        <w:rPr>
          <w:rFonts w:eastAsiaTheme="minorEastAsia"/>
        </w:rPr>
      </w:pPr>
      <w:bookmarkStart w:id="36" w:name="_Toc477797647"/>
      <w:bookmarkStart w:id="37" w:name="_Toc13641154"/>
      <w:bookmarkStart w:id="38" w:name="_Toc17274709"/>
      <w:r>
        <w:t>Contenido de la base de datos PLUTO</w:t>
      </w:r>
      <w:bookmarkEnd w:id="36"/>
      <w:bookmarkEnd w:id="37"/>
      <w:bookmarkEnd w:id="38"/>
    </w:p>
    <w:p w:rsidR="00925EEF" w:rsidRPr="00473415" w:rsidRDefault="00925EEF" w:rsidP="00925EEF">
      <w:pPr>
        <w:tabs>
          <w:tab w:val="left" w:pos="540"/>
        </w:tabs>
        <w:autoSpaceDE w:val="0"/>
        <w:autoSpaceDN w:val="0"/>
        <w:adjustRightInd w:val="0"/>
        <w:rPr>
          <w:rFonts w:eastAsiaTheme="minorEastAsia"/>
        </w:rPr>
      </w:pPr>
    </w:p>
    <w:p w:rsidR="00925EEF" w:rsidRPr="00473415" w:rsidRDefault="00925EEF" w:rsidP="00925EEF">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tab/>
        <w:t>Las cuestiones relativas al contenido de la base de datos PLUTO se tratan en el documento TC/55/INF/7 “Denominaciones de variedades: cuestiones para información”).</w:t>
      </w:r>
    </w:p>
    <w:p w:rsidR="00BB18CA" w:rsidRPr="00BB18CA" w:rsidRDefault="00BB18CA" w:rsidP="00BB18CA">
      <w:pPr>
        <w:tabs>
          <w:tab w:val="left" w:pos="5387"/>
          <w:tab w:val="left" w:pos="5954"/>
        </w:tabs>
        <w:ind w:left="4820"/>
        <w:rPr>
          <w:rFonts w:eastAsia="MS Mincho"/>
          <w:i/>
        </w:rPr>
      </w:pPr>
    </w:p>
    <w:p w:rsidR="00BB18CA" w:rsidRPr="00BB18CA" w:rsidRDefault="00BB18CA" w:rsidP="00BB18CA">
      <w:pPr>
        <w:tabs>
          <w:tab w:val="left" w:pos="5387"/>
          <w:tab w:val="left" w:pos="5954"/>
        </w:tabs>
        <w:ind w:left="4820"/>
        <w:rPr>
          <w:rFonts w:eastAsia="MS Mincho"/>
          <w:i/>
        </w:rPr>
      </w:pPr>
    </w:p>
    <w:p w:rsidR="00BB18CA" w:rsidRPr="00BB18CA" w:rsidRDefault="00BB18CA" w:rsidP="00BB18CA">
      <w:pPr>
        <w:tabs>
          <w:tab w:val="left" w:pos="5387"/>
          <w:tab w:val="left" w:pos="5954"/>
        </w:tabs>
        <w:ind w:left="4820"/>
        <w:rPr>
          <w:rFonts w:eastAsia="MS Mincho"/>
          <w:i/>
        </w:rPr>
      </w:pPr>
    </w:p>
    <w:p w:rsidR="00BB18CA" w:rsidRPr="00BB18CA" w:rsidRDefault="00BB18CA" w:rsidP="00BB18CA">
      <w:pPr>
        <w:jc w:val="right"/>
        <w:rPr>
          <w:rFonts w:eastAsiaTheme="minorEastAsia"/>
          <w:snapToGrid w:val="0"/>
        </w:rPr>
      </w:pPr>
      <w:r>
        <w:t>[Sigue el Anexo]</w:t>
      </w:r>
    </w:p>
    <w:p w:rsidR="00BB18CA" w:rsidRPr="00BB18CA" w:rsidRDefault="00BB18CA" w:rsidP="00BB18CA">
      <w:pPr>
        <w:rPr>
          <w:rFonts w:eastAsiaTheme="minorEastAsia"/>
          <w:snapToGrid w:val="0"/>
        </w:rPr>
        <w:sectPr w:rsidR="00BB18CA" w:rsidRPr="00BB18CA" w:rsidSect="00906DDC">
          <w:headerReference w:type="default" r:id="rId11"/>
          <w:pgSz w:w="11907" w:h="16840" w:code="9"/>
          <w:pgMar w:top="510" w:right="1134" w:bottom="1134" w:left="1134" w:header="510" w:footer="680" w:gutter="0"/>
          <w:cols w:space="720"/>
          <w:titlePg/>
        </w:sectPr>
      </w:pPr>
    </w:p>
    <w:p w:rsidR="00BB18CA" w:rsidRPr="00BB18CA" w:rsidRDefault="00BB18CA" w:rsidP="00BB18CA">
      <w:pPr>
        <w:jc w:val="center"/>
        <w:rPr>
          <w:rFonts w:eastAsiaTheme="minorEastAsia"/>
          <w:caps/>
        </w:rPr>
      </w:pPr>
    </w:p>
    <w:p w:rsidR="00BB18CA" w:rsidRPr="00BB18CA" w:rsidRDefault="00BB18CA" w:rsidP="00BB18CA">
      <w:pPr>
        <w:jc w:val="center"/>
        <w:rPr>
          <w:rFonts w:eastAsiaTheme="minorEastAsia" w:cs="Arial"/>
        </w:rPr>
      </w:pPr>
      <w:r>
        <w:t xml:space="preserve">INFORME SOBRE LOS DATOS APORTADOS A LA BASE DE DATOS </w:t>
      </w:r>
      <w:r w:rsidR="00DC1E5F">
        <w:t xml:space="preserve">PLUTO </w:t>
      </w:r>
      <w:r>
        <w:t>POR LOS MIEMBROS DE LA UNIÓN Y POR OTROS CONTRIBUYENTES Y ASISTENCIA PARA LA APORTACIÓN DE DATOS</w:t>
      </w:r>
    </w:p>
    <w:p w:rsidR="003B520D" w:rsidRPr="003B520D" w:rsidRDefault="003B520D" w:rsidP="003B520D">
      <w:pPr>
        <w:jc w:val="center"/>
        <w:rPr>
          <w:rFonts w:eastAsiaTheme="minorEastAsia" w:cs="Arial"/>
        </w:rPr>
      </w:pPr>
    </w:p>
    <w:tbl>
      <w:tblPr>
        <w:tblW w:w="10055" w:type="dxa"/>
        <w:tblCellMar>
          <w:left w:w="70" w:type="dxa"/>
          <w:right w:w="70" w:type="dxa"/>
        </w:tblCellMar>
        <w:tblLook w:val="04A0" w:firstRow="1" w:lastRow="0" w:firstColumn="1" w:lastColumn="0" w:noHBand="0" w:noVBand="1"/>
      </w:tblPr>
      <w:tblGrid>
        <w:gridCol w:w="1261"/>
        <w:gridCol w:w="1139"/>
        <w:gridCol w:w="1134"/>
        <w:gridCol w:w="1134"/>
        <w:gridCol w:w="1134"/>
        <w:gridCol w:w="1134"/>
        <w:gridCol w:w="1276"/>
        <w:gridCol w:w="1843"/>
      </w:tblGrid>
      <w:tr w:rsidR="008B3D5A" w:rsidRPr="003B77C1" w:rsidTr="003B77C1">
        <w:trPr>
          <w:cantSplit/>
          <w:tblHeader/>
        </w:trPr>
        <w:tc>
          <w:tcPr>
            <w:tcW w:w="1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B3D5A" w:rsidRPr="003B77C1" w:rsidRDefault="008B3D5A" w:rsidP="001B5B55">
            <w:pPr>
              <w:jc w:val="center"/>
              <w:rPr>
                <w:rFonts w:eastAsiaTheme="minorEastAsia" w:cs="Arial"/>
                <w:color w:val="000000"/>
                <w:sz w:val="16"/>
                <w:szCs w:val="18"/>
              </w:rPr>
            </w:pPr>
            <w:r w:rsidRPr="003B77C1">
              <w:rPr>
                <w:rFonts w:eastAsiaTheme="minorEastAsia"/>
                <w:color w:val="000000"/>
                <w:sz w:val="16"/>
              </w:rPr>
              <w:t>Contribuyente</w:t>
            </w:r>
          </w:p>
        </w:tc>
        <w:tc>
          <w:tcPr>
            <w:tcW w:w="1139"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8B3D5A" w:rsidP="001B5B55">
            <w:pPr>
              <w:jc w:val="center"/>
              <w:rPr>
                <w:rFonts w:eastAsiaTheme="minorEastAsia" w:cs="Arial"/>
                <w:color w:val="000000"/>
                <w:sz w:val="16"/>
                <w:szCs w:val="18"/>
              </w:rPr>
            </w:pPr>
            <w:r w:rsidRPr="003B77C1">
              <w:rPr>
                <w:rFonts w:eastAsiaTheme="minorEastAsia"/>
                <w:color w:val="000000"/>
                <w:sz w:val="16"/>
              </w:rPr>
              <w:t>Solicitudes de derechos de obtentor en 2017</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3B77C1" w:rsidP="003B77C1">
            <w:pPr>
              <w:jc w:val="center"/>
              <w:rPr>
                <w:rFonts w:eastAsiaTheme="minorEastAsia" w:cs="Arial"/>
                <w:color w:val="000000"/>
                <w:sz w:val="16"/>
                <w:szCs w:val="18"/>
              </w:rPr>
            </w:pPr>
            <w:r>
              <w:rPr>
                <w:rFonts w:eastAsiaTheme="minorEastAsia"/>
                <w:color w:val="000000"/>
                <w:sz w:val="16"/>
              </w:rPr>
              <w:t>Nuevos datos aportados a</w:t>
            </w:r>
            <w:r w:rsidR="008B3D5A" w:rsidRPr="003B77C1">
              <w:rPr>
                <w:rFonts w:eastAsiaTheme="minorEastAsia"/>
                <w:color w:val="000000"/>
                <w:sz w:val="16"/>
              </w:rPr>
              <w:t xml:space="preserve"> PLUTO en 2015</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3B77C1" w:rsidP="001B5B55">
            <w:pPr>
              <w:jc w:val="center"/>
              <w:rPr>
                <w:rFonts w:eastAsiaTheme="minorEastAsia" w:cs="Arial"/>
                <w:color w:val="000000"/>
                <w:sz w:val="16"/>
                <w:szCs w:val="18"/>
              </w:rPr>
            </w:pPr>
            <w:r>
              <w:rPr>
                <w:rFonts w:eastAsiaTheme="minorEastAsia"/>
                <w:color w:val="000000"/>
                <w:sz w:val="16"/>
              </w:rPr>
              <w:t>Nuevos datos aportados a</w:t>
            </w:r>
            <w:r w:rsidRPr="003B77C1">
              <w:rPr>
                <w:rFonts w:eastAsiaTheme="minorEastAsia"/>
                <w:color w:val="000000"/>
                <w:sz w:val="16"/>
              </w:rPr>
              <w:t xml:space="preserve"> PLUTO en </w:t>
            </w:r>
            <w:r w:rsidR="008B3D5A" w:rsidRPr="003B77C1">
              <w:rPr>
                <w:rFonts w:eastAsiaTheme="minorEastAsia"/>
                <w:color w:val="000000"/>
                <w:sz w:val="16"/>
              </w:rPr>
              <w:t>2016</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3B77C1" w:rsidP="003B77C1">
            <w:pPr>
              <w:jc w:val="center"/>
              <w:rPr>
                <w:rFonts w:eastAsiaTheme="minorEastAsia" w:cs="Arial"/>
                <w:color w:val="000000"/>
                <w:sz w:val="16"/>
                <w:szCs w:val="18"/>
              </w:rPr>
            </w:pPr>
            <w:r>
              <w:rPr>
                <w:rFonts w:eastAsiaTheme="minorEastAsia"/>
                <w:color w:val="000000"/>
                <w:sz w:val="16"/>
              </w:rPr>
              <w:t>Nuevos datos aportados a</w:t>
            </w:r>
            <w:r w:rsidRPr="003B77C1">
              <w:rPr>
                <w:rFonts w:eastAsiaTheme="minorEastAsia"/>
                <w:color w:val="000000"/>
                <w:sz w:val="16"/>
              </w:rPr>
              <w:t xml:space="preserve"> PLUTO en </w:t>
            </w:r>
            <w:r w:rsidR="008B3D5A" w:rsidRPr="003B77C1">
              <w:rPr>
                <w:rFonts w:eastAsiaTheme="minorEastAsia"/>
                <w:color w:val="000000"/>
                <w:sz w:val="16"/>
              </w:rPr>
              <w:t>2017</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3B77C1" w:rsidP="001B5B55">
            <w:pPr>
              <w:jc w:val="center"/>
              <w:rPr>
                <w:rFonts w:eastAsiaTheme="minorEastAsia" w:cs="Arial"/>
                <w:color w:val="000000"/>
                <w:sz w:val="16"/>
                <w:szCs w:val="18"/>
              </w:rPr>
            </w:pPr>
            <w:r>
              <w:rPr>
                <w:rFonts w:eastAsiaTheme="minorEastAsia"/>
                <w:color w:val="000000"/>
                <w:sz w:val="16"/>
              </w:rPr>
              <w:t>Nuevos datos aportados a</w:t>
            </w:r>
            <w:r w:rsidRPr="003B77C1">
              <w:rPr>
                <w:rFonts w:eastAsiaTheme="minorEastAsia"/>
                <w:color w:val="000000"/>
                <w:sz w:val="16"/>
              </w:rPr>
              <w:t xml:space="preserve"> PLUTO en </w:t>
            </w:r>
            <w:r w:rsidR="008B3D5A" w:rsidRPr="003B77C1">
              <w:rPr>
                <w:rFonts w:eastAsiaTheme="minorEastAsia"/>
                <w:color w:val="000000"/>
                <w:sz w:val="16"/>
              </w:rPr>
              <w:t>2018</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rsidR="008B3D5A" w:rsidRPr="003B77C1" w:rsidRDefault="003B77C1" w:rsidP="003B77C1">
            <w:pPr>
              <w:jc w:val="center"/>
              <w:rPr>
                <w:rFonts w:eastAsiaTheme="minorEastAsia" w:cs="Arial"/>
                <w:color w:val="000000"/>
                <w:sz w:val="16"/>
                <w:szCs w:val="18"/>
              </w:rPr>
            </w:pPr>
            <w:r>
              <w:rPr>
                <w:rFonts w:eastAsiaTheme="minorEastAsia"/>
                <w:color w:val="000000"/>
                <w:sz w:val="16"/>
              </w:rPr>
              <w:t>Nuevos datos aportados a</w:t>
            </w:r>
            <w:r w:rsidRPr="003B77C1">
              <w:rPr>
                <w:rFonts w:eastAsiaTheme="minorEastAsia"/>
                <w:color w:val="000000"/>
                <w:sz w:val="16"/>
              </w:rPr>
              <w:t xml:space="preserve"> PLUTO en </w:t>
            </w:r>
            <w:r>
              <w:rPr>
                <w:rFonts w:eastAsiaTheme="minorEastAsia"/>
                <w:color w:val="000000"/>
                <w:sz w:val="16"/>
              </w:rPr>
              <w:t>2</w:t>
            </w:r>
            <w:r w:rsidR="008B3D5A" w:rsidRPr="003B77C1">
              <w:rPr>
                <w:rFonts w:eastAsiaTheme="minorEastAsia"/>
                <w:color w:val="000000"/>
                <w:sz w:val="16"/>
              </w:rPr>
              <w:t>019</w:t>
            </w:r>
            <w:r>
              <w:rPr>
                <w:rFonts w:eastAsiaTheme="minorEastAsia"/>
                <w:color w:val="000000"/>
                <w:sz w:val="16"/>
              </w:rPr>
              <w:t xml:space="preserve"> </w:t>
            </w:r>
            <w:r w:rsidR="008B3D5A" w:rsidRPr="003B77C1">
              <w:rPr>
                <w:rFonts w:eastAsiaTheme="minorEastAsia"/>
                <w:color w:val="000000"/>
                <w:sz w:val="16"/>
              </w:rPr>
              <w:t>(hasta el 6 de agosto)</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3D5A" w:rsidRPr="003B77C1" w:rsidRDefault="008B3D5A" w:rsidP="003B77C1">
            <w:pPr>
              <w:jc w:val="center"/>
              <w:rPr>
                <w:rFonts w:eastAsiaTheme="minorEastAsia" w:cs="Arial"/>
                <w:color w:val="000000"/>
                <w:sz w:val="16"/>
                <w:szCs w:val="18"/>
              </w:rPr>
            </w:pPr>
            <w:r w:rsidRPr="003B77C1">
              <w:rPr>
                <w:rFonts w:eastAsiaTheme="minorEastAsia"/>
                <w:color w:val="000000"/>
                <w:sz w:val="16"/>
              </w:rPr>
              <w:t>Situación al 6 de agosto de 2019</w:t>
            </w:r>
          </w:p>
        </w:tc>
      </w:tr>
      <w:tr w:rsidR="008B3D5A" w:rsidRPr="00814B22" w:rsidTr="003B77C1">
        <w:trPr>
          <w:cantSplit/>
          <w:trHeight w:val="777"/>
        </w:trPr>
        <w:tc>
          <w:tcPr>
            <w:tcW w:w="1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Albania</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bookmarkStart w:id="39" w:name="RANGE!B2"/>
            <w:r w:rsidRPr="00814B22">
              <w:rPr>
                <w:rFonts w:cs="Arial"/>
                <w:color w:val="000000"/>
                <w:sz w:val="18"/>
                <w:szCs w:val="18"/>
                <w:lang w:bidi="ar-SA"/>
              </w:rPr>
              <w:t>0 (2016)</w:t>
            </w:r>
            <w:bookmarkEnd w:id="39"/>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Los datos más recientes se están preparando.</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A329FF" w:rsidP="003E102E">
            <w:pPr>
              <w:jc w:val="left"/>
              <w:rPr>
                <w:rFonts w:cs="Arial"/>
                <w:color w:val="000000"/>
                <w:sz w:val="18"/>
                <w:szCs w:val="18"/>
                <w:lang w:bidi="ar-SA"/>
              </w:rPr>
            </w:pPr>
            <w:r w:rsidRPr="00B3625D">
              <w:rPr>
                <w:rStyle w:val="FootnoteReference"/>
                <w:rFonts w:cs="Arial"/>
                <w:color w:val="000000"/>
                <w:sz w:val="18"/>
                <w:szCs w:val="18"/>
                <w:vertAlign w:val="baseline"/>
                <w:lang w:bidi="ar-SA"/>
              </w:rPr>
              <w:footnoteReference w:id="2"/>
            </w:r>
            <w:r w:rsidR="008B3D5A" w:rsidRPr="00814B22">
              <w:rPr>
                <w:rFonts w:cs="Arial"/>
                <w:color w:val="000000"/>
                <w:sz w:val="18"/>
                <w:szCs w:val="18"/>
                <w:lang w:bidi="ar-SA"/>
              </w:rPr>
              <w:t>Alemania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39</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93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Argentina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299</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Australia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343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Austria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76A6" w:rsidP="001B5B55">
            <w:pPr>
              <w:jc w:val="center"/>
              <w:rPr>
                <w:rFonts w:cs="Arial"/>
                <w:sz w:val="18"/>
                <w:szCs w:val="18"/>
                <w:lang w:bidi="ar-SA"/>
              </w:rPr>
            </w:pPr>
            <w:r w:rsidRPr="00F46C3A">
              <w:rPr>
                <w:rFonts w:cs="Arial"/>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001"/>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Azerbaiyán</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19 (2014)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931"/>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Belarús</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Bélgica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007"/>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Bolivia (Estado Plurinacional de)</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8B3D5A" w:rsidRPr="00814B22" w:rsidTr="003B77C1">
        <w:trPr>
          <w:cantSplit/>
          <w:trHeight w:val="3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Bosnia y Herzegovina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n.d.</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n.d.</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Datos en preparación.</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Brasil</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339</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Bulgaria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Canadá</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310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Chequia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57</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Chile</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907"/>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China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4.465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281"/>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Colombia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342"/>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Costa Rica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1F6DB2" w:rsidRPr="003E102E" w:rsidRDefault="006E15D4" w:rsidP="003B77C1">
            <w:pPr>
              <w:jc w:val="left"/>
              <w:rPr>
                <w:rFonts w:cs="Arial"/>
                <w:sz w:val="18"/>
                <w:szCs w:val="18"/>
                <w:lang w:bidi="ar-SA"/>
              </w:rPr>
            </w:pPr>
            <w:r>
              <w:rPr>
                <w:rFonts w:eastAsiaTheme="minorEastAsia" w:cs="Arial"/>
                <w:sz w:val="18"/>
                <w:szCs w:val="18"/>
              </w:rPr>
              <w:t>*</w:t>
            </w:r>
            <w:r w:rsidR="008B3D5A" w:rsidRPr="00814B22">
              <w:rPr>
                <w:rFonts w:cs="Arial"/>
                <w:color w:val="000000"/>
                <w:sz w:val="18"/>
                <w:szCs w:val="18"/>
                <w:lang w:bidi="ar-SA"/>
              </w:rPr>
              <w:t>Croacia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36"/>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3E102E" w:rsidRDefault="006E15D4" w:rsidP="003B77C1">
            <w:pPr>
              <w:jc w:val="left"/>
              <w:rPr>
                <w:rFonts w:cs="Arial"/>
                <w:sz w:val="18"/>
                <w:szCs w:val="18"/>
                <w:lang w:bidi="ar-SA"/>
              </w:rPr>
            </w:pPr>
            <w:r>
              <w:rPr>
                <w:rFonts w:eastAsiaTheme="minorEastAsia" w:cs="Arial"/>
                <w:sz w:val="18"/>
                <w:szCs w:val="18"/>
              </w:rPr>
              <w:t>*</w:t>
            </w:r>
            <w:r w:rsidR="008B3D5A" w:rsidRPr="00814B22">
              <w:rPr>
                <w:rFonts w:cs="Arial"/>
                <w:color w:val="000000"/>
                <w:sz w:val="18"/>
                <w:szCs w:val="18"/>
                <w:lang w:bidi="ar-SA"/>
              </w:rPr>
              <w:t>Dinamarca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6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Ecuador</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239"/>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Eslovaquia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lastRenderedPageBreak/>
              <w:t>*</w:t>
            </w:r>
            <w:r w:rsidR="008B3D5A" w:rsidRPr="00814B22">
              <w:rPr>
                <w:rFonts w:cs="Arial"/>
                <w:color w:val="000000"/>
                <w:sz w:val="18"/>
                <w:szCs w:val="18"/>
                <w:lang w:bidi="ar-SA"/>
              </w:rPr>
              <w:t>Eslovenia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España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40 (2016)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392"/>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Estados Unidos de América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1.557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75"/>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Estonia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73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Federación de Rusia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807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331"/>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Finlandia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Francia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158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i/>
                <w:iCs/>
                <w:color w:val="000000"/>
                <w:sz w:val="18"/>
                <w:szCs w:val="18"/>
                <w:lang w:bidi="ar-SA"/>
              </w:rPr>
            </w:pPr>
            <w:r w:rsidRPr="00814B22">
              <w:rPr>
                <w:rFonts w:cs="Arial"/>
                <w:i/>
                <w:iCs/>
                <w:color w:val="000000"/>
                <w:sz w:val="18"/>
                <w:szCs w:val="18"/>
                <w:lang w:bidi="ar-SA"/>
              </w:rPr>
              <w:t> </w:t>
            </w:r>
          </w:p>
        </w:tc>
      </w:tr>
      <w:tr w:rsidR="008B3D5A" w:rsidRPr="00814B22" w:rsidTr="003B77C1">
        <w:trPr>
          <w:cantSplit/>
          <w:trHeight w:val="963"/>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Georgia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17</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Hungría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19</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Irlanda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Islandia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 (2012)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Israel</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Italia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Japón</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1.019</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003"/>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Jordania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 xml:space="preserve">3 (2016) </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933"/>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Kenya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878"/>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Kirguistán</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Los datos más recientes se están preparando.</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Letonia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Lituania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6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Macedonia del Norte</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n.d.</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Participó en el curso de formación en 2014 y preveía presentar los datos tras la recepción de solicitudes , Se envió un correo electrónico recordatorio en julio de 2019.</w:t>
            </w:r>
          </w:p>
        </w:tc>
      </w:tr>
      <w:tr w:rsidR="008B3D5A" w:rsidRPr="00814B22" w:rsidTr="003B77C1">
        <w:trPr>
          <w:cantSplit/>
          <w:trHeight w:val="73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Marruecos</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Datos en preparación.</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México</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265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69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lastRenderedPageBreak/>
              <w:t>Montenegro</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n.d.</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999"/>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Nicaragua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Participó en el curso de formación en 2015. , Se envió un correo electrónico recordatorio en julio de 2019.</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Noruega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19</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304"/>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Nueva Zelandia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OCDE</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7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Omán</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 xml:space="preserve">0 (2015) </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1648"/>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Organización Africana de la Propiedad Intelectual</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Tras la recibir la información incompleta, en julio de 2019 se envió un correo electrónico recordatorio con instrucciones para aportarlos.</w:t>
            </w:r>
          </w:p>
        </w:tc>
      </w:tr>
      <w:tr w:rsidR="008B3D5A" w:rsidRPr="00814B22" w:rsidTr="003B77C1">
        <w:trPr>
          <w:cantSplit/>
          <w:trHeight w:val="264"/>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Países Bajos</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763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804"/>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Panamá</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8B3D5A" w:rsidRPr="00814B22" w:rsidTr="003B77C1">
        <w:trPr>
          <w:cantSplit/>
          <w:trHeight w:val="748"/>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Paraguay</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62 (2016)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833"/>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Perú</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38</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Polonia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Portugal</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19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Reino Unido</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183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37"/>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República de Corea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748</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73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República de Moldova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6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República Dominicana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 (2009)</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139"/>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República Unida de Tanzanía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Rumania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38</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668"/>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lastRenderedPageBreak/>
              <w:t>Serbia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868"/>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Singapur</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No se presentaron datos. , Se envió un correo electrónico recordatorio en julio de 2019.</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Sudáfrica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268</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Suecia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4</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Suiza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66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Trinidad y Tabago</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 (2016)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Participó en el curso de formación en 2014. , Se envió un correo electrónico recordatorio en julio de 2019. </w:t>
            </w:r>
          </w:p>
        </w:tc>
      </w:tr>
      <w:tr w:rsidR="008B3D5A" w:rsidRPr="00814B22" w:rsidTr="003B77C1">
        <w:trPr>
          <w:cantSplit/>
          <w:trHeight w:val="556"/>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Túnez</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62 (2016)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julio de 2019.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Turquía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216</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270"/>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Ucrania</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1.345</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9</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303"/>
        </w:trPr>
        <w:tc>
          <w:tcPr>
            <w:tcW w:w="1261" w:type="dxa"/>
            <w:tcBorders>
              <w:top w:val="nil"/>
              <w:left w:val="single" w:sz="8" w:space="0" w:color="auto"/>
              <w:bottom w:val="single" w:sz="8" w:space="0" w:color="auto"/>
              <w:right w:val="single" w:sz="8" w:space="0" w:color="auto"/>
            </w:tcBorders>
            <w:shd w:val="clear" w:color="000000" w:fill="CCCCCC"/>
            <w:vAlign w:val="center"/>
            <w:hideMark/>
          </w:tcPr>
          <w:p w:rsidR="008B3D5A" w:rsidRPr="00814B22" w:rsidRDefault="006E15D4" w:rsidP="001B5B55">
            <w:pPr>
              <w:jc w:val="left"/>
              <w:rPr>
                <w:rFonts w:cs="Arial"/>
                <w:color w:val="000000"/>
                <w:sz w:val="18"/>
                <w:szCs w:val="18"/>
                <w:lang w:bidi="ar-SA"/>
              </w:rPr>
            </w:pPr>
            <w:r>
              <w:rPr>
                <w:rFonts w:eastAsiaTheme="minorEastAsia" w:cs="Arial"/>
                <w:sz w:val="18"/>
                <w:szCs w:val="18"/>
              </w:rPr>
              <w:t>*</w:t>
            </w:r>
            <w:r w:rsidR="008B3D5A" w:rsidRPr="00814B22">
              <w:rPr>
                <w:rFonts w:cs="Arial"/>
                <w:color w:val="000000"/>
                <w:sz w:val="18"/>
                <w:szCs w:val="18"/>
                <w:lang w:bidi="ar-SA"/>
              </w:rPr>
              <w:t>Unión Europea</w:t>
            </w:r>
          </w:p>
        </w:tc>
        <w:tc>
          <w:tcPr>
            <w:tcW w:w="1139"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3.422</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10</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13</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7</w:t>
            </w:r>
          </w:p>
        </w:tc>
        <w:tc>
          <w:tcPr>
            <w:tcW w:w="1134"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11</w:t>
            </w:r>
          </w:p>
        </w:tc>
        <w:tc>
          <w:tcPr>
            <w:tcW w:w="1276"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w:t>
            </w:r>
          </w:p>
        </w:tc>
        <w:tc>
          <w:tcPr>
            <w:tcW w:w="1843" w:type="dxa"/>
            <w:tcBorders>
              <w:top w:val="nil"/>
              <w:left w:val="nil"/>
              <w:bottom w:val="single" w:sz="8" w:space="0" w:color="auto"/>
              <w:right w:val="single" w:sz="8" w:space="0" w:color="auto"/>
            </w:tcBorders>
            <w:shd w:val="clear" w:color="000000" w:fill="CCCCCC"/>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w:t>
            </w:r>
          </w:p>
        </w:tc>
      </w:tr>
      <w:tr w:rsidR="008B3D5A" w:rsidRPr="00814B22" w:rsidTr="003B77C1">
        <w:trPr>
          <w:cantSplit/>
          <w:trHeight w:val="756"/>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Uruguay</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54</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8B3D5A" w:rsidRPr="00814B22" w:rsidTr="003B77C1">
        <w:trPr>
          <w:cantSplit/>
          <w:trHeight w:val="686"/>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Uzbekistán</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36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8B3D5A" w:rsidRPr="00814B22" w:rsidTr="003B77C1">
        <w:trPr>
          <w:cantSplit/>
          <w:trHeight w:val="735"/>
        </w:trPr>
        <w:tc>
          <w:tcPr>
            <w:tcW w:w="1261" w:type="dxa"/>
            <w:tcBorders>
              <w:top w:val="nil"/>
              <w:left w:val="single" w:sz="8" w:space="0" w:color="auto"/>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Viet Nam</w:t>
            </w:r>
          </w:p>
        </w:tc>
        <w:tc>
          <w:tcPr>
            <w:tcW w:w="1139"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266</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134"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276"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center"/>
              <w:rPr>
                <w:rFonts w:cs="Arial"/>
                <w:color w:val="000000"/>
                <w:sz w:val="18"/>
                <w:szCs w:val="18"/>
                <w:lang w:bidi="ar-SA"/>
              </w:rPr>
            </w:pPr>
            <w:r w:rsidRPr="00814B22">
              <w:rPr>
                <w:rFonts w:cs="Arial"/>
                <w:color w:val="000000"/>
                <w:sz w:val="18"/>
                <w:szCs w:val="18"/>
                <w:lang w:bidi="ar-SA"/>
              </w:rPr>
              <w:t>0</w:t>
            </w:r>
          </w:p>
        </w:tc>
        <w:tc>
          <w:tcPr>
            <w:tcW w:w="1843" w:type="dxa"/>
            <w:tcBorders>
              <w:top w:val="nil"/>
              <w:left w:val="nil"/>
              <w:bottom w:val="single" w:sz="8" w:space="0" w:color="auto"/>
              <w:right w:val="single" w:sz="8" w:space="0" w:color="auto"/>
            </w:tcBorders>
            <w:shd w:val="clear" w:color="auto" w:fill="auto"/>
            <w:vAlign w:val="center"/>
            <w:hideMark/>
          </w:tcPr>
          <w:p w:rsidR="008B3D5A" w:rsidRPr="00814B22" w:rsidRDefault="008B3D5A" w:rsidP="001B5B55">
            <w:pPr>
              <w:jc w:val="left"/>
              <w:rPr>
                <w:rFonts w:cs="Arial"/>
                <w:color w:val="000000"/>
                <w:sz w:val="18"/>
                <w:szCs w:val="18"/>
                <w:lang w:bidi="ar-SA"/>
              </w:rPr>
            </w:pPr>
            <w:r w:rsidRPr="00814B22">
              <w:rPr>
                <w:rFonts w:cs="Arial"/>
                <w:color w:val="000000"/>
                <w:sz w:val="18"/>
                <w:szCs w:val="18"/>
                <w:lang w:bidi="ar-SA"/>
              </w:rPr>
              <w:t>Datos en preparación.</w:t>
            </w:r>
          </w:p>
        </w:tc>
      </w:tr>
    </w:tbl>
    <w:p w:rsidR="00257A6A" w:rsidRDefault="00257A6A" w:rsidP="003B520D">
      <w:pPr>
        <w:jc w:val="right"/>
        <w:rPr>
          <w:rFonts w:eastAsiaTheme="minorEastAsia"/>
          <w:snapToGrid w:val="0"/>
        </w:rPr>
      </w:pPr>
    </w:p>
    <w:p w:rsidR="00DF72AC" w:rsidRDefault="00DF72AC" w:rsidP="003B520D">
      <w:pPr>
        <w:jc w:val="right"/>
        <w:rPr>
          <w:rFonts w:eastAsiaTheme="minorEastAsia"/>
          <w:snapToGrid w:val="0"/>
        </w:rPr>
      </w:pPr>
    </w:p>
    <w:p w:rsidR="003E49E9" w:rsidRDefault="003E49E9" w:rsidP="003E49E9">
      <w:pPr>
        <w:jc w:val="right"/>
        <w:rPr>
          <w:rFonts w:eastAsiaTheme="minorEastAsia" w:cs="Arial"/>
        </w:rPr>
      </w:pPr>
      <w:r w:rsidRPr="00BB18CA">
        <w:rPr>
          <w:rFonts w:eastAsiaTheme="minorEastAsia" w:cs="Arial"/>
        </w:rPr>
        <w:t>[</w:t>
      </w:r>
      <w:r>
        <w:rPr>
          <w:rFonts w:eastAsiaTheme="minorEastAsia"/>
        </w:rPr>
        <w:t>Sigue el Apéndice</w:t>
      </w:r>
      <w:r w:rsidRPr="00BB18CA">
        <w:rPr>
          <w:rFonts w:eastAsiaTheme="minorEastAsia" w:cs="Arial"/>
        </w:rPr>
        <w:t>]</w:t>
      </w:r>
    </w:p>
    <w:p w:rsidR="00C64529" w:rsidRDefault="00C64529" w:rsidP="003E49E9">
      <w:pPr>
        <w:jc w:val="right"/>
        <w:rPr>
          <w:rFonts w:eastAsiaTheme="minorEastAsia" w:cs="Arial"/>
        </w:rPr>
      </w:pPr>
    </w:p>
    <w:p w:rsidR="00C64529" w:rsidRPr="00BB18CA" w:rsidRDefault="00C64529" w:rsidP="003E49E9">
      <w:pPr>
        <w:jc w:val="right"/>
        <w:rPr>
          <w:rFonts w:eastAsiaTheme="minorEastAsia"/>
          <w:snapToGrid w:val="0"/>
          <w:lang w:eastAsia="ja-JP"/>
        </w:rPr>
      </w:pPr>
    </w:p>
    <w:p w:rsidR="00C64529" w:rsidRDefault="00C64529" w:rsidP="003E49E9">
      <w:pPr>
        <w:jc w:val="center"/>
        <w:rPr>
          <w:rFonts w:eastAsiaTheme="minorEastAsia"/>
          <w:snapToGrid w:val="0"/>
        </w:rPr>
        <w:sectPr w:rsidR="00C64529" w:rsidSect="00C64529">
          <w:headerReference w:type="default" r:id="rId12"/>
          <w:headerReference w:type="first" r:id="rId13"/>
          <w:footnotePr>
            <w:numFmt w:val="chicago"/>
          </w:footnotePr>
          <w:pgSz w:w="11907" w:h="16840" w:code="9"/>
          <w:pgMar w:top="510" w:right="1134" w:bottom="1134" w:left="1134" w:header="510" w:footer="680" w:gutter="0"/>
          <w:pgNumType w:start="1"/>
          <w:cols w:space="720"/>
          <w:titlePg/>
          <w:docGrid w:linePitch="272"/>
        </w:sectPr>
      </w:pPr>
    </w:p>
    <w:p w:rsidR="00C64529" w:rsidRDefault="00C64529" w:rsidP="003E49E9">
      <w:pPr>
        <w:jc w:val="center"/>
        <w:rPr>
          <w:rFonts w:eastAsiaTheme="minorEastAsia"/>
          <w:snapToGrid w:val="0"/>
        </w:rPr>
      </w:pPr>
    </w:p>
    <w:p w:rsidR="003B520D" w:rsidRDefault="003E49E9" w:rsidP="003E49E9">
      <w:pPr>
        <w:jc w:val="center"/>
        <w:rPr>
          <w:rFonts w:eastAsiaTheme="minorEastAsia"/>
          <w:snapToGrid w:val="0"/>
        </w:rPr>
      </w:pPr>
      <w:r>
        <w:rPr>
          <w:rFonts w:eastAsiaTheme="minorEastAsia"/>
          <w:snapToGrid w:val="0"/>
        </w:rPr>
        <w:t>CONTENIDO DE LA BASE DE DATOS PLUTO</w:t>
      </w:r>
    </w:p>
    <w:p w:rsidR="003E49E9" w:rsidRPr="003B520D" w:rsidRDefault="003E49E9" w:rsidP="003B520D">
      <w:pPr>
        <w:jc w:val="right"/>
        <w:rPr>
          <w:rFonts w:eastAsiaTheme="minorEastAsia"/>
          <w:snapToGrid w:val="0"/>
        </w:rPr>
      </w:pPr>
    </w:p>
    <w:p w:rsidR="003E49E9" w:rsidRPr="00D3729C" w:rsidRDefault="003E49E9" w:rsidP="003E49E9">
      <w:pPr>
        <w:jc w:val="center"/>
        <w:rPr>
          <w:rFonts w:eastAsiaTheme="minorEastAsia"/>
          <w:snapToGrid w:val="0"/>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733"/>
        <w:gridCol w:w="992"/>
        <w:gridCol w:w="993"/>
        <w:gridCol w:w="992"/>
        <w:gridCol w:w="992"/>
        <w:gridCol w:w="1276"/>
      </w:tblGrid>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p>
        </w:tc>
        <w:tc>
          <w:tcPr>
            <w:tcW w:w="2733" w:type="dxa"/>
            <w:shd w:val="clear" w:color="auto" w:fill="D9D9D9" w:themeFill="background1" w:themeFillShade="D9"/>
            <w:vAlign w:val="center"/>
          </w:tcPr>
          <w:p w:rsidR="003E49E9" w:rsidRPr="00D3729C" w:rsidRDefault="003E49E9" w:rsidP="001B5B55">
            <w:pPr>
              <w:jc w:val="left"/>
              <w:rPr>
                <w:rFonts w:cs="Arial"/>
                <w:sz w:val="18"/>
                <w:szCs w:val="18"/>
                <w:lang w:eastAsia="ja-JP"/>
              </w:rPr>
            </w:pPr>
          </w:p>
        </w:tc>
        <w:tc>
          <w:tcPr>
            <w:tcW w:w="5245" w:type="dxa"/>
            <w:gridSpan w:val="5"/>
            <w:shd w:val="clear" w:color="auto" w:fill="D9D9D9" w:themeFill="background1" w:themeFillShade="D9"/>
            <w:vAlign w:val="center"/>
          </w:tcPr>
          <w:p w:rsidR="003E49E9" w:rsidRPr="00D3729C" w:rsidRDefault="003E49E9" w:rsidP="001B5B55">
            <w:pPr>
              <w:jc w:val="center"/>
              <w:rPr>
                <w:rFonts w:cs="Arial"/>
                <w:sz w:val="18"/>
                <w:szCs w:val="18"/>
                <w:lang w:eastAsia="ja-JP"/>
              </w:rPr>
            </w:pPr>
            <w:r>
              <w:rPr>
                <w:rFonts w:cs="Arial"/>
                <w:sz w:val="18"/>
                <w:szCs w:val="18"/>
                <w:lang w:eastAsia="ja-JP"/>
              </w:rPr>
              <w:t>Año</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p>
        </w:tc>
        <w:tc>
          <w:tcPr>
            <w:tcW w:w="2733" w:type="dxa"/>
            <w:shd w:val="clear" w:color="auto" w:fill="D9D9D9" w:themeFill="background1" w:themeFillShade="D9"/>
            <w:vAlign w:val="center"/>
          </w:tcPr>
          <w:p w:rsidR="003E49E9" w:rsidRPr="00D3729C" w:rsidRDefault="003E49E9" w:rsidP="001B5B55">
            <w:pPr>
              <w:jc w:val="left"/>
              <w:rPr>
                <w:rFonts w:cs="Arial"/>
                <w:sz w:val="18"/>
                <w:szCs w:val="18"/>
                <w:lang w:eastAsia="ja-JP"/>
              </w:rPr>
            </w:pPr>
          </w:p>
        </w:tc>
        <w:tc>
          <w:tcPr>
            <w:tcW w:w="992" w:type="dxa"/>
            <w:shd w:val="clear" w:color="auto" w:fill="D9D9D9" w:themeFill="background1" w:themeFillShade="D9"/>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2015</w:t>
            </w:r>
          </w:p>
        </w:tc>
        <w:tc>
          <w:tcPr>
            <w:tcW w:w="993" w:type="dxa"/>
            <w:shd w:val="clear" w:color="auto" w:fill="D9D9D9" w:themeFill="background1" w:themeFillShade="D9"/>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2016</w:t>
            </w:r>
          </w:p>
        </w:tc>
        <w:tc>
          <w:tcPr>
            <w:tcW w:w="992" w:type="dxa"/>
            <w:shd w:val="clear" w:color="auto" w:fill="D9D9D9" w:themeFill="background1" w:themeFillShade="D9"/>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2017</w:t>
            </w:r>
          </w:p>
        </w:tc>
        <w:tc>
          <w:tcPr>
            <w:tcW w:w="992" w:type="dxa"/>
            <w:shd w:val="clear" w:color="auto" w:fill="D9D9D9" w:themeFill="background1" w:themeFillShade="D9"/>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2018</w:t>
            </w:r>
          </w:p>
        </w:tc>
        <w:tc>
          <w:tcPr>
            <w:tcW w:w="1276" w:type="dxa"/>
            <w:shd w:val="clear" w:color="auto" w:fill="D9D9D9" w:themeFill="background1" w:themeFillShade="D9"/>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2019</w:t>
            </w:r>
            <w:r w:rsidRPr="00D3729C">
              <w:rPr>
                <w:rFonts w:cs="Arial"/>
                <w:sz w:val="18"/>
                <w:szCs w:val="18"/>
                <w:lang w:eastAsia="ja-JP"/>
              </w:rPr>
              <w:br/>
            </w:r>
            <w:r>
              <w:rPr>
                <w:rFonts w:cs="Arial"/>
                <w:sz w:val="16"/>
                <w:szCs w:val="18"/>
                <w:lang w:eastAsia="ja-JP"/>
              </w:rPr>
              <w:t>(hasta el</w:t>
            </w:r>
            <w:r w:rsidRPr="00D3729C">
              <w:rPr>
                <w:rFonts w:cs="Arial"/>
                <w:sz w:val="16"/>
                <w:szCs w:val="18"/>
                <w:lang w:eastAsia="ja-JP"/>
              </w:rPr>
              <w:t xml:space="preserve"> 6</w:t>
            </w:r>
            <w:r>
              <w:rPr>
                <w:rFonts w:cs="Arial"/>
                <w:sz w:val="16"/>
                <w:szCs w:val="18"/>
                <w:lang w:eastAsia="ja-JP"/>
              </w:rPr>
              <w:t xml:space="preserve"> de</w:t>
            </w:r>
            <w:r w:rsidRPr="00D3729C">
              <w:rPr>
                <w:rFonts w:cs="Arial"/>
                <w:sz w:val="16"/>
                <w:szCs w:val="18"/>
                <w:lang w:eastAsia="ja-JP"/>
              </w:rPr>
              <w:t xml:space="preserve"> </w:t>
            </w:r>
            <w:r>
              <w:rPr>
                <w:rFonts w:cs="Arial"/>
                <w:sz w:val="16"/>
                <w:szCs w:val="18"/>
                <w:lang w:eastAsia="ja-JP"/>
              </w:rPr>
              <w:t>agosto</w:t>
            </w:r>
            <w:r w:rsidRPr="00D3729C">
              <w:rPr>
                <w:rFonts w:cs="Arial"/>
                <w:sz w:val="16"/>
                <w:szCs w:val="18"/>
                <w:lang w:eastAsia="ja-JP"/>
              </w:rPr>
              <w:t>)</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p>
        </w:tc>
        <w:tc>
          <w:tcPr>
            <w:tcW w:w="2733" w:type="dxa"/>
            <w:shd w:val="clear" w:color="auto" w:fill="auto"/>
            <w:vAlign w:val="center"/>
          </w:tcPr>
          <w:p w:rsidR="003E49E9" w:rsidRPr="00D3729C" w:rsidRDefault="003E49E9" w:rsidP="001B5B55">
            <w:pPr>
              <w:jc w:val="left"/>
              <w:rPr>
                <w:rFonts w:cs="Arial"/>
                <w:sz w:val="18"/>
                <w:szCs w:val="18"/>
              </w:rPr>
            </w:pPr>
            <w:r>
              <w:rPr>
                <w:rFonts w:cs="Arial"/>
                <w:sz w:val="18"/>
                <w:szCs w:val="18"/>
              </w:rPr>
              <w:t>Número de miembros de la UPOV que aportaron datos a PLUTO en el año indicado</w:t>
            </w:r>
            <w:r w:rsidRPr="00D3729C">
              <w:rPr>
                <w:rFonts w:cs="Arial"/>
                <w:sz w:val="18"/>
                <w:szCs w:val="18"/>
                <w:vertAlign w:val="superscript"/>
                <w:lang w:eastAsia="ja-JP"/>
              </w:rPr>
              <w:t>1</w:t>
            </w:r>
          </w:p>
        </w:tc>
        <w:tc>
          <w:tcPr>
            <w:tcW w:w="992" w:type="dxa"/>
            <w:vAlign w:val="center"/>
          </w:tcPr>
          <w:p w:rsidR="003E49E9" w:rsidRPr="00D3729C" w:rsidRDefault="003E49E9" w:rsidP="001B5B55">
            <w:pPr>
              <w:jc w:val="center"/>
              <w:rPr>
                <w:rFonts w:cs="Arial"/>
                <w:sz w:val="18"/>
                <w:szCs w:val="18"/>
              </w:rPr>
            </w:pPr>
            <w:r w:rsidRPr="00D3729C">
              <w:rPr>
                <w:rFonts w:cs="Arial"/>
                <w:sz w:val="18"/>
                <w:szCs w:val="18"/>
              </w:rPr>
              <w:t>61</w:t>
            </w:r>
          </w:p>
        </w:tc>
        <w:tc>
          <w:tcPr>
            <w:tcW w:w="993" w:type="dxa"/>
            <w:shd w:val="clear" w:color="auto" w:fill="auto"/>
            <w:vAlign w:val="center"/>
          </w:tcPr>
          <w:p w:rsidR="003E49E9" w:rsidRPr="00D3729C" w:rsidRDefault="003E49E9" w:rsidP="001B5B55">
            <w:pPr>
              <w:jc w:val="center"/>
              <w:rPr>
                <w:rFonts w:cs="Arial"/>
                <w:sz w:val="18"/>
                <w:szCs w:val="18"/>
              </w:rPr>
            </w:pPr>
            <w:r w:rsidRPr="00D3729C">
              <w:rPr>
                <w:rFonts w:cs="Arial"/>
                <w:sz w:val="18"/>
                <w:szCs w:val="18"/>
              </w:rPr>
              <w:t>59</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54</w:t>
            </w:r>
          </w:p>
        </w:tc>
        <w:tc>
          <w:tcPr>
            <w:tcW w:w="992"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49</w:t>
            </w:r>
          </w:p>
        </w:tc>
        <w:tc>
          <w:tcPr>
            <w:tcW w:w="1276"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43</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p>
        </w:tc>
        <w:tc>
          <w:tcPr>
            <w:tcW w:w="2733" w:type="dxa"/>
            <w:shd w:val="clear" w:color="auto" w:fill="auto"/>
            <w:vAlign w:val="center"/>
          </w:tcPr>
          <w:p w:rsidR="003E49E9" w:rsidRPr="00D3729C" w:rsidRDefault="003E49E9" w:rsidP="001B5B55">
            <w:pPr>
              <w:jc w:val="left"/>
              <w:rPr>
                <w:rFonts w:cs="Arial"/>
                <w:sz w:val="18"/>
                <w:szCs w:val="18"/>
                <w:lang w:eastAsia="ja-JP"/>
              </w:rPr>
            </w:pPr>
            <w:r>
              <w:rPr>
                <w:rFonts w:cs="Arial"/>
                <w:sz w:val="18"/>
                <w:szCs w:val="18"/>
                <w:lang w:eastAsia="ja-JP"/>
              </w:rPr>
              <w:t xml:space="preserve">Porcentaje de </w:t>
            </w:r>
            <w:r>
              <w:rPr>
                <w:rFonts w:cs="Arial"/>
                <w:sz w:val="18"/>
                <w:szCs w:val="18"/>
              </w:rPr>
              <w:t>miembros de la UPOV que aportaron datos a PLUTO en el año indicado</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82%</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rPr>
              <w:t>80%</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72%</w:t>
            </w:r>
          </w:p>
        </w:tc>
        <w:tc>
          <w:tcPr>
            <w:tcW w:w="992"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65%</w:t>
            </w:r>
          </w:p>
        </w:tc>
        <w:tc>
          <w:tcPr>
            <w:tcW w:w="1276"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57%</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A</w:t>
            </w:r>
          </w:p>
        </w:tc>
        <w:tc>
          <w:tcPr>
            <w:tcW w:w="2733" w:type="dxa"/>
            <w:shd w:val="clear" w:color="auto" w:fill="auto"/>
            <w:vAlign w:val="center"/>
          </w:tcPr>
          <w:p w:rsidR="003E49E9" w:rsidRPr="00D3729C" w:rsidRDefault="003E49E9" w:rsidP="001B5B55">
            <w:pPr>
              <w:jc w:val="left"/>
              <w:rPr>
                <w:rFonts w:cs="Arial"/>
                <w:sz w:val="18"/>
                <w:szCs w:val="18"/>
              </w:rPr>
            </w:pPr>
            <w:r>
              <w:rPr>
                <w:rFonts w:cs="Arial"/>
                <w:sz w:val="18"/>
                <w:szCs w:val="18"/>
                <w:lang w:eastAsia="ja-JP"/>
              </w:rPr>
              <w:t xml:space="preserve">Número total de </w:t>
            </w:r>
            <w:r w:rsidRPr="000C69C0">
              <w:rPr>
                <w:rFonts w:cs="Arial"/>
                <w:sz w:val="18"/>
                <w:szCs w:val="18"/>
                <w:lang w:eastAsia="ja-JP"/>
              </w:rPr>
              <w:t>solicitudes de protección de las obtenciones vegetales</w:t>
            </w:r>
            <w:r w:rsidRPr="00D3729C">
              <w:rPr>
                <w:rFonts w:cs="Arial"/>
                <w:sz w:val="18"/>
                <w:szCs w:val="18"/>
                <w:vertAlign w:val="superscript"/>
                <w:lang w:eastAsia="ja-JP"/>
              </w:rPr>
              <w:t>2</w:t>
            </w:r>
            <w:r w:rsidRPr="00D3729C">
              <w:rPr>
                <w:rFonts w:cs="Arial"/>
                <w:sz w:val="18"/>
                <w:szCs w:val="18"/>
                <w:lang w:eastAsia="ja-JP"/>
              </w:rPr>
              <w:t xml:space="preserve"> </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15</w:t>
            </w:r>
            <w:r>
              <w:rPr>
                <w:rFonts w:cs="Arial"/>
                <w:sz w:val="18"/>
                <w:szCs w:val="18"/>
                <w:lang w:eastAsia="ja-JP"/>
              </w:rPr>
              <w:t>.</w:t>
            </w:r>
            <w:r w:rsidRPr="00D3729C">
              <w:rPr>
                <w:rFonts w:cs="Arial"/>
                <w:sz w:val="18"/>
                <w:szCs w:val="18"/>
                <w:lang w:eastAsia="ja-JP"/>
              </w:rPr>
              <w:t>017</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16</w:t>
            </w:r>
            <w:r>
              <w:rPr>
                <w:rFonts w:cs="Arial"/>
                <w:sz w:val="18"/>
                <w:szCs w:val="18"/>
                <w:lang w:eastAsia="ja-JP"/>
              </w:rPr>
              <w:t>.</w:t>
            </w:r>
            <w:r w:rsidRPr="00D3729C">
              <w:rPr>
                <w:rFonts w:cs="Arial"/>
                <w:sz w:val="18"/>
                <w:szCs w:val="18"/>
                <w:lang w:eastAsia="ja-JP"/>
              </w:rPr>
              <w:t>455</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18</w:t>
            </w:r>
            <w:r>
              <w:rPr>
                <w:rFonts w:cs="Arial"/>
                <w:sz w:val="18"/>
                <w:szCs w:val="18"/>
                <w:lang w:eastAsia="ja-JP"/>
              </w:rPr>
              <w:t>.</w:t>
            </w:r>
            <w:r w:rsidRPr="00D3729C">
              <w:rPr>
                <w:rFonts w:cs="Arial"/>
                <w:sz w:val="18"/>
                <w:szCs w:val="18"/>
                <w:lang w:eastAsia="ja-JP"/>
              </w:rPr>
              <w:t>306</w:t>
            </w:r>
          </w:p>
        </w:tc>
        <w:tc>
          <w:tcPr>
            <w:tcW w:w="992"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c>
          <w:tcPr>
            <w:tcW w:w="1276"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B</w:t>
            </w:r>
          </w:p>
        </w:tc>
        <w:tc>
          <w:tcPr>
            <w:tcW w:w="2733" w:type="dxa"/>
            <w:shd w:val="clear" w:color="auto" w:fill="auto"/>
            <w:vAlign w:val="center"/>
          </w:tcPr>
          <w:p w:rsidR="003E49E9" w:rsidRPr="00D3729C" w:rsidRDefault="003E49E9" w:rsidP="001B5B55">
            <w:pPr>
              <w:jc w:val="left"/>
              <w:rPr>
                <w:rFonts w:cs="Arial"/>
                <w:sz w:val="18"/>
                <w:szCs w:val="18"/>
                <w:lang w:eastAsia="ja-JP"/>
              </w:rPr>
            </w:pPr>
            <w:r>
              <w:rPr>
                <w:rFonts w:cs="Arial"/>
                <w:sz w:val="18"/>
                <w:szCs w:val="18"/>
                <w:lang w:eastAsia="ja-JP"/>
              </w:rPr>
              <w:t xml:space="preserve">Número de </w:t>
            </w:r>
            <w:r w:rsidRPr="000C69C0">
              <w:rPr>
                <w:rFonts w:cs="Arial"/>
                <w:sz w:val="18"/>
                <w:szCs w:val="18"/>
                <w:lang w:eastAsia="ja-JP"/>
              </w:rPr>
              <w:t>solicitudes de protección de las obtenciones vegetales</w:t>
            </w:r>
            <w:r>
              <w:rPr>
                <w:rFonts w:cs="Arial"/>
                <w:sz w:val="18"/>
                <w:szCs w:val="18"/>
                <w:lang w:eastAsia="ja-JP"/>
              </w:rPr>
              <w:t xml:space="preserve"> correspondientes a quienes aportaron datos a PLUTO en el año indicado</w:t>
            </w:r>
            <w:r w:rsidRPr="00D3729C">
              <w:rPr>
                <w:rFonts w:cs="Arial"/>
                <w:sz w:val="18"/>
                <w:szCs w:val="18"/>
                <w:vertAlign w:val="superscript"/>
                <w:lang w:eastAsia="ja-JP"/>
              </w:rPr>
              <w:t xml:space="preserve">1,2 </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14</w:t>
            </w:r>
            <w:r>
              <w:rPr>
                <w:rFonts w:cs="Arial"/>
                <w:sz w:val="18"/>
                <w:szCs w:val="18"/>
                <w:lang w:eastAsia="ja-JP"/>
              </w:rPr>
              <w:t>.</w:t>
            </w:r>
            <w:r w:rsidRPr="00D3729C">
              <w:rPr>
                <w:rFonts w:cs="Arial"/>
                <w:sz w:val="18"/>
                <w:szCs w:val="18"/>
                <w:lang w:eastAsia="ja-JP"/>
              </w:rPr>
              <w:t>823</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16</w:t>
            </w:r>
            <w:r>
              <w:rPr>
                <w:rFonts w:cs="Arial"/>
                <w:sz w:val="18"/>
                <w:szCs w:val="18"/>
                <w:lang w:eastAsia="ja-JP"/>
              </w:rPr>
              <w:t>.</w:t>
            </w:r>
            <w:r w:rsidRPr="00D3729C">
              <w:rPr>
                <w:rFonts w:cs="Arial"/>
                <w:sz w:val="18"/>
                <w:szCs w:val="18"/>
                <w:lang w:eastAsia="ja-JP"/>
              </w:rPr>
              <w:t>095</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17</w:t>
            </w:r>
            <w:r>
              <w:rPr>
                <w:rFonts w:cs="Arial"/>
                <w:sz w:val="18"/>
                <w:szCs w:val="18"/>
                <w:lang w:eastAsia="ja-JP"/>
              </w:rPr>
              <w:t>.</w:t>
            </w:r>
            <w:r w:rsidRPr="00D3729C">
              <w:rPr>
                <w:rFonts w:cs="Arial"/>
                <w:sz w:val="18"/>
                <w:szCs w:val="18"/>
                <w:lang w:eastAsia="ja-JP"/>
              </w:rPr>
              <w:t>410</w:t>
            </w:r>
          </w:p>
        </w:tc>
        <w:tc>
          <w:tcPr>
            <w:tcW w:w="992"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c>
          <w:tcPr>
            <w:tcW w:w="1276"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C</w:t>
            </w:r>
          </w:p>
        </w:tc>
        <w:tc>
          <w:tcPr>
            <w:tcW w:w="2733" w:type="dxa"/>
            <w:shd w:val="clear" w:color="auto" w:fill="auto"/>
            <w:vAlign w:val="center"/>
          </w:tcPr>
          <w:p w:rsidR="003E49E9" w:rsidRDefault="003E49E9" w:rsidP="001B5B55">
            <w:pPr>
              <w:jc w:val="left"/>
              <w:rPr>
                <w:rFonts w:cs="Arial"/>
                <w:sz w:val="18"/>
                <w:szCs w:val="18"/>
                <w:lang w:eastAsia="ja-JP"/>
              </w:rPr>
            </w:pPr>
            <w:r>
              <w:rPr>
                <w:rFonts w:cs="Arial"/>
                <w:sz w:val="18"/>
                <w:szCs w:val="18"/>
                <w:lang w:eastAsia="ja-JP"/>
              </w:rPr>
              <w:t xml:space="preserve">Porcentaje de </w:t>
            </w:r>
            <w:r w:rsidRPr="000C69C0">
              <w:rPr>
                <w:rFonts w:cs="Arial"/>
                <w:sz w:val="18"/>
                <w:szCs w:val="18"/>
                <w:lang w:eastAsia="ja-JP"/>
              </w:rPr>
              <w:t>solicitudes de protección de las obtenciones vegetales</w:t>
            </w:r>
            <w:r>
              <w:rPr>
                <w:rFonts w:cs="Arial"/>
                <w:sz w:val="18"/>
                <w:szCs w:val="18"/>
                <w:lang w:eastAsia="ja-JP"/>
              </w:rPr>
              <w:t xml:space="preserve"> correspondientes a quienes aportaron datos a PLUTO en el año indicado</w:t>
            </w:r>
          </w:p>
          <w:p w:rsidR="003E49E9" w:rsidRPr="00D3729C" w:rsidRDefault="003E49E9" w:rsidP="001B5B55">
            <w:pPr>
              <w:jc w:val="left"/>
              <w:rPr>
                <w:rFonts w:cs="Arial"/>
                <w:sz w:val="18"/>
                <w:szCs w:val="18"/>
                <w:lang w:eastAsia="ja-JP"/>
              </w:rPr>
            </w:pPr>
            <w:r w:rsidRPr="00D3729C">
              <w:rPr>
                <w:rFonts w:cs="Arial"/>
                <w:sz w:val="18"/>
                <w:szCs w:val="18"/>
                <w:lang w:eastAsia="ja-JP"/>
              </w:rPr>
              <w:t>(B/A)</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99%</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98%</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95%</w:t>
            </w:r>
          </w:p>
        </w:tc>
        <w:tc>
          <w:tcPr>
            <w:tcW w:w="992"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c>
          <w:tcPr>
            <w:tcW w:w="1276"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D</w:t>
            </w:r>
          </w:p>
        </w:tc>
        <w:tc>
          <w:tcPr>
            <w:tcW w:w="2733" w:type="dxa"/>
            <w:shd w:val="clear" w:color="auto" w:fill="auto"/>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N</w:t>
            </w:r>
            <w:r>
              <w:rPr>
                <w:rFonts w:cs="Arial"/>
                <w:sz w:val="18"/>
                <w:szCs w:val="18"/>
                <w:lang w:eastAsia="ja-JP"/>
              </w:rPr>
              <w:t xml:space="preserve">úmero de </w:t>
            </w:r>
            <w:r w:rsidRPr="000C69C0">
              <w:rPr>
                <w:rFonts w:cs="Arial"/>
                <w:sz w:val="18"/>
                <w:szCs w:val="18"/>
                <w:lang w:eastAsia="ja-JP"/>
              </w:rPr>
              <w:t>solicitudes de protección de las obtenciones vegetales</w:t>
            </w:r>
            <w:r>
              <w:rPr>
                <w:rFonts w:cs="Arial"/>
                <w:sz w:val="18"/>
                <w:szCs w:val="18"/>
                <w:lang w:eastAsia="ja-JP"/>
              </w:rPr>
              <w:t xml:space="preserve"> incluidas en la base de datos PLUTO</w:t>
            </w:r>
            <w:r w:rsidRPr="00D3729C">
              <w:rPr>
                <w:rFonts w:cs="Arial"/>
                <w:sz w:val="18"/>
                <w:szCs w:val="18"/>
                <w:vertAlign w:val="superscript"/>
                <w:lang w:eastAsia="ja-JP"/>
              </w:rPr>
              <w:t xml:space="preserve">3 </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11</w:t>
            </w:r>
            <w:r>
              <w:rPr>
                <w:rFonts w:cs="Arial"/>
                <w:sz w:val="18"/>
                <w:szCs w:val="18"/>
                <w:lang w:eastAsia="ja-JP"/>
              </w:rPr>
              <w:t>.</w:t>
            </w:r>
            <w:r w:rsidRPr="00D3729C">
              <w:rPr>
                <w:rFonts w:cs="Arial"/>
                <w:sz w:val="18"/>
                <w:szCs w:val="18"/>
                <w:lang w:eastAsia="ja-JP"/>
              </w:rPr>
              <w:t>587</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12</w:t>
            </w:r>
            <w:r>
              <w:rPr>
                <w:rFonts w:cs="Arial"/>
                <w:sz w:val="18"/>
                <w:szCs w:val="18"/>
                <w:lang w:eastAsia="ja-JP"/>
              </w:rPr>
              <w:t>.</w:t>
            </w:r>
            <w:r w:rsidRPr="00D3729C">
              <w:rPr>
                <w:rFonts w:cs="Arial"/>
                <w:sz w:val="18"/>
                <w:szCs w:val="18"/>
                <w:lang w:eastAsia="ja-JP"/>
              </w:rPr>
              <w:t>269</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12</w:t>
            </w:r>
            <w:r>
              <w:rPr>
                <w:rFonts w:cs="Arial"/>
                <w:sz w:val="18"/>
                <w:szCs w:val="18"/>
                <w:lang w:eastAsia="ja-JP"/>
              </w:rPr>
              <w:t>.</w:t>
            </w:r>
            <w:r w:rsidRPr="00D3729C">
              <w:rPr>
                <w:rFonts w:cs="Arial"/>
                <w:sz w:val="18"/>
                <w:szCs w:val="18"/>
                <w:lang w:eastAsia="ja-JP"/>
              </w:rPr>
              <w:t>547</w:t>
            </w:r>
          </w:p>
        </w:tc>
        <w:tc>
          <w:tcPr>
            <w:tcW w:w="992"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10</w:t>
            </w:r>
            <w:r>
              <w:rPr>
                <w:rFonts w:cs="Arial"/>
                <w:sz w:val="18"/>
                <w:szCs w:val="18"/>
                <w:lang w:eastAsia="ja-JP"/>
              </w:rPr>
              <w:t>.</w:t>
            </w:r>
            <w:r w:rsidRPr="00D3729C">
              <w:rPr>
                <w:rFonts w:cs="Arial"/>
                <w:sz w:val="18"/>
                <w:szCs w:val="18"/>
                <w:lang w:eastAsia="ja-JP"/>
              </w:rPr>
              <w:t>759</w:t>
            </w:r>
          </w:p>
        </w:tc>
        <w:tc>
          <w:tcPr>
            <w:tcW w:w="1276" w:type="dxa"/>
            <w:vAlign w:val="center"/>
          </w:tcPr>
          <w:p w:rsidR="003E49E9" w:rsidRPr="00D3729C" w:rsidRDefault="003E49E9" w:rsidP="001B5B55">
            <w:pPr>
              <w:jc w:val="center"/>
              <w:rPr>
                <w:rFonts w:cs="Arial"/>
                <w:sz w:val="18"/>
                <w:szCs w:val="18"/>
                <w:highlight w:val="yellow"/>
                <w:lang w:eastAsia="ja-JP"/>
              </w:rPr>
            </w:pPr>
            <w:r w:rsidRPr="00D3729C">
              <w:rPr>
                <w:rFonts w:cs="Arial"/>
                <w:sz w:val="18"/>
                <w:szCs w:val="18"/>
                <w:lang w:eastAsia="ja-JP"/>
              </w:rPr>
              <w:t>2</w:t>
            </w:r>
            <w:r>
              <w:rPr>
                <w:rFonts w:cs="Arial"/>
                <w:sz w:val="18"/>
                <w:szCs w:val="18"/>
                <w:lang w:eastAsia="ja-JP"/>
              </w:rPr>
              <w:t>.</w:t>
            </w:r>
            <w:r w:rsidRPr="00D3729C">
              <w:rPr>
                <w:rFonts w:cs="Arial"/>
                <w:sz w:val="18"/>
                <w:szCs w:val="18"/>
                <w:lang w:eastAsia="ja-JP"/>
              </w:rPr>
              <w:t>887</w:t>
            </w:r>
          </w:p>
        </w:tc>
      </w:tr>
      <w:tr w:rsidR="003E49E9" w:rsidRPr="00D3729C" w:rsidTr="001B5B55">
        <w:trPr>
          <w:jc w:val="center"/>
        </w:trPr>
        <w:tc>
          <w:tcPr>
            <w:tcW w:w="244" w:type="dxa"/>
            <w:tcBorders>
              <w:top w:val="nil"/>
              <w:left w:val="nil"/>
              <w:bottom w:val="nil"/>
            </w:tcBorders>
            <w:vAlign w:val="center"/>
          </w:tcPr>
          <w:p w:rsidR="003E49E9" w:rsidRPr="00D3729C" w:rsidRDefault="003E49E9" w:rsidP="001B5B55">
            <w:pPr>
              <w:jc w:val="left"/>
              <w:rPr>
                <w:rFonts w:cs="Arial"/>
                <w:sz w:val="18"/>
                <w:szCs w:val="18"/>
                <w:lang w:eastAsia="ja-JP"/>
              </w:rPr>
            </w:pPr>
            <w:r w:rsidRPr="00D3729C">
              <w:rPr>
                <w:rFonts w:cs="Arial"/>
                <w:sz w:val="18"/>
                <w:szCs w:val="18"/>
                <w:lang w:eastAsia="ja-JP"/>
              </w:rPr>
              <w:t>E</w:t>
            </w:r>
          </w:p>
        </w:tc>
        <w:tc>
          <w:tcPr>
            <w:tcW w:w="2733" w:type="dxa"/>
            <w:shd w:val="clear" w:color="auto" w:fill="auto"/>
            <w:vAlign w:val="center"/>
          </w:tcPr>
          <w:p w:rsidR="003E49E9" w:rsidRPr="00D3729C" w:rsidRDefault="003E49E9" w:rsidP="001B5B55">
            <w:pPr>
              <w:jc w:val="left"/>
              <w:rPr>
                <w:rFonts w:cs="Arial"/>
                <w:sz w:val="18"/>
                <w:szCs w:val="18"/>
                <w:lang w:eastAsia="ja-JP"/>
              </w:rPr>
            </w:pPr>
            <w:r>
              <w:rPr>
                <w:rFonts w:cs="Arial"/>
                <w:sz w:val="18"/>
                <w:szCs w:val="18"/>
                <w:lang w:eastAsia="ja-JP"/>
              </w:rPr>
              <w:t xml:space="preserve">Porcentaje de </w:t>
            </w:r>
            <w:r w:rsidRPr="000C69C0">
              <w:rPr>
                <w:rFonts w:cs="Arial"/>
                <w:sz w:val="18"/>
                <w:szCs w:val="18"/>
                <w:lang w:eastAsia="ja-JP"/>
              </w:rPr>
              <w:t>solicitudes de protección de las obtenciones vegetales</w:t>
            </w:r>
            <w:r>
              <w:rPr>
                <w:rFonts w:cs="Arial"/>
                <w:sz w:val="18"/>
                <w:szCs w:val="18"/>
                <w:lang w:eastAsia="ja-JP"/>
              </w:rPr>
              <w:t xml:space="preserve"> incluidas en la base de datos PLUTO</w:t>
            </w:r>
            <w:r w:rsidRPr="00D3729C">
              <w:rPr>
                <w:rFonts w:cs="Arial"/>
                <w:sz w:val="18"/>
                <w:szCs w:val="18"/>
                <w:lang w:eastAsia="ja-JP"/>
              </w:rPr>
              <w:t xml:space="preserve"> (D/A)</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77%</w:t>
            </w:r>
          </w:p>
        </w:tc>
        <w:tc>
          <w:tcPr>
            <w:tcW w:w="993" w:type="dxa"/>
            <w:shd w:val="clear" w:color="auto" w:fill="auto"/>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75%</w:t>
            </w:r>
          </w:p>
        </w:tc>
        <w:tc>
          <w:tcPr>
            <w:tcW w:w="992" w:type="dxa"/>
            <w:vAlign w:val="center"/>
          </w:tcPr>
          <w:p w:rsidR="003E49E9" w:rsidRPr="00D3729C" w:rsidRDefault="003E49E9" w:rsidP="001B5B55">
            <w:pPr>
              <w:jc w:val="center"/>
              <w:rPr>
                <w:rFonts w:cs="Arial"/>
                <w:sz w:val="18"/>
                <w:szCs w:val="18"/>
                <w:lang w:eastAsia="ja-JP"/>
              </w:rPr>
            </w:pPr>
            <w:r w:rsidRPr="00D3729C">
              <w:rPr>
                <w:rFonts w:cs="Arial"/>
                <w:sz w:val="18"/>
                <w:szCs w:val="18"/>
                <w:lang w:eastAsia="ja-JP"/>
              </w:rPr>
              <w:t>69%</w:t>
            </w:r>
          </w:p>
        </w:tc>
        <w:tc>
          <w:tcPr>
            <w:tcW w:w="992"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c>
          <w:tcPr>
            <w:tcW w:w="1276" w:type="dxa"/>
            <w:vAlign w:val="center"/>
          </w:tcPr>
          <w:p w:rsidR="003E49E9" w:rsidRPr="00D3729C" w:rsidRDefault="003E49E9" w:rsidP="001B5B55">
            <w:pPr>
              <w:jc w:val="center"/>
              <w:rPr>
                <w:rFonts w:cs="Arial"/>
                <w:sz w:val="18"/>
                <w:szCs w:val="18"/>
                <w:highlight w:val="yellow"/>
                <w:lang w:eastAsia="ja-JP"/>
              </w:rPr>
            </w:pPr>
            <w:r>
              <w:rPr>
                <w:rFonts w:cs="Arial"/>
                <w:sz w:val="18"/>
                <w:szCs w:val="18"/>
                <w:lang w:eastAsia="ja-JP"/>
              </w:rPr>
              <w:t>n.d.</w:t>
            </w:r>
          </w:p>
        </w:tc>
      </w:tr>
    </w:tbl>
    <w:p w:rsidR="003E49E9" w:rsidRPr="00D3729C" w:rsidRDefault="003E49E9" w:rsidP="003E49E9">
      <w:pPr>
        <w:jc w:val="left"/>
        <w:rPr>
          <w:rFonts w:eastAsiaTheme="minorEastAsia" w:cs="Arial"/>
          <w:sz w:val="16"/>
          <w:szCs w:val="16"/>
          <w:lang w:eastAsia="ja-JP"/>
        </w:rPr>
      </w:pPr>
    </w:p>
    <w:p w:rsidR="003E49E9" w:rsidRPr="00D3729C" w:rsidRDefault="003E49E9" w:rsidP="003E49E9">
      <w:pPr>
        <w:ind w:firstLine="993"/>
        <w:jc w:val="left"/>
        <w:rPr>
          <w:rFonts w:eastAsiaTheme="minorEastAsia" w:cs="Arial"/>
          <w:sz w:val="16"/>
          <w:szCs w:val="16"/>
          <w:lang w:eastAsia="ja-JP"/>
        </w:rPr>
      </w:pPr>
      <w:r>
        <w:rPr>
          <w:rFonts w:eastAsiaTheme="minorEastAsia" w:cs="Arial"/>
          <w:sz w:val="16"/>
          <w:szCs w:val="16"/>
          <w:lang w:eastAsia="ja-JP"/>
        </w:rPr>
        <w:t>Nota</w:t>
      </w:r>
      <w:r w:rsidRPr="00D3729C">
        <w:rPr>
          <w:rFonts w:eastAsiaTheme="minorEastAsia" w:cs="Arial"/>
          <w:sz w:val="16"/>
          <w:szCs w:val="16"/>
          <w:lang w:eastAsia="ja-JP"/>
        </w:rPr>
        <w:t>s:</w:t>
      </w:r>
    </w:p>
    <w:p w:rsidR="003E49E9" w:rsidRPr="00D3729C" w:rsidRDefault="003E49E9" w:rsidP="003E49E9">
      <w:pPr>
        <w:ind w:left="1276" w:hanging="283"/>
        <w:jc w:val="left"/>
        <w:rPr>
          <w:rFonts w:eastAsiaTheme="minorEastAsia" w:cs="Arial"/>
          <w:sz w:val="16"/>
          <w:szCs w:val="16"/>
          <w:lang w:eastAsia="ja-JP"/>
        </w:rPr>
      </w:pPr>
      <w:r w:rsidRPr="00D3729C">
        <w:rPr>
          <w:rFonts w:eastAsiaTheme="minorEastAsia" w:cs="Arial"/>
          <w:sz w:val="16"/>
          <w:szCs w:val="16"/>
          <w:lang w:eastAsia="ja-JP"/>
        </w:rPr>
        <w:t xml:space="preserve">1.   </w:t>
      </w:r>
      <w:r>
        <w:rPr>
          <w:rFonts w:eastAsiaTheme="minorEastAsia" w:cs="Arial"/>
          <w:sz w:val="16"/>
          <w:szCs w:val="16"/>
          <w:lang w:eastAsia="ja-JP"/>
        </w:rPr>
        <w:t>Se han proporcionado datos correspondientes a años anteriores. Por lo tanto, se considerará que quienes hayan aportado datos en 2017, por ejemplo, han aportado datos en</w:t>
      </w:r>
      <w:r w:rsidRPr="00D3729C">
        <w:rPr>
          <w:rFonts w:eastAsiaTheme="minorEastAsia" w:cs="Arial"/>
          <w:sz w:val="16"/>
          <w:szCs w:val="16"/>
          <w:lang w:eastAsia="ja-JP"/>
        </w:rPr>
        <w:t xml:space="preserve"> 2015, 2016 </w:t>
      </w:r>
      <w:r>
        <w:rPr>
          <w:rFonts w:eastAsiaTheme="minorEastAsia" w:cs="Arial"/>
          <w:sz w:val="16"/>
          <w:szCs w:val="16"/>
          <w:lang w:eastAsia="ja-JP"/>
        </w:rPr>
        <w:t xml:space="preserve">y </w:t>
      </w:r>
      <w:r w:rsidRPr="00D3729C">
        <w:rPr>
          <w:rFonts w:eastAsiaTheme="minorEastAsia" w:cs="Arial"/>
          <w:sz w:val="16"/>
          <w:szCs w:val="16"/>
          <w:lang w:eastAsia="ja-JP"/>
        </w:rPr>
        <w:t>2017.</w:t>
      </w:r>
    </w:p>
    <w:p w:rsidR="003E49E9" w:rsidRPr="00D3729C" w:rsidRDefault="003E49E9" w:rsidP="003E49E9">
      <w:pPr>
        <w:ind w:left="1276" w:hanging="283"/>
        <w:jc w:val="left"/>
        <w:rPr>
          <w:rFonts w:eastAsiaTheme="minorEastAsia" w:cs="Arial"/>
          <w:sz w:val="16"/>
          <w:szCs w:val="16"/>
          <w:lang w:eastAsia="ja-JP"/>
        </w:rPr>
      </w:pPr>
      <w:r w:rsidRPr="00D3729C">
        <w:rPr>
          <w:rFonts w:eastAsiaTheme="minorEastAsia" w:cs="Arial"/>
          <w:sz w:val="16"/>
          <w:szCs w:val="16"/>
          <w:lang w:eastAsia="ja-JP"/>
        </w:rPr>
        <w:t xml:space="preserve">2.   </w:t>
      </w:r>
      <w:r>
        <w:rPr>
          <w:rFonts w:eastAsiaTheme="minorEastAsia" w:cs="Arial"/>
          <w:sz w:val="16"/>
          <w:szCs w:val="16"/>
          <w:lang w:eastAsia="ja-JP"/>
        </w:rPr>
        <w:t xml:space="preserve">Véase el </w:t>
      </w:r>
      <w:r w:rsidRPr="00D3729C">
        <w:rPr>
          <w:rFonts w:eastAsiaTheme="minorEastAsia" w:cs="Arial"/>
          <w:sz w:val="16"/>
          <w:szCs w:val="16"/>
          <w:lang w:eastAsia="ja-JP"/>
        </w:rPr>
        <w:t>document</w:t>
      </w:r>
      <w:r>
        <w:rPr>
          <w:rFonts w:eastAsiaTheme="minorEastAsia" w:cs="Arial"/>
          <w:sz w:val="16"/>
          <w:szCs w:val="16"/>
          <w:lang w:eastAsia="ja-JP"/>
        </w:rPr>
        <w:t>o</w:t>
      </w:r>
      <w:r w:rsidRPr="00D3729C">
        <w:rPr>
          <w:rFonts w:eastAsiaTheme="minorEastAsia" w:cs="Arial"/>
          <w:sz w:val="16"/>
          <w:szCs w:val="16"/>
          <w:lang w:eastAsia="ja-JP"/>
        </w:rPr>
        <w:t xml:space="preserve"> C/52/7 Rev. “</w:t>
      </w:r>
      <w:r w:rsidRPr="00227707">
        <w:rPr>
          <w:rFonts w:eastAsiaTheme="minorEastAsia" w:cs="Arial"/>
          <w:bCs/>
          <w:sz w:val="16"/>
          <w:szCs w:val="16"/>
          <w:lang w:eastAsia="ja-JP"/>
        </w:rPr>
        <w:t>Estadísticas sobre la protección de las obtenciones vegetales en el período</w:t>
      </w:r>
      <w:r>
        <w:rPr>
          <w:rFonts w:eastAsiaTheme="minorEastAsia" w:cs="Arial"/>
          <w:bCs/>
          <w:sz w:val="16"/>
          <w:szCs w:val="16"/>
          <w:lang w:eastAsia="ja-JP"/>
        </w:rPr>
        <w:t xml:space="preserve"> 2013</w:t>
      </w:r>
      <w:r>
        <w:rPr>
          <w:rFonts w:eastAsiaTheme="minorEastAsia" w:cs="Arial"/>
          <w:bCs/>
          <w:sz w:val="16"/>
          <w:szCs w:val="16"/>
          <w:lang w:eastAsia="ja-JP"/>
        </w:rPr>
        <w:noBreakHyphen/>
        <w:t>2017 (Revisió</w:t>
      </w:r>
      <w:r w:rsidRPr="00D3729C">
        <w:rPr>
          <w:rFonts w:eastAsiaTheme="minorEastAsia" w:cs="Arial"/>
          <w:bCs/>
          <w:sz w:val="16"/>
          <w:szCs w:val="16"/>
          <w:lang w:eastAsia="ja-JP"/>
        </w:rPr>
        <w:t>n)</w:t>
      </w:r>
      <w:r w:rsidRPr="00D3729C">
        <w:rPr>
          <w:rFonts w:eastAsiaTheme="minorEastAsia" w:cs="Arial"/>
          <w:sz w:val="16"/>
          <w:szCs w:val="16"/>
          <w:lang w:eastAsia="ja-JP"/>
        </w:rPr>
        <w:t xml:space="preserve">”. </w:t>
      </w:r>
    </w:p>
    <w:p w:rsidR="003E49E9" w:rsidRPr="00D3729C" w:rsidRDefault="003E49E9" w:rsidP="003E49E9">
      <w:pPr>
        <w:ind w:left="567" w:firstLine="426"/>
        <w:jc w:val="left"/>
        <w:rPr>
          <w:rFonts w:eastAsiaTheme="minorEastAsia" w:cs="Arial"/>
          <w:sz w:val="16"/>
          <w:szCs w:val="16"/>
          <w:lang w:eastAsia="ja-JP"/>
        </w:rPr>
      </w:pPr>
      <w:r w:rsidRPr="00D3729C">
        <w:rPr>
          <w:rFonts w:eastAsiaTheme="minorEastAsia" w:cs="Arial"/>
          <w:sz w:val="16"/>
          <w:szCs w:val="16"/>
          <w:lang w:eastAsia="ja-JP"/>
        </w:rPr>
        <w:t>3.   S</w:t>
      </w:r>
      <w:r>
        <w:rPr>
          <w:rFonts w:eastAsiaTheme="minorEastAsia" w:cs="Arial"/>
          <w:sz w:val="16"/>
          <w:szCs w:val="16"/>
          <w:lang w:eastAsia="ja-JP"/>
        </w:rPr>
        <w:t xml:space="preserve">ituación de la información contenida en la base de datos </w:t>
      </w:r>
      <w:r w:rsidRPr="00D3729C">
        <w:rPr>
          <w:rFonts w:eastAsiaTheme="minorEastAsia" w:cs="Arial"/>
          <w:sz w:val="16"/>
          <w:szCs w:val="16"/>
          <w:lang w:eastAsia="ja-JP"/>
        </w:rPr>
        <w:t xml:space="preserve">PLUTO </w:t>
      </w:r>
      <w:r>
        <w:rPr>
          <w:rFonts w:eastAsiaTheme="minorEastAsia" w:cs="Arial"/>
          <w:sz w:val="16"/>
          <w:szCs w:val="16"/>
          <w:lang w:eastAsia="ja-JP"/>
        </w:rPr>
        <w:t xml:space="preserve">al </w:t>
      </w:r>
      <w:r w:rsidRPr="00D3729C">
        <w:rPr>
          <w:rFonts w:eastAsiaTheme="minorEastAsia" w:cs="Arial"/>
          <w:sz w:val="16"/>
          <w:szCs w:val="16"/>
          <w:lang w:eastAsia="ja-JP"/>
        </w:rPr>
        <w:t>6</w:t>
      </w:r>
      <w:r>
        <w:rPr>
          <w:rFonts w:eastAsiaTheme="minorEastAsia" w:cs="Arial"/>
          <w:sz w:val="16"/>
          <w:szCs w:val="16"/>
          <w:lang w:eastAsia="ja-JP"/>
        </w:rPr>
        <w:t xml:space="preserve"> de agosto de</w:t>
      </w:r>
      <w:r w:rsidRPr="00D3729C">
        <w:rPr>
          <w:rFonts w:eastAsiaTheme="minorEastAsia" w:cs="Arial"/>
          <w:sz w:val="16"/>
          <w:szCs w:val="16"/>
          <w:lang w:eastAsia="ja-JP"/>
        </w:rPr>
        <w:t xml:space="preserve"> 2019</w:t>
      </w:r>
    </w:p>
    <w:p w:rsidR="003E49E9" w:rsidRPr="00D3729C" w:rsidRDefault="003E49E9" w:rsidP="003E49E9">
      <w:pPr>
        <w:rPr>
          <w:rFonts w:eastAsiaTheme="minorEastAsia"/>
          <w:lang w:eastAsia="ja-JP"/>
        </w:rPr>
      </w:pPr>
    </w:p>
    <w:p w:rsidR="003E49E9" w:rsidRPr="00D3729C" w:rsidRDefault="003E49E9" w:rsidP="003E49E9">
      <w:pPr>
        <w:rPr>
          <w:rFonts w:eastAsiaTheme="minorEastAsia"/>
          <w:lang w:eastAsia="ja-JP"/>
        </w:rPr>
      </w:pPr>
    </w:p>
    <w:p w:rsidR="003E49E9" w:rsidRDefault="003E49E9" w:rsidP="003E49E9">
      <w:pPr>
        <w:rPr>
          <w:rFonts w:eastAsiaTheme="minorEastAsia"/>
          <w:lang w:eastAsia="ja-JP"/>
        </w:rPr>
      </w:pPr>
      <w:r>
        <w:rPr>
          <w:rFonts w:eastAsiaTheme="minorEastAsia"/>
          <w:lang w:eastAsia="ja-JP"/>
        </w:rPr>
        <w:t>En la hilera</w:t>
      </w:r>
      <w:r w:rsidRPr="00D3729C">
        <w:rPr>
          <w:rFonts w:eastAsiaTheme="minorEastAsia"/>
          <w:lang w:eastAsia="ja-JP"/>
        </w:rPr>
        <w:t xml:space="preserve"> “C” </w:t>
      </w:r>
      <w:r>
        <w:rPr>
          <w:rFonts w:eastAsiaTheme="minorEastAsia"/>
          <w:lang w:eastAsia="ja-JP"/>
        </w:rPr>
        <w:t>se da una idea de la cobertura “teórica” de la base de datos PLUTO en función de los miembros de la UPOV que aportan datos.</w:t>
      </w:r>
    </w:p>
    <w:p w:rsidR="003E49E9" w:rsidRPr="00D3729C" w:rsidRDefault="003E49E9" w:rsidP="003E49E9">
      <w:pPr>
        <w:rPr>
          <w:rFonts w:eastAsiaTheme="minorEastAsia"/>
          <w:lang w:eastAsia="ja-JP"/>
        </w:rPr>
      </w:pPr>
    </w:p>
    <w:p w:rsidR="003E49E9" w:rsidRPr="00D3729C" w:rsidRDefault="003E49E9" w:rsidP="003E49E9">
      <w:pPr>
        <w:rPr>
          <w:rFonts w:eastAsiaTheme="minorEastAsia"/>
          <w:lang w:eastAsia="ja-JP"/>
        </w:rPr>
      </w:pPr>
      <w:r>
        <w:rPr>
          <w:rFonts w:eastAsiaTheme="minorEastAsia"/>
          <w:lang w:eastAsia="ja-JP"/>
        </w:rPr>
        <w:t xml:space="preserve">En la hilera </w:t>
      </w:r>
      <w:r w:rsidRPr="00D3729C">
        <w:rPr>
          <w:rFonts w:eastAsiaTheme="minorEastAsia"/>
          <w:lang w:eastAsia="ja-JP"/>
        </w:rPr>
        <w:t>“E”</w:t>
      </w:r>
      <w:r>
        <w:rPr>
          <w:rFonts w:eastAsiaTheme="minorEastAsia"/>
          <w:lang w:eastAsia="ja-JP"/>
        </w:rPr>
        <w:t xml:space="preserve"> se da una idea de la cobertura real de los datos que figuran en PLUTO, en la que se reflejan:</w:t>
      </w:r>
    </w:p>
    <w:p w:rsidR="003E49E9" w:rsidRPr="003017EE" w:rsidRDefault="003E49E9" w:rsidP="003E49E9">
      <w:pPr>
        <w:pStyle w:val="ListParagraph"/>
        <w:numPr>
          <w:ilvl w:val="0"/>
          <w:numId w:val="34"/>
        </w:numPr>
        <w:tabs>
          <w:tab w:val="left" w:pos="851"/>
        </w:tabs>
        <w:rPr>
          <w:lang w:eastAsia="ja-JP"/>
        </w:rPr>
      </w:pPr>
      <w:r w:rsidRPr="003017EE">
        <w:rPr>
          <w:lang w:eastAsia="ja-JP"/>
        </w:rPr>
        <w:t xml:space="preserve">los miembros de la UPOV </w:t>
      </w:r>
      <w:r>
        <w:rPr>
          <w:lang w:eastAsia="ja-JP"/>
        </w:rPr>
        <w:t>que no aportan datos a PLUTO; y</w:t>
      </w:r>
    </w:p>
    <w:p w:rsidR="003E49E9" w:rsidRPr="00D3729C" w:rsidRDefault="003E49E9" w:rsidP="003E49E9">
      <w:pPr>
        <w:tabs>
          <w:tab w:val="left" w:pos="851"/>
        </w:tabs>
        <w:ind w:firstLine="426"/>
        <w:rPr>
          <w:rFonts w:eastAsiaTheme="minorEastAsia"/>
          <w:lang w:eastAsia="ja-JP"/>
        </w:rPr>
      </w:pPr>
      <w:r w:rsidRPr="00D3729C">
        <w:rPr>
          <w:rFonts w:eastAsiaTheme="minorEastAsia"/>
          <w:lang w:eastAsia="ja-JP"/>
        </w:rPr>
        <w:t>ii)</w:t>
      </w:r>
      <w:r w:rsidRPr="00D3729C">
        <w:rPr>
          <w:rFonts w:eastAsiaTheme="minorEastAsia"/>
          <w:lang w:eastAsia="ja-JP"/>
        </w:rPr>
        <w:tab/>
      </w:r>
      <w:r>
        <w:rPr>
          <w:rFonts w:eastAsiaTheme="minorEastAsia"/>
          <w:lang w:eastAsia="ja-JP"/>
        </w:rPr>
        <w:t>quienes proporcionan datos pero no han aportado datos completos</w:t>
      </w:r>
      <w:r w:rsidRPr="00D3729C">
        <w:rPr>
          <w:rFonts w:eastAsiaTheme="minorEastAsia"/>
          <w:lang w:eastAsia="ja-JP"/>
        </w:rPr>
        <w:t>.</w:t>
      </w:r>
    </w:p>
    <w:p w:rsidR="00DA5D7C" w:rsidRDefault="00DA5D7C" w:rsidP="00BB18CA">
      <w:pPr>
        <w:jc w:val="left"/>
        <w:rPr>
          <w:rFonts w:eastAsiaTheme="minorEastAsia" w:cs="Arial"/>
        </w:rPr>
      </w:pPr>
    </w:p>
    <w:p w:rsidR="003E49E9" w:rsidRDefault="003E49E9" w:rsidP="00BB18CA">
      <w:pPr>
        <w:jc w:val="left"/>
        <w:rPr>
          <w:rFonts w:eastAsiaTheme="minorEastAsia" w:cs="Arial"/>
        </w:rPr>
      </w:pPr>
    </w:p>
    <w:p w:rsidR="00DA5D7C" w:rsidRPr="00FF4FD9" w:rsidRDefault="00DA5D7C" w:rsidP="00BB18CA">
      <w:pPr>
        <w:jc w:val="left"/>
        <w:rPr>
          <w:rFonts w:eastAsiaTheme="minorEastAsia" w:cs="Arial"/>
        </w:rPr>
      </w:pPr>
    </w:p>
    <w:p w:rsidR="00050E16" w:rsidRPr="00C5280D" w:rsidRDefault="00BB18CA" w:rsidP="00F77694">
      <w:pPr>
        <w:jc w:val="right"/>
      </w:pPr>
      <w:r>
        <w:t>[Fin del Anexo</w:t>
      </w:r>
      <w:r w:rsidR="00076FB0">
        <w:t xml:space="preserve"> </w:t>
      </w:r>
      <w:r>
        <w:t>y del documento]</w:t>
      </w:r>
    </w:p>
    <w:sectPr w:rsidR="00050E16" w:rsidRPr="00C5280D" w:rsidSect="00C64529">
      <w:head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55" w:rsidRDefault="001B5B55" w:rsidP="006655D3">
      <w:r>
        <w:separator/>
      </w:r>
    </w:p>
    <w:p w:rsidR="001B5B55" w:rsidRDefault="001B5B55" w:rsidP="006655D3"/>
    <w:p w:rsidR="001B5B55" w:rsidRDefault="001B5B55" w:rsidP="006655D3"/>
  </w:endnote>
  <w:endnote w:type="continuationSeparator" w:id="0">
    <w:p w:rsidR="001B5B55" w:rsidRDefault="001B5B55" w:rsidP="006655D3">
      <w:r>
        <w:separator/>
      </w:r>
    </w:p>
    <w:p w:rsidR="001B5B55" w:rsidRPr="00294751" w:rsidRDefault="001B5B55">
      <w:pPr>
        <w:pStyle w:val="Footer"/>
        <w:spacing w:after="60"/>
        <w:rPr>
          <w:sz w:val="18"/>
          <w:lang w:val="fr-FR"/>
        </w:rPr>
      </w:pPr>
      <w:r w:rsidRPr="00294751">
        <w:rPr>
          <w:sz w:val="18"/>
          <w:lang w:val="fr-FR"/>
        </w:rPr>
        <w:t>[Suite de la note de la page précédente]</w:t>
      </w:r>
    </w:p>
    <w:p w:rsidR="001B5B55" w:rsidRPr="00294751" w:rsidRDefault="001B5B55" w:rsidP="006655D3">
      <w:pPr>
        <w:rPr>
          <w:lang w:val="fr-FR"/>
        </w:rPr>
      </w:pPr>
    </w:p>
    <w:p w:rsidR="001B5B55" w:rsidRPr="00294751" w:rsidRDefault="001B5B55" w:rsidP="006655D3">
      <w:pPr>
        <w:rPr>
          <w:lang w:val="fr-FR"/>
        </w:rPr>
      </w:pPr>
    </w:p>
  </w:endnote>
  <w:endnote w:type="continuationNotice" w:id="1">
    <w:p w:rsidR="001B5B55" w:rsidRPr="00294751" w:rsidRDefault="001B5B55" w:rsidP="006655D3">
      <w:pPr>
        <w:rPr>
          <w:lang w:val="fr-FR"/>
        </w:rPr>
      </w:pPr>
      <w:r w:rsidRPr="00294751">
        <w:rPr>
          <w:lang w:val="fr-FR"/>
        </w:rPr>
        <w:t>[Suite de la note page suivante]</w:t>
      </w:r>
    </w:p>
    <w:p w:rsidR="001B5B55" w:rsidRPr="00294751" w:rsidRDefault="001B5B55" w:rsidP="006655D3">
      <w:pPr>
        <w:rPr>
          <w:lang w:val="fr-FR"/>
        </w:rPr>
      </w:pPr>
    </w:p>
    <w:p w:rsidR="001B5B55" w:rsidRPr="00294751" w:rsidRDefault="001B5B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Cordia New">
    <w:panose1 w:val="020B03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55" w:rsidRDefault="001B5B55" w:rsidP="006655D3">
      <w:r>
        <w:separator/>
      </w:r>
    </w:p>
  </w:footnote>
  <w:footnote w:type="continuationSeparator" w:id="0">
    <w:p w:rsidR="001B5B55" w:rsidRDefault="001B5B55" w:rsidP="006655D3">
      <w:r>
        <w:separator/>
      </w:r>
    </w:p>
  </w:footnote>
  <w:footnote w:type="continuationNotice" w:id="1">
    <w:p w:rsidR="001B5B55" w:rsidRPr="00AB530F" w:rsidRDefault="001B5B55" w:rsidP="00AB530F">
      <w:pPr>
        <w:pStyle w:val="Footer"/>
      </w:pPr>
    </w:p>
  </w:footnote>
  <w:footnote w:id="2">
    <w:p w:rsidR="00A329FF" w:rsidRPr="00A329FF" w:rsidRDefault="00A329FF" w:rsidP="00A329FF">
      <w:pPr>
        <w:pStyle w:val="FootnoteText"/>
        <w:ind w:left="0" w:firstLine="0"/>
      </w:pPr>
      <w:r w:rsidRPr="00A329FF">
        <w:rPr>
          <w:rStyle w:val="FootnoteReference"/>
          <w:sz w:val="24"/>
          <w:szCs w:val="24"/>
          <w:highlight w:val="lightGray"/>
        </w:rPr>
        <w:footnoteRef/>
      </w:r>
      <w:r w:rsidRPr="00A329FF">
        <w:rPr>
          <w:highlight w:val="lightGray"/>
        </w:rPr>
        <w:tab/>
        <w:t>Facilitó los datos a través de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55" w:rsidRPr="00C5280D" w:rsidRDefault="001B5B55" w:rsidP="00EB048E">
    <w:pPr>
      <w:pStyle w:val="Header"/>
      <w:rPr>
        <w:rStyle w:val="PageNumber"/>
      </w:rPr>
    </w:pPr>
    <w:r>
      <w:rPr>
        <w:rStyle w:val="PageNumber"/>
      </w:rPr>
      <w:t>TC/55/INF/2</w:t>
    </w:r>
  </w:p>
  <w:p w:rsidR="001B5B55" w:rsidRPr="00C5280D" w:rsidRDefault="001B5B55"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F49EB">
      <w:rPr>
        <w:rStyle w:val="PageNumber"/>
        <w:noProof/>
      </w:rPr>
      <w:t>2</w:t>
    </w:r>
    <w:r w:rsidRPr="00C5280D">
      <w:rPr>
        <w:rStyle w:val="PageNumber"/>
      </w:rPr>
      <w:fldChar w:fldCharType="end"/>
    </w:r>
  </w:p>
  <w:p w:rsidR="001B5B55" w:rsidRDefault="001B5B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55" w:rsidRPr="00455A1B" w:rsidRDefault="001B5B55" w:rsidP="00455A1B">
    <w:pPr>
      <w:jc w:val="center"/>
      <w:rPr>
        <w:rFonts w:eastAsia="MS Mincho"/>
      </w:rPr>
    </w:pPr>
    <w:r>
      <w:t>TC/55/INF/2</w:t>
    </w:r>
  </w:p>
  <w:p w:rsidR="001B5B55" w:rsidRPr="00455A1B" w:rsidRDefault="001B5B55" w:rsidP="00455A1B">
    <w:pPr>
      <w:jc w:val="center"/>
      <w:rPr>
        <w:rFonts w:eastAsiaTheme="minorEastAsia"/>
      </w:rPr>
    </w:pPr>
    <w:r>
      <w:t xml:space="preserve">Anexo, página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9F49EB">
      <w:rPr>
        <w:rFonts w:eastAsiaTheme="minorEastAsia"/>
        <w:noProof/>
      </w:rPr>
      <w:t>4</w:t>
    </w:r>
    <w:r w:rsidRPr="00455A1B">
      <w:rPr>
        <w:rFonts w:eastAsiaTheme="minorEastAsia"/>
      </w:rPr>
      <w:fldChar w:fldCharType="end"/>
    </w:r>
  </w:p>
  <w:p w:rsidR="001B5B55" w:rsidRPr="00C64529" w:rsidRDefault="001B5B55" w:rsidP="00455A1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55" w:rsidRPr="00455A1B" w:rsidRDefault="001B5B55" w:rsidP="00455A1B">
    <w:pPr>
      <w:jc w:val="center"/>
      <w:rPr>
        <w:rFonts w:eastAsia="MS Mincho"/>
      </w:rPr>
    </w:pPr>
    <w:r>
      <w:t>TC/55/INF/2</w:t>
    </w:r>
  </w:p>
  <w:p w:rsidR="001B5B55" w:rsidRPr="00455A1B" w:rsidRDefault="001B5B55" w:rsidP="00455A1B">
    <w:pPr>
      <w:jc w:val="center"/>
      <w:rPr>
        <w:rFonts w:eastAsia="MS Mincho"/>
      </w:rPr>
    </w:pPr>
  </w:p>
  <w:p w:rsidR="001B5B55" w:rsidRPr="00455A1B" w:rsidRDefault="001B5B55" w:rsidP="00455A1B">
    <w:pPr>
      <w:jc w:val="center"/>
      <w:rPr>
        <w:rFonts w:eastAsia="MS Mincho"/>
      </w:rPr>
    </w:pPr>
    <w:r>
      <w:t>ANEXO</w:t>
    </w:r>
  </w:p>
  <w:p w:rsidR="001B5B55" w:rsidRDefault="001B5B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55" w:rsidRDefault="001B5B55" w:rsidP="00C64529">
    <w:pPr>
      <w:jc w:val="center"/>
      <w:rPr>
        <w:rFonts w:eastAsia="MS Mincho"/>
        <w:lang w:val="fr-FR"/>
      </w:rPr>
    </w:pPr>
    <w:r>
      <w:rPr>
        <w:rFonts w:eastAsia="MS Mincho"/>
        <w:lang w:val="fr-FR"/>
      </w:rPr>
      <w:t>TC/55/INF/2</w:t>
    </w:r>
  </w:p>
  <w:p w:rsidR="001B5B55" w:rsidRDefault="001B5B55" w:rsidP="00C64529">
    <w:pPr>
      <w:jc w:val="center"/>
      <w:rPr>
        <w:rFonts w:eastAsia="MS Mincho"/>
        <w:lang w:val="fr-FR"/>
      </w:rPr>
    </w:pPr>
  </w:p>
  <w:p w:rsidR="001B5B55" w:rsidRDefault="00CD5977" w:rsidP="00C64529">
    <w:pPr>
      <w:jc w:val="center"/>
      <w:rPr>
        <w:rFonts w:eastAsia="MS Mincho"/>
        <w:lang w:val="fr-FR"/>
      </w:rPr>
    </w:pPr>
    <w:r>
      <w:rPr>
        <w:rFonts w:eastAsia="MS Mincho"/>
        <w:lang w:val="fr-FR"/>
      </w:rPr>
      <w:t>ANEXO</w:t>
    </w:r>
    <w:r w:rsidR="001B5B55">
      <w:rPr>
        <w:rFonts w:eastAsia="MS Mincho"/>
        <w:lang w:val="fr-FR"/>
      </w:rPr>
      <w:t>, APÉNDICE</w:t>
    </w:r>
  </w:p>
  <w:p w:rsidR="001B5B55" w:rsidRDefault="001B5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44D76"/>
    <w:multiLevelType w:val="hybridMultilevel"/>
    <w:tmpl w:val="A3CC53D2"/>
    <w:lvl w:ilvl="0" w:tplc="716E009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3"/>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s-E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2D5C"/>
    <w:rsid w:val="000148BC"/>
    <w:rsid w:val="00024AB8"/>
    <w:rsid w:val="00030854"/>
    <w:rsid w:val="00036028"/>
    <w:rsid w:val="00044642"/>
    <w:rsid w:val="000446B9"/>
    <w:rsid w:val="00047E21"/>
    <w:rsid w:val="00050E16"/>
    <w:rsid w:val="00076FB0"/>
    <w:rsid w:val="00085505"/>
    <w:rsid w:val="000C4E25"/>
    <w:rsid w:val="000C7021"/>
    <w:rsid w:val="000D6BBC"/>
    <w:rsid w:val="000D7780"/>
    <w:rsid w:val="000E636A"/>
    <w:rsid w:val="000F2F11"/>
    <w:rsid w:val="0010206A"/>
    <w:rsid w:val="00105929"/>
    <w:rsid w:val="00110C36"/>
    <w:rsid w:val="00112BC2"/>
    <w:rsid w:val="001131D5"/>
    <w:rsid w:val="00140820"/>
    <w:rsid w:val="00141DB8"/>
    <w:rsid w:val="001429DF"/>
    <w:rsid w:val="0016775E"/>
    <w:rsid w:val="00172084"/>
    <w:rsid w:val="0017474A"/>
    <w:rsid w:val="001758C6"/>
    <w:rsid w:val="00182B99"/>
    <w:rsid w:val="0019137C"/>
    <w:rsid w:val="00196B03"/>
    <w:rsid w:val="001B5B55"/>
    <w:rsid w:val="001E5BE0"/>
    <w:rsid w:val="001F6DB2"/>
    <w:rsid w:val="0021332C"/>
    <w:rsid w:val="00213982"/>
    <w:rsid w:val="0024416D"/>
    <w:rsid w:val="00257A6A"/>
    <w:rsid w:val="00271911"/>
    <w:rsid w:val="002800A0"/>
    <w:rsid w:val="002801B3"/>
    <w:rsid w:val="00281060"/>
    <w:rsid w:val="002940E8"/>
    <w:rsid w:val="00294751"/>
    <w:rsid w:val="002A6E50"/>
    <w:rsid w:val="002B4298"/>
    <w:rsid w:val="002C256A"/>
    <w:rsid w:val="002D19C1"/>
    <w:rsid w:val="002D7079"/>
    <w:rsid w:val="002D7DD6"/>
    <w:rsid w:val="00304827"/>
    <w:rsid w:val="00305A7F"/>
    <w:rsid w:val="003152FE"/>
    <w:rsid w:val="003216E2"/>
    <w:rsid w:val="00327436"/>
    <w:rsid w:val="00344BD6"/>
    <w:rsid w:val="0035528D"/>
    <w:rsid w:val="00361821"/>
    <w:rsid w:val="00361E9E"/>
    <w:rsid w:val="00373308"/>
    <w:rsid w:val="0038023F"/>
    <w:rsid w:val="00391EC8"/>
    <w:rsid w:val="00397FB6"/>
    <w:rsid w:val="003B0D62"/>
    <w:rsid w:val="003B520D"/>
    <w:rsid w:val="003B77C1"/>
    <w:rsid w:val="003C7FBE"/>
    <w:rsid w:val="003D227C"/>
    <w:rsid w:val="003D2B4D"/>
    <w:rsid w:val="003E102E"/>
    <w:rsid w:val="003E49E9"/>
    <w:rsid w:val="003E5E3E"/>
    <w:rsid w:val="003F09AB"/>
    <w:rsid w:val="003F4389"/>
    <w:rsid w:val="004271D8"/>
    <w:rsid w:val="0044086B"/>
    <w:rsid w:val="00444A88"/>
    <w:rsid w:val="00455A1B"/>
    <w:rsid w:val="00464588"/>
    <w:rsid w:val="00474DA4"/>
    <w:rsid w:val="0047517B"/>
    <w:rsid w:val="00476B4D"/>
    <w:rsid w:val="004805FA"/>
    <w:rsid w:val="004935D2"/>
    <w:rsid w:val="004B1215"/>
    <w:rsid w:val="004D047D"/>
    <w:rsid w:val="004F1E9E"/>
    <w:rsid w:val="004F305A"/>
    <w:rsid w:val="00512164"/>
    <w:rsid w:val="00520297"/>
    <w:rsid w:val="005338F9"/>
    <w:rsid w:val="00536FFD"/>
    <w:rsid w:val="005403E0"/>
    <w:rsid w:val="0054281C"/>
    <w:rsid w:val="00544581"/>
    <w:rsid w:val="0055268D"/>
    <w:rsid w:val="00573C74"/>
    <w:rsid w:val="005765EF"/>
    <w:rsid w:val="00576BE4"/>
    <w:rsid w:val="00583D38"/>
    <w:rsid w:val="00597665"/>
    <w:rsid w:val="005A400A"/>
    <w:rsid w:val="005B46E9"/>
    <w:rsid w:val="005B7592"/>
    <w:rsid w:val="005C7E5A"/>
    <w:rsid w:val="005F7B92"/>
    <w:rsid w:val="00612379"/>
    <w:rsid w:val="006153B6"/>
    <w:rsid w:val="0061555F"/>
    <w:rsid w:val="00636CA6"/>
    <w:rsid w:val="00641200"/>
    <w:rsid w:val="00645CA8"/>
    <w:rsid w:val="006655D3"/>
    <w:rsid w:val="00667404"/>
    <w:rsid w:val="00682DD0"/>
    <w:rsid w:val="00687EB4"/>
    <w:rsid w:val="00692B97"/>
    <w:rsid w:val="00695C56"/>
    <w:rsid w:val="006A0E74"/>
    <w:rsid w:val="006A5CDE"/>
    <w:rsid w:val="006A644A"/>
    <w:rsid w:val="006B08C0"/>
    <w:rsid w:val="006B17D2"/>
    <w:rsid w:val="006C224E"/>
    <w:rsid w:val="006C6B42"/>
    <w:rsid w:val="006D7435"/>
    <w:rsid w:val="006D780A"/>
    <w:rsid w:val="006E15D4"/>
    <w:rsid w:val="0071271E"/>
    <w:rsid w:val="007147F3"/>
    <w:rsid w:val="00732DEC"/>
    <w:rsid w:val="00735BD5"/>
    <w:rsid w:val="00751613"/>
    <w:rsid w:val="007556F6"/>
    <w:rsid w:val="00760EEF"/>
    <w:rsid w:val="00761031"/>
    <w:rsid w:val="00766154"/>
    <w:rsid w:val="00777EE5"/>
    <w:rsid w:val="00784836"/>
    <w:rsid w:val="0079023E"/>
    <w:rsid w:val="007A2854"/>
    <w:rsid w:val="007A4E67"/>
    <w:rsid w:val="007A4EE0"/>
    <w:rsid w:val="007C1D92"/>
    <w:rsid w:val="007C4CB9"/>
    <w:rsid w:val="007D0B9D"/>
    <w:rsid w:val="007D19B0"/>
    <w:rsid w:val="007E49F5"/>
    <w:rsid w:val="007F498F"/>
    <w:rsid w:val="0080679D"/>
    <w:rsid w:val="008108B0"/>
    <w:rsid w:val="00811B20"/>
    <w:rsid w:val="008211B5"/>
    <w:rsid w:val="0082296E"/>
    <w:rsid w:val="00824099"/>
    <w:rsid w:val="00846D7C"/>
    <w:rsid w:val="008509C6"/>
    <w:rsid w:val="00867AC1"/>
    <w:rsid w:val="00890372"/>
    <w:rsid w:val="00890DF8"/>
    <w:rsid w:val="00893518"/>
    <w:rsid w:val="00894DBE"/>
    <w:rsid w:val="008A743F"/>
    <w:rsid w:val="008B3D5A"/>
    <w:rsid w:val="008B6E60"/>
    <w:rsid w:val="008B76A6"/>
    <w:rsid w:val="008C0970"/>
    <w:rsid w:val="008D0BC5"/>
    <w:rsid w:val="008D2CF7"/>
    <w:rsid w:val="008D7E86"/>
    <w:rsid w:val="00900C26"/>
    <w:rsid w:val="0090197F"/>
    <w:rsid w:val="00903ABA"/>
    <w:rsid w:val="00906DDC"/>
    <w:rsid w:val="0091728C"/>
    <w:rsid w:val="00925EEF"/>
    <w:rsid w:val="00934E09"/>
    <w:rsid w:val="00936253"/>
    <w:rsid w:val="00940D46"/>
    <w:rsid w:val="009456E2"/>
    <w:rsid w:val="00952DD4"/>
    <w:rsid w:val="00965AE7"/>
    <w:rsid w:val="00970FED"/>
    <w:rsid w:val="00982760"/>
    <w:rsid w:val="00983ED6"/>
    <w:rsid w:val="00986697"/>
    <w:rsid w:val="00992D82"/>
    <w:rsid w:val="00997029"/>
    <w:rsid w:val="009A7339"/>
    <w:rsid w:val="009B3018"/>
    <w:rsid w:val="009B440E"/>
    <w:rsid w:val="009C2801"/>
    <w:rsid w:val="009D690D"/>
    <w:rsid w:val="009E2731"/>
    <w:rsid w:val="009E65B6"/>
    <w:rsid w:val="009F0609"/>
    <w:rsid w:val="009F2BF9"/>
    <w:rsid w:val="009F49EB"/>
    <w:rsid w:val="00A02C9D"/>
    <w:rsid w:val="00A04A26"/>
    <w:rsid w:val="00A142CF"/>
    <w:rsid w:val="00A175D2"/>
    <w:rsid w:val="00A24C10"/>
    <w:rsid w:val="00A329FF"/>
    <w:rsid w:val="00A37C2B"/>
    <w:rsid w:val="00A42AC3"/>
    <w:rsid w:val="00A430CF"/>
    <w:rsid w:val="00A473DE"/>
    <w:rsid w:val="00A54031"/>
    <w:rsid w:val="00A54309"/>
    <w:rsid w:val="00A65A30"/>
    <w:rsid w:val="00AB2B93"/>
    <w:rsid w:val="00AB3EED"/>
    <w:rsid w:val="00AB530F"/>
    <w:rsid w:val="00AB7E5B"/>
    <w:rsid w:val="00AC2883"/>
    <w:rsid w:val="00AE0EF1"/>
    <w:rsid w:val="00AE11FF"/>
    <w:rsid w:val="00AE2937"/>
    <w:rsid w:val="00AF6E5B"/>
    <w:rsid w:val="00B07301"/>
    <w:rsid w:val="00B11F3E"/>
    <w:rsid w:val="00B16F5F"/>
    <w:rsid w:val="00B206CA"/>
    <w:rsid w:val="00B224DE"/>
    <w:rsid w:val="00B324D4"/>
    <w:rsid w:val="00B35281"/>
    <w:rsid w:val="00B3625D"/>
    <w:rsid w:val="00B46575"/>
    <w:rsid w:val="00B61777"/>
    <w:rsid w:val="00B84BBD"/>
    <w:rsid w:val="00B900A8"/>
    <w:rsid w:val="00BA43FB"/>
    <w:rsid w:val="00BB18CA"/>
    <w:rsid w:val="00BB4EB1"/>
    <w:rsid w:val="00BC127D"/>
    <w:rsid w:val="00BC1FE6"/>
    <w:rsid w:val="00BE5912"/>
    <w:rsid w:val="00BF7F50"/>
    <w:rsid w:val="00C061B6"/>
    <w:rsid w:val="00C2446C"/>
    <w:rsid w:val="00C30A99"/>
    <w:rsid w:val="00C36AE5"/>
    <w:rsid w:val="00C41F17"/>
    <w:rsid w:val="00C527FA"/>
    <w:rsid w:val="00C5280D"/>
    <w:rsid w:val="00C53EB3"/>
    <w:rsid w:val="00C5791C"/>
    <w:rsid w:val="00C64529"/>
    <w:rsid w:val="00C66290"/>
    <w:rsid w:val="00C72B7A"/>
    <w:rsid w:val="00C962F2"/>
    <w:rsid w:val="00C973F2"/>
    <w:rsid w:val="00CA304C"/>
    <w:rsid w:val="00CA774A"/>
    <w:rsid w:val="00CC11B0"/>
    <w:rsid w:val="00CC2841"/>
    <w:rsid w:val="00CD1412"/>
    <w:rsid w:val="00CD5977"/>
    <w:rsid w:val="00CF1330"/>
    <w:rsid w:val="00CF7E36"/>
    <w:rsid w:val="00D022C3"/>
    <w:rsid w:val="00D16E2C"/>
    <w:rsid w:val="00D31A1D"/>
    <w:rsid w:val="00D31E57"/>
    <w:rsid w:val="00D326F9"/>
    <w:rsid w:val="00D3708D"/>
    <w:rsid w:val="00D40426"/>
    <w:rsid w:val="00D57C96"/>
    <w:rsid w:val="00D57D18"/>
    <w:rsid w:val="00D774BE"/>
    <w:rsid w:val="00D91203"/>
    <w:rsid w:val="00D95174"/>
    <w:rsid w:val="00DA193E"/>
    <w:rsid w:val="00DA4973"/>
    <w:rsid w:val="00DA5D7C"/>
    <w:rsid w:val="00DA6F36"/>
    <w:rsid w:val="00DB2C18"/>
    <w:rsid w:val="00DB371A"/>
    <w:rsid w:val="00DB596E"/>
    <w:rsid w:val="00DB7773"/>
    <w:rsid w:val="00DC00EA"/>
    <w:rsid w:val="00DC1E5F"/>
    <w:rsid w:val="00DC3802"/>
    <w:rsid w:val="00DD77DD"/>
    <w:rsid w:val="00DE2CF5"/>
    <w:rsid w:val="00DF2BB3"/>
    <w:rsid w:val="00DF6309"/>
    <w:rsid w:val="00DF72AC"/>
    <w:rsid w:val="00E07D87"/>
    <w:rsid w:val="00E12BA9"/>
    <w:rsid w:val="00E15ABC"/>
    <w:rsid w:val="00E15FAE"/>
    <w:rsid w:val="00E2109F"/>
    <w:rsid w:val="00E3251C"/>
    <w:rsid w:val="00E32F7E"/>
    <w:rsid w:val="00E417B7"/>
    <w:rsid w:val="00E505ED"/>
    <w:rsid w:val="00E5267B"/>
    <w:rsid w:val="00E63C0E"/>
    <w:rsid w:val="00E72D49"/>
    <w:rsid w:val="00E7593C"/>
    <w:rsid w:val="00E7678A"/>
    <w:rsid w:val="00E80DAF"/>
    <w:rsid w:val="00E935F1"/>
    <w:rsid w:val="00E94A81"/>
    <w:rsid w:val="00E94C45"/>
    <w:rsid w:val="00EA1FFB"/>
    <w:rsid w:val="00EB048E"/>
    <w:rsid w:val="00EB4E9C"/>
    <w:rsid w:val="00EB54D8"/>
    <w:rsid w:val="00EE1549"/>
    <w:rsid w:val="00EE34DF"/>
    <w:rsid w:val="00EF2583"/>
    <w:rsid w:val="00EF2F89"/>
    <w:rsid w:val="00F03E98"/>
    <w:rsid w:val="00F1237A"/>
    <w:rsid w:val="00F22CBD"/>
    <w:rsid w:val="00F272F1"/>
    <w:rsid w:val="00F446D8"/>
    <w:rsid w:val="00F45372"/>
    <w:rsid w:val="00F46C3A"/>
    <w:rsid w:val="00F560F7"/>
    <w:rsid w:val="00F6334D"/>
    <w:rsid w:val="00F656AB"/>
    <w:rsid w:val="00F77694"/>
    <w:rsid w:val="00F90A9B"/>
    <w:rsid w:val="00FA49AB"/>
    <w:rsid w:val="00FB6BDA"/>
    <w:rsid w:val="00FC53B1"/>
    <w:rsid w:val="00FD1908"/>
    <w:rsid w:val="00FE39C7"/>
    <w:rsid w:val="00FE3C9D"/>
    <w:rsid w:val="00FE4351"/>
    <w:rsid w:val="00FF4D07"/>
    <w:rsid w:val="00FF4F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358A3F"/>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B18CA"/>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E80DAF"/>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3B77C1"/>
    <w:pPr>
      <w:tabs>
        <w:tab w:val="right" w:leader="dot" w:pos="9639"/>
      </w:tabs>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B18CA"/>
    <w:rPr>
      <w:rFonts w:eastAsia="MS Mincho"/>
      <w:sz w:val="24"/>
    </w:rPr>
  </w:style>
  <w:style w:type="numbering" w:customStyle="1" w:styleId="NoList1">
    <w:name w:val="No List1"/>
    <w:next w:val="NoList"/>
    <w:uiPriority w:val="99"/>
    <w:semiHidden/>
    <w:unhideWhenUsed/>
    <w:rsid w:val="00BB18CA"/>
  </w:style>
  <w:style w:type="paragraph" w:customStyle="1" w:styleId="Sessiontwp">
    <w:name w:val="Session_twp"/>
    <w:basedOn w:val="Normal"/>
    <w:next w:val="Normal"/>
    <w:qFormat/>
    <w:rsid w:val="00BB18CA"/>
    <w:rPr>
      <w:rFonts w:eastAsiaTheme="minorEastAsia"/>
      <w:b/>
    </w:rPr>
  </w:style>
  <w:style w:type="paragraph" w:customStyle="1" w:styleId="Sessiontwpplacedate">
    <w:name w:val="Session_twp_place_date"/>
    <w:basedOn w:val="Normal"/>
    <w:next w:val="Normal"/>
    <w:qFormat/>
    <w:rsid w:val="00BB18CA"/>
    <w:rPr>
      <w:rFonts w:eastAsiaTheme="minorEastAsia"/>
    </w:rPr>
  </w:style>
  <w:style w:type="numbering" w:customStyle="1" w:styleId="NoList11">
    <w:name w:val="No List11"/>
    <w:next w:val="NoList"/>
    <w:uiPriority w:val="99"/>
    <w:semiHidden/>
    <w:unhideWhenUsed/>
    <w:rsid w:val="00BB18CA"/>
  </w:style>
  <w:style w:type="character" w:customStyle="1" w:styleId="Heading1Char">
    <w:name w:val="Heading 1 Char"/>
    <w:basedOn w:val="DefaultParagraphFont"/>
    <w:link w:val="Heading1"/>
    <w:rsid w:val="00BB18CA"/>
    <w:rPr>
      <w:rFonts w:ascii="Arial" w:hAnsi="Arial"/>
      <w:caps/>
    </w:rPr>
  </w:style>
  <w:style w:type="character" w:customStyle="1" w:styleId="Heading2Char">
    <w:name w:val="Heading 2 Char"/>
    <w:basedOn w:val="DefaultParagraphFont"/>
    <w:link w:val="Heading2"/>
    <w:rsid w:val="00BB18CA"/>
    <w:rPr>
      <w:rFonts w:ascii="Arial" w:hAnsi="Arial"/>
      <w:u w:val="single"/>
    </w:rPr>
  </w:style>
  <w:style w:type="character" w:customStyle="1" w:styleId="Heading3Char">
    <w:name w:val="Heading 3 Char"/>
    <w:basedOn w:val="DefaultParagraphFont"/>
    <w:link w:val="Heading3"/>
    <w:rsid w:val="00BB18CA"/>
    <w:rPr>
      <w:rFonts w:ascii="Arial" w:hAnsi="Arial"/>
      <w:i/>
    </w:rPr>
  </w:style>
  <w:style w:type="character" w:customStyle="1" w:styleId="Heading4Char">
    <w:name w:val="Heading 4 Char"/>
    <w:basedOn w:val="DefaultParagraphFont"/>
    <w:link w:val="Heading4"/>
    <w:rsid w:val="00BB18CA"/>
    <w:rPr>
      <w:rFonts w:ascii="Arial" w:hAnsi="Arial"/>
      <w:u w:val="single"/>
      <w:lang w:val="es-ES"/>
    </w:rPr>
  </w:style>
  <w:style w:type="character" w:customStyle="1" w:styleId="Heading5Char">
    <w:name w:val="Heading 5 Char"/>
    <w:basedOn w:val="DefaultParagraphFont"/>
    <w:link w:val="Heading5"/>
    <w:rsid w:val="00BB18CA"/>
    <w:rPr>
      <w:rFonts w:ascii="Arial" w:hAnsi="Arial"/>
      <w:i/>
    </w:rPr>
  </w:style>
  <w:style w:type="character" w:customStyle="1" w:styleId="Heading9Char">
    <w:name w:val="Heading 9 Char"/>
    <w:basedOn w:val="DefaultParagraphFont"/>
    <w:link w:val="Heading9"/>
    <w:rsid w:val="00BB18CA"/>
    <w:rPr>
      <w:rFonts w:ascii="Arial" w:hAnsi="Arial"/>
      <w:i/>
      <w:sz w:val="18"/>
    </w:rPr>
  </w:style>
  <w:style w:type="character" w:customStyle="1" w:styleId="HeaderChar">
    <w:name w:val="Header Char"/>
    <w:basedOn w:val="DefaultParagraphFont"/>
    <w:link w:val="Header"/>
    <w:rsid w:val="00BB18CA"/>
    <w:rPr>
      <w:rFonts w:ascii="Arial" w:hAnsi="Arial"/>
      <w:lang w:val="es-ES"/>
    </w:rPr>
  </w:style>
  <w:style w:type="character" w:customStyle="1" w:styleId="FooterChar">
    <w:name w:val="Footer Char"/>
    <w:aliases w:val="doc_path_name Char"/>
    <w:basedOn w:val="DefaultParagraphFont"/>
    <w:link w:val="Footer"/>
    <w:rsid w:val="00BB18CA"/>
    <w:rPr>
      <w:rFonts w:ascii="Arial" w:hAnsi="Arial"/>
      <w:sz w:val="14"/>
    </w:rPr>
  </w:style>
  <w:style w:type="character" w:customStyle="1" w:styleId="TitleChar">
    <w:name w:val="Title Char"/>
    <w:basedOn w:val="DefaultParagraphFont"/>
    <w:link w:val="Title"/>
    <w:rsid w:val="00BB18CA"/>
    <w:rPr>
      <w:rFonts w:ascii="Arial" w:hAnsi="Arial"/>
      <w:b/>
      <w:caps/>
      <w:kern w:val="28"/>
      <w:sz w:val="30"/>
    </w:rPr>
  </w:style>
  <w:style w:type="character" w:customStyle="1" w:styleId="FootnoteTextChar">
    <w:name w:val="Footnote Text Char"/>
    <w:basedOn w:val="DefaultParagraphFont"/>
    <w:link w:val="FootnoteText"/>
    <w:rsid w:val="00BB18CA"/>
    <w:rPr>
      <w:rFonts w:ascii="Arial" w:hAnsi="Arial"/>
      <w:sz w:val="16"/>
    </w:rPr>
  </w:style>
  <w:style w:type="character" w:customStyle="1" w:styleId="ClosingChar">
    <w:name w:val="Closing Char"/>
    <w:basedOn w:val="DefaultParagraphFont"/>
    <w:link w:val="Closing"/>
    <w:rsid w:val="00BB18CA"/>
    <w:rPr>
      <w:rFonts w:ascii="Arial" w:hAnsi="Arial"/>
    </w:rPr>
  </w:style>
  <w:style w:type="character" w:customStyle="1" w:styleId="MacroTextChar">
    <w:name w:val="Macro Text Char"/>
    <w:basedOn w:val="DefaultParagraphFont"/>
    <w:link w:val="MacroText"/>
    <w:semiHidden/>
    <w:rsid w:val="00BB18CA"/>
    <w:rPr>
      <w:rFonts w:ascii="Courier New" w:hAnsi="Courier New"/>
      <w:sz w:val="16"/>
    </w:rPr>
  </w:style>
  <w:style w:type="character" w:customStyle="1" w:styleId="SignatureChar">
    <w:name w:val="Signature Char"/>
    <w:basedOn w:val="DefaultParagraphFont"/>
    <w:link w:val="Signature"/>
    <w:rsid w:val="00BB18CA"/>
    <w:rPr>
      <w:rFonts w:ascii="Arial" w:hAnsi="Arial"/>
    </w:rPr>
  </w:style>
  <w:style w:type="character" w:customStyle="1" w:styleId="BodyTextChar">
    <w:name w:val="Body Text Char"/>
    <w:basedOn w:val="DefaultParagraphFont"/>
    <w:link w:val="BodyText"/>
    <w:rsid w:val="00BB18CA"/>
    <w:rPr>
      <w:rFonts w:ascii="Arial" w:hAnsi="Arial"/>
    </w:rPr>
  </w:style>
  <w:style w:type="character" w:customStyle="1" w:styleId="EndnoteTextChar">
    <w:name w:val="Endnote Text Char"/>
    <w:basedOn w:val="DefaultParagraphFont"/>
    <w:link w:val="EndnoteText"/>
    <w:semiHidden/>
    <w:rsid w:val="00BB18CA"/>
    <w:rPr>
      <w:rFonts w:ascii="Arial" w:hAnsi="Arial"/>
    </w:rPr>
  </w:style>
  <w:style w:type="character" w:customStyle="1" w:styleId="DateChar">
    <w:name w:val="Date Char"/>
    <w:basedOn w:val="DefaultParagraphFont"/>
    <w:link w:val="Date"/>
    <w:semiHidden/>
    <w:rsid w:val="00BB18CA"/>
    <w:rPr>
      <w:rFonts w:ascii="Arial" w:hAnsi="Arial"/>
      <w:b/>
      <w:sz w:val="22"/>
    </w:rPr>
  </w:style>
  <w:style w:type="character" w:customStyle="1" w:styleId="StyleDocoriginalNotBold1">
    <w:name w:val="Style Doc_original + Not Bold1"/>
    <w:basedOn w:val="DefaultParagraphFont"/>
    <w:rsid w:val="00BB18CA"/>
    <w:rPr>
      <w:rFonts w:ascii="Arial" w:hAnsi="Arial"/>
      <w:b/>
      <w:bCs/>
      <w:spacing w:val="10"/>
      <w:lang w:val="es-ES" w:eastAsia="es-ES" w:bidi="es-ES"/>
    </w:rPr>
  </w:style>
  <w:style w:type="paragraph" w:customStyle="1" w:styleId="StyleDocoriginalNotBold">
    <w:name w:val="Style Doc_original + Not Bold"/>
    <w:basedOn w:val="Docoriginal"/>
    <w:link w:val="StyleDocoriginalNotBoldChar"/>
    <w:autoRedefine/>
    <w:rsid w:val="00BB18CA"/>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BB18CA"/>
    <w:rPr>
      <w:rFonts w:ascii="Arial" w:eastAsia="MS Mincho" w:hAnsi="Arial"/>
      <w:b/>
      <w:bCs/>
      <w:spacing w:val="10"/>
      <w:sz w:val="18"/>
      <w:lang w:val="es-ES" w:eastAsia="es-ES" w:bidi="es-ES"/>
    </w:rPr>
  </w:style>
  <w:style w:type="paragraph" w:customStyle="1" w:styleId="StyleDocnumber">
    <w:name w:val="Style Doc_number"/>
    <w:basedOn w:val="Docoriginal"/>
    <w:rsid w:val="00BB18CA"/>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BB18CA"/>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BB18CA"/>
    <w:rPr>
      <w:rFonts w:ascii="Arial" w:eastAsia="MS Mincho"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BB18CA"/>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B18CA"/>
    <w:rPr>
      <w:rFonts w:ascii="Arial" w:eastAsia="MS Mincho" w:hAnsi="Arial"/>
      <w:b w:val="0"/>
      <w:bCs w:val="0"/>
      <w:spacing w:val="10"/>
      <w:sz w:val="18"/>
      <w:lang w:val="es-ES" w:eastAsia="es-ES" w:bidi="es-ES"/>
    </w:rPr>
  </w:style>
  <w:style w:type="character" w:customStyle="1" w:styleId="StyleDoclangBold">
    <w:name w:val="Style Doc_lang + Bold"/>
    <w:basedOn w:val="Doclang"/>
    <w:rsid w:val="00BB18CA"/>
    <w:rPr>
      <w:rFonts w:ascii="Arial" w:hAnsi="Arial"/>
      <w:b/>
      <w:bCs/>
      <w:sz w:val="20"/>
      <w:lang w:val="es-ES"/>
    </w:rPr>
  </w:style>
  <w:style w:type="paragraph" w:styleId="ListParagraph">
    <w:name w:val="List Paragraph"/>
    <w:basedOn w:val="Normal"/>
    <w:uiPriority w:val="34"/>
    <w:qFormat/>
    <w:rsid w:val="00BB18CA"/>
    <w:pPr>
      <w:ind w:left="720"/>
      <w:contextualSpacing/>
    </w:pPr>
    <w:rPr>
      <w:rFonts w:eastAsiaTheme="minorEastAsia"/>
    </w:rPr>
  </w:style>
  <w:style w:type="paragraph" w:customStyle="1" w:styleId="Default">
    <w:name w:val="Default"/>
    <w:rsid w:val="00BB18CA"/>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B18C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B18CA"/>
    <w:rPr>
      <w:rFonts w:ascii="Arial" w:eastAsiaTheme="minorEastAsia" w:hAnsi="Arial"/>
    </w:rPr>
  </w:style>
  <w:style w:type="character" w:styleId="CommentReference">
    <w:name w:val="annotation reference"/>
    <w:basedOn w:val="DefaultParagraphFont"/>
    <w:rsid w:val="00BB18CA"/>
    <w:rPr>
      <w:sz w:val="16"/>
      <w:szCs w:val="16"/>
    </w:rPr>
  </w:style>
  <w:style w:type="paragraph" w:styleId="CommentText">
    <w:name w:val="annotation text"/>
    <w:basedOn w:val="Normal"/>
    <w:link w:val="CommentTextChar"/>
    <w:rsid w:val="00BB18CA"/>
    <w:rPr>
      <w:rFonts w:eastAsiaTheme="minorEastAsia"/>
    </w:rPr>
  </w:style>
  <w:style w:type="character" w:customStyle="1" w:styleId="CommentTextChar">
    <w:name w:val="Comment Text Char"/>
    <w:basedOn w:val="DefaultParagraphFont"/>
    <w:link w:val="CommentText"/>
    <w:rsid w:val="00BB18CA"/>
    <w:rPr>
      <w:rFonts w:ascii="Arial" w:eastAsiaTheme="minorEastAsia" w:hAnsi="Arial"/>
    </w:rPr>
  </w:style>
  <w:style w:type="paragraph" w:styleId="CommentSubject">
    <w:name w:val="annotation subject"/>
    <w:basedOn w:val="CommentText"/>
    <w:next w:val="CommentText"/>
    <w:link w:val="CommentSubjectChar"/>
    <w:rsid w:val="00BB18CA"/>
    <w:rPr>
      <w:b/>
      <w:bCs/>
    </w:rPr>
  </w:style>
  <w:style w:type="character" w:customStyle="1" w:styleId="CommentSubjectChar">
    <w:name w:val="Comment Subject Char"/>
    <w:basedOn w:val="CommentTextChar"/>
    <w:link w:val="CommentSubject"/>
    <w:rsid w:val="00BB18CA"/>
    <w:rPr>
      <w:rFonts w:ascii="Arial" w:eastAsiaTheme="minorEastAsia" w:hAnsi="Arial"/>
      <w:b/>
      <w:bCs/>
    </w:rPr>
  </w:style>
  <w:style w:type="paragraph" w:customStyle="1" w:styleId="dec">
    <w:name w:val="dec"/>
    <w:basedOn w:val="Normal"/>
    <w:link w:val="decChar"/>
    <w:qFormat/>
    <w:rsid w:val="00BB18CA"/>
    <w:pPr>
      <w:ind w:left="4536"/>
    </w:pPr>
    <w:rPr>
      <w:rFonts w:eastAsiaTheme="minorEastAsia"/>
      <w:i/>
      <w:spacing w:val="-2"/>
    </w:rPr>
  </w:style>
  <w:style w:type="character" w:customStyle="1" w:styleId="decChar">
    <w:name w:val="dec Char"/>
    <w:basedOn w:val="DefaultParagraphFont"/>
    <w:link w:val="dec"/>
    <w:rsid w:val="00BB18CA"/>
    <w:rPr>
      <w:rFonts w:ascii="Arial" w:eastAsiaTheme="minorEastAsia" w:hAnsi="Arial"/>
      <w:i/>
      <w:spacing w:val="-2"/>
    </w:rPr>
  </w:style>
  <w:style w:type="paragraph" w:styleId="Caption">
    <w:name w:val="caption"/>
    <w:basedOn w:val="Normal"/>
    <w:next w:val="Normal"/>
    <w:qFormat/>
    <w:rsid w:val="00BB18CA"/>
    <w:pPr>
      <w:jc w:val="left"/>
    </w:pPr>
    <w:rPr>
      <w:rFonts w:ascii="Times New Roman" w:eastAsia="MS Mincho" w:hAnsi="Times New Roman"/>
      <w:b/>
      <w:bCs/>
    </w:rPr>
  </w:style>
  <w:style w:type="character" w:customStyle="1" w:styleId="CharChar19">
    <w:name w:val="Char Char19"/>
    <w:locked/>
    <w:rsid w:val="00BB18CA"/>
    <w:rPr>
      <w:rFonts w:ascii="Arial" w:hAnsi="Arial"/>
      <w:caps/>
      <w:lang w:val="es-ES" w:eastAsia="es-ES" w:bidi="es-ES"/>
    </w:rPr>
  </w:style>
  <w:style w:type="paragraph" w:customStyle="1" w:styleId="ZchnZchn1">
    <w:name w:val="Zchn Zchn1"/>
    <w:basedOn w:val="Normal"/>
    <w:rsid w:val="00BB18CA"/>
    <w:pPr>
      <w:spacing w:after="160" w:line="240" w:lineRule="exact"/>
      <w:jc w:val="left"/>
    </w:pPr>
    <w:rPr>
      <w:rFonts w:ascii="Verdana" w:eastAsia="PMingLiU" w:hAnsi="Verdana"/>
    </w:rPr>
  </w:style>
  <w:style w:type="paragraph" w:styleId="BlockText">
    <w:name w:val="Block Text"/>
    <w:basedOn w:val="Normal"/>
    <w:rsid w:val="00BB18CA"/>
    <w:pPr>
      <w:ind w:left="1134" w:right="-1" w:hanging="567"/>
    </w:pPr>
    <w:rPr>
      <w:rFonts w:ascii="Times New Roman" w:eastAsia="MS Mincho" w:hAnsi="Times New Roman"/>
      <w:sz w:val="24"/>
    </w:rPr>
  </w:style>
  <w:style w:type="paragraph" w:customStyle="1" w:styleId="indentpara">
    <w:name w:val="indentpara"/>
    <w:basedOn w:val="Normal"/>
    <w:rsid w:val="00BB18CA"/>
    <w:pPr>
      <w:numPr>
        <w:numId w:val="13"/>
      </w:numPr>
    </w:pPr>
    <w:rPr>
      <w:rFonts w:ascii="Times New Roman" w:eastAsia="MS Mincho" w:hAnsi="Times New Roman"/>
      <w:sz w:val="24"/>
    </w:rPr>
  </w:style>
  <w:style w:type="paragraph" w:styleId="NormalWeb">
    <w:name w:val="Normal (Web)"/>
    <w:basedOn w:val="Normal"/>
    <w:rsid w:val="00BB18CA"/>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BB18CA"/>
    <w:pPr>
      <w:spacing w:after="160" w:line="240" w:lineRule="exact"/>
      <w:jc w:val="left"/>
    </w:pPr>
    <w:rPr>
      <w:rFonts w:ascii="Verdana" w:eastAsia="PMingLiU" w:hAnsi="Verdana"/>
    </w:rPr>
  </w:style>
  <w:style w:type="paragraph" w:styleId="BodyTextIndent">
    <w:name w:val="Body Text Indent"/>
    <w:basedOn w:val="Normal"/>
    <w:link w:val="BodyTextIndentChar"/>
    <w:rsid w:val="00BB18CA"/>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BB18CA"/>
    <w:rPr>
      <w:rFonts w:eastAsia="MS Mincho"/>
      <w:sz w:val="24"/>
    </w:rPr>
  </w:style>
  <w:style w:type="paragraph" w:customStyle="1" w:styleId="Committee">
    <w:name w:val="Committee"/>
    <w:basedOn w:val="Normal"/>
    <w:rsid w:val="00BB18CA"/>
    <w:pPr>
      <w:spacing w:after="300"/>
      <w:jc w:val="center"/>
    </w:pPr>
    <w:rPr>
      <w:rFonts w:eastAsia="MS Mincho"/>
      <w:b/>
      <w:caps/>
      <w:kern w:val="28"/>
      <w:sz w:val="30"/>
    </w:rPr>
  </w:style>
  <w:style w:type="paragraph" w:customStyle="1" w:styleId="DecisionInvitingPara">
    <w:name w:val="Decision Inviting Para."/>
    <w:basedOn w:val="Normal"/>
    <w:rsid w:val="00BB18CA"/>
    <w:pPr>
      <w:ind w:left="4536"/>
      <w:jc w:val="left"/>
    </w:pPr>
    <w:rPr>
      <w:rFonts w:ascii="Times New Roman" w:eastAsia="MS Mincho" w:hAnsi="Times New Roman"/>
      <w:i/>
      <w:sz w:val="24"/>
    </w:rPr>
  </w:style>
  <w:style w:type="paragraph" w:customStyle="1" w:styleId="Endofdocument">
    <w:name w:val="End of document"/>
    <w:basedOn w:val="Normal"/>
    <w:rsid w:val="00BB18CA"/>
    <w:pPr>
      <w:ind w:left="4536"/>
      <w:jc w:val="center"/>
    </w:pPr>
    <w:rPr>
      <w:rFonts w:ascii="Times New Roman" w:eastAsia="MS Mincho" w:hAnsi="Times New Roman"/>
      <w:sz w:val="24"/>
    </w:rPr>
  </w:style>
  <w:style w:type="paragraph" w:customStyle="1" w:styleId="MTDisplayEquation">
    <w:name w:val="MTDisplayEquation"/>
    <w:basedOn w:val="Normal"/>
    <w:next w:val="Normal"/>
    <w:rsid w:val="00BB18CA"/>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BB18CA"/>
    <w:rPr>
      <w:rFonts w:cs="Times New Roman"/>
      <w:color w:val="800080"/>
      <w:u w:val="single"/>
    </w:rPr>
  </w:style>
  <w:style w:type="character" w:styleId="Emphasis">
    <w:name w:val="Emphasis"/>
    <w:qFormat/>
    <w:rsid w:val="00BB18CA"/>
    <w:rPr>
      <w:rFonts w:ascii="Arial" w:hAnsi="Arial" w:cs="Times New Roman"/>
      <w:b/>
      <w:i/>
    </w:rPr>
  </w:style>
  <w:style w:type="character" w:customStyle="1" w:styleId="StyleTimesNewRomanPSMT">
    <w:name w:val="Style TimesNewRomanPSMT"/>
    <w:rsid w:val="00BB18CA"/>
    <w:rPr>
      <w:rFonts w:ascii="Arial" w:hAnsi="Arial"/>
      <w:sz w:val="20"/>
    </w:rPr>
  </w:style>
  <w:style w:type="character" w:customStyle="1" w:styleId="DecisionParagraphsChar">
    <w:name w:val="DecisionParagraphs Char"/>
    <w:basedOn w:val="DefaultParagraphFont"/>
    <w:link w:val="DecisionParagraphs"/>
    <w:rsid w:val="00BB18CA"/>
    <w:rPr>
      <w:rFonts w:ascii="Arial" w:hAnsi="Arial"/>
      <w:i/>
    </w:rPr>
  </w:style>
  <w:style w:type="table" w:styleId="TableGrid">
    <w:name w:val="Table Grid"/>
    <w:basedOn w:val="TableNormal"/>
    <w:rsid w:val="00BB18C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B18CA"/>
  </w:style>
  <w:style w:type="numbering" w:customStyle="1" w:styleId="NoList2">
    <w:name w:val="No List2"/>
    <w:next w:val="NoList"/>
    <w:uiPriority w:val="99"/>
    <w:semiHidden/>
    <w:unhideWhenUsed/>
    <w:rsid w:val="00BB18CA"/>
  </w:style>
  <w:style w:type="numbering" w:customStyle="1" w:styleId="NoList12">
    <w:name w:val="No List12"/>
    <w:next w:val="NoList"/>
    <w:uiPriority w:val="99"/>
    <w:semiHidden/>
    <w:unhideWhenUsed/>
    <w:rsid w:val="00BB18CA"/>
  </w:style>
  <w:style w:type="character" w:styleId="LineNumber">
    <w:name w:val="line number"/>
    <w:basedOn w:val="DefaultParagraphFont"/>
    <w:semiHidden/>
    <w:unhideWhenUsed/>
    <w:rsid w:val="00BB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28880">
      <w:bodyDiv w:val="1"/>
      <w:marLeft w:val="0"/>
      <w:marRight w:val="0"/>
      <w:marTop w:val="0"/>
      <w:marBottom w:val="0"/>
      <w:divBdr>
        <w:top w:val="none" w:sz="0" w:space="0" w:color="auto"/>
        <w:left w:val="none" w:sz="0" w:space="0" w:color="auto"/>
        <w:bottom w:val="none" w:sz="0" w:space="0" w:color="auto"/>
        <w:right w:val="none" w:sz="0" w:space="0" w:color="auto"/>
      </w:divBdr>
    </w:div>
    <w:div w:id="162839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genie/resources/pdfs/upov_code_system_es.pdf" TargetMode="Externa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8017-B896-433F-BB9C-5BE73B20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2004</Words>
  <Characters>11424</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TC/55/INF/2</vt:lpstr>
      <vt:lpstr>TC/55/INF/2</vt:lpstr>
    </vt:vector>
  </TitlesOfParts>
  <Company>UPOV</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TC/55/INF/2</dc:title>
  <dc:creator>SANCHEZ VIZCAINO GOMEZ Rosa Maria</dc:creator>
  <cp:lastModifiedBy>SANTOS Carla Marina</cp:lastModifiedBy>
  <cp:revision>37</cp:revision>
  <cp:lastPrinted>2019-08-06T17:33:00Z</cp:lastPrinted>
  <dcterms:created xsi:type="dcterms:W3CDTF">2019-08-21T08:44:00Z</dcterms:created>
  <dcterms:modified xsi:type="dcterms:W3CDTF">2019-09-06T17:51:00Z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20052a5d-5980-41f9-88de-68acba35a741</vt:lpwstr>
  </property>
</Properties>
</file>